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7774363">
      <w:pPr>
        <w:spacing w:beforeLines="50" w:line="360" w:lineRule="auto"/>
        <w:rPr>
          <w:rFonts w:asciiTheme="minorEastAsia" w:hAnsiTheme="minorEastAsia" w:eastAsiaTheme="minorEastAsia"/>
          <w:b/>
          <w:bCs/>
          <w:color w:val="auto"/>
          <w:spacing w:val="-4"/>
          <w:szCs w:val="21"/>
          <w:highlight w:val="none"/>
        </w:rPr>
      </w:pPr>
    </w:p>
    <w:p w14:paraId="6A69D6A3">
      <w:pPr>
        <w:spacing w:line="360" w:lineRule="auto"/>
        <w:rPr>
          <w:rFonts w:asciiTheme="minorEastAsia" w:hAnsiTheme="minorEastAsia" w:eastAsiaTheme="minorEastAsia"/>
          <w:b/>
          <w:color w:val="auto"/>
          <w:szCs w:val="21"/>
          <w:highlight w:val="none"/>
        </w:rPr>
      </w:pPr>
    </w:p>
    <w:p w14:paraId="281F7E83">
      <w:pPr>
        <w:spacing w:beforeLines="50" w:line="360" w:lineRule="auto"/>
        <w:jc w:val="center"/>
        <w:rPr>
          <w:rFonts w:hint="eastAsia" w:asciiTheme="minorEastAsia" w:hAnsiTheme="minorEastAsia" w:eastAsiaTheme="minorEastAsia"/>
          <w:b/>
          <w:color w:val="auto"/>
          <w:sz w:val="48"/>
          <w:szCs w:val="48"/>
          <w:highlight w:val="none"/>
          <w:lang w:eastAsia="zh-CN"/>
        </w:rPr>
      </w:pPr>
      <w:r>
        <w:rPr>
          <w:rFonts w:hint="eastAsia" w:asciiTheme="minorEastAsia" w:hAnsiTheme="minorEastAsia" w:eastAsiaTheme="minorEastAsia"/>
          <w:b/>
          <w:color w:val="auto"/>
          <w:sz w:val="48"/>
          <w:szCs w:val="48"/>
          <w:highlight w:val="none"/>
          <w:lang w:eastAsia="zh-CN"/>
        </w:rPr>
        <w:t>2025年王江泾洛油线K17+678永虹二号桥、新曾家畈桥路口信号灯、电子监控等公共设施管理项目</w:t>
      </w:r>
    </w:p>
    <w:p w14:paraId="4858B382">
      <w:pPr>
        <w:spacing w:beforeLines="50" w:line="360" w:lineRule="auto"/>
        <w:rPr>
          <w:rFonts w:asciiTheme="minorEastAsia" w:hAnsiTheme="minorEastAsia" w:eastAsiaTheme="minorEastAsia"/>
          <w:b/>
          <w:color w:val="auto"/>
          <w:szCs w:val="21"/>
          <w:highlight w:val="none"/>
        </w:rPr>
      </w:pPr>
    </w:p>
    <w:p w14:paraId="376C92B4">
      <w:pPr>
        <w:spacing w:beforeLines="50" w:line="360" w:lineRule="auto"/>
        <w:rPr>
          <w:rFonts w:asciiTheme="minorEastAsia" w:hAnsiTheme="minorEastAsia" w:eastAsiaTheme="minorEastAsia"/>
          <w:b/>
          <w:color w:val="auto"/>
          <w:szCs w:val="21"/>
          <w:highlight w:val="none"/>
        </w:rPr>
      </w:pPr>
    </w:p>
    <w:p w14:paraId="48E12FF8">
      <w:pPr>
        <w:spacing w:beforeLines="50" w:line="360" w:lineRule="auto"/>
        <w:rPr>
          <w:rFonts w:asciiTheme="minorEastAsia" w:hAnsiTheme="minorEastAsia" w:eastAsiaTheme="minorEastAsia"/>
          <w:b/>
          <w:color w:val="auto"/>
          <w:szCs w:val="21"/>
          <w:highlight w:val="none"/>
        </w:rPr>
      </w:pPr>
    </w:p>
    <w:p w14:paraId="3752B5F9">
      <w:pPr>
        <w:spacing w:beforeLines="50" w:line="360" w:lineRule="auto"/>
        <w:rPr>
          <w:rFonts w:asciiTheme="minorEastAsia" w:hAnsiTheme="minorEastAsia" w:eastAsiaTheme="minorEastAsia"/>
          <w:b/>
          <w:color w:val="auto"/>
          <w:sz w:val="44"/>
          <w:szCs w:val="44"/>
          <w:highlight w:val="none"/>
        </w:rPr>
      </w:pPr>
    </w:p>
    <w:p w14:paraId="3FEBBB73">
      <w:pPr>
        <w:spacing w:line="360" w:lineRule="auto"/>
        <w:jc w:val="center"/>
        <w:rPr>
          <w:rFonts w:asciiTheme="minorEastAsia" w:hAnsiTheme="minorEastAsia" w:eastAsiaTheme="minorEastAsia"/>
          <w:b/>
          <w:color w:val="auto"/>
          <w:sz w:val="44"/>
          <w:szCs w:val="44"/>
          <w:highlight w:val="none"/>
        </w:rPr>
      </w:pPr>
      <w:r>
        <w:rPr>
          <w:rFonts w:hint="eastAsia" w:asciiTheme="minorEastAsia" w:hAnsiTheme="minorEastAsia" w:eastAsiaTheme="minorEastAsia"/>
          <w:b/>
          <w:color w:val="auto"/>
          <w:sz w:val="44"/>
          <w:szCs w:val="44"/>
          <w:highlight w:val="none"/>
        </w:rPr>
        <w:t>公开招标文件</w:t>
      </w:r>
    </w:p>
    <w:p w14:paraId="77413D72">
      <w:pPr>
        <w:spacing w:line="360" w:lineRule="auto"/>
        <w:jc w:val="center"/>
        <w:rPr>
          <w:rFonts w:asciiTheme="minorEastAsia" w:hAnsiTheme="minorEastAsia" w:eastAsiaTheme="minorEastAsia"/>
          <w:b/>
          <w:color w:val="auto"/>
          <w:sz w:val="44"/>
          <w:szCs w:val="44"/>
          <w:highlight w:val="none"/>
        </w:rPr>
      </w:pPr>
      <w:r>
        <w:rPr>
          <w:rFonts w:hint="eastAsia" w:asciiTheme="minorEastAsia" w:hAnsiTheme="minorEastAsia" w:eastAsiaTheme="minorEastAsia"/>
          <w:b/>
          <w:color w:val="auto"/>
          <w:sz w:val="44"/>
          <w:szCs w:val="44"/>
          <w:highlight w:val="none"/>
        </w:rPr>
        <w:t>（电子招投标）</w:t>
      </w:r>
    </w:p>
    <w:p w14:paraId="42578DAC">
      <w:pPr>
        <w:snapToGrid w:val="0"/>
        <w:spacing w:beforeLines="50" w:line="360" w:lineRule="auto"/>
        <w:rPr>
          <w:rFonts w:asciiTheme="minorEastAsia" w:hAnsiTheme="minorEastAsia" w:eastAsiaTheme="minorEastAsia"/>
          <w:color w:val="auto"/>
          <w:szCs w:val="21"/>
          <w:highlight w:val="none"/>
        </w:rPr>
      </w:pPr>
    </w:p>
    <w:p w14:paraId="66A5040B">
      <w:pPr>
        <w:snapToGrid w:val="0"/>
        <w:spacing w:beforeLines="50" w:line="360" w:lineRule="auto"/>
        <w:rPr>
          <w:rFonts w:asciiTheme="minorEastAsia" w:hAnsiTheme="minorEastAsia" w:eastAsiaTheme="minorEastAsia"/>
          <w:color w:val="auto"/>
          <w:szCs w:val="21"/>
          <w:highlight w:val="none"/>
        </w:rPr>
      </w:pPr>
    </w:p>
    <w:p w14:paraId="78D87520">
      <w:pPr>
        <w:snapToGrid w:val="0"/>
        <w:spacing w:beforeLines="50" w:line="360" w:lineRule="auto"/>
        <w:rPr>
          <w:rFonts w:asciiTheme="minorEastAsia" w:hAnsiTheme="minorEastAsia" w:eastAsiaTheme="minorEastAsia"/>
          <w:color w:val="auto"/>
          <w:szCs w:val="21"/>
          <w:highlight w:val="none"/>
        </w:rPr>
      </w:pPr>
    </w:p>
    <w:p w14:paraId="18B825AA">
      <w:pPr>
        <w:snapToGrid w:val="0"/>
        <w:spacing w:beforeLines="50" w:line="360" w:lineRule="auto"/>
        <w:rPr>
          <w:rFonts w:asciiTheme="minorEastAsia" w:hAnsiTheme="minorEastAsia" w:eastAsiaTheme="minorEastAsia"/>
          <w:color w:val="auto"/>
          <w:szCs w:val="21"/>
          <w:highlight w:val="none"/>
        </w:rPr>
      </w:pPr>
    </w:p>
    <w:p w14:paraId="7B432F99">
      <w:pPr>
        <w:snapToGrid w:val="0"/>
        <w:spacing w:beforeLines="50" w:line="360" w:lineRule="auto"/>
        <w:rPr>
          <w:rFonts w:asciiTheme="minorEastAsia" w:hAnsiTheme="minorEastAsia" w:eastAsiaTheme="minorEastAsia"/>
          <w:color w:val="auto"/>
          <w:szCs w:val="21"/>
          <w:highlight w:val="none"/>
        </w:rPr>
      </w:pPr>
    </w:p>
    <w:p w14:paraId="3F76EB64">
      <w:pPr>
        <w:pStyle w:val="48"/>
        <w:ind w:firstLine="404"/>
        <w:rPr>
          <w:color w:val="auto"/>
          <w:highlight w:val="none"/>
        </w:rPr>
      </w:pPr>
    </w:p>
    <w:p w14:paraId="69BDE7F5">
      <w:pPr>
        <w:pStyle w:val="30"/>
        <w:spacing w:before="120" w:after="120" w:line="360" w:lineRule="auto"/>
        <w:ind w:firstLine="562" w:firstLineChars="200"/>
        <w:rPr>
          <w:rStyle w:val="56"/>
          <w:rFonts w:hint="eastAsia" w:asciiTheme="minorEastAsia" w:hAnsiTheme="minorEastAsia" w:eastAsiaTheme="minorEastAsia"/>
          <w:b/>
          <w:color w:val="auto"/>
          <w:sz w:val="28"/>
          <w:szCs w:val="28"/>
          <w:highlight w:val="none"/>
          <w:u w:val="none"/>
        </w:rPr>
      </w:pPr>
      <w:r>
        <w:rPr>
          <w:rStyle w:val="56"/>
          <w:rFonts w:hint="eastAsia" w:asciiTheme="minorEastAsia" w:hAnsiTheme="minorEastAsia" w:eastAsiaTheme="minorEastAsia"/>
          <w:b/>
          <w:color w:val="auto"/>
          <w:sz w:val="28"/>
          <w:szCs w:val="28"/>
          <w:highlight w:val="none"/>
          <w:u w:val="none"/>
        </w:rPr>
        <w:t>项目编号：</w:t>
      </w:r>
      <w:r>
        <w:rPr>
          <w:rStyle w:val="56"/>
          <w:rFonts w:hint="eastAsia" w:asciiTheme="minorEastAsia" w:hAnsiTheme="minorEastAsia" w:eastAsiaTheme="minorEastAsia"/>
          <w:b/>
          <w:color w:val="auto"/>
          <w:sz w:val="28"/>
          <w:szCs w:val="28"/>
          <w:highlight w:val="none"/>
          <w:u w:val="none"/>
          <w:lang w:eastAsia="zh-CN"/>
        </w:rPr>
        <w:t>银建-JXYJ（2025）12号</w:t>
      </w:r>
      <w:r>
        <w:rPr>
          <w:rStyle w:val="56"/>
          <w:rFonts w:hint="eastAsia" w:asciiTheme="minorEastAsia" w:hAnsiTheme="minorEastAsia" w:eastAsiaTheme="minorEastAsia"/>
          <w:b/>
          <w:color w:val="auto"/>
          <w:sz w:val="28"/>
          <w:szCs w:val="28"/>
          <w:highlight w:val="none"/>
          <w:u w:val="none"/>
        </w:rPr>
        <w:t xml:space="preserve"> </w:t>
      </w:r>
    </w:p>
    <w:p w14:paraId="5D6CAC2D">
      <w:pPr>
        <w:pStyle w:val="30"/>
        <w:spacing w:before="120" w:after="120" w:line="360" w:lineRule="auto"/>
        <w:ind w:firstLine="562" w:firstLineChars="200"/>
        <w:rPr>
          <w:rStyle w:val="56"/>
          <w:rFonts w:hint="eastAsia" w:asciiTheme="minorEastAsia" w:hAnsiTheme="minorEastAsia" w:eastAsiaTheme="minorEastAsia"/>
          <w:b/>
          <w:color w:val="auto"/>
          <w:sz w:val="28"/>
          <w:szCs w:val="28"/>
          <w:highlight w:val="none"/>
          <w:u w:val="none"/>
          <w:lang w:eastAsia="zh-CN"/>
        </w:rPr>
      </w:pPr>
      <w:r>
        <w:rPr>
          <w:rStyle w:val="56"/>
          <w:rFonts w:hint="eastAsia" w:asciiTheme="minorEastAsia" w:hAnsiTheme="minorEastAsia" w:eastAsiaTheme="minorEastAsia"/>
          <w:b/>
          <w:color w:val="auto"/>
          <w:sz w:val="28"/>
          <w:szCs w:val="28"/>
          <w:highlight w:val="none"/>
          <w:u w:val="none"/>
        </w:rPr>
        <w:t>采购单位：</w:t>
      </w:r>
      <w:r>
        <w:rPr>
          <w:rStyle w:val="56"/>
          <w:rFonts w:hint="eastAsia" w:asciiTheme="minorEastAsia" w:hAnsiTheme="minorEastAsia" w:eastAsiaTheme="minorEastAsia"/>
          <w:b/>
          <w:color w:val="auto"/>
          <w:sz w:val="28"/>
          <w:szCs w:val="28"/>
          <w:highlight w:val="none"/>
          <w:u w:val="none"/>
          <w:lang w:eastAsia="zh-CN"/>
        </w:rPr>
        <w:t>嘉兴市公安局秀洲区分局交通警察大队</w:t>
      </w:r>
    </w:p>
    <w:p w14:paraId="7E136859">
      <w:pPr>
        <w:pStyle w:val="30"/>
        <w:spacing w:before="120" w:after="120" w:line="360" w:lineRule="auto"/>
        <w:ind w:firstLine="562" w:firstLineChars="200"/>
        <w:rPr>
          <w:rStyle w:val="56"/>
          <w:rFonts w:asciiTheme="minorEastAsia" w:hAnsiTheme="minorEastAsia" w:eastAsiaTheme="minorEastAsia"/>
          <w:b/>
          <w:color w:val="auto"/>
          <w:sz w:val="28"/>
          <w:szCs w:val="28"/>
          <w:highlight w:val="none"/>
          <w:u w:val="none"/>
        </w:rPr>
      </w:pPr>
      <w:r>
        <w:rPr>
          <w:rStyle w:val="56"/>
          <w:rFonts w:hint="eastAsia" w:asciiTheme="minorEastAsia" w:hAnsiTheme="minorEastAsia" w:eastAsiaTheme="minorEastAsia"/>
          <w:b/>
          <w:color w:val="auto"/>
          <w:sz w:val="28"/>
          <w:szCs w:val="28"/>
          <w:highlight w:val="none"/>
          <w:u w:val="none"/>
        </w:rPr>
        <w:t>采购机构：</w:t>
      </w:r>
      <w:r>
        <w:rPr>
          <w:rStyle w:val="56"/>
          <w:rFonts w:hint="eastAsia" w:asciiTheme="minorEastAsia" w:hAnsiTheme="minorEastAsia" w:eastAsiaTheme="minorEastAsia"/>
          <w:b/>
          <w:color w:val="auto"/>
          <w:sz w:val="28"/>
          <w:szCs w:val="28"/>
          <w:highlight w:val="none"/>
          <w:u w:val="none"/>
          <w:lang w:eastAsia="zh-CN"/>
        </w:rPr>
        <w:t>嘉兴市银建工程咨询评估有限公司</w:t>
      </w:r>
    </w:p>
    <w:p w14:paraId="31C4A945">
      <w:pPr>
        <w:snapToGrid w:val="0"/>
        <w:spacing w:beforeLines="50" w:line="360" w:lineRule="auto"/>
        <w:ind w:right="140"/>
        <w:jc w:val="center"/>
        <w:rPr>
          <w:rFonts w:asciiTheme="minorEastAsia" w:hAnsiTheme="minorEastAsia" w:eastAsiaTheme="minorEastAsia"/>
          <w:color w:val="auto"/>
          <w:sz w:val="28"/>
          <w:szCs w:val="28"/>
          <w:highlight w:val="none"/>
        </w:rPr>
      </w:pPr>
      <w:r>
        <w:rPr>
          <w:rFonts w:asciiTheme="minorEastAsia" w:hAnsiTheme="minorEastAsia" w:eastAsiaTheme="minorEastAsia"/>
          <w:b/>
          <w:bCs/>
          <w:color w:val="auto"/>
          <w:w w:val="95"/>
          <w:sz w:val="28"/>
          <w:szCs w:val="28"/>
          <w:highlight w:val="none"/>
        </w:rPr>
        <w:t>202</w:t>
      </w:r>
      <w:r>
        <w:rPr>
          <w:rFonts w:hint="eastAsia" w:asciiTheme="minorEastAsia" w:hAnsiTheme="minorEastAsia" w:eastAsiaTheme="minorEastAsia"/>
          <w:b/>
          <w:bCs/>
          <w:color w:val="auto"/>
          <w:w w:val="95"/>
          <w:sz w:val="28"/>
          <w:szCs w:val="28"/>
          <w:highlight w:val="none"/>
          <w:lang w:val="en-US" w:eastAsia="zh-CN"/>
        </w:rPr>
        <w:t>5</w:t>
      </w:r>
      <w:r>
        <w:rPr>
          <w:rFonts w:asciiTheme="minorEastAsia" w:hAnsiTheme="minorEastAsia" w:eastAsiaTheme="minorEastAsia"/>
          <w:b/>
          <w:bCs/>
          <w:color w:val="auto"/>
          <w:w w:val="95"/>
          <w:sz w:val="28"/>
          <w:szCs w:val="28"/>
          <w:highlight w:val="none"/>
        </w:rPr>
        <w:t>年</w:t>
      </w:r>
      <w:r>
        <w:rPr>
          <w:rFonts w:hint="eastAsia" w:asciiTheme="minorEastAsia" w:hAnsiTheme="minorEastAsia" w:eastAsiaTheme="minorEastAsia"/>
          <w:b/>
          <w:bCs/>
          <w:color w:val="auto"/>
          <w:w w:val="95"/>
          <w:sz w:val="28"/>
          <w:szCs w:val="28"/>
          <w:highlight w:val="none"/>
          <w:lang w:val="en-US" w:eastAsia="zh-CN"/>
        </w:rPr>
        <w:t>4</w:t>
      </w:r>
      <w:r>
        <w:rPr>
          <w:rFonts w:asciiTheme="minorEastAsia" w:hAnsiTheme="minorEastAsia" w:eastAsiaTheme="minorEastAsia"/>
          <w:b/>
          <w:bCs/>
          <w:color w:val="auto"/>
          <w:w w:val="95"/>
          <w:sz w:val="28"/>
          <w:szCs w:val="28"/>
          <w:highlight w:val="none"/>
        </w:rPr>
        <w:t>月</w:t>
      </w:r>
      <w:r>
        <w:rPr>
          <w:rFonts w:hint="eastAsia" w:asciiTheme="minorEastAsia" w:hAnsiTheme="minorEastAsia" w:eastAsiaTheme="minorEastAsia"/>
          <w:b/>
          <w:bCs/>
          <w:color w:val="auto"/>
          <w:w w:val="95"/>
          <w:sz w:val="28"/>
          <w:szCs w:val="28"/>
          <w:highlight w:val="none"/>
          <w:lang w:val="en-US" w:eastAsia="zh-CN"/>
        </w:rPr>
        <w:t>17</w:t>
      </w:r>
      <w:r>
        <w:rPr>
          <w:rFonts w:asciiTheme="minorEastAsia" w:hAnsiTheme="minorEastAsia" w:eastAsiaTheme="minorEastAsia"/>
          <w:b/>
          <w:bCs/>
          <w:color w:val="auto"/>
          <w:w w:val="95"/>
          <w:sz w:val="28"/>
          <w:szCs w:val="28"/>
          <w:highlight w:val="none"/>
        </w:rPr>
        <w:t>日</w:t>
      </w:r>
    </w:p>
    <w:p w14:paraId="37FE186F">
      <w:pPr>
        <w:pStyle w:val="30"/>
        <w:spacing w:beforeLines="0" w:afterLines="0" w:line="360" w:lineRule="auto"/>
        <w:rPr>
          <w:rFonts w:asciiTheme="minorEastAsia" w:hAnsiTheme="minorEastAsia" w:eastAsiaTheme="minorEastAsia"/>
          <w:color w:val="auto"/>
          <w:sz w:val="21"/>
          <w:szCs w:val="21"/>
          <w:highlight w:val="none"/>
        </w:rPr>
      </w:pPr>
    </w:p>
    <w:p w14:paraId="2E2C503E">
      <w:pPr>
        <w:pStyle w:val="30"/>
        <w:spacing w:beforeLines="0" w:afterLines="0" w:line="360" w:lineRule="auto"/>
        <w:rPr>
          <w:rFonts w:asciiTheme="minorEastAsia" w:hAnsiTheme="minorEastAsia" w:eastAsiaTheme="minorEastAsia"/>
          <w:color w:val="auto"/>
          <w:sz w:val="21"/>
          <w:szCs w:val="21"/>
          <w:highlight w:val="none"/>
        </w:rPr>
      </w:pPr>
    </w:p>
    <w:p w14:paraId="7ADAE244">
      <w:pPr>
        <w:pStyle w:val="30"/>
        <w:spacing w:beforeLines="0" w:afterLines="0" w:line="360" w:lineRule="auto"/>
        <w:rPr>
          <w:rFonts w:asciiTheme="minorEastAsia" w:hAnsiTheme="minorEastAsia" w:eastAsiaTheme="minorEastAsia"/>
          <w:color w:val="auto"/>
          <w:sz w:val="21"/>
          <w:szCs w:val="21"/>
          <w:highlight w:val="none"/>
        </w:rPr>
      </w:pPr>
    </w:p>
    <w:p w14:paraId="3C883BF0">
      <w:pPr>
        <w:pStyle w:val="30"/>
        <w:spacing w:beforeLines="0" w:afterLines="0" w:line="360" w:lineRule="auto"/>
        <w:rPr>
          <w:rFonts w:asciiTheme="minorEastAsia" w:hAnsiTheme="minorEastAsia" w:eastAsiaTheme="minorEastAsia"/>
          <w:color w:val="auto"/>
          <w:sz w:val="21"/>
          <w:szCs w:val="21"/>
          <w:highlight w:val="none"/>
        </w:rPr>
      </w:pPr>
    </w:p>
    <w:p w14:paraId="5E9897FE">
      <w:pPr>
        <w:pStyle w:val="30"/>
        <w:spacing w:beforeLines="0" w:afterLines="0" w:line="360" w:lineRule="auto"/>
        <w:rPr>
          <w:rFonts w:asciiTheme="minorEastAsia" w:hAnsiTheme="minorEastAsia" w:eastAsiaTheme="minorEastAsia"/>
          <w:color w:val="auto"/>
          <w:sz w:val="21"/>
          <w:szCs w:val="21"/>
          <w:highlight w:val="none"/>
        </w:rPr>
      </w:pPr>
    </w:p>
    <w:p w14:paraId="36B30908">
      <w:pPr>
        <w:pStyle w:val="30"/>
        <w:spacing w:beforeLines="0" w:afterLines="0" w:line="360" w:lineRule="auto"/>
        <w:jc w:val="center"/>
        <w:rPr>
          <w:rFonts w:asciiTheme="minorEastAsia" w:hAnsiTheme="minorEastAsia" w:eastAsiaTheme="minorEastAsia"/>
          <w:b/>
          <w:color w:val="auto"/>
          <w:sz w:val="32"/>
          <w:szCs w:val="32"/>
          <w:highlight w:val="none"/>
        </w:rPr>
      </w:pPr>
      <w:r>
        <w:rPr>
          <w:rFonts w:hint="eastAsia" w:asciiTheme="minorEastAsia" w:hAnsiTheme="minorEastAsia" w:eastAsiaTheme="minorEastAsia"/>
          <w:b/>
          <w:color w:val="auto"/>
          <w:sz w:val="32"/>
          <w:szCs w:val="32"/>
          <w:highlight w:val="none"/>
        </w:rPr>
        <w:t>目    录</w:t>
      </w:r>
    </w:p>
    <w:p w14:paraId="7FE17FA1">
      <w:pPr>
        <w:pStyle w:val="37"/>
        <w:tabs>
          <w:tab w:val="right" w:leader="dot" w:pos="8834"/>
        </w:tabs>
        <w:spacing w:line="480" w:lineRule="auto"/>
        <w:outlineLvl w:val="9"/>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fldChar w:fldCharType="begin"/>
      </w:r>
      <w:r>
        <w:rPr>
          <w:rFonts w:asciiTheme="minorEastAsia" w:hAnsiTheme="minorEastAsia" w:eastAsiaTheme="minorEastAsia"/>
          <w:color w:val="auto"/>
          <w:szCs w:val="21"/>
          <w:highlight w:val="none"/>
        </w:rPr>
        <w:instrText xml:space="preserve"> TOC \o "1-1" \h \z \u </w:instrText>
      </w:r>
      <w:r>
        <w:rPr>
          <w:rFonts w:asciiTheme="minorEastAsia" w:hAnsiTheme="minorEastAsia" w:eastAsiaTheme="minorEastAsia"/>
          <w:color w:val="auto"/>
          <w:szCs w:val="21"/>
          <w:highlight w:val="none"/>
        </w:rPr>
        <w:fldChar w:fldCharType="separate"/>
      </w:r>
    </w:p>
    <w:sdt>
      <w:sdtPr>
        <w:rPr>
          <w:rFonts w:hint="eastAsia" w:ascii="宋体" w:hAnsi="宋体" w:eastAsia="宋体" w:cs="宋体"/>
          <w:color w:val="auto"/>
          <w:kern w:val="2"/>
          <w:sz w:val="32"/>
          <w:szCs w:val="32"/>
          <w:highlight w:val="none"/>
          <w:lang w:val="en-US" w:eastAsia="zh-CN" w:bidi="ar-SA"/>
        </w:rPr>
        <w:id w:val="147477849"/>
        <w15:color w:val="DBDBDB"/>
        <w:docPartObj>
          <w:docPartGallery w:val="Table of Contents"/>
          <w:docPartUnique/>
        </w:docPartObj>
      </w:sdtPr>
      <w:sdtEndPr>
        <w:rPr>
          <w:rFonts w:hint="eastAsia" w:ascii="Calibri" w:hAnsi="Calibri" w:eastAsia="宋体" w:cs="Times New Roman"/>
          <w:color w:val="auto"/>
          <w:kern w:val="2"/>
          <w:sz w:val="21"/>
          <w:szCs w:val="24"/>
          <w:highlight w:val="none"/>
          <w:lang w:val="en-US" w:eastAsia="zh-CN" w:bidi="ar-SA"/>
        </w:rPr>
      </w:sdtEndPr>
      <w:sdtContent>
        <w:p w14:paraId="60BB67CB">
          <w:pPr>
            <w:spacing w:before="0" w:beforeLines="0" w:after="0" w:afterLines="0" w:line="240" w:lineRule="auto"/>
            <w:ind w:left="0" w:leftChars="0" w:right="0" w:rightChars="0" w:firstLine="0" w:firstLineChars="0"/>
            <w:jc w:val="center"/>
            <w:rPr>
              <w:rFonts w:hint="eastAsia" w:ascii="宋体" w:hAnsi="宋体" w:eastAsia="宋体" w:cs="宋体"/>
              <w:color w:val="auto"/>
              <w:sz w:val="32"/>
              <w:szCs w:val="32"/>
              <w:highlight w:val="none"/>
            </w:rPr>
          </w:pPr>
        </w:p>
        <w:p w14:paraId="3261BCEF">
          <w:pPr>
            <w:pStyle w:val="371"/>
            <w:tabs>
              <w:tab w:val="right" w:leader="dot" w:pos="8820"/>
            </w:tabs>
            <w:rPr>
              <w:rFonts w:hint="eastAsia" w:ascii="宋体" w:hAnsi="宋体" w:eastAsia="宋体" w:cs="宋体"/>
              <w:color w:val="auto"/>
              <w:sz w:val="28"/>
              <w:szCs w:val="28"/>
              <w:highlight w:val="none"/>
            </w:rPr>
          </w:pP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TOC \o "1-1" \h \u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_Toc13774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第一章 公开招标采购公告</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_Toc13774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3</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5135372B">
          <w:pPr>
            <w:pStyle w:val="371"/>
            <w:tabs>
              <w:tab w:val="right" w:leader="dot" w:pos="8820"/>
            </w:tabs>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_Toc19796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第二章 招标需求</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_Toc19796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7</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3B8CCE01">
          <w:pPr>
            <w:pStyle w:val="371"/>
            <w:tabs>
              <w:tab w:val="right" w:leader="dot" w:pos="8820"/>
            </w:tabs>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_Toc3463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第三章 供应商须知</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_Toc3463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42</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1121B3B9">
          <w:pPr>
            <w:pStyle w:val="371"/>
            <w:tabs>
              <w:tab w:val="right" w:leader="dot" w:pos="8820"/>
            </w:tabs>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_Toc30563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第四章 评分办法及评分标准</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_Toc30563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53</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3B02A4FF">
          <w:pPr>
            <w:pStyle w:val="371"/>
            <w:tabs>
              <w:tab w:val="right" w:leader="dot" w:pos="8820"/>
            </w:tabs>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_Toc17937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第五章  嘉兴市政府采购合同（指引）</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_Toc17937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58</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04464EE3">
          <w:pPr>
            <w:pStyle w:val="371"/>
            <w:tabs>
              <w:tab w:val="right" w:leader="dot" w:pos="8820"/>
            </w:tabs>
            <w:rPr>
              <w:rFonts w:hint="eastAsia" w:ascii="宋体" w:hAnsi="宋体" w:eastAsia="宋体" w:cs="宋体"/>
              <w:color w:val="auto"/>
              <w:sz w:val="32"/>
              <w:szCs w:val="32"/>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_Toc530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第六章  投标文件格式</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_Toc530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61</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2892BF24">
          <w:pPr>
            <w:rPr>
              <w:color w:val="auto"/>
              <w:highlight w:val="none"/>
            </w:rPr>
          </w:pPr>
          <w:r>
            <w:rPr>
              <w:rFonts w:hint="eastAsia" w:ascii="宋体" w:hAnsi="宋体" w:eastAsia="宋体" w:cs="宋体"/>
              <w:color w:val="auto"/>
              <w:sz w:val="32"/>
              <w:szCs w:val="32"/>
              <w:highlight w:val="none"/>
            </w:rPr>
            <w:fldChar w:fldCharType="end"/>
          </w:r>
        </w:p>
      </w:sdtContent>
    </w:sdt>
    <w:p w14:paraId="59FCFD48">
      <w:pPr>
        <w:pStyle w:val="37"/>
        <w:tabs>
          <w:tab w:val="right" w:leader="dot" w:pos="8834"/>
        </w:tabs>
        <w:spacing w:line="360" w:lineRule="auto"/>
        <w:rPr>
          <w:rFonts w:asciiTheme="minorEastAsia" w:hAnsiTheme="minorEastAsia" w:eastAsiaTheme="minorEastAsia"/>
          <w:color w:val="auto"/>
          <w:szCs w:val="21"/>
          <w:highlight w:val="none"/>
        </w:rPr>
      </w:pPr>
    </w:p>
    <w:p w14:paraId="2059DA68">
      <w:pPr>
        <w:pStyle w:val="30"/>
        <w:spacing w:beforeLines="0" w:afterLines="0" w:line="360" w:lineRule="auto"/>
        <w:jc w:val="center"/>
        <w:rPr>
          <w:rFonts w:asciiTheme="minorEastAsia" w:hAnsiTheme="minorEastAsia" w:eastAsiaTheme="minorEastAsia"/>
          <w:b/>
          <w:color w:val="auto"/>
          <w:sz w:val="21"/>
          <w:szCs w:val="21"/>
          <w:highlight w:val="none"/>
        </w:rPr>
      </w:pPr>
      <w:r>
        <w:rPr>
          <w:rFonts w:asciiTheme="minorEastAsia" w:hAnsiTheme="minorEastAsia" w:eastAsiaTheme="minorEastAsia"/>
          <w:color w:val="auto"/>
          <w:sz w:val="21"/>
          <w:szCs w:val="21"/>
          <w:highlight w:val="none"/>
        </w:rPr>
        <w:fldChar w:fldCharType="end"/>
      </w:r>
    </w:p>
    <w:p w14:paraId="20D69F2C">
      <w:pPr>
        <w:pStyle w:val="30"/>
        <w:spacing w:beforeLines="0" w:afterLines="0" w:line="360" w:lineRule="auto"/>
        <w:jc w:val="center"/>
        <w:rPr>
          <w:rFonts w:asciiTheme="minorEastAsia" w:hAnsiTheme="minorEastAsia" w:eastAsiaTheme="minorEastAsia"/>
          <w:b/>
          <w:color w:val="auto"/>
          <w:sz w:val="21"/>
          <w:szCs w:val="21"/>
          <w:highlight w:val="none"/>
        </w:rPr>
      </w:pPr>
    </w:p>
    <w:p w14:paraId="1092676F">
      <w:pPr>
        <w:pStyle w:val="30"/>
        <w:spacing w:beforeLines="0" w:afterLines="0" w:line="360" w:lineRule="auto"/>
        <w:jc w:val="center"/>
        <w:rPr>
          <w:rFonts w:asciiTheme="minorEastAsia" w:hAnsiTheme="minorEastAsia" w:eastAsiaTheme="minorEastAsia"/>
          <w:b/>
          <w:color w:val="auto"/>
          <w:sz w:val="21"/>
          <w:szCs w:val="21"/>
          <w:highlight w:val="none"/>
        </w:rPr>
      </w:pPr>
    </w:p>
    <w:p w14:paraId="3296BC39">
      <w:pPr>
        <w:pStyle w:val="30"/>
        <w:spacing w:beforeLines="0" w:afterLines="0" w:line="360" w:lineRule="auto"/>
        <w:jc w:val="center"/>
        <w:rPr>
          <w:rFonts w:asciiTheme="minorEastAsia" w:hAnsiTheme="minorEastAsia" w:eastAsiaTheme="minorEastAsia"/>
          <w:b/>
          <w:color w:val="auto"/>
          <w:sz w:val="21"/>
          <w:szCs w:val="21"/>
          <w:highlight w:val="none"/>
        </w:rPr>
      </w:pPr>
    </w:p>
    <w:p w14:paraId="5BB66FCB">
      <w:pPr>
        <w:pStyle w:val="30"/>
        <w:spacing w:beforeLines="0" w:afterLines="0" w:line="360" w:lineRule="auto"/>
        <w:jc w:val="center"/>
        <w:rPr>
          <w:rFonts w:asciiTheme="minorEastAsia" w:hAnsiTheme="minorEastAsia" w:eastAsiaTheme="minorEastAsia"/>
          <w:b/>
          <w:color w:val="auto"/>
          <w:sz w:val="21"/>
          <w:szCs w:val="21"/>
          <w:highlight w:val="none"/>
        </w:rPr>
      </w:pPr>
    </w:p>
    <w:p w14:paraId="339F8CEC">
      <w:pPr>
        <w:pStyle w:val="30"/>
        <w:spacing w:beforeLines="0" w:afterLines="0" w:line="360" w:lineRule="auto"/>
        <w:jc w:val="center"/>
        <w:rPr>
          <w:rFonts w:asciiTheme="minorEastAsia" w:hAnsiTheme="minorEastAsia" w:eastAsiaTheme="minorEastAsia"/>
          <w:b/>
          <w:color w:val="auto"/>
          <w:sz w:val="21"/>
          <w:szCs w:val="21"/>
          <w:highlight w:val="none"/>
        </w:rPr>
      </w:pPr>
    </w:p>
    <w:p w14:paraId="2331C220">
      <w:pPr>
        <w:pStyle w:val="30"/>
        <w:spacing w:beforeLines="0" w:afterLines="0" w:line="360" w:lineRule="auto"/>
        <w:jc w:val="center"/>
        <w:rPr>
          <w:rFonts w:asciiTheme="minorEastAsia" w:hAnsiTheme="minorEastAsia" w:eastAsiaTheme="minorEastAsia"/>
          <w:b/>
          <w:color w:val="auto"/>
          <w:sz w:val="21"/>
          <w:szCs w:val="21"/>
          <w:highlight w:val="none"/>
        </w:rPr>
      </w:pPr>
    </w:p>
    <w:p w14:paraId="51191D5E">
      <w:pPr>
        <w:pStyle w:val="30"/>
        <w:spacing w:beforeLines="0" w:afterLines="0" w:line="360" w:lineRule="auto"/>
        <w:jc w:val="center"/>
        <w:rPr>
          <w:rFonts w:asciiTheme="minorEastAsia" w:hAnsiTheme="minorEastAsia" w:eastAsiaTheme="minorEastAsia"/>
          <w:b/>
          <w:color w:val="auto"/>
          <w:sz w:val="21"/>
          <w:szCs w:val="21"/>
          <w:highlight w:val="none"/>
        </w:rPr>
      </w:pPr>
    </w:p>
    <w:p w14:paraId="10292E6C">
      <w:pPr>
        <w:pStyle w:val="30"/>
        <w:spacing w:beforeLines="0" w:afterLines="0" w:line="360" w:lineRule="auto"/>
        <w:jc w:val="center"/>
        <w:rPr>
          <w:rFonts w:asciiTheme="minorEastAsia" w:hAnsiTheme="minorEastAsia" w:eastAsiaTheme="minorEastAsia"/>
          <w:b/>
          <w:color w:val="auto"/>
          <w:sz w:val="21"/>
          <w:szCs w:val="21"/>
          <w:highlight w:val="none"/>
        </w:rPr>
      </w:pPr>
    </w:p>
    <w:p w14:paraId="4A110445">
      <w:pPr>
        <w:pStyle w:val="30"/>
        <w:spacing w:beforeLines="0" w:afterLines="0" w:line="360" w:lineRule="auto"/>
        <w:jc w:val="center"/>
        <w:rPr>
          <w:rFonts w:asciiTheme="minorEastAsia" w:hAnsiTheme="minorEastAsia" w:eastAsiaTheme="minorEastAsia"/>
          <w:b/>
          <w:color w:val="auto"/>
          <w:sz w:val="21"/>
          <w:szCs w:val="21"/>
          <w:highlight w:val="none"/>
        </w:rPr>
      </w:pPr>
    </w:p>
    <w:p w14:paraId="66224BAB">
      <w:pPr>
        <w:pStyle w:val="30"/>
        <w:spacing w:beforeLines="0" w:afterLines="0" w:line="360" w:lineRule="auto"/>
        <w:jc w:val="center"/>
        <w:rPr>
          <w:rFonts w:asciiTheme="minorEastAsia" w:hAnsiTheme="minorEastAsia" w:eastAsiaTheme="minorEastAsia"/>
          <w:b/>
          <w:color w:val="auto"/>
          <w:sz w:val="21"/>
          <w:szCs w:val="21"/>
          <w:highlight w:val="none"/>
        </w:rPr>
      </w:pPr>
    </w:p>
    <w:p w14:paraId="64F443D2">
      <w:pPr>
        <w:pStyle w:val="30"/>
        <w:spacing w:beforeLines="0" w:afterLines="0" w:line="360" w:lineRule="auto"/>
        <w:jc w:val="center"/>
        <w:rPr>
          <w:rFonts w:asciiTheme="minorEastAsia" w:hAnsiTheme="minorEastAsia" w:eastAsiaTheme="minorEastAsia"/>
          <w:b/>
          <w:color w:val="auto"/>
          <w:sz w:val="21"/>
          <w:szCs w:val="21"/>
          <w:highlight w:val="none"/>
        </w:rPr>
      </w:pPr>
    </w:p>
    <w:p w14:paraId="604666BF">
      <w:pPr>
        <w:snapToGrid w:val="0"/>
        <w:spacing w:beforeLines="50" w:afterLines="50" w:line="360" w:lineRule="auto"/>
        <w:ind w:left="238"/>
        <w:jc w:val="center"/>
        <w:outlineLvl w:val="9"/>
        <w:rPr>
          <w:rFonts w:asciiTheme="minorEastAsia" w:hAnsiTheme="minorEastAsia" w:eastAsiaTheme="minorEastAsia"/>
          <w:b/>
          <w:color w:val="auto"/>
          <w:sz w:val="30"/>
          <w:szCs w:val="30"/>
          <w:highlight w:val="none"/>
        </w:rPr>
      </w:pPr>
    </w:p>
    <w:p w14:paraId="15377DF9">
      <w:pPr>
        <w:snapToGrid w:val="0"/>
        <w:spacing w:beforeLines="50" w:afterLines="50" w:line="360" w:lineRule="auto"/>
        <w:ind w:left="238"/>
        <w:jc w:val="center"/>
        <w:outlineLvl w:val="9"/>
        <w:rPr>
          <w:rFonts w:asciiTheme="minorEastAsia" w:hAnsiTheme="minorEastAsia" w:eastAsiaTheme="minorEastAsia"/>
          <w:b/>
          <w:color w:val="auto"/>
          <w:sz w:val="30"/>
          <w:szCs w:val="30"/>
          <w:highlight w:val="none"/>
        </w:rPr>
      </w:pPr>
    </w:p>
    <w:p w14:paraId="5EFF1329">
      <w:pPr>
        <w:pStyle w:val="48"/>
        <w:ind w:left="0" w:leftChars="0" w:firstLine="0" w:firstLineChars="0"/>
        <w:rPr>
          <w:color w:val="auto"/>
          <w:highlight w:val="none"/>
        </w:rPr>
      </w:pPr>
    </w:p>
    <w:p w14:paraId="0EB196A8">
      <w:pPr>
        <w:snapToGrid w:val="0"/>
        <w:spacing w:beforeLines="50" w:afterLines="50" w:line="360" w:lineRule="auto"/>
        <w:ind w:left="238"/>
        <w:jc w:val="center"/>
        <w:outlineLvl w:val="9"/>
        <w:rPr>
          <w:rFonts w:hint="eastAsia" w:asciiTheme="minorEastAsia" w:hAnsiTheme="minorEastAsia" w:eastAsiaTheme="minorEastAsia"/>
          <w:b/>
          <w:color w:val="auto"/>
          <w:sz w:val="28"/>
          <w:szCs w:val="28"/>
          <w:highlight w:val="none"/>
        </w:rPr>
        <w:sectPr>
          <w:headerReference r:id="rId3" w:type="default"/>
          <w:footerReference r:id="rId4" w:type="default"/>
          <w:pgSz w:w="11906" w:h="16838"/>
          <w:pgMar w:top="1440" w:right="1289" w:bottom="1440" w:left="1797" w:header="851" w:footer="851" w:gutter="0"/>
          <w:pgBorders>
            <w:top w:val="none" w:sz="0" w:space="0"/>
            <w:left w:val="none" w:sz="0" w:space="0"/>
            <w:bottom w:val="none" w:sz="0" w:space="0"/>
            <w:right w:val="none" w:sz="0" w:space="0"/>
          </w:pgBorders>
          <w:cols w:space="720" w:num="1"/>
          <w:docGrid w:linePitch="312" w:charSpace="0"/>
        </w:sectPr>
      </w:pPr>
    </w:p>
    <w:p w14:paraId="02C0191F">
      <w:pPr>
        <w:snapToGrid w:val="0"/>
        <w:spacing w:beforeLines="50" w:afterLines="50" w:line="360" w:lineRule="auto"/>
        <w:ind w:left="238"/>
        <w:jc w:val="center"/>
        <w:outlineLvl w:val="0"/>
        <w:rPr>
          <w:rFonts w:asciiTheme="minorEastAsia" w:hAnsiTheme="minorEastAsia" w:eastAsiaTheme="minorEastAsia"/>
          <w:b/>
          <w:color w:val="auto"/>
          <w:sz w:val="28"/>
          <w:szCs w:val="28"/>
          <w:highlight w:val="none"/>
        </w:rPr>
      </w:pPr>
      <w:bookmarkStart w:id="0" w:name="_Toc13774"/>
      <w:r>
        <w:rPr>
          <w:rFonts w:hint="eastAsia" w:asciiTheme="minorEastAsia" w:hAnsiTheme="minorEastAsia" w:eastAsiaTheme="minorEastAsia"/>
          <w:b/>
          <w:color w:val="auto"/>
          <w:sz w:val="28"/>
          <w:szCs w:val="28"/>
          <w:highlight w:val="none"/>
        </w:rPr>
        <w:t>第一章 公开招标采购公告</w:t>
      </w:r>
      <w:bookmarkEnd w:id="0"/>
    </w:p>
    <w:p w14:paraId="13AC3E68">
      <w:pPr>
        <w:pStyle w:val="246"/>
        <w:spacing w:afterLines="0" w:line="360" w:lineRule="auto"/>
        <w:ind w:firstLine="420"/>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根据《中华人民共和国政府采购法》、</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中华人民共和国政府采购法实施条例</w:t>
      </w:r>
      <w:r>
        <w:rPr>
          <w:rFonts w:hint="eastAsia" w:asciiTheme="minorEastAsia" w:hAnsiTheme="minorEastAsia" w:eastAsiaTheme="minorEastAsia"/>
          <w:color w:val="auto"/>
          <w:sz w:val="18"/>
          <w:szCs w:val="18"/>
          <w:highlight w:val="none"/>
        </w:rPr>
        <w:t>》和</w:t>
      </w:r>
      <w:r>
        <w:rPr>
          <w:rFonts w:asciiTheme="minorEastAsia" w:hAnsiTheme="minorEastAsia" w:eastAsiaTheme="minorEastAsia"/>
          <w:color w:val="auto"/>
          <w:sz w:val="18"/>
          <w:szCs w:val="18"/>
          <w:highlight w:val="none"/>
        </w:rPr>
        <w:t>《政府采购货物和服务招标投标管理办法》</w:t>
      </w:r>
      <w:r>
        <w:rPr>
          <w:rFonts w:hint="eastAsia" w:asciiTheme="minorEastAsia" w:hAnsiTheme="minorEastAsia" w:eastAsiaTheme="minorEastAsia"/>
          <w:color w:val="auto"/>
          <w:sz w:val="18"/>
          <w:szCs w:val="18"/>
          <w:highlight w:val="none"/>
        </w:rPr>
        <w:t>、《浙江省</w:t>
      </w:r>
      <w:r>
        <w:rPr>
          <w:rFonts w:asciiTheme="minorEastAsia" w:hAnsiTheme="minorEastAsia" w:eastAsiaTheme="minorEastAsia"/>
          <w:color w:val="auto"/>
          <w:sz w:val="18"/>
          <w:szCs w:val="18"/>
          <w:highlight w:val="none"/>
        </w:rPr>
        <w:t>政府采购项目电子交易管理暂行办法</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等规定</w:t>
      </w:r>
      <w:r>
        <w:rPr>
          <w:rFonts w:hint="eastAsia" w:asciiTheme="minorEastAsia" w:hAnsiTheme="minorEastAsia" w:eastAsiaTheme="minorEastAsia"/>
          <w:color w:val="auto"/>
          <w:sz w:val="18"/>
          <w:szCs w:val="18"/>
          <w:highlight w:val="none"/>
        </w:rPr>
        <w:t>，</w:t>
      </w:r>
      <w:r>
        <w:rPr>
          <w:rFonts w:hint="eastAsia" w:asciiTheme="minorEastAsia" w:hAnsiTheme="minorEastAsia" w:eastAsiaTheme="minorEastAsia"/>
          <w:color w:val="auto"/>
          <w:sz w:val="18"/>
          <w:szCs w:val="18"/>
          <w:highlight w:val="none"/>
          <w:lang w:eastAsia="zh-CN"/>
        </w:rPr>
        <w:t>嘉兴市银建工程咨询评估有限公司</w:t>
      </w:r>
      <w:r>
        <w:rPr>
          <w:rFonts w:hint="eastAsia" w:asciiTheme="minorEastAsia" w:hAnsiTheme="minorEastAsia" w:eastAsiaTheme="minorEastAsia"/>
          <w:color w:val="auto"/>
          <w:sz w:val="18"/>
          <w:szCs w:val="18"/>
          <w:highlight w:val="none"/>
        </w:rPr>
        <w:t>受采购人委托，经</w:t>
      </w:r>
      <w:r>
        <w:rPr>
          <w:rFonts w:hint="eastAsia" w:ascii="宋体" w:hAnsi="宋体" w:eastAsiaTheme="minorEastAsia"/>
          <w:color w:val="auto"/>
          <w:sz w:val="18"/>
          <w:szCs w:val="18"/>
          <w:highlight w:val="none"/>
          <w:u w:val="single"/>
          <w:lang w:eastAsia="zh-CN"/>
        </w:rPr>
        <w:t>秀洲区财政局临[2025]485号</w:t>
      </w:r>
      <w:r>
        <w:rPr>
          <w:rFonts w:hint="eastAsia" w:asciiTheme="minorEastAsia" w:hAnsiTheme="minorEastAsia" w:eastAsiaTheme="minorEastAsia"/>
          <w:color w:val="auto"/>
          <w:sz w:val="18"/>
          <w:szCs w:val="18"/>
          <w:highlight w:val="none"/>
        </w:rPr>
        <w:t>确认书批准，现就下列项目</w:t>
      </w:r>
      <w:r>
        <w:rPr>
          <w:rFonts w:asciiTheme="minorEastAsia" w:hAnsiTheme="minorEastAsia" w:eastAsiaTheme="minorEastAsia"/>
          <w:color w:val="auto"/>
          <w:sz w:val="18"/>
          <w:szCs w:val="18"/>
          <w:highlight w:val="none"/>
        </w:rPr>
        <w:t>进行</w:t>
      </w:r>
      <w:r>
        <w:rPr>
          <w:rFonts w:asciiTheme="minorEastAsia" w:hAnsiTheme="minorEastAsia" w:eastAsiaTheme="minorEastAsia"/>
          <w:color w:val="auto"/>
          <w:sz w:val="18"/>
          <w:szCs w:val="18"/>
          <w:highlight w:val="none"/>
          <w:u w:val="single"/>
        </w:rPr>
        <w:t>公开招标</w:t>
      </w:r>
      <w:r>
        <w:rPr>
          <w:rFonts w:asciiTheme="minorEastAsia" w:hAnsiTheme="minorEastAsia" w:eastAsiaTheme="minorEastAsia"/>
          <w:color w:val="auto"/>
          <w:sz w:val="18"/>
          <w:szCs w:val="18"/>
          <w:highlight w:val="none"/>
        </w:rPr>
        <w:t>采购，</w:t>
      </w:r>
      <w:r>
        <w:rPr>
          <w:rFonts w:hint="eastAsia" w:asciiTheme="minorEastAsia" w:hAnsiTheme="minorEastAsia" w:eastAsiaTheme="minorEastAsia"/>
          <w:color w:val="auto"/>
          <w:sz w:val="18"/>
          <w:szCs w:val="18"/>
          <w:highlight w:val="none"/>
        </w:rPr>
        <w:t>欢迎合格供应商前来投标，现将有关事项公告如下：</w:t>
      </w:r>
    </w:p>
    <w:p w14:paraId="5A1E1FCC">
      <w:pPr>
        <w:snapToGrid w:val="0"/>
        <w:spacing w:line="360" w:lineRule="auto"/>
        <w:rPr>
          <w:rFonts w:hint="eastAsia" w:cs="Arial" w:asciiTheme="minorEastAsia" w:hAnsiTheme="minorEastAsia" w:eastAsiaTheme="minorEastAsia"/>
          <w:b/>
          <w:bCs/>
          <w:color w:val="auto"/>
          <w:sz w:val="18"/>
          <w:szCs w:val="18"/>
          <w:highlight w:val="none"/>
          <w:lang w:eastAsia="zh-CN"/>
        </w:rPr>
      </w:pPr>
      <w:r>
        <w:rPr>
          <w:rFonts w:hint="eastAsia" w:cs="Arial" w:asciiTheme="minorEastAsia" w:hAnsiTheme="minorEastAsia" w:eastAsiaTheme="minorEastAsia"/>
          <w:b/>
          <w:bCs/>
          <w:color w:val="auto"/>
          <w:sz w:val="18"/>
          <w:szCs w:val="18"/>
          <w:highlight w:val="none"/>
        </w:rPr>
        <w:t>一、</w:t>
      </w:r>
      <w:r>
        <w:rPr>
          <w:rFonts w:hint="eastAsia" w:cs="Arial" w:asciiTheme="minorEastAsia" w:hAnsiTheme="minorEastAsia" w:eastAsiaTheme="minorEastAsia"/>
          <w:b/>
          <w:bCs/>
          <w:color w:val="auto"/>
          <w:sz w:val="18"/>
          <w:szCs w:val="18"/>
          <w:highlight w:val="none"/>
          <w:lang w:eastAsia="zh-CN"/>
        </w:rPr>
        <w:t>项目基本情况</w:t>
      </w:r>
    </w:p>
    <w:p w14:paraId="508D78C9">
      <w:pPr>
        <w:snapToGrid w:val="0"/>
        <w:spacing w:line="360" w:lineRule="auto"/>
        <w:rPr>
          <w:rFonts w:hint="eastAsia" w:cs="Arial" w:asciiTheme="minorEastAsia" w:hAnsiTheme="minorEastAsia" w:eastAsiaTheme="minorEastAsia"/>
          <w:color w:val="auto"/>
          <w:sz w:val="18"/>
          <w:szCs w:val="18"/>
          <w:highlight w:val="none"/>
          <w:lang w:eastAsia="zh-CN"/>
        </w:rPr>
      </w:pPr>
      <w:r>
        <w:rPr>
          <w:rFonts w:hint="eastAsia" w:cs="Arial" w:asciiTheme="minorEastAsia" w:hAnsiTheme="minorEastAsia" w:eastAsiaTheme="minorEastAsia"/>
          <w:b/>
          <w:bCs/>
          <w:color w:val="auto"/>
          <w:sz w:val="18"/>
          <w:szCs w:val="18"/>
          <w:highlight w:val="none"/>
          <w:lang w:val="en-US" w:eastAsia="zh-CN"/>
        </w:rPr>
        <w:t>1.</w:t>
      </w:r>
      <w:r>
        <w:rPr>
          <w:rFonts w:hint="eastAsia" w:cs="Arial" w:asciiTheme="minorEastAsia" w:hAnsiTheme="minorEastAsia" w:eastAsiaTheme="minorEastAsia"/>
          <w:b/>
          <w:bCs/>
          <w:color w:val="auto"/>
          <w:sz w:val="18"/>
          <w:szCs w:val="18"/>
          <w:highlight w:val="none"/>
        </w:rPr>
        <w:t>项目编号：</w:t>
      </w:r>
      <w:r>
        <w:rPr>
          <w:rFonts w:hint="eastAsia" w:cs="Arial" w:asciiTheme="minorEastAsia" w:hAnsiTheme="minorEastAsia" w:eastAsiaTheme="minorEastAsia"/>
          <w:color w:val="auto"/>
          <w:sz w:val="18"/>
          <w:szCs w:val="18"/>
          <w:highlight w:val="none"/>
          <w:lang w:eastAsia="zh-CN"/>
        </w:rPr>
        <w:t>银建-JXYJ（2025）12号</w:t>
      </w:r>
    </w:p>
    <w:p w14:paraId="100D6F23">
      <w:pPr>
        <w:snapToGrid w:val="0"/>
        <w:spacing w:line="360" w:lineRule="auto"/>
        <w:rPr>
          <w:rFonts w:cs="Arial" w:asciiTheme="minorEastAsia" w:hAnsiTheme="minorEastAsia" w:eastAsiaTheme="minorEastAsia"/>
          <w:b/>
          <w:color w:val="auto"/>
          <w:sz w:val="18"/>
          <w:szCs w:val="18"/>
          <w:highlight w:val="none"/>
        </w:rPr>
      </w:pPr>
      <w:r>
        <w:rPr>
          <w:rFonts w:hint="eastAsia" w:cs="Arial" w:asciiTheme="minorEastAsia" w:hAnsiTheme="minorEastAsia" w:eastAsiaTheme="minorEastAsia"/>
          <w:color w:val="auto"/>
          <w:sz w:val="18"/>
          <w:szCs w:val="18"/>
          <w:highlight w:val="none"/>
          <w:lang w:val="en-US" w:eastAsia="zh-CN"/>
        </w:rPr>
        <w:t>2.</w:t>
      </w:r>
      <w:r>
        <w:rPr>
          <w:rFonts w:hint="eastAsia" w:cs="Arial" w:asciiTheme="minorEastAsia" w:hAnsiTheme="minorEastAsia" w:eastAsiaTheme="minorEastAsia"/>
          <w:b/>
          <w:color w:val="auto"/>
          <w:sz w:val="18"/>
          <w:szCs w:val="18"/>
          <w:highlight w:val="none"/>
        </w:rPr>
        <w:t>采购组织类型：</w:t>
      </w:r>
      <w:r>
        <w:rPr>
          <w:rStyle w:val="52"/>
          <w:rFonts w:hint="eastAsia" w:asciiTheme="minorEastAsia" w:hAnsiTheme="minorEastAsia" w:eastAsiaTheme="minorEastAsia"/>
          <w:b w:val="0"/>
          <w:color w:val="auto"/>
          <w:sz w:val="18"/>
          <w:szCs w:val="18"/>
          <w:highlight w:val="none"/>
        </w:rPr>
        <w:t>分散采购</w:t>
      </w:r>
    </w:p>
    <w:p w14:paraId="5657201F">
      <w:pPr>
        <w:snapToGrid w:val="0"/>
        <w:spacing w:line="360" w:lineRule="auto"/>
        <w:rPr>
          <w:rFonts w:cs="Arial" w:asciiTheme="minorEastAsia" w:hAnsiTheme="minorEastAsia" w:eastAsiaTheme="minorEastAsia"/>
          <w:color w:val="auto"/>
          <w:sz w:val="18"/>
          <w:szCs w:val="18"/>
          <w:highlight w:val="none"/>
        </w:rPr>
      </w:pPr>
      <w:r>
        <w:rPr>
          <w:rFonts w:hint="eastAsia" w:cs="Arial" w:asciiTheme="minorEastAsia" w:hAnsiTheme="minorEastAsia" w:eastAsiaTheme="minorEastAsia"/>
          <w:b/>
          <w:color w:val="auto"/>
          <w:sz w:val="18"/>
          <w:szCs w:val="18"/>
          <w:highlight w:val="none"/>
          <w:lang w:val="en-US" w:eastAsia="zh-CN"/>
        </w:rPr>
        <w:t>3.</w:t>
      </w:r>
      <w:r>
        <w:rPr>
          <w:rFonts w:hint="eastAsia" w:cs="Arial" w:asciiTheme="minorEastAsia" w:hAnsiTheme="minorEastAsia" w:eastAsiaTheme="minorEastAsia"/>
          <w:b/>
          <w:color w:val="auto"/>
          <w:sz w:val="18"/>
          <w:szCs w:val="18"/>
          <w:highlight w:val="none"/>
        </w:rPr>
        <w:t>采购方式：</w:t>
      </w:r>
      <w:r>
        <w:rPr>
          <w:rFonts w:hint="eastAsia" w:cs="Arial" w:asciiTheme="minorEastAsia" w:hAnsiTheme="minorEastAsia" w:eastAsiaTheme="minorEastAsia"/>
          <w:color w:val="auto"/>
          <w:sz w:val="18"/>
          <w:szCs w:val="18"/>
          <w:highlight w:val="none"/>
        </w:rPr>
        <w:t>公开招标</w:t>
      </w:r>
    </w:p>
    <w:p w14:paraId="04F74C47">
      <w:pPr>
        <w:snapToGrid w:val="0"/>
        <w:spacing w:line="360" w:lineRule="auto"/>
        <w:rPr>
          <w:rFonts w:hint="eastAsia" w:cs="Arial" w:asciiTheme="minorEastAsia" w:hAnsiTheme="minorEastAsia" w:eastAsiaTheme="minorEastAsia"/>
          <w:color w:val="auto"/>
          <w:sz w:val="18"/>
          <w:szCs w:val="18"/>
          <w:highlight w:val="none"/>
          <w:lang w:eastAsia="zh-CN"/>
        </w:rPr>
      </w:pPr>
      <w:r>
        <w:rPr>
          <w:rFonts w:hint="eastAsia" w:cs="Arial" w:asciiTheme="minorEastAsia" w:hAnsiTheme="minorEastAsia" w:eastAsiaTheme="minorEastAsia"/>
          <w:b/>
          <w:color w:val="auto"/>
          <w:sz w:val="18"/>
          <w:szCs w:val="18"/>
          <w:highlight w:val="none"/>
          <w:lang w:val="en-US" w:eastAsia="zh-CN"/>
        </w:rPr>
        <w:t>4.</w:t>
      </w:r>
      <w:r>
        <w:rPr>
          <w:rFonts w:hint="eastAsia" w:cs="Arial" w:asciiTheme="minorEastAsia" w:hAnsiTheme="minorEastAsia" w:eastAsiaTheme="minorEastAsia"/>
          <w:b/>
          <w:color w:val="auto"/>
          <w:sz w:val="18"/>
          <w:szCs w:val="18"/>
          <w:highlight w:val="none"/>
        </w:rPr>
        <w:t>招标项目:</w:t>
      </w:r>
      <w:r>
        <w:rPr>
          <w:rFonts w:hint="eastAsia" w:cs="Arial" w:asciiTheme="minorEastAsia" w:hAnsiTheme="minorEastAsia" w:eastAsiaTheme="minorEastAsia"/>
          <w:color w:val="auto"/>
          <w:sz w:val="18"/>
          <w:szCs w:val="18"/>
          <w:highlight w:val="none"/>
        </w:rPr>
        <w:t xml:space="preserve"> </w:t>
      </w:r>
      <w:r>
        <w:rPr>
          <w:rFonts w:hint="eastAsia" w:cs="Arial" w:asciiTheme="minorEastAsia" w:hAnsiTheme="minorEastAsia" w:eastAsiaTheme="minorEastAsia"/>
          <w:color w:val="auto"/>
          <w:sz w:val="18"/>
          <w:szCs w:val="18"/>
          <w:highlight w:val="none"/>
          <w:lang w:eastAsia="zh-CN"/>
        </w:rPr>
        <w:t>2025年王江泾洛油线K17+678永虹二号桥、新曾家畈桥路口信号灯、电子监控等公共设施管理项目</w:t>
      </w:r>
    </w:p>
    <w:p w14:paraId="3A765319">
      <w:pPr>
        <w:snapToGrid w:val="0"/>
        <w:spacing w:line="360" w:lineRule="auto"/>
        <w:rPr>
          <w:rFonts w:hint="default" w:cs="Arial" w:asciiTheme="minorEastAsia" w:hAnsiTheme="minorEastAsia" w:eastAsiaTheme="minorEastAsia"/>
          <w:b/>
          <w:color w:val="auto"/>
          <w:sz w:val="18"/>
          <w:szCs w:val="18"/>
          <w:highlight w:val="none"/>
          <w:lang w:val="en-US" w:eastAsia="zh-CN"/>
        </w:rPr>
      </w:pPr>
      <w:r>
        <w:rPr>
          <w:rFonts w:hint="eastAsia" w:cs="Arial" w:asciiTheme="minorEastAsia" w:hAnsiTheme="minorEastAsia" w:eastAsiaTheme="minorEastAsia"/>
          <w:b/>
          <w:color w:val="auto"/>
          <w:sz w:val="18"/>
          <w:szCs w:val="18"/>
          <w:highlight w:val="none"/>
          <w:lang w:val="en-US" w:eastAsia="zh-CN"/>
        </w:rPr>
        <w:t>5.</w:t>
      </w:r>
      <w:r>
        <w:rPr>
          <w:rFonts w:hint="eastAsia" w:cs="Arial" w:asciiTheme="minorEastAsia" w:hAnsiTheme="minorEastAsia" w:eastAsiaTheme="minorEastAsia"/>
          <w:b/>
          <w:color w:val="auto"/>
          <w:sz w:val="18"/>
          <w:szCs w:val="18"/>
          <w:highlight w:val="none"/>
        </w:rPr>
        <w:t>采购预算：</w:t>
      </w:r>
      <w:r>
        <w:rPr>
          <w:rFonts w:hint="eastAsia" w:cs="Arial" w:asciiTheme="minorEastAsia" w:hAnsiTheme="minorEastAsia" w:eastAsiaTheme="minorEastAsia"/>
          <w:color w:val="auto"/>
          <w:sz w:val="18"/>
          <w:szCs w:val="18"/>
          <w:highlight w:val="none"/>
          <w:lang w:val="en-US" w:eastAsia="zh-CN"/>
        </w:rPr>
        <w:t>51.0000</w:t>
      </w:r>
      <w:r>
        <w:rPr>
          <w:rFonts w:hint="eastAsia" w:cs="Arial" w:asciiTheme="minorEastAsia" w:hAnsiTheme="minorEastAsia" w:eastAsiaTheme="minorEastAsia"/>
          <w:color w:val="auto"/>
          <w:sz w:val="18"/>
          <w:szCs w:val="18"/>
          <w:highlight w:val="none"/>
        </w:rPr>
        <w:t>万元</w:t>
      </w:r>
    </w:p>
    <w:p w14:paraId="099169B5">
      <w:pPr>
        <w:spacing w:line="360" w:lineRule="auto"/>
        <w:rPr>
          <w:rFonts w:cs="Arial" w:asciiTheme="minorEastAsia" w:hAnsiTheme="minorEastAsia" w:eastAsiaTheme="minorEastAsia"/>
          <w:b/>
          <w:bCs/>
          <w:color w:val="auto"/>
          <w:sz w:val="18"/>
          <w:szCs w:val="18"/>
          <w:highlight w:val="none"/>
        </w:rPr>
      </w:pPr>
      <w:r>
        <w:rPr>
          <w:rFonts w:hint="eastAsia" w:cs="Arial" w:asciiTheme="minorEastAsia" w:hAnsiTheme="minorEastAsia" w:eastAsiaTheme="minorEastAsia"/>
          <w:b/>
          <w:bCs/>
          <w:color w:val="auto"/>
          <w:sz w:val="18"/>
          <w:szCs w:val="18"/>
          <w:highlight w:val="none"/>
          <w:lang w:val="en-US" w:eastAsia="zh-CN"/>
        </w:rPr>
        <w:t>6.</w:t>
      </w:r>
      <w:r>
        <w:rPr>
          <w:rFonts w:hint="eastAsia" w:cs="Arial" w:asciiTheme="minorEastAsia" w:hAnsiTheme="minorEastAsia" w:eastAsiaTheme="minorEastAsia"/>
          <w:b/>
          <w:bCs/>
          <w:color w:val="auto"/>
          <w:sz w:val="18"/>
          <w:szCs w:val="18"/>
          <w:highlight w:val="none"/>
        </w:rPr>
        <w:t>招标采购内容：</w:t>
      </w:r>
    </w:p>
    <w:tbl>
      <w:tblPr>
        <w:tblStyle w:val="49"/>
        <w:tblW w:w="4992" w:type="pct"/>
        <w:jc w:val="center"/>
        <w:tblLayout w:type="autofit"/>
        <w:tblCellMar>
          <w:top w:w="0" w:type="dxa"/>
          <w:left w:w="108" w:type="dxa"/>
          <w:bottom w:w="0" w:type="dxa"/>
          <w:right w:w="108" w:type="dxa"/>
        </w:tblCellMar>
      </w:tblPr>
      <w:tblGrid>
        <w:gridCol w:w="918"/>
        <w:gridCol w:w="2705"/>
        <w:gridCol w:w="639"/>
        <w:gridCol w:w="792"/>
        <w:gridCol w:w="1707"/>
        <w:gridCol w:w="2268"/>
        <w:gridCol w:w="885"/>
      </w:tblGrid>
      <w:tr w14:paraId="6255D872">
        <w:tblPrEx>
          <w:tblCellMar>
            <w:top w:w="0" w:type="dxa"/>
            <w:left w:w="108" w:type="dxa"/>
            <w:bottom w:w="0" w:type="dxa"/>
            <w:right w:w="108" w:type="dxa"/>
          </w:tblCellMar>
        </w:tblPrEx>
        <w:trPr>
          <w:jc w:val="center"/>
        </w:trPr>
        <w:tc>
          <w:tcPr>
            <w:tcW w:w="463" w:type="pct"/>
            <w:tcBorders>
              <w:top w:val="dashed" w:color="DDDDDD" w:sz="6" w:space="0"/>
              <w:left w:val="dashed" w:color="DDDDDD" w:sz="6" w:space="0"/>
              <w:bottom w:val="dashed" w:color="DDDDDD" w:sz="6" w:space="0"/>
              <w:right w:val="dashed" w:color="DDDDDD" w:sz="6" w:space="0"/>
            </w:tcBorders>
            <w:tcMar>
              <w:top w:w="75" w:type="dxa"/>
              <w:left w:w="150" w:type="dxa"/>
              <w:bottom w:w="75" w:type="dxa"/>
              <w:right w:w="150" w:type="dxa"/>
            </w:tcMar>
            <w:vAlign w:val="center"/>
          </w:tcPr>
          <w:p w14:paraId="07DB52F8">
            <w:pPr>
              <w:spacing w:after="0" w:line="500" w:lineRule="exact"/>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标项序号</w:t>
            </w:r>
          </w:p>
        </w:tc>
        <w:tc>
          <w:tcPr>
            <w:tcW w:w="1363" w:type="pct"/>
            <w:tcBorders>
              <w:top w:val="dashed" w:color="DDDDDD" w:sz="6" w:space="0"/>
              <w:left w:val="dashed" w:color="DDDDDD" w:sz="6" w:space="0"/>
              <w:bottom w:val="dashed" w:color="DDDDDD" w:sz="6" w:space="0"/>
              <w:right w:val="dashed" w:color="DDDDDD" w:sz="6" w:space="0"/>
            </w:tcBorders>
            <w:tcMar>
              <w:top w:w="75" w:type="dxa"/>
              <w:left w:w="150" w:type="dxa"/>
              <w:bottom w:w="75" w:type="dxa"/>
              <w:right w:w="150" w:type="dxa"/>
            </w:tcMar>
            <w:vAlign w:val="center"/>
          </w:tcPr>
          <w:p w14:paraId="296938FD">
            <w:pPr>
              <w:spacing w:after="0" w:line="500" w:lineRule="exact"/>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标项名称</w:t>
            </w:r>
          </w:p>
        </w:tc>
        <w:tc>
          <w:tcPr>
            <w:tcW w:w="322" w:type="pct"/>
            <w:tcBorders>
              <w:top w:val="dashed" w:color="DDDDDD" w:sz="6" w:space="0"/>
              <w:left w:val="dashed" w:color="DDDDDD" w:sz="6" w:space="0"/>
              <w:bottom w:val="dashed" w:color="DDDDDD" w:sz="6" w:space="0"/>
              <w:right w:val="dashed" w:color="DDDDDD" w:sz="6" w:space="0"/>
            </w:tcBorders>
            <w:tcMar>
              <w:top w:w="75" w:type="dxa"/>
              <w:left w:w="150" w:type="dxa"/>
              <w:bottom w:w="75" w:type="dxa"/>
              <w:right w:w="150" w:type="dxa"/>
            </w:tcMar>
            <w:vAlign w:val="center"/>
          </w:tcPr>
          <w:p w14:paraId="4B5F7920">
            <w:pPr>
              <w:spacing w:after="0" w:line="500" w:lineRule="exact"/>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数量</w:t>
            </w:r>
          </w:p>
        </w:tc>
        <w:tc>
          <w:tcPr>
            <w:tcW w:w="399" w:type="pct"/>
            <w:tcBorders>
              <w:top w:val="dashed" w:color="DDDDDD" w:sz="6" w:space="0"/>
              <w:left w:val="dashed" w:color="DDDDDD" w:sz="6" w:space="0"/>
              <w:bottom w:val="dashed" w:color="DDDDDD" w:sz="6" w:space="0"/>
              <w:right w:val="dashed" w:color="DDDDDD" w:sz="6" w:space="0"/>
            </w:tcBorders>
            <w:tcMar>
              <w:top w:w="75" w:type="dxa"/>
              <w:left w:w="150" w:type="dxa"/>
              <w:bottom w:w="75" w:type="dxa"/>
              <w:right w:w="150" w:type="dxa"/>
            </w:tcMar>
            <w:vAlign w:val="center"/>
          </w:tcPr>
          <w:p w14:paraId="6266F635">
            <w:pPr>
              <w:spacing w:after="0" w:line="500" w:lineRule="exact"/>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单位</w:t>
            </w:r>
          </w:p>
        </w:tc>
        <w:tc>
          <w:tcPr>
            <w:tcW w:w="860" w:type="pct"/>
            <w:tcBorders>
              <w:top w:val="dashed" w:color="DDDDDD" w:sz="6" w:space="0"/>
              <w:left w:val="dashed" w:color="DDDDDD" w:sz="6" w:space="0"/>
              <w:bottom w:val="dashed" w:color="DDDDDD" w:sz="6" w:space="0"/>
              <w:right w:val="dashed" w:color="DDDDDD" w:sz="6" w:space="0"/>
            </w:tcBorders>
            <w:tcMar>
              <w:top w:w="75" w:type="dxa"/>
              <w:left w:w="150" w:type="dxa"/>
              <w:bottom w:w="75" w:type="dxa"/>
              <w:right w:w="150" w:type="dxa"/>
            </w:tcMar>
            <w:vAlign w:val="center"/>
          </w:tcPr>
          <w:p w14:paraId="0C1F731A">
            <w:pPr>
              <w:spacing w:after="0" w:line="500" w:lineRule="exact"/>
              <w:jc w:val="center"/>
              <w:rPr>
                <w:rFonts w:hint="eastAsia" w:ascii="宋体" w:hAnsi="宋体" w:eastAsia="宋体" w:cs="宋体"/>
                <w:color w:val="auto"/>
                <w:sz w:val="18"/>
                <w:szCs w:val="18"/>
                <w:highlight w:val="none"/>
                <w:lang w:eastAsia="zh-CN"/>
              </w:rPr>
            </w:pPr>
            <w:r>
              <w:rPr>
                <w:rFonts w:hint="eastAsia" w:ascii="宋体" w:hAnsi="宋体" w:eastAsia="宋体" w:cs="宋体"/>
                <w:color w:val="auto"/>
                <w:sz w:val="18"/>
                <w:szCs w:val="18"/>
                <w:highlight w:val="none"/>
                <w:lang w:eastAsia="zh-CN"/>
              </w:rPr>
              <w:t>招标控制价</w:t>
            </w:r>
          </w:p>
          <w:p w14:paraId="6E78E77B">
            <w:pPr>
              <w:spacing w:after="0" w:line="500" w:lineRule="exact"/>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w:t>
            </w:r>
            <w:r>
              <w:rPr>
                <w:rFonts w:hint="eastAsia" w:ascii="宋体" w:hAnsi="宋体" w:cs="宋体"/>
                <w:color w:val="auto"/>
                <w:sz w:val="18"/>
                <w:szCs w:val="18"/>
                <w:highlight w:val="none"/>
                <w:lang w:eastAsia="zh-CN"/>
              </w:rPr>
              <w:t>万</w:t>
            </w:r>
            <w:r>
              <w:rPr>
                <w:rFonts w:hint="eastAsia" w:ascii="宋体" w:hAnsi="宋体" w:eastAsia="宋体" w:cs="宋体"/>
                <w:color w:val="auto"/>
                <w:sz w:val="18"/>
                <w:szCs w:val="18"/>
                <w:highlight w:val="none"/>
              </w:rPr>
              <w:t>元)</w:t>
            </w:r>
          </w:p>
        </w:tc>
        <w:tc>
          <w:tcPr>
            <w:tcW w:w="1143" w:type="pct"/>
            <w:tcBorders>
              <w:top w:val="dashed" w:color="DDDDDD" w:sz="6" w:space="0"/>
              <w:left w:val="dashed" w:color="DDDDDD" w:sz="6" w:space="0"/>
              <w:bottom w:val="dashed" w:color="DDDDDD" w:sz="6" w:space="0"/>
              <w:right w:val="dashed" w:color="DDDDDD" w:sz="6" w:space="0"/>
            </w:tcBorders>
            <w:tcMar>
              <w:top w:w="75" w:type="dxa"/>
              <w:left w:w="150" w:type="dxa"/>
              <w:bottom w:w="75" w:type="dxa"/>
              <w:right w:w="150" w:type="dxa"/>
            </w:tcMar>
            <w:vAlign w:val="center"/>
          </w:tcPr>
          <w:p w14:paraId="2CB15844">
            <w:pPr>
              <w:spacing w:after="0" w:line="500" w:lineRule="exact"/>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简要规格描述</w:t>
            </w:r>
          </w:p>
        </w:tc>
        <w:tc>
          <w:tcPr>
            <w:tcW w:w="446" w:type="pct"/>
            <w:tcBorders>
              <w:top w:val="dashed" w:color="DDDDDD" w:sz="6" w:space="0"/>
              <w:left w:val="dashed" w:color="DDDDDD" w:sz="6" w:space="0"/>
              <w:bottom w:val="dashed" w:color="DDDDDD" w:sz="6" w:space="0"/>
              <w:right w:val="dashed" w:color="DDDDDD" w:sz="6" w:space="0"/>
            </w:tcBorders>
            <w:tcMar>
              <w:top w:w="75" w:type="dxa"/>
              <w:left w:w="150" w:type="dxa"/>
              <w:bottom w:w="75" w:type="dxa"/>
              <w:right w:w="150" w:type="dxa"/>
            </w:tcMar>
            <w:vAlign w:val="center"/>
          </w:tcPr>
          <w:p w14:paraId="076A599B">
            <w:pPr>
              <w:spacing w:after="0" w:line="500" w:lineRule="exact"/>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备注</w:t>
            </w:r>
          </w:p>
        </w:tc>
      </w:tr>
      <w:tr w14:paraId="214E4E45">
        <w:tblPrEx>
          <w:tblCellMar>
            <w:top w:w="0" w:type="dxa"/>
            <w:left w:w="108" w:type="dxa"/>
            <w:bottom w:w="0" w:type="dxa"/>
            <w:right w:w="108" w:type="dxa"/>
          </w:tblCellMar>
        </w:tblPrEx>
        <w:trPr>
          <w:trHeight w:val="855" w:hRule="atLeast"/>
          <w:jc w:val="center"/>
        </w:trPr>
        <w:tc>
          <w:tcPr>
            <w:tcW w:w="463" w:type="pct"/>
            <w:tcBorders>
              <w:top w:val="dashed" w:color="DDDDDD" w:sz="6" w:space="0"/>
              <w:left w:val="dashed" w:color="DDDDDD" w:sz="6" w:space="0"/>
              <w:bottom w:val="dashed" w:color="DDDDDD" w:sz="6" w:space="0"/>
              <w:right w:val="dashed" w:color="DDDDDD" w:sz="6" w:space="0"/>
            </w:tcBorders>
            <w:tcMar>
              <w:top w:w="75" w:type="dxa"/>
              <w:left w:w="150" w:type="dxa"/>
              <w:bottom w:w="75" w:type="dxa"/>
              <w:right w:w="150" w:type="dxa"/>
            </w:tcMar>
            <w:vAlign w:val="center"/>
          </w:tcPr>
          <w:p w14:paraId="25FFB0E1">
            <w:pPr>
              <w:spacing w:after="0" w:line="500" w:lineRule="exact"/>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1363" w:type="pct"/>
            <w:tcBorders>
              <w:top w:val="dashed" w:color="DDDDDD" w:sz="6" w:space="0"/>
              <w:left w:val="dashed" w:color="DDDDDD" w:sz="6" w:space="0"/>
              <w:bottom w:val="dashed" w:color="DDDDDD" w:sz="6" w:space="0"/>
              <w:right w:val="dashed" w:color="DDDDDD" w:sz="6" w:space="0"/>
            </w:tcBorders>
            <w:tcMar>
              <w:top w:w="75" w:type="dxa"/>
              <w:left w:w="150" w:type="dxa"/>
              <w:bottom w:w="75" w:type="dxa"/>
              <w:right w:w="150" w:type="dxa"/>
            </w:tcMar>
            <w:vAlign w:val="center"/>
          </w:tcPr>
          <w:p w14:paraId="35F3795D">
            <w:pPr>
              <w:spacing w:after="0" w:line="500" w:lineRule="exact"/>
              <w:jc w:val="left"/>
              <w:rPr>
                <w:rFonts w:hint="eastAsia" w:ascii="宋体" w:hAnsi="宋体" w:eastAsia="宋体" w:cs="宋体"/>
                <w:color w:val="auto"/>
                <w:sz w:val="18"/>
                <w:szCs w:val="18"/>
                <w:highlight w:val="none"/>
                <w:lang w:eastAsia="zh-CN"/>
              </w:rPr>
            </w:pPr>
            <w:r>
              <w:rPr>
                <w:rFonts w:hint="eastAsia" w:ascii="宋体" w:hAnsi="宋体" w:cs="宋体"/>
                <w:color w:val="auto"/>
                <w:sz w:val="18"/>
                <w:szCs w:val="18"/>
                <w:highlight w:val="none"/>
                <w:lang w:eastAsia="zh-CN"/>
              </w:rPr>
              <w:t>2025年王江泾洛油线K17+678永虹二号桥、新曾家畈桥路口信号灯、电子监控等公共设施管理项目</w:t>
            </w:r>
          </w:p>
        </w:tc>
        <w:tc>
          <w:tcPr>
            <w:tcW w:w="322" w:type="pct"/>
            <w:tcBorders>
              <w:top w:val="dashed" w:color="DDDDDD" w:sz="6" w:space="0"/>
              <w:left w:val="dashed" w:color="DDDDDD" w:sz="6" w:space="0"/>
              <w:bottom w:val="dashed" w:color="DDDDDD" w:sz="6" w:space="0"/>
              <w:right w:val="dashed" w:color="DDDDDD" w:sz="6" w:space="0"/>
            </w:tcBorders>
            <w:tcMar>
              <w:top w:w="75" w:type="dxa"/>
              <w:left w:w="150" w:type="dxa"/>
              <w:bottom w:w="75" w:type="dxa"/>
              <w:right w:w="150" w:type="dxa"/>
            </w:tcMar>
            <w:vAlign w:val="center"/>
          </w:tcPr>
          <w:p w14:paraId="1B313DB2">
            <w:pPr>
              <w:spacing w:after="0" w:line="500" w:lineRule="exact"/>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399" w:type="pct"/>
            <w:tcBorders>
              <w:top w:val="dashed" w:color="DDDDDD" w:sz="6" w:space="0"/>
              <w:left w:val="dashed" w:color="DDDDDD" w:sz="6" w:space="0"/>
              <w:bottom w:val="dashed" w:color="DDDDDD" w:sz="6" w:space="0"/>
              <w:right w:val="dashed" w:color="DDDDDD" w:sz="6" w:space="0"/>
            </w:tcBorders>
            <w:tcMar>
              <w:top w:w="75" w:type="dxa"/>
              <w:left w:w="150" w:type="dxa"/>
              <w:bottom w:w="75" w:type="dxa"/>
              <w:right w:w="150" w:type="dxa"/>
            </w:tcMar>
            <w:vAlign w:val="center"/>
          </w:tcPr>
          <w:p w14:paraId="507D5A1D">
            <w:pPr>
              <w:spacing w:after="0" w:line="500" w:lineRule="exact"/>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项</w:t>
            </w:r>
          </w:p>
        </w:tc>
        <w:tc>
          <w:tcPr>
            <w:tcW w:w="860" w:type="pct"/>
            <w:tcBorders>
              <w:top w:val="dashed" w:color="DDDDDD" w:sz="6" w:space="0"/>
              <w:left w:val="dashed" w:color="DDDDDD" w:sz="6" w:space="0"/>
              <w:bottom w:val="dashed" w:color="DDDDDD" w:sz="6" w:space="0"/>
              <w:right w:val="dashed" w:color="DDDDDD" w:sz="6" w:space="0"/>
            </w:tcBorders>
            <w:tcMar>
              <w:top w:w="75" w:type="dxa"/>
              <w:left w:w="150" w:type="dxa"/>
              <w:bottom w:w="75" w:type="dxa"/>
              <w:right w:w="150" w:type="dxa"/>
            </w:tcMar>
            <w:vAlign w:val="center"/>
          </w:tcPr>
          <w:p w14:paraId="52FAB5EA">
            <w:pPr>
              <w:spacing w:after="0" w:line="500" w:lineRule="exact"/>
              <w:jc w:val="center"/>
              <w:rPr>
                <w:rFonts w:hint="default" w:ascii="宋体" w:hAnsi="宋体" w:eastAsia="宋体" w:cs="宋体"/>
                <w:color w:val="auto"/>
                <w:sz w:val="18"/>
                <w:szCs w:val="18"/>
                <w:highlight w:val="none"/>
                <w:u w:val="single"/>
                <w:lang w:val="en-US"/>
              </w:rPr>
            </w:pPr>
            <w:r>
              <w:rPr>
                <w:rFonts w:hint="eastAsia" w:ascii="宋体" w:hAnsi="宋体" w:cs="宋体"/>
                <w:color w:val="auto"/>
                <w:sz w:val="18"/>
                <w:szCs w:val="18"/>
                <w:highlight w:val="none"/>
                <w:u w:val="single"/>
                <w:lang w:val="en-US" w:eastAsia="zh-CN"/>
              </w:rPr>
              <w:t>51.0000</w:t>
            </w:r>
          </w:p>
        </w:tc>
        <w:tc>
          <w:tcPr>
            <w:tcW w:w="1143" w:type="pct"/>
            <w:tcBorders>
              <w:top w:val="dashed" w:color="DDDDDD" w:sz="6" w:space="0"/>
              <w:left w:val="dashed" w:color="DDDDDD" w:sz="6" w:space="0"/>
              <w:bottom w:val="dashed" w:color="DDDDDD" w:sz="6" w:space="0"/>
              <w:right w:val="dashed" w:color="DDDDDD" w:sz="6" w:space="0"/>
            </w:tcBorders>
            <w:tcMar>
              <w:top w:w="75" w:type="dxa"/>
              <w:left w:w="150" w:type="dxa"/>
              <w:bottom w:w="75" w:type="dxa"/>
              <w:right w:w="150" w:type="dxa"/>
            </w:tcMar>
            <w:vAlign w:val="center"/>
          </w:tcPr>
          <w:p w14:paraId="2805A08B">
            <w:pPr>
              <w:spacing w:after="0" w:line="500" w:lineRule="exact"/>
              <w:jc w:val="left"/>
              <w:rPr>
                <w:rFonts w:hint="eastAsia" w:ascii="宋体" w:hAnsi="宋体" w:eastAsia="宋体" w:cs="宋体"/>
                <w:color w:val="auto"/>
                <w:sz w:val="18"/>
                <w:szCs w:val="18"/>
                <w:highlight w:val="none"/>
                <w:lang w:eastAsia="zh-CN"/>
              </w:rPr>
            </w:pPr>
            <w:r>
              <w:rPr>
                <w:rFonts w:hint="eastAsia" w:ascii="宋体" w:hAnsi="宋体" w:eastAsia="宋体" w:cs="宋体"/>
                <w:color w:val="auto"/>
                <w:sz w:val="18"/>
                <w:szCs w:val="18"/>
                <w:highlight w:val="none"/>
                <w:lang w:eastAsia="zh-CN"/>
              </w:rPr>
              <w:t>信号灯、电子警察、倒计时灯等，具体详见清单</w:t>
            </w:r>
          </w:p>
        </w:tc>
        <w:tc>
          <w:tcPr>
            <w:tcW w:w="446" w:type="pct"/>
            <w:tcBorders>
              <w:top w:val="dashed" w:color="DDDDDD" w:sz="6" w:space="0"/>
              <w:left w:val="dashed" w:color="DDDDDD" w:sz="6" w:space="0"/>
              <w:bottom w:val="dashed" w:color="DDDDDD" w:sz="6" w:space="0"/>
              <w:right w:val="dashed" w:color="DDDDDD" w:sz="6" w:space="0"/>
            </w:tcBorders>
            <w:tcMar>
              <w:top w:w="75" w:type="dxa"/>
              <w:left w:w="150" w:type="dxa"/>
              <w:bottom w:w="75" w:type="dxa"/>
              <w:right w:w="150" w:type="dxa"/>
            </w:tcMar>
            <w:vAlign w:val="center"/>
          </w:tcPr>
          <w:p w14:paraId="656EE559">
            <w:pPr>
              <w:spacing w:after="0" w:line="500" w:lineRule="exact"/>
              <w:jc w:val="center"/>
              <w:rPr>
                <w:rFonts w:hint="eastAsia" w:ascii="宋体" w:hAnsi="宋体" w:eastAsia="宋体" w:cs="宋体"/>
                <w:color w:val="auto"/>
                <w:sz w:val="18"/>
                <w:szCs w:val="18"/>
                <w:highlight w:val="none"/>
              </w:rPr>
            </w:pPr>
          </w:p>
        </w:tc>
      </w:tr>
    </w:tbl>
    <w:p w14:paraId="71E351AA">
      <w:pPr>
        <w:spacing w:line="360" w:lineRule="auto"/>
        <w:rPr>
          <w:rFonts w:cs="Arial" w:asciiTheme="minorEastAsia" w:hAnsiTheme="minorEastAsia" w:eastAsiaTheme="minorEastAsia"/>
          <w:b/>
          <w:bCs/>
          <w:color w:val="auto"/>
          <w:sz w:val="18"/>
          <w:szCs w:val="18"/>
          <w:highlight w:val="none"/>
        </w:rPr>
      </w:pPr>
      <w:r>
        <w:rPr>
          <w:rFonts w:hint="eastAsia" w:cs="Arial" w:asciiTheme="minorEastAsia" w:hAnsiTheme="minorEastAsia" w:eastAsiaTheme="minorEastAsia"/>
          <w:b/>
          <w:bCs/>
          <w:color w:val="auto"/>
          <w:sz w:val="18"/>
          <w:szCs w:val="18"/>
          <w:highlight w:val="none"/>
          <w:lang w:eastAsia="zh-CN"/>
        </w:rPr>
        <w:t>二</w:t>
      </w:r>
      <w:r>
        <w:rPr>
          <w:rFonts w:hint="eastAsia" w:cs="Arial" w:asciiTheme="minorEastAsia" w:hAnsiTheme="minorEastAsia" w:eastAsiaTheme="minorEastAsia"/>
          <w:b/>
          <w:bCs/>
          <w:color w:val="auto"/>
          <w:sz w:val="18"/>
          <w:szCs w:val="18"/>
          <w:highlight w:val="none"/>
        </w:rPr>
        <w:t>、合格供应商的资格要求</w:t>
      </w:r>
    </w:p>
    <w:p w14:paraId="596C8C21">
      <w:pPr>
        <w:wordWrap w:val="0"/>
        <w:spacing w:line="360" w:lineRule="auto"/>
        <w:ind w:firstLine="482"/>
        <w:rPr>
          <w:rFonts w:hint="eastAsia" w:ascii="宋体" w:hAnsi="宋体" w:eastAsia="宋体" w:cs="宋体"/>
          <w:snapToGrid w:val="0"/>
          <w:color w:val="auto"/>
          <w:kern w:val="28"/>
          <w:sz w:val="18"/>
          <w:szCs w:val="18"/>
          <w:highlight w:val="none"/>
        </w:rPr>
      </w:pPr>
      <w:r>
        <w:rPr>
          <w:rFonts w:hint="eastAsia" w:ascii="宋体" w:hAnsi="宋体" w:eastAsia="宋体" w:cs="宋体"/>
          <w:snapToGrid w:val="0"/>
          <w:color w:val="auto"/>
          <w:kern w:val="28"/>
          <w:sz w:val="18"/>
          <w:szCs w:val="18"/>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4B25F37E">
      <w:pPr>
        <w:spacing w:line="360" w:lineRule="auto"/>
        <w:rPr>
          <w:rFonts w:hint="eastAsia" w:ascii="宋体" w:hAnsi="宋体" w:eastAsia="宋体" w:cs="宋体"/>
          <w:snapToGrid w:val="0"/>
          <w:color w:val="auto"/>
          <w:kern w:val="28"/>
          <w:sz w:val="18"/>
          <w:szCs w:val="18"/>
          <w:highlight w:val="none"/>
        </w:rPr>
      </w:pPr>
      <w:r>
        <w:rPr>
          <w:rFonts w:hint="eastAsia" w:ascii="宋体" w:hAnsi="宋体" w:eastAsia="宋体" w:cs="宋体"/>
          <w:snapToGrid w:val="0"/>
          <w:color w:val="auto"/>
          <w:kern w:val="28"/>
          <w:sz w:val="18"/>
          <w:szCs w:val="18"/>
          <w:highlight w:val="none"/>
        </w:rPr>
        <w:t xml:space="preserve">    2.落实政府采购政策需满足的资格要求：</w:t>
      </w:r>
    </w:p>
    <w:sdt>
      <w:sdtPr>
        <w:rPr>
          <w:rFonts w:hint="eastAsia" w:ascii="宋体" w:hAnsi="宋体" w:eastAsia="宋体" w:cs="宋体"/>
          <w:color w:val="auto"/>
          <w:kern w:val="0"/>
          <w:sz w:val="18"/>
          <w:szCs w:val="18"/>
          <w:highlight w:val="none"/>
        </w:rPr>
        <w:id w:val="-1024704304"/>
      </w:sdtPr>
      <w:sdtEndPr>
        <w:rPr>
          <w:rFonts w:hint="eastAsia" w:ascii="宋体" w:hAnsi="宋体" w:eastAsia="宋体" w:cs="宋体"/>
          <w:color w:val="auto"/>
          <w:kern w:val="0"/>
          <w:sz w:val="18"/>
          <w:szCs w:val="18"/>
          <w:highlight w:val="none"/>
        </w:rPr>
      </w:sdtEndPr>
      <w:sdtContent>
        <w:p w14:paraId="671CC92E">
          <w:pPr>
            <w:spacing w:line="360" w:lineRule="auto"/>
            <w:ind w:firstLine="360" w:firstLineChars="200"/>
            <w:rPr>
              <w:rFonts w:hint="eastAsia" w:ascii="宋体" w:hAnsi="宋体" w:eastAsia="宋体" w:cs="宋体"/>
              <w:color w:val="auto"/>
              <w:sz w:val="18"/>
              <w:szCs w:val="18"/>
              <w:highlight w:val="none"/>
            </w:rPr>
          </w:pPr>
          <w:sdt>
            <w:sdtPr>
              <w:rPr>
                <w:rFonts w:hint="eastAsia" w:ascii="宋体" w:hAnsi="宋体" w:eastAsia="宋体" w:cs="宋体"/>
                <w:color w:val="auto"/>
                <w:kern w:val="0"/>
                <w:sz w:val="18"/>
                <w:szCs w:val="18"/>
                <w:highlight w:val="none"/>
              </w:rPr>
              <w:id w:val="1928616923"/>
            </w:sdtPr>
            <w:sdtEndPr>
              <w:rPr>
                <w:rFonts w:hint="eastAsia" w:ascii="宋体" w:hAnsi="宋体" w:eastAsia="宋体" w:cs="宋体"/>
                <w:color w:val="auto"/>
                <w:kern w:val="0"/>
                <w:sz w:val="18"/>
                <w:szCs w:val="18"/>
                <w:highlight w:val="none"/>
              </w:rPr>
            </w:sdtEndPr>
            <w:sdtContent>
              <w:r>
                <w:rPr>
                  <w:rFonts w:hint="eastAsia" w:ascii="宋体" w:hAnsi="宋体" w:eastAsia="宋体" w:cs="宋体"/>
                  <w:color w:val="auto"/>
                  <w:kern w:val="0"/>
                  <w:sz w:val="18"/>
                  <w:szCs w:val="18"/>
                  <w:highlight w:val="none"/>
                </w:rPr>
                <w:sym w:font="Wingdings" w:char="00A8"/>
              </w:r>
            </w:sdtContent>
          </w:sdt>
          <w:r>
            <w:rPr>
              <w:rFonts w:hint="eastAsia" w:ascii="宋体" w:hAnsi="宋体" w:eastAsia="宋体" w:cs="宋体"/>
              <w:color w:val="auto"/>
              <w:sz w:val="18"/>
              <w:szCs w:val="18"/>
              <w:highlight w:val="none"/>
            </w:rPr>
            <w:t xml:space="preserve">无； </w:t>
          </w:r>
        </w:p>
        <w:p w14:paraId="2E8CB0F5">
          <w:pPr>
            <w:spacing w:line="360" w:lineRule="auto"/>
            <w:ind w:firstLine="360" w:firstLineChars="200"/>
            <w:rPr>
              <w:rFonts w:hint="eastAsia" w:ascii="宋体" w:hAnsi="宋体" w:eastAsia="宋体" w:cs="宋体"/>
              <w:color w:val="auto"/>
              <w:sz w:val="18"/>
              <w:szCs w:val="18"/>
              <w:highlight w:val="none"/>
            </w:rPr>
          </w:pPr>
          <w:sdt>
            <w:sdtPr>
              <w:rPr>
                <w:rFonts w:hint="eastAsia" w:ascii="宋体" w:hAnsi="宋体" w:eastAsia="宋体" w:cs="宋体"/>
                <w:color w:val="auto"/>
                <w:kern w:val="0"/>
                <w:sz w:val="18"/>
                <w:szCs w:val="18"/>
                <w:highlight w:val="none"/>
              </w:rPr>
              <w:id w:val="147453742"/>
            </w:sdtPr>
            <w:sdtEndPr>
              <w:rPr>
                <w:rFonts w:hint="eastAsia" w:ascii="宋体" w:hAnsi="宋体" w:eastAsia="宋体" w:cs="宋体"/>
                <w:color w:val="auto"/>
                <w:kern w:val="0"/>
                <w:sz w:val="18"/>
                <w:szCs w:val="18"/>
                <w:highlight w:val="none"/>
              </w:rPr>
            </w:sdtEndPr>
            <w:sdtContent>
              <w:r>
                <w:rPr>
                  <w:rFonts w:hint="eastAsia" w:ascii="宋体" w:hAnsi="宋体" w:eastAsia="宋体" w:cs="宋体"/>
                  <w:color w:val="auto"/>
                  <w:kern w:val="0"/>
                  <w:sz w:val="18"/>
                  <w:szCs w:val="18"/>
                  <w:highlight w:val="none"/>
                </w:rPr>
                <w:sym w:font="Wingdings" w:char="00FE"/>
              </w:r>
            </w:sdtContent>
          </w:sdt>
          <w:r>
            <w:rPr>
              <w:rFonts w:hint="eastAsia" w:ascii="宋体" w:hAnsi="宋体" w:eastAsia="宋体" w:cs="宋体"/>
              <w:color w:val="auto"/>
              <w:kern w:val="0"/>
              <w:sz w:val="18"/>
              <w:szCs w:val="18"/>
              <w:highlight w:val="none"/>
            </w:rPr>
            <w:t>专</w:t>
          </w:r>
          <w:r>
            <w:rPr>
              <w:rFonts w:hint="eastAsia" w:ascii="宋体" w:hAnsi="宋体" w:eastAsia="宋体" w:cs="宋体"/>
              <w:color w:val="auto"/>
              <w:sz w:val="18"/>
              <w:szCs w:val="18"/>
              <w:highlight w:val="none"/>
            </w:rPr>
            <w:t>门面向中小企业</w:t>
          </w:r>
        </w:p>
        <w:p w14:paraId="33FCE296">
          <w:pPr>
            <w:spacing w:line="360" w:lineRule="auto"/>
            <w:ind w:firstLine="720" w:firstLineChars="400"/>
            <w:rPr>
              <w:rFonts w:hint="eastAsia" w:ascii="宋体" w:hAnsi="宋体" w:eastAsia="宋体" w:cs="宋体"/>
              <w:color w:val="auto"/>
              <w:sz w:val="18"/>
              <w:szCs w:val="18"/>
              <w:highlight w:val="none"/>
            </w:rPr>
          </w:pPr>
          <w:sdt>
            <w:sdtPr>
              <w:rPr>
                <w:rFonts w:hint="eastAsia" w:ascii="宋体" w:hAnsi="宋体" w:eastAsia="宋体" w:cs="宋体"/>
                <w:color w:val="auto"/>
                <w:kern w:val="0"/>
                <w:sz w:val="18"/>
                <w:szCs w:val="18"/>
                <w:highlight w:val="none"/>
              </w:rPr>
              <w:id w:val="-924730588"/>
            </w:sdtPr>
            <w:sdtEndPr>
              <w:rPr>
                <w:rFonts w:hint="eastAsia" w:ascii="宋体" w:hAnsi="宋体" w:eastAsia="宋体" w:cs="宋体"/>
                <w:color w:val="auto"/>
                <w:kern w:val="0"/>
                <w:sz w:val="18"/>
                <w:szCs w:val="18"/>
                <w:highlight w:val="none"/>
              </w:rPr>
            </w:sdtEndPr>
            <w:sdtContent>
              <w:sdt>
                <w:sdtPr>
                  <w:rPr>
                    <w:rFonts w:hint="eastAsia" w:ascii="宋体" w:hAnsi="宋体" w:eastAsia="宋体" w:cs="宋体"/>
                    <w:color w:val="auto"/>
                    <w:kern w:val="0"/>
                    <w:sz w:val="18"/>
                    <w:szCs w:val="18"/>
                    <w:highlight w:val="none"/>
                  </w:rPr>
                  <w:id w:val="147453187"/>
                </w:sdtPr>
                <w:sdtEndPr>
                  <w:rPr>
                    <w:rFonts w:hint="eastAsia" w:ascii="宋体" w:hAnsi="宋体" w:eastAsia="宋体" w:cs="宋体"/>
                    <w:color w:val="auto"/>
                    <w:kern w:val="0"/>
                    <w:sz w:val="18"/>
                    <w:szCs w:val="18"/>
                    <w:highlight w:val="none"/>
                  </w:rPr>
                </w:sdtEndPr>
                <w:sdtContent>
                  <w:r>
                    <w:rPr>
                      <w:rFonts w:hint="eastAsia" w:ascii="宋体" w:hAnsi="宋体" w:eastAsia="宋体" w:cs="宋体"/>
                      <w:color w:val="auto"/>
                      <w:kern w:val="0"/>
                      <w:sz w:val="18"/>
                      <w:szCs w:val="18"/>
                      <w:highlight w:val="none"/>
                    </w:rPr>
                    <w:sym w:font="Wingdings" w:char="00A8"/>
                  </w:r>
                </w:sdtContent>
              </w:sdt>
            </w:sdtContent>
          </w:sdt>
          <w:r>
            <w:rPr>
              <w:rFonts w:hint="eastAsia" w:ascii="宋体" w:hAnsi="宋体" w:eastAsia="宋体" w:cs="宋体"/>
              <w:color w:val="auto"/>
              <w:sz w:val="18"/>
              <w:szCs w:val="18"/>
              <w:highlight w:val="none"/>
            </w:rPr>
            <w:t>货物全部由符合政策要求的中小企业制造，提供中小企业声明函；</w:t>
          </w:r>
        </w:p>
        <w:p w14:paraId="17E7852C">
          <w:pPr>
            <w:spacing w:line="360" w:lineRule="auto"/>
            <w:ind w:firstLine="720" w:firstLineChars="400"/>
            <w:rPr>
              <w:rFonts w:hint="eastAsia" w:ascii="宋体" w:hAnsi="宋体" w:eastAsia="宋体" w:cs="宋体"/>
              <w:color w:val="auto"/>
              <w:sz w:val="18"/>
              <w:szCs w:val="18"/>
              <w:highlight w:val="none"/>
            </w:rPr>
          </w:pPr>
          <w:sdt>
            <w:sdtPr>
              <w:rPr>
                <w:rFonts w:hint="eastAsia" w:ascii="宋体" w:hAnsi="宋体" w:eastAsia="宋体" w:cs="宋体"/>
                <w:color w:val="auto"/>
                <w:kern w:val="0"/>
                <w:sz w:val="18"/>
                <w:szCs w:val="18"/>
                <w:highlight w:val="none"/>
              </w:rPr>
              <w:id w:val="-1152604937"/>
            </w:sdtPr>
            <w:sdtEndPr>
              <w:rPr>
                <w:rFonts w:hint="eastAsia" w:ascii="宋体" w:hAnsi="宋体" w:eastAsia="宋体" w:cs="宋体"/>
                <w:color w:val="auto"/>
                <w:kern w:val="0"/>
                <w:sz w:val="18"/>
                <w:szCs w:val="18"/>
                <w:highlight w:val="none"/>
              </w:rPr>
            </w:sdtEndPr>
            <w:sdtContent>
              <w:sdt>
                <w:sdtPr>
                  <w:rPr>
                    <w:rFonts w:hint="eastAsia" w:ascii="宋体" w:hAnsi="宋体" w:eastAsia="宋体" w:cs="宋体"/>
                    <w:color w:val="auto"/>
                    <w:kern w:val="0"/>
                    <w:sz w:val="18"/>
                    <w:szCs w:val="18"/>
                    <w:highlight w:val="none"/>
                  </w:rPr>
                  <w:id w:val="147465276"/>
                </w:sdtPr>
                <w:sdtEndPr>
                  <w:rPr>
                    <w:rFonts w:hint="eastAsia" w:ascii="宋体" w:hAnsi="宋体" w:eastAsia="宋体" w:cs="宋体"/>
                    <w:color w:val="auto"/>
                    <w:kern w:val="0"/>
                    <w:sz w:val="18"/>
                    <w:szCs w:val="18"/>
                    <w:highlight w:val="none"/>
                  </w:rPr>
                </w:sdtEndPr>
                <w:sdtContent>
                  <w:r>
                    <w:rPr>
                      <w:rFonts w:hint="eastAsia" w:ascii="宋体" w:hAnsi="宋体" w:eastAsia="宋体" w:cs="宋体"/>
                      <w:color w:val="auto"/>
                      <w:kern w:val="0"/>
                      <w:sz w:val="18"/>
                      <w:szCs w:val="18"/>
                      <w:highlight w:val="none"/>
                    </w:rPr>
                    <w:sym w:font="Wingdings" w:char="00A8"/>
                  </w:r>
                </w:sdtContent>
              </w:sdt>
            </w:sdtContent>
          </w:sdt>
          <w:r>
            <w:rPr>
              <w:rFonts w:hint="eastAsia" w:ascii="宋体" w:hAnsi="宋体" w:eastAsia="宋体" w:cs="宋体"/>
              <w:color w:val="auto"/>
              <w:sz w:val="18"/>
              <w:szCs w:val="18"/>
              <w:highlight w:val="none"/>
            </w:rPr>
            <w:t>货物全部由符合政策要求的小微企业制造，提供中小企业声明函；</w:t>
          </w:r>
        </w:p>
        <w:p w14:paraId="65766B17">
          <w:pPr>
            <w:spacing w:line="360" w:lineRule="auto"/>
            <w:ind w:firstLine="720" w:firstLineChars="400"/>
            <w:rPr>
              <w:rFonts w:hint="eastAsia" w:ascii="宋体" w:hAnsi="宋体" w:eastAsia="宋体" w:cs="宋体"/>
              <w:color w:val="auto"/>
              <w:sz w:val="18"/>
              <w:szCs w:val="18"/>
              <w:highlight w:val="none"/>
            </w:rPr>
          </w:pPr>
          <w:sdt>
            <w:sdtPr>
              <w:rPr>
                <w:rFonts w:hint="eastAsia" w:ascii="宋体" w:hAnsi="宋体" w:eastAsia="宋体" w:cs="宋体"/>
                <w:color w:val="auto"/>
                <w:kern w:val="0"/>
                <w:sz w:val="18"/>
                <w:szCs w:val="18"/>
                <w:highlight w:val="none"/>
              </w:rPr>
              <w:id w:val="147483189"/>
            </w:sdtPr>
            <w:sdtEndPr>
              <w:rPr>
                <w:rFonts w:hint="eastAsia" w:ascii="宋体" w:hAnsi="宋体" w:eastAsia="宋体" w:cs="宋体"/>
                <w:color w:val="auto"/>
                <w:kern w:val="0"/>
                <w:sz w:val="18"/>
                <w:szCs w:val="18"/>
                <w:highlight w:val="none"/>
              </w:rPr>
            </w:sdtEndPr>
            <w:sdtContent>
              <w:r>
                <w:rPr>
                  <w:rFonts w:hint="eastAsia" w:ascii="宋体" w:hAnsi="宋体" w:eastAsia="宋体" w:cs="宋体"/>
                  <w:color w:val="auto"/>
                  <w:kern w:val="0"/>
                  <w:sz w:val="18"/>
                  <w:szCs w:val="18"/>
                  <w:highlight w:val="none"/>
                </w:rPr>
                <w:sym w:font="Wingdings" w:char="00FE"/>
              </w:r>
            </w:sdtContent>
          </w:sdt>
          <w:sdt>
            <w:sdtPr>
              <w:rPr>
                <w:rFonts w:hint="eastAsia" w:ascii="宋体" w:hAnsi="宋体" w:eastAsia="宋体" w:cs="宋体"/>
                <w:color w:val="auto"/>
                <w:kern w:val="0"/>
                <w:sz w:val="18"/>
                <w:szCs w:val="18"/>
                <w:highlight w:val="none"/>
              </w:rPr>
              <w:id w:val="-333685401"/>
            </w:sdtPr>
            <w:sdtEndPr>
              <w:rPr>
                <w:rFonts w:hint="eastAsia" w:ascii="宋体" w:hAnsi="宋体" w:eastAsia="宋体" w:cs="宋体"/>
                <w:color w:val="auto"/>
                <w:kern w:val="0"/>
                <w:sz w:val="18"/>
                <w:szCs w:val="18"/>
                <w:highlight w:val="none"/>
              </w:rPr>
            </w:sdtEndPr>
            <w:sdtContent/>
          </w:sdt>
          <w:r>
            <w:rPr>
              <w:rFonts w:hint="eastAsia" w:ascii="宋体" w:hAnsi="宋体" w:eastAsia="宋体" w:cs="宋体"/>
              <w:color w:val="auto"/>
              <w:sz w:val="18"/>
              <w:szCs w:val="18"/>
              <w:highlight w:val="none"/>
            </w:rPr>
            <w:t>服务全部由符合政策要求的中小企业承接，提供中小企业声明函；</w:t>
          </w:r>
        </w:p>
        <w:p w14:paraId="752EEBC9">
          <w:pPr>
            <w:spacing w:line="360" w:lineRule="auto"/>
            <w:ind w:firstLine="720" w:firstLineChars="400"/>
            <w:rPr>
              <w:rFonts w:hint="eastAsia" w:ascii="宋体" w:hAnsi="宋体" w:eastAsia="宋体" w:cs="宋体"/>
              <w:color w:val="auto"/>
              <w:kern w:val="0"/>
              <w:sz w:val="18"/>
              <w:szCs w:val="18"/>
              <w:highlight w:val="none"/>
            </w:rPr>
          </w:pPr>
          <w:sdt>
            <w:sdtPr>
              <w:rPr>
                <w:rFonts w:hint="eastAsia" w:ascii="宋体" w:hAnsi="宋体" w:eastAsia="宋体" w:cs="宋体"/>
                <w:color w:val="auto"/>
                <w:kern w:val="0"/>
                <w:sz w:val="18"/>
                <w:szCs w:val="18"/>
                <w:highlight w:val="none"/>
              </w:rPr>
              <w:id w:val="147452909"/>
            </w:sdtPr>
            <w:sdtEndPr>
              <w:rPr>
                <w:rFonts w:hint="eastAsia" w:ascii="宋体" w:hAnsi="宋体" w:eastAsia="宋体" w:cs="宋体"/>
                <w:color w:val="auto"/>
                <w:kern w:val="0"/>
                <w:sz w:val="18"/>
                <w:szCs w:val="18"/>
                <w:highlight w:val="none"/>
              </w:rPr>
            </w:sdtEndPr>
            <w:sdtContent>
              <w:r>
                <w:rPr>
                  <w:rFonts w:hint="eastAsia" w:ascii="宋体" w:hAnsi="宋体" w:eastAsia="宋体" w:cs="宋体"/>
                  <w:color w:val="auto"/>
                  <w:kern w:val="0"/>
                  <w:sz w:val="18"/>
                  <w:szCs w:val="18"/>
                  <w:highlight w:val="none"/>
                </w:rPr>
                <w:sym w:font="Wingdings" w:char="00FE"/>
              </w:r>
            </w:sdtContent>
          </w:sdt>
          <w:sdt>
            <w:sdtPr>
              <w:rPr>
                <w:rFonts w:hint="eastAsia" w:ascii="宋体" w:hAnsi="宋体" w:eastAsia="宋体" w:cs="宋体"/>
                <w:color w:val="auto"/>
                <w:kern w:val="0"/>
                <w:sz w:val="18"/>
                <w:szCs w:val="18"/>
                <w:highlight w:val="none"/>
              </w:rPr>
              <w:id w:val="-2141025358"/>
              <w:showingPlcHdr/>
            </w:sdtPr>
            <w:sdtEndPr>
              <w:rPr>
                <w:rFonts w:hint="eastAsia" w:ascii="宋体" w:hAnsi="宋体" w:eastAsia="宋体" w:cs="宋体"/>
                <w:color w:val="auto"/>
                <w:kern w:val="0"/>
                <w:sz w:val="18"/>
                <w:szCs w:val="18"/>
                <w:highlight w:val="none"/>
              </w:rPr>
            </w:sdtEndPr>
            <w:sdtContent/>
          </w:sdt>
          <w:r>
            <w:rPr>
              <w:rFonts w:hint="eastAsia" w:ascii="宋体" w:hAnsi="宋体" w:eastAsia="宋体" w:cs="宋体"/>
              <w:color w:val="auto"/>
              <w:sz w:val="18"/>
              <w:szCs w:val="18"/>
              <w:highlight w:val="none"/>
            </w:rPr>
            <w:t>服务全部由符合政策要求的小微企业承接，提供中小企业声明函；</w:t>
          </w:r>
        </w:p>
      </w:sdtContent>
    </w:sdt>
    <w:p w14:paraId="3AF85B3B">
      <w:pPr>
        <w:spacing w:line="360" w:lineRule="auto"/>
        <w:ind w:firstLine="360" w:firstLineChars="200"/>
        <w:rPr>
          <w:rFonts w:hint="eastAsia" w:ascii="宋体" w:hAnsi="宋体" w:eastAsia="宋体" w:cs="宋体"/>
          <w:color w:val="auto"/>
          <w:sz w:val="18"/>
          <w:szCs w:val="18"/>
          <w:highlight w:val="none"/>
        </w:rPr>
      </w:pPr>
      <w:sdt>
        <w:sdtPr>
          <w:rPr>
            <w:rFonts w:hint="eastAsia" w:ascii="宋体" w:hAnsi="宋体" w:eastAsia="宋体" w:cs="宋体"/>
            <w:color w:val="auto"/>
            <w:kern w:val="0"/>
            <w:sz w:val="18"/>
            <w:szCs w:val="18"/>
            <w:highlight w:val="none"/>
          </w:rPr>
          <w:id w:val="147456043"/>
        </w:sdtPr>
        <w:sdtEndPr>
          <w:rPr>
            <w:rFonts w:hint="eastAsia" w:ascii="宋体" w:hAnsi="宋体" w:eastAsia="宋体" w:cs="宋体"/>
            <w:color w:val="auto"/>
            <w:kern w:val="0"/>
            <w:sz w:val="18"/>
            <w:szCs w:val="18"/>
            <w:highlight w:val="none"/>
          </w:rPr>
        </w:sdtEndPr>
        <w:sdtContent>
          <w:r>
            <w:rPr>
              <w:rFonts w:hint="eastAsia" w:ascii="宋体" w:hAnsi="宋体" w:eastAsia="宋体" w:cs="宋体"/>
              <w:color w:val="auto"/>
              <w:kern w:val="0"/>
              <w:sz w:val="18"/>
              <w:szCs w:val="18"/>
              <w:highlight w:val="none"/>
            </w:rPr>
            <w:sym w:font="Wingdings" w:char="00A8"/>
          </w:r>
        </w:sdtContent>
      </w:sdt>
      <w:r>
        <w:rPr>
          <w:rFonts w:hint="eastAsia" w:ascii="宋体" w:hAnsi="宋体" w:eastAsia="宋体" w:cs="宋体"/>
          <w:color w:val="auto"/>
          <w:sz w:val="18"/>
          <w:szCs w:val="18"/>
          <w:highlight w:val="none"/>
        </w:rPr>
        <w:t>要求以联合体形式参加，提供联合协议和中小企业声明函，联合协议中中小企业合同</w:t>
      </w:r>
      <w:r>
        <w:rPr>
          <w:rFonts w:hint="eastAsia" w:ascii="宋体" w:hAnsi="宋体" w:eastAsia="宋体" w:cs="宋体"/>
          <w:color w:val="auto"/>
          <w:sz w:val="18"/>
          <w:szCs w:val="18"/>
          <w:highlight w:val="none"/>
          <w:lang w:val="en-US" w:eastAsia="zh-CN"/>
        </w:rPr>
        <w:t xml:space="preserve"> </w:t>
      </w:r>
      <w:r>
        <w:rPr>
          <w:rFonts w:hint="eastAsia" w:ascii="宋体" w:hAnsi="宋体" w:eastAsia="宋体" w:cs="宋体"/>
          <w:color w:val="auto"/>
          <w:sz w:val="18"/>
          <w:szCs w:val="18"/>
          <w:highlight w:val="none"/>
        </w:rPr>
        <w:t>金额应当达到%，小微企业合同金额应当达到%;如果供应商本身提供所有标的均由中小企业制造、承建或承接，视同符合了资格条件，无需再与其他中小企业组成联合体参加政府采购活动，无需提供联合协议；</w:t>
      </w:r>
    </w:p>
    <w:p w14:paraId="42B9FC6F">
      <w:pPr>
        <w:spacing w:line="360" w:lineRule="auto"/>
        <w:ind w:firstLine="360" w:firstLineChars="200"/>
        <w:rPr>
          <w:rFonts w:hint="eastAsia" w:ascii="宋体" w:hAnsi="宋体" w:eastAsia="宋体" w:cs="宋体"/>
          <w:b/>
          <w:bCs/>
          <w:color w:val="auto"/>
          <w:sz w:val="18"/>
          <w:szCs w:val="18"/>
          <w:highlight w:val="none"/>
        </w:rPr>
      </w:pPr>
      <w:sdt>
        <w:sdtPr>
          <w:rPr>
            <w:rFonts w:hint="eastAsia" w:ascii="宋体" w:hAnsi="宋体" w:eastAsia="宋体" w:cs="宋体"/>
            <w:color w:val="auto"/>
            <w:kern w:val="0"/>
            <w:sz w:val="18"/>
            <w:szCs w:val="18"/>
            <w:highlight w:val="none"/>
          </w:rPr>
          <w:id w:val="147483211"/>
        </w:sdtPr>
        <w:sdtEndPr>
          <w:rPr>
            <w:rFonts w:hint="eastAsia" w:ascii="宋体" w:hAnsi="宋体" w:eastAsia="宋体" w:cs="宋体"/>
            <w:color w:val="auto"/>
            <w:kern w:val="0"/>
            <w:sz w:val="18"/>
            <w:szCs w:val="18"/>
            <w:highlight w:val="none"/>
          </w:rPr>
        </w:sdtEndPr>
        <w:sdtContent>
          <w:r>
            <w:rPr>
              <w:rFonts w:hint="eastAsia" w:ascii="宋体" w:hAnsi="宋体" w:eastAsia="宋体" w:cs="宋体"/>
              <w:color w:val="auto"/>
              <w:kern w:val="0"/>
              <w:sz w:val="18"/>
              <w:szCs w:val="18"/>
              <w:highlight w:val="none"/>
            </w:rPr>
            <w:sym w:font="Wingdings" w:char="00A8"/>
          </w:r>
        </w:sdtContent>
      </w:sdt>
      <w:r>
        <w:rPr>
          <w:rFonts w:hint="eastAsia" w:ascii="宋体" w:hAnsi="宋体" w:eastAsia="宋体" w:cs="宋体"/>
          <w:color w:val="auto"/>
          <w:sz w:val="18"/>
          <w:szCs w:val="18"/>
          <w:highlight w:val="none"/>
        </w:rPr>
        <w:t>要求合同分包，提供分包意向协议和中小企业声明函，分包意向协议中中小企业合同金额应当达到达到% ，小微企业合同金额应当达到% ;如果供应商本身提供所有标的均由中小企业制造、承建或承接，视同符合了资格条件，无需再向中小企业分包，无需提供分包意向协议；</w:t>
      </w:r>
    </w:p>
    <w:p w14:paraId="174ABCAC">
      <w:pPr>
        <w:spacing w:line="360" w:lineRule="auto"/>
        <w:ind w:firstLine="360" w:firstLineChars="2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3.本项目的特定资格要求：</w:t>
      </w:r>
      <w:r>
        <w:rPr>
          <w:rFonts w:hint="eastAsia" w:ascii="宋体" w:hAnsi="宋体" w:eastAsia="宋体" w:cs="宋体"/>
          <w:color w:val="auto"/>
          <w:sz w:val="18"/>
          <w:szCs w:val="18"/>
          <w:highlight w:val="none"/>
          <w:u w:val="single"/>
        </w:rPr>
        <w:t xml:space="preserve"> </w:t>
      </w:r>
      <w:r>
        <w:rPr>
          <w:rFonts w:hint="eastAsia" w:ascii="宋体" w:hAnsi="宋体" w:cs="宋体"/>
          <w:b/>
          <w:bCs/>
          <w:color w:val="auto"/>
          <w:sz w:val="18"/>
          <w:szCs w:val="18"/>
          <w:highlight w:val="none"/>
          <w:u w:val="single"/>
          <w:lang w:val="en-US" w:eastAsia="zh-CN"/>
        </w:rPr>
        <w:t>/</w:t>
      </w:r>
      <w:r>
        <w:rPr>
          <w:rFonts w:hint="eastAsia" w:ascii="宋体" w:hAnsi="宋体" w:eastAsia="宋体" w:cs="宋体"/>
          <w:color w:val="auto"/>
          <w:sz w:val="18"/>
          <w:szCs w:val="18"/>
          <w:highlight w:val="none"/>
          <w:u w:val="single"/>
        </w:rPr>
        <w:t xml:space="preserve">  </w:t>
      </w:r>
      <w:r>
        <w:rPr>
          <w:rFonts w:hint="eastAsia" w:ascii="宋体" w:hAnsi="宋体" w:eastAsia="宋体" w:cs="宋体"/>
          <w:color w:val="auto"/>
          <w:sz w:val="18"/>
          <w:szCs w:val="18"/>
          <w:highlight w:val="none"/>
        </w:rPr>
        <w:t>；</w:t>
      </w:r>
    </w:p>
    <w:p w14:paraId="761C1F99">
      <w:pPr>
        <w:snapToGrid w:val="0"/>
        <w:spacing w:line="360" w:lineRule="auto"/>
        <w:ind w:firstLine="360" w:firstLineChars="2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4.单位负责人为同一人或者存在直接控股、管理关系的不同供应商，不得参加同一合同项下的政府采购活动；</w:t>
      </w:r>
    </w:p>
    <w:p w14:paraId="3F5D4617">
      <w:pPr>
        <w:snapToGrid w:val="0"/>
        <w:spacing w:line="360" w:lineRule="auto"/>
        <w:ind w:firstLine="360" w:firstLineChars="200"/>
        <w:rPr>
          <w:rFonts w:cs="Arial" w:asciiTheme="minorEastAsia" w:hAnsiTheme="minorEastAsia" w:eastAsiaTheme="minorEastAsia"/>
          <w:color w:val="auto"/>
          <w:sz w:val="18"/>
          <w:szCs w:val="18"/>
          <w:highlight w:val="none"/>
        </w:rPr>
      </w:pPr>
      <w:r>
        <w:rPr>
          <w:rFonts w:hint="eastAsia" w:ascii="宋体" w:hAnsi="宋体" w:eastAsia="宋体" w:cs="宋体"/>
          <w:color w:val="auto"/>
          <w:sz w:val="18"/>
          <w:szCs w:val="18"/>
          <w:highlight w:val="none"/>
        </w:rPr>
        <w:t>5.除单一来源采购项目外，为采购项目提供整体设计、规范编制或者项目管理、监理、检测等服务的供应商，不得再参加该采购项目的其他采购活动</w:t>
      </w:r>
    </w:p>
    <w:p w14:paraId="182CB94E">
      <w:pPr>
        <w:snapToGrid w:val="0"/>
        <w:spacing w:line="360" w:lineRule="auto"/>
        <w:ind w:firstLine="361" w:firstLineChars="200"/>
        <w:jc w:val="left"/>
        <w:rPr>
          <w:rFonts w:cs="Arial" w:asciiTheme="minorEastAsia" w:hAnsiTheme="minorEastAsia" w:eastAsiaTheme="minorEastAsia"/>
          <w:color w:val="auto"/>
          <w:sz w:val="18"/>
          <w:szCs w:val="18"/>
          <w:highlight w:val="none"/>
        </w:rPr>
      </w:pPr>
      <w:r>
        <w:rPr>
          <w:rFonts w:hint="eastAsia" w:cs="Arial" w:asciiTheme="minorEastAsia" w:hAnsiTheme="minorEastAsia" w:eastAsiaTheme="minorEastAsia"/>
          <w:b/>
          <w:color w:val="auto"/>
          <w:sz w:val="18"/>
          <w:szCs w:val="18"/>
          <w:highlight w:val="none"/>
          <w:lang w:val="en-US" w:eastAsia="zh-CN"/>
        </w:rPr>
        <w:t>6.</w:t>
      </w:r>
      <w:r>
        <w:rPr>
          <w:rFonts w:hint="eastAsia" w:cs="Arial" w:asciiTheme="minorEastAsia" w:hAnsiTheme="minorEastAsia" w:eastAsiaTheme="minorEastAsia"/>
          <w:b/>
          <w:color w:val="auto"/>
          <w:sz w:val="18"/>
          <w:szCs w:val="18"/>
          <w:highlight w:val="none"/>
        </w:rPr>
        <w:t>本项目</w:t>
      </w:r>
      <w:r>
        <w:rPr>
          <w:rFonts w:hint="eastAsia" w:cs="Arial" w:asciiTheme="minorEastAsia" w:hAnsiTheme="minorEastAsia" w:eastAsiaTheme="minorEastAsia"/>
          <w:b/>
          <w:color w:val="auto"/>
          <w:sz w:val="18"/>
          <w:szCs w:val="18"/>
          <w:highlight w:val="none"/>
          <w:lang w:eastAsia="zh-CN"/>
        </w:rPr>
        <w:t>不</w:t>
      </w:r>
      <w:r>
        <w:rPr>
          <w:rFonts w:hint="eastAsia" w:cs="Arial" w:asciiTheme="minorEastAsia" w:hAnsiTheme="minorEastAsia" w:eastAsiaTheme="minorEastAsia"/>
          <w:b/>
          <w:color w:val="auto"/>
          <w:sz w:val="18"/>
          <w:szCs w:val="18"/>
          <w:highlight w:val="none"/>
        </w:rPr>
        <w:t>接受联合体投标。</w:t>
      </w:r>
    </w:p>
    <w:p w14:paraId="5E9D9E69">
      <w:pPr>
        <w:spacing w:line="360" w:lineRule="auto"/>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三、获取招标文件</w:t>
      </w:r>
    </w:p>
    <w:p w14:paraId="1D2F6E16">
      <w:pPr>
        <w:wordWrap w:val="0"/>
        <w:spacing w:line="360" w:lineRule="auto"/>
        <w:ind w:firstLine="361" w:firstLineChars="200"/>
        <w:rPr>
          <w:rFonts w:hint="eastAsia" w:ascii="宋体" w:hAnsi="宋体" w:eastAsia="宋体" w:cs="宋体"/>
          <w:color w:val="auto"/>
          <w:sz w:val="18"/>
          <w:szCs w:val="18"/>
          <w:highlight w:val="none"/>
        </w:rPr>
      </w:pPr>
      <w:r>
        <w:rPr>
          <w:rFonts w:hint="eastAsia" w:ascii="宋体" w:hAnsi="宋体" w:eastAsia="宋体" w:cs="宋体"/>
          <w:b/>
          <w:color w:val="auto"/>
          <w:sz w:val="18"/>
          <w:szCs w:val="18"/>
          <w:highlight w:val="none"/>
        </w:rPr>
        <w:t>时间：</w:t>
      </w:r>
      <w:r>
        <w:rPr>
          <w:rFonts w:hint="eastAsia" w:ascii="宋体" w:hAnsi="宋体" w:eastAsia="宋体" w:cs="宋体"/>
          <w:color w:val="auto"/>
          <w:sz w:val="18"/>
          <w:szCs w:val="18"/>
          <w:highlight w:val="none"/>
        </w:rPr>
        <w:t>/至</w:t>
      </w:r>
      <w:r>
        <w:rPr>
          <w:rFonts w:hint="eastAsia" w:ascii="宋体" w:hAnsi="宋体" w:cs="宋体"/>
          <w:color w:val="auto"/>
          <w:sz w:val="18"/>
          <w:szCs w:val="18"/>
          <w:highlight w:val="none"/>
          <w:u w:val="single"/>
          <w:lang w:eastAsia="zh-CN"/>
        </w:rPr>
        <w:t>2025年5月8日</w:t>
      </w:r>
      <w:r>
        <w:rPr>
          <w:rFonts w:hint="eastAsia" w:ascii="宋体" w:hAnsi="宋体" w:eastAsia="宋体" w:cs="宋体"/>
          <w:color w:val="auto"/>
          <w:sz w:val="18"/>
          <w:szCs w:val="18"/>
          <w:highlight w:val="none"/>
        </w:rPr>
        <w:t>，每天上午00:00至12:00 ，下午12:00至23:59（北京时间，线上获取法定节假日均可，线下获取文件法定节假日除外）</w:t>
      </w:r>
    </w:p>
    <w:p w14:paraId="3536B1BD">
      <w:pPr>
        <w:wordWrap w:val="0"/>
        <w:spacing w:line="360" w:lineRule="auto"/>
        <w:ind w:firstLine="361" w:firstLineChars="200"/>
        <w:rPr>
          <w:rFonts w:hint="eastAsia" w:ascii="宋体" w:hAnsi="宋体" w:eastAsia="宋体" w:cs="宋体"/>
          <w:color w:val="auto"/>
          <w:sz w:val="18"/>
          <w:szCs w:val="18"/>
          <w:highlight w:val="none"/>
        </w:rPr>
      </w:pPr>
      <w:r>
        <w:rPr>
          <w:rFonts w:hint="eastAsia" w:ascii="宋体" w:hAnsi="宋体" w:eastAsia="宋体" w:cs="宋体"/>
          <w:b/>
          <w:color w:val="auto"/>
          <w:sz w:val="18"/>
          <w:szCs w:val="18"/>
          <w:highlight w:val="none"/>
        </w:rPr>
        <w:t>地点（网址）：</w:t>
      </w:r>
      <w:r>
        <w:rPr>
          <w:rFonts w:hint="eastAsia" w:ascii="宋体" w:hAnsi="宋体" w:eastAsia="宋体" w:cs="宋体"/>
          <w:color w:val="auto"/>
          <w:sz w:val="18"/>
          <w:szCs w:val="18"/>
          <w:highlight w:val="none"/>
        </w:rPr>
        <w:t xml:space="preserve">政采云平台（https://www.zcygov.cn/） </w:t>
      </w:r>
    </w:p>
    <w:p w14:paraId="38C4CC8B">
      <w:pPr>
        <w:wordWrap w:val="0"/>
        <w:spacing w:line="360" w:lineRule="auto"/>
        <w:ind w:firstLine="361" w:firstLineChars="200"/>
        <w:rPr>
          <w:rFonts w:hint="eastAsia" w:ascii="宋体" w:hAnsi="宋体" w:eastAsia="宋体" w:cs="宋体"/>
          <w:color w:val="auto"/>
          <w:sz w:val="18"/>
          <w:szCs w:val="18"/>
          <w:highlight w:val="none"/>
        </w:rPr>
      </w:pPr>
      <w:r>
        <w:rPr>
          <w:rFonts w:hint="eastAsia" w:ascii="宋体" w:hAnsi="宋体" w:eastAsia="宋体" w:cs="宋体"/>
          <w:b/>
          <w:color w:val="auto"/>
          <w:sz w:val="18"/>
          <w:szCs w:val="18"/>
          <w:highlight w:val="none"/>
        </w:rPr>
        <w:t>方式：</w:t>
      </w:r>
      <w:r>
        <w:rPr>
          <w:rFonts w:hint="eastAsia" w:ascii="宋体" w:hAnsi="宋体" w:eastAsia="宋体" w:cs="宋体"/>
          <w:color w:val="auto"/>
          <w:sz w:val="18"/>
          <w:szCs w:val="18"/>
          <w:highlight w:val="none"/>
        </w:rPr>
        <w:t>供应商登录政采云平台https://www.zcygov.cn/在线申请获取采购文件（进入“项目采购”应用，在获取采购文件菜单中选择项目，申请获取采购文件）。</w:t>
      </w:r>
    </w:p>
    <w:p w14:paraId="104105F0">
      <w:pPr>
        <w:spacing w:line="360" w:lineRule="auto"/>
        <w:ind w:firstLine="361" w:firstLineChars="200"/>
        <w:rPr>
          <w:rFonts w:hint="eastAsia" w:ascii="宋体" w:hAnsi="宋体" w:eastAsia="宋体" w:cs="宋体"/>
          <w:color w:val="auto"/>
          <w:sz w:val="18"/>
          <w:szCs w:val="18"/>
          <w:highlight w:val="none"/>
        </w:rPr>
      </w:pPr>
      <w:r>
        <w:rPr>
          <w:rFonts w:hint="eastAsia" w:ascii="宋体" w:hAnsi="宋体" w:eastAsia="宋体" w:cs="宋体"/>
          <w:b/>
          <w:color w:val="auto"/>
          <w:sz w:val="18"/>
          <w:szCs w:val="18"/>
          <w:highlight w:val="none"/>
        </w:rPr>
        <w:t>售价（元）：</w:t>
      </w:r>
      <w:r>
        <w:rPr>
          <w:rFonts w:hint="eastAsia" w:ascii="宋体" w:hAnsi="宋体" w:eastAsia="宋体" w:cs="宋体"/>
          <w:color w:val="auto"/>
          <w:sz w:val="18"/>
          <w:szCs w:val="18"/>
          <w:highlight w:val="none"/>
        </w:rPr>
        <w:t xml:space="preserve">0 </w:t>
      </w:r>
    </w:p>
    <w:p w14:paraId="5CCEFB3B">
      <w:pPr>
        <w:wordWrap w:val="0"/>
        <w:spacing w:line="360" w:lineRule="auto"/>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四、提交投标文件截止时间、开标时间和地点</w:t>
      </w:r>
    </w:p>
    <w:p w14:paraId="7CF269A9">
      <w:pPr>
        <w:wordWrap w:val="0"/>
        <w:spacing w:line="360" w:lineRule="auto"/>
        <w:ind w:firstLine="361" w:firstLineChars="200"/>
        <w:rPr>
          <w:rFonts w:hint="eastAsia" w:ascii="宋体" w:hAnsi="宋体" w:eastAsia="宋体" w:cs="宋体"/>
          <w:color w:val="auto"/>
          <w:sz w:val="18"/>
          <w:szCs w:val="18"/>
          <w:highlight w:val="none"/>
        </w:rPr>
      </w:pPr>
      <w:r>
        <w:rPr>
          <w:rFonts w:hint="eastAsia" w:ascii="宋体" w:hAnsi="宋体" w:eastAsia="宋体" w:cs="宋体"/>
          <w:b/>
          <w:color w:val="auto"/>
          <w:sz w:val="18"/>
          <w:szCs w:val="18"/>
          <w:highlight w:val="none"/>
        </w:rPr>
        <w:t>提交投标文件截止时间：</w:t>
      </w:r>
      <w:r>
        <w:rPr>
          <w:rFonts w:hint="eastAsia" w:ascii="宋体" w:hAnsi="宋体" w:cs="宋体"/>
          <w:color w:val="auto"/>
          <w:sz w:val="18"/>
          <w:szCs w:val="18"/>
          <w:highlight w:val="none"/>
          <w:u w:val="single"/>
          <w:lang w:eastAsia="zh-CN"/>
        </w:rPr>
        <w:t>2025年5月8日9点30分</w:t>
      </w:r>
      <w:r>
        <w:rPr>
          <w:rFonts w:hint="eastAsia" w:ascii="宋体" w:hAnsi="宋体" w:eastAsia="宋体" w:cs="宋体"/>
          <w:color w:val="auto"/>
          <w:sz w:val="18"/>
          <w:szCs w:val="18"/>
          <w:highlight w:val="none"/>
        </w:rPr>
        <w:t>（北京时间）</w:t>
      </w:r>
    </w:p>
    <w:p w14:paraId="2CD6A8E9">
      <w:pPr>
        <w:wordWrap w:val="0"/>
        <w:spacing w:line="360" w:lineRule="auto"/>
        <w:ind w:firstLine="361" w:firstLineChars="200"/>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投标地点（网址）：</w:t>
      </w:r>
      <w:r>
        <w:rPr>
          <w:rFonts w:hint="eastAsia" w:ascii="宋体" w:hAnsi="宋体" w:eastAsia="宋体" w:cs="宋体"/>
          <w:color w:val="auto"/>
          <w:sz w:val="18"/>
          <w:szCs w:val="18"/>
          <w:highlight w:val="none"/>
        </w:rPr>
        <w:t xml:space="preserve">政采云平台（https://www.zcygov.cn/） </w:t>
      </w:r>
    </w:p>
    <w:p w14:paraId="14911049">
      <w:pPr>
        <w:wordWrap w:val="0"/>
        <w:spacing w:line="360" w:lineRule="auto"/>
        <w:ind w:firstLine="361" w:firstLineChars="200"/>
        <w:rPr>
          <w:rFonts w:hint="eastAsia" w:ascii="宋体" w:hAnsi="宋体" w:eastAsia="宋体" w:cs="宋体"/>
          <w:bCs/>
          <w:color w:val="auto"/>
          <w:sz w:val="18"/>
          <w:szCs w:val="18"/>
          <w:highlight w:val="none"/>
          <w:u w:val="single"/>
        </w:rPr>
      </w:pPr>
      <w:r>
        <w:rPr>
          <w:rFonts w:hint="eastAsia" w:ascii="宋体" w:hAnsi="宋体" w:eastAsia="宋体" w:cs="宋体"/>
          <w:b/>
          <w:color w:val="auto"/>
          <w:sz w:val="18"/>
          <w:szCs w:val="18"/>
          <w:highlight w:val="none"/>
        </w:rPr>
        <w:t>开标时间：</w:t>
      </w:r>
      <w:r>
        <w:rPr>
          <w:rFonts w:hint="eastAsia" w:ascii="宋体" w:hAnsi="宋体" w:cs="宋体"/>
          <w:color w:val="auto"/>
          <w:sz w:val="18"/>
          <w:szCs w:val="18"/>
          <w:highlight w:val="none"/>
          <w:u w:val="single"/>
          <w:lang w:eastAsia="zh-CN"/>
        </w:rPr>
        <w:t>2025年5月8日9点30分</w:t>
      </w:r>
      <w:r>
        <w:rPr>
          <w:rFonts w:hint="eastAsia" w:ascii="宋体" w:hAnsi="宋体" w:eastAsia="宋体" w:cs="宋体"/>
          <w:color w:val="auto"/>
          <w:sz w:val="18"/>
          <w:szCs w:val="18"/>
          <w:highlight w:val="none"/>
        </w:rPr>
        <w:t>（北京时间）</w:t>
      </w:r>
    </w:p>
    <w:p w14:paraId="60A66CF5">
      <w:pPr>
        <w:wordWrap w:val="0"/>
        <w:spacing w:line="360" w:lineRule="auto"/>
        <w:ind w:firstLine="361" w:firstLineChars="200"/>
        <w:rPr>
          <w:rFonts w:hint="eastAsia" w:ascii="宋体" w:hAnsi="宋体" w:eastAsia="宋体" w:cs="宋体"/>
          <w:color w:val="auto"/>
          <w:sz w:val="18"/>
          <w:szCs w:val="18"/>
          <w:highlight w:val="none"/>
        </w:rPr>
      </w:pPr>
      <w:r>
        <w:rPr>
          <w:rFonts w:hint="eastAsia" w:ascii="宋体" w:hAnsi="宋体" w:eastAsia="宋体" w:cs="宋体"/>
          <w:b/>
          <w:color w:val="auto"/>
          <w:sz w:val="18"/>
          <w:szCs w:val="18"/>
          <w:highlight w:val="none"/>
        </w:rPr>
        <w:t>开标地点（网址）：</w:t>
      </w:r>
      <w:r>
        <w:rPr>
          <w:rFonts w:hint="eastAsia" w:ascii="宋体" w:hAnsi="宋体" w:eastAsia="宋体" w:cs="宋体"/>
          <w:color w:val="auto"/>
          <w:sz w:val="18"/>
          <w:szCs w:val="18"/>
          <w:highlight w:val="none"/>
        </w:rPr>
        <w:t>政采云平台（https://www.zcygov.cn/）</w:t>
      </w:r>
    </w:p>
    <w:p w14:paraId="66B35A0B">
      <w:pPr>
        <w:spacing w:line="360" w:lineRule="auto"/>
        <w:rPr>
          <w:rFonts w:hint="eastAsia" w:ascii="宋体" w:hAnsi="宋体" w:eastAsia="宋体" w:cs="宋体"/>
          <w:color w:val="auto"/>
          <w:sz w:val="18"/>
          <w:szCs w:val="18"/>
          <w:highlight w:val="none"/>
        </w:rPr>
      </w:pPr>
      <w:r>
        <w:rPr>
          <w:rFonts w:hint="eastAsia" w:ascii="宋体" w:hAnsi="宋体" w:eastAsia="宋体" w:cs="宋体"/>
          <w:b/>
          <w:color w:val="auto"/>
          <w:sz w:val="18"/>
          <w:szCs w:val="18"/>
          <w:highlight w:val="none"/>
          <w:lang w:eastAsia="zh-CN"/>
        </w:rPr>
        <w:t>五</w:t>
      </w:r>
      <w:r>
        <w:rPr>
          <w:rFonts w:hint="eastAsia" w:ascii="宋体" w:hAnsi="宋体" w:eastAsia="宋体" w:cs="宋体"/>
          <w:b/>
          <w:color w:val="auto"/>
          <w:sz w:val="18"/>
          <w:szCs w:val="18"/>
          <w:highlight w:val="none"/>
        </w:rPr>
        <w:t>、公告期限</w:t>
      </w:r>
    </w:p>
    <w:p w14:paraId="09CBED44">
      <w:pPr>
        <w:spacing w:line="360" w:lineRule="auto"/>
        <w:ind w:firstLine="360" w:firstLineChars="2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自本公告发布之日起5个工作日。</w:t>
      </w:r>
    </w:p>
    <w:p w14:paraId="3F3F69AD">
      <w:pPr>
        <w:spacing w:line="360" w:lineRule="auto"/>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lang w:eastAsia="zh-CN"/>
        </w:rPr>
        <w:t>六</w:t>
      </w:r>
      <w:r>
        <w:rPr>
          <w:rFonts w:hint="eastAsia" w:ascii="宋体" w:hAnsi="宋体" w:eastAsia="宋体" w:cs="宋体"/>
          <w:b/>
          <w:color w:val="auto"/>
          <w:sz w:val="18"/>
          <w:szCs w:val="18"/>
          <w:highlight w:val="none"/>
        </w:rPr>
        <w:t>、其他补充事宜</w:t>
      </w:r>
    </w:p>
    <w:p w14:paraId="282C958A">
      <w:pPr>
        <w:wordWrap w:val="0"/>
        <w:spacing w:line="360" w:lineRule="auto"/>
        <w:ind w:firstLine="360" w:firstLineChars="2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67AB2A45">
      <w:pPr>
        <w:wordWrap w:val="0"/>
        <w:spacing w:line="360" w:lineRule="auto"/>
        <w:ind w:firstLine="360" w:firstLineChars="2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C34ACCF">
      <w:pPr>
        <w:wordWrap w:val="0"/>
        <w:spacing w:line="360" w:lineRule="auto"/>
        <w:ind w:firstLine="360" w:firstLineChars="2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CB83550">
      <w:pPr>
        <w:wordWrap w:val="0"/>
        <w:spacing w:line="360" w:lineRule="auto"/>
        <w:ind w:firstLine="360" w:firstLineChars="2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4.其他事项：</w:t>
      </w:r>
    </w:p>
    <w:p w14:paraId="60220471">
      <w:pPr>
        <w:wordWrap w:val="0"/>
        <w:spacing w:line="360" w:lineRule="auto"/>
        <w:ind w:firstLine="361" w:firstLineChars="200"/>
        <w:rPr>
          <w:rFonts w:hint="eastAsia" w:ascii="宋体" w:hAnsi="宋体" w:eastAsia="宋体" w:cs="宋体"/>
          <w:b/>
          <w:bCs/>
          <w:color w:val="auto"/>
          <w:sz w:val="18"/>
          <w:szCs w:val="18"/>
          <w:highlight w:val="none"/>
          <w:u w:val="single"/>
        </w:rPr>
      </w:pPr>
      <w:r>
        <w:rPr>
          <w:rFonts w:hint="eastAsia" w:ascii="宋体" w:hAnsi="宋体" w:eastAsia="宋体" w:cs="宋体"/>
          <w:b/>
          <w:bCs/>
          <w:color w:val="auto"/>
          <w:sz w:val="18"/>
          <w:szCs w:val="18"/>
          <w:highlight w:val="none"/>
          <w:u w:val="single"/>
        </w:rPr>
        <w:t>4.1为支持和促进中小企业发展，进一步发挥政府采购政策功能，鼓励供应商使用保险/保函替代保证金及进行预付款增信，支持供应商基于中标项目进行应收账款融资。中标供应商若想了解或使用相关服务，可通过政采云平台或其他渠道进行咨询。政采云金融热线400-903-9583，也可登录政采云平台查看相应政策文件及各相关服务方案∶https://jinrong.zcygov.cn/finance-service/#/home。</w:t>
      </w:r>
    </w:p>
    <w:p w14:paraId="6A36910E">
      <w:pPr>
        <w:wordWrap w:val="0"/>
        <w:spacing w:line="360" w:lineRule="auto"/>
        <w:ind w:firstLine="360" w:firstLineChars="2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4.2需要落实的政府采购政策：包括节约资源、保护环境、支持创新、促进中小企业发展等。详见招标文件的第二部分总则。</w:t>
      </w:r>
    </w:p>
    <w:p w14:paraId="6FF0A888">
      <w:pPr>
        <w:wordWrap w:val="0"/>
        <w:spacing w:line="360" w:lineRule="auto"/>
        <w:ind w:firstLine="360" w:firstLineChars="2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4.3电子招投标的说明：</w:t>
      </w:r>
    </w:p>
    <w:p w14:paraId="0CE1CBC6">
      <w:pPr>
        <w:wordWrap w:val="0"/>
        <w:spacing w:line="360" w:lineRule="auto"/>
        <w:ind w:firstLine="360" w:firstLineChars="2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①电子招投标：本项目以数据电文形式，依托“政府采购云平台（www.zcygov.cn）”进行招投标活动，不接受纸质投标文件；</w:t>
      </w:r>
    </w:p>
    <w:p w14:paraId="121E6C5E">
      <w:pPr>
        <w:wordWrap w:val="0"/>
        <w:spacing w:line="360" w:lineRule="auto"/>
        <w:ind w:firstLine="360" w:firstLineChars="2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p>
    <w:p w14:paraId="3315CA3F">
      <w:pPr>
        <w:wordWrap w:val="0"/>
        <w:spacing w:line="360" w:lineRule="auto"/>
        <w:ind w:firstLine="360" w:firstLineChars="2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③招标文件的获取：使用账号登录或者使用CA登录政采云平台；进入“项目采购”应用，在获取采购文件菜单中选择项目，获取招标文件；</w:t>
      </w:r>
    </w:p>
    <w:p w14:paraId="543E25FE">
      <w:pPr>
        <w:wordWrap w:val="0"/>
        <w:spacing w:line="360" w:lineRule="auto"/>
        <w:ind w:firstLine="360" w:firstLineChars="2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④投标文件的制作：在“政采云电子交易客户端”中完成“填写基本信息”、“导入投标文件”、“标书关联”、“标书检查”、“电子签名”、“生成电子标书”等操作；</w:t>
      </w:r>
    </w:p>
    <w:p w14:paraId="513AF6CE">
      <w:pPr>
        <w:wordWrap w:val="0"/>
        <w:spacing w:line="360" w:lineRule="auto"/>
        <w:ind w:firstLine="360" w:firstLineChars="2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⑤采购人、采购机构将依托政采云平台完成本项目的电子交易活动，平台不接受未按上述方式获取招标文件的供应商进行投标活动；</w:t>
      </w:r>
    </w:p>
    <w:p w14:paraId="4A097196">
      <w:pPr>
        <w:wordWrap w:val="0"/>
        <w:spacing w:line="360" w:lineRule="auto"/>
        <w:ind w:firstLine="360" w:firstLineChars="2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⑥对未按上述方式获取招标文件的供应商对该文件提出的质疑，采购人或采购代理机构将不予处理；</w:t>
      </w:r>
    </w:p>
    <w:p w14:paraId="35E065B2">
      <w:pPr>
        <w:wordWrap w:val="0"/>
        <w:spacing w:line="360" w:lineRule="auto"/>
        <w:ind w:firstLine="360" w:firstLineChars="2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⑦不提供招标文件纸质版；</w:t>
      </w:r>
    </w:p>
    <w:p w14:paraId="338AC73F">
      <w:pPr>
        <w:wordWrap w:val="0"/>
        <w:spacing w:line="360" w:lineRule="auto"/>
        <w:ind w:firstLine="360" w:firstLineChars="2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w:t>
      </w:r>
    </w:p>
    <w:p w14:paraId="5AE31486">
      <w:pPr>
        <w:wordWrap w:val="0"/>
        <w:spacing w:line="360" w:lineRule="auto"/>
        <w:ind w:firstLine="360" w:firstLineChars="2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w:t>
      </w:r>
    </w:p>
    <w:p w14:paraId="5DA6525D">
      <w:pPr>
        <w:snapToGrid w:val="0"/>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⑩具体操作指南：详见政采云平台“服务中心-帮助文档-项目采购-操作流程-电子招投标-政府采购项目电子交易管理操作指南-供应商”。</w:t>
      </w:r>
    </w:p>
    <w:p w14:paraId="4241B9ED">
      <w:pPr>
        <w:pStyle w:val="48"/>
        <w:ind w:left="0" w:leftChars="0" w:firstLine="0" w:firstLineChars="0"/>
        <w:rPr>
          <w:b/>
          <w:bCs/>
          <w:color w:val="auto"/>
          <w:sz w:val="18"/>
          <w:szCs w:val="18"/>
          <w:highlight w:val="none"/>
        </w:rPr>
      </w:pPr>
      <w:r>
        <w:rPr>
          <w:rFonts w:hint="eastAsia"/>
          <w:b/>
          <w:bCs/>
          <w:color w:val="auto"/>
          <w:sz w:val="18"/>
          <w:szCs w:val="18"/>
          <w:highlight w:val="none"/>
          <w:lang w:eastAsia="zh-CN"/>
        </w:rPr>
        <w:t>七</w:t>
      </w:r>
      <w:r>
        <w:rPr>
          <w:rFonts w:hint="eastAsia"/>
          <w:b/>
          <w:bCs/>
          <w:color w:val="auto"/>
          <w:sz w:val="18"/>
          <w:szCs w:val="18"/>
          <w:highlight w:val="none"/>
        </w:rPr>
        <w:t>、业务咨询：</w:t>
      </w:r>
    </w:p>
    <w:p w14:paraId="4247DDD0">
      <w:pPr>
        <w:snapToGrid w:val="0"/>
        <w:spacing w:line="360" w:lineRule="auto"/>
        <w:rPr>
          <w:rFonts w:hint="eastAsia" w:cs="Arial" w:asciiTheme="minorEastAsia" w:hAnsiTheme="minorEastAsia" w:eastAsiaTheme="minorEastAsia"/>
          <w:b w:val="0"/>
          <w:bCs/>
          <w:color w:val="auto"/>
          <w:sz w:val="18"/>
          <w:szCs w:val="18"/>
          <w:highlight w:val="none"/>
          <w:lang w:eastAsia="zh-CN"/>
        </w:rPr>
      </w:pPr>
      <w:r>
        <w:rPr>
          <w:rFonts w:hint="eastAsia" w:cs="Arial" w:asciiTheme="minorEastAsia" w:hAnsiTheme="minorEastAsia" w:eastAsiaTheme="minorEastAsia"/>
          <w:b w:val="0"/>
          <w:bCs/>
          <w:color w:val="auto"/>
          <w:sz w:val="18"/>
          <w:szCs w:val="18"/>
          <w:highlight w:val="none"/>
        </w:rPr>
        <w:t>名    称：</w:t>
      </w:r>
      <w:r>
        <w:rPr>
          <w:rFonts w:hint="eastAsia" w:cs="Arial" w:asciiTheme="minorEastAsia" w:hAnsiTheme="minorEastAsia" w:eastAsiaTheme="minorEastAsia"/>
          <w:b w:val="0"/>
          <w:bCs/>
          <w:color w:val="auto"/>
          <w:sz w:val="18"/>
          <w:szCs w:val="18"/>
          <w:highlight w:val="none"/>
          <w:lang w:eastAsia="zh-CN"/>
        </w:rPr>
        <w:t>嘉兴市公安局秀洲区分局交通警察大队</w:t>
      </w:r>
    </w:p>
    <w:p w14:paraId="7F4841D5">
      <w:pPr>
        <w:snapToGrid w:val="0"/>
        <w:spacing w:line="360" w:lineRule="auto"/>
        <w:rPr>
          <w:rFonts w:hint="default" w:cs="Arial" w:asciiTheme="minorEastAsia" w:hAnsiTheme="minorEastAsia" w:eastAsiaTheme="minorEastAsia"/>
          <w:b w:val="0"/>
          <w:bCs/>
          <w:color w:val="auto"/>
          <w:sz w:val="18"/>
          <w:szCs w:val="18"/>
          <w:highlight w:val="none"/>
          <w:lang w:val="en-US" w:eastAsia="zh-CN"/>
        </w:rPr>
      </w:pPr>
      <w:r>
        <w:rPr>
          <w:rFonts w:hint="eastAsia" w:cs="Arial" w:asciiTheme="minorEastAsia" w:hAnsiTheme="minorEastAsia" w:eastAsiaTheme="minorEastAsia"/>
          <w:b w:val="0"/>
          <w:bCs/>
          <w:color w:val="auto"/>
          <w:sz w:val="18"/>
          <w:szCs w:val="18"/>
          <w:highlight w:val="none"/>
        </w:rPr>
        <w:t>地    址：</w:t>
      </w:r>
      <w:r>
        <w:rPr>
          <w:rFonts w:hint="eastAsia" w:cs="Arial" w:asciiTheme="minorEastAsia" w:hAnsiTheme="minorEastAsia" w:eastAsiaTheme="minorEastAsia"/>
          <w:b w:val="0"/>
          <w:bCs/>
          <w:color w:val="auto"/>
          <w:sz w:val="18"/>
          <w:szCs w:val="18"/>
          <w:highlight w:val="none"/>
          <w:lang w:val="en-US" w:eastAsia="zh-CN"/>
        </w:rPr>
        <w:t xml:space="preserve"> 嘉兴市秀洲区金盾路</w:t>
      </w:r>
    </w:p>
    <w:p w14:paraId="5284BE99">
      <w:pPr>
        <w:snapToGrid w:val="0"/>
        <w:spacing w:line="360" w:lineRule="auto"/>
        <w:rPr>
          <w:rFonts w:hint="eastAsia" w:cs="Arial" w:asciiTheme="minorEastAsia" w:hAnsiTheme="minorEastAsia" w:eastAsiaTheme="minorEastAsia"/>
          <w:b w:val="0"/>
          <w:bCs/>
          <w:color w:val="auto"/>
          <w:sz w:val="18"/>
          <w:szCs w:val="18"/>
          <w:highlight w:val="none"/>
          <w:lang w:val="en-US" w:eastAsia="zh-CN"/>
        </w:rPr>
      </w:pPr>
      <w:r>
        <w:rPr>
          <w:rFonts w:hint="eastAsia" w:cs="Arial" w:asciiTheme="minorEastAsia" w:hAnsiTheme="minorEastAsia" w:eastAsiaTheme="minorEastAsia"/>
          <w:b w:val="0"/>
          <w:bCs/>
          <w:color w:val="auto"/>
          <w:sz w:val="18"/>
          <w:szCs w:val="18"/>
          <w:highlight w:val="none"/>
        </w:rPr>
        <w:t>传    真：</w:t>
      </w:r>
      <w:r>
        <w:rPr>
          <w:rFonts w:hint="eastAsia" w:cs="Arial" w:asciiTheme="minorEastAsia" w:hAnsiTheme="minorEastAsia" w:eastAsiaTheme="minorEastAsia"/>
          <w:b w:val="0"/>
          <w:bCs/>
          <w:color w:val="auto"/>
          <w:sz w:val="18"/>
          <w:szCs w:val="18"/>
          <w:highlight w:val="none"/>
          <w:lang w:val="en-US" w:eastAsia="zh-CN"/>
        </w:rPr>
        <w:t>/</w:t>
      </w:r>
    </w:p>
    <w:p w14:paraId="1F7F81BF">
      <w:pPr>
        <w:snapToGrid w:val="0"/>
        <w:spacing w:line="360" w:lineRule="auto"/>
        <w:rPr>
          <w:rFonts w:hint="eastAsia" w:cs="Arial" w:asciiTheme="minorEastAsia" w:hAnsiTheme="minorEastAsia" w:eastAsiaTheme="minorEastAsia"/>
          <w:b w:val="0"/>
          <w:bCs/>
          <w:color w:val="auto"/>
          <w:sz w:val="18"/>
          <w:szCs w:val="18"/>
          <w:highlight w:val="none"/>
          <w:lang w:val="en-US" w:eastAsia="zh-CN"/>
        </w:rPr>
      </w:pPr>
      <w:r>
        <w:rPr>
          <w:rFonts w:hint="eastAsia" w:cs="Arial" w:asciiTheme="minorEastAsia" w:hAnsiTheme="minorEastAsia" w:eastAsiaTheme="minorEastAsia"/>
          <w:b w:val="0"/>
          <w:bCs/>
          <w:color w:val="auto"/>
          <w:sz w:val="18"/>
          <w:szCs w:val="18"/>
          <w:highlight w:val="none"/>
        </w:rPr>
        <w:t>项目联系人（询问）：</w:t>
      </w:r>
      <w:r>
        <w:rPr>
          <w:rFonts w:hint="eastAsia" w:cs="Arial" w:asciiTheme="minorEastAsia" w:hAnsiTheme="minorEastAsia" w:eastAsiaTheme="minorEastAsia"/>
          <w:b w:val="0"/>
          <w:bCs/>
          <w:color w:val="auto"/>
          <w:sz w:val="18"/>
          <w:szCs w:val="18"/>
          <w:highlight w:val="none"/>
          <w:lang w:val="en-US" w:eastAsia="zh-CN"/>
        </w:rPr>
        <w:t>王女士</w:t>
      </w:r>
    </w:p>
    <w:p w14:paraId="5B454CC0">
      <w:pPr>
        <w:snapToGrid w:val="0"/>
        <w:spacing w:line="360" w:lineRule="auto"/>
        <w:rPr>
          <w:rFonts w:hint="default" w:cs="Arial" w:asciiTheme="minorEastAsia" w:hAnsiTheme="minorEastAsia" w:eastAsiaTheme="minorEastAsia"/>
          <w:b w:val="0"/>
          <w:bCs/>
          <w:color w:val="auto"/>
          <w:sz w:val="18"/>
          <w:szCs w:val="18"/>
          <w:highlight w:val="none"/>
          <w:lang w:val="en-US" w:eastAsia="zh-CN"/>
        </w:rPr>
      </w:pPr>
      <w:r>
        <w:rPr>
          <w:rFonts w:hint="eastAsia" w:cs="Arial" w:asciiTheme="minorEastAsia" w:hAnsiTheme="minorEastAsia" w:eastAsiaTheme="minorEastAsia"/>
          <w:b w:val="0"/>
          <w:bCs/>
          <w:color w:val="auto"/>
          <w:sz w:val="18"/>
          <w:szCs w:val="18"/>
          <w:highlight w:val="none"/>
        </w:rPr>
        <w:t>项目联系方式（询问）：0573-</w:t>
      </w:r>
      <w:r>
        <w:rPr>
          <w:rFonts w:hint="eastAsia" w:cs="Arial" w:asciiTheme="minorEastAsia" w:hAnsiTheme="minorEastAsia" w:eastAsiaTheme="minorEastAsia"/>
          <w:b w:val="0"/>
          <w:bCs/>
          <w:color w:val="auto"/>
          <w:sz w:val="18"/>
          <w:szCs w:val="18"/>
          <w:highlight w:val="none"/>
          <w:lang w:val="en-US" w:eastAsia="zh-CN"/>
        </w:rPr>
        <w:t>89973733</w:t>
      </w:r>
    </w:p>
    <w:p w14:paraId="4BB45C11">
      <w:pPr>
        <w:snapToGrid w:val="0"/>
        <w:spacing w:line="360" w:lineRule="auto"/>
        <w:rPr>
          <w:rFonts w:hint="eastAsia" w:cs="Arial" w:asciiTheme="minorEastAsia" w:hAnsiTheme="minorEastAsia" w:eastAsiaTheme="minorEastAsia"/>
          <w:b w:val="0"/>
          <w:bCs/>
          <w:color w:val="auto"/>
          <w:sz w:val="18"/>
          <w:szCs w:val="18"/>
          <w:highlight w:val="none"/>
        </w:rPr>
      </w:pPr>
      <w:r>
        <w:rPr>
          <w:rFonts w:hint="eastAsia" w:cs="Arial" w:asciiTheme="minorEastAsia" w:hAnsiTheme="minorEastAsia" w:eastAsiaTheme="minorEastAsia"/>
          <w:b w:val="0"/>
          <w:bCs/>
          <w:color w:val="auto"/>
          <w:sz w:val="18"/>
          <w:szCs w:val="18"/>
          <w:highlight w:val="none"/>
        </w:rPr>
        <w:t>2、采购代理机构信息</w:t>
      </w:r>
    </w:p>
    <w:p w14:paraId="7D8688E3">
      <w:pPr>
        <w:snapToGrid w:val="0"/>
        <w:spacing w:line="360" w:lineRule="auto"/>
        <w:rPr>
          <w:rFonts w:hint="eastAsia" w:cs="Arial" w:asciiTheme="minorEastAsia" w:hAnsiTheme="minorEastAsia" w:eastAsiaTheme="minorEastAsia"/>
          <w:b w:val="0"/>
          <w:bCs/>
          <w:color w:val="auto"/>
          <w:sz w:val="18"/>
          <w:szCs w:val="18"/>
          <w:highlight w:val="none"/>
          <w:lang w:eastAsia="zh-CN"/>
        </w:rPr>
      </w:pPr>
      <w:r>
        <w:rPr>
          <w:rFonts w:hint="eastAsia" w:cs="Arial" w:asciiTheme="minorEastAsia" w:hAnsiTheme="minorEastAsia" w:eastAsiaTheme="minorEastAsia"/>
          <w:b w:val="0"/>
          <w:bCs/>
          <w:color w:val="auto"/>
          <w:sz w:val="18"/>
          <w:szCs w:val="18"/>
          <w:highlight w:val="none"/>
        </w:rPr>
        <w:t>名    称： </w:t>
      </w:r>
      <w:r>
        <w:rPr>
          <w:rFonts w:hint="eastAsia" w:cs="Arial" w:asciiTheme="minorEastAsia" w:hAnsiTheme="minorEastAsia" w:eastAsiaTheme="minorEastAsia"/>
          <w:b w:val="0"/>
          <w:bCs/>
          <w:color w:val="auto"/>
          <w:sz w:val="18"/>
          <w:szCs w:val="18"/>
          <w:highlight w:val="none"/>
          <w:lang w:eastAsia="zh-CN"/>
        </w:rPr>
        <w:t>嘉兴市银建工程咨询评估有限公司</w:t>
      </w:r>
    </w:p>
    <w:p w14:paraId="193362D7">
      <w:pPr>
        <w:snapToGrid w:val="0"/>
        <w:spacing w:line="360" w:lineRule="auto"/>
        <w:rPr>
          <w:rFonts w:hint="eastAsia" w:cs="Arial" w:asciiTheme="minorEastAsia" w:hAnsiTheme="minorEastAsia" w:eastAsiaTheme="minorEastAsia"/>
          <w:b w:val="0"/>
          <w:bCs/>
          <w:color w:val="auto"/>
          <w:sz w:val="18"/>
          <w:szCs w:val="18"/>
          <w:highlight w:val="none"/>
          <w:lang w:eastAsia="zh-CN"/>
        </w:rPr>
      </w:pPr>
      <w:r>
        <w:rPr>
          <w:rFonts w:hint="eastAsia" w:cs="Arial" w:asciiTheme="minorEastAsia" w:hAnsiTheme="minorEastAsia" w:eastAsiaTheme="minorEastAsia"/>
          <w:b w:val="0"/>
          <w:bCs/>
          <w:color w:val="auto"/>
          <w:sz w:val="18"/>
          <w:szCs w:val="18"/>
          <w:highlight w:val="none"/>
        </w:rPr>
        <w:t>地    址： </w:t>
      </w:r>
      <w:r>
        <w:rPr>
          <w:rFonts w:hint="eastAsia" w:cs="Arial" w:asciiTheme="minorEastAsia" w:hAnsiTheme="minorEastAsia" w:eastAsiaTheme="minorEastAsia"/>
          <w:b w:val="0"/>
          <w:bCs/>
          <w:color w:val="auto"/>
          <w:sz w:val="18"/>
          <w:szCs w:val="18"/>
          <w:highlight w:val="none"/>
          <w:lang w:eastAsia="zh-CN"/>
        </w:rPr>
        <w:t>嘉兴市秀洲区洪兴路239</w:t>
      </w:r>
      <w:r>
        <w:rPr>
          <w:rFonts w:hint="eastAsia" w:cs="Arial" w:asciiTheme="minorEastAsia" w:hAnsiTheme="minorEastAsia" w:eastAsiaTheme="minorEastAsia"/>
          <w:b w:val="0"/>
          <w:bCs/>
          <w:color w:val="auto"/>
          <w:sz w:val="18"/>
          <w:szCs w:val="18"/>
          <w:highlight w:val="none"/>
          <w:lang w:val="en-US" w:eastAsia="zh-CN"/>
        </w:rPr>
        <w:t>9</w:t>
      </w:r>
      <w:r>
        <w:rPr>
          <w:rFonts w:hint="eastAsia" w:cs="Arial" w:asciiTheme="minorEastAsia" w:hAnsiTheme="minorEastAsia" w:eastAsiaTheme="minorEastAsia"/>
          <w:b w:val="0"/>
          <w:bCs/>
          <w:color w:val="auto"/>
          <w:sz w:val="18"/>
          <w:szCs w:val="18"/>
          <w:highlight w:val="none"/>
          <w:lang w:eastAsia="zh-CN"/>
        </w:rPr>
        <w:t>号宝地大厦1</w:t>
      </w:r>
      <w:r>
        <w:rPr>
          <w:rFonts w:hint="eastAsia" w:cs="Arial" w:asciiTheme="minorEastAsia" w:hAnsiTheme="minorEastAsia" w:eastAsiaTheme="minorEastAsia"/>
          <w:b w:val="0"/>
          <w:bCs/>
          <w:color w:val="auto"/>
          <w:sz w:val="18"/>
          <w:szCs w:val="18"/>
          <w:highlight w:val="none"/>
          <w:lang w:val="en-US" w:eastAsia="zh-CN"/>
        </w:rPr>
        <w:t>205</w:t>
      </w:r>
      <w:r>
        <w:rPr>
          <w:rFonts w:hint="eastAsia" w:cs="Arial" w:asciiTheme="minorEastAsia" w:hAnsiTheme="minorEastAsia" w:eastAsiaTheme="minorEastAsia"/>
          <w:b w:val="0"/>
          <w:bCs/>
          <w:color w:val="auto"/>
          <w:sz w:val="18"/>
          <w:szCs w:val="18"/>
          <w:highlight w:val="none"/>
          <w:lang w:eastAsia="zh-CN"/>
        </w:rPr>
        <w:t>室</w:t>
      </w:r>
    </w:p>
    <w:p w14:paraId="18C13DB8">
      <w:pPr>
        <w:snapToGrid w:val="0"/>
        <w:spacing w:line="360" w:lineRule="auto"/>
        <w:rPr>
          <w:rFonts w:hint="eastAsia" w:cs="Arial" w:asciiTheme="minorEastAsia" w:hAnsiTheme="minorEastAsia" w:eastAsiaTheme="minorEastAsia"/>
          <w:b w:val="0"/>
          <w:bCs/>
          <w:color w:val="auto"/>
          <w:sz w:val="18"/>
          <w:szCs w:val="18"/>
          <w:highlight w:val="none"/>
          <w:lang w:eastAsia="zh-CN"/>
        </w:rPr>
      </w:pPr>
      <w:r>
        <w:rPr>
          <w:rFonts w:hint="eastAsia" w:cs="Arial" w:asciiTheme="minorEastAsia" w:hAnsiTheme="minorEastAsia" w:eastAsiaTheme="minorEastAsia"/>
          <w:b w:val="0"/>
          <w:bCs/>
          <w:color w:val="auto"/>
          <w:sz w:val="18"/>
          <w:szCs w:val="18"/>
          <w:highlight w:val="none"/>
        </w:rPr>
        <w:t>传    真：</w:t>
      </w:r>
      <w:r>
        <w:rPr>
          <w:rFonts w:hint="eastAsia" w:cs="Arial" w:asciiTheme="minorEastAsia" w:hAnsiTheme="minorEastAsia" w:eastAsiaTheme="minorEastAsia"/>
          <w:b w:val="0"/>
          <w:bCs/>
          <w:color w:val="auto"/>
          <w:sz w:val="18"/>
          <w:szCs w:val="18"/>
          <w:highlight w:val="none"/>
          <w:lang w:val="en-US" w:eastAsia="zh-CN"/>
        </w:rPr>
        <w:t>/</w:t>
      </w:r>
    </w:p>
    <w:p w14:paraId="7EF2DCB2">
      <w:pPr>
        <w:snapToGrid w:val="0"/>
        <w:spacing w:line="360" w:lineRule="auto"/>
        <w:rPr>
          <w:rFonts w:hint="default" w:cs="Arial" w:asciiTheme="minorEastAsia" w:hAnsiTheme="minorEastAsia" w:eastAsiaTheme="minorEastAsia"/>
          <w:b w:val="0"/>
          <w:bCs/>
          <w:color w:val="auto"/>
          <w:sz w:val="18"/>
          <w:szCs w:val="18"/>
          <w:highlight w:val="none"/>
          <w:lang w:val="en-US" w:eastAsia="zh-CN"/>
        </w:rPr>
      </w:pPr>
      <w:r>
        <w:rPr>
          <w:rFonts w:hint="eastAsia" w:cs="Arial" w:asciiTheme="minorEastAsia" w:hAnsiTheme="minorEastAsia" w:eastAsiaTheme="minorEastAsia"/>
          <w:b w:val="0"/>
          <w:bCs/>
          <w:color w:val="auto"/>
          <w:sz w:val="18"/>
          <w:szCs w:val="18"/>
          <w:highlight w:val="none"/>
        </w:rPr>
        <w:t>项目联系人（询问）：</w:t>
      </w:r>
      <w:r>
        <w:rPr>
          <w:rFonts w:hint="eastAsia" w:cs="Arial" w:asciiTheme="minorEastAsia" w:hAnsiTheme="minorEastAsia" w:eastAsiaTheme="minorEastAsia"/>
          <w:b w:val="0"/>
          <w:bCs/>
          <w:color w:val="auto"/>
          <w:sz w:val="18"/>
          <w:szCs w:val="18"/>
          <w:highlight w:val="none"/>
          <w:lang w:val="en-US" w:eastAsia="zh-CN"/>
        </w:rPr>
        <w:t>谢女士</w:t>
      </w:r>
    </w:p>
    <w:p w14:paraId="0C9D7047">
      <w:pPr>
        <w:snapToGrid w:val="0"/>
        <w:spacing w:line="360" w:lineRule="auto"/>
        <w:rPr>
          <w:rFonts w:hint="default" w:cs="Arial" w:asciiTheme="minorEastAsia" w:hAnsiTheme="minorEastAsia" w:eastAsiaTheme="minorEastAsia"/>
          <w:b w:val="0"/>
          <w:bCs/>
          <w:color w:val="auto"/>
          <w:sz w:val="18"/>
          <w:szCs w:val="18"/>
          <w:highlight w:val="none"/>
          <w:lang w:val="en-US" w:eastAsia="zh-CN"/>
        </w:rPr>
      </w:pPr>
      <w:r>
        <w:rPr>
          <w:rFonts w:hint="eastAsia" w:cs="Arial" w:asciiTheme="minorEastAsia" w:hAnsiTheme="minorEastAsia" w:eastAsiaTheme="minorEastAsia"/>
          <w:b w:val="0"/>
          <w:bCs/>
          <w:color w:val="auto"/>
          <w:sz w:val="18"/>
          <w:szCs w:val="18"/>
          <w:highlight w:val="none"/>
        </w:rPr>
        <w:t>项目联系方式（询问）：</w:t>
      </w:r>
      <w:r>
        <w:rPr>
          <w:rFonts w:hint="eastAsia" w:cs="Arial" w:asciiTheme="minorEastAsia" w:hAnsiTheme="minorEastAsia" w:eastAsiaTheme="minorEastAsia"/>
          <w:b w:val="0"/>
          <w:bCs/>
          <w:color w:val="auto"/>
          <w:sz w:val="18"/>
          <w:szCs w:val="18"/>
          <w:highlight w:val="none"/>
          <w:lang w:val="en-US" w:eastAsia="zh-CN"/>
        </w:rPr>
        <w:t>15868399512</w:t>
      </w:r>
    </w:p>
    <w:p w14:paraId="41CE75FE">
      <w:pPr>
        <w:snapToGrid w:val="0"/>
        <w:spacing w:line="360" w:lineRule="auto"/>
        <w:rPr>
          <w:rFonts w:hint="eastAsia" w:cs="Arial" w:asciiTheme="minorEastAsia" w:hAnsiTheme="minorEastAsia" w:eastAsiaTheme="minorEastAsia"/>
          <w:b w:val="0"/>
          <w:bCs/>
          <w:color w:val="auto"/>
          <w:sz w:val="18"/>
          <w:szCs w:val="18"/>
          <w:highlight w:val="none"/>
          <w:lang w:eastAsia="zh-CN"/>
        </w:rPr>
      </w:pPr>
      <w:r>
        <w:rPr>
          <w:rFonts w:hint="eastAsia" w:cs="Arial" w:asciiTheme="minorEastAsia" w:hAnsiTheme="minorEastAsia" w:eastAsiaTheme="minorEastAsia"/>
          <w:b w:val="0"/>
          <w:bCs/>
          <w:color w:val="auto"/>
          <w:sz w:val="18"/>
          <w:szCs w:val="18"/>
          <w:highlight w:val="none"/>
        </w:rPr>
        <w:t>质疑联系人： </w:t>
      </w:r>
      <w:r>
        <w:rPr>
          <w:rFonts w:hint="eastAsia" w:cs="Arial" w:asciiTheme="minorEastAsia" w:hAnsiTheme="minorEastAsia" w:eastAsiaTheme="minorEastAsia"/>
          <w:b w:val="0"/>
          <w:bCs/>
          <w:color w:val="auto"/>
          <w:sz w:val="18"/>
          <w:szCs w:val="18"/>
          <w:highlight w:val="none"/>
          <w:lang w:eastAsia="zh-CN"/>
        </w:rPr>
        <w:t>李先生</w:t>
      </w:r>
    </w:p>
    <w:p w14:paraId="6D49452B">
      <w:pPr>
        <w:snapToGrid w:val="0"/>
        <w:spacing w:line="360" w:lineRule="auto"/>
        <w:rPr>
          <w:rFonts w:hint="eastAsia" w:cs="Arial" w:asciiTheme="minorEastAsia" w:hAnsiTheme="minorEastAsia" w:eastAsiaTheme="minorEastAsia"/>
          <w:b w:val="0"/>
          <w:bCs/>
          <w:color w:val="auto"/>
          <w:sz w:val="18"/>
          <w:szCs w:val="18"/>
          <w:highlight w:val="none"/>
        </w:rPr>
      </w:pPr>
      <w:r>
        <w:rPr>
          <w:rFonts w:hint="eastAsia" w:cs="Arial" w:asciiTheme="minorEastAsia" w:hAnsiTheme="minorEastAsia" w:eastAsiaTheme="minorEastAsia"/>
          <w:b w:val="0"/>
          <w:bCs/>
          <w:color w:val="auto"/>
          <w:sz w:val="18"/>
          <w:szCs w:val="18"/>
          <w:highlight w:val="none"/>
        </w:rPr>
        <w:t>质疑联系方式：</w:t>
      </w:r>
      <w:r>
        <w:rPr>
          <w:rFonts w:hint="eastAsia" w:cs="Arial" w:asciiTheme="minorEastAsia" w:hAnsiTheme="minorEastAsia" w:eastAsiaTheme="minorEastAsia"/>
          <w:b w:val="0"/>
          <w:bCs/>
          <w:color w:val="auto"/>
          <w:sz w:val="18"/>
          <w:szCs w:val="18"/>
          <w:highlight w:val="none"/>
          <w:lang w:val="en-US" w:eastAsia="zh-CN"/>
        </w:rPr>
        <w:t>18006615280</w:t>
      </w:r>
    </w:p>
    <w:p w14:paraId="55663EAF">
      <w:pPr>
        <w:snapToGrid w:val="0"/>
        <w:spacing w:line="360" w:lineRule="auto"/>
        <w:rPr>
          <w:rFonts w:hint="eastAsia" w:cs="Arial" w:asciiTheme="minorEastAsia" w:hAnsiTheme="minorEastAsia" w:eastAsiaTheme="minorEastAsia"/>
          <w:b w:val="0"/>
          <w:bCs/>
          <w:color w:val="auto"/>
          <w:sz w:val="18"/>
          <w:szCs w:val="18"/>
          <w:highlight w:val="none"/>
        </w:rPr>
      </w:pPr>
      <w:r>
        <w:rPr>
          <w:rFonts w:hint="eastAsia" w:cs="Arial" w:asciiTheme="minorEastAsia" w:hAnsiTheme="minorEastAsia" w:eastAsiaTheme="minorEastAsia"/>
          <w:b w:val="0"/>
          <w:bCs/>
          <w:color w:val="auto"/>
          <w:sz w:val="18"/>
          <w:szCs w:val="18"/>
          <w:highlight w:val="none"/>
        </w:rPr>
        <w:t>3、同级政府采购监督管理部门</w:t>
      </w:r>
    </w:p>
    <w:p w14:paraId="44933E04">
      <w:pPr>
        <w:snapToGrid w:val="0"/>
        <w:spacing w:line="360" w:lineRule="auto"/>
        <w:rPr>
          <w:rFonts w:hint="eastAsia" w:cs="Arial" w:asciiTheme="minorEastAsia" w:hAnsiTheme="minorEastAsia" w:eastAsiaTheme="minorEastAsia"/>
          <w:b w:val="0"/>
          <w:bCs/>
          <w:color w:val="auto"/>
          <w:sz w:val="18"/>
          <w:szCs w:val="18"/>
          <w:highlight w:val="none"/>
          <w:lang w:eastAsia="zh-CN"/>
        </w:rPr>
      </w:pPr>
      <w:r>
        <w:rPr>
          <w:rFonts w:hint="eastAsia" w:cs="Arial" w:asciiTheme="minorEastAsia" w:hAnsiTheme="minorEastAsia" w:eastAsiaTheme="minorEastAsia"/>
          <w:b w:val="0"/>
          <w:bCs/>
          <w:color w:val="auto"/>
          <w:sz w:val="18"/>
          <w:szCs w:val="18"/>
          <w:highlight w:val="none"/>
        </w:rPr>
        <w:t>名    称： 嘉兴市</w:t>
      </w:r>
      <w:r>
        <w:rPr>
          <w:rFonts w:hint="eastAsia" w:cs="Arial" w:asciiTheme="minorEastAsia" w:hAnsiTheme="minorEastAsia" w:eastAsiaTheme="minorEastAsia"/>
          <w:b w:val="0"/>
          <w:bCs/>
          <w:color w:val="auto"/>
          <w:sz w:val="18"/>
          <w:szCs w:val="18"/>
          <w:highlight w:val="none"/>
          <w:lang w:eastAsia="zh-CN"/>
        </w:rPr>
        <w:t>秀洲区</w:t>
      </w:r>
      <w:r>
        <w:rPr>
          <w:rFonts w:hint="eastAsia" w:cs="Arial" w:asciiTheme="minorEastAsia" w:hAnsiTheme="minorEastAsia" w:eastAsiaTheme="minorEastAsia"/>
          <w:b w:val="0"/>
          <w:bCs/>
          <w:color w:val="auto"/>
          <w:sz w:val="18"/>
          <w:szCs w:val="18"/>
          <w:highlight w:val="none"/>
        </w:rPr>
        <w:t xml:space="preserve">财政局 </w:t>
      </w:r>
    </w:p>
    <w:p w14:paraId="63A8B099">
      <w:pPr>
        <w:snapToGrid w:val="0"/>
        <w:spacing w:line="360" w:lineRule="auto"/>
        <w:rPr>
          <w:rFonts w:hint="eastAsia" w:cs="Arial" w:asciiTheme="minorEastAsia" w:hAnsiTheme="minorEastAsia" w:eastAsiaTheme="minorEastAsia"/>
          <w:b w:val="0"/>
          <w:bCs/>
          <w:color w:val="auto"/>
          <w:sz w:val="18"/>
          <w:szCs w:val="18"/>
          <w:highlight w:val="none"/>
          <w:lang w:eastAsia="zh-CN"/>
        </w:rPr>
      </w:pPr>
      <w:r>
        <w:rPr>
          <w:rFonts w:hint="eastAsia" w:cs="Arial" w:asciiTheme="minorEastAsia" w:hAnsiTheme="minorEastAsia" w:eastAsiaTheme="minorEastAsia"/>
          <w:b w:val="0"/>
          <w:bCs/>
          <w:color w:val="auto"/>
          <w:sz w:val="18"/>
          <w:szCs w:val="18"/>
          <w:highlight w:val="none"/>
        </w:rPr>
        <w:t>联系人：</w:t>
      </w:r>
      <w:r>
        <w:rPr>
          <w:rFonts w:hint="eastAsia" w:cs="Arial" w:asciiTheme="minorEastAsia" w:hAnsiTheme="minorEastAsia" w:eastAsiaTheme="minorEastAsia"/>
          <w:b w:val="0"/>
          <w:bCs/>
          <w:color w:val="auto"/>
          <w:sz w:val="18"/>
          <w:szCs w:val="18"/>
          <w:highlight w:val="none"/>
          <w:lang w:val="en-US" w:eastAsia="zh-CN"/>
        </w:rPr>
        <w:t>宋</w:t>
      </w:r>
      <w:r>
        <w:rPr>
          <w:rFonts w:hint="eastAsia" w:cs="Arial" w:asciiTheme="minorEastAsia" w:hAnsiTheme="minorEastAsia" w:eastAsiaTheme="minorEastAsia"/>
          <w:b w:val="0"/>
          <w:bCs/>
          <w:color w:val="auto"/>
          <w:sz w:val="18"/>
          <w:szCs w:val="18"/>
          <w:highlight w:val="none"/>
          <w:lang w:eastAsia="zh-CN"/>
        </w:rPr>
        <w:t>女士</w:t>
      </w:r>
      <w:r>
        <w:rPr>
          <w:rFonts w:hint="eastAsia" w:cs="Arial" w:asciiTheme="minorEastAsia" w:hAnsiTheme="minorEastAsia" w:eastAsiaTheme="minorEastAsia"/>
          <w:b w:val="0"/>
          <w:bCs/>
          <w:color w:val="auto"/>
          <w:sz w:val="18"/>
          <w:szCs w:val="18"/>
          <w:highlight w:val="none"/>
        </w:rPr>
        <w:t xml:space="preserve">   联系电话：0573-8272008</w:t>
      </w:r>
      <w:r>
        <w:rPr>
          <w:rFonts w:hint="eastAsia" w:cs="Arial" w:asciiTheme="minorEastAsia" w:hAnsiTheme="minorEastAsia" w:eastAsiaTheme="minorEastAsia"/>
          <w:b w:val="0"/>
          <w:bCs/>
          <w:color w:val="auto"/>
          <w:sz w:val="18"/>
          <w:szCs w:val="18"/>
          <w:highlight w:val="none"/>
          <w:lang w:val="en-US" w:eastAsia="zh-CN"/>
        </w:rPr>
        <w:t>5</w:t>
      </w:r>
    </w:p>
    <w:p w14:paraId="1F5DA9F1">
      <w:pPr>
        <w:snapToGrid w:val="0"/>
        <w:spacing w:line="360" w:lineRule="auto"/>
        <w:ind w:firstLine="540" w:firstLineChars="300"/>
        <w:rPr>
          <w:rFonts w:ascii="宋体" w:hAnsi="宋体"/>
          <w:color w:val="auto"/>
          <w:sz w:val="18"/>
          <w:szCs w:val="18"/>
          <w:highlight w:val="none"/>
        </w:rPr>
      </w:pPr>
      <w:r>
        <w:rPr>
          <w:rFonts w:hint="eastAsia" w:ascii="宋体" w:hAnsi="宋体"/>
          <w:color w:val="auto"/>
          <w:sz w:val="18"/>
          <w:szCs w:val="18"/>
          <w:highlight w:val="none"/>
        </w:rPr>
        <w:t>若对项目采购电子交易系统操作有疑问，可登录政采云（</w:t>
      </w:r>
      <w:r>
        <w:rPr>
          <w:rFonts w:ascii="宋体" w:hAnsi="宋体"/>
          <w:color w:val="auto"/>
          <w:sz w:val="18"/>
          <w:szCs w:val="18"/>
          <w:highlight w:val="none"/>
        </w:rPr>
        <w:t>https://www.zcygov.cn/），点击右侧咨询小采，获取采小蜜智能服务管家帮助，或拨打政</w:t>
      </w:r>
      <w:r>
        <w:rPr>
          <w:rFonts w:hint="eastAsia" w:ascii="宋体" w:hAnsi="宋体"/>
          <w:color w:val="auto"/>
          <w:sz w:val="18"/>
          <w:szCs w:val="18"/>
          <w:highlight w:val="none"/>
        </w:rPr>
        <w:t>采云服务热线</w:t>
      </w:r>
      <w:r>
        <w:rPr>
          <w:rFonts w:hint="eastAsia" w:ascii="宋体" w:hAnsi="宋体"/>
          <w:color w:val="auto"/>
          <w:sz w:val="18"/>
          <w:szCs w:val="18"/>
          <w:highlight w:val="none"/>
          <w:lang w:eastAsia="zh-CN"/>
        </w:rPr>
        <w:t>95763</w:t>
      </w:r>
      <w:r>
        <w:rPr>
          <w:rFonts w:ascii="宋体" w:hAnsi="宋体"/>
          <w:color w:val="auto"/>
          <w:sz w:val="18"/>
          <w:szCs w:val="18"/>
          <w:highlight w:val="none"/>
        </w:rPr>
        <w:t>获取热线服务帮助。</w:t>
      </w:r>
    </w:p>
    <w:p w14:paraId="0E6F50F6">
      <w:pPr>
        <w:snapToGrid w:val="0"/>
        <w:spacing w:line="360" w:lineRule="auto"/>
        <w:rPr>
          <w:rFonts w:ascii="宋体" w:hAnsi="宋体"/>
          <w:color w:val="auto"/>
          <w:szCs w:val="21"/>
          <w:highlight w:val="none"/>
        </w:rPr>
      </w:pPr>
      <w:r>
        <w:rPr>
          <w:rFonts w:ascii="宋体" w:hAnsi="宋体"/>
          <w:color w:val="auto"/>
          <w:sz w:val="18"/>
          <w:szCs w:val="18"/>
          <w:highlight w:val="none"/>
        </w:rPr>
        <w:t>CA问题联系电话（人工）：</w:t>
      </w:r>
      <w:r>
        <w:rPr>
          <w:rFonts w:hint="eastAsia" w:ascii="宋体" w:hAnsi="宋体"/>
          <w:color w:val="auto"/>
          <w:sz w:val="18"/>
          <w:szCs w:val="18"/>
          <w:highlight w:val="none"/>
        </w:rPr>
        <w:t>汇信</w:t>
      </w:r>
      <w:r>
        <w:rPr>
          <w:rFonts w:ascii="宋体" w:hAnsi="宋体"/>
          <w:color w:val="auto"/>
          <w:sz w:val="18"/>
          <w:szCs w:val="18"/>
          <w:highlight w:val="none"/>
        </w:rPr>
        <w:t>CA 400-888-4636；天谷CA 400-087-8198。</w:t>
      </w:r>
    </w:p>
    <w:p w14:paraId="6E6B9F24">
      <w:pPr>
        <w:pStyle w:val="4"/>
        <w:rPr>
          <w:rFonts w:hint="eastAsia" w:ascii="宋体" w:hAnsi="宋体" w:eastAsia="宋体" w:cs="Times New Roman"/>
          <w:b w:val="0"/>
          <w:bCs w:val="0"/>
          <w:color w:val="auto"/>
          <w:kern w:val="2"/>
          <w:sz w:val="21"/>
          <w:szCs w:val="21"/>
          <w:highlight w:val="none"/>
          <w:lang w:val="en-US" w:eastAsia="zh-CN" w:bidi="ar-SA"/>
        </w:rPr>
      </w:pPr>
    </w:p>
    <w:p w14:paraId="21544C61">
      <w:pPr>
        <w:snapToGrid w:val="0"/>
        <w:spacing w:line="360" w:lineRule="auto"/>
        <w:jc w:val="righ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　　　　　　</w:t>
      </w:r>
    </w:p>
    <w:p w14:paraId="490B8310">
      <w:pPr>
        <w:snapToGrid w:val="0"/>
        <w:spacing w:line="360" w:lineRule="auto"/>
        <w:jc w:val="right"/>
        <w:rPr>
          <w:rFonts w:asciiTheme="minorEastAsia" w:hAnsiTheme="minorEastAsia" w:eastAsiaTheme="minorEastAsia"/>
          <w:color w:val="auto"/>
          <w:szCs w:val="21"/>
          <w:highlight w:val="none"/>
        </w:rPr>
      </w:pPr>
    </w:p>
    <w:p w14:paraId="24F93940">
      <w:pPr>
        <w:widowControl/>
        <w:jc w:val="left"/>
        <w:rPr>
          <w:rFonts w:asciiTheme="minorEastAsia" w:hAnsiTheme="minorEastAsia" w:eastAsiaTheme="minorEastAsia"/>
          <w:b/>
          <w:color w:val="auto"/>
          <w:sz w:val="30"/>
          <w:szCs w:val="30"/>
          <w:highlight w:val="none"/>
        </w:rPr>
      </w:pPr>
    </w:p>
    <w:p w14:paraId="2369FF3B">
      <w:pPr>
        <w:numPr>
          <w:ilvl w:val="0"/>
          <w:numId w:val="6"/>
        </w:numPr>
        <w:snapToGrid w:val="0"/>
        <w:spacing w:beforeLines="50" w:afterLines="50" w:line="360" w:lineRule="auto"/>
        <w:ind w:left="238"/>
        <w:jc w:val="center"/>
        <w:outlineLvl w:val="0"/>
        <w:rPr>
          <w:rFonts w:hint="eastAsia" w:asciiTheme="minorEastAsia" w:hAnsiTheme="minorEastAsia" w:eastAsiaTheme="minorEastAsia"/>
          <w:b/>
          <w:color w:val="auto"/>
          <w:sz w:val="30"/>
          <w:szCs w:val="30"/>
          <w:highlight w:val="none"/>
        </w:rPr>
      </w:pPr>
      <w:r>
        <w:rPr>
          <w:rFonts w:hint="eastAsia" w:asciiTheme="minorEastAsia" w:hAnsiTheme="minorEastAsia" w:eastAsiaTheme="minorEastAsia"/>
          <w:b/>
          <w:color w:val="auto"/>
          <w:sz w:val="30"/>
          <w:szCs w:val="30"/>
          <w:highlight w:val="none"/>
        </w:rPr>
        <w:t xml:space="preserve"> </w:t>
      </w:r>
      <w:bookmarkStart w:id="1" w:name="_Toc19796"/>
      <w:r>
        <w:rPr>
          <w:rFonts w:hint="eastAsia" w:asciiTheme="minorEastAsia" w:hAnsiTheme="minorEastAsia" w:eastAsiaTheme="minorEastAsia"/>
          <w:b/>
          <w:color w:val="auto"/>
          <w:sz w:val="30"/>
          <w:szCs w:val="30"/>
          <w:highlight w:val="none"/>
        </w:rPr>
        <w:t>招标需求</w:t>
      </w:r>
      <w:bookmarkEnd w:id="1"/>
      <w:bookmarkStart w:id="2" w:name="_Toc406402986"/>
    </w:p>
    <w:p w14:paraId="094DB701">
      <w:pPr>
        <w:rPr>
          <w:rFonts w:hint="eastAsia" w:ascii="宋体" w:hAnsi="宋体" w:eastAsia="宋体" w:cs="宋体"/>
          <w:b/>
          <w:color w:val="auto"/>
          <w:szCs w:val="21"/>
          <w:highlight w:val="none"/>
        </w:rPr>
      </w:pPr>
    </w:p>
    <w:tbl>
      <w:tblPr>
        <w:tblStyle w:val="49"/>
        <w:tblW w:w="888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24"/>
        <w:gridCol w:w="2922"/>
        <w:gridCol w:w="3187"/>
        <w:gridCol w:w="655"/>
        <w:gridCol w:w="524"/>
        <w:gridCol w:w="1068"/>
      </w:tblGrid>
      <w:tr w14:paraId="7CB6AF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52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DA9DFF2">
            <w:pPr>
              <w:keepNext w:val="0"/>
              <w:keepLines w:val="0"/>
              <w:widowControl/>
              <w:suppressLineNumbers w:val="0"/>
              <w:jc w:val="center"/>
              <w:textAlignment w:val="center"/>
              <w:rPr>
                <w:rFonts w:hint="eastAsia" w:ascii="宋体" w:hAnsi="宋体" w:eastAsia="宋体" w:cs="宋体"/>
                <w:b/>
                <w:bCs/>
                <w:i w:val="0"/>
                <w:iCs w:val="0"/>
                <w:color w:val="000000"/>
                <w:sz w:val="18"/>
                <w:szCs w:val="18"/>
                <w:highlight w:val="none"/>
                <w:u w:val="none"/>
              </w:rPr>
            </w:pPr>
            <w:r>
              <w:rPr>
                <w:rFonts w:hint="eastAsia" w:ascii="宋体" w:hAnsi="宋体" w:eastAsia="宋体" w:cs="宋体"/>
                <w:b/>
                <w:bCs/>
                <w:i w:val="0"/>
                <w:iCs w:val="0"/>
                <w:color w:val="000000"/>
                <w:kern w:val="0"/>
                <w:sz w:val="18"/>
                <w:szCs w:val="18"/>
                <w:highlight w:val="none"/>
                <w:u w:val="none"/>
                <w:lang w:val="en-US" w:eastAsia="zh-CN" w:bidi="ar"/>
              </w:rPr>
              <w:t>序号</w:t>
            </w:r>
          </w:p>
        </w:tc>
        <w:tc>
          <w:tcPr>
            <w:tcW w:w="292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4D68335">
            <w:pPr>
              <w:keepNext w:val="0"/>
              <w:keepLines w:val="0"/>
              <w:widowControl/>
              <w:suppressLineNumbers w:val="0"/>
              <w:jc w:val="center"/>
              <w:textAlignment w:val="center"/>
              <w:rPr>
                <w:rFonts w:hint="eastAsia" w:ascii="宋体" w:hAnsi="宋体" w:eastAsia="宋体" w:cs="宋体"/>
                <w:b/>
                <w:bCs/>
                <w:i w:val="0"/>
                <w:iCs w:val="0"/>
                <w:color w:val="000000"/>
                <w:sz w:val="18"/>
                <w:szCs w:val="18"/>
                <w:highlight w:val="none"/>
                <w:u w:val="none"/>
              </w:rPr>
            </w:pPr>
            <w:r>
              <w:rPr>
                <w:rFonts w:hint="eastAsia" w:ascii="宋体" w:hAnsi="宋体" w:eastAsia="宋体" w:cs="宋体"/>
                <w:b/>
                <w:bCs/>
                <w:i w:val="0"/>
                <w:iCs w:val="0"/>
                <w:color w:val="000000"/>
                <w:kern w:val="0"/>
                <w:sz w:val="18"/>
                <w:szCs w:val="18"/>
                <w:highlight w:val="none"/>
                <w:u w:val="none"/>
                <w:lang w:val="en-US" w:eastAsia="zh-CN" w:bidi="ar"/>
              </w:rPr>
              <w:t>项目名称</w:t>
            </w:r>
          </w:p>
        </w:tc>
        <w:tc>
          <w:tcPr>
            <w:tcW w:w="318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0463C6B">
            <w:pPr>
              <w:keepNext w:val="0"/>
              <w:keepLines w:val="0"/>
              <w:widowControl/>
              <w:suppressLineNumbers w:val="0"/>
              <w:jc w:val="center"/>
              <w:textAlignment w:val="center"/>
              <w:rPr>
                <w:rFonts w:hint="eastAsia" w:ascii="宋体" w:hAnsi="宋体" w:eastAsia="宋体" w:cs="宋体"/>
                <w:b/>
                <w:bCs/>
                <w:i w:val="0"/>
                <w:iCs w:val="0"/>
                <w:color w:val="000000"/>
                <w:sz w:val="18"/>
                <w:szCs w:val="18"/>
                <w:highlight w:val="none"/>
                <w:u w:val="none"/>
              </w:rPr>
            </w:pPr>
            <w:r>
              <w:rPr>
                <w:rFonts w:hint="eastAsia" w:ascii="宋体" w:hAnsi="宋体" w:eastAsia="宋体" w:cs="宋体"/>
                <w:b/>
                <w:bCs/>
                <w:i w:val="0"/>
                <w:iCs w:val="0"/>
                <w:color w:val="000000"/>
                <w:kern w:val="0"/>
                <w:sz w:val="18"/>
                <w:szCs w:val="18"/>
                <w:highlight w:val="none"/>
                <w:u w:val="none"/>
                <w:lang w:val="en-US" w:eastAsia="zh-CN" w:bidi="ar"/>
              </w:rPr>
              <w:t>技术参数</w:t>
            </w:r>
          </w:p>
        </w:tc>
        <w:tc>
          <w:tcPr>
            <w:tcW w:w="6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CA70349">
            <w:pPr>
              <w:keepNext w:val="0"/>
              <w:keepLines w:val="0"/>
              <w:widowControl/>
              <w:suppressLineNumbers w:val="0"/>
              <w:jc w:val="center"/>
              <w:textAlignment w:val="center"/>
              <w:rPr>
                <w:rFonts w:hint="eastAsia" w:ascii="宋体" w:hAnsi="宋体" w:eastAsia="宋体" w:cs="宋体"/>
                <w:b/>
                <w:bCs/>
                <w:i w:val="0"/>
                <w:iCs w:val="0"/>
                <w:color w:val="000000"/>
                <w:sz w:val="18"/>
                <w:szCs w:val="18"/>
                <w:highlight w:val="none"/>
                <w:u w:val="none"/>
              </w:rPr>
            </w:pPr>
            <w:r>
              <w:rPr>
                <w:rFonts w:hint="eastAsia" w:ascii="宋体" w:hAnsi="宋体" w:eastAsia="宋体" w:cs="宋体"/>
                <w:b/>
                <w:bCs/>
                <w:i w:val="0"/>
                <w:iCs w:val="0"/>
                <w:color w:val="000000"/>
                <w:kern w:val="0"/>
                <w:sz w:val="18"/>
                <w:szCs w:val="18"/>
                <w:highlight w:val="none"/>
                <w:u w:val="none"/>
                <w:lang w:val="en-US" w:eastAsia="zh-CN" w:bidi="ar"/>
              </w:rPr>
              <w:t>单位</w:t>
            </w:r>
          </w:p>
        </w:tc>
        <w:tc>
          <w:tcPr>
            <w:tcW w:w="52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431C964">
            <w:pPr>
              <w:keepNext w:val="0"/>
              <w:keepLines w:val="0"/>
              <w:widowControl/>
              <w:suppressLineNumbers w:val="0"/>
              <w:jc w:val="center"/>
              <w:textAlignment w:val="center"/>
              <w:rPr>
                <w:rFonts w:hint="eastAsia" w:ascii="宋体" w:hAnsi="宋体" w:eastAsia="宋体" w:cs="宋体"/>
                <w:b/>
                <w:bCs/>
                <w:i w:val="0"/>
                <w:iCs w:val="0"/>
                <w:color w:val="000000"/>
                <w:sz w:val="18"/>
                <w:szCs w:val="18"/>
                <w:highlight w:val="none"/>
                <w:u w:val="none"/>
              </w:rPr>
            </w:pPr>
            <w:r>
              <w:rPr>
                <w:rFonts w:hint="eastAsia" w:ascii="宋体" w:hAnsi="宋体" w:eastAsia="宋体" w:cs="宋体"/>
                <w:b/>
                <w:bCs/>
                <w:i w:val="0"/>
                <w:iCs w:val="0"/>
                <w:color w:val="000000"/>
                <w:kern w:val="0"/>
                <w:sz w:val="18"/>
                <w:szCs w:val="18"/>
                <w:highlight w:val="none"/>
                <w:u w:val="none"/>
                <w:lang w:val="en-US" w:eastAsia="zh-CN" w:bidi="ar"/>
              </w:rPr>
              <w:t>数量</w:t>
            </w:r>
          </w:p>
        </w:tc>
        <w:tc>
          <w:tcPr>
            <w:tcW w:w="106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78E5D30">
            <w:pPr>
              <w:keepNext w:val="0"/>
              <w:keepLines w:val="0"/>
              <w:widowControl/>
              <w:suppressLineNumbers w:val="0"/>
              <w:jc w:val="center"/>
              <w:textAlignment w:val="center"/>
              <w:rPr>
                <w:rFonts w:hint="eastAsia" w:ascii="宋体" w:hAnsi="宋体" w:eastAsia="宋体" w:cs="宋体"/>
                <w:b/>
                <w:bCs/>
                <w:i w:val="0"/>
                <w:iCs w:val="0"/>
                <w:color w:val="000000"/>
                <w:sz w:val="18"/>
                <w:szCs w:val="18"/>
                <w:highlight w:val="none"/>
                <w:u w:val="none"/>
              </w:rPr>
            </w:pPr>
            <w:r>
              <w:rPr>
                <w:rFonts w:hint="eastAsia" w:ascii="宋体" w:hAnsi="宋体" w:eastAsia="宋体" w:cs="宋体"/>
                <w:b/>
                <w:bCs/>
                <w:i w:val="0"/>
                <w:iCs w:val="0"/>
                <w:color w:val="000000"/>
                <w:kern w:val="0"/>
                <w:sz w:val="18"/>
                <w:szCs w:val="18"/>
                <w:highlight w:val="none"/>
                <w:u w:val="none"/>
                <w:lang w:val="en-US" w:eastAsia="zh-CN" w:bidi="ar"/>
              </w:rPr>
              <w:t>备注</w:t>
            </w:r>
          </w:p>
        </w:tc>
      </w:tr>
      <w:tr w14:paraId="72537C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5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A0206C">
            <w:pPr>
              <w:jc w:val="center"/>
              <w:rPr>
                <w:rFonts w:hint="eastAsia" w:ascii="宋体" w:hAnsi="宋体" w:eastAsia="宋体" w:cs="宋体"/>
                <w:b/>
                <w:bCs/>
                <w:i w:val="0"/>
                <w:iCs w:val="0"/>
                <w:color w:val="000000"/>
                <w:sz w:val="18"/>
                <w:szCs w:val="18"/>
                <w:highlight w:val="none"/>
                <w:u w:val="none"/>
              </w:rPr>
            </w:pPr>
          </w:p>
        </w:tc>
        <w:tc>
          <w:tcPr>
            <w:tcW w:w="29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147707">
            <w:pPr>
              <w:jc w:val="center"/>
              <w:rPr>
                <w:rFonts w:hint="eastAsia" w:ascii="宋体" w:hAnsi="宋体" w:eastAsia="宋体" w:cs="宋体"/>
                <w:b/>
                <w:bCs/>
                <w:i w:val="0"/>
                <w:iCs w:val="0"/>
                <w:color w:val="000000"/>
                <w:sz w:val="18"/>
                <w:szCs w:val="18"/>
                <w:highlight w:val="none"/>
                <w:u w:val="none"/>
              </w:rPr>
            </w:pPr>
          </w:p>
        </w:tc>
        <w:tc>
          <w:tcPr>
            <w:tcW w:w="318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C3DB63">
            <w:pPr>
              <w:jc w:val="center"/>
              <w:rPr>
                <w:rFonts w:hint="eastAsia" w:ascii="宋体" w:hAnsi="宋体" w:eastAsia="宋体" w:cs="宋体"/>
                <w:b/>
                <w:bCs/>
                <w:i w:val="0"/>
                <w:iCs w:val="0"/>
                <w:color w:val="000000"/>
                <w:sz w:val="18"/>
                <w:szCs w:val="18"/>
                <w:highlight w:val="none"/>
                <w:u w:val="none"/>
              </w:rPr>
            </w:pPr>
          </w:p>
        </w:tc>
        <w:tc>
          <w:tcPr>
            <w:tcW w:w="6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519D12">
            <w:pPr>
              <w:jc w:val="center"/>
              <w:rPr>
                <w:rFonts w:hint="eastAsia" w:ascii="宋体" w:hAnsi="宋体" w:eastAsia="宋体" w:cs="宋体"/>
                <w:b/>
                <w:bCs/>
                <w:i w:val="0"/>
                <w:iCs w:val="0"/>
                <w:color w:val="000000"/>
                <w:sz w:val="18"/>
                <w:szCs w:val="18"/>
                <w:highlight w:val="none"/>
                <w:u w:val="none"/>
              </w:rPr>
            </w:pPr>
          </w:p>
        </w:tc>
        <w:tc>
          <w:tcPr>
            <w:tcW w:w="5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7B552B">
            <w:pPr>
              <w:jc w:val="center"/>
              <w:rPr>
                <w:rFonts w:hint="eastAsia" w:ascii="宋体" w:hAnsi="宋体" w:eastAsia="宋体" w:cs="宋体"/>
                <w:b/>
                <w:bCs/>
                <w:i w:val="0"/>
                <w:iCs w:val="0"/>
                <w:color w:val="000000"/>
                <w:sz w:val="18"/>
                <w:szCs w:val="18"/>
                <w:highlight w:val="none"/>
                <w:u w:val="none"/>
              </w:rPr>
            </w:pPr>
          </w:p>
        </w:tc>
        <w:tc>
          <w:tcPr>
            <w:tcW w:w="106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009EA6">
            <w:pPr>
              <w:jc w:val="center"/>
              <w:rPr>
                <w:rFonts w:hint="eastAsia" w:ascii="宋体" w:hAnsi="宋体" w:eastAsia="宋体" w:cs="宋体"/>
                <w:b/>
                <w:bCs/>
                <w:i w:val="0"/>
                <w:iCs w:val="0"/>
                <w:color w:val="000000"/>
                <w:sz w:val="18"/>
                <w:szCs w:val="18"/>
                <w:highlight w:val="none"/>
                <w:u w:val="none"/>
              </w:rPr>
            </w:pPr>
          </w:p>
        </w:tc>
      </w:tr>
      <w:tr w14:paraId="2F2DBF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781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384D5B0">
            <w:pPr>
              <w:keepNext w:val="0"/>
              <w:keepLines w:val="0"/>
              <w:widowControl/>
              <w:suppressLineNumbers w:val="0"/>
              <w:jc w:val="center"/>
              <w:textAlignment w:val="center"/>
              <w:rPr>
                <w:rFonts w:hint="eastAsia" w:ascii="宋体" w:hAnsi="宋体" w:eastAsia="宋体" w:cs="宋体"/>
                <w:b/>
                <w:bCs/>
                <w:i w:val="0"/>
                <w:iCs w:val="0"/>
                <w:color w:val="000000"/>
                <w:sz w:val="18"/>
                <w:szCs w:val="18"/>
                <w:highlight w:val="none"/>
                <w:u w:val="none"/>
              </w:rPr>
            </w:pPr>
            <w:r>
              <w:rPr>
                <w:rFonts w:hint="eastAsia" w:ascii="宋体" w:hAnsi="宋体" w:eastAsia="宋体" w:cs="宋体"/>
                <w:b/>
                <w:bCs/>
                <w:i w:val="0"/>
                <w:iCs w:val="0"/>
                <w:color w:val="000000"/>
                <w:kern w:val="0"/>
                <w:sz w:val="18"/>
                <w:szCs w:val="18"/>
                <w:highlight w:val="none"/>
                <w:u w:val="none"/>
                <w:lang w:val="en-US" w:eastAsia="zh-CN" w:bidi="ar"/>
              </w:rPr>
              <w:t>信号灯系统</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244D13">
            <w:pPr>
              <w:jc w:val="center"/>
              <w:rPr>
                <w:rFonts w:hint="eastAsia" w:ascii="宋体" w:hAnsi="宋体" w:eastAsia="宋体" w:cs="宋体"/>
                <w:i w:val="0"/>
                <w:iCs w:val="0"/>
                <w:color w:val="000000"/>
                <w:sz w:val="18"/>
                <w:szCs w:val="18"/>
                <w:highlight w:val="none"/>
                <w:u w:val="none"/>
              </w:rPr>
            </w:pPr>
          </w:p>
        </w:tc>
      </w:tr>
      <w:tr w14:paraId="28F96E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CBE96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w:t>
            </w:r>
          </w:p>
        </w:tc>
        <w:tc>
          <w:tcPr>
            <w:tcW w:w="2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0A2F82">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满屏组合信号灯</w:t>
            </w:r>
          </w:p>
        </w:tc>
        <w:tc>
          <w:tcPr>
            <w:tcW w:w="318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FBED8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φ400LED铝壳满屏圆灯，3个一组，波长：红 620-625，黄 590-595，绿 504-508，功率</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≤20W，工作电压： 220V±10%，使用寿命： ≥10万小时， 工作温度：-40℃~+70℃ ，可视 距离： ≥400m，防护等级：IP66</w:t>
            </w:r>
          </w:p>
        </w:tc>
        <w:tc>
          <w:tcPr>
            <w:tcW w:w="6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64318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组</w:t>
            </w:r>
          </w:p>
        </w:tc>
        <w:tc>
          <w:tcPr>
            <w:tcW w:w="52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D1A12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C4C671">
            <w:pPr>
              <w:jc w:val="center"/>
              <w:rPr>
                <w:rFonts w:hint="eastAsia" w:ascii="宋体" w:hAnsi="宋体" w:eastAsia="宋体" w:cs="宋体"/>
                <w:i w:val="0"/>
                <w:iCs w:val="0"/>
                <w:color w:val="000000"/>
                <w:sz w:val="18"/>
                <w:szCs w:val="18"/>
                <w:highlight w:val="none"/>
                <w:u w:val="none"/>
              </w:rPr>
            </w:pPr>
          </w:p>
        </w:tc>
      </w:tr>
      <w:tr w14:paraId="290D4A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E320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w:t>
            </w:r>
          </w:p>
        </w:tc>
        <w:tc>
          <w:tcPr>
            <w:tcW w:w="2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D714F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倒计时灯</w:t>
            </w:r>
          </w:p>
        </w:tc>
        <w:tc>
          <w:tcPr>
            <w:tcW w:w="318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487B3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压： 220V±10%，使用寿命： ≥10万小时， 工作温度：-40℃~+70℃ ，可视距离： ≥400m， 防护等级：IP66，倒计时芯片能识别变灯前1秒给出200毫秒的脉冲信号。</w:t>
            </w:r>
          </w:p>
        </w:tc>
        <w:tc>
          <w:tcPr>
            <w:tcW w:w="6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F397E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个</w:t>
            </w:r>
          </w:p>
        </w:tc>
        <w:tc>
          <w:tcPr>
            <w:tcW w:w="52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248FB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4E7835">
            <w:pPr>
              <w:jc w:val="center"/>
              <w:rPr>
                <w:rFonts w:hint="eastAsia" w:ascii="宋体" w:hAnsi="宋体" w:eastAsia="宋体" w:cs="宋体"/>
                <w:i w:val="0"/>
                <w:iCs w:val="0"/>
                <w:color w:val="000000"/>
                <w:sz w:val="18"/>
                <w:szCs w:val="18"/>
                <w:highlight w:val="none"/>
                <w:u w:val="none"/>
              </w:rPr>
            </w:pPr>
          </w:p>
        </w:tc>
      </w:tr>
      <w:tr w14:paraId="1E6EA5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4DE64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3</w:t>
            </w:r>
          </w:p>
        </w:tc>
        <w:tc>
          <w:tcPr>
            <w:tcW w:w="2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0AD70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智能信号灯控制箱</w:t>
            </w:r>
          </w:p>
        </w:tc>
        <w:tc>
          <w:tcPr>
            <w:tcW w:w="318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19DFF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C270/336机柜，16相位独立输出。信号机要求无缝接入现有秀洲区交警大队指挥中心现有 交通信号协调控制系统平台，可以实现信号控制平台所有功能；至少支持32路信号灯输出，</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可以方便扩展，扩展支持64路信号灯输出；信号机绝缘电阻大于500M Ω (提供公安部权威 机构检测报告证明)；信号机正常的工作温度：-40℃~＋70℃；信号机正常工作的相对湿</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度：10%~95% (不结露)； 中心通讯接口预留2个RS232串口，1个以太网口； 可通过PC客户 端工具，遥控器控制；</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信号机符合GB/T20999-2007，符合度100% (提供中国软件评测中心出具的检测报告)；  信号机符合NTCIP标准通讯协议，符合度&gt;95% (提供中国软件评测中心出具的检测报告) ； 系统取得中华人民共和国国家版权局颁发的交通信号干线协调控制系统软件《计算机软件著</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作权登记证书》。信号机机柜符合GB25280-2016，材质不锈钢喷塑，柜体粘或喷“公安交 警”字样 (警蓝色)。</w:t>
            </w:r>
          </w:p>
        </w:tc>
        <w:tc>
          <w:tcPr>
            <w:tcW w:w="6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D3E8D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台</w:t>
            </w:r>
          </w:p>
        </w:tc>
        <w:tc>
          <w:tcPr>
            <w:tcW w:w="52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A86C8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0BE64B">
            <w:pPr>
              <w:jc w:val="center"/>
              <w:rPr>
                <w:rFonts w:hint="eastAsia" w:ascii="宋体" w:hAnsi="宋体" w:eastAsia="宋体" w:cs="宋体"/>
                <w:i w:val="0"/>
                <w:iCs w:val="0"/>
                <w:color w:val="000000"/>
                <w:sz w:val="18"/>
                <w:szCs w:val="18"/>
                <w:highlight w:val="none"/>
                <w:u w:val="none"/>
              </w:rPr>
            </w:pPr>
          </w:p>
        </w:tc>
      </w:tr>
      <w:tr w14:paraId="7B76AE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B7963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w:t>
            </w:r>
          </w:p>
        </w:tc>
        <w:tc>
          <w:tcPr>
            <w:tcW w:w="2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6A70F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4G无线模块</w:t>
            </w:r>
          </w:p>
        </w:tc>
        <w:tc>
          <w:tcPr>
            <w:tcW w:w="318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7036A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含</w:t>
            </w:r>
            <w:r>
              <w:rPr>
                <w:rFonts w:hint="eastAsia" w:ascii="宋体" w:hAnsi="宋体" w:cs="宋体"/>
                <w:i w:val="0"/>
                <w:iCs w:val="0"/>
                <w:color w:val="000000"/>
                <w:kern w:val="0"/>
                <w:sz w:val="18"/>
                <w:szCs w:val="18"/>
                <w:highlight w:val="none"/>
                <w:u w:val="none"/>
                <w:lang w:val="en-US" w:eastAsia="zh-CN" w:bidi="ar"/>
              </w:rPr>
              <w:t>3</w:t>
            </w:r>
            <w:r>
              <w:rPr>
                <w:rFonts w:hint="eastAsia" w:ascii="宋体" w:hAnsi="宋体" w:eastAsia="宋体" w:cs="宋体"/>
                <w:i w:val="0"/>
                <w:iCs w:val="0"/>
                <w:color w:val="000000"/>
                <w:kern w:val="0"/>
                <w:sz w:val="18"/>
                <w:szCs w:val="18"/>
                <w:highlight w:val="none"/>
                <w:u w:val="none"/>
                <w:lang w:val="en-US" w:eastAsia="zh-CN" w:bidi="ar"/>
              </w:rPr>
              <w:t>年4G流量卡</w:t>
            </w:r>
          </w:p>
        </w:tc>
        <w:tc>
          <w:tcPr>
            <w:tcW w:w="6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F4D07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台</w:t>
            </w:r>
          </w:p>
        </w:tc>
        <w:tc>
          <w:tcPr>
            <w:tcW w:w="52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E7BBB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E4106F">
            <w:pPr>
              <w:jc w:val="center"/>
              <w:rPr>
                <w:rFonts w:hint="eastAsia" w:ascii="宋体" w:hAnsi="宋体" w:eastAsia="宋体" w:cs="宋体"/>
                <w:i w:val="0"/>
                <w:iCs w:val="0"/>
                <w:color w:val="000000"/>
                <w:sz w:val="18"/>
                <w:szCs w:val="18"/>
                <w:highlight w:val="none"/>
                <w:u w:val="none"/>
              </w:rPr>
            </w:pPr>
          </w:p>
        </w:tc>
      </w:tr>
      <w:tr w14:paraId="28DCE3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31C10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5</w:t>
            </w:r>
          </w:p>
        </w:tc>
        <w:tc>
          <w:tcPr>
            <w:tcW w:w="2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BC4FF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一体化人行信号灯</w:t>
            </w:r>
          </w:p>
        </w:tc>
        <w:tc>
          <w:tcPr>
            <w:tcW w:w="318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0773C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一体化人行信号灯，黑色金属漆，含砼基础及接地</w:t>
            </w:r>
          </w:p>
        </w:tc>
        <w:tc>
          <w:tcPr>
            <w:tcW w:w="6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CDECA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套</w:t>
            </w:r>
          </w:p>
        </w:tc>
        <w:tc>
          <w:tcPr>
            <w:tcW w:w="52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936AF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8</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0EBF9E">
            <w:pPr>
              <w:jc w:val="center"/>
              <w:rPr>
                <w:rFonts w:hint="eastAsia" w:ascii="宋体" w:hAnsi="宋体" w:eastAsia="宋体" w:cs="宋体"/>
                <w:i w:val="0"/>
                <w:iCs w:val="0"/>
                <w:color w:val="000000"/>
                <w:sz w:val="18"/>
                <w:szCs w:val="18"/>
                <w:highlight w:val="none"/>
                <w:u w:val="none"/>
              </w:rPr>
            </w:pPr>
          </w:p>
        </w:tc>
      </w:tr>
      <w:tr w14:paraId="179EE4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FCF1F4">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6</w:t>
            </w:r>
          </w:p>
        </w:tc>
        <w:tc>
          <w:tcPr>
            <w:tcW w:w="2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E9668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信号灯杆件</w:t>
            </w:r>
          </w:p>
        </w:tc>
        <w:tc>
          <w:tcPr>
            <w:tcW w:w="318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04CD4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热镀锌喷塑工艺，含预埋件混凝土浇筑</w:t>
            </w:r>
          </w:p>
        </w:tc>
        <w:tc>
          <w:tcPr>
            <w:tcW w:w="6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6AC8F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套</w:t>
            </w:r>
          </w:p>
        </w:tc>
        <w:tc>
          <w:tcPr>
            <w:tcW w:w="52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49DD1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EC9D07">
            <w:pPr>
              <w:jc w:val="center"/>
              <w:rPr>
                <w:rFonts w:hint="eastAsia" w:ascii="宋体" w:hAnsi="宋体" w:eastAsia="宋体" w:cs="宋体"/>
                <w:i w:val="0"/>
                <w:iCs w:val="0"/>
                <w:color w:val="000000"/>
                <w:sz w:val="18"/>
                <w:szCs w:val="18"/>
                <w:highlight w:val="none"/>
                <w:u w:val="none"/>
              </w:rPr>
            </w:pPr>
          </w:p>
        </w:tc>
      </w:tr>
      <w:tr w14:paraId="11D8F5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7C38D2">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7</w:t>
            </w:r>
          </w:p>
        </w:tc>
        <w:tc>
          <w:tcPr>
            <w:tcW w:w="2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3139E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信号灯线缆</w:t>
            </w:r>
          </w:p>
        </w:tc>
        <w:tc>
          <w:tcPr>
            <w:tcW w:w="318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236CB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KVV22-8*1.5</w:t>
            </w:r>
          </w:p>
        </w:tc>
        <w:tc>
          <w:tcPr>
            <w:tcW w:w="6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CB770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项</w:t>
            </w:r>
          </w:p>
        </w:tc>
        <w:tc>
          <w:tcPr>
            <w:tcW w:w="52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D5FBF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FA158">
            <w:pPr>
              <w:jc w:val="center"/>
              <w:rPr>
                <w:rFonts w:hint="eastAsia" w:ascii="宋体" w:hAnsi="宋体" w:eastAsia="宋体" w:cs="宋体"/>
                <w:i w:val="0"/>
                <w:iCs w:val="0"/>
                <w:color w:val="000000"/>
                <w:sz w:val="18"/>
                <w:szCs w:val="18"/>
                <w:highlight w:val="none"/>
                <w:u w:val="none"/>
              </w:rPr>
            </w:pPr>
          </w:p>
        </w:tc>
      </w:tr>
      <w:tr w14:paraId="2980E0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275FA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8</w:t>
            </w:r>
          </w:p>
        </w:tc>
        <w:tc>
          <w:tcPr>
            <w:tcW w:w="2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7385D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拖拉管</w:t>
            </w:r>
          </w:p>
        </w:tc>
        <w:tc>
          <w:tcPr>
            <w:tcW w:w="318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DB760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75PE管牵引施工</w:t>
            </w:r>
          </w:p>
        </w:tc>
        <w:tc>
          <w:tcPr>
            <w:tcW w:w="6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61C2C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米</w:t>
            </w:r>
          </w:p>
        </w:tc>
        <w:tc>
          <w:tcPr>
            <w:tcW w:w="52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8D457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260</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C1F470">
            <w:pPr>
              <w:jc w:val="center"/>
              <w:rPr>
                <w:rFonts w:hint="eastAsia" w:ascii="宋体" w:hAnsi="宋体" w:eastAsia="宋体" w:cs="宋体"/>
                <w:i w:val="0"/>
                <w:iCs w:val="0"/>
                <w:color w:val="000000"/>
                <w:sz w:val="18"/>
                <w:szCs w:val="18"/>
                <w:highlight w:val="none"/>
                <w:u w:val="none"/>
              </w:rPr>
            </w:pPr>
          </w:p>
        </w:tc>
      </w:tr>
      <w:tr w14:paraId="0AA2AE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407C24">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9</w:t>
            </w:r>
          </w:p>
        </w:tc>
        <w:tc>
          <w:tcPr>
            <w:tcW w:w="2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7D806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手孔井</w:t>
            </w:r>
          </w:p>
        </w:tc>
        <w:tc>
          <w:tcPr>
            <w:tcW w:w="318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A2A4A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400*400*450mm</w:t>
            </w:r>
          </w:p>
        </w:tc>
        <w:tc>
          <w:tcPr>
            <w:tcW w:w="6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C5933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套</w:t>
            </w:r>
          </w:p>
        </w:tc>
        <w:tc>
          <w:tcPr>
            <w:tcW w:w="52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C5C0A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10</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30EFE">
            <w:pPr>
              <w:jc w:val="center"/>
              <w:rPr>
                <w:rFonts w:hint="eastAsia" w:ascii="宋体" w:hAnsi="宋体" w:eastAsia="宋体" w:cs="宋体"/>
                <w:i w:val="0"/>
                <w:iCs w:val="0"/>
                <w:color w:val="000000"/>
                <w:sz w:val="18"/>
                <w:szCs w:val="18"/>
                <w:highlight w:val="none"/>
                <w:u w:val="none"/>
              </w:rPr>
            </w:pPr>
          </w:p>
        </w:tc>
      </w:tr>
      <w:tr w14:paraId="55FB47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48BB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10</w:t>
            </w:r>
          </w:p>
        </w:tc>
        <w:tc>
          <w:tcPr>
            <w:tcW w:w="2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14C2F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标志牌</w:t>
            </w:r>
          </w:p>
        </w:tc>
        <w:tc>
          <w:tcPr>
            <w:tcW w:w="318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321D6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φ80</w:t>
            </w:r>
          </w:p>
        </w:tc>
        <w:tc>
          <w:tcPr>
            <w:tcW w:w="6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B4033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块</w:t>
            </w:r>
          </w:p>
        </w:tc>
        <w:tc>
          <w:tcPr>
            <w:tcW w:w="52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94277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16</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2F957">
            <w:pPr>
              <w:jc w:val="center"/>
              <w:rPr>
                <w:rFonts w:hint="eastAsia" w:ascii="宋体" w:hAnsi="宋体" w:eastAsia="宋体" w:cs="宋体"/>
                <w:i w:val="0"/>
                <w:iCs w:val="0"/>
                <w:color w:val="000000"/>
                <w:sz w:val="18"/>
                <w:szCs w:val="18"/>
                <w:highlight w:val="none"/>
                <w:u w:val="none"/>
              </w:rPr>
            </w:pPr>
          </w:p>
        </w:tc>
      </w:tr>
      <w:tr w14:paraId="5576D6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08878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11</w:t>
            </w:r>
          </w:p>
        </w:tc>
        <w:tc>
          <w:tcPr>
            <w:tcW w:w="2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5B70F2">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接电</w:t>
            </w:r>
          </w:p>
        </w:tc>
        <w:tc>
          <w:tcPr>
            <w:tcW w:w="318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98139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路口取电接电</w:t>
            </w:r>
          </w:p>
        </w:tc>
        <w:tc>
          <w:tcPr>
            <w:tcW w:w="6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5880B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处</w:t>
            </w:r>
          </w:p>
        </w:tc>
        <w:tc>
          <w:tcPr>
            <w:tcW w:w="52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AB7E3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AB5436">
            <w:pPr>
              <w:jc w:val="center"/>
              <w:rPr>
                <w:rFonts w:hint="eastAsia" w:ascii="宋体" w:hAnsi="宋体" w:eastAsia="宋体" w:cs="宋体"/>
                <w:i w:val="0"/>
                <w:iCs w:val="0"/>
                <w:color w:val="000000"/>
                <w:sz w:val="18"/>
                <w:szCs w:val="18"/>
                <w:highlight w:val="none"/>
                <w:u w:val="none"/>
              </w:rPr>
            </w:pPr>
          </w:p>
        </w:tc>
      </w:tr>
      <w:tr w14:paraId="6A21B2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6A3D0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12</w:t>
            </w:r>
          </w:p>
        </w:tc>
        <w:tc>
          <w:tcPr>
            <w:tcW w:w="29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3E1C9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安装调试费</w:t>
            </w:r>
          </w:p>
        </w:tc>
        <w:tc>
          <w:tcPr>
            <w:tcW w:w="318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AA64C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含质保期保修费 (</w:t>
            </w:r>
            <w:r>
              <w:rPr>
                <w:rFonts w:hint="eastAsia" w:ascii="宋体" w:hAnsi="宋体" w:cs="宋体"/>
                <w:i w:val="0"/>
                <w:iCs w:val="0"/>
                <w:color w:val="000000"/>
                <w:kern w:val="0"/>
                <w:sz w:val="18"/>
                <w:szCs w:val="18"/>
                <w:highlight w:val="none"/>
                <w:u w:val="none"/>
                <w:lang w:val="en-US" w:eastAsia="zh-CN" w:bidi="ar"/>
              </w:rPr>
              <w:t>3</w:t>
            </w:r>
            <w:r>
              <w:rPr>
                <w:rFonts w:hint="eastAsia" w:ascii="宋体" w:hAnsi="宋体" w:eastAsia="宋体" w:cs="宋体"/>
                <w:i w:val="0"/>
                <w:iCs w:val="0"/>
                <w:color w:val="000000"/>
                <w:kern w:val="0"/>
                <w:sz w:val="18"/>
                <w:szCs w:val="18"/>
                <w:highlight w:val="none"/>
                <w:u w:val="none"/>
                <w:lang w:val="en-US" w:eastAsia="zh-CN" w:bidi="ar"/>
              </w:rPr>
              <w:t>年)。</w:t>
            </w:r>
          </w:p>
        </w:tc>
        <w:tc>
          <w:tcPr>
            <w:tcW w:w="6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58BEB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路口</w:t>
            </w:r>
          </w:p>
        </w:tc>
        <w:tc>
          <w:tcPr>
            <w:tcW w:w="52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5223F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542B17">
            <w:pPr>
              <w:jc w:val="center"/>
              <w:rPr>
                <w:rFonts w:hint="eastAsia" w:ascii="宋体" w:hAnsi="宋体" w:eastAsia="宋体" w:cs="宋体"/>
                <w:i w:val="0"/>
                <w:iCs w:val="0"/>
                <w:color w:val="000000"/>
                <w:sz w:val="18"/>
                <w:szCs w:val="18"/>
                <w:highlight w:val="none"/>
                <w:u w:val="none"/>
              </w:rPr>
            </w:pPr>
          </w:p>
        </w:tc>
      </w:tr>
      <w:tr w14:paraId="35D1CB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781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26BF1B3">
            <w:pPr>
              <w:keepNext w:val="0"/>
              <w:keepLines w:val="0"/>
              <w:widowControl/>
              <w:suppressLineNumbers w:val="0"/>
              <w:jc w:val="center"/>
              <w:textAlignment w:val="center"/>
              <w:rPr>
                <w:rFonts w:hint="eastAsia" w:ascii="宋体" w:hAnsi="宋体" w:eastAsia="宋体" w:cs="宋体"/>
                <w:b/>
                <w:bCs/>
                <w:i w:val="0"/>
                <w:iCs w:val="0"/>
                <w:color w:val="000000"/>
                <w:sz w:val="18"/>
                <w:szCs w:val="18"/>
                <w:highlight w:val="none"/>
                <w:u w:val="none"/>
              </w:rPr>
            </w:pPr>
            <w:r>
              <w:rPr>
                <w:rFonts w:hint="eastAsia" w:ascii="宋体" w:hAnsi="宋体" w:eastAsia="宋体" w:cs="宋体"/>
                <w:b/>
                <w:bCs/>
                <w:i w:val="0"/>
                <w:iCs w:val="0"/>
                <w:color w:val="000000"/>
                <w:kern w:val="0"/>
                <w:sz w:val="18"/>
                <w:szCs w:val="18"/>
                <w:highlight w:val="none"/>
                <w:u w:val="none"/>
                <w:lang w:val="en-US" w:eastAsia="zh-CN" w:bidi="ar"/>
              </w:rPr>
              <w:t>电子警察系统</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E96AA">
            <w:pPr>
              <w:jc w:val="center"/>
              <w:rPr>
                <w:rFonts w:hint="eastAsia" w:ascii="宋体" w:hAnsi="宋体" w:eastAsia="宋体" w:cs="宋体"/>
                <w:i w:val="0"/>
                <w:iCs w:val="0"/>
                <w:color w:val="000000"/>
                <w:sz w:val="18"/>
                <w:szCs w:val="18"/>
                <w:highlight w:val="none"/>
                <w:u w:val="none"/>
              </w:rPr>
            </w:pPr>
          </w:p>
        </w:tc>
      </w:tr>
      <w:tr w14:paraId="5A06F0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864464">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w:t>
            </w:r>
          </w:p>
        </w:tc>
        <w:tc>
          <w:tcPr>
            <w:tcW w:w="29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26E2B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900万像素环保高清抓拍摄像单元</w:t>
            </w:r>
          </w:p>
        </w:tc>
        <w:tc>
          <w:tcPr>
            <w:tcW w:w="3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8E9F3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1、高像质：采用行业专用GS-CMOS图像传感器，图像分辨率4096×2160 (不包含OSD黑边) ；视频分辨率4096× 2160/3392 ×2008/1080P (1920 × 1080) /UXGA (1600×1200) /720P (1280×720) /D1 (704× 576) /CIF   (352×288) ；视频帧率最大支持25fps；默认主码流 (4096×2160@13fps) ，辅码流 (1600×1200@13fps) ； 视频压缩标准H.265/H.264M/H.264H/H.264B/MJPEG</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2、多应用：支持多样性混合场景应用，集卡口电警全线业务、流量采集、事件检测于一体，全方位适配道路交通 场景</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3、全感知：支持北斗/GPS定位校时，陀螺仪姿态检测，感知多维度数据</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4、强安全：满足GB35114-A级加密标准，采用一体化结构设计，IP66防护等级，适用多种复杂环境</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5、采用1英寸GS-CMOS图像传感器，最大输出4096×2160@25fps高清图像</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6、支持双码流，且满足H.265&amp;H.264编码，超低延时，超低码率，压缩比高，处理灵活</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7、支持单快门、全息双快门、三快门模式</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8、支持1~4车道数十种车辆违法行为抓拍及图片合成、OSD信息叠加</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9、支持车牌、车型、车标、 车系、车身颜色、年检标志、遮阳板、纸巾盒、香水盒、挂件等机动车属性全结构化 识别</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10、支持机动车、非机动车和行人目标检测和人脸检测并抠出人脸小图</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11、支持行人事件、停车事件、逆行事件、交通拥堵等交通事件检测</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12、支持车辆流量、平均速度、 占有率、平均车头时距、平均排队长度、道路状态等交通信息采集</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13、支持视频、雷达、线圈三种触发方式</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14、支持最大256G TF卡本地存储，抓拍图片可断网续传</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15、支持网络接口、USB接口、 RS-485接口、RS-232接口、I/O接口、报警输入输出、音频输入输出、外置灯接口 、支持电源返送</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16、支持自动画线功能，可自动识别并画出车道线、抓拍检测线，大幅提高施工调试效率</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17、具有防雷和防浪涌功能</w:t>
            </w:r>
          </w:p>
        </w:tc>
        <w:tc>
          <w:tcPr>
            <w:tcW w:w="6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79742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套</w:t>
            </w:r>
          </w:p>
        </w:tc>
        <w:tc>
          <w:tcPr>
            <w:tcW w:w="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975123">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46179">
            <w:pPr>
              <w:jc w:val="center"/>
              <w:rPr>
                <w:rFonts w:hint="eastAsia" w:ascii="宋体" w:hAnsi="宋体" w:eastAsia="宋体" w:cs="宋体"/>
                <w:i w:val="0"/>
                <w:iCs w:val="0"/>
                <w:color w:val="000000"/>
                <w:sz w:val="18"/>
                <w:szCs w:val="18"/>
                <w:highlight w:val="none"/>
                <w:u w:val="none"/>
              </w:rPr>
            </w:pPr>
          </w:p>
        </w:tc>
      </w:tr>
      <w:tr w14:paraId="6D76F6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C1C3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w:t>
            </w:r>
          </w:p>
        </w:tc>
        <w:tc>
          <w:tcPr>
            <w:tcW w:w="29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F440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高清高速智能球机</w:t>
            </w:r>
          </w:p>
        </w:tc>
        <w:tc>
          <w:tcPr>
            <w:tcW w:w="3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FE7E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400万8寸网络红外球机；1/1.8英寸CMOS；400万；2592 × 1520；最低照度彩色：0.005Lux@F1.5黑白：         0.0005Lux@F1.50Lux (红外灯开启) ；220m (红外) ；镜头焦距6mm~180mm；30倍；可视域功能支持；支持绊线 入侵；支持区域入侵；支持穿越围栏；支持徘徊检测；支持物品遗留；支持物品搬移；支持快速移动；支持停车检 测；支持人员聚集；支持联动跟踪；电子防抖；电子透雾；音频输入1路(LINE IN；裸线) ；音频输出1路(LINE OUT；裸线)； 报警接口7进2出；语音对讲支持；报警输入7路，开关量输入 (0~5V DC) ；供电方式AC24V/3A± 25% (标配)； 接口类型BNC接口+RJ45接口+485接口</w:t>
            </w:r>
          </w:p>
        </w:tc>
        <w:tc>
          <w:tcPr>
            <w:tcW w:w="6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D699D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套</w:t>
            </w:r>
          </w:p>
        </w:tc>
        <w:tc>
          <w:tcPr>
            <w:tcW w:w="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A37A7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F6DF9">
            <w:pPr>
              <w:jc w:val="center"/>
              <w:rPr>
                <w:rFonts w:hint="eastAsia" w:ascii="宋体" w:hAnsi="宋体" w:eastAsia="宋体" w:cs="宋体"/>
                <w:i w:val="0"/>
                <w:iCs w:val="0"/>
                <w:color w:val="000000"/>
                <w:sz w:val="18"/>
                <w:szCs w:val="18"/>
                <w:highlight w:val="none"/>
                <w:u w:val="none"/>
              </w:rPr>
            </w:pPr>
          </w:p>
        </w:tc>
      </w:tr>
      <w:tr w14:paraId="2F0BF9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E7796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3</w:t>
            </w:r>
          </w:p>
        </w:tc>
        <w:tc>
          <w:tcPr>
            <w:tcW w:w="29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1CF96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电子警察视频终端服务器</w:t>
            </w:r>
          </w:p>
        </w:tc>
        <w:tc>
          <w:tcPr>
            <w:tcW w:w="3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95B27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三代终端服务器，高性能ARM Cortex A9数字媒体处理器；内置4块3.5寸4T硬盘；支持12路IPC接入；双网卡；16 个10M/100M自适应RJ45接口；工作温度-40℃~70℃</w:t>
            </w:r>
          </w:p>
        </w:tc>
        <w:tc>
          <w:tcPr>
            <w:tcW w:w="6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D0990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套</w:t>
            </w:r>
          </w:p>
        </w:tc>
        <w:tc>
          <w:tcPr>
            <w:tcW w:w="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A6134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F60B87">
            <w:pPr>
              <w:jc w:val="center"/>
              <w:rPr>
                <w:rFonts w:hint="eastAsia" w:ascii="宋体" w:hAnsi="宋体" w:eastAsia="宋体" w:cs="宋体"/>
                <w:i w:val="0"/>
                <w:iCs w:val="0"/>
                <w:color w:val="000000"/>
                <w:sz w:val="18"/>
                <w:szCs w:val="18"/>
                <w:highlight w:val="none"/>
                <w:u w:val="none"/>
              </w:rPr>
            </w:pPr>
          </w:p>
        </w:tc>
      </w:tr>
      <w:tr w14:paraId="74278A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DDFD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w:t>
            </w:r>
          </w:p>
        </w:tc>
        <w:tc>
          <w:tcPr>
            <w:tcW w:w="29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246E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交通灯信号检测器</w:t>
            </w:r>
          </w:p>
        </w:tc>
        <w:tc>
          <w:tcPr>
            <w:tcW w:w="3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18BE1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16路信号灯交流信号输入接口；4个RS485输出接口；1个5VDC输出接口；交通灯信号的检测电压范围：140VAC~ 265VAC，50Hz/60Hz；工作电压：220VAC@50Hz/60Hz，100VAC~240VAC能够正常工作；工作环境温度：-40℃~</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70℃；工作环境湿度：5%~95%@40℃ ，无凝结</w:t>
            </w:r>
          </w:p>
        </w:tc>
        <w:tc>
          <w:tcPr>
            <w:tcW w:w="6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28B902">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套</w:t>
            </w:r>
          </w:p>
        </w:tc>
        <w:tc>
          <w:tcPr>
            <w:tcW w:w="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A75D1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E56CD">
            <w:pPr>
              <w:jc w:val="center"/>
              <w:rPr>
                <w:rFonts w:hint="eastAsia" w:ascii="宋体" w:hAnsi="宋体" w:eastAsia="宋体" w:cs="宋体"/>
                <w:i w:val="0"/>
                <w:iCs w:val="0"/>
                <w:color w:val="000000"/>
                <w:sz w:val="18"/>
                <w:szCs w:val="18"/>
                <w:highlight w:val="none"/>
                <w:u w:val="none"/>
              </w:rPr>
            </w:pPr>
          </w:p>
        </w:tc>
      </w:tr>
      <w:tr w14:paraId="215B04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DE156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5</w:t>
            </w:r>
          </w:p>
        </w:tc>
        <w:tc>
          <w:tcPr>
            <w:tcW w:w="29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EFFC8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LED补光灯</w:t>
            </w:r>
          </w:p>
        </w:tc>
        <w:tc>
          <w:tcPr>
            <w:tcW w:w="3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CE90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光源类型：16颗原装大功率LED</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发光角度10°</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覆盖范围：单车道环境补光灯</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最佳补光范围16米～25米</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触发方式： 4V~6V电平量触发（高电平有效）（可选配开关量触发）</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触发信号：频率15~250HZ，占空比1%~39%，响应时间小于20US</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外壳材质金属铝</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一般规范</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工作温度：温度-30℃~70℃</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电源：220VAC±10%</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工作湿度：湿度5%~95%@40℃，无凝结</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功耗：35W MAX</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防护等级：IP66</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重量：2.74KG</w:t>
            </w:r>
          </w:p>
        </w:tc>
        <w:tc>
          <w:tcPr>
            <w:tcW w:w="6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63F54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台</w:t>
            </w:r>
          </w:p>
        </w:tc>
        <w:tc>
          <w:tcPr>
            <w:tcW w:w="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717F1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E35B5">
            <w:pPr>
              <w:jc w:val="center"/>
              <w:rPr>
                <w:rFonts w:hint="eastAsia" w:ascii="宋体" w:hAnsi="宋体" w:eastAsia="宋体" w:cs="宋体"/>
                <w:i w:val="0"/>
                <w:iCs w:val="0"/>
                <w:color w:val="000000"/>
                <w:sz w:val="18"/>
                <w:szCs w:val="18"/>
                <w:highlight w:val="none"/>
                <w:u w:val="none"/>
              </w:rPr>
            </w:pPr>
          </w:p>
        </w:tc>
      </w:tr>
      <w:tr w14:paraId="46420F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2E68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6</w:t>
            </w:r>
          </w:p>
        </w:tc>
        <w:tc>
          <w:tcPr>
            <w:tcW w:w="29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EE717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路口交换机</w:t>
            </w:r>
          </w:p>
        </w:tc>
        <w:tc>
          <w:tcPr>
            <w:tcW w:w="3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8054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5口百兆交换机(工业级)</w:t>
            </w:r>
          </w:p>
        </w:tc>
        <w:tc>
          <w:tcPr>
            <w:tcW w:w="6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A6F96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台</w:t>
            </w:r>
          </w:p>
        </w:tc>
        <w:tc>
          <w:tcPr>
            <w:tcW w:w="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62F4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0DEE5">
            <w:pPr>
              <w:jc w:val="center"/>
              <w:rPr>
                <w:rFonts w:hint="eastAsia" w:ascii="宋体" w:hAnsi="宋体" w:eastAsia="宋体" w:cs="宋体"/>
                <w:i w:val="0"/>
                <w:iCs w:val="0"/>
                <w:color w:val="000000"/>
                <w:sz w:val="18"/>
                <w:szCs w:val="18"/>
                <w:highlight w:val="none"/>
                <w:u w:val="none"/>
              </w:rPr>
            </w:pPr>
          </w:p>
        </w:tc>
      </w:tr>
      <w:tr w14:paraId="544758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74DBD3">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7</w:t>
            </w:r>
          </w:p>
        </w:tc>
        <w:tc>
          <w:tcPr>
            <w:tcW w:w="29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0A2B6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配套线缆</w:t>
            </w:r>
          </w:p>
        </w:tc>
        <w:tc>
          <w:tcPr>
            <w:tcW w:w="3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8F96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 xml:space="preserve">RVV2×1.5电源线、 RVVP2×1.0信号线、 </w:t>
            </w:r>
            <w:bookmarkStart w:id="63" w:name="_GoBack"/>
            <w:bookmarkEnd w:id="63"/>
            <w:r>
              <w:rPr>
                <w:rFonts w:hint="eastAsia" w:ascii="宋体" w:hAnsi="宋体" w:eastAsia="宋体" w:cs="宋体"/>
                <w:i w:val="0"/>
                <w:iCs w:val="0"/>
                <w:color w:val="000000"/>
                <w:kern w:val="0"/>
                <w:sz w:val="18"/>
                <w:szCs w:val="18"/>
                <w:highlight w:val="none"/>
                <w:u w:val="none"/>
                <w:lang w:val="en-US" w:eastAsia="zh-CN" w:bidi="ar"/>
              </w:rPr>
              <w:t>超5类防水网线等。</w:t>
            </w:r>
          </w:p>
        </w:tc>
        <w:tc>
          <w:tcPr>
            <w:tcW w:w="6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5407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批</w:t>
            </w:r>
          </w:p>
        </w:tc>
        <w:tc>
          <w:tcPr>
            <w:tcW w:w="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9415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ADD794">
            <w:pPr>
              <w:jc w:val="center"/>
              <w:rPr>
                <w:rFonts w:hint="eastAsia" w:ascii="宋体" w:hAnsi="宋体" w:eastAsia="宋体" w:cs="宋体"/>
                <w:i w:val="0"/>
                <w:iCs w:val="0"/>
                <w:color w:val="000000"/>
                <w:sz w:val="18"/>
                <w:szCs w:val="18"/>
                <w:highlight w:val="none"/>
                <w:u w:val="none"/>
              </w:rPr>
            </w:pPr>
          </w:p>
        </w:tc>
      </w:tr>
      <w:tr w14:paraId="4EC256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47FB1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8</w:t>
            </w:r>
          </w:p>
        </w:tc>
        <w:tc>
          <w:tcPr>
            <w:tcW w:w="29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61C7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辅材</w:t>
            </w:r>
          </w:p>
        </w:tc>
        <w:tc>
          <w:tcPr>
            <w:tcW w:w="3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1CF5C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水晶头、线扎、管材等安装辅材</w:t>
            </w:r>
          </w:p>
        </w:tc>
        <w:tc>
          <w:tcPr>
            <w:tcW w:w="6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02DF1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批</w:t>
            </w:r>
          </w:p>
        </w:tc>
        <w:tc>
          <w:tcPr>
            <w:tcW w:w="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D3FC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05821E">
            <w:pPr>
              <w:jc w:val="center"/>
              <w:rPr>
                <w:rFonts w:hint="eastAsia" w:ascii="宋体" w:hAnsi="宋体" w:eastAsia="宋体" w:cs="宋体"/>
                <w:i w:val="0"/>
                <w:iCs w:val="0"/>
                <w:color w:val="000000"/>
                <w:sz w:val="18"/>
                <w:szCs w:val="18"/>
                <w:highlight w:val="none"/>
                <w:u w:val="none"/>
              </w:rPr>
            </w:pPr>
          </w:p>
        </w:tc>
      </w:tr>
      <w:tr w14:paraId="03D2BA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E45A5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9</w:t>
            </w:r>
          </w:p>
        </w:tc>
        <w:tc>
          <w:tcPr>
            <w:tcW w:w="29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CAF9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光纤收发器</w:t>
            </w:r>
          </w:p>
        </w:tc>
        <w:tc>
          <w:tcPr>
            <w:tcW w:w="3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3047A2">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含工业级单模光纤收发器、单模光纤CLAN 4芯室外单模光缆、1310/1550nm、0.35/0.2dB/km含熔接盒</w:t>
            </w:r>
          </w:p>
        </w:tc>
        <w:tc>
          <w:tcPr>
            <w:tcW w:w="6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E20E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对</w:t>
            </w:r>
          </w:p>
        </w:tc>
        <w:tc>
          <w:tcPr>
            <w:tcW w:w="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94BFF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F5BD5B">
            <w:pPr>
              <w:jc w:val="center"/>
              <w:rPr>
                <w:rFonts w:hint="eastAsia" w:ascii="宋体" w:hAnsi="宋体" w:eastAsia="宋体" w:cs="宋体"/>
                <w:i w:val="0"/>
                <w:iCs w:val="0"/>
                <w:color w:val="000000"/>
                <w:sz w:val="18"/>
                <w:szCs w:val="18"/>
                <w:highlight w:val="none"/>
                <w:u w:val="none"/>
              </w:rPr>
            </w:pPr>
          </w:p>
        </w:tc>
      </w:tr>
      <w:tr w14:paraId="26FA7F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D6FE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10</w:t>
            </w:r>
          </w:p>
        </w:tc>
        <w:tc>
          <w:tcPr>
            <w:tcW w:w="29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14CF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电子警察杆件</w:t>
            </w:r>
          </w:p>
        </w:tc>
        <w:tc>
          <w:tcPr>
            <w:tcW w:w="3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B3AFF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热镀锌喷塑工艺，含预埋件混凝土浇筑</w:t>
            </w:r>
          </w:p>
        </w:tc>
        <w:tc>
          <w:tcPr>
            <w:tcW w:w="6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84078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套</w:t>
            </w:r>
          </w:p>
        </w:tc>
        <w:tc>
          <w:tcPr>
            <w:tcW w:w="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73D4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AF950">
            <w:pPr>
              <w:jc w:val="center"/>
              <w:rPr>
                <w:rFonts w:hint="eastAsia" w:ascii="宋体" w:hAnsi="宋体" w:eastAsia="宋体" w:cs="宋体"/>
                <w:i w:val="0"/>
                <w:iCs w:val="0"/>
                <w:color w:val="000000"/>
                <w:sz w:val="18"/>
                <w:szCs w:val="18"/>
                <w:highlight w:val="none"/>
                <w:u w:val="none"/>
              </w:rPr>
            </w:pPr>
          </w:p>
        </w:tc>
      </w:tr>
      <w:tr w14:paraId="3EFA5E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49679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11</w:t>
            </w:r>
          </w:p>
        </w:tc>
        <w:tc>
          <w:tcPr>
            <w:tcW w:w="29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3F893">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路口箱</w:t>
            </w:r>
          </w:p>
        </w:tc>
        <w:tc>
          <w:tcPr>
            <w:tcW w:w="3187" w:type="dxa"/>
            <w:tcBorders>
              <w:top w:val="nil"/>
              <w:left w:val="nil"/>
              <w:bottom w:val="nil"/>
              <w:right w:val="nil"/>
            </w:tcBorders>
            <w:shd w:val="clear" w:color="auto" w:fill="auto"/>
            <w:vAlign w:val="center"/>
          </w:tcPr>
          <w:p w14:paraId="3DAFBAAD">
            <w:pPr>
              <w:keepNext w:val="0"/>
              <w:keepLines w:val="0"/>
              <w:widowControl/>
              <w:suppressLineNumbers w:val="0"/>
              <w:jc w:val="both"/>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外壳材质：箱体喷塑，采用优质冷轧板，板材厚度：门板尺寸：（宽）600mm×1150mm（高）×600mm（深）</w:t>
            </w:r>
          </w:p>
        </w:tc>
        <w:tc>
          <w:tcPr>
            <w:tcW w:w="6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AA0F0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个</w:t>
            </w:r>
          </w:p>
        </w:tc>
        <w:tc>
          <w:tcPr>
            <w:tcW w:w="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376443">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C6CF37">
            <w:pPr>
              <w:jc w:val="center"/>
              <w:rPr>
                <w:rFonts w:hint="eastAsia" w:ascii="宋体" w:hAnsi="宋体" w:eastAsia="宋体" w:cs="宋体"/>
                <w:i w:val="0"/>
                <w:iCs w:val="0"/>
                <w:color w:val="000000"/>
                <w:sz w:val="18"/>
                <w:szCs w:val="18"/>
                <w:highlight w:val="none"/>
                <w:u w:val="none"/>
              </w:rPr>
            </w:pPr>
          </w:p>
        </w:tc>
      </w:tr>
      <w:tr w14:paraId="7BB746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AA1AC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12</w:t>
            </w:r>
          </w:p>
        </w:tc>
        <w:tc>
          <w:tcPr>
            <w:tcW w:w="29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752E3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抱杆箱</w:t>
            </w:r>
          </w:p>
        </w:tc>
        <w:tc>
          <w:tcPr>
            <w:tcW w:w="3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EEB7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含空开，插座，接线柱等</w:t>
            </w:r>
          </w:p>
        </w:tc>
        <w:tc>
          <w:tcPr>
            <w:tcW w:w="6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FE35A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个</w:t>
            </w:r>
          </w:p>
        </w:tc>
        <w:tc>
          <w:tcPr>
            <w:tcW w:w="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8F669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C6ED4">
            <w:pPr>
              <w:jc w:val="center"/>
              <w:rPr>
                <w:rFonts w:hint="eastAsia" w:ascii="宋体" w:hAnsi="宋体" w:eastAsia="宋体" w:cs="宋体"/>
                <w:i w:val="0"/>
                <w:iCs w:val="0"/>
                <w:color w:val="000000"/>
                <w:sz w:val="18"/>
                <w:szCs w:val="18"/>
                <w:highlight w:val="none"/>
                <w:u w:val="none"/>
              </w:rPr>
            </w:pPr>
          </w:p>
        </w:tc>
      </w:tr>
      <w:tr w14:paraId="7D65C9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D653D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13</w:t>
            </w:r>
          </w:p>
        </w:tc>
        <w:tc>
          <w:tcPr>
            <w:tcW w:w="29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FDA683">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提示标牌</w:t>
            </w:r>
          </w:p>
        </w:tc>
        <w:tc>
          <w:tcPr>
            <w:tcW w:w="3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2B87B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方形 (1000×800) ，路口电子警察专用， 符合国标，抱杆安装。</w:t>
            </w:r>
          </w:p>
        </w:tc>
        <w:tc>
          <w:tcPr>
            <w:tcW w:w="6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67E5A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块</w:t>
            </w:r>
          </w:p>
        </w:tc>
        <w:tc>
          <w:tcPr>
            <w:tcW w:w="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DA423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5D743">
            <w:pPr>
              <w:jc w:val="center"/>
              <w:rPr>
                <w:rFonts w:hint="eastAsia" w:ascii="宋体" w:hAnsi="宋体" w:eastAsia="宋体" w:cs="宋体"/>
                <w:i w:val="0"/>
                <w:iCs w:val="0"/>
                <w:color w:val="000000"/>
                <w:sz w:val="18"/>
                <w:szCs w:val="18"/>
                <w:highlight w:val="none"/>
                <w:u w:val="none"/>
              </w:rPr>
            </w:pPr>
          </w:p>
        </w:tc>
      </w:tr>
      <w:tr w14:paraId="111B7C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05891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14</w:t>
            </w:r>
          </w:p>
        </w:tc>
        <w:tc>
          <w:tcPr>
            <w:tcW w:w="29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A88D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自动重合闸用电保护器</w:t>
            </w:r>
          </w:p>
        </w:tc>
        <w:tc>
          <w:tcPr>
            <w:tcW w:w="3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D270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具备过压、 欠压、 过载、短路、 自动重合闸功能</w:t>
            </w:r>
          </w:p>
        </w:tc>
        <w:tc>
          <w:tcPr>
            <w:tcW w:w="6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2C561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个</w:t>
            </w:r>
          </w:p>
        </w:tc>
        <w:tc>
          <w:tcPr>
            <w:tcW w:w="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6C2EF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1EDE42">
            <w:pPr>
              <w:jc w:val="center"/>
              <w:rPr>
                <w:rFonts w:hint="eastAsia" w:ascii="宋体" w:hAnsi="宋体" w:eastAsia="宋体" w:cs="宋体"/>
                <w:i w:val="0"/>
                <w:iCs w:val="0"/>
                <w:color w:val="000000"/>
                <w:sz w:val="18"/>
                <w:szCs w:val="18"/>
                <w:highlight w:val="none"/>
                <w:u w:val="none"/>
              </w:rPr>
            </w:pPr>
          </w:p>
        </w:tc>
      </w:tr>
      <w:tr w14:paraId="6E6625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57416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15</w:t>
            </w:r>
          </w:p>
        </w:tc>
        <w:tc>
          <w:tcPr>
            <w:tcW w:w="29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6B1EA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安装调试费</w:t>
            </w:r>
          </w:p>
        </w:tc>
        <w:tc>
          <w:tcPr>
            <w:tcW w:w="3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FF0F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含质保期</w:t>
            </w:r>
            <w:r>
              <w:rPr>
                <w:rFonts w:hint="eastAsia" w:ascii="宋体" w:hAnsi="宋体" w:cs="宋体"/>
                <w:i w:val="0"/>
                <w:iCs w:val="0"/>
                <w:color w:val="000000"/>
                <w:kern w:val="0"/>
                <w:sz w:val="18"/>
                <w:szCs w:val="18"/>
                <w:highlight w:val="none"/>
                <w:u w:val="none"/>
                <w:lang w:val="en-US" w:eastAsia="zh-CN" w:bidi="ar"/>
              </w:rPr>
              <w:t>3</w:t>
            </w:r>
            <w:r>
              <w:rPr>
                <w:rFonts w:hint="eastAsia" w:ascii="宋体" w:hAnsi="宋体" w:eastAsia="宋体" w:cs="宋体"/>
                <w:i w:val="0"/>
                <w:iCs w:val="0"/>
                <w:color w:val="000000"/>
                <w:kern w:val="0"/>
                <w:sz w:val="18"/>
                <w:szCs w:val="18"/>
                <w:highlight w:val="none"/>
                <w:u w:val="none"/>
                <w:lang w:val="en-US" w:eastAsia="zh-CN" w:bidi="ar"/>
              </w:rPr>
              <w:t>年保修费；含第三方检测费用</w:t>
            </w:r>
          </w:p>
        </w:tc>
        <w:tc>
          <w:tcPr>
            <w:tcW w:w="6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51AE3">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路口</w:t>
            </w:r>
          </w:p>
        </w:tc>
        <w:tc>
          <w:tcPr>
            <w:tcW w:w="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B920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EA1874">
            <w:pPr>
              <w:jc w:val="center"/>
              <w:rPr>
                <w:rFonts w:hint="eastAsia" w:ascii="宋体" w:hAnsi="宋体" w:eastAsia="宋体" w:cs="宋体"/>
                <w:i w:val="0"/>
                <w:iCs w:val="0"/>
                <w:color w:val="000000"/>
                <w:sz w:val="18"/>
                <w:szCs w:val="18"/>
                <w:highlight w:val="none"/>
                <w:u w:val="none"/>
              </w:rPr>
            </w:pPr>
          </w:p>
        </w:tc>
      </w:tr>
      <w:tr w14:paraId="58A3EA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F26D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16</w:t>
            </w:r>
          </w:p>
        </w:tc>
        <w:tc>
          <w:tcPr>
            <w:tcW w:w="29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BAF24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光纤租赁费用</w:t>
            </w:r>
          </w:p>
        </w:tc>
        <w:tc>
          <w:tcPr>
            <w:tcW w:w="3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44A6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cs="宋体"/>
                <w:i w:val="0"/>
                <w:iCs w:val="0"/>
                <w:color w:val="000000"/>
                <w:kern w:val="0"/>
                <w:sz w:val="18"/>
                <w:szCs w:val="18"/>
                <w:highlight w:val="none"/>
                <w:u w:val="none"/>
                <w:lang w:val="en-US" w:eastAsia="zh-CN" w:bidi="ar"/>
              </w:rPr>
              <w:t>3</w:t>
            </w:r>
            <w:r>
              <w:rPr>
                <w:rFonts w:hint="eastAsia" w:ascii="宋体" w:hAnsi="宋体" w:eastAsia="宋体" w:cs="宋体"/>
                <w:i w:val="0"/>
                <w:iCs w:val="0"/>
                <w:color w:val="000000"/>
                <w:kern w:val="0"/>
                <w:sz w:val="18"/>
                <w:szCs w:val="18"/>
                <w:highlight w:val="none"/>
                <w:u w:val="none"/>
                <w:lang w:val="en-US" w:eastAsia="zh-CN" w:bidi="ar"/>
              </w:rPr>
              <w:t>年运营商光纤租赁费用</w:t>
            </w:r>
          </w:p>
        </w:tc>
        <w:tc>
          <w:tcPr>
            <w:tcW w:w="6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1A4573">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路口</w:t>
            </w:r>
          </w:p>
        </w:tc>
        <w:tc>
          <w:tcPr>
            <w:tcW w:w="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271AD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BFD5EC">
            <w:pPr>
              <w:jc w:val="center"/>
              <w:rPr>
                <w:rFonts w:hint="eastAsia" w:ascii="宋体" w:hAnsi="宋体" w:eastAsia="宋体" w:cs="宋体"/>
                <w:i w:val="0"/>
                <w:iCs w:val="0"/>
                <w:color w:val="000000"/>
                <w:sz w:val="18"/>
                <w:szCs w:val="18"/>
                <w:highlight w:val="none"/>
                <w:u w:val="none"/>
              </w:rPr>
            </w:pPr>
          </w:p>
        </w:tc>
      </w:tr>
      <w:tr w14:paraId="6D62DD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781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85F8D9A">
            <w:pPr>
              <w:keepNext w:val="0"/>
              <w:keepLines w:val="0"/>
              <w:widowControl/>
              <w:suppressLineNumbers w:val="0"/>
              <w:jc w:val="center"/>
              <w:textAlignment w:val="center"/>
              <w:rPr>
                <w:rFonts w:hint="eastAsia" w:ascii="宋体" w:hAnsi="宋体" w:eastAsia="宋体" w:cs="宋体"/>
                <w:b/>
                <w:bCs/>
                <w:i w:val="0"/>
                <w:iCs w:val="0"/>
                <w:color w:val="000000"/>
                <w:sz w:val="18"/>
                <w:szCs w:val="18"/>
                <w:highlight w:val="none"/>
                <w:u w:val="none"/>
              </w:rPr>
            </w:pPr>
            <w:r>
              <w:rPr>
                <w:rFonts w:hint="eastAsia" w:ascii="宋体" w:hAnsi="宋体" w:eastAsia="宋体" w:cs="宋体"/>
                <w:b/>
                <w:bCs/>
                <w:i w:val="0"/>
                <w:iCs w:val="0"/>
                <w:color w:val="000000"/>
                <w:kern w:val="0"/>
                <w:sz w:val="18"/>
                <w:szCs w:val="18"/>
                <w:highlight w:val="none"/>
                <w:u w:val="none"/>
                <w:lang w:val="en-US" w:eastAsia="zh-CN" w:bidi="ar"/>
              </w:rPr>
              <w:t>反向卡口</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DF493F">
            <w:pPr>
              <w:jc w:val="center"/>
              <w:rPr>
                <w:rFonts w:hint="eastAsia" w:ascii="宋体" w:hAnsi="宋体" w:eastAsia="宋体" w:cs="宋体"/>
                <w:i w:val="0"/>
                <w:iCs w:val="0"/>
                <w:color w:val="000000"/>
                <w:sz w:val="18"/>
                <w:szCs w:val="18"/>
                <w:highlight w:val="none"/>
                <w:u w:val="none"/>
              </w:rPr>
            </w:pPr>
          </w:p>
        </w:tc>
      </w:tr>
      <w:tr w14:paraId="711324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54705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w:t>
            </w:r>
          </w:p>
        </w:tc>
        <w:tc>
          <w:tcPr>
            <w:tcW w:w="29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CC7E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环保车辆人脸卡口抓拍单元</w:t>
            </w:r>
          </w:p>
        </w:tc>
        <w:tc>
          <w:tcPr>
            <w:tcW w:w="3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6A0D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1、包含摄像机、高清镜头、室外防护罩、风扇、电源适配器、安装万向节等组成；</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2、传感器：GS-CMOS，1.1英寸，视频分辨率不低于4096×2336，抓图分辨率不低于4096×2336；</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3、设备采用先进的图像融合技术，夜间无需使用白光爆闪灯或无需外加频闪灯（正常环境光路口，电警可仅采用下挂灯）即可输出高质量全彩图像，有效解决夜间光污染、避免“麻雀杆”现象；</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4、支持自动采集车道、车流量、平均速度、车辆类型、占有率、平均车头时距、平均排队长度、时间段等交通信息数据并进行统计；支持自动上传采集的交通信息数据，上传时间间隔可设置；</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5、支持通过视频触发进行车辆抓拍；支持车牌识别、车身颜色识别、车型识别，通行车辆信息捕获和违章检测功能；</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6、车牌识别功能：白天识别准确率≥99%；晚上识别准确率≥99%；</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7、支持车辆违章变道检测抓拍功能， 白天捕获率≥99%； 晚上捕获率≥99%；</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8、支持设置卡口抓拍高速应用模式；支持普通卡口/人员卡口模式切换；</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9、支持对驾驶员行车时是否有打电话动作的检测。白天识别准确率≥99%；晚上识别准确率≥99%；</w:t>
            </w:r>
          </w:p>
        </w:tc>
        <w:tc>
          <w:tcPr>
            <w:tcW w:w="6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CA0F7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套</w:t>
            </w:r>
          </w:p>
        </w:tc>
        <w:tc>
          <w:tcPr>
            <w:tcW w:w="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D36E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47C2A">
            <w:pPr>
              <w:jc w:val="center"/>
              <w:rPr>
                <w:rFonts w:hint="eastAsia" w:ascii="宋体" w:hAnsi="宋体" w:eastAsia="宋体" w:cs="宋体"/>
                <w:i w:val="0"/>
                <w:iCs w:val="0"/>
                <w:color w:val="000000"/>
                <w:sz w:val="18"/>
                <w:szCs w:val="18"/>
                <w:highlight w:val="none"/>
                <w:u w:val="none"/>
              </w:rPr>
            </w:pPr>
          </w:p>
        </w:tc>
      </w:tr>
      <w:tr w14:paraId="66F6F5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9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89D3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w:t>
            </w:r>
          </w:p>
        </w:tc>
        <w:tc>
          <w:tcPr>
            <w:tcW w:w="29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A8F5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环保气体爆闪灯</w:t>
            </w:r>
          </w:p>
        </w:tc>
        <w:tc>
          <w:tcPr>
            <w:tcW w:w="3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44597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 xml:space="preserve">铝合金灯体，鳍片式散热结构，面罩采用特殊工艺的耐高温的PC材料，透光效果好 </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 xml:space="preserve">采用24颗原装进口高亮度LED芯片，寿命长，稳定性好，发光效率高 </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 xml:space="preserve">带LED格栅，有效减少周边光污染 </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 xml:space="preserve">气体灯管采用德国海鳗灯管，质量可靠，寿命长 </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经专业光学设计，发光均匀，目标光斑显明，有效减少光污</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 xml:space="preserve"> 采用步进电机功能，实现红外滤片的切换 </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 xml:space="preserve">LED控制采用先进的恒流驱动技术，电流控制准确、稳定，产品稳定性好、可靠性高，有效减少光衰 </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 xml:space="preserve">气体光源回电时间小于67ms，支持超速连拍， </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 xml:space="preserve">气体补光控制具有峰值抑制功能 </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 xml:space="preserve">支持LED灯频闪、白光气体爆闪，红外气体爆闪 </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支持相机误触发保护功能，触发信号输入异常时自动保护、且自动恢复</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 xml:space="preserve">灯体具有专利设，计新颖别致、适应性强，安装简单，调节方便 </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一般规范</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工作温度：温度-30℃~70℃</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电源：220VAC±10%</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工作湿度：湿度5%~95%@40℃，无凝结</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重量：8KG</w:t>
            </w:r>
          </w:p>
        </w:tc>
        <w:tc>
          <w:tcPr>
            <w:tcW w:w="6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446C5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套</w:t>
            </w:r>
          </w:p>
        </w:tc>
        <w:tc>
          <w:tcPr>
            <w:tcW w:w="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15A44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020D2F">
            <w:pPr>
              <w:jc w:val="center"/>
              <w:rPr>
                <w:rFonts w:hint="eastAsia" w:ascii="宋体" w:hAnsi="宋体" w:eastAsia="宋体" w:cs="宋体"/>
                <w:i w:val="0"/>
                <w:iCs w:val="0"/>
                <w:color w:val="000000"/>
                <w:sz w:val="18"/>
                <w:szCs w:val="18"/>
                <w:highlight w:val="none"/>
                <w:u w:val="none"/>
              </w:rPr>
            </w:pPr>
          </w:p>
        </w:tc>
      </w:tr>
      <w:tr w14:paraId="1CAF62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7816" w:type="dxa"/>
            <w:gridSpan w:val="5"/>
            <w:tcBorders>
              <w:top w:val="single" w:color="000000" w:sz="4" w:space="0"/>
              <w:left w:val="single" w:color="000000" w:sz="4" w:space="0"/>
              <w:bottom w:val="single" w:color="000000" w:sz="4" w:space="0"/>
              <w:right w:val="nil"/>
            </w:tcBorders>
            <w:shd w:val="clear" w:color="auto" w:fill="auto"/>
            <w:vAlign w:val="center"/>
          </w:tcPr>
          <w:p w14:paraId="01A8D7E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小计</w:t>
            </w:r>
          </w:p>
        </w:tc>
        <w:tc>
          <w:tcPr>
            <w:tcW w:w="10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5E59E">
            <w:pPr>
              <w:jc w:val="center"/>
              <w:rPr>
                <w:rFonts w:hint="eastAsia" w:ascii="宋体" w:hAnsi="宋体" w:eastAsia="宋体" w:cs="宋体"/>
                <w:i w:val="0"/>
                <w:iCs w:val="0"/>
                <w:color w:val="000000"/>
                <w:sz w:val="18"/>
                <w:szCs w:val="18"/>
                <w:highlight w:val="none"/>
                <w:u w:val="none"/>
              </w:rPr>
            </w:pPr>
          </w:p>
        </w:tc>
      </w:tr>
    </w:tbl>
    <w:p w14:paraId="33576D8B">
      <w:pPr>
        <w:rPr>
          <w:rFonts w:hint="eastAsia" w:ascii="宋体" w:hAnsi="宋体" w:eastAsia="宋体" w:cs="宋体"/>
          <w:b/>
          <w:color w:val="auto"/>
          <w:szCs w:val="21"/>
          <w:highlight w:val="none"/>
        </w:rPr>
      </w:pPr>
    </w:p>
    <w:p w14:paraId="6A619721">
      <w:pPr>
        <w:numPr>
          <w:ilvl w:val="0"/>
          <w:numId w:val="0"/>
        </w:numPr>
        <w:spacing w:line="360" w:lineRule="auto"/>
        <w:ind w:firstLine="361" w:firstLineChars="200"/>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项目要求</w:t>
      </w:r>
    </w:p>
    <w:p w14:paraId="300B7196">
      <w:pPr>
        <w:spacing w:line="360" w:lineRule="auto"/>
        <w:ind w:firstLine="420"/>
        <w:rPr>
          <w:rFonts w:hint="eastAsia" w:ascii="宋体" w:hAnsi="宋体" w:eastAsia="宋体" w:cs="宋体"/>
          <w:color w:val="auto"/>
          <w:sz w:val="18"/>
          <w:szCs w:val="18"/>
          <w:highlight w:val="none"/>
        </w:rPr>
      </w:pPr>
      <w:r>
        <w:rPr>
          <w:rFonts w:hint="eastAsia" w:ascii="宋体" w:hAnsi="宋体" w:cs="宋体"/>
          <w:color w:val="auto"/>
          <w:sz w:val="18"/>
          <w:szCs w:val="18"/>
          <w:highlight w:val="none"/>
          <w:lang w:val="en-US" w:eastAsia="zh-CN"/>
        </w:rPr>
        <w:t>服务期</w:t>
      </w:r>
      <w:r>
        <w:rPr>
          <w:rFonts w:hint="eastAsia" w:ascii="宋体" w:hAnsi="宋体" w:eastAsia="宋体" w:cs="宋体"/>
          <w:color w:val="auto"/>
          <w:sz w:val="18"/>
          <w:szCs w:val="18"/>
          <w:highlight w:val="none"/>
          <w:lang w:eastAsia="zh-CN"/>
        </w:rPr>
        <w:t>：</w:t>
      </w:r>
      <w:r>
        <w:rPr>
          <w:rFonts w:hint="eastAsia" w:ascii="宋体" w:hAnsi="宋体" w:cs="宋体"/>
          <w:color w:val="auto"/>
          <w:sz w:val="18"/>
          <w:szCs w:val="18"/>
          <w:highlight w:val="none"/>
          <w:lang w:eastAsia="zh-CN"/>
        </w:rPr>
        <w:t>合同签订</w:t>
      </w:r>
      <w:r>
        <w:rPr>
          <w:rFonts w:hint="eastAsia" w:ascii="宋体" w:hAnsi="宋体" w:cs="宋体"/>
          <w:color w:val="auto"/>
          <w:sz w:val="18"/>
          <w:szCs w:val="18"/>
          <w:highlight w:val="none"/>
          <w:lang w:val="en-US" w:eastAsia="zh-CN"/>
        </w:rPr>
        <w:t>之日起3年，其中设备部分在合同签订</w:t>
      </w:r>
      <w:r>
        <w:rPr>
          <w:rFonts w:hint="eastAsia" w:ascii="宋体" w:hAnsi="宋体" w:cs="宋体"/>
          <w:color w:val="auto"/>
          <w:sz w:val="18"/>
          <w:szCs w:val="18"/>
          <w:highlight w:val="none"/>
          <w:lang w:eastAsia="zh-CN"/>
        </w:rPr>
        <w:t>后60日内完成建设内容并投入使用，包括设备到货、安装、调试，进入试运行</w:t>
      </w:r>
      <w:r>
        <w:rPr>
          <w:rFonts w:hint="eastAsia" w:ascii="宋体" w:hAnsi="宋体" w:eastAsia="宋体" w:cs="宋体"/>
          <w:color w:val="auto"/>
          <w:sz w:val="18"/>
          <w:szCs w:val="18"/>
          <w:highlight w:val="none"/>
        </w:rPr>
        <w:t>。</w:t>
      </w:r>
    </w:p>
    <w:p w14:paraId="48DA74EE">
      <w:pPr>
        <w:spacing w:line="360" w:lineRule="auto"/>
        <w:ind w:firstLine="42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质量要求：合格。</w:t>
      </w:r>
    </w:p>
    <w:p w14:paraId="3B069ED9">
      <w:pPr>
        <w:numPr>
          <w:ilvl w:val="0"/>
          <w:numId w:val="0"/>
        </w:numPr>
        <w:spacing w:line="360" w:lineRule="auto"/>
        <w:ind w:leftChars="0" w:firstLine="361" w:firstLineChars="200"/>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施工及技术要求</w:t>
      </w:r>
    </w:p>
    <w:p w14:paraId="537732A1">
      <w:pPr>
        <w:spacing w:line="360" w:lineRule="auto"/>
        <w:ind w:firstLine="363" w:firstLineChars="202"/>
        <w:rPr>
          <w:rFonts w:hint="eastAsia" w:ascii="宋体" w:hAnsi="宋体" w:eastAsia="宋体" w:cs="宋体"/>
          <w:snapToGrid w:val="0"/>
          <w:color w:val="auto"/>
          <w:sz w:val="18"/>
          <w:szCs w:val="18"/>
          <w:highlight w:val="none"/>
          <w:lang w:eastAsia="zh-CN"/>
        </w:rPr>
      </w:pPr>
      <w:r>
        <w:rPr>
          <w:rFonts w:hint="eastAsia" w:ascii="宋体" w:hAnsi="宋体" w:eastAsia="宋体" w:cs="宋体"/>
          <w:snapToGrid w:val="0"/>
          <w:color w:val="auto"/>
          <w:sz w:val="18"/>
          <w:szCs w:val="18"/>
          <w:highlight w:val="none"/>
          <w:lang w:val="en-US" w:eastAsia="zh-CN"/>
        </w:rPr>
        <w:t xml:space="preserve">1、 涂刷标线前，道路表面上所有可能存在的泥沙、污物均应清除干净，以保证路面的清洁。 路面必须保持干燥。 </w:t>
      </w:r>
    </w:p>
    <w:p w14:paraId="5487CEDB">
      <w:pPr>
        <w:spacing w:line="360" w:lineRule="auto"/>
        <w:ind w:firstLine="363" w:firstLineChars="202"/>
        <w:rPr>
          <w:rFonts w:hint="eastAsia" w:ascii="宋体" w:hAnsi="宋体" w:eastAsia="宋体" w:cs="宋体"/>
          <w:snapToGrid w:val="0"/>
          <w:color w:val="auto"/>
          <w:sz w:val="18"/>
          <w:szCs w:val="18"/>
          <w:highlight w:val="none"/>
          <w:lang w:eastAsia="zh-CN"/>
        </w:rPr>
      </w:pPr>
      <w:r>
        <w:rPr>
          <w:rFonts w:hint="eastAsia" w:ascii="宋体" w:hAnsi="宋体" w:eastAsia="宋体" w:cs="宋体"/>
          <w:snapToGrid w:val="0"/>
          <w:color w:val="auto"/>
          <w:sz w:val="18"/>
          <w:szCs w:val="18"/>
          <w:highlight w:val="none"/>
          <w:lang w:val="en-US" w:eastAsia="zh-CN"/>
        </w:rPr>
        <w:t xml:space="preserve">2、 标线作业应在白天进行，当气候潮湿，灰尘过大或温度低于 4℃均应暂停作业。 </w:t>
      </w:r>
    </w:p>
    <w:p w14:paraId="1950D19B">
      <w:pPr>
        <w:spacing w:line="360" w:lineRule="auto"/>
        <w:ind w:firstLine="363" w:firstLineChars="202"/>
        <w:rPr>
          <w:rFonts w:hint="eastAsia" w:ascii="宋体" w:hAnsi="宋体" w:eastAsia="宋体" w:cs="宋体"/>
          <w:snapToGrid w:val="0"/>
          <w:color w:val="auto"/>
          <w:sz w:val="18"/>
          <w:szCs w:val="18"/>
          <w:highlight w:val="none"/>
          <w:lang w:eastAsia="zh-CN"/>
        </w:rPr>
      </w:pPr>
      <w:r>
        <w:rPr>
          <w:rFonts w:hint="eastAsia" w:ascii="宋体" w:hAnsi="宋体" w:eastAsia="宋体" w:cs="宋体"/>
          <w:snapToGrid w:val="0"/>
          <w:color w:val="auto"/>
          <w:sz w:val="18"/>
          <w:szCs w:val="18"/>
          <w:highlight w:val="none"/>
          <w:lang w:val="en-US" w:eastAsia="zh-CN"/>
        </w:rPr>
        <w:t xml:space="preserve">3、老路面应尽早涂刷标线，如路面有污染影响涂料和路面的粘结，应先涂刷底油。 </w:t>
      </w:r>
    </w:p>
    <w:p w14:paraId="12DCDB85">
      <w:pPr>
        <w:spacing w:line="360" w:lineRule="auto"/>
        <w:ind w:firstLine="363" w:firstLineChars="202"/>
        <w:rPr>
          <w:rFonts w:hint="eastAsia" w:ascii="宋体" w:hAnsi="宋体" w:eastAsia="宋体" w:cs="宋体"/>
          <w:snapToGrid w:val="0"/>
          <w:color w:val="auto"/>
          <w:sz w:val="18"/>
          <w:szCs w:val="18"/>
          <w:highlight w:val="none"/>
          <w:lang w:eastAsia="zh-CN"/>
        </w:rPr>
      </w:pPr>
      <w:r>
        <w:rPr>
          <w:rFonts w:hint="eastAsia" w:ascii="宋体" w:hAnsi="宋体" w:eastAsia="宋体" w:cs="宋体"/>
          <w:snapToGrid w:val="0"/>
          <w:color w:val="auto"/>
          <w:sz w:val="18"/>
          <w:szCs w:val="18"/>
          <w:highlight w:val="none"/>
          <w:lang w:val="en-US" w:eastAsia="zh-CN"/>
        </w:rPr>
        <w:t xml:space="preserve">4、交通标志在施工时，一般宜按设计图纸确定的位置桩号进行埋设，但可视具体情况做适当调整。 </w:t>
      </w:r>
    </w:p>
    <w:p w14:paraId="075F47A2">
      <w:pPr>
        <w:spacing w:line="360" w:lineRule="auto"/>
        <w:ind w:firstLine="363" w:firstLineChars="202"/>
        <w:rPr>
          <w:rFonts w:hint="eastAsia" w:ascii="宋体" w:hAnsi="宋体" w:eastAsia="宋体" w:cs="宋体"/>
          <w:snapToGrid w:val="0"/>
          <w:color w:val="auto"/>
          <w:sz w:val="18"/>
          <w:szCs w:val="18"/>
          <w:highlight w:val="none"/>
          <w:lang w:eastAsia="zh-CN"/>
        </w:rPr>
      </w:pPr>
      <w:r>
        <w:rPr>
          <w:rFonts w:hint="eastAsia" w:ascii="宋体" w:hAnsi="宋体" w:eastAsia="宋体" w:cs="宋体"/>
          <w:snapToGrid w:val="0"/>
          <w:color w:val="auto"/>
          <w:sz w:val="18"/>
          <w:szCs w:val="18"/>
          <w:highlight w:val="none"/>
          <w:lang w:val="en-US" w:eastAsia="zh-CN"/>
        </w:rPr>
        <w:t xml:space="preserve">5、当标志版面内容与实际情况有出入时，版面应根据实际情况予以调整。 </w:t>
      </w:r>
    </w:p>
    <w:p w14:paraId="6BD3A513">
      <w:pPr>
        <w:spacing w:line="360" w:lineRule="auto"/>
        <w:ind w:firstLine="363" w:firstLineChars="202"/>
        <w:rPr>
          <w:rFonts w:hint="eastAsia" w:ascii="宋体" w:hAnsi="宋体" w:eastAsia="宋体" w:cs="宋体"/>
          <w:snapToGrid w:val="0"/>
          <w:color w:val="auto"/>
          <w:sz w:val="18"/>
          <w:szCs w:val="18"/>
          <w:highlight w:val="none"/>
          <w:lang w:eastAsia="zh-CN"/>
        </w:rPr>
      </w:pPr>
      <w:r>
        <w:rPr>
          <w:rFonts w:hint="eastAsia" w:ascii="宋体" w:hAnsi="宋体" w:eastAsia="宋体" w:cs="宋体"/>
          <w:snapToGrid w:val="0"/>
          <w:color w:val="auto"/>
          <w:sz w:val="18"/>
          <w:szCs w:val="18"/>
          <w:highlight w:val="none"/>
          <w:lang w:val="en-US" w:eastAsia="zh-CN"/>
        </w:rPr>
        <w:t xml:space="preserve">6、工程在施工前，应熟悉设计图纸，进行实地核对，并进行全线贯通，施工时要严格按照 技术规范及施工要求，精心施工，确保工程质量。 </w:t>
      </w:r>
    </w:p>
    <w:p w14:paraId="25F82513">
      <w:pPr>
        <w:spacing w:line="360" w:lineRule="auto"/>
        <w:ind w:firstLine="363" w:firstLineChars="202"/>
        <w:rPr>
          <w:rFonts w:hint="eastAsia" w:ascii="宋体" w:hAnsi="宋体" w:eastAsia="宋体" w:cs="宋体"/>
          <w:snapToGrid w:val="0"/>
          <w:color w:val="auto"/>
          <w:sz w:val="18"/>
          <w:szCs w:val="18"/>
          <w:highlight w:val="none"/>
          <w:lang w:eastAsia="zh-CN"/>
        </w:rPr>
      </w:pPr>
      <w:r>
        <w:rPr>
          <w:rFonts w:hint="eastAsia" w:ascii="宋体" w:hAnsi="宋体" w:eastAsia="宋体" w:cs="宋体"/>
          <w:snapToGrid w:val="0"/>
          <w:color w:val="auto"/>
          <w:sz w:val="18"/>
          <w:szCs w:val="18"/>
          <w:highlight w:val="none"/>
          <w:lang w:val="en-US" w:eastAsia="zh-CN"/>
        </w:rPr>
        <w:t xml:space="preserve">7、管道工程中的器材检验、工程测量、土方工程、人（手）孔建筑、管道铺设、工程验收 等，必须符合通信行业标准 YD 5103-2003《通信管道工程施工及验收技术规范》的规定。 </w:t>
      </w:r>
    </w:p>
    <w:p w14:paraId="02066699">
      <w:pPr>
        <w:spacing w:line="360" w:lineRule="auto"/>
        <w:ind w:firstLine="363" w:firstLineChars="202"/>
        <w:rPr>
          <w:rFonts w:hint="eastAsia" w:ascii="宋体" w:hAnsi="宋体" w:eastAsia="宋体" w:cs="宋体"/>
          <w:snapToGrid w:val="0"/>
          <w:color w:val="auto"/>
          <w:sz w:val="18"/>
          <w:szCs w:val="18"/>
          <w:highlight w:val="none"/>
          <w:lang w:eastAsia="zh-CN"/>
        </w:rPr>
      </w:pPr>
      <w:r>
        <w:rPr>
          <w:rFonts w:hint="eastAsia" w:ascii="宋体" w:hAnsi="宋体" w:eastAsia="宋体" w:cs="宋体"/>
          <w:snapToGrid w:val="0"/>
          <w:color w:val="auto"/>
          <w:sz w:val="18"/>
          <w:szCs w:val="18"/>
          <w:highlight w:val="none"/>
          <w:lang w:val="en-US" w:eastAsia="zh-CN"/>
        </w:rPr>
        <w:t xml:space="preserve">8、横穿路基钢管连接采用套管焊接法，连接套管的两端与钢管焊接，焊接厚度与钢管厚度 相同，焊接后，应在套管两端周围涂抹沥青防腐处理。 </w:t>
      </w:r>
    </w:p>
    <w:p w14:paraId="05FA2AB9">
      <w:pPr>
        <w:spacing w:line="360" w:lineRule="auto"/>
        <w:ind w:firstLine="363" w:firstLineChars="202"/>
        <w:rPr>
          <w:rFonts w:hint="eastAsia" w:ascii="宋体" w:hAnsi="宋体" w:eastAsia="宋体" w:cs="宋体"/>
          <w:snapToGrid w:val="0"/>
          <w:color w:val="auto"/>
          <w:sz w:val="18"/>
          <w:szCs w:val="18"/>
          <w:highlight w:val="none"/>
          <w:lang w:eastAsia="zh-CN"/>
        </w:rPr>
      </w:pPr>
      <w:r>
        <w:rPr>
          <w:rFonts w:hint="eastAsia" w:ascii="宋体" w:hAnsi="宋体" w:eastAsia="宋体" w:cs="宋体"/>
          <w:snapToGrid w:val="0"/>
          <w:color w:val="auto"/>
          <w:sz w:val="18"/>
          <w:szCs w:val="18"/>
          <w:highlight w:val="none"/>
          <w:lang w:val="en-US" w:eastAsia="zh-CN"/>
        </w:rPr>
        <w:t xml:space="preserve">9、所有手孔井砌筑时预留的窗口，在通信管道铺设完成后必须用水泥砂浆封堵，并做好防 水处理。 </w:t>
      </w:r>
    </w:p>
    <w:p w14:paraId="5E459975">
      <w:pPr>
        <w:spacing w:line="360" w:lineRule="auto"/>
        <w:ind w:firstLine="363" w:firstLineChars="202"/>
        <w:rPr>
          <w:rFonts w:hint="eastAsia" w:ascii="宋体" w:hAnsi="宋体" w:eastAsia="宋体" w:cs="宋体"/>
          <w:snapToGrid w:val="0"/>
          <w:color w:val="auto"/>
          <w:sz w:val="18"/>
          <w:szCs w:val="18"/>
          <w:highlight w:val="none"/>
          <w:lang w:val="en-US" w:eastAsia="zh-CN"/>
        </w:rPr>
      </w:pPr>
      <w:r>
        <w:rPr>
          <w:rFonts w:hint="eastAsia" w:ascii="宋体" w:hAnsi="宋体" w:eastAsia="宋体" w:cs="宋体"/>
          <w:snapToGrid w:val="0"/>
          <w:color w:val="auto"/>
          <w:sz w:val="18"/>
          <w:szCs w:val="18"/>
          <w:highlight w:val="none"/>
          <w:lang w:val="en-US" w:eastAsia="zh-CN"/>
        </w:rPr>
        <w:t>10、管道接口采用套管焊接，无明显焊接包，内壁光滑。</w:t>
      </w:r>
    </w:p>
    <w:p w14:paraId="6966350E">
      <w:pPr>
        <w:pStyle w:val="21"/>
        <w:spacing w:line="360" w:lineRule="auto"/>
        <w:ind w:firstLine="360" w:firstLineChars="200"/>
        <w:rPr>
          <w:rFonts w:hint="eastAsia" w:ascii="宋体" w:hAnsi="宋体" w:eastAsia="宋体" w:cs="宋体"/>
          <w:snapToGrid w:val="0"/>
          <w:color w:val="auto"/>
          <w:kern w:val="2"/>
          <w:sz w:val="18"/>
          <w:szCs w:val="18"/>
          <w:highlight w:val="none"/>
          <w:lang w:val="en-US" w:eastAsia="zh-CN" w:bidi="ar-SA"/>
        </w:rPr>
      </w:pPr>
      <w:r>
        <w:rPr>
          <w:rFonts w:hint="eastAsia" w:ascii="宋体" w:hAnsi="宋体" w:eastAsia="宋体" w:cs="宋体"/>
          <w:snapToGrid w:val="0"/>
          <w:color w:val="auto"/>
          <w:kern w:val="2"/>
          <w:sz w:val="18"/>
          <w:szCs w:val="18"/>
          <w:highlight w:val="none"/>
          <w:lang w:val="en-US" w:eastAsia="zh-CN" w:bidi="ar-SA"/>
        </w:rPr>
        <w:t>11、材料防腐要求</w:t>
      </w:r>
    </w:p>
    <w:p w14:paraId="2D6D6CE2">
      <w:pPr>
        <w:pStyle w:val="21"/>
        <w:spacing w:line="360" w:lineRule="auto"/>
        <w:ind w:firstLine="360" w:firstLineChars="200"/>
        <w:rPr>
          <w:rFonts w:hint="eastAsia" w:ascii="宋体" w:hAnsi="宋体" w:eastAsia="宋体" w:cs="宋体"/>
          <w:snapToGrid w:val="0"/>
          <w:color w:val="auto"/>
          <w:kern w:val="2"/>
          <w:sz w:val="18"/>
          <w:szCs w:val="18"/>
          <w:highlight w:val="none"/>
          <w:lang w:val="en-US" w:eastAsia="zh-CN" w:bidi="ar-SA"/>
        </w:rPr>
      </w:pPr>
      <w:r>
        <w:rPr>
          <w:rFonts w:hint="eastAsia" w:ascii="宋体" w:hAnsi="宋体" w:eastAsia="宋体" w:cs="宋体"/>
          <w:snapToGrid w:val="0"/>
          <w:color w:val="auto"/>
          <w:kern w:val="2"/>
          <w:sz w:val="18"/>
          <w:szCs w:val="18"/>
          <w:highlight w:val="none"/>
          <w:lang w:val="en-US" w:eastAsia="zh-CN" w:bidi="ar-SA"/>
        </w:rPr>
        <w:t>安全设施设计图中，所有的钢铁构件均要求进行热浸镀锌处理防锈，对于镀锌处理要求如下：</w:t>
      </w:r>
    </w:p>
    <w:p w14:paraId="57F5566E">
      <w:pPr>
        <w:pStyle w:val="21"/>
        <w:spacing w:line="360" w:lineRule="auto"/>
        <w:rPr>
          <w:rFonts w:hint="eastAsia" w:ascii="宋体" w:hAnsi="宋体" w:eastAsia="宋体" w:cs="宋体"/>
          <w:snapToGrid w:val="0"/>
          <w:color w:val="auto"/>
          <w:kern w:val="2"/>
          <w:sz w:val="18"/>
          <w:szCs w:val="18"/>
          <w:highlight w:val="none"/>
          <w:lang w:val="en-US" w:eastAsia="zh-CN" w:bidi="ar-SA"/>
        </w:rPr>
      </w:pPr>
      <w:r>
        <w:rPr>
          <w:rFonts w:hint="eastAsia" w:ascii="宋体" w:hAnsi="宋体" w:eastAsia="宋体" w:cs="宋体"/>
          <w:snapToGrid w:val="0"/>
          <w:color w:val="auto"/>
          <w:kern w:val="2"/>
          <w:sz w:val="18"/>
          <w:szCs w:val="18"/>
          <w:highlight w:val="none"/>
          <w:lang w:val="en-US" w:eastAsia="zh-CN" w:bidi="ar-SA"/>
        </w:rPr>
        <w:t>1) 本工程标志结构型式应符合《道路交通标志和标线》（GB5768-2009）的相关要求，立柱、横梁、法兰盘的镀锌量为 600g/m2，表面应保证三年内不脱，无明显褪色；</w:t>
      </w:r>
    </w:p>
    <w:p w14:paraId="72408F46">
      <w:pPr>
        <w:pStyle w:val="21"/>
        <w:spacing w:line="360" w:lineRule="auto"/>
        <w:rPr>
          <w:rFonts w:hint="eastAsia" w:ascii="宋体" w:hAnsi="宋体" w:eastAsia="宋体" w:cs="宋体"/>
          <w:snapToGrid w:val="0"/>
          <w:color w:val="auto"/>
          <w:kern w:val="2"/>
          <w:sz w:val="18"/>
          <w:szCs w:val="18"/>
          <w:highlight w:val="none"/>
          <w:lang w:val="en-US" w:eastAsia="zh-CN" w:bidi="ar-SA"/>
        </w:rPr>
      </w:pPr>
      <w:r>
        <w:rPr>
          <w:rFonts w:hint="eastAsia" w:ascii="宋体" w:hAnsi="宋体" w:eastAsia="宋体" w:cs="宋体"/>
          <w:snapToGrid w:val="0"/>
          <w:color w:val="auto"/>
          <w:kern w:val="2"/>
          <w:sz w:val="18"/>
          <w:szCs w:val="18"/>
          <w:highlight w:val="none"/>
          <w:lang w:val="en-US" w:eastAsia="zh-CN" w:bidi="ar-SA"/>
        </w:rPr>
        <w:t>2) 螺栓、螺母、垫圈和地脚螺栓等镀锌层重量要求为 350 g/m2，立面应作螺纹清理或作离心分离处理；</w:t>
      </w:r>
    </w:p>
    <w:p w14:paraId="1FA9A338">
      <w:pPr>
        <w:pStyle w:val="21"/>
        <w:spacing w:line="360" w:lineRule="auto"/>
        <w:rPr>
          <w:rFonts w:hint="eastAsia" w:ascii="宋体" w:hAnsi="宋体" w:eastAsia="宋体" w:cs="宋体"/>
          <w:color w:val="auto"/>
          <w:sz w:val="18"/>
          <w:szCs w:val="18"/>
          <w:highlight w:val="none"/>
        </w:rPr>
      </w:pPr>
      <w:r>
        <w:rPr>
          <w:rFonts w:hint="eastAsia" w:ascii="宋体" w:hAnsi="宋体" w:eastAsia="宋体" w:cs="宋体"/>
          <w:snapToGrid w:val="0"/>
          <w:color w:val="auto"/>
          <w:kern w:val="2"/>
          <w:sz w:val="18"/>
          <w:szCs w:val="18"/>
          <w:highlight w:val="none"/>
          <w:lang w:val="en-US" w:eastAsia="zh-CN" w:bidi="ar-SA"/>
        </w:rPr>
        <w:t>3) 镀锌层在运输、安装过程中造成的任何损伤，均应及时采取补救措施；如采用其他防腐或防锈措施，则应符合相应的规范和标准。</w:t>
      </w:r>
    </w:p>
    <w:p w14:paraId="78447C55">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服务要求</w:t>
      </w:r>
    </w:p>
    <w:p w14:paraId="566B4B74">
      <w:pPr>
        <w:spacing w:line="360" w:lineRule="auto"/>
        <w:ind w:firstLine="363" w:firstLineChars="202"/>
        <w:rPr>
          <w:rFonts w:hint="eastAsia" w:ascii="宋体" w:hAnsi="宋体" w:eastAsia="宋体" w:cs="宋体"/>
          <w:snapToGrid w:val="0"/>
          <w:color w:val="auto"/>
          <w:sz w:val="18"/>
          <w:szCs w:val="18"/>
          <w:highlight w:val="none"/>
        </w:rPr>
      </w:pPr>
      <w:r>
        <w:rPr>
          <w:rFonts w:hint="eastAsia" w:ascii="宋体" w:hAnsi="宋体" w:eastAsia="宋体" w:cs="宋体"/>
          <w:snapToGrid w:val="0"/>
          <w:color w:val="auto"/>
          <w:sz w:val="18"/>
          <w:szCs w:val="18"/>
          <w:highlight w:val="none"/>
        </w:rPr>
        <w:t>1、投标人必须提供符合采购人要求的所有软硬件产品，根据采购人的要求，新建高清球机点位必须接入现有的嘉兴市公安局秀洲区分局交通警察大队视频一体化平台。</w:t>
      </w:r>
    </w:p>
    <w:p w14:paraId="1B2A44EA">
      <w:pPr>
        <w:spacing w:line="360" w:lineRule="auto"/>
        <w:ind w:firstLine="363" w:firstLineChars="202"/>
        <w:rPr>
          <w:rFonts w:hint="eastAsia" w:ascii="宋体" w:hAnsi="宋体" w:eastAsia="宋体" w:cs="宋体"/>
          <w:snapToGrid w:val="0"/>
          <w:color w:val="auto"/>
          <w:sz w:val="18"/>
          <w:szCs w:val="18"/>
          <w:highlight w:val="none"/>
        </w:rPr>
      </w:pPr>
      <w:r>
        <w:rPr>
          <w:rFonts w:hint="eastAsia" w:ascii="宋体" w:hAnsi="宋体" w:eastAsia="宋体" w:cs="宋体"/>
          <w:snapToGrid w:val="0"/>
          <w:color w:val="auto"/>
          <w:sz w:val="18"/>
          <w:szCs w:val="18"/>
          <w:highlight w:val="none"/>
        </w:rPr>
        <w:t>中标人应设立专门的服务咨询中心，提供免费的服务热线电话，接受系统故障保修、使用帮助要求、业务和技术咨询、服务投诉等。该服务咨询中心应该7×24小时全天候运行，应配备足够的咨询人员和技术工程师，热线电话的拨通率应达到100%。在热线电话发生故障情况下，应提供其它方便和迅速的联系方式。</w:t>
      </w:r>
    </w:p>
    <w:p w14:paraId="332AFCF8">
      <w:pPr>
        <w:spacing w:line="360" w:lineRule="auto"/>
        <w:ind w:firstLine="363" w:firstLineChars="202"/>
        <w:rPr>
          <w:rFonts w:hint="eastAsia" w:ascii="宋体" w:hAnsi="宋体" w:eastAsia="宋体" w:cs="宋体"/>
          <w:snapToGrid w:val="0"/>
          <w:color w:val="auto"/>
          <w:sz w:val="18"/>
          <w:szCs w:val="18"/>
          <w:highlight w:val="none"/>
        </w:rPr>
      </w:pPr>
      <w:r>
        <w:rPr>
          <w:rFonts w:hint="eastAsia" w:ascii="宋体" w:hAnsi="宋体" w:eastAsia="宋体" w:cs="宋体"/>
          <w:snapToGrid w:val="0"/>
          <w:color w:val="auto"/>
          <w:sz w:val="18"/>
          <w:szCs w:val="18"/>
          <w:highlight w:val="none"/>
        </w:rPr>
        <w:t>2、签订本项目合同之前，必须先签署与本项目配套的安全保密协议和施工维护安全责任书。</w:t>
      </w:r>
    </w:p>
    <w:p w14:paraId="6865DCFA">
      <w:pPr>
        <w:spacing w:line="360" w:lineRule="auto"/>
        <w:ind w:firstLine="363" w:firstLineChars="202"/>
        <w:rPr>
          <w:rFonts w:hint="eastAsia" w:ascii="宋体" w:hAnsi="宋体" w:eastAsia="宋体" w:cs="宋体"/>
          <w:snapToGrid w:val="0"/>
          <w:color w:val="auto"/>
          <w:sz w:val="18"/>
          <w:szCs w:val="18"/>
          <w:highlight w:val="none"/>
        </w:rPr>
      </w:pPr>
      <w:r>
        <w:rPr>
          <w:rFonts w:hint="eastAsia" w:ascii="宋体" w:hAnsi="宋体" w:eastAsia="宋体" w:cs="宋体"/>
          <w:snapToGrid w:val="0"/>
          <w:color w:val="auto"/>
          <w:sz w:val="18"/>
          <w:szCs w:val="18"/>
          <w:highlight w:val="none"/>
        </w:rPr>
        <w:t>3、质量保修期内，提供24小时热线电话服务，并指定专人负责上门受理调试日常维护及平时协助甲方维护检测等工作，若发生故障，除涉及市政改造、交通事故、天气、电力、网络、盗窃等意外原因外，24小时内不能修复，每天扣除500元；若3天内不能修复的，每天扣除600元；若超过3天，不到7天不能修复的，扣除每天700元；若超过7天，不到15天不能修复的，每天扣除800；超过15天未修复的在以后的合作项目中将乙方作为不信任单位。(故障包括：无视频、无录像、有实时视频无法回放录像、无法转动、跳帧、树枝遮挡、聚焦问题、监控模糊等) ；</w:t>
      </w:r>
    </w:p>
    <w:p w14:paraId="142FA406">
      <w:pPr>
        <w:spacing w:line="360" w:lineRule="auto"/>
        <w:ind w:firstLine="363" w:firstLineChars="202"/>
        <w:rPr>
          <w:rFonts w:hint="eastAsia" w:ascii="宋体" w:hAnsi="宋体" w:eastAsia="宋体" w:cs="宋体"/>
          <w:snapToGrid w:val="0"/>
          <w:color w:val="auto"/>
          <w:sz w:val="18"/>
          <w:szCs w:val="18"/>
          <w:highlight w:val="none"/>
        </w:rPr>
      </w:pPr>
      <w:r>
        <w:rPr>
          <w:rFonts w:hint="eastAsia" w:ascii="宋体" w:hAnsi="宋体" w:eastAsia="宋体" w:cs="宋体"/>
          <w:snapToGrid w:val="0"/>
          <w:color w:val="auto"/>
          <w:sz w:val="18"/>
          <w:szCs w:val="18"/>
          <w:highlight w:val="none"/>
        </w:rPr>
        <w:t>涉及电力和网络故障原因造成视频丢失，24小时内不能修复，每天扣除100元；若3天内不能修复的，每天扣除200元；若超过3天，不到7天不能修复的，扣除每天300元；若超过7天，不到15天不能修复的，每天扣除400；超过15天未修复的在以后的合作项目中将乙方作为不信任单位。</w:t>
      </w:r>
    </w:p>
    <w:p w14:paraId="7C35BD59">
      <w:pPr>
        <w:spacing w:line="360" w:lineRule="auto"/>
        <w:ind w:firstLine="363" w:firstLineChars="202"/>
        <w:rPr>
          <w:rFonts w:hint="eastAsia" w:ascii="宋体" w:hAnsi="宋体" w:eastAsia="宋体" w:cs="宋体"/>
          <w:snapToGrid w:val="0"/>
          <w:color w:val="auto"/>
          <w:sz w:val="18"/>
          <w:szCs w:val="18"/>
          <w:highlight w:val="none"/>
        </w:rPr>
      </w:pPr>
      <w:r>
        <w:rPr>
          <w:rFonts w:hint="eastAsia" w:ascii="宋体" w:hAnsi="宋体" w:eastAsia="宋体" w:cs="宋体"/>
          <w:snapToGrid w:val="0"/>
          <w:color w:val="auto"/>
          <w:sz w:val="18"/>
          <w:szCs w:val="18"/>
          <w:highlight w:val="none"/>
        </w:rPr>
        <w:t>涉及市政改造、交通事故、恶劣天气、盗窃等意外原因造成视频丢失，自双方约定修复之日起，未超过24小时修复的(该点位杆件损坏、杆件移位除外)，扣除该路视频自视频丢失之日起，至视频恢复之日的电路维护费及电费（每月每点维护费30元和电费30元）。超过24小时未修复的，作为一次故障点计算；</w:t>
      </w:r>
    </w:p>
    <w:p w14:paraId="1BEA49FC">
      <w:pPr>
        <w:spacing w:line="360" w:lineRule="auto"/>
        <w:ind w:firstLine="363" w:firstLineChars="202"/>
        <w:rPr>
          <w:rFonts w:hint="eastAsia" w:ascii="宋体" w:hAnsi="宋体" w:eastAsia="宋体" w:cs="宋体"/>
          <w:snapToGrid w:val="0"/>
          <w:color w:val="auto"/>
          <w:sz w:val="18"/>
          <w:szCs w:val="18"/>
          <w:highlight w:val="none"/>
        </w:rPr>
      </w:pPr>
      <w:r>
        <w:rPr>
          <w:rFonts w:hint="eastAsia" w:ascii="宋体" w:hAnsi="宋体" w:eastAsia="宋体" w:cs="宋体"/>
          <w:snapToGrid w:val="0"/>
          <w:color w:val="auto"/>
          <w:sz w:val="18"/>
          <w:szCs w:val="18"/>
          <w:highlight w:val="none"/>
        </w:rPr>
        <w:t>若月平均故障率在2%（含）以上，5%（含）以下的，扣除所有点位的当月电路维护费（每月每点维护费30元），若月平均故障率达到5%（不含）但低于10%（含）的，扣除三个月所有点位电路维护费（每月每点维护费30元），若月平均故障率超过10%（不含），在以后的合作项目中将乙方作为不信任单位。</w:t>
      </w:r>
    </w:p>
    <w:p w14:paraId="04B6EC44">
      <w:pPr>
        <w:spacing w:line="360" w:lineRule="auto"/>
        <w:ind w:firstLine="363" w:firstLineChars="202"/>
        <w:rPr>
          <w:rFonts w:hint="eastAsia" w:ascii="宋体" w:hAnsi="宋体" w:eastAsia="宋体" w:cs="宋体"/>
          <w:snapToGrid w:val="0"/>
          <w:color w:val="auto"/>
          <w:sz w:val="18"/>
          <w:szCs w:val="18"/>
          <w:highlight w:val="none"/>
        </w:rPr>
      </w:pPr>
      <w:r>
        <w:rPr>
          <w:rFonts w:hint="eastAsia" w:ascii="宋体" w:hAnsi="宋体" w:eastAsia="宋体" w:cs="宋体"/>
          <w:snapToGrid w:val="0"/>
          <w:color w:val="auto"/>
          <w:sz w:val="18"/>
          <w:szCs w:val="18"/>
          <w:highlight w:val="none"/>
        </w:rPr>
        <w:t>质量保证期外，出现采购人不能处理的故障时，供应商也须提供服务，但可以收取适当费用。要求至少每季度定期巡检一次。</w:t>
      </w:r>
    </w:p>
    <w:p w14:paraId="221FB2C4">
      <w:pPr>
        <w:spacing w:line="360" w:lineRule="auto"/>
        <w:ind w:firstLine="363" w:firstLineChars="202"/>
        <w:rPr>
          <w:rFonts w:hint="eastAsia" w:ascii="宋体" w:hAnsi="宋体" w:eastAsia="宋体" w:cs="宋体"/>
          <w:snapToGrid w:val="0"/>
          <w:color w:val="auto"/>
          <w:sz w:val="18"/>
          <w:szCs w:val="18"/>
          <w:highlight w:val="none"/>
        </w:rPr>
      </w:pPr>
      <w:r>
        <w:rPr>
          <w:rFonts w:hint="eastAsia" w:ascii="宋体" w:hAnsi="宋体" w:eastAsia="宋体" w:cs="宋体"/>
          <w:snapToGrid w:val="0"/>
          <w:color w:val="auto"/>
          <w:sz w:val="18"/>
          <w:szCs w:val="18"/>
          <w:highlight w:val="none"/>
        </w:rPr>
        <w:t>供应商在投标文件中说明保质期内提供的详细的服务计划。</w:t>
      </w:r>
    </w:p>
    <w:p w14:paraId="0ADE8674">
      <w:pPr>
        <w:spacing w:line="360" w:lineRule="auto"/>
        <w:ind w:firstLine="363" w:firstLineChars="202"/>
        <w:rPr>
          <w:rFonts w:hint="eastAsia" w:ascii="宋体" w:hAnsi="宋体" w:eastAsia="宋体" w:cs="宋体"/>
          <w:snapToGrid w:val="0"/>
          <w:color w:val="auto"/>
          <w:sz w:val="18"/>
          <w:szCs w:val="18"/>
          <w:highlight w:val="none"/>
          <w:lang w:val="en-US" w:eastAsia="zh-CN"/>
        </w:rPr>
      </w:pPr>
      <w:r>
        <w:rPr>
          <w:rFonts w:hint="eastAsia" w:ascii="宋体" w:hAnsi="宋体" w:eastAsia="宋体" w:cs="宋体"/>
          <w:snapToGrid w:val="0"/>
          <w:color w:val="auto"/>
          <w:sz w:val="18"/>
          <w:szCs w:val="18"/>
          <w:highlight w:val="none"/>
          <w:lang w:val="en-US" w:eastAsia="zh-CN"/>
        </w:rPr>
        <w:t>中标单位在合同签订后项目实施前向采购单位提供项目实施组织方案（含具体点位图），经采购人确认后方可实施。</w:t>
      </w:r>
    </w:p>
    <w:p w14:paraId="176D1561">
      <w:pPr>
        <w:spacing w:line="360" w:lineRule="auto"/>
        <w:ind w:firstLine="363" w:firstLineChars="202"/>
        <w:rPr>
          <w:rFonts w:hint="default" w:ascii="宋体" w:hAnsi="宋体" w:eastAsia="宋体" w:cs="宋体"/>
          <w:snapToGrid w:val="0"/>
          <w:color w:val="auto"/>
          <w:sz w:val="18"/>
          <w:szCs w:val="18"/>
          <w:highlight w:val="none"/>
          <w:lang w:val="en-US" w:eastAsia="zh-CN"/>
        </w:rPr>
      </w:pPr>
      <w:r>
        <w:rPr>
          <w:rFonts w:hint="eastAsia" w:ascii="宋体" w:hAnsi="宋体" w:eastAsia="宋体" w:cs="宋体"/>
          <w:snapToGrid w:val="0"/>
          <w:color w:val="auto"/>
          <w:sz w:val="18"/>
          <w:szCs w:val="18"/>
          <w:highlight w:val="none"/>
          <w:lang w:val="en-US" w:eastAsia="zh-CN"/>
        </w:rPr>
        <w:t>实施过程中发生的任何安全责任均由承包人承担。承包人在投标时已在投标报价中综合考虑各类保险费用（如第三者责任险、人员、财产保险等）</w:t>
      </w:r>
      <w:r>
        <w:rPr>
          <w:rFonts w:hint="eastAsia" w:ascii="宋体" w:hAnsi="宋体" w:cs="宋体"/>
          <w:snapToGrid w:val="0"/>
          <w:color w:val="auto"/>
          <w:sz w:val="18"/>
          <w:szCs w:val="18"/>
          <w:highlight w:val="none"/>
          <w:lang w:val="en-US" w:eastAsia="zh-CN"/>
        </w:rPr>
        <w:t>。</w:t>
      </w:r>
    </w:p>
    <w:p w14:paraId="128242A1">
      <w:pPr>
        <w:spacing w:line="360" w:lineRule="auto"/>
        <w:rPr>
          <w:rFonts w:hint="eastAsia" w:ascii="宋体" w:hAnsi="宋体" w:eastAsia="宋体" w:cs="宋体"/>
          <w:snapToGrid w:val="0"/>
          <w:color w:val="auto"/>
          <w:szCs w:val="21"/>
          <w:highlight w:val="none"/>
        </w:rPr>
      </w:pPr>
      <w:r>
        <w:rPr>
          <w:rFonts w:hint="eastAsia" w:ascii="宋体" w:hAnsi="宋体" w:eastAsia="宋体" w:cs="宋体"/>
          <w:snapToGrid w:val="0"/>
          <w:color w:val="auto"/>
          <w:szCs w:val="21"/>
          <w:highlight w:val="none"/>
        </w:rPr>
        <w:br w:type="page"/>
      </w:r>
    </w:p>
    <w:p w14:paraId="79EC888D">
      <w:pPr>
        <w:spacing w:line="360" w:lineRule="auto"/>
        <w:rPr>
          <w:rFonts w:hint="eastAsia" w:ascii="宋体" w:hAnsi="宋体" w:eastAsia="宋体" w:cs="宋体"/>
          <w:color w:val="auto"/>
          <w:highlight w:val="none"/>
          <w:lang w:val="en-US" w:eastAsia="zh-CN"/>
        </w:rPr>
      </w:pPr>
    </w:p>
    <w:tbl>
      <w:tblPr>
        <w:tblStyle w:val="49"/>
        <w:tblW w:w="920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06"/>
        <w:gridCol w:w="7896"/>
      </w:tblGrid>
      <w:tr w14:paraId="51AD1B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1306" w:type="dxa"/>
            <w:tcBorders>
              <w:top w:val="single" w:color="auto" w:sz="4" w:space="0"/>
              <w:left w:val="single" w:color="auto" w:sz="4" w:space="0"/>
              <w:bottom w:val="single" w:color="auto" w:sz="4" w:space="0"/>
              <w:right w:val="single" w:color="auto" w:sz="4" w:space="0"/>
            </w:tcBorders>
            <w:noWrap w:val="0"/>
            <w:vAlign w:val="top"/>
          </w:tcPr>
          <w:p w14:paraId="28D9425E">
            <w:pPr>
              <w:spacing w:line="360" w:lineRule="auto"/>
              <w:jc w:val="center"/>
              <w:rPr>
                <w:rFonts w:hint="eastAsia" w:ascii="宋体" w:hAnsi="宋体" w:eastAsia="宋体" w:cs="宋体"/>
                <w:snapToGrid w:val="0"/>
                <w:color w:val="auto"/>
                <w:sz w:val="18"/>
                <w:szCs w:val="18"/>
                <w:highlight w:val="none"/>
                <w:lang w:eastAsia="zh-CN"/>
              </w:rPr>
            </w:pPr>
            <w:r>
              <w:rPr>
                <w:rFonts w:hint="eastAsia" w:ascii="宋体" w:hAnsi="宋体" w:eastAsia="宋体" w:cs="宋体"/>
                <w:snapToGrid w:val="0"/>
                <w:color w:val="auto"/>
                <w:sz w:val="18"/>
                <w:szCs w:val="18"/>
                <w:highlight w:val="none"/>
                <w:lang w:eastAsia="zh-CN"/>
              </w:rPr>
              <w:t>质维期</w:t>
            </w:r>
          </w:p>
        </w:tc>
        <w:tc>
          <w:tcPr>
            <w:tcW w:w="7896" w:type="dxa"/>
            <w:tcBorders>
              <w:top w:val="single" w:color="auto" w:sz="4" w:space="0"/>
              <w:left w:val="single" w:color="auto" w:sz="4" w:space="0"/>
              <w:bottom w:val="single" w:color="auto" w:sz="4" w:space="0"/>
              <w:right w:val="single" w:color="auto" w:sz="4" w:space="0"/>
            </w:tcBorders>
            <w:noWrap w:val="0"/>
            <w:vAlign w:val="top"/>
          </w:tcPr>
          <w:p w14:paraId="608CBB75">
            <w:pPr>
              <w:spacing w:line="360" w:lineRule="auto"/>
              <w:ind w:firstLine="363" w:firstLineChars="202"/>
              <w:rPr>
                <w:rFonts w:hint="eastAsia" w:ascii="宋体" w:hAnsi="宋体" w:eastAsia="宋体" w:cs="宋体"/>
                <w:snapToGrid w:val="0"/>
                <w:color w:val="auto"/>
                <w:sz w:val="18"/>
                <w:szCs w:val="18"/>
                <w:highlight w:val="none"/>
                <w:lang w:eastAsia="zh-CN"/>
              </w:rPr>
            </w:pPr>
            <w:r>
              <w:rPr>
                <w:rFonts w:hint="eastAsia" w:ascii="宋体" w:hAnsi="宋体" w:eastAsia="宋体" w:cs="宋体"/>
                <w:snapToGrid w:val="0"/>
                <w:color w:val="auto"/>
                <w:sz w:val="18"/>
                <w:szCs w:val="18"/>
                <w:highlight w:val="none"/>
                <w:lang w:eastAsia="zh-CN"/>
              </w:rPr>
              <w:t>项目整体软件系统和硬件设备由中标单位提供</w:t>
            </w:r>
            <w:r>
              <w:rPr>
                <w:rFonts w:hint="eastAsia" w:ascii="宋体" w:hAnsi="宋体" w:cs="宋体"/>
                <w:snapToGrid w:val="0"/>
                <w:color w:val="auto"/>
                <w:sz w:val="18"/>
                <w:szCs w:val="18"/>
                <w:highlight w:val="none"/>
                <w:u w:val="none"/>
                <w:lang w:val="en-US" w:eastAsia="zh-CN"/>
              </w:rPr>
              <w:t>3</w:t>
            </w:r>
            <w:r>
              <w:rPr>
                <w:rFonts w:hint="eastAsia" w:ascii="宋体" w:hAnsi="宋体" w:eastAsia="宋体" w:cs="宋体"/>
                <w:snapToGrid w:val="0"/>
                <w:color w:val="auto"/>
                <w:sz w:val="18"/>
                <w:szCs w:val="18"/>
                <w:highlight w:val="none"/>
                <w:lang w:eastAsia="zh-CN"/>
              </w:rPr>
              <w:t>年质保及巡检维护服务</w:t>
            </w:r>
            <w:r>
              <w:rPr>
                <w:rFonts w:hint="eastAsia" w:ascii="宋体" w:hAnsi="宋体" w:eastAsia="宋体" w:cs="宋体"/>
                <w:snapToGrid w:val="0"/>
                <w:color w:val="auto"/>
                <w:sz w:val="18"/>
                <w:szCs w:val="18"/>
                <w:highlight w:val="none"/>
                <w:lang w:eastAsia="zh-CN"/>
              </w:rPr>
              <w:t>，费用已包含在投标总价中，不再另行支付。</w:t>
            </w:r>
          </w:p>
        </w:tc>
      </w:tr>
      <w:tr w14:paraId="3B636E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1" w:hRule="atLeast"/>
          <w:jc w:val="center"/>
        </w:trPr>
        <w:tc>
          <w:tcPr>
            <w:tcW w:w="1306" w:type="dxa"/>
            <w:tcBorders>
              <w:top w:val="single" w:color="auto" w:sz="4" w:space="0"/>
              <w:left w:val="single" w:color="auto" w:sz="4" w:space="0"/>
              <w:bottom w:val="single" w:color="auto" w:sz="4" w:space="0"/>
              <w:right w:val="single" w:color="auto" w:sz="4" w:space="0"/>
            </w:tcBorders>
            <w:noWrap w:val="0"/>
            <w:vAlign w:val="top"/>
          </w:tcPr>
          <w:p w14:paraId="60C45AFE">
            <w:pPr>
              <w:spacing w:line="360" w:lineRule="auto"/>
              <w:jc w:val="center"/>
              <w:rPr>
                <w:rFonts w:hint="eastAsia" w:ascii="宋体" w:hAnsi="宋体" w:eastAsia="宋体" w:cs="宋体"/>
                <w:snapToGrid w:val="0"/>
                <w:color w:val="auto"/>
                <w:sz w:val="18"/>
                <w:szCs w:val="18"/>
                <w:highlight w:val="none"/>
                <w:lang w:eastAsia="zh-CN"/>
              </w:rPr>
            </w:pPr>
            <w:r>
              <w:rPr>
                <w:rFonts w:hint="eastAsia" w:ascii="宋体" w:hAnsi="宋体" w:eastAsia="宋体" w:cs="宋体"/>
                <w:snapToGrid w:val="0"/>
                <w:color w:val="auto"/>
                <w:sz w:val="18"/>
                <w:szCs w:val="18"/>
                <w:highlight w:val="none"/>
                <w:lang w:eastAsia="zh-CN"/>
              </w:rPr>
              <w:t>验收条件及标准</w:t>
            </w:r>
          </w:p>
        </w:tc>
        <w:tc>
          <w:tcPr>
            <w:tcW w:w="7896" w:type="dxa"/>
            <w:tcBorders>
              <w:top w:val="single" w:color="auto" w:sz="4" w:space="0"/>
              <w:left w:val="single" w:color="auto" w:sz="4" w:space="0"/>
              <w:bottom w:val="single" w:color="auto" w:sz="4" w:space="0"/>
              <w:right w:val="single" w:color="auto" w:sz="4" w:space="0"/>
            </w:tcBorders>
            <w:noWrap w:val="0"/>
            <w:vAlign w:val="top"/>
          </w:tcPr>
          <w:p w14:paraId="1FED4794">
            <w:pPr>
              <w:spacing w:line="360" w:lineRule="auto"/>
              <w:ind w:firstLine="363" w:firstLineChars="202"/>
              <w:rPr>
                <w:rFonts w:hint="eastAsia" w:ascii="宋体" w:hAnsi="宋体" w:eastAsia="宋体" w:cs="宋体"/>
                <w:snapToGrid w:val="0"/>
                <w:color w:val="auto"/>
                <w:sz w:val="18"/>
                <w:szCs w:val="18"/>
                <w:highlight w:val="none"/>
                <w:lang w:eastAsia="zh-CN"/>
              </w:rPr>
            </w:pPr>
            <w:r>
              <w:rPr>
                <w:rFonts w:hint="eastAsia" w:ascii="宋体" w:hAnsi="宋体" w:eastAsia="宋体" w:cs="宋体"/>
                <w:snapToGrid w:val="0"/>
                <w:color w:val="auto"/>
                <w:sz w:val="18"/>
                <w:szCs w:val="18"/>
                <w:highlight w:val="none"/>
                <w:lang w:eastAsia="zh-CN"/>
              </w:rPr>
              <w:t>目的验收包括试运行和竣工验收，</w:t>
            </w:r>
          </w:p>
          <w:p w14:paraId="70AFBAC5">
            <w:pPr>
              <w:spacing w:line="360" w:lineRule="auto"/>
              <w:ind w:firstLine="363" w:firstLineChars="202"/>
              <w:rPr>
                <w:rFonts w:hint="eastAsia" w:ascii="宋体" w:hAnsi="宋体" w:eastAsia="宋体" w:cs="宋体"/>
                <w:snapToGrid w:val="0"/>
                <w:color w:val="auto"/>
                <w:sz w:val="18"/>
                <w:szCs w:val="18"/>
                <w:highlight w:val="none"/>
                <w:lang w:eastAsia="zh-CN"/>
              </w:rPr>
            </w:pPr>
            <w:r>
              <w:rPr>
                <w:rFonts w:hint="eastAsia" w:ascii="宋体" w:hAnsi="宋体" w:eastAsia="宋体" w:cs="宋体"/>
                <w:snapToGrid w:val="0"/>
                <w:color w:val="auto"/>
                <w:sz w:val="18"/>
                <w:szCs w:val="18"/>
                <w:highlight w:val="none"/>
                <w:lang w:eastAsia="zh-CN"/>
              </w:rPr>
              <w:t>1）试运行</w:t>
            </w:r>
          </w:p>
          <w:p w14:paraId="698704FC">
            <w:pPr>
              <w:spacing w:line="360" w:lineRule="auto"/>
              <w:ind w:firstLine="363" w:firstLineChars="202"/>
              <w:rPr>
                <w:rFonts w:hint="eastAsia" w:ascii="宋体" w:hAnsi="宋体" w:eastAsia="宋体" w:cs="宋体"/>
                <w:snapToGrid w:val="0"/>
                <w:color w:val="auto"/>
                <w:sz w:val="18"/>
                <w:szCs w:val="18"/>
                <w:highlight w:val="none"/>
                <w:lang w:eastAsia="zh-CN"/>
              </w:rPr>
            </w:pPr>
            <w:r>
              <w:rPr>
                <w:rFonts w:hint="eastAsia" w:ascii="宋体" w:hAnsi="宋体" w:eastAsia="宋体" w:cs="宋体"/>
                <w:snapToGrid w:val="0"/>
                <w:color w:val="auto"/>
                <w:sz w:val="18"/>
                <w:szCs w:val="18"/>
                <w:highlight w:val="none"/>
                <w:lang w:eastAsia="zh-CN"/>
              </w:rPr>
              <w:t>项目设备到货、安装调试完成，并经测试通过后，系统进入试运行，试运行时间为5-10天。</w:t>
            </w:r>
          </w:p>
          <w:p w14:paraId="1B27A93B">
            <w:pPr>
              <w:spacing w:line="360" w:lineRule="auto"/>
              <w:ind w:firstLine="363" w:firstLineChars="202"/>
              <w:rPr>
                <w:rFonts w:hint="eastAsia" w:ascii="宋体" w:hAnsi="宋体" w:eastAsia="宋体" w:cs="宋体"/>
                <w:snapToGrid w:val="0"/>
                <w:color w:val="auto"/>
                <w:sz w:val="18"/>
                <w:szCs w:val="18"/>
                <w:highlight w:val="none"/>
                <w:lang w:eastAsia="zh-CN"/>
              </w:rPr>
            </w:pPr>
            <w:r>
              <w:rPr>
                <w:rFonts w:hint="eastAsia" w:ascii="宋体" w:hAnsi="宋体" w:eastAsia="宋体" w:cs="宋体"/>
                <w:snapToGrid w:val="0"/>
                <w:color w:val="auto"/>
                <w:sz w:val="18"/>
                <w:szCs w:val="18"/>
                <w:highlight w:val="none"/>
                <w:lang w:eastAsia="zh-CN"/>
              </w:rPr>
              <w:t>2）验收</w:t>
            </w:r>
          </w:p>
          <w:p w14:paraId="657D1666">
            <w:pPr>
              <w:spacing w:line="360" w:lineRule="auto"/>
              <w:ind w:firstLine="363" w:firstLineChars="202"/>
              <w:rPr>
                <w:rFonts w:hint="eastAsia" w:ascii="宋体" w:hAnsi="宋体" w:eastAsia="宋体" w:cs="宋体"/>
                <w:snapToGrid w:val="0"/>
                <w:color w:val="auto"/>
                <w:sz w:val="18"/>
                <w:szCs w:val="18"/>
                <w:highlight w:val="none"/>
                <w:lang w:eastAsia="zh-CN"/>
              </w:rPr>
            </w:pPr>
            <w:r>
              <w:rPr>
                <w:rFonts w:hint="eastAsia" w:ascii="宋体" w:hAnsi="宋体" w:eastAsia="宋体" w:cs="宋体"/>
                <w:snapToGrid w:val="0"/>
                <w:color w:val="auto"/>
                <w:sz w:val="18"/>
                <w:szCs w:val="18"/>
                <w:highlight w:val="none"/>
                <w:lang w:eastAsia="zh-CN"/>
              </w:rPr>
              <w:t>系统通过试运行后，中标方向甲方提出验收申请，甲方组织相关单位和监理单位进行系统的验收。系统验收通过，进入正式运行阶段。</w:t>
            </w:r>
          </w:p>
        </w:tc>
      </w:tr>
      <w:tr w14:paraId="5450C8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jc w:val="center"/>
        </w:trPr>
        <w:tc>
          <w:tcPr>
            <w:tcW w:w="1306" w:type="dxa"/>
            <w:tcBorders>
              <w:top w:val="single" w:color="auto" w:sz="4" w:space="0"/>
              <w:left w:val="single" w:color="auto" w:sz="4" w:space="0"/>
              <w:bottom w:val="single" w:color="auto" w:sz="4" w:space="0"/>
              <w:right w:val="single" w:color="auto" w:sz="4" w:space="0"/>
            </w:tcBorders>
            <w:noWrap w:val="0"/>
            <w:vAlign w:val="top"/>
          </w:tcPr>
          <w:p w14:paraId="74197E6F">
            <w:pPr>
              <w:spacing w:line="360" w:lineRule="auto"/>
              <w:ind w:firstLine="363" w:firstLineChars="202"/>
              <w:rPr>
                <w:rFonts w:hint="eastAsia" w:ascii="宋体" w:hAnsi="宋体" w:eastAsia="宋体" w:cs="宋体"/>
                <w:snapToGrid w:val="0"/>
                <w:color w:val="auto"/>
                <w:sz w:val="18"/>
                <w:szCs w:val="18"/>
                <w:highlight w:val="none"/>
                <w:lang w:eastAsia="zh-CN"/>
              </w:rPr>
            </w:pPr>
          </w:p>
          <w:p w14:paraId="19AE8376">
            <w:pPr>
              <w:spacing w:line="360" w:lineRule="auto"/>
              <w:ind w:firstLine="363" w:firstLineChars="202"/>
              <w:rPr>
                <w:rFonts w:hint="eastAsia" w:ascii="宋体" w:hAnsi="宋体" w:eastAsia="宋体" w:cs="宋体"/>
                <w:snapToGrid w:val="0"/>
                <w:color w:val="auto"/>
                <w:sz w:val="18"/>
                <w:szCs w:val="18"/>
                <w:highlight w:val="none"/>
                <w:lang w:eastAsia="zh-CN"/>
              </w:rPr>
            </w:pPr>
          </w:p>
          <w:p w14:paraId="06494C32">
            <w:pPr>
              <w:spacing w:line="360" w:lineRule="auto"/>
              <w:ind w:firstLine="363" w:firstLineChars="202"/>
              <w:rPr>
                <w:rFonts w:hint="eastAsia" w:ascii="宋体" w:hAnsi="宋体" w:eastAsia="宋体" w:cs="宋体"/>
                <w:snapToGrid w:val="0"/>
                <w:color w:val="auto"/>
                <w:sz w:val="18"/>
                <w:szCs w:val="18"/>
                <w:highlight w:val="none"/>
                <w:lang w:eastAsia="zh-CN"/>
              </w:rPr>
            </w:pPr>
          </w:p>
          <w:p w14:paraId="61A0E5A6">
            <w:pPr>
              <w:spacing w:line="360" w:lineRule="auto"/>
              <w:ind w:firstLine="363" w:firstLineChars="202"/>
              <w:rPr>
                <w:rFonts w:hint="eastAsia" w:ascii="宋体" w:hAnsi="宋体" w:eastAsia="宋体" w:cs="宋体"/>
                <w:snapToGrid w:val="0"/>
                <w:color w:val="auto"/>
                <w:sz w:val="18"/>
                <w:szCs w:val="18"/>
                <w:highlight w:val="none"/>
                <w:lang w:eastAsia="zh-CN"/>
              </w:rPr>
            </w:pPr>
          </w:p>
          <w:p w14:paraId="6BD0A53B">
            <w:pPr>
              <w:spacing w:line="360" w:lineRule="auto"/>
              <w:ind w:firstLine="363" w:firstLineChars="202"/>
              <w:rPr>
                <w:rFonts w:hint="eastAsia" w:ascii="宋体" w:hAnsi="宋体" w:eastAsia="宋体" w:cs="宋体"/>
                <w:snapToGrid w:val="0"/>
                <w:color w:val="auto"/>
                <w:sz w:val="18"/>
                <w:szCs w:val="18"/>
                <w:highlight w:val="none"/>
                <w:lang w:eastAsia="zh-CN"/>
              </w:rPr>
            </w:pPr>
          </w:p>
          <w:p w14:paraId="6DC4C0E5">
            <w:pPr>
              <w:spacing w:line="360" w:lineRule="auto"/>
              <w:ind w:firstLine="363" w:firstLineChars="202"/>
              <w:rPr>
                <w:rFonts w:hint="eastAsia" w:ascii="宋体" w:hAnsi="宋体" w:eastAsia="宋体" w:cs="宋体"/>
                <w:snapToGrid w:val="0"/>
                <w:color w:val="auto"/>
                <w:sz w:val="18"/>
                <w:szCs w:val="18"/>
                <w:highlight w:val="none"/>
                <w:lang w:eastAsia="zh-CN"/>
              </w:rPr>
            </w:pPr>
          </w:p>
          <w:p w14:paraId="2F8DF5CB">
            <w:pPr>
              <w:spacing w:line="360" w:lineRule="auto"/>
              <w:ind w:firstLine="363" w:firstLineChars="202"/>
              <w:rPr>
                <w:rFonts w:hint="eastAsia" w:ascii="宋体" w:hAnsi="宋体" w:eastAsia="宋体" w:cs="宋体"/>
                <w:snapToGrid w:val="0"/>
                <w:color w:val="auto"/>
                <w:sz w:val="18"/>
                <w:szCs w:val="18"/>
                <w:highlight w:val="none"/>
                <w:lang w:eastAsia="zh-CN"/>
              </w:rPr>
            </w:pPr>
          </w:p>
          <w:p w14:paraId="60A77B63">
            <w:pPr>
              <w:spacing w:line="360" w:lineRule="auto"/>
              <w:rPr>
                <w:rFonts w:hint="eastAsia" w:ascii="宋体" w:hAnsi="宋体" w:eastAsia="宋体" w:cs="宋体"/>
                <w:snapToGrid w:val="0"/>
                <w:color w:val="auto"/>
                <w:sz w:val="18"/>
                <w:szCs w:val="18"/>
                <w:highlight w:val="none"/>
                <w:lang w:eastAsia="zh-CN"/>
              </w:rPr>
            </w:pPr>
            <w:r>
              <w:rPr>
                <w:rFonts w:hint="eastAsia" w:ascii="宋体" w:hAnsi="宋体" w:eastAsia="宋体" w:cs="宋体"/>
                <w:snapToGrid w:val="0"/>
                <w:color w:val="auto"/>
                <w:sz w:val="18"/>
                <w:szCs w:val="18"/>
                <w:highlight w:val="none"/>
                <w:lang w:eastAsia="zh-CN"/>
              </w:rPr>
              <w:t>售后技术服务要求</w:t>
            </w:r>
          </w:p>
        </w:tc>
        <w:tc>
          <w:tcPr>
            <w:tcW w:w="7896" w:type="dxa"/>
            <w:tcBorders>
              <w:top w:val="single" w:color="auto" w:sz="4" w:space="0"/>
              <w:left w:val="single" w:color="auto" w:sz="4" w:space="0"/>
              <w:bottom w:val="single" w:color="auto" w:sz="4" w:space="0"/>
              <w:right w:val="single" w:color="auto" w:sz="4" w:space="0"/>
            </w:tcBorders>
            <w:noWrap w:val="0"/>
            <w:vAlign w:val="top"/>
          </w:tcPr>
          <w:p w14:paraId="0F4EFAE4">
            <w:pPr>
              <w:spacing w:line="360" w:lineRule="auto"/>
              <w:ind w:firstLine="363" w:firstLineChars="202"/>
              <w:rPr>
                <w:rFonts w:hint="eastAsia" w:ascii="宋体" w:hAnsi="宋体" w:eastAsia="宋体" w:cs="宋体"/>
                <w:snapToGrid w:val="0"/>
                <w:color w:val="auto"/>
                <w:sz w:val="18"/>
                <w:szCs w:val="18"/>
                <w:highlight w:val="none"/>
                <w:lang w:eastAsia="zh-CN"/>
              </w:rPr>
            </w:pPr>
            <w:r>
              <w:rPr>
                <w:rFonts w:hint="eastAsia" w:ascii="宋体" w:hAnsi="宋体" w:eastAsia="宋体" w:cs="宋体"/>
                <w:snapToGrid w:val="0"/>
                <w:color w:val="auto"/>
                <w:sz w:val="18"/>
                <w:szCs w:val="18"/>
                <w:highlight w:val="none"/>
                <w:lang w:eastAsia="zh-CN"/>
              </w:rPr>
              <w:t>投标人应该具备较强的本地化售后服务能力，在本地有常设售后服务机构并拥有足够的技术服务人员，能够提供完善可靠的技术支持，并针对本项目组建运行维护团队，当出现故障半小时响应，现场服务能在2小时内到达，24小时解决问题，24个工作小时内不能修复的，则无偿提供备机或备用零件供招标人使用，投标人可根据自身实力作出更优的承诺。在此期间，投标人应免费处理因质量发生的故障，并进行正常保养。</w:t>
            </w:r>
          </w:p>
          <w:p w14:paraId="1C66C2B9">
            <w:pPr>
              <w:spacing w:line="360" w:lineRule="auto"/>
              <w:ind w:firstLine="363" w:firstLineChars="202"/>
              <w:rPr>
                <w:rFonts w:hint="eastAsia" w:ascii="宋体" w:hAnsi="宋体" w:eastAsia="宋体" w:cs="宋体"/>
                <w:snapToGrid w:val="0"/>
                <w:color w:val="auto"/>
                <w:sz w:val="18"/>
                <w:szCs w:val="18"/>
                <w:highlight w:val="none"/>
                <w:lang w:eastAsia="zh-CN"/>
              </w:rPr>
            </w:pPr>
            <w:r>
              <w:rPr>
                <w:rFonts w:hint="eastAsia" w:ascii="宋体" w:hAnsi="宋体" w:eastAsia="宋体" w:cs="宋体"/>
                <w:snapToGrid w:val="0"/>
                <w:color w:val="auto"/>
                <w:sz w:val="18"/>
                <w:szCs w:val="18"/>
                <w:highlight w:val="none"/>
                <w:lang w:eastAsia="zh-CN"/>
              </w:rPr>
              <w:t>合同期内所有硬件设备的故障由中标单位进行免费的更换、维修等，确保用户的正常使用；软件系统由中标单位进行免费升级和优化服务。合同期间进行业主方组织重大活动时，中标单位必须免费提供现场技术人员支持，保障活动正常有序的进行。</w:t>
            </w:r>
          </w:p>
          <w:p w14:paraId="35A0AFF4">
            <w:pPr>
              <w:spacing w:line="360" w:lineRule="auto"/>
              <w:ind w:firstLine="363" w:firstLineChars="202"/>
              <w:rPr>
                <w:rFonts w:hint="eastAsia" w:ascii="宋体" w:hAnsi="宋体" w:eastAsia="宋体" w:cs="宋体"/>
                <w:snapToGrid w:val="0"/>
                <w:color w:val="auto"/>
                <w:sz w:val="18"/>
                <w:szCs w:val="18"/>
                <w:highlight w:val="none"/>
                <w:lang w:eastAsia="zh-CN"/>
              </w:rPr>
            </w:pPr>
            <w:r>
              <w:rPr>
                <w:rFonts w:hint="eastAsia" w:ascii="宋体" w:hAnsi="宋体" w:eastAsia="宋体" w:cs="宋体"/>
                <w:snapToGrid w:val="0"/>
                <w:color w:val="auto"/>
                <w:sz w:val="18"/>
                <w:szCs w:val="18"/>
                <w:highlight w:val="none"/>
                <w:lang w:eastAsia="zh-CN"/>
              </w:rPr>
              <w:t>合同期内，中标单位应成立专门的团队，负责售后及运维服务。指定专门的负责人负责与用户的对接及协调。设立专门的工作热线，接受用户的咨询。</w:t>
            </w:r>
          </w:p>
          <w:p w14:paraId="06425ABE">
            <w:pPr>
              <w:spacing w:line="360" w:lineRule="auto"/>
              <w:ind w:firstLine="363" w:firstLineChars="202"/>
              <w:rPr>
                <w:rFonts w:hint="eastAsia" w:ascii="宋体" w:hAnsi="宋体" w:eastAsia="宋体" w:cs="宋体"/>
                <w:snapToGrid w:val="0"/>
                <w:color w:val="auto"/>
                <w:sz w:val="18"/>
                <w:szCs w:val="18"/>
                <w:highlight w:val="none"/>
                <w:lang w:eastAsia="zh-CN"/>
              </w:rPr>
            </w:pPr>
            <w:r>
              <w:rPr>
                <w:rFonts w:hint="eastAsia" w:ascii="宋体" w:hAnsi="宋体" w:eastAsia="宋体" w:cs="宋体"/>
                <w:snapToGrid w:val="0"/>
                <w:color w:val="auto"/>
                <w:sz w:val="18"/>
                <w:szCs w:val="18"/>
                <w:highlight w:val="none"/>
                <w:lang w:eastAsia="zh-CN"/>
              </w:rPr>
              <w:t>在保修期和合同期结束前，中标单位须对本项目采购设备进行一次对软硬件系统全面检查，任何缺陷问题必须由中标单位负责整改，完善；在整改、完善之后，中标单位须将缺陷原因、修理内容、完成修理及恢复正常的时间和日期等报告给采购人。</w:t>
            </w:r>
          </w:p>
        </w:tc>
      </w:tr>
      <w:tr w14:paraId="24BE24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3" w:hRule="atLeast"/>
          <w:jc w:val="center"/>
        </w:trPr>
        <w:tc>
          <w:tcPr>
            <w:tcW w:w="1306" w:type="dxa"/>
            <w:tcBorders>
              <w:top w:val="single" w:color="auto" w:sz="4" w:space="0"/>
              <w:left w:val="single" w:color="auto" w:sz="4" w:space="0"/>
              <w:bottom w:val="single" w:color="auto" w:sz="4" w:space="0"/>
              <w:right w:val="single" w:color="auto" w:sz="4" w:space="0"/>
            </w:tcBorders>
            <w:noWrap w:val="0"/>
            <w:vAlign w:val="top"/>
          </w:tcPr>
          <w:p w14:paraId="5BF9AACB">
            <w:pPr>
              <w:spacing w:line="360" w:lineRule="auto"/>
              <w:ind w:firstLine="363" w:firstLineChars="202"/>
              <w:rPr>
                <w:rFonts w:hint="eastAsia" w:ascii="宋体" w:hAnsi="宋体" w:eastAsia="宋体" w:cs="宋体"/>
                <w:snapToGrid w:val="0"/>
                <w:color w:val="auto"/>
                <w:sz w:val="18"/>
                <w:szCs w:val="18"/>
                <w:highlight w:val="none"/>
                <w:lang w:eastAsia="zh-CN"/>
              </w:rPr>
            </w:pPr>
          </w:p>
          <w:p w14:paraId="6A880A83">
            <w:pPr>
              <w:spacing w:line="360" w:lineRule="auto"/>
              <w:ind w:firstLine="363" w:firstLineChars="202"/>
              <w:rPr>
                <w:rFonts w:hint="eastAsia" w:ascii="宋体" w:hAnsi="宋体" w:eastAsia="宋体" w:cs="宋体"/>
                <w:snapToGrid w:val="0"/>
                <w:color w:val="auto"/>
                <w:sz w:val="18"/>
                <w:szCs w:val="18"/>
                <w:highlight w:val="none"/>
                <w:lang w:eastAsia="zh-CN"/>
              </w:rPr>
            </w:pPr>
          </w:p>
          <w:p w14:paraId="5AEC8C84">
            <w:pPr>
              <w:spacing w:line="360" w:lineRule="auto"/>
              <w:ind w:firstLine="363" w:firstLineChars="202"/>
              <w:rPr>
                <w:rFonts w:hint="eastAsia" w:ascii="宋体" w:hAnsi="宋体" w:eastAsia="宋体" w:cs="宋体"/>
                <w:snapToGrid w:val="0"/>
                <w:color w:val="auto"/>
                <w:sz w:val="18"/>
                <w:szCs w:val="18"/>
                <w:highlight w:val="none"/>
                <w:lang w:eastAsia="zh-CN"/>
              </w:rPr>
            </w:pPr>
          </w:p>
          <w:p w14:paraId="4708E81C">
            <w:pPr>
              <w:spacing w:line="360" w:lineRule="auto"/>
              <w:rPr>
                <w:rFonts w:hint="eastAsia" w:ascii="宋体" w:hAnsi="宋体" w:eastAsia="宋体" w:cs="宋体"/>
                <w:snapToGrid w:val="0"/>
                <w:color w:val="auto"/>
                <w:sz w:val="18"/>
                <w:szCs w:val="18"/>
                <w:highlight w:val="none"/>
                <w:lang w:eastAsia="zh-CN"/>
              </w:rPr>
            </w:pPr>
            <w:r>
              <w:rPr>
                <w:rFonts w:hint="eastAsia" w:ascii="宋体" w:hAnsi="宋体" w:eastAsia="宋体" w:cs="宋体"/>
                <w:snapToGrid w:val="0"/>
                <w:color w:val="auto"/>
                <w:sz w:val="18"/>
                <w:szCs w:val="18"/>
                <w:highlight w:val="none"/>
                <w:lang w:eastAsia="zh-CN"/>
              </w:rPr>
              <w:t>时间及地点</w:t>
            </w:r>
          </w:p>
        </w:tc>
        <w:tc>
          <w:tcPr>
            <w:tcW w:w="7896" w:type="dxa"/>
            <w:tcBorders>
              <w:top w:val="single" w:color="auto" w:sz="4" w:space="0"/>
              <w:left w:val="single" w:color="auto" w:sz="4" w:space="0"/>
              <w:bottom w:val="single" w:color="auto" w:sz="4" w:space="0"/>
              <w:right w:val="single" w:color="auto" w:sz="4" w:space="0"/>
            </w:tcBorders>
            <w:noWrap w:val="0"/>
            <w:vAlign w:val="top"/>
          </w:tcPr>
          <w:p w14:paraId="329B5A3F">
            <w:pPr>
              <w:spacing w:line="360" w:lineRule="auto"/>
              <w:ind w:firstLine="363" w:firstLineChars="202"/>
              <w:rPr>
                <w:rFonts w:hint="default" w:ascii="宋体" w:hAnsi="宋体" w:cs="宋体"/>
                <w:snapToGrid w:val="0"/>
                <w:color w:val="auto"/>
                <w:sz w:val="18"/>
                <w:szCs w:val="18"/>
                <w:highlight w:val="none"/>
                <w:lang w:val="en-US" w:eastAsia="zh-CN"/>
              </w:rPr>
            </w:pPr>
            <w:r>
              <w:rPr>
                <w:rFonts w:hint="eastAsia" w:ascii="宋体" w:hAnsi="宋体" w:cs="宋体"/>
                <w:snapToGrid w:val="0"/>
                <w:color w:val="auto"/>
                <w:sz w:val="18"/>
                <w:szCs w:val="18"/>
                <w:highlight w:val="none"/>
                <w:lang w:val="en-US" w:eastAsia="zh-CN"/>
              </w:rPr>
              <w:t>服务期：三年</w:t>
            </w:r>
          </w:p>
          <w:p w14:paraId="0E23A584">
            <w:pPr>
              <w:spacing w:line="360" w:lineRule="auto"/>
              <w:ind w:firstLine="363" w:firstLineChars="202"/>
              <w:rPr>
                <w:rFonts w:hint="eastAsia" w:ascii="宋体" w:hAnsi="宋体" w:eastAsia="宋体" w:cs="宋体"/>
                <w:snapToGrid w:val="0"/>
                <w:color w:val="auto"/>
                <w:sz w:val="18"/>
                <w:szCs w:val="18"/>
                <w:highlight w:val="none"/>
                <w:lang w:eastAsia="zh-CN"/>
              </w:rPr>
            </w:pPr>
            <w:r>
              <w:rPr>
                <w:rFonts w:hint="eastAsia" w:ascii="宋体" w:hAnsi="宋体" w:cs="宋体"/>
                <w:snapToGrid w:val="0"/>
                <w:color w:val="auto"/>
                <w:sz w:val="18"/>
                <w:szCs w:val="18"/>
                <w:highlight w:val="none"/>
                <w:lang w:eastAsia="zh-CN"/>
              </w:rPr>
              <w:t>合同签订后60日内完成建设内容并投入使用，包括设备到货、安装、调试，进入试运行</w:t>
            </w:r>
            <w:r>
              <w:rPr>
                <w:rFonts w:hint="eastAsia" w:ascii="宋体" w:hAnsi="宋体" w:eastAsia="宋体" w:cs="宋体"/>
                <w:snapToGrid w:val="0"/>
                <w:color w:val="auto"/>
                <w:sz w:val="18"/>
                <w:szCs w:val="18"/>
                <w:highlight w:val="none"/>
                <w:lang w:eastAsia="zh-CN"/>
              </w:rPr>
              <w:t>。</w:t>
            </w:r>
          </w:p>
          <w:p w14:paraId="3ABB9A91">
            <w:pPr>
              <w:spacing w:line="360" w:lineRule="auto"/>
              <w:ind w:firstLine="363" w:firstLineChars="202"/>
              <w:rPr>
                <w:rFonts w:hint="eastAsia" w:ascii="宋体" w:hAnsi="宋体" w:eastAsia="宋体" w:cs="宋体"/>
                <w:snapToGrid w:val="0"/>
                <w:color w:val="auto"/>
                <w:sz w:val="18"/>
                <w:szCs w:val="18"/>
                <w:highlight w:val="none"/>
                <w:lang w:eastAsia="zh-CN"/>
              </w:rPr>
            </w:pPr>
            <w:r>
              <w:rPr>
                <w:rFonts w:hint="eastAsia" w:ascii="宋体" w:hAnsi="宋体" w:eastAsia="宋体" w:cs="宋体"/>
                <w:snapToGrid w:val="0"/>
                <w:color w:val="auto"/>
                <w:sz w:val="18"/>
                <w:szCs w:val="18"/>
                <w:highlight w:val="none"/>
                <w:lang w:eastAsia="zh-CN"/>
              </w:rPr>
              <w:t>系统试运行期为</w:t>
            </w:r>
            <w:r>
              <w:rPr>
                <w:rFonts w:hint="eastAsia" w:ascii="宋体" w:hAnsi="宋体" w:eastAsia="宋体" w:cs="宋体"/>
                <w:snapToGrid w:val="0"/>
                <w:color w:val="auto"/>
                <w:sz w:val="18"/>
                <w:szCs w:val="18"/>
                <w:highlight w:val="none"/>
                <w:lang w:val="en-US" w:eastAsia="zh-CN"/>
              </w:rPr>
              <w:t>5-10天</w:t>
            </w:r>
            <w:r>
              <w:rPr>
                <w:rFonts w:hint="eastAsia" w:ascii="宋体" w:hAnsi="宋体" w:eastAsia="宋体" w:cs="宋体"/>
                <w:snapToGrid w:val="0"/>
                <w:color w:val="auto"/>
                <w:sz w:val="18"/>
                <w:szCs w:val="18"/>
                <w:highlight w:val="none"/>
                <w:lang w:eastAsia="zh-CN"/>
              </w:rPr>
              <w:t>，试运行结束组织竣工验收。</w:t>
            </w:r>
          </w:p>
          <w:p w14:paraId="2FE7C6E5">
            <w:pPr>
              <w:spacing w:line="360" w:lineRule="auto"/>
              <w:ind w:firstLine="363" w:firstLineChars="202"/>
              <w:rPr>
                <w:rFonts w:hint="eastAsia" w:ascii="宋体" w:hAnsi="宋体" w:eastAsia="宋体" w:cs="宋体"/>
                <w:snapToGrid w:val="0"/>
                <w:color w:val="auto"/>
                <w:sz w:val="18"/>
                <w:szCs w:val="18"/>
                <w:highlight w:val="none"/>
                <w:lang w:eastAsia="zh-CN"/>
              </w:rPr>
            </w:pPr>
            <w:r>
              <w:rPr>
                <w:rFonts w:hint="eastAsia" w:ascii="宋体" w:hAnsi="宋体" w:eastAsia="宋体" w:cs="宋体"/>
                <w:snapToGrid w:val="0"/>
                <w:color w:val="auto"/>
                <w:sz w:val="18"/>
                <w:szCs w:val="18"/>
                <w:highlight w:val="none"/>
                <w:lang w:eastAsia="zh-CN"/>
              </w:rPr>
              <w:t>投标人应按照上述时间安排，制定相应的项目实施详细进度计划，确定每个实施阶段的时间表及工作目标。</w:t>
            </w:r>
          </w:p>
          <w:p w14:paraId="59D5DCE8">
            <w:pPr>
              <w:spacing w:line="360" w:lineRule="auto"/>
              <w:ind w:firstLine="363" w:firstLineChars="202"/>
              <w:rPr>
                <w:rFonts w:hint="eastAsia" w:ascii="宋体" w:hAnsi="宋体" w:eastAsia="宋体" w:cs="宋体"/>
                <w:snapToGrid w:val="0"/>
                <w:color w:val="auto"/>
                <w:sz w:val="18"/>
                <w:szCs w:val="18"/>
                <w:highlight w:val="none"/>
                <w:lang w:eastAsia="zh-CN"/>
              </w:rPr>
            </w:pPr>
            <w:r>
              <w:rPr>
                <w:rFonts w:hint="eastAsia" w:ascii="宋体" w:hAnsi="宋体" w:eastAsia="宋体" w:cs="宋体"/>
                <w:snapToGrid w:val="0"/>
                <w:color w:val="auto"/>
                <w:sz w:val="18"/>
                <w:szCs w:val="18"/>
                <w:highlight w:val="none"/>
                <w:lang w:eastAsia="zh-CN"/>
              </w:rPr>
              <w:t>地点：采购人指定地点。</w:t>
            </w:r>
          </w:p>
        </w:tc>
      </w:tr>
      <w:tr w14:paraId="339710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1" w:hRule="atLeast"/>
          <w:jc w:val="center"/>
        </w:trPr>
        <w:tc>
          <w:tcPr>
            <w:tcW w:w="1306" w:type="dxa"/>
            <w:tcBorders>
              <w:top w:val="single" w:color="auto" w:sz="4" w:space="0"/>
              <w:left w:val="single" w:color="auto" w:sz="4" w:space="0"/>
              <w:bottom w:val="single" w:color="auto" w:sz="4" w:space="0"/>
              <w:right w:val="single" w:color="auto" w:sz="4" w:space="0"/>
            </w:tcBorders>
            <w:noWrap w:val="0"/>
            <w:vAlign w:val="top"/>
          </w:tcPr>
          <w:p w14:paraId="3F0360E3">
            <w:pPr>
              <w:spacing w:line="360" w:lineRule="auto"/>
              <w:rPr>
                <w:rFonts w:hint="eastAsia" w:ascii="宋体" w:hAnsi="宋体" w:eastAsia="宋体" w:cs="宋体"/>
                <w:snapToGrid w:val="0"/>
                <w:color w:val="auto"/>
                <w:sz w:val="18"/>
                <w:szCs w:val="18"/>
                <w:highlight w:val="none"/>
                <w:lang w:eastAsia="zh-CN"/>
              </w:rPr>
            </w:pPr>
            <w:r>
              <w:rPr>
                <w:rFonts w:hint="eastAsia" w:ascii="宋体" w:hAnsi="宋体" w:eastAsia="宋体" w:cs="宋体"/>
                <w:snapToGrid w:val="0"/>
                <w:color w:val="auto"/>
                <w:sz w:val="18"/>
                <w:szCs w:val="18"/>
                <w:highlight w:val="none"/>
                <w:lang w:eastAsia="zh-CN"/>
              </w:rPr>
              <w:t>付款条件</w:t>
            </w:r>
          </w:p>
        </w:tc>
        <w:tc>
          <w:tcPr>
            <w:tcW w:w="7896" w:type="dxa"/>
            <w:tcBorders>
              <w:top w:val="single" w:color="auto" w:sz="4" w:space="0"/>
              <w:left w:val="single" w:color="auto" w:sz="4" w:space="0"/>
              <w:bottom w:val="single" w:color="auto" w:sz="4" w:space="0"/>
              <w:right w:val="single" w:color="auto" w:sz="4" w:space="0"/>
            </w:tcBorders>
            <w:noWrap w:val="0"/>
            <w:vAlign w:val="top"/>
          </w:tcPr>
          <w:p w14:paraId="7767DAEC">
            <w:pPr>
              <w:spacing w:line="360" w:lineRule="auto"/>
              <w:ind w:firstLine="363" w:firstLineChars="202"/>
              <w:rPr>
                <w:rFonts w:hint="eastAsia" w:ascii="宋体" w:hAnsi="宋体" w:eastAsia="宋体" w:cs="宋体"/>
                <w:snapToGrid w:val="0"/>
                <w:color w:val="auto"/>
                <w:sz w:val="18"/>
                <w:szCs w:val="18"/>
                <w:highlight w:val="none"/>
                <w:lang w:val="en-US" w:eastAsia="zh-CN"/>
              </w:rPr>
            </w:pPr>
            <w:r>
              <w:rPr>
                <w:rFonts w:hint="eastAsia" w:ascii="宋体" w:hAnsi="宋体" w:eastAsia="宋体" w:cs="宋体"/>
                <w:snapToGrid w:val="0"/>
                <w:color w:val="auto"/>
                <w:sz w:val="18"/>
                <w:szCs w:val="18"/>
                <w:highlight w:val="none"/>
                <w:lang w:eastAsia="zh-CN"/>
              </w:rPr>
              <w:t>合同签订后7日内支付合同价的</w:t>
            </w:r>
            <w:r>
              <w:rPr>
                <w:rFonts w:hint="eastAsia" w:ascii="宋体" w:hAnsi="宋体" w:cs="宋体"/>
                <w:snapToGrid w:val="0"/>
                <w:color w:val="auto"/>
                <w:sz w:val="18"/>
                <w:szCs w:val="18"/>
                <w:highlight w:val="none"/>
                <w:lang w:val="en-US" w:eastAsia="zh-CN"/>
              </w:rPr>
              <w:t>13</w:t>
            </w:r>
            <w:r>
              <w:rPr>
                <w:rFonts w:hint="eastAsia" w:ascii="宋体" w:hAnsi="宋体" w:eastAsia="宋体" w:cs="宋体"/>
                <w:snapToGrid w:val="0"/>
                <w:color w:val="auto"/>
                <w:sz w:val="18"/>
                <w:szCs w:val="18"/>
                <w:highlight w:val="none"/>
                <w:lang w:eastAsia="zh-CN"/>
              </w:rPr>
              <w:t>%</w:t>
            </w:r>
            <w:r>
              <w:rPr>
                <w:rFonts w:hint="eastAsia" w:ascii="宋体" w:hAnsi="宋体" w:cs="宋体"/>
                <w:snapToGrid w:val="0"/>
                <w:color w:val="auto"/>
                <w:sz w:val="18"/>
                <w:szCs w:val="18"/>
                <w:highlight w:val="none"/>
                <w:lang w:val="en-US" w:eastAsia="zh-CN"/>
              </w:rPr>
              <w:t>作为预付款</w:t>
            </w:r>
            <w:r>
              <w:rPr>
                <w:rFonts w:hint="eastAsia" w:ascii="宋体" w:hAnsi="宋体" w:eastAsia="宋体" w:cs="宋体"/>
                <w:snapToGrid w:val="0"/>
                <w:color w:val="auto"/>
                <w:sz w:val="18"/>
                <w:szCs w:val="18"/>
                <w:highlight w:val="none"/>
                <w:lang w:val="en-US" w:eastAsia="zh-CN"/>
              </w:rPr>
              <w:t>；</w:t>
            </w:r>
            <w:r>
              <w:rPr>
                <w:rFonts w:hint="eastAsia" w:ascii="宋体" w:hAnsi="宋体" w:cs="宋体"/>
                <w:snapToGrid w:val="0"/>
                <w:color w:val="auto"/>
                <w:sz w:val="18"/>
                <w:szCs w:val="18"/>
                <w:highlight w:val="none"/>
                <w:lang w:val="en-US" w:eastAsia="zh-CN"/>
              </w:rPr>
              <w:t>2025年12月31日且设备部分安装</w:t>
            </w:r>
            <w:r>
              <w:rPr>
                <w:rFonts w:hint="eastAsia" w:ascii="宋体" w:hAnsi="宋体" w:cs="宋体"/>
                <w:snapToGrid w:val="0"/>
                <w:color w:val="auto"/>
                <w:sz w:val="18"/>
                <w:szCs w:val="18"/>
                <w:highlight w:val="none"/>
                <w:lang w:eastAsia="zh-CN"/>
              </w:rPr>
              <w:t>、调试、</w:t>
            </w:r>
            <w:r>
              <w:rPr>
                <w:rFonts w:hint="eastAsia" w:ascii="宋体" w:hAnsi="宋体" w:cs="宋体"/>
                <w:snapToGrid w:val="0"/>
                <w:color w:val="auto"/>
                <w:sz w:val="18"/>
                <w:szCs w:val="18"/>
                <w:highlight w:val="none"/>
                <w:lang w:val="en-US" w:eastAsia="zh-CN"/>
              </w:rPr>
              <w:t>验收完成并经结算完成后支付至结算的33%；至2026年12月31日支付至结算价的66%；余款在服务期结束后15日内付清</w:t>
            </w:r>
            <w:r>
              <w:rPr>
                <w:rFonts w:hint="eastAsia" w:ascii="宋体" w:hAnsi="宋体" w:eastAsia="宋体" w:cs="宋体"/>
                <w:snapToGrid w:val="0"/>
                <w:color w:val="auto"/>
                <w:sz w:val="18"/>
                <w:szCs w:val="18"/>
                <w:highlight w:val="none"/>
                <w:lang w:val="en-US" w:eastAsia="zh-CN"/>
              </w:rPr>
              <w:t>。</w:t>
            </w:r>
          </w:p>
        </w:tc>
      </w:tr>
      <w:tr w14:paraId="3595FB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2" w:hRule="atLeast"/>
          <w:jc w:val="center"/>
        </w:trPr>
        <w:tc>
          <w:tcPr>
            <w:tcW w:w="1306" w:type="dxa"/>
            <w:tcBorders>
              <w:top w:val="single" w:color="auto" w:sz="4" w:space="0"/>
              <w:left w:val="single" w:color="auto" w:sz="4" w:space="0"/>
              <w:bottom w:val="single" w:color="auto" w:sz="4" w:space="0"/>
              <w:right w:val="single" w:color="auto" w:sz="4" w:space="0"/>
            </w:tcBorders>
            <w:noWrap w:val="0"/>
            <w:vAlign w:val="top"/>
          </w:tcPr>
          <w:p w14:paraId="0B150BAE">
            <w:pPr>
              <w:spacing w:line="360" w:lineRule="auto"/>
              <w:rPr>
                <w:rFonts w:hint="eastAsia" w:ascii="宋体" w:hAnsi="宋体" w:eastAsia="宋体" w:cs="宋体"/>
                <w:snapToGrid w:val="0"/>
                <w:color w:val="auto"/>
                <w:sz w:val="18"/>
                <w:szCs w:val="18"/>
                <w:highlight w:val="none"/>
                <w:lang w:eastAsia="zh-CN"/>
              </w:rPr>
            </w:pPr>
            <w:r>
              <w:rPr>
                <w:rFonts w:hint="eastAsia" w:ascii="宋体" w:hAnsi="宋体" w:eastAsia="宋体" w:cs="宋体"/>
                <w:snapToGrid w:val="0"/>
                <w:color w:val="auto"/>
                <w:sz w:val="18"/>
                <w:szCs w:val="18"/>
                <w:highlight w:val="none"/>
                <w:lang w:eastAsia="zh-CN"/>
              </w:rPr>
              <w:t>违约责任</w:t>
            </w:r>
          </w:p>
        </w:tc>
        <w:tc>
          <w:tcPr>
            <w:tcW w:w="7896" w:type="dxa"/>
            <w:tcBorders>
              <w:top w:val="single" w:color="auto" w:sz="4" w:space="0"/>
              <w:left w:val="single" w:color="auto" w:sz="4" w:space="0"/>
              <w:bottom w:val="single" w:color="auto" w:sz="4" w:space="0"/>
              <w:right w:val="single" w:color="auto" w:sz="4" w:space="0"/>
            </w:tcBorders>
            <w:noWrap w:val="0"/>
            <w:vAlign w:val="top"/>
          </w:tcPr>
          <w:p w14:paraId="0D9A4CAE">
            <w:pPr>
              <w:spacing w:line="360" w:lineRule="auto"/>
              <w:ind w:firstLine="363" w:firstLineChars="202"/>
              <w:rPr>
                <w:rFonts w:hint="eastAsia" w:ascii="宋体" w:hAnsi="宋体" w:eastAsia="宋体" w:cs="宋体"/>
                <w:snapToGrid w:val="0"/>
                <w:color w:val="auto"/>
                <w:sz w:val="18"/>
                <w:szCs w:val="18"/>
                <w:highlight w:val="none"/>
                <w:lang w:eastAsia="zh-CN"/>
              </w:rPr>
            </w:pPr>
            <w:r>
              <w:rPr>
                <w:rFonts w:hint="eastAsia" w:ascii="宋体" w:hAnsi="宋体" w:eastAsia="宋体" w:cs="宋体"/>
                <w:snapToGrid w:val="0"/>
                <w:color w:val="auto"/>
                <w:sz w:val="18"/>
                <w:szCs w:val="18"/>
                <w:highlight w:val="none"/>
                <w:lang w:eastAsia="zh-CN"/>
              </w:rPr>
              <w:t>除不可抗力外，如中标</w:t>
            </w:r>
            <w:bookmarkStart w:id="3" w:name="OLE_LINK5"/>
            <w:bookmarkStart w:id="4" w:name="OLE_LINK3"/>
            <w:bookmarkStart w:id="5" w:name="OLE_LINK11"/>
            <w:bookmarkStart w:id="6" w:name="OLE_LINK1"/>
            <w:bookmarkStart w:id="7" w:name="OLE_LINK9"/>
            <w:bookmarkStart w:id="8" w:name="OLE_LINK6"/>
            <w:bookmarkStart w:id="9" w:name="OLE_LINK4"/>
            <w:bookmarkStart w:id="10" w:name="OLE_LINK2"/>
            <w:bookmarkStart w:id="11" w:name="OLE_LINK8"/>
            <w:bookmarkStart w:id="12" w:name="OLE_LINK12"/>
            <w:bookmarkStart w:id="13" w:name="OLE_LINK10"/>
            <w:r>
              <w:rPr>
                <w:rFonts w:hint="eastAsia" w:ascii="宋体" w:hAnsi="宋体" w:eastAsia="宋体" w:cs="宋体"/>
                <w:snapToGrid w:val="0"/>
                <w:color w:val="auto"/>
                <w:sz w:val="18"/>
                <w:szCs w:val="18"/>
                <w:highlight w:val="none"/>
                <w:lang w:eastAsia="zh-CN"/>
              </w:rPr>
              <w:t>单位发生不能按期完成施工任务，采购单位有权进行经济处罚直至解除合同。中标单位在租赁期内不能按要求提供服务的，采购单位有权进行经济处罚直至解除合同。</w:t>
            </w:r>
            <w:bookmarkEnd w:id="3"/>
            <w:bookmarkEnd w:id="4"/>
            <w:bookmarkEnd w:id="5"/>
            <w:bookmarkEnd w:id="6"/>
            <w:bookmarkEnd w:id="7"/>
            <w:bookmarkEnd w:id="8"/>
            <w:bookmarkEnd w:id="9"/>
            <w:bookmarkEnd w:id="10"/>
            <w:bookmarkEnd w:id="11"/>
            <w:bookmarkEnd w:id="12"/>
            <w:bookmarkEnd w:id="13"/>
          </w:p>
        </w:tc>
      </w:tr>
    </w:tbl>
    <w:p w14:paraId="7367B7C3">
      <w:pPr>
        <w:spacing w:line="260" w:lineRule="exact"/>
        <w:ind w:firstLine="360" w:firstLineChars="200"/>
        <w:rPr>
          <w:rFonts w:hint="default" w:ascii="宋体" w:hAnsi="宋体" w:eastAsia="宋体" w:cs="宋体"/>
          <w:color w:val="auto"/>
          <w:sz w:val="18"/>
          <w:szCs w:val="18"/>
          <w:highlight w:val="none"/>
          <w:lang w:val="en-US" w:eastAsia="zh-CN"/>
        </w:rPr>
      </w:pPr>
    </w:p>
    <w:p w14:paraId="08F923E9">
      <w:pPr>
        <w:jc w:val="center"/>
        <w:rPr>
          <w:rFonts w:hint="default"/>
          <w:color w:val="auto"/>
          <w:highlight w:val="none"/>
          <w:lang w:val="en-US" w:eastAsia="zh-CN"/>
        </w:rPr>
        <w:sectPr>
          <w:headerReference r:id="rId5" w:type="default"/>
          <w:footerReference r:id="rId6" w:type="default"/>
          <w:pgSz w:w="11910" w:h="16840"/>
          <w:pgMar w:top="980" w:right="1200" w:bottom="800" w:left="1080" w:header="857" w:footer="1004" w:gutter="0"/>
          <w:pgBorders>
            <w:top w:val="none" w:sz="0" w:space="0"/>
            <w:left w:val="none" w:sz="0" w:space="0"/>
            <w:bottom w:val="none" w:sz="0" w:space="0"/>
            <w:right w:val="none" w:sz="0" w:space="0"/>
          </w:pgBorders>
          <w:pgNumType w:fmt="decimal"/>
          <w:cols w:space="720" w:num="1"/>
        </w:sectPr>
      </w:pPr>
    </w:p>
    <w:p w14:paraId="12F41DC0">
      <w:pPr>
        <w:snapToGrid w:val="0"/>
        <w:spacing w:beforeLines="50" w:afterLines="50" w:line="360" w:lineRule="auto"/>
        <w:jc w:val="center"/>
        <w:outlineLvl w:val="0"/>
        <w:rPr>
          <w:rFonts w:asciiTheme="minorEastAsia" w:hAnsiTheme="minorEastAsia" w:eastAsiaTheme="minorEastAsia"/>
          <w:b/>
          <w:color w:val="auto"/>
          <w:sz w:val="30"/>
          <w:szCs w:val="30"/>
          <w:highlight w:val="none"/>
        </w:rPr>
      </w:pPr>
      <w:bookmarkStart w:id="14" w:name="_Toc3463"/>
      <w:r>
        <w:rPr>
          <w:rFonts w:hint="eastAsia" w:asciiTheme="minorEastAsia" w:hAnsiTheme="minorEastAsia" w:eastAsiaTheme="minorEastAsia"/>
          <w:b/>
          <w:color w:val="auto"/>
          <w:sz w:val="30"/>
          <w:szCs w:val="30"/>
          <w:highlight w:val="none"/>
        </w:rPr>
        <w:t>第三章 供应商须知</w:t>
      </w:r>
      <w:bookmarkEnd w:id="14"/>
    </w:p>
    <w:p w14:paraId="4AF26A64">
      <w:pPr>
        <w:snapToGrid w:val="0"/>
        <w:spacing w:beforeLines="50" w:afterLines="50" w:line="360" w:lineRule="auto"/>
        <w:ind w:left="238"/>
        <w:jc w:val="center"/>
        <w:outlineLvl w:val="1"/>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电子交易注意事项</w:t>
      </w:r>
    </w:p>
    <w:p w14:paraId="6EEA1F66">
      <w:pPr>
        <w:spacing w:line="360" w:lineRule="auto"/>
        <w:ind w:firstLine="180" w:firstLineChars="100"/>
        <w:jc w:val="left"/>
        <w:rPr>
          <w:rFonts w:cs="宋体" w:asciiTheme="minorEastAsia" w:hAnsiTheme="minorEastAsia" w:eastAsiaTheme="minorEastAsia"/>
          <w:color w:val="auto"/>
          <w:sz w:val="18"/>
          <w:szCs w:val="18"/>
          <w:highlight w:val="none"/>
          <w:shd w:val="clear" w:color="auto" w:fill="FFFFFF"/>
        </w:rPr>
      </w:pPr>
      <w:r>
        <w:rPr>
          <w:rFonts w:hint="eastAsia" w:cs="宋体" w:asciiTheme="minorEastAsia" w:hAnsiTheme="minorEastAsia" w:eastAsiaTheme="minorEastAsia"/>
          <w:color w:val="auto"/>
          <w:sz w:val="18"/>
          <w:szCs w:val="18"/>
          <w:highlight w:val="none"/>
          <w:shd w:val="clear" w:color="auto" w:fill="FFFFFF"/>
        </w:rPr>
        <w:t>　政府采购项目电子交易活动适用《浙江省政府采购项目电子交易管理暂行办法》，现将相关注意事项告知如下：</w:t>
      </w:r>
    </w:p>
    <w:p w14:paraId="7E79A34D">
      <w:pPr>
        <w:spacing w:line="360" w:lineRule="auto"/>
        <w:ind w:firstLine="180" w:firstLineChars="100"/>
        <w:jc w:val="left"/>
        <w:rPr>
          <w:rFonts w:cs="宋体" w:asciiTheme="minorEastAsia" w:hAnsiTheme="minorEastAsia" w:eastAsiaTheme="minorEastAsia"/>
          <w:color w:val="auto"/>
          <w:sz w:val="18"/>
          <w:szCs w:val="18"/>
          <w:highlight w:val="none"/>
        </w:rPr>
      </w:pPr>
      <w:r>
        <w:rPr>
          <w:rFonts w:hint="eastAsia" w:cs="宋体" w:asciiTheme="minorEastAsia" w:hAnsiTheme="minorEastAsia" w:eastAsiaTheme="minorEastAsia"/>
          <w:color w:val="auto"/>
          <w:sz w:val="18"/>
          <w:szCs w:val="18"/>
          <w:highlight w:val="none"/>
        </w:rPr>
        <w:t>　1.代理机构按照招标文件规定的时间通过电子交易平台组织开标、开启投标文件，所有供应商均应当准时在线参加，直至评审结束。</w:t>
      </w:r>
    </w:p>
    <w:p w14:paraId="1259165A">
      <w:pPr>
        <w:pStyle w:val="45"/>
        <w:spacing w:beforeAutospacing="0" w:afterAutospacing="0" w:line="360" w:lineRule="auto"/>
        <w:ind w:firstLine="180" w:firstLineChars="100"/>
        <w:rPr>
          <w:rFonts w:asciiTheme="minorEastAsia" w:hAnsiTheme="minorEastAsia" w:eastAsiaTheme="minorEastAsia"/>
          <w:color w:val="auto"/>
          <w:kern w:val="2"/>
          <w:sz w:val="18"/>
          <w:szCs w:val="18"/>
          <w:highlight w:val="none"/>
        </w:rPr>
      </w:pPr>
      <w:r>
        <w:rPr>
          <w:rFonts w:hint="eastAsia" w:asciiTheme="minorEastAsia" w:hAnsiTheme="minorEastAsia" w:eastAsiaTheme="minorEastAsia"/>
          <w:color w:val="auto"/>
          <w:kern w:val="2"/>
          <w:sz w:val="18"/>
          <w:szCs w:val="18"/>
          <w:highlight w:val="none"/>
        </w:rPr>
        <w:t>　2.投标文件未按时解密，供应商如提供备份投标文件的，以符合要求的备份投标文件作为依据，否则视为投标文件撤回。投标文件已按时解密的，备份投标文件自动失效。</w:t>
      </w:r>
    </w:p>
    <w:p w14:paraId="630E0C51">
      <w:pPr>
        <w:pStyle w:val="45"/>
        <w:spacing w:beforeAutospacing="0" w:afterAutospacing="0" w:line="360" w:lineRule="auto"/>
        <w:ind w:firstLine="180" w:firstLineChars="100"/>
        <w:rPr>
          <w:rFonts w:asciiTheme="minorEastAsia" w:hAnsiTheme="minorEastAsia" w:eastAsiaTheme="minorEastAsia"/>
          <w:color w:val="auto"/>
          <w:kern w:val="2"/>
          <w:sz w:val="18"/>
          <w:szCs w:val="18"/>
          <w:highlight w:val="none"/>
        </w:rPr>
      </w:pPr>
      <w:r>
        <w:rPr>
          <w:rFonts w:hint="eastAsia" w:asciiTheme="minorEastAsia" w:hAnsiTheme="minorEastAsia" w:eastAsiaTheme="minorEastAsia"/>
          <w:color w:val="auto"/>
          <w:kern w:val="2"/>
          <w:sz w:val="18"/>
          <w:szCs w:val="18"/>
          <w:highlight w:val="none"/>
        </w:rPr>
        <w:t>　3.采购过程中出现以下情形，导致电子交易平台无法正常运行，或者无法保证电子交易的公平、公正和安全时，代理机构可中止电子交易活动：</w:t>
      </w:r>
    </w:p>
    <w:p w14:paraId="60B106E6">
      <w:pPr>
        <w:pStyle w:val="45"/>
        <w:spacing w:beforeAutospacing="0" w:afterAutospacing="0" w:line="360" w:lineRule="auto"/>
        <w:ind w:firstLine="645"/>
        <w:rPr>
          <w:rFonts w:asciiTheme="minorEastAsia" w:hAnsiTheme="minorEastAsia" w:eastAsiaTheme="minorEastAsia"/>
          <w:color w:val="auto"/>
          <w:kern w:val="2"/>
          <w:sz w:val="18"/>
          <w:szCs w:val="18"/>
          <w:highlight w:val="none"/>
        </w:rPr>
      </w:pPr>
      <w:r>
        <w:rPr>
          <w:rFonts w:hint="eastAsia" w:asciiTheme="minorEastAsia" w:hAnsiTheme="minorEastAsia" w:eastAsiaTheme="minorEastAsia"/>
          <w:color w:val="auto"/>
          <w:kern w:val="2"/>
          <w:sz w:val="18"/>
          <w:szCs w:val="18"/>
          <w:highlight w:val="none"/>
        </w:rPr>
        <w:t>（一）电子交易平台发生故障而无法登录访问的； </w:t>
      </w:r>
    </w:p>
    <w:p w14:paraId="589A0701">
      <w:pPr>
        <w:pStyle w:val="45"/>
        <w:spacing w:beforeAutospacing="0" w:afterAutospacing="0" w:line="360" w:lineRule="auto"/>
        <w:ind w:firstLine="645"/>
        <w:rPr>
          <w:rFonts w:asciiTheme="minorEastAsia" w:hAnsiTheme="minorEastAsia" w:eastAsiaTheme="minorEastAsia"/>
          <w:color w:val="auto"/>
          <w:kern w:val="2"/>
          <w:sz w:val="18"/>
          <w:szCs w:val="18"/>
          <w:highlight w:val="none"/>
        </w:rPr>
      </w:pPr>
      <w:r>
        <w:rPr>
          <w:rFonts w:hint="eastAsia" w:asciiTheme="minorEastAsia" w:hAnsiTheme="minorEastAsia" w:eastAsiaTheme="minorEastAsia"/>
          <w:color w:val="auto"/>
          <w:kern w:val="2"/>
          <w:sz w:val="18"/>
          <w:szCs w:val="18"/>
          <w:highlight w:val="none"/>
        </w:rPr>
        <w:t>（二）电子交易平台应用或数据库出现错误，不能进行正常操作的；</w:t>
      </w:r>
    </w:p>
    <w:p w14:paraId="247D8BF3">
      <w:pPr>
        <w:pStyle w:val="45"/>
        <w:spacing w:beforeAutospacing="0" w:afterAutospacing="0" w:line="360" w:lineRule="auto"/>
        <w:ind w:firstLine="645"/>
        <w:rPr>
          <w:rFonts w:asciiTheme="minorEastAsia" w:hAnsiTheme="minorEastAsia" w:eastAsiaTheme="minorEastAsia"/>
          <w:color w:val="auto"/>
          <w:kern w:val="2"/>
          <w:sz w:val="18"/>
          <w:szCs w:val="18"/>
          <w:highlight w:val="none"/>
        </w:rPr>
      </w:pPr>
      <w:r>
        <w:rPr>
          <w:rFonts w:hint="eastAsia" w:asciiTheme="minorEastAsia" w:hAnsiTheme="minorEastAsia" w:eastAsiaTheme="minorEastAsia"/>
          <w:color w:val="auto"/>
          <w:kern w:val="2"/>
          <w:sz w:val="18"/>
          <w:szCs w:val="18"/>
          <w:highlight w:val="none"/>
        </w:rPr>
        <w:t>（三）电子交易平台发现严重安全漏洞，有潜在泄密危险的；</w:t>
      </w:r>
    </w:p>
    <w:p w14:paraId="2AB59306">
      <w:pPr>
        <w:pStyle w:val="45"/>
        <w:spacing w:beforeAutospacing="0" w:afterAutospacing="0" w:line="360" w:lineRule="auto"/>
        <w:ind w:firstLine="645"/>
        <w:rPr>
          <w:rFonts w:asciiTheme="minorEastAsia" w:hAnsiTheme="minorEastAsia" w:eastAsiaTheme="minorEastAsia"/>
          <w:color w:val="auto"/>
          <w:kern w:val="2"/>
          <w:sz w:val="18"/>
          <w:szCs w:val="18"/>
          <w:highlight w:val="none"/>
        </w:rPr>
      </w:pPr>
      <w:r>
        <w:rPr>
          <w:rFonts w:hint="eastAsia" w:asciiTheme="minorEastAsia" w:hAnsiTheme="minorEastAsia" w:eastAsiaTheme="minorEastAsia"/>
          <w:color w:val="auto"/>
          <w:kern w:val="2"/>
          <w:sz w:val="18"/>
          <w:szCs w:val="18"/>
          <w:highlight w:val="none"/>
        </w:rPr>
        <w:t>（四）病毒发作导致不能进行正常操作的； </w:t>
      </w:r>
    </w:p>
    <w:p w14:paraId="2B126FD7">
      <w:pPr>
        <w:pStyle w:val="45"/>
        <w:spacing w:beforeAutospacing="0" w:afterAutospacing="0" w:line="360" w:lineRule="auto"/>
        <w:ind w:firstLine="645"/>
        <w:rPr>
          <w:rFonts w:asciiTheme="minorEastAsia" w:hAnsiTheme="minorEastAsia" w:eastAsiaTheme="minorEastAsia"/>
          <w:color w:val="auto"/>
          <w:kern w:val="2"/>
          <w:sz w:val="18"/>
          <w:szCs w:val="18"/>
          <w:highlight w:val="none"/>
        </w:rPr>
      </w:pPr>
      <w:r>
        <w:rPr>
          <w:rFonts w:hint="eastAsia" w:asciiTheme="minorEastAsia" w:hAnsiTheme="minorEastAsia" w:eastAsiaTheme="minorEastAsia"/>
          <w:color w:val="auto"/>
          <w:kern w:val="2"/>
          <w:sz w:val="18"/>
          <w:szCs w:val="18"/>
          <w:highlight w:val="none"/>
        </w:rPr>
        <w:t>（五）其他无法保证电子交易的公平、公正和安全的情况。</w:t>
      </w:r>
    </w:p>
    <w:p w14:paraId="5ACE0F06">
      <w:pPr>
        <w:pStyle w:val="45"/>
        <w:spacing w:beforeAutospacing="0" w:afterAutospacing="0" w:line="360" w:lineRule="auto"/>
        <w:ind w:firstLine="480"/>
        <w:rPr>
          <w:rFonts w:asciiTheme="minorEastAsia" w:hAnsiTheme="minorEastAsia" w:eastAsiaTheme="minorEastAsia"/>
          <w:color w:val="auto"/>
          <w:kern w:val="2"/>
          <w:sz w:val="18"/>
          <w:szCs w:val="18"/>
          <w:highlight w:val="none"/>
        </w:rPr>
      </w:pPr>
      <w:r>
        <w:rPr>
          <w:rFonts w:hint="eastAsia" w:asciiTheme="minorEastAsia" w:hAnsiTheme="minorEastAsia" w:eastAsiaTheme="minorEastAsia"/>
          <w:color w:val="auto"/>
          <w:kern w:val="2"/>
          <w:sz w:val="18"/>
          <w:szCs w:val="18"/>
          <w:highlight w:val="none"/>
        </w:rPr>
        <w:t>出现前款规定情形，不影响采购公平、公正性的，代理机构可以待上述情形消除后继续组织电子交易活动，也可以决定某些环节以纸质形式进行；影响或可能影响采购公平、公正性的，应当重新采购。</w:t>
      </w:r>
    </w:p>
    <w:p w14:paraId="3382F56C">
      <w:pPr>
        <w:pStyle w:val="45"/>
        <w:spacing w:beforeAutospacing="0" w:afterAutospacing="0" w:line="360" w:lineRule="auto"/>
        <w:ind w:firstLine="480"/>
        <w:rPr>
          <w:rFonts w:asciiTheme="minorEastAsia" w:hAnsiTheme="minorEastAsia" w:eastAsiaTheme="minorEastAsia"/>
          <w:color w:val="auto"/>
          <w:sz w:val="18"/>
          <w:szCs w:val="18"/>
          <w:highlight w:val="none"/>
          <w:shd w:val="clear" w:color="auto" w:fill="FFFFFF"/>
        </w:rPr>
      </w:pPr>
      <w:r>
        <w:rPr>
          <w:rFonts w:hint="eastAsia" w:asciiTheme="minorEastAsia" w:hAnsiTheme="minorEastAsia" w:eastAsiaTheme="minorEastAsia"/>
          <w:color w:val="auto"/>
          <w:sz w:val="18"/>
          <w:szCs w:val="18"/>
          <w:highlight w:val="none"/>
          <w:shd w:val="clear" w:color="auto" w:fill="FFFFFF"/>
        </w:rPr>
        <w:t>4.评审中需要供应商对投标文件作出澄清、说明或者补正的，评审小组和供应商应当通过电子交易平台交换数据电文。供应商需在半小时内提交澄清说明或补正，供应商已经明确表示澄清说明或补正完毕的除外。</w:t>
      </w:r>
    </w:p>
    <w:p w14:paraId="32D7275D">
      <w:pPr>
        <w:pStyle w:val="30"/>
        <w:snapToGrid w:val="0"/>
        <w:spacing w:before="120" w:after="120" w:line="360" w:lineRule="auto"/>
        <w:ind w:firstLine="361" w:firstLineChars="200"/>
        <w:rPr>
          <w:rFonts w:cs="宋体" w:asciiTheme="minorEastAsia" w:hAnsiTheme="minorEastAsia" w:eastAsiaTheme="minorEastAsia"/>
          <w:b/>
          <w:color w:val="auto"/>
          <w:kern w:val="0"/>
          <w:sz w:val="18"/>
          <w:szCs w:val="18"/>
          <w:highlight w:val="none"/>
          <w:shd w:val="clear" w:color="auto" w:fill="FFFFFF"/>
        </w:rPr>
      </w:pPr>
      <w:r>
        <w:rPr>
          <w:rFonts w:hint="eastAsia" w:cs="宋体" w:asciiTheme="minorEastAsia" w:hAnsiTheme="minorEastAsia" w:eastAsiaTheme="minorEastAsia"/>
          <w:b/>
          <w:color w:val="auto"/>
          <w:kern w:val="0"/>
          <w:sz w:val="18"/>
          <w:szCs w:val="18"/>
          <w:highlight w:val="none"/>
          <w:shd w:val="clear" w:color="auto" w:fill="FFFFFF"/>
        </w:rPr>
        <w:t>5.代理机构工作人员通过政采云通知供应商按电子交易项目要求接受询标、宣布开标报价、综合得分、签发中标通知书等事宜</w:t>
      </w:r>
      <w:r>
        <w:rPr>
          <w:rFonts w:hint="eastAsia" w:cs="宋体" w:asciiTheme="minorEastAsia" w:hAnsiTheme="minorEastAsia" w:eastAsiaTheme="minorEastAsia"/>
          <w:color w:val="auto"/>
          <w:kern w:val="0"/>
          <w:sz w:val="18"/>
          <w:szCs w:val="18"/>
          <w:highlight w:val="none"/>
          <w:shd w:val="clear" w:color="auto" w:fill="FFFFFF"/>
        </w:rPr>
        <w:t>。　　　　　</w:t>
      </w:r>
    </w:p>
    <w:p w14:paraId="547A13DF">
      <w:pPr>
        <w:pStyle w:val="48"/>
        <w:ind w:left="0" w:leftChars="0" w:firstLine="0" w:firstLineChars="0"/>
        <w:rPr>
          <w:rFonts w:hint="eastAsia"/>
          <w:color w:val="auto"/>
          <w:highlight w:val="none"/>
        </w:rPr>
        <w:sectPr>
          <w:pgSz w:w="11906" w:h="16838"/>
          <w:pgMar w:top="1440" w:right="1289" w:bottom="1440" w:left="1797" w:header="851" w:footer="851" w:gutter="0"/>
          <w:pgBorders>
            <w:top w:val="none" w:sz="0" w:space="0"/>
            <w:left w:val="none" w:sz="0" w:space="0"/>
            <w:bottom w:val="none" w:sz="0" w:space="0"/>
            <w:right w:val="none" w:sz="0" w:space="0"/>
          </w:pgBorders>
          <w:pgNumType w:fmt="decimal"/>
          <w:cols w:space="720" w:num="1"/>
          <w:docGrid w:linePitch="312" w:charSpace="0"/>
        </w:sectPr>
      </w:pPr>
      <w:r>
        <w:rPr>
          <w:rFonts w:hint="eastAsia" w:cs="宋体" w:asciiTheme="minorEastAsia" w:hAnsiTheme="minorEastAsia" w:eastAsiaTheme="minorEastAsia"/>
          <w:b/>
          <w:color w:val="auto"/>
          <w:kern w:val="0"/>
          <w:sz w:val="18"/>
          <w:szCs w:val="18"/>
          <w:highlight w:val="none"/>
          <w:shd w:val="clear" w:color="auto" w:fill="FFFFFF"/>
        </w:rPr>
        <w:t>6.供应商须在代理机构宣布评审结束、产生中标候选人期间时刻关注政采云，配合专家组工作，如有询标（澄清、质疑），在30分钟内（具体时间以询标函上规定的时间为准备）通过ＣＡ进行回复。过期不按要求回复，视为默认原投标文件内容。</w:t>
      </w:r>
    </w:p>
    <w:bookmarkEnd w:id="2"/>
    <w:p w14:paraId="724A6C23">
      <w:pPr>
        <w:snapToGrid w:val="0"/>
        <w:spacing w:beforeLines="50" w:afterLines="50" w:line="360" w:lineRule="auto"/>
        <w:jc w:val="center"/>
        <w:outlineLvl w:val="1"/>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前附表</w:t>
      </w:r>
    </w:p>
    <w:tbl>
      <w:tblPr>
        <w:tblStyle w:val="49"/>
        <w:tblW w:w="92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69"/>
        <w:gridCol w:w="8371"/>
      </w:tblGrid>
      <w:tr w14:paraId="550A6B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0FF76E77">
            <w:pPr>
              <w:snapToGrid w:val="0"/>
              <w:spacing w:line="360" w:lineRule="auto"/>
              <w:jc w:val="center"/>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序号</w:t>
            </w:r>
          </w:p>
        </w:tc>
        <w:tc>
          <w:tcPr>
            <w:tcW w:w="8371" w:type="dxa"/>
            <w:tcBorders>
              <w:top w:val="single" w:color="auto" w:sz="4" w:space="0"/>
              <w:left w:val="single" w:color="auto" w:sz="4" w:space="0"/>
              <w:bottom w:val="single" w:color="auto" w:sz="4" w:space="0"/>
              <w:right w:val="single" w:color="auto" w:sz="4" w:space="0"/>
            </w:tcBorders>
            <w:vAlign w:val="center"/>
          </w:tcPr>
          <w:p w14:paraId="4B8B5753">
            <w:pPr>
              <w:snapToGrid w:val="0"/>
              <w:spacing w:line="360" w:lineRule="auto"/>
              <w:jc w:val="center"/>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内容、要求</w:t>
            </w:r>
          </w:p>
        </w:tc>
      </w:tr>
      <w:tr w14:paraId="792DFB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0"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7BAF5235">
            <w:pPr>
              <w:snapToGrid w:val="0"/>
              <w:spacing w:line="360" w:lineRule="auto"/>
              <w:jc w:val="center"/>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1</w:t>
            </w:r>
          </w:p>
        </w:tc>
        <w:tc>
          <w:tcPr>
            <w:tcW w:w="8371" w:type="dxa"/>
            <w:tcBorders>
              <w:top w:val="single" w:color="auto" w:sz="4" w:space="0"/>
              <w:left w:val="single" w:color="auto" w:sz="4" w:space="0"/>
              <w:bottom w:val="single" w:color="auto" w:sz="4" w:space="0"/>
              <w:right w:val="single" w:color="auto" w:sz="4" w:space="0"/>
            </w:tcBorders>
            <w:vAlign w:val="center"/>
          </w:tcPr>
          <w:p w14:paraId="7A774596">
            <w:pPr>
              <w:spacing w:beforeLines="50" w:line="360" w:lineRule="auto"/>
              <w:rPr>
                <w:rFonts w:hint="eastAsia" w:asciiTheme="minorEastAsia" w:hAnsiTheme="minorEastAsia" w:eastAsiaTheme="minorEastAsia"/>
                <w:b/>
                <w:color w:val="auto"/>
                <w:sz w:val="18"/>
                <w:szCs w:val="18"/>
                <w:highlight w:val="none"/>
                <w:lang w:eastAsia="zh-CN"/>
              </w:rPr>
            </w:pPr>
            <w:r>
              <w:rPr>
                <w:rFonts w:hint="eastAsia" w:asciiTheme="minorEastAsia" w:hAnsiTheme="minorEastAsia" w:eastAsiaTheme="minorEastAsia"/>
                <w:color w:val="auto"/>
                <w:sz w:val="18"/>
                <w:szCs w:val="18"/>
                <w:highlight w:val="none"/>
              </w:rPr>
              <w:t>项目名称：</w:t>
            </w:r>
            <w:r>
              <w:rPr>
                <w:rFonts w:hint="eastAsia" w:asciiTheme="minorEastAsia" w:hAnsiTheme="minorEastAsia" w:eastAsiaTheme="minorEastAsia"/>
                <w:bCs/>
                <w:color w:val="auto"/>
                <w:sz w:val="18"/>
                <w:szCs w:val="18"/>
                <w:highlight w:val="none"/>
                <w:lang w:eastAsia="zh-CN"/>
              </w:rPr>
              <w:t>2025年王江泾洛油线K17+678永虹二号桥、新曾家畈桥路口信号灯、电子监控等公共设施管理项目</w:t>
            </w:r>
          </w:p>
        </w:tc>
      </w:tr>
      <w:tr w14:paraId="176523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4"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79E12E28">
            <w:pPr>
              <w:snapToGrid w:val="0"/>
              <w:spacing w:line="360" w:lineRule="auto"/>
              <w:jc w:val="center"/>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2</w:t>
            </w:r>
          </w:p>
        </w:tc>
        <w:tc>
          <w:tcPr>
            <w:tcW w:w="8371" w:type="dxa"/>
            <w:tcBorders>
              <w:top w:val="single" w:color="auto" w:sz="4" w:space="0"/>
              <w:left w:val="single" w:color="auto" w:sz="4" w:space="0"/>
              <w:bottom w:val="single" w:color="auto" w:sz="4" w:space="0"/>
              <w:right w:val="single" w:color="auto" w:sz="4" w:space="0"/>
            </w:tcBorders>
            <w:vAlign w:val="center"/>
          </w:tcPr>
          <w:p w14:paraId="284A2FE8">
            <w:pPr>
              <w:snapToGrid w:val="0"/>
              <w:spacing w:line="360" w:lineRule="auto"/>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采购内容：</w:t>
            </w:r>
            <w:r>
              <w:rPr>
                <w:rFonts w:asciiTheme="minorEastAsia" w:hAnsiTheme="minorEastAsia" w:eastAsiaTheme="minorEastAsia"/>
                <w:bCs/>
                <w:color w:val="auto"/>
                <w:sz w:val="18"/>
                <w:szCs w:val="18"/>
                <w:highlight w:val="none"/>
              </w:rPr>
              <w:t>详见第一章公开招标公告</w:t>
            </w:r>
          </w:p>
        </w:tc>
      </w:tr>
      <w:tr w14:paraId="0D235E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0"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6EEF9A1A">
            <w:pPr>
              <w:snapToGrid w:val="0"/>
              <w:spacing w:line="360" w:lineRule="auto"/>
              <w:jc w:val="center"/>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3</w:t>
            </w:r>
          </w:p>
        </w:tc>
        <w:tc>
          <w:tcPr>
            <w:tcW w:w="8371" w:type="dxa"/>
            <w:tcBorders>
              <w:top w:val="single" w:color="auto" w:sz="4" w:space="0"/>
              <w:left w:val="single" w:color="auto" w:sz="4" w:space="0"/>
              <w:bottom w:val="single" w:color="auto" w:sz="4" w:space="0"/>
              <w:right w:val="single" w:color="auto" w:sz="4" w:space="0"/>
            </w:tcBorders>
            <w:vAlign w:val="center"/>
          </w:tcPr>
          <w:p w14:paraId="2AED427E">
            <w:pPr>
              <w:snapToGrid w:val="0"/>
              <w:spacing w:line="360" w:lineRule="auto"/>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投标报价及费用：</w:t>
            </w:r>
          </w:p>
          <w:p w14:paraId="19E97B64">
            <w:pPr>
              <w:snapToGrid w:val="0"/>
              <w:spacing w:line="360" w:lineRule="auto"/>
              <w:ind w:firstLine="360" w:firstLineChars="200"/>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1</w:t>
            </w:r>
            <w:r>
              <w:rPr>
                <w:rFonts w:hint="eastAsia" w:asciiTheme="minorEastAsia" w:hAnsiTheme="minorEastAsia" w:eastAsiaTheme="minorEastAsia"/>
                <w:color w:val="auto"/>
                <w:sz w:val="18"/>
                <w:szCs w:val="18"/>
                <w:highlight w:val="none"/>
              </w:rPr>
              <w:t>、本项目投标应以人民币报价；</w:t>
            </w:r>
          </w:p>
          <w:p w14:paraId="5650CF48">
            <w:pPr>
              <w:snapToGrid w:val="0"/>
              <w:spacing w:line="360" w:lineRule="auto"/>
              <w:ind w:firstLine="360" w:firstLineChars="200"/>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2</w:t>
            </w:r>
            <w:r>
              <w:rPr>
                <w:rFonts w:hint="eastAsia" w:asciiTheme="minorEastAsia" w:hAnsiTheme="minorEastAsia" w:eastAsiaTheme="minorEastAsia"/>
                <w:color w:val="auto"/>
                <w:sz w:val="18"/>
                <w:szCs w:val="18"/>
                <w:highlight w:val="none"/>
              </w:rPr>
              <w:t>、不论投标结果如何，供应商均应自行承担所有与投标有关的全部费用。</w:t>
            </w:r>
          </w:p>
        </w:tc>
      </w:tr>
      <w:tr w14:paraId="26951F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6"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4EC352D7">
            <w:pPr>
              <w:snapToGrid w:val="0"/>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4</w:t>
            </w:r>
          </w:p>
        </w:tc>
        <w:tc>
          <w:tcPr>
            <w:tcW w:w="8371" w:type="dxa"/>
            <w:tcBorders>
              <w:top w:val="single" w:color="auto" w:sz="4" w:space="0"/>
              <w:left w:val="single" w:color="auto" w:sz="4" w:space="0"/>
              <w:bottom w:val="single" w:color="auto" w:sz="4" w:space="0"/>
              <w:right w:val="single" w:color="auto" w:sz="4" w:space="0"/>
            </w:tcBorders>
            <w:vAlign w:val="center"/>
          </w:tcPr>
          <w:p w14:paraId="6B32F458">
            <w:pPr>
              <w:snapToGrid w:val="0"/>
              <w:spacing w:line="360" w:lineRule="auto"/>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投标保证金：无。</w:t>
            </w:r>
          </w:p>
        </w:tc>
      </w:tr>
      <w:tr w14:paraId="4BB395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5289B25B">
            <w:pPr>
              <w:snapToGrid w:val="0"/>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5</w:t>
            </w:r>
          </w:p>
        </w:tc>
        <w:tc>
          <w:tcPr>
            <w:tcW w:w="8371" w:type="dxa"/>
            <w:tcBorders>
              <w:top w:val="single" w:color="auto" w:sz="4" w:space="0"/>
              <w:left w:val="single" w:color="auto" w:sz="4" w:space="0"/>
              <w:bottom w:val="single" w:color="auto" w:sz="4" w:space="0"/>
              <w:right w:val="single" w:color="auto" w:sz="4" w:space="0"/>
            </w:tcBorders>
            <w:vAlign w:val="center"/>
          </w:tcPr>
          <w:p w14:paraId="14E17813">
            <w:pPr>
              <w:snapToGrid w:val="0"/>
              <w:spacing w:line="360" w:lineRule="auto"/>
              <w:rPr>
                <w:rFonts w:cs="Arial"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现场踏勘：无</w:t>
            </w:r>
            <w:r>
              <w:rPr>
                <w:rFonts w:asciiTheme="minorEastAsia" w:hAnsiTheme="minorEastAsia" w:eastAsiaTheme="minorEastAsia"/>
                <w:color w:val="auto"/>
                <w:sz w:val="18"/>
                <w:szCs w:val="18"/>
                <w:highlight w:val="none"/>
              </w:rPr>
              <w:t>。</w:t>
            </w:r>
          </w:p>
        </w:tc>
      </w:tr>
      <w:tr w14:paraId="04FCC5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51D033EE">
            <w:pPr>
              <w:snapToGrid w:val="0"/>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6</w:t>
            </w:r>
          </w:p>
        </w:tc>
        <w:tc>
          <w:tcPr>
            <w:tcW w:w="8371" w:type="dxa"/>
            <w:tcBorders>
              <w:top w:val="single" w:color="auto" w:sz="4" w:space="0"/>
              <w:left w:val="single" w:color="auto" w:sz="4" w:space="0"/>
              <w:bottom w:val="single" w:color="auto" w:sz="4" w:space="0"/>
              <w:right w:val="single" w:color="auto" w:sz="4" w:space="0"/>
            </w:tcBorders>
            <w:vAlign w:val="center"/>
          </w:tcPr>
          <w:p w14:paraId="5FAA2616">
            <w:pPr>
              <w:snapToGrid w:val="0"/>
              <w:spacing w:line="360" w:lineRule="auto"/>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开标时间及地点：</w:t>
            </w:r>
            <w:r>
              <w:rPr>
                <w:rFonts w:hint="eastAsia" w:asciiTheme="minorEastAsia" w:hAnsiTheme="minorEastAsia" w:eastAsiaTheme="minorEastAsia"/>
                <w:color w:val="auto"/>
                <w:sz w:val="18"/>
                <w:szCs w:val="18"/>
                <w:highlight w:val="none"/>
                <w:lang w:eastAsia="zh-CN"/>
              </w:rPr>
              <w:t>2025年5月8日9点30分</w:t>
            </w:r>
            <w:r>
              <w:rPr>
                <w:rFonts w:hint="eastAsia" w:ascii="宋体" w:hAnsi="宋体" w:cs="Arial" w:eastAsiaTheme="minorEastAsia"/>
                <w:color w:val="auto"/>
                <w:sz w:val="18"/>
                <w:szCs w:val="18"/>
                <w:highlight w:val="none"/>
                <w:lang w:eastAsia="zh-CN"/>
              </w:rPr>
              <w:t>嘉兴市银建工程咨询评估有限公司</w:t>
            </w:r>
            <w:r>
              <w:rPr>
                <w:rFonts w:hint="eastAsia" w:ascii="宋体" w:hAnsi="宋体" w:cs="Arial"/>
                <w:color w:val="auto"/>
                <w:sz w:val="18"/>
                <w:szCs w:val="18"/>
                <w:highlight w:val="none"/>
              </w:rPr>
              <w:t>（嘉兴市洪兴路2399号宝地大厦1506室）</w:t>
            </w:r>
            <w:r>
              <w:rPr>
                <w:rFonts w:hint="eastAsia" w:cs="Arial" w:asciiTheme="minorEastAsia" w:hAnsiTheme="minorEastAsia" w:eastAsiaTheme="minorEastAsia"/>
                <w:color w:val="auto"/>
                <w:sz w:val="18"/>
                <w:szCs w:val="18"/>
                <w:highlight w:val="none"/>
              </w:rPr>
              <w:t>。</w:t>
            </w:r>
            <w:r>
              <w:rPr>
                <w:rFonts w:hint="eastAsia" w:cs="Arial" w:asciiTheme="minorEastAsia" w:hAnsiTheme="minorEastAsia" w:eastAsiaTheme="minorEastAsia"/>
                <w:b/>
                <w:color w:val="auto"/>
                <w:sz w:val="18"/>
                <w:szCs w:val="18"/>
                <w:highlight w:val="none"/>
                <w:u w:val="single"/>
              </w:rPr>
              <w:t>供应商无需到开标现场，但须准时在线参加，直至评审结束。</w:t>
            </w:r>
          </w:p>
        </w:tc>
      </w:tr>
      <w:tr w14:paraId="3CEA39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065290D5">
            <w:pPr>
              <w:snapToGrid w:val="0"/>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7</w:t>
            </w:r>
          </w:p>
        </w:tc>
        <w:tc>
          <w:tcPr>
            <w:tcW w:w="8371" w:type="dxa"/>
            <w:tcBorders>
              <w:top w:val="single" w:color="auto" w:sz="4" w:space="0"/>
              <w:left w:val="single" w:color="auto" w:sz="4" w:space="0"/>
              <w:bottom w:val="single" w:color="auto" w:sz="4" w:space="0"/>
              <w:right w:val="single" w:color="auto" w:sz="4" w:space="0"/>
            </w:tcBorders>
            <w:vAlign w:val="center"/>
          </w:tcPr>
          <w:p w14:paraId="2878A77B">
            <w:pPr>
              <w:snapToGrid w:val="0"/>
              <w:spacing w:line="360" w:lineRule="auto"/>
              <w:rPr>
                <w:rFonts w:cs="Arial" w:asciiTheme="minorEastAsia" w:hAnsiTheme="minorEastAsia" w:eastAsiaTheme="minorEastAsia"/>
                <w:color w:val="auto"/>
                <w:sz w:val="18"/>
                <w:szCs w:val="18"/>
                <w:highlight w:val="none"/>
              </w:rPr>
            </w:pPr>
            <w:r>
              <w:rPr>
                <w:rFonts w:hint="eastAsia" w:cs="Arial" w:asciiTheme="minorEastAsia" w:hAnsiTheme="minorEastAsia" w:eastAsiaTheme="minorEastAsia"/>
                <w:color w:val="auto"/>
                <w:sz w:val="18"/>
                <w:szCs w:val="18"/>
                <w:highlight w:val="none"/>
              </w:rPr>
              <w:t>演示：</w:t>
            </w:r>
            <w:r>
              <w:rPr>
                <w:rFonts w:hint="eastAsia" w:cs="Arial" w:asciiTheme="minorEastAsia" w:hAnsiTheme="minorEastAsia" w:eastAsiaTheme="minorEastAsia"/>
                <w:color w:val="auto"/>
                <w:sz w:val="18"/>
                <w:szCs w:val="18"/>
                <w:highlight w:val="none"/>
                <w:lang w:val="en-US" w:eastAsia="zh-CN"/>
              </w:rPr>
              <w:t>详见评标办法</w:t>
            </w:r>
            <w:r>
              <w:rPr>
                <w:rFonts w:hint="eastAsia" w:cs="Arial" w:asciiTheme="minorEastAsia" w:hAnsiTheme="minorEastAsia" w:eastAsiaTheme="minorEastAsia"/>
                <w:color w:val="auto"/>
                <w:sz w:val="18"/>
                <w:szCs w:val="18"/>
                <w:highlight w:val="none"/>
              </w:rPr>
              <w:t>。</w:t>
            </w:r>
          </w:p>
        </w:tc>
      </w:tr>
      <w:tr w14:paraId="15875C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0265A94D">
            <w:pPr>
              <w:snapToGrid w:val="0"/>
              <w:spacing w:line="360" w:lineRule="auto"/>
              <w:jc w:val="center"/>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8</w:t>
            </w:r>
          </w:p>
        </w:tc>
        <w:tc>
          <w:tcPr>
            <w:tcW w:w="8371" w:type="dxa"/>
            <w:tcBorders>
              <w:top w:val="single" w:color="auto" w:sz="4" w:space="0"/>
              <w:left w:val="single" w:color="auto" w:sz="4" w:space="0"/>
              <w:bottom w:val="single" w:color="auto" w:sz="4" w:space="0"/>
              <w:right w:val="single" w:color="auto" w:sz="4" w:space="0"/>
            </w:tcBorders>
            <w:vAlign w:val="center"/>
          </w:tcPr>
          <w:p w14:paraId="25589A48">
            <w:pPr>
              <w:autoSpaceDE w:val="0"/>
              <w:autoSpaceDN w:val="0"/>
              <w:snapToGrid w:val="0"/>
              <w:spacing w:line="360" w:lineRule="auto"/>
              <w:textAlignment w:val="bottom"/>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评标办法及评分标准：详见第四章</w:t>
            </w:r>
          </w:p>
        </w:tc>
      </w:tr>
      <w:tr w14:paraId="58F3C3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97"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6EF7BF82">
            <w:pPr>
              <w:snapToGrid w:val="0"/>
              <w:spacing w:line="360" w:lineRule="auto"/>
              <w:jc w:val="center"/>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9</w:t>
            </w:r>
          </w:p>
        </w:tc>
        <w:tc>
          <w:tcPr>
            <w:tcW w:w="8371" w:type="dxa"/>
            <w:tcBorders>
              <w:top w:val="single" w:color="auto" w:sz="4" w:space="0"/>
              <w:left w:val="single" w:color="auto" w:sz="4" w:space="0"/>
              <w:bottom w:val="single" w:color="auto" w:sz="4" w:space="0"/>
              <w:right w:val="single" w:color="auto" w:sz="4" w:space="0"/>
            </w:tcBorders>
            <w:vAlign w:val="center"/>
          </w:tcPr>
          <w:p w14:paraId="64CD1150">
            <w:pPr>
              <w:autoSpaceDE w:val="0"/>
              <w:autoSpaceDN w:val="0"/>
              <w:snapToGrid w:val="0"/>
              <w:spacing w:line="360" w:lineRule="auto"/>
              <w:textAlignment w:val="bottom"/>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评标结果公告：评标结束后2个工作日内，评标结果公告于浙江政府采购网(http://www.zjzfcg.gov.cn/new/)。本项目公告期限为1个工作日，各参加政府采购活动的供应商认为该中标结果和采购过程等使自己的权益受到损害的，可以自本公告期限届满之日（本公告发布之日后第2个工作日）起7个工作日内，以书面形式向采购人或受其委托的代理机构提出质疑。质疑供应商对采购人、代理机构的答复不满意或者采购人、代理机构未在规定的时间内作出答复的，可以再答复期满后十五个工作日内向同级政府采购监督管理部门投诉。质疑函范本、投诉书范本请到浙江政府采购网下载专区下载。</w:t>
            </w:r>
          </w:p>
        </w:tc>
      </w:tr>
      <w:tr w14:paraId="186D4B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64"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75CA2F6E">
            <w:pPr>
              <w:snapToGrid w:val="0"/>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10</w:t>
            </w:r>
          </w:p>
        </w:tc>
        <w:tc>
          <w:tcPr>
            <w:tcW w:w="8371" w:type="dxa"/>
            <w:tcBorders>
              <w:top w:val="single" w:color="auto" w:sz="4" w:space="0"/>
              <w:left w:val="single" w:color="auto" w:sz="4" w:space="0"/>
              <w:bottom w:val="single" w:color="auto" w:sz="4" w:space="0"/>
              <w:right w:val="single" w:color="auto" w:sz="4" w:space="0"/>
            </w:tcBorders>
            <w:vAlign w:val="center"/>
          </w:tcPr>
          <w:p w14:paraId="58294871">
            <w:pPr>
              <w:autoSpaceDE w:val="0"/>
              <w:autoSpaceDN w:val="0"/>
              <w:snapToGrid w:val="0"/>
              <w:spacing w:line="360" w:lineRule="auto"/>
              <w:textAlignment w:val="bottom"/>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中标公告及中标通知书：中标公告发布于上述媒体，</w:t>
            </w:r>
            <w:r>
              <w:rPr>
                <w:rFonts w:hint="eastAsia" w:cs="宋体" w:asciiTheme="minorEastAsia" w:hAnsiTheme="minorEastAsia" w:eastAsiaTheme="minorEastAsia"/>
                <w:color w:val="auto"/>
                <w:kern w:val="0"/>
                <w:sz w:val="18"/>
                <w:szCs w:val="18"/>
                <w:highlight w:val="none"/>
              </w:rPr>
              <w:t>中标公告期限为1个工作日。在公告中标结果的同时，代理机构向中标人发出中标通知书。</w:t>
            </w:r>
          </w:p>
        </w:tc>
      </w:tr>
      <w:tr w14:paraId="0ADC92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22"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2AE5122A">
            <w:pPr>
              <w:snapToGrid w:val="0"/>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11</w:t>
            </w:r>
          </w:p>
        </w:tc>
        <w:tc>
          <w:tcPr>
            <w:tcW w:w="8371" w:type="dxa"/>
            <w:tcBorders>
              <w:top w:val="single" w:color="auto" w:sz="4" w:space="0"/>
              <w:left w:val="single" w:color="auto" w:sz="4" w:space="0"/>
              <w:bottom w:val="single" w:color="auto" w:sz="4" w:space="0"/>
              <w:right w:val="single" w:color="auto" w:sz="4" w:space="0"/>
            </w:tcBorders>
            <w:vAlign w:val="center"/>
          </w:tcPr>
          <w:p w14:paraId="04F08C77">
            <w:pPr>
              <w:adjustRightInd w:val="0"/>
              <w:snapToGrid w:val="0"/>
              <w:spacing w:line="360" w:lineRule="auto"/>
              <w:rPr>
                <w:rFonts w:cs="宋体"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履约保证金:</w:t>
            </w:r>
            <w:r>
              <w:rPr>
                <w:rFonts w:hint="eastAsia" w:cs="宋体" w:asciiTheme="minorEastAsia" w:hAnsiTheme="minorEastAsia" w:eastAsiaTheme="minorEastAsia"/>
                <w:color w:val="auto"/>
                <w:sz w:val="18"/>
                <w:szCs w:val="18"/>
                <w:highlight w:val="none"/>
              </w:rPr>
              <w:t xml:space="preserve"> </w:t>
            </w:r>
            <w:r>
              <w:rPr>
                <w:rFonts w:hint="eastAsia" w:cs="宋体" w:asciiTheme="minorEastAsia" w:hAnsiTheme="minorEastAsia" w:eastAsiaTheme="minorEastAsia"/>
                <w:color w:val="auto"/>
                <w:sz w:val="18"/>
                <w:szCs w:val="18"/>
                <w:highlight w:val="none"/>
                <w:lang w:eastAsia="zh-CN"/>
              </w:rPr>
              <w:t>本项目不设置</w:t>
            </w:r>
          </w:p>
        </w:tc>
      </w:tr>
      <w:tr w14:paraId="48CE29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0E56630B">
            <w:pPr>
              <w:snapToGrid w:val="0"/>
              <w:spacing w:line="360" w:lineRule="auto"/>
              <w:jc w:val="center"/>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1</w:t>
            </w:r>
            <w:r>
              <w:rPr>
                <w:rFonts w:hint="eastAsia" w:asciiTheme="minorEastAsia" w:hAnsiTheme="minorEastAsia" w:eastAsiaTheme="minorEastAsia"/>
                <w:color w:val="auto"/>
                <w:sz w:val="18"/>
                <w:szCs w:val="18"/>
                <w:highlight w:val="none"/>
              </w:rPr>
              <w:t>2</w:t>
            </w:r>
          </w:p>
        </w:tc>
        <w:tc>
          <w:tcPr>
            <w:tcW w:w="8371" w:type="dxa"/>
            <w:tcBorders>
              <w:top w:val="single" w:color="auto" w:sz="4" w:space="0"/>
              <w:left w:val="single" w:color="auto" w:sz="4" w:space="0"/>
              <w:bottom w:val="single" w:color="auto" w:sz="4" w:space="0"/>
              <w:right w:val="single" w:color="auto" w:sz="4" w:space="0"/>
            </w:tcBorders>
            <w:vAlign w:val="center"/>
          </w:tcPr>
          <w:p w14:paraId="00F8507D">
            <w:pPr>
              <w:autoSpaceDE w:val="0"/>
              <w:autoSpaceDN w:val="0"/>
              <w:snapToGrid w:val="0"/>
              <w:spacing w:line="360" w:lineRule="auto"/>
              <w:textAlignment w:val="bottom"/>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签订合同时间：中标通知书发出后10日内。</w:t>
            </w:r>
            <w:r>
              <w:rPr>
                <w:rFonts w:hint="eastAsia" w:cs="宋体" w:asciiTheme="minorEastAsia" w:hAnsiTheme="minorEastAsia" w:eastAsiaTheme="minorEastAsia"/>
                <w:color w:val="auto"/>
                <w:kern w:val="0"/>
                <w:sz w:val="18"/>
                <w:szCs w:val="18"/>
                <w:highlight w:val="none"/>
              </w:rPr>
              <w:t>建议采购人在对采购结果质疑期（自采购结果公告之日起七个工作日）后与中标人签订政府采购合同。</w:t>
            </w:r>
          </w:p>
        </w:tc>
      </w:tr>
      <w:tr w14:paraId="1EC48D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4"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0E8E9E42">
            <w:pPr>
              <w:snapToGrid w:val="0"/>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13</w:t>
            </w:r>
          </w:p>
        </w:tc>
        <w:tc>
          <w:tcPr>
            <w:tcW w:w="8371" w:type="dxa"/>
            <w:tcBorders>
              <w:top w:val="single" w:color="auto" w:sz="4" w:space="0"/>
              <w:left w:val="single" w:color="auto" w:sz="4" w:space="0"/>
              <w:bottom w:val="single" w:color="auto" w:sz="4" w:space="0"/>
              <w:right w:val="single" w:color="auto" w:sz="4" w:space="0"/>
            </w:tcBorders>
            <w:vAlign w:val="center"/>
          </w:tcPr>
          <w:p w14:paraId="2BEF2529">
            <w:pPr>
              <w:autoSpaceDE w:val="0"/>
              <w:autoSpaceDN w:val="0"/>
              <w:snapToGrid w:val="0"/>
              <w:spacing w:line="360" w:lineRule="auto"/>
              <w:textAlignment w:val="bottom"/>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合同公告：本项目政府采购合同将于签订之日起2个工作日内发布于上述媒体，但政府采购合同中涉及国家秘密、商业秘密的内容除外。</w:t>
            </w:r>
          </w:p>
        </w:tc>
      </w:tr>
      <w:tr w14:paraId="042AEB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1D9F86A2">
            <w:pPr>
              <w:snapToGrid w:val="0"/>
              <w:spacing w:line="360" w:lineRule="auto"/>
              <w:jc w:val="center"/>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1</w:t>
            </w:r>
            <w:r>
              <w:rPr>
                <w:rFonts w:hint="eastAsia" w:asciiTheme="minorEastAsia" w:hAnsiTheme="minorEastAsia" w:eastAsiaTheme="minorEastAsia"/>
                <w:color w:val="auto"/>
                <w:sz w:val="18"/>
                <w:szCs w:val="18"/>
                <w:highlight w:val="none"/>
              </w:rPr>
              <w:t>4</w:t>
            </w:r>
          </w:p>
        </w:tc>
        <w:tc>
          <w:tcPr>
            <w:tcW w:w="8371" w:type="dxa"/>
            <w:tcBorders>
              <w:top w:val="single" w:color="auto" w:sz="4" w:space="0"/>
              <w:left w:val="single" w:color="auto" w:sz="4" w:space="0"/>
              <w:bottom w:val="single" w:color="auto" w:sz="4" w:space="0"/>
              <w:right w:val="single" w:color="auto" w:sz="4" w:space="0"/>
            </w:tcBorders>
            <w:vAlign w:val="center"/>
          </w:tcPr>
          <w:p w14:paraId="51073C42">
            <w:pPr>
              <w:autoSpaceDE w:val="0"/>
              <w:autoSpaceDN w:val="0"/>
              <w:snapToGrid w:val="0"/>
              <w:spacing w:line="360" w:lineRule="auto"/>
              <w:textAlignment w:val="bottom"/>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最高限价：</w:t>
            </w:r>
            <w:r>
              <w:rPr>
                <w:rFonts w:hint="eastAsia" w:asciiTheme="minorEastAsia" w:hAnsiTheme="minorEastAsia" w:eastAsiaTheme="minorEastAsia"/>
                <w:b/>
                <w:color w:val="auto"/>
                <w:sz w:val="18"/>
                <w:szCs w:val="18"/>
                <w:highlight w:val="none"/>
                <w:lang w:val="en-US" w:eastAsia="zh-CN"/>
              </w:rPr>
              <w:t>51.0000万元，</w:t>
            </w:r>
            <w:r>
              <w:rPr>
                <w:rFonts w:hint="eastAsia" w:asciiTheme="minorEastAsia" w:hAnsiTheme="minorEastAsia" w:eastAsiaTheme="minorEastAsia"/>
                <w:b/>
                <w:color w:val="auto"/>
                <w:sz w:val="18"/>
                <w:szCs w:val="18"/>
                <w:highlight w:val="none"/>
              </w:rPr>
              <w:t>高于最高限价作废标处理。</w:t>
            </w:r>
          </w:p>
        </w:tc>
      </w:tr>
      <w:tr w14:paraId="3519BD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5"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722E75BF">
            <w:pPr>
              <w:snapToGrid w:val="0"/>
              <w:spacing w:line="360" w:lineRule="auto"/>
              <w:jc w:val="center"/>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1</w:t>
            </w:r>
            <w:r>
              <w:rPr>
                <w:rFonts w:hint="eastAsia" w:asciiTheme="minorEastAsia" w:hAnsiTheme="minorEastAsia" w:eastAsiaTheme="minorEastAsia"/>
                <w:color w:val="auto"/>
                <w:sz w:val="18"/>
                <w:szCs w:val="18"/>
                <w:highlight w:val="none"/>
              </w:rPr>
              <w:t>5</w:t>
            </w:r>
          </w:p>
        </w:tc>
        <w:tc>
          <w:tcPr>
            <w:tcW w:w="8371" w:type="dxa"/>
            <w:tcBorders>
              <w:top w:val="single" w:color="auto" w:sz="4" w:space="0"/>
              <w:left w:val="single" w:color="auto" w:sz="4" w:space="0"/>
              <w:bottom w:val="single" w:color="auto" w:sz="4" w:space="0"/>
              <w:right w:val="single" w:color="auto" w:sz="4" w:space="0"/>
            </w:tcBorders>
            <w:vAlign w:val="center"/>
          </w:tcPr>
          <w:p w14:paraId="268EF9B2">
            <w:pPr>
              <w:autoSpaceDE w:val="0"/>
              <w:autoSpaceDN w:val="0"/>
              <w:snapToGrid w:val="0"/>
              <w:spacing w:line="360" w:lineRule="auto"/>
              <w:textAlignment w:val="bottom"/>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投标文件有效期：</w:t>
            </w:r>
            <w:r>
              <w:rPr>
                <w:rFonts w:hint="eastAsia" w:cs="Arial" w:asciiTheme="minorEastAsia" w:hAnsiTheme="minorEastAsia" w:eastAsiaTheme="minorEastAsia"/>
                <w:color w:val="auto"/>
                <w:sz w:val="18"/>
                <w:szCs w:val="18"/>
                <w:highlight w:val="none"/>
                <w:u w:val="single"/>
              </w:rPr>
              <w:t>90</w:t>
            </w:r>
            <w:r>
              <w:rPr>
                <w:rFonts w:hint="eastAsia" w:cs="Arial" w:asciiTheme="minorEastAsia" w:hAnsiTheme="minorEastAsia" w:eastAsiaTheme="minorEastAsia"/>
                <w:color w:val="auto"/>
                <w:sz w:val="18"/>
                <w:szCs w:val="18"/>
                <w:highlight w:val="none"/>
              </w:rPr>
              <w:t>天。</w:t>
            </w:r>
          </w:p>
        </w:tc>
      </w:tr>
      <w:tr w14:paraId="57DF77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2D9BE1A2">
            <w:pPr>
              <w:snapToGrid w:val="0"/>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16</w:t>
            </w:r>
          </w:p>
        </w:tc>
        <w:tc>
          <w:tcPr>
            <w:tcW w:w="8371" w:type="dxa"/>
            <w:tcBorders>
              <w:top w:val="single" w:color="auto" w:sz="4" w:space="0"/>
              <w:left w:val="single" w:color="auto" w:sz="4" w:space="0"/>
              <w:bottom w:val="single" w:color="auto" w:sz="4" w:space="0"/>
              <w:right w:val="single" w:color="auto" w:sz="4" w:space="0"/>
            </w:tcBorders>
            <w:vAlign w:val="center"/>
          </w:tcPr>
          <w:p w14:paraId="27D2E432">
            <w:pPr>
              <w:autoSpaceDE w:val="0"/>
              <w:autoSpaceDN w:val="0"/>
              <w:snapToGrid w:val="0"/>
              <w:spacing w:line="360" w:lineRule="auto"/>
              <w:textAlignment w:val="bottom"/>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信用记录：</w:t>
            </w:r>
            <w:r>
              <w:rPr>
                <w:rFonts w:hint="eastAsia" w:cs="Arial" w:asciiTheme="minorEastAsia" w:hAnsiTheme="minorEastAsia" w:eastAsiaTheme="minorEastAsia"/>
                <w:color w:val="auto"/>
                <w:sz w:val="18"/>
                <w:szCs w:val="18"/>
                <w:highlight w:val="none"/>
              </w:rPr>
              <w:t>符合浙财采监【2013】24号《关于规范政府采购供应商资格设定及资格审查的通知》规定,且未被“信用中国”（www.creditchina.gov.cn）和中国政府采购网（www.ccgp.gov.cn）列入失信被执行人、重大税收违法案件当事人名单、政府采购严重违法失信行为记录名单。投标时同时提供自招标公告发布之日起至投标截止日内任意时间的“信用中国”网站（www.creditchina.gov.cn）和中国政府采购网（www.ccgp.gov.cn）供应商信用查询网页截图。</w:t>
            </w:r>
          </w:p>
        </w:tc>
      </w:tr>
      <w:tr w14:paraId="56E395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0"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79152ADC">
            <w:pPr>
              <w:snapToGrid w:val="0"/>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17</w:t>
            </w:r>
          </w:p>
        </w:tc>
        <w:tc>
          <w:tcPr>
            <w:tcW w:w="8371" w:type="dxa"/>
            <w:tcBorders>
              <w:top w:val="single" w:color="auto" w:sz="4" w:space="0"/>
              <w:left w:val="single" w:color="auto" w:sz="4" w:space="0"/>
              <w:bottom w:val="single" w:color="auto" w:sz="4" w:space="0"/>
              <w:right w:val="single" w:color="auto" w:sz="4" w:space="0"/>
            </w:tcBorders>
            <w:vAlign w:val="center"/>
          </w:tcPr>
          <w:p w14:paraId="1753D52A">
            <w:pPr>
              <w:autoSpaceDE w:val="0"/>
              <w:autoSpaceDN w:val="0"/>
              <w:snapToGrid w:val="0"/>
              <w:spacing w:line="360" w:lineRule="auto"/>
              <w:textAlignment w:val="bottom"/>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政府采购节能环保产品：无</w:t>
            </w:r>
          </w:p>
        </w:tc>
      </w:tr>
      <w:tr w14:paraId="2C0AF7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134559FA">
            <w:pPr>
              <w:snapToGrid w:val="0"/>
              <w:spacing w:line="360" w:lineRule="auto"/>
              <w:jc w:val="center"/>
              <w:rPr>
                <w:rFonts w:hint="eastAsia" w:asciiTheme="minorEastAsia" w:hAnsiTheme="minorEastAsia" w:eastAsiaTheme="minorEastAsia"/>
                <w:color w:val="auto"/>
                <w:sz w:val="18"/>
                <w:szCs w:val="18"/>
                <w:highlight w:val="none"/>
                <w:lang w:eastAsia="zh-CN"/>
              </w:rPr>
            </w:pPr>
            <w:r>
              <w:rPr>
                <w:rFonts w:hint="eastAsia" w:asciiTheme="minorEastAsia" w:hAnsiTheme="minorEastAsia" w:eastAsiaTheme="minorEastAsia"/>
                <w:color w:val="auto"/>
                <w:sz w:val="18"/>
                <w:szCs w:val="18"/>
                <w:highlight w:val="none"/>
              </w:rPr>
              <w:t>1</w:t>
            </w:r>
            <w:r>
              <w:rPr>
                <w:rFonts w:hint="eastAsia" w:asciiTheme="minorEastAsia" w:hAnsiTheme="minorEastAsia" w:eastAsiaTheme="minorEastAsia"/>
                <w:color w:val="auto"/>
                <w:sz w:val="18"/>
                <w:szCs w:val="18"/>
                <w:highlight w:val="none"/>
                <w:lang w:val="en-US" w:eastAsia="zh-CN"/>
              </w:rPr>
              <w:t>8</w:t>
            </w:r>
          </w:p>
        </w:tc>
        <w:tc>
          <w:tcPr>
            <w:tcW w:w="8371" w:type="dxa"/>
            <w:tcBorders>
              <w:top w:val="single" w:color="auto" w:sz="4" w:space="0"/>
              <w:left w:val="single" w:color="auto" w:sz="4" w:space="0"/>
              <w:bottom w:val="single" w:color="auto" w:sz="4" w:space="0"/>
              <w:right w:val="single" w:color="auto" w:sz="4" w:space="0"/>
            </w:tcBorders>
            <w:vAlign w:val="center"/>
          </w:tcPr>
          <w:p w14:paraId="4CA35953">
            <w:pPr>
              <w:autoSpaceDE w:val="0"/>
              <w:autoSpaceDN w:val="0"/>
              <w:snapToGrid w:val="0"/>
              <w:spacing w:line="360" w:lineRule="auto"/>
              <w:textAlignment w:val="bottom"/>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解释：本招标文件的解释权属于采购单位。</w:t>
            </w:r>
          </w:p>
        </w:tc>
      </w:tr>
      <w:tr w14:paraId="24C0DE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14:paraId="1A0D6120">
            <w:pPr>
              <w:snapToGrid w:val="0"/>
              <w:spacing w:line="360" w:lineRule="auto"/>
              <w:jc w:val="center"/>
              <w:rPr>
                <w:rFonts w:hint="default" w:asciiTheme="minorEastAsia" w:hAnsiTheme="minorEastAsia" w:eastAsiaTheme="minorEastAsia"/>
                <w:color w:val="auto"/>
                <w:sz w:val="18"/>
                <w:szCs w:val="18"/>
                <w:highlight w:val="none"/>
                <w:lang w:val="en-US" w:eastAsia="zh-CN"/>
              </w:rPr>
            </w:pPr>
            <w:r>
              <w:rPr>
                <w:rFonts w:hint="eastAsia" w:asciiTheme="minorEastAsia" w:hAnsiTheme="minorEastAsia" w:eastAsiaTheme="minorEastAsia"/>
                <w:color w:val="auto"/>
                <w:sz w:val="18"/>
                <w:szCs w:val="18"/>
                <w:highlight w:val="none"/>
                <w:lang w:val="en-US" w:eastAsia="zh-CN"/>
              </w:rPr>
              <w:t>19</w:t>
            </w:r>
          </w:p>
        </w:tc>
        <w:tc>
          <w:tcPr>
            <w:tcW w:w="8371" w:type="dxa"/>
            <w:tcBorders>
              <w:top w:val="single" w:color="auto" w:sz="4" w:space="0"/>
              <w:left w:val="single" w:color="auto" w:sz="4" w:space="0"/>
              <w:bottom w:val="single" w:color="auto" w:sz="4" w:space="0"/>
              <w:right w:val="single" w:color="auto" w:sz="4" w:space="0"/>
            </w:tcBorders>
            <w:vAlign w:val="center"/>
          </w:tcPr>
          <w:p w14:paraId="60414BD3">
            <w:pPr>
              <w:autoSpaceDE w:val="0"/>
              <w:autoSpaceDN w:val="0"/>
              <w:snapToGrid w:val="0"/>
              <w:spacing w:line="360" w:lineRule="auto"/>
              <w:textAlignment w:val="bottom"/>
              <w:rPr>
                <w:rFonts w:hint="eastAsia" w:asciiTheme="minorEastAsia" w:hAnsiTheme="minorEastAsia" w:eastAsiaTheme="minorEastAsia"/>
                <w:color w:val="auto"/>
                <w:sz w:val="18"/>
                <w:szCs w:val="18"/>
                <w:highlight w:val="none"/>
              </w:rPr>
            </w:pPr>
            <w:r>
              <w:rPr>
                <w:rFonts w:hint="eastAsia" w:ascii="宋体" w:hAnsi="宋体" w:eastAsia="宋体" w:cs="宋体"/>
                <w:color w:val="auto"/>
                <w:kern w:val="0"/>
                <w:sz w:val="18"/>
                <w:szCs w:val="18"/>
                <w:highlight w:val="none"/>
              </w:rPr>
              <w:t>标的：</w:t>
            </w:r>
            <w:r>
              <w:rPr>
                <w:rFonts w:hint="eastAsia" w:ascii="宋体" w:hAnsi="宋体" w:cs="宋体"/>
                <w:color w:val="auto"/>
                <w:kern w:val="0"/>
                <w:sz w:val="18"/>
                <w:szCs w:val="18"/>
                <w:highlight w:val="none"/>
                <w:u w:val="single"/>
                <w:lang w:eastAsia="zh-CN"/>
              </w:rPr>
              <w:t>2025年王江泾洛油线K17+678永虹二号桥、新曾家畈桥路口信号灯、电子监控等公共设施管理项目</w:t>
            </w:r>
            <w:r>
              <w:rPr>
                <w:rFonts w:hint="eastAsia" w:ascii="宋体" w:hAnsi="宋体" w:eastAsia="宋体" w:cs="宋体"/>
                <w:color w:val="auto"/>
                <w:kern w:val="0"/>
                <w:sz w:val="18"/>
                <w:szCs w:val="18"/>
                <w:highlight w:val="none"/>
              </w:rPr>
              <w:t>，属于</w:t>
            </w:r>
            <w:r>
              <w:rPr>
                <w:rFonts w:hint="eastAsia" w:ascii="宋体" w:hAnsi="宋体" w:cs="宋体"/>
                <w:color w:val="auto"/>
                <w:kern w:val="0"/>
                <w:sz w:val="18"/>
                <w:szCs w:val="18"/>
                <w:highlight w:val="none"/>
                <w:u w:val="single"/>
                <w:lang w:val="en-US" w:eastAsia="zh-CN"/>
              </w:rPr>
              <w:t xml:space="preserve"> （十六）其他未列明行业</w:t>
            </w:r>
            <w:r>
              <w:rPr>
                <w:rFonts w:hint="eastAsia" w:ascii="宋体" w:hAnsi="宋体" w:eastAsia="宋体" w:cs="宋体"/>
                <w:color w:val="auto"/>
                <w:kern w:val="0"/>
                <w:sz w:val="18"/>
                <w:szCs w:val="18"/>
                <w:highlight w:val="none"/>
              </w:rPr>
              <w:t>；</w:t>
            </w:r>
          </w:p>
        </w:tc>
      </w:tr>
    </w:tbl>
    <w:p w14:paraId="6E72165D">
      <w:pPr>
        <w:snapToGrid w:val="0"/>
        <w:spacing w:beforeLines="50" w:afterLines="50" w:line="360" w:lineRule="auto"/>
        <w:ind w:left="238"/>
        <w:jc w:val="center"/>
        <w:outlineLvl w:val="9"/>
        <w:rPr>
          <w:rFonts w:asciiTheme="minorEastAsia" w:hAnsiTheme="minorEastAsia" w:eastAsiaTheme="minorEastAsia"/>
          <w:b/>
          <w:color w:val="auto"/>
          <w:szCs w:val="21"/>
          <w:highlight w:val="none"/>
        </w:rPr>
      </w:pPr>
    </w:p>
    <w:p w14:paraId="1C37397C">
      <w:pPr>
        <w:snapToGrid w:val="0"/>
        <w:spacing w:beforeLines="50" w:afterLines="50" w:line="360" w:lineRule="auto"/>
        <w:ind w:left="238"/>
        <w:jc w:val="center"/>
        <w:outlineLvl w:val="1"/>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一、总  则</w:t>
      </w:r>
    </w:p>
    <w:p w14:paraId="7ED600B6">
      <w:pPr>
        <w:snapToGrid w:val="0"/>
        <w:spacing w:line="360" w:lineRule="auto"/>
        <w:ind w:firstLine="354" w:firstLineChars="196"/>
        <w:jc w:val="left"/>
        <w:outlineLvl w:val="1"/>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（一）</w:t>
      </w:r>
      <w:r>
        <w:rPr>
          <w:rFonts w:asciiTheme="minorEastAsia" w:hAnsiTheme="minorEastAsia" w:eastAsiaTheme="minorEastAsia"/>
          <w:b/>
          <w:color w:val="auto"/>
          <w:sz w:val="18"/>
          <w:szCs w:val="18"/>
          <w:highlight w:val="none"/>
        </w:rPr>
        <w:t xml:space="preserve"> 适用范围</w:t>
      </w:r>
    </w:p>
    <w:p w14:paraId="16774C1E">
      <w:pPr>
        <w:snapToGrid w:val="0"/>
        <w:spacing w:line="360" w:lineRule="auto"/>
        <w:ind w:firstLine="360" w:firstLineChars="200"/>
        <w:jc w:val="left"/>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本招标文件适用于该项目的招标、投标、评标、定标、验收、合同履约、付款等行为（法律、法规另有规定的，从其规定）。</w:t>
      </w:r>
    </w:p>
    <w:p w14:paraId="060AA8F0">
      <w:pPr>
        <w:snapToGrid w:val="0"/>
        <w:spacing w:beforeLines="50" w:line="360" w:lineRule="auto"/>
        <w:ind w:firstLine="266" w:firstLineChars="147"/>
        <w:jc w:val="left"/>
        <w:outlineLvl w:val="1"/>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（二）定义</w:t>
      </w:r>
    </w:p>
    <w:p w14:paraId="469A5203">
      <w:pPr>
        <w:snapToGrid w:val="0"/>
        <w:spacing w:line="360" w:lineRule="auto"/>
        <w:ind w:firstLine="360" w:firstLineChars="200"/>
        <w:jc w:val="left"/>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1</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招标采购人系指组织本次招标的</w:t>
      </w:r>
      <w:r>
        <w:rPr>
          <w:rFonts w:hint="eastAsia" w:asciiTheme="minorEastAsia" w:hAnsiTheme="minorEastAsia" w:eastAsiaTheme="minorEastAsia"/>
          <w:color w:val="auto"/>
          <w:sz w:val="18"/>
          <w:szCs w:val="18"/>
          <w:highlight w:val="none"/>
          <w:lang w:eastAsia="zh-CN"/>
        </w:rPr>
        <w:t>嘉兴市银建工程咨询评估有限公司</w:t>
      </w:r>
      <w:r>
        <w:rPr>
          <w:rFonts w:hint="eastAsia" w:asciiTheme="minorEastAsia" w:hAnsiTheme="minorEastAsia" w:eastAsiaTheme="minorEastAsia"/>
          <w:color w:val="auto"/>
          <w:sz w:val="18"/>
          <w:szCs w:val="18"/>
          <w:highlight w:val="none"/>
        </w:rPr>
        <w:t>（“招标人”）</w:t>
      </w:r>
      <w:r>
        <w:rPr>
          <w:rFonts w:asciiTheme="minorEastAsia" w:hAnsiTheme="minorEastAsia" w:eastAsiaTheme="minorEastAsia"/>
          <w:color w:val="auto"/>
          <w:sz w:val="18"/>
          <w:szCs w:val="18"/>
          <w:highlight w:val="none"/>
        </w:rPr>
        <w:t>和采购</w:t>
      </w:r>
      <w:r>
        <w:rPr>
          <w:rFonts w:hint="eastAsia" w:asciiTheme="minorEastAsia" w:hAnsiTheme="minorEastAsia" w:eastAsiaTheme="minorEastAsia"/>
          <w:color w:val="auto"/>
          <w:sz w:val="18"/>
          <w:szCs w:val="18"/>
          <w:highlight w:val="none"/>
        </w:rPr>
        <w:t>人</w:t>
      </w:r>
      <w:r>
        <w:rPr>
          <w:rFonts w:asciiTheme="minorEastAsia" w:hAnsiTheme="minorEastAsia" w:eastAsiaTheme="minorEastAsia"/>
          <w:color w:val="auto"/>
          <w:sz w:val="18"/>
          <w:szCs w:val="18"/>
          <w:highlight w:val="none"/>
        </w:rPr>
        <w:t>。</w:t>
      </w:r>
    </w:p>
    <w:p w14:paraId="6EBB5B36">
      <w:pPr>
        <w:snapToGrid w:val="0"/>
        <w:spacing w:line="360" w:lineRule="auto"/>
        <w:ind w:firstLine="360" w:firstLineChars="200"/>
        <w:jc w:val="left"/>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2</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供应商”系指向采购人提交投标文件的单位或个人。</w:t>
      </w:r>
    </w:p>
    <w:p w14:paraId="35472D90">
      <w:pPr>
        <w:snapToGrid w:val="0"/>
        <w:spacing w:line="360" w:lineRule="auto"/>
        <w:ind w:firstLine="360" w:firstLineChars="200"/>
        <w:jc w:val="left"/>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3</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“产品”系指供方按招标文件规定，须向采购人提供的一切设备、保险、税金、备品备件、工具、手册及其它有关技术资料和材料。</w:t>
      </w:r>
    </w:p>
    <w:p w14:paraId="1F20011B">
      <w:pPr>
        <w:snapToGrid w:val="0"/>
        <w:spacing w:line="360" w:lineRule="auto"/>
        <w:ind w:firstLine="360" w:firstLineChars="200"/>
        <w:jc w:val="left"/>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4</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“服务”系指招标文件规定供应商须承担的安装、调试、技术协助、校准、培训、技术指导以及其他类似的义务。</w:t>
      </w:r>
    </w:p>
    <w:p w14:paraId="5DD79F5D">
      <w:pPr>
        <w:snapToGrid w:val="0"/>
        <w:spacing w:line="360" w:lineRule="auto"/>
        <w:ind w:firstLine="360" w:firstLineChars="200"/>
        <w:jc w:val="left"/>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5</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“项目”系指供应商按招标文件规定向采购人提供的产品和服务。</w:t>
      </w:r>
    </w:p>
    <w:p w14:paraId="4B1DD335">
      <w:pPr>
        <w:snapToGrid w:val="0"/>
        <w:spacing w:line="360" w:lineRule="auto"/>
        <w:ind w:firstLine="360" w:firstLineChars="200"/>
        <w:jc w:val="left"/>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6</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“书面形式”包括信函、传真、电报等。</w:t>
      </w:r>
    </w:p>
    <w:p w14:paraId="46B1C6F5">
      <w:pPr>
        <w:snapToGrid w:val="0"/>
        <w:spacing w:line="360" w:lineRule="auto"/>
        <w:ind w:left="615" w:leftChars="250" w:hanging="90" w:hangingChars="50"/>
        <w:jc w:val="left"/>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7</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“▲”系指实质性要求条款</w:t>
      </w:r>
      <w:r>
        <w:rPr>
          <w:rFonts w:hint="eastAsia" w:asciiTheme="minorEastAsia" w:hAnsiTheme="minorEastAsia" w:eastAsiaTheme="minorEastAsia"/>
          <w:color w:val="auto"/>
          <w:sz w:val="18"/>
          <w:szCs w:val="18"/>
          <w:highlight w:val="none"/>
        </w:rPr>
        <w:t>，不满足实行性要求条款的投标文件无效。</w:t>
      </w:r>
    </w:p>
    <w:p w14:paraId="7CBD80E8">
      <w:pPr>
        <w:snapToGrid w:val="0"/>
        <w:spacing w:beforeLines="50" w:line="360" w:lineRule="auto"/>
        <w:ind w:firstLine="354" w:firstLineChars="196"/>
        <w:jc w:val="left"/>
        <w:outlineLvl w:val="1"/>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（三）采购方式</w:t>
      </w:r>
    </w:p>
    <w:p w14:paraId="410B3D67">
      <w:pPr>
        <w:snapToGrid w:val="0"/>
        <w:spacing w:line="360" w:lineRule="auto"/>
        <w:ind w:firstLine="360" w:firstLineChars="200"/>
        <w:jc w:val="left"/>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本次招标采用</w:t>
      </w:r>
      <w:r>
        <w:rPr>
          <w:rFonts w:asciiTheme="minorEastAsia" w:hAnsiTheme="minorEastAsia" w:eastAsiaTheme="minorEastAsia"/>
          <w:b/>
          <w:color w:val="auto"/>
          <w:sz w:val="18"/>
          <w:szCs w:val="18"/>
          <w:highlight w:val="none"/>
          <w:u w:val="single"/>
        </w:rPr>
        <w:t>公开</w:t>
      </w:r>
      <w:r>
        <w:rPr>
          <w:rFonts w:hint="eastAsia" w:asciiTheme="minorEastAsia" w:hAnsiTheme="minorEastAsia" w:eastAsiaTheme="minorEastAsia"/>
          <w:b/>
          <w:color w:val="auto"/>
          <w:sz w:val="18"/>
          <w:szCs w:val="18"/>
          <w:highlight w:val="none"/>
          <w:u w:val="single"/>
        </w:rPr>
        <w:t>招标</w:t>
      </w:r>
      <w:r>
        <w:rPr>
          <w:rFonts w:hint="eastAsia" w:asciiTheme="minorEastAsia" w:hAnsiTheme="minorEastAsia" w:eastAsiaTheme="minorEastAsia"/>
          <w:color w:val="auto"/>
          <w:sz w:val="18"/>
          <w:szCs w:val="18"/>
          <w:highlight w:val="none"/>
        </w:rPr>
        <w:t>采购方式</w:t>
      </w:r>
      <w:r>
        <w:rPr>
          <w:rFonts w:asciiTheme="minorEastAsia" w:hAnsiTheme="minorEastAsia" w:eastAsiaTheme="minorEastAsia"/>
          <w:color w:val="auto"/>
          <w:sz w:val="18"/>
          <w:szCs w:val="18"/>
          <w:highlight w:val="none"/>
        </w:rPr>
        <w:t>进行。</w:t>
      </w:r>
    </w:p>
    <w:p w14:paraId="44F02886">
      <w:pPr>
        <w:snapToGrid w:val="0"/>
        <w:spacing w:beforeLines="50" w:line="360" w:lineRule="auto"/>
        <w:ind w:firstLine="354" w:firstLineChars="196"/>
        <w:jc w:val="left"/>
        <w:outlineLvl w:val="1"/>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（四）投标委托</w:t>
      </w:r>
    </w:p>
    <w:p w14:paraId="0B2B98A6">
      <w:pPr>
        <w:pStyle w:val="24"/>
        <w:snapToGrid w:val="0"/>
        <w:spacing w:line="360" w:lineRule="auto"/>
        <w:ind w:firstLine="360" w:firstLineChars="200"/>
        <w:jc w:val="left"/>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如供应商代表不是法定代表人，须有法定代表人出具的授权委托书（格式</w:t>
      </w:r>
      <w:r>
        <w:rPr>
          <w:rFonts w:hint="eastAsia" w:asciiTheme="minorEastAsia" w:hAnsiTheme="minorEastAsia" w:eastAsiaTheme="minorEastAsia"/>
          <w:color w:val="auto"/>
          <w:sz w:val="18"/>
          <w:szCs w:val="18"/>
          <w:highlight w:val="none"/>
        </w:rPr>
        <w:t>详</w:t>
      </w:r>
      <w:r>
        <w:rPr>
          <w:rFonts w:asciiTheme="minorEastAsia" w:hAnsiTheme="minorEastAsia" w:eastAsiaTheme="minorEastAsia"/>
          <w:color w:val="auto"/>
          <w:sz w:val="18"/>
          <w:szCs w:val="18"/>
          <w:highlight w:val="none"/>
        </w:rPr>
        <w:t>见第</w:t>
      </w:r>
      <w:r>
        <w:rPr>
          <w:rFonts w:hint="eastAsia" w:asciiTheme="minorEastAsia" w:hAnsiTheme="minorEastAsia" w:eastAsiaTheme="minorEastAsia"/>
          <w:color w:val="auto"/>
          <w:sz w:val="18"/>
          <w:szCs w:val="18"/>
          <w:highlight w:val="none"/>
        </w:rPr>
        <w:t>六章</w:t>
      </w:r>
      <w:r>
        <w:rPr>
          <w:rFonts w:asciiTheme="minorEastAsia" w:hAnsiTheme="minorEastAsia" w:eastAsiaTheme="minorEastAsia"/>
          <w:color w:val="auto"/>
          <w:sz w:val="18"/>
          <w:szCs w:val="18"/>
          <w:highlight w:val="none"/>
        </w:rPr>
        <w:t>）。</w:t>
      </w:r>
    </w:p>
    <w:p w14:paraId="7309E60C">
      <w:pPr>
        <w:snapToGrid w:val="0"/>
        <w:spacing w:beforeLines="50" w:line="360" w:lineRule="auto"/>
        <w:ind w:firstLine="354" w:firstLineChars="196"/>
        <w:jc w:val="left"/>
        <w:outlineLvl w:val="1"/>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（五）投标费用</w:t>
      </w:r>
    </w:p>
    <w:p w14:paraId="2920C07B">
      <w:pPr>
        <w:snapToGrid w:val="0"/>
        <w:spacing w:line="360" w:lineRule="auto"/>
        <w:ind w:firstLine="360" w:firstLineChars="200"/>
        <w:jc w:val="left"/>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不论投标结果如何，供应商均应自行承担所有与投标有关的全部费用（招标文件有相反规定除外）。</w:t>
      </w:r>
    </w:p>
    <w:p w14:paraId="4FD25267">
      <w:pPr>
        <w:snapToGrid w:val="0"/>
        <w:spacing w:beforeLines="50" w:line="360" w:lineRule="auto"/>
        <w:ind w:firstLine="354" w:firstLineChars="196"/>
        <w:jc w:val="left"/>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（六）联合体投标</w:t>
      </w:r>
    </w:p>
    <w:p w14:paraId="0B85FE13">
      <w:pPr>
        <w:snapToGrid w:val="0"/>
        <w:spacing w:line="360" w:lineRule="auto"/>
        <w:ind w:firstLine="542" w:firstLineChars="300"/>
        <w:jc w:val="left"/>
        <w:rPr>
          <w:rFonts w:cs="Arial" w:asciiTheme="minorEastAsia" w:hAnsiTheme="minorEastAsia" w:eastAsiaTheme="minorEastAsia"/>
          <w:b/>
          <w:color w:val="auto"/>
          <w:sz w:val="18"/>
          <w:szCs w:val="18"/>
          <w:highlight w:val="none"/>
          <w:u w:val="single"/>
        </w:rPr>
      </w:pPr>
      <w:r>
        <w:rPr>
          <w:rFonts w:hint="eastAsia" w:cs="Arial" w:asciiTheme="minorEastAsia" w:hAnsiTheme="minorEastAsia" w:eastAsiaTheme="minorEastAsia"/>
          <w:b/>
          <w:color w:val="auto"/>
          <w:sz w:val="18"/>
          <w:szCs w:val="18"/>
          <w:highlight w:val="none"/>
          <w:u w:val="single"/>
        </w:rPr>
        <w:t>本项目不接受联合体投标。</w:t>
      </w:r>
    </w:p>
    <w:p w14:paraId="0A4043C7">
      <w:pPr>
        <w:snapToGrid w:val="0"/>
        <w:spacing w:beforeLines="50" w:line="360" w:lineRule="auto"/>
        <w:ind w:firstLine="354" w:firstLineChars="196"/>
        <w:rPr>
          <w:rFonts w:cs="宋体" w:asciiTheme="minorEastAsia" w:hAnsiTheme="minorEastAsia" w:eastAsiaTheme="minorEastAsia"/>
          <w:b/>
          <w:color w:val="auto"/>
          <w:kern w:val="0"/>
          <w:sz w:val="18"/>
          <w:szCs w:val="18"/>
          <w:highlight w:val="none"/>
        </w:rPr>
      </w:pPr>
      <w:r>
        <w:rPr>
          <w:rFonts w:hint="eastAsia" w:asciiTheme="minorEastAsia" w:hAnsiTheme="minorEastAsia" w:eastAsiaTheme="minorEastAsia"/>
          <w:b/>
          <w:color w:val="auto"/>
          <w:sz w:val="18"/>
          <w:szCs w:val="18"/>
          <w:highlight w:val="none"/>
        </w:rPr>
        <w:t>（七）</w:t>
      </w:r>
      <w:r>
        <w:rPr>
          <w:rFonts w:hint="eastAsia" w:cs="宋体" w:asciiTheme="minorEastAsia" w:hAnsiTheme="minorEastAsia" w:eastAsiaTheme="minorEastAsia"/>
          <w:b/>
          <w:color w:val="auto"/>
          <w:kern w:val="0"/>
          <w:sz w:val="18"/>
          <w:szCs w:val="18"/>
          <w:highlight w:val="none"/>
        </w:rPr>
        <w:t>转包与分包</w:t>
      </w:r>
    </w:p>
    <w:p w14:paraId="6DD6BC79">
      <w:pPr>
        <w:snapToGrid w:val="0"/>
        <w:spacing w:line="360" w:lineRule="auto"/>
        <w:ind w:firstLine="360" w:firstLineChars="200"/>
        <w:rPr>
          <w:rFonts w:cs="宋体" w:asciiTheme="minorEastAsia" w:hAnsiTheme="minorEastAsia" w:eastAsiaTheme="minorEastAsia"/>
          <w:color w:val="auto"/>
          <w:kern w:val="0"/>
          <w:sz w:val="18"/>
          <w:szCs w:val="18"/>
          <w:highlight w:val="none"/>
        </w:rPr>
      </w:pPr>
      <w:r>
        <w:rPr>
          <w:rFonts w:cs="宋体" w:asciiTheme="minorEastAsia" w:hAnsiTheme="minorEastAsia" w:eastAsiaTheme="minorEastAsia"/>
          <w:color w:val="auto"/>
          <w:kern w:val="0"/>
          <w:sz w:val="18"/>
          <w:szCs w:val="18"/>
          <w:highlight w:val="none"/>
        </w:rPr>
        <w:t>1</w:t>
      </w:r>
      <w:r>
        <w:rPr>
          <w:rFonts w:hint="eastAsia" w:cs="宋体" w:asciiTheme="minorEastAsia" w:hAnsiTheme="minorEastAsia" w:eastAsiaTheme="minorEastAsia"/>
          <w:color w:val="auto"/>
          <w:kern w:val="0"/>
          <w:sz w:val="18"/>
          <w:szCs w:val="18"/>
          <w:highlight w:val="none"/>
        </w:rPr>
        <w:t>.</w:t>
      </w:r>
      <w:r>
        <w:rPr>
          <w:rFonts w:cs="宋体" w:asciiTheme="minorEastAsia" w:hAnsiTheme="minorEastAsia" w:eastAsiaTheme="minorEastAsia"/>
          <w:color w:val="auto"/>
          <w:kern w:val="0"/>
          <w:sz w:val="18"/>
          <w:szCs w:val="18"/>
          <w:highlight w:val="none"/>
        </w:rPr>
        <w:t xml:space="preserve"> 本项目不允许转包。</w:t>
      </w:r>
    </w:p>
    <w:p w14:paraId="366C3206">
      <w:pPr>
        <w:snapToGrid w:val="0"/>
        <w:spacing w:line="360" w:lineRule="auto"/>
        <w:ind w:firstLine="360" w:firstLineChars="200"/>
        <w:rPr>
          <w:rFonts w:cs="宋体" w:asciiTheme="minorEastAsia" w:hAnsiTheme="minorEastAsia" w:eastAsiaTheme="minorEastAsia"/>
          <w:color w:val="auto"/>
          <w:kern w:val="0"/>
          <w:sz w:val="18"/>
          <w:szCs w:val="18"/>
          <w:highlight w:val="none"/>
        </w:rPr>
      </w:pPr>
      <w:r>
        <w:rPr>
          <w:rFonts w:cs="宋体" w:asciiTheme="minorEastAsia" w:hAnsiTheme="minorEastAsia" w:eastAsiaTheme="minorEastAsia"/>
          <w:color w:val="auto"/>
          <w:kern w:val="0"/>
          <w:sz w:val="18"/>
          <w:szCs w:val="18"/>
          <w:highlight w:val="none"/>
        </w:rPr>
        <w:t>2</w:t>
      </w:r>
      <w:r>
        <w:rPr>
          <w:rFonts w:hint="eastAsia" w:cs="宋体" w:asciiTheme="minorEastAsia" w:hAnsiTheme="minorEastAsia" w:eastAsiaTheme="minorEastAsia"/>
          <w:color w:val="auto"/>
          <w:kern w:val="0"/>
          <w:sz w:val="18"/>
          <w:szCs w:val="18"/>
          <w:highlight w:val="none"/>
        </w:rPr>
        <w:t>.</w:t>
      </w:r>
      <w:r>
        <w:rPr>
          <w:rFonts w:cs="宋体" w:asciiTheme="minorEastAsia" w:hAnsiTheme="minorEastAsia" w:eastAsiaTheme="minorEastAsia"/>
          <w:color w:val="auto"/>
          <w:kern w:val="0"/>
          <w:sz w:val="18"/>
          <w:szCs w:val="18"/>
          <w:highlight w:val="none"/>
        </w:rPr>
        <w:t xml:space="preserve"> 本项目不可以分包</w:t>
      </w:r>
      <w:r>
        <w:rPr>
          <w:rFonts w:hint="eastAsia" w:cs="宋体" w:asciiTheme="minorEastAsia" w:hAnsiTheme="minorEastAsia" w:eastAsiaTheme="minorEastAsia"/>
          <w:color w:val="auto"/>
          <w:kern w:val="0"/>
          <w:sz w:val="18"/>
          <w:szCs w:val="18"/>
          <w:highlight w:val="none"/>
        </w:rPr>
        <w:t>。</w:t>
      </w:r>
    </w:p>
    <w:p w14:paraId="644B7DFC">
      <w:pPr>
        <w:snapToGrid w:val="0"/>
        <w:spacing w:beforeLines="50" w:line="360" w:lineRule="auto"/>
        <w:ind w:firstLine="354" w:firstLineChars="196"/>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（八）是否允许采购进口产品</w:t>
      </w:r>
    </w:p>
    <w:p w14:paraId="36AB7AF3">
      <w:pPr>
        <w:snapToGrid w:val="0"/>
        <w:spacing w:beforeLines="50" w:line="360" w:lineRule="auto"/>
        <w:ind w:firstLine="352" w:firstLineChars="196"/>
        <w:jc w:val="left"/>
        <w:outlineLvl w:val="1"/>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不</w:t>
      </w:r>
      <w:r>
        <w:rPr>
          <w:rFonts w:cs="宋体" w:asciiTheme="minorEastAsia" w:hAnsiTheme="minorEastAsia" w:eastAsiaTheme="minorEastAsia"/>
          <w:color w:val="auto"/>
          <w:kern w:val="0"/>
          <w:sz w:val="18"/>
          <w:szCs w:val="18"/>
          <w:highlight w:val="none"/>
        </w:rPr>
        <w:t>允许</w:t>
      </w:r>
      <w:r>
        <w:rPr>
          <w:rFonts w:hint="eastAsia" w:cs="宋体" w:asciiTheme="minorEastAsia" w:hAnsiTheme="minorEastAsia" w:eastAsiaTheme="minorEastAsia"/>
          <w:color w:val="auto"/>
          <w:kern w:val="0"/>
          <w:sz w:val="18"/>
          <w:szCs w:val="18"/>
          <w:highlight w:val="none"/>
        </w:rPr>
        <w:t>采购进口产品。</w:t>
      </w:r>
    </w:p>
    <w:p w14:paraId="055575D7">
      <w:pPr>
        <w:snapToGrid w:val="0"/>
        <w:spacing w:beforeLines="50" w:line="360" w:lineRule="auto"/>
        <w:ind w:firstLine="352" w:firstLineChars="196"/>
        <w:jc w:val="left"/>
        <w:outlineLvl w:val="1"/>
        <w:rPr>
          <w:rFonts w:asciiTheme="minorEastAsia" w:hAnsiTheme="minorEastAsia" w:eastAsiaTheme="minorEastAsia"/>
          <w:b/>
          <w:color w:val="auto"/>
          <w:sz w:val="18"/>
          <w:szCs w:val="18"/>
          <w:highlight w:val="none"/>
        </w:rPr>
      </w:pPr>
      <w:r>
        <w:rPr>
          <w:rFonts w:asciiTheme="minorEastAsia" w:hAnsiTheme="minorEastAsia" w:eastAsiaTheme="minorEastAsia"/>
          <w:color w:val="auto"/>
          <w:sz w:val="18"/>
          <w:szCs w:val="18"/>
          <w:highlight w:val="none"/>
        </w:rPr>
        <w:t>▲</w:t>
      </w:r>
      <w:r>
        <w:rPr>
          <w:rFonts w:hint="eastAsia" w:asciiTheme="minorEastAsia" w:hAnsiTheme="minorEastAsia" w:eastAsiaTheme="minorEastAsia"/>
          <w:b/>
          <w:color w:val="auto"/>
          <w:sz w:val="18"/>
          <w:szCs w:val="18"/>
          <w:highlight w:val="none"/>
        </w:rPr>
        <w:t>（九）特别说明：</w:t>
      </w:r>
    </w:p>
    <w:p w14:paraId="0F32F2F7">
      <w:pPr>
        <w:pStyle w:val="30"/>
        <w:snapToGrid w:val="0"/>
        <w:spacing w:beforeLines="0" w:afterLines="0" w:line="360" w:lineRule="auto"/>
        <w:ind w:left="2" w:leftChars="1" w:firstLine="360" w:firstLineChars="200"/>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1</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供应商投标所使用的资格、信誉、荣誉、业绩与企业认证必须为本法人所拥有。供应商投标所使用的采购项目实施人员必须为本法人员工（或必须为本法人或控股公司正式员工）。</w:t>
      </w:r>
    </w:p>
    <w:p w14:paraId="6547FAD0">
      <w:pPr>
        <w:pStyle w:val="30"/>
        <w:snapToGrid w:val="0"/>
        <w:spacing w:beforeLines="0" w:afterLines="0" w:line="360" w:lineRule="auto"/>
        <w:ind w:left="2" w:leftChars="1" w:firstLine="360" w:firstLineChars="200"/>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2</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供应商应仔细阅读招标文件的所有内容，按照招标文件的要求提交投标文件，并对所提供的全部资料的真实性承担法律责任。</w:t>
      </w:r>
    </w:p>
    <w:p w14:paraId="188AD21A">
      <w:pPr>
        <w:pStyle w:val="30"/>
        <w:snapToGrid w:val="0"/>
        <w:spacing w:beforeLines="0" w:afterLines="0" w:line="360" w:lineRule="auto"/>
        <w:ind w:left="2" w:leftChars="1" w:firstLine="360" w:firstLineChars="200"/>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3</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供应商在投标活动中提供任何虚假材料,其投标无效，并报监管部门查处；中标后发现的,中标人须依照《中华人民共和国消费者权益保护法》第49条之规定双倍赔偿采购人</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且民事赔偿并不免除违法供应商的行政与刑事责任。</w:t>
      </w:r>
    </w:p>
    <w:p w14:paraId="5110241C">
      <w:pPr>
        <w:pStyle w:val="30"/>
        <w:snapToGrid w:val="0"/>
        <w:spacing w:beforeLines="0" w:afterLines="0" w:line="360" w:lineRule="auto"/>
        <w:ind w:firstLine="354" w:firstLineChars="196"/>
        <w:outlineLvl w:val="1"/>
        <w:rPr>
          <w:rFonts w:asciiTheme="minorEastAsia" w:hAnsiTheme="minorEastAsia" w:eastAsiaTheme="minorEastAsia"/>
          <w:b/>
          <w:bCs/>
          <w:color w:val="auto"/>
          <w:sz w:val="18"/>
          <w:szCs w:val="18"/>
          <w:highlight w:val="none"/>
        </w:rPr>
      </w:pPr>
      <w:r>
        <w:rPr>
          <w:rFonts w:asciiTheme="minorEastAsia" w:hAnsiTheme="minorEastAsia" w:eastAsiaTheme="minorEastAsia"/>
          <w:b/>
          <w:bCs/>
          <w:color w:val="auto"/>
          <w:sz w:val="18"/>
          <w:szCs w:val="18"/>
          <w:highlight w:val="none"/>
        </w:rPr>
        <w:t>（</w:t>
      </w:r>
      <w:r>
        <w:rPr>
          <w:rFonts w:hint="eastAsia" w:asciiTheme="minorEastAsia" w:hAnsiTheme="minorEastAsia" w:eastAsiaTheme="minorEastAsia"/>
          <w:b/>
          <w:bCs/>
          <w:color w:val="auto"/>
          <w:sz w:val="18"/>
          <w:szCs w:val="18"/>
          <w:highlight w:val="none"/>
        </w:rPr>
        <w:t>十</w:t>
      </w:r>
      <w:r>
        <w:rPr>
          <w:rFonts w:asciiTheme="minorEastAsia" w:hAnsiTheme="minorEastAsia" w:eastAsiaTheme="minorEastAsia"/>
          <w:b/>
          <w:bCs/>
          <w:color w:val="auto"/>
          <w:sz w:val="18"/>
          <w:szCs w:val="18"/>
          <w:highlight w:val="none"/>
        </w:rPr>
        <w:t>）质疑和投诉</w:t>
      </w:r>
    </w:p>
    <w:p w14:paraId="04CE8739">
      <w:pPr>
        <w:pStyle w:val="30"/>
        <w:snapToGrid w:val="0"/>
        <w:spacing w:before="120" w:after="120" w:line="360" w:lineRule="auto"/>
        <w:ind w:firstLine="360" w:firstLineChars="200"/>
        <w:rPr>
          <w:rFonts w:asciiTheme="minorEastAsia" w:hAnsiTheme="minorEastAsia" w:eastAsiaTheme="minorEastAsia"/>
          <w:bCs/>
          <w:color w:val="auto"/>
          <w:sz w:val="18"/>
          <w:szCs w:val="18"/>
          <w:highlight w:val="none"/>
        </w:rPr>
      </w:pPr>
      <w:r>
        <w:rPr>
          <w:rFonts w:hint="eastAsia" w:asciiTheme="minorEastAsia" w:hAnsiTheme="minorEastAsia" w:eastAsiaTheme="minorEastAsia"/>
          <w:bCs/>
          <w:color w:val="auto"/>
          <w:sz w:val="18"/>
          <w:szCs w:val="18"/>
          <w:highlight w:val="none"/>
        </w:rPr>
        <w:t>1.供应商认为招标文件、采购过程、中标或者成交结果使自己的权益受到损害的，可以在知道或者应知其权益受到损害之日起7个工作日内，以书面形式一次性向采购人、代理机构提出针对同一采购程序环节的质疑。质疑供应商对采购人、代理机构的答复不满意，或者采购人、代理机构未在规定时间内作出答复的，可以在答复期满后15个工作日内向规定的财政部门提起投诉。</w:t>
      </w:r>
    </w:p>
    <w:p w14:paraId="7B253584">
      <w:pPr>
        <w:pStyle w:val="30"/>
        <w:snapToGrid w:val="0"/>
        <w:spacing w:before="120" w:after="120" w:line="360" w:lineRule="auto"/>
        <w:ind w:firstLine="360" w:firstLineChars="200"/>
        <w:rPr>
          <w:rFonts w:asciiTheme="minorEastAsia" w:hAnsiTheme="minorEastAsia" w:eastAsiaTheme="minorEastAsia"/>
          <w:bCs/>
          <w:color w:val="auto"/>
          <w:sz w:val="18"/>
          <w:szCs w:val="18"/>
          <w:highlight w:val="none"/>
        </w:rPr>
      </w:pPr>
      <w:r>
        <w:rPr>
          <w:rFonts w:hint="eastAsia" w:asciiTheme="minorEastAsia" w:hAnsiTheme="minorEastAsia" w:eastAsiaTheme="minorEastAsia"/>
          <w:bCs/>
          <w:color w:val="auto"/>
          <w:sz w:val="18"/>
          <w:szCs w:val="18"/>
          <w:highlight w:val="none"/>
        </w:rPr>
        <w:t>2. 供应商须在法定质疑期内一次性提出针对同一采购程序环节的质疑.</w:t>
      </w:r>
    </w:p>
    <w:p w14:paraId="0CFC1B27">
      <w:pPr>
        <w:pStyle w:val="30"/>
        <w:snapToGrid w:val="0"/>
        <w:spacing w:before="120" w:after="120" w:line="360" w:lineRule="auto"/>
        <w:ind w:firstLine="360" w:firstLineChars="200"/>
        <w:rPr>
          <w:rFonts w:asciiTheme="minorEastAsia" w:hAnsiTheme="minorEastAsia" w:eastAsiaTheme="minorEastAsia"/>
          <w:bCs/>
          <w:color w:val="auto"/>
          <w:sz w:val="18"/>
          <w:szCs w:val="18"/>
          <w:highlight w:val="none"/>
        </w:rPr>
      </w:pPr>
      <w:r>
        <w:rPr>
          <w:rFonts w:asciiTheme="minorEastAsia" w:hAnsiTheme="minorEastAsia" w:eastAsiaTheme="minorEastAsia"/>
          <w:bCs/>
          <w:color w:val="auto"/>
          <w:sz w:val="18"/>
          <w:szCs w:val="18"/>
          <w:highlight w:val="none"/>
        </w:rPr>
        <w:t>3.</w:t>
      </w:r>
      <w:r>
        <w:rPr>
          <w:rFonts w:hint="eastAsia" w:asciiTheme="minorEastAsia" w:hAnsiTheme="minorEastAsia" w:eastAsiaTheme="minorEastAsia"/>
          <w:bCs/>
          <w:color w:val="auto"/>
          <w:sz w:val="18"/>
          <w:szCs w:val="18"/>
          <w:highlight w:val="none"/>
        </w:rPr>
        <w:t xml:space="preserve"> 供应商认为代理机构在质疑答复程序中启用的调查和复评等程序，在该程序操作过程未明显违反法律禁止性规定时，不得提出疑义。</w:t>
      </w:r>
    </w:p>
    <w:p w14:paraId="4937A9DC">
      <w:pPr>
        <w:pStyle w:val="30"/>
        <w:snapToGrid w:val="0"/>
        <w:spacing w:beforeLines="0" w:afterLines="0" w:line="360" w:lineRule="auto"/>
        <w:ind w:firstLine="360" w:firstLineChars="200"/>
        <w:rPr>
          <w:rFonts w:asciiTheme="minorEastAsia" w:hAnsiTheme="minorEastAsia" w:eastAsiaTheme="minorEastAsia"/>
          <w:bCs/>
          <w:color w:val="auto"/>
          <w:sz w:val="18"/>
          <w:szCs w:val="18"/>
          <w:highlight w:val="none"/>
        </w:rPr>
      </w:pPr>
      <w:r>
        <w:rPr>
          <w:rFonts w:asciiTheme="minorEastAsia" w:hAnsiTheme="minorEastAsia" w:eastAsiaTheme="minorEastAsia"/>
          <w:bCs/>
          <w:color w:val="auto"/>
          <w:sz w:val="18"/>
          <w:szCs w:val="18"/>
          <w:highlight w:val="none"/>
        </w:rPr>
        <w:t>4</w:t>
      </w:r>
      <w:r>
        <w:rPr>
          <w:rFonts w:hint="eastAsia" w:asciiTheme="minorEastAsia" w:hAnsiTheme="minorEastAsia" w:eastAsiaTheme="minorEastAsia"/>
          <w:bCs/>
          <w:color w:val="auto"/>
          <w:sz w:val="18"/>
          <w:szCs w:val="18"/>
          <w:highlight w:val="none"/>
        </w:rPr>
        <w:t>.质疑和投诉应当满足《政府采购质疑和投诉办法》（中华人民共和国财政部令第94号）要求。</w:t>
      </w:r>
    </w:p>
    <w:p w14:paraId="3DF307B9">
      <w:pPr>
        <w:pStyle w:val="30"/>
        <w:snapToGrid w:val="0"/>
        <w:spacing w:before="120" w:after="120" w:line="360" w:lineRule="auto"/>
        <w:ind w:firstLine="354" w:firstLineChars="196"/>
        <w:jc w:val="center"/>
        <w:outlineLvl w:val="9"/>
        <w:rPr>
          <w:rFonts w:asciiTheme="minorEastAsia" w:hAnsiTheme="minorEastAsia" w:eastAsiaTheme="minorEastAsia"/>
          <w:b/>
          <w:color w:val="auto"/>
          <w:sz w:val="18"/>
          <w:szCs w:val="18"/>
          <w:highlight w:val="none"/>
        </w:rPr>
      </w:pPr>
      <w:bookmarkStart w:id="15" w:name="_Toc406402943"/>
      <w:bookmarkStart w:id="16" w:name="_Toc406402987"/>
    </w:p>
    <w:p w14:paraId="195ED755">
      <w:pPr>
        <w:pStyle w:val="30"/>
        <w:snapToGrid w:val="0"/>
        <w:spacing w:before="120" w:after="120" w:line="360" w:lineRule="auto"/>
        <w:ind w:firstLine="354" w:firstLineChars="196"/>
        <w:jc w:val="center"/>
        <w:outlineLvl w:val="0"/>
        <w:rPr>
          <w:rFonts w:asciiTheme="minorEastAsia" w:hAnsiTheme="minorEastAsia" w:eastAsiaTheme="minorEastAsia"/>
          <w:b/>
          <w:color w:val="auto"/>
          <w:sz w:val="18"/>
          <w:szCs w:val="18"/>
          <w:highlight w:val="none"/>
        </w:rPr>
      </w:pPr>
      <w:bookmarkStart w:id="17" w:name="_Toc26804"/>
      <w:r>
        <w:rPr>
          <w:rFonts w:asciiTheme="minorEastAsia" w:hAnsiTheme="minorEastAsia" w:eastAsiaTheme="minorEastAsia"/>
          <w:b/>
          <w:color w:val="auto"/>
          <w:sz w:val="18"/>
          <w:szCs w:val="18"/>
          <w:highlight w:val="none"/>
        </w:rPr>
        <w:t>二</w:t>
      </w:r>
      <w:r>
        <w:rPr>
          <w:rFonts w:hint="eastAsia" w:asciiTheme="minorEastAsia" w:hAnsiTheme="minorEastAsia" w:eastAsiaTheme="minorEastAsia"/>
          <w:b/>
          <w:color w:val="auto"/>
          <w:sz w:val="18"/>
          <w:szCs w:val="18"/>
          <w:highlight w:val="none"/>
        </w:rPr>
        <w:t>、</w:t>
      </w:r>
      <w:r>
        <w:rPr>
          <w:rFonts w:asciiTheme="minorEastAsia" w:hAnsiTheme="minorEastAsia" w:eastAsiaTheme="minorEastAsia"/>
          <w:b/>
          <w:color w:val="auto"/>
          <w:sz w:val="18"/>
          <w:szCs w:val="18"/>
          <w:highlight w:val="none"/>
        </w:rPr>
        <w:t>招标文件</w:t>
      </w:r>
      <w:bookmarkEnd w:id="15"/>
      <w:bookmarkEnd w:id="16"/>
      <w:bookmarkEnd w:id="17"/>
    </w:p>
    <w:p w14:paraId="56F68CDF">
      <w:pPr>
        <w:snapToGrid w:val="0"/>
        <w:spacing w:line="360" w:lineRule="auto"/>
        <w:ind w:firstLine="354" w:firstLineChars="196"/>
        <w:jc w:val="left"/>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（一）招标文件的构成。本招标文件由以下部份组成：</w:t>
      </w:r>
    </w:p>
    <w:p w14:paraId="421D7B4F">
      <w:pPr>
        <w:snapToGrid w:val="0"/>
        <w:spacing w:line="360" w:lineRule="auto"/>
        <w:ind w:firstLine="360" w:firstLineChars="200"/>
        <w:jc w:val="left"/>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1</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招标公告</w:t>
      </w:r>
    </w:p>
    <w:p w14:paraId="49EE220C">
      <w:pPr>
        <w:snapToGrid w:val="0"/>
        <w:spacing w:line="360" w:lineRule="auto"/>
        <w:ind w:firstLine="360" w:firstLineChars="200"/>
        <w:jc w:val="left"/>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2</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招标需求</w:t>
      </w:r>
    </w:p>
    <w:p w14:paraId="7AA1F77B">
      <w:pPr>
        <w:snapToGrid w:val="0"/>
        <w:spacing w:line="360" w:lineRule="auto"/>
        <w:ind w:firstLine="360" w:firstLineChars="200"/>
        <w:jc w:val="left"/>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3</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供应商须知</w:t>
      </w:r>
    </w:p>
    <w:p w14:paraId="4913CCE4">
      <w:pPr>
        <w:snapToGrid w:val="0"/>
        <w:spacing w:line="360" w:lineRule="auto"/>
        <w:ind w:firstLine="360" w:firstLineChars="200"/>
        <w:jc w:val="left"/>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4</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评标办法及标准</w:t>
      </w:r>
    </w:p>
    <w:p w14:paraId="2638DFA1">
      <w:pPr>
        <w:snapToGrid w:val="0"/>
        <w:spacing w:line="360" w:lineRule="auto"/>
        <w:ind w:firstLine="360" w:firstLineChars="200"/>
        <w:jc w:val="left"/>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5</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合同主要条款</w:t>
      </w:r>
    </w:p>
    <w:p w14:paraId="4667FACB">
      <w:pPr>
        <w:snapToGrid w:val="0"/>
        <w:spacing w:line="360" w:lineRule="auto"/>
        <w:ind w:firstLine="360" w:firstLineChars="200"/>
        <w:jc w:val="left"/>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6</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投标文件格式</w:t>
      </w:r>
    </w:p>
    <w:p w14:paraId="7CD6DDE1">
      <w:pPr>
        <w:snapToGrid w:val="0"/>
        <w:spacing w:line="360" w:lineRule="auto"/>
        <w:ind w:firstLine="360" w:firstLineChars="200"/>
        <w:jc w:val="left"/>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7.本项目</w:t>
      </w:r>
      <w:r>
        <w:rPr>
          <w:rFonts w:asciiTheme="minorEastAsia" w:hAnsiTheme="minorEastAsia" w:eastAsiaTheme="minorEastAsia"/>
          <w:color w:val="auto"/>
          <w:sz w:val="18"/>
          <w:szCs w:val="18"/>
          <w:highlight w:val="none"/>
        </w:rPr>
        <w:t>招标文件</w:t>
      </w:r>
      <w:r>
        <w:rPr>
          <w:rFonts w:hint="eastAsia" w:asciiTheme="minorEastAsia" w:hAnsiTheme="minorEastAsia" w:eastAsiaTheme="minorEastAsia"/>
          <w:color w:val="auto"/>
          <w:sz w:val="18"/>
          <w:szCs w:val="18"/>
          <w:highlight w:val="none"/>
        </w:rPr>
        <w:t>的</w:t>
      </w:r>
      <w:r>
        <w:rPr>
          <w:rFonts w:asciiTheme="minorEastAsia" w:hAnsiTheme="minorEastAsia" w:eastAsiaTheme="minorEastAsia"/>
          <w:color w:val="auto"/>
          <w:sz w:val="18"/>
          <w:szCs w:val="18"/>
          <w:highlight w:val="none"/>
        </w:rPr>
        <w:t>澄清、答复、修改、补充的内容</w:t>
      </w:r>
    </w:p>
    <w:p w14:paraId="177E5819">
      <w:pPr>
        <w:snapToGrid w:val="0"/>
        <w:spacing w:beforeLines="50" w:line="360" w:lineRule="auto"/>
        <w:ind w:firstLine="354" w:firstLineChars="196"/>
        <w:jc w:val="left"/>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（二）供应商的风险</w:t>
      </w:r>
    </w:p>
    <w:p w14:paraId="0E1B91D6">
      <w:pPr>
        <w:pStyle w:val="41"/>
        <w:spacing w:line="360" w:lineRule="auto"/>
        <w:ind w:firstLine="42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供应商没有按照招标文件要求提供全部资料，或者供应商没有对招标文件在各方面作出实质性响应是供应商的风险，并可能导致其投标为无效标。</w:t>
      </w:r>
    </w:p>
    <w:p w14:paraId="296FD26B">
      <w:pPr>
        <w:pStyle w:val="15"/>
        <w:widowControl w:val="0"/>
        <w:tabs>
          <w:tab w:val="clear" w:pos="454"/>
        </w:tabs>
        <w:snapToGrid w:val="0"/>
        <w:spacing w:beforeLines="50" w:afterLines="0" w:line="360" w:lineRule="auto"/>
        <w:ind w:left="0" w:firstLine="354" w:firstLineChars="196"/>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（三）招标文件的澄清与修改</w:t>
      </w:r>
    </w:p>
    <w:p w14:paraId="176B8764">
      <w:pPr>
        <w:pStyle w:val="30"/>
        <w:snapToGrid w:val="0"/>
        <w:spacing w:beforeLines="0" w:afterLines="0" w:line="360" w:lineRule="auto"/>
        <w:ind w:firstLine="360" w:firstLineChars="200"/>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1</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bCs/>
          <w:color w:val="auto"/>
          <w:sz w:val="18"/>
          <w:szCs w:val="18"/>
          <w:highlight w:val="none"/>
        </w:rPr>
        <w:t>供应商应认真阅读本招标文件，发现其中有误或有不合理要求的，</w:t>
      </w:r>
      <w:r>
        <w:rPr>
          <w:rFonts w:hint="eastAsia" w:asciiTheme="minorEastAsia" w:hAnsiTheme="minorEastAsia" w:eastAsiaTheme="minorEastAsia"/>
          <w:bCs/>
          <w:color w:val="auto"/>
          <w:sz w:val="18"/>
          <w:szCs w:val="18"/>
          <w:highlight w:val="none"/>
        </w:rPr>
        <w:t>可</w:t>
      </w:r>
      <w:r>
        <w:rPr>
          <w:rFonts w:asciiTheme="minorEastAsia" w:hAnsiTheme="minorEastAsia" w:eastAsiaTheme="minorEastAsia"/>
          <w:bCs/>
          <w:color w:val="auto"/>
          <w:sz w:val="18"/>
          <w:szCs w:val="18"/>
          <w:highlight w:val="none"/>
        </w:rPr>
        <w:t>要求招标采购人澄清</w:t>
      </w:r>
      <w:r>
        <w:rPr>
          <w:rFonts w:asciiTheme="minorEastAsia" w:hAnsiTheme="minorEastAsia" w:eastAsiaTheme="minorEastAsia"/>
          <w:color w:val="auto"/>
          <w:sz w:val="18"/>
          <w:szCs w:val="18"/>
          <w:highlight w:val="none"/>
        </w:rPr>
        <w:t>。</w:t>
      </w:r>
      <w:r>
        <w:rPr>
          <w:rFonts w:hint="eastAsia" w:asciiTheme="minorEastAsia" w:hAnsiTheme="minorEastAsia" w:eastAsiaTheme="minorEastAsia"/>
          <w:color w:val="auto"/>
          <w:sz w:val="18"/>
          <w:szCs w:val="18"/>
          <w:highlight w:val="none"/>
        </w:rPr>
        <w:t>招标采购人</w:t>
      </w:r>
      <w:r>
        <w:rPr>
          <w:rFonts w:asciiTheme="minorEastAsia" w:hAnsiTheme="minorEastAsia" w:eastAsiaTheme="minorEastAsia"/>
          <w:color w:val="auto"/>
          <w:sz w:val="18"/>
          <w:szCs w:val="18"/>
          <w:highlight w:val="none"/>
        </w:rPr>
        <w:t>对已发出的招标文件进行必要澄清</w:t>
      </w:r>
      <w:r>
        <w:rPr>
          <w:rFonts w:hint="eastAsia" w:asciiTheme="minorEastAsia" w:hAnsiTheme="minorEastAsia" w:eastAsiaTheme="minorEastAsia"/>
          <w:color w:val="auto"/>
          <w:sz w:val="18"/>
          <w:szCs w:val="18"/>
          <w:highlight w:val="none"/>
        </w:rPr>
        <w:t>或者</w:t>
      </w:r>
      <w:r>
        <w:rPr>
          <w:rFonts w:asciiTheme="minorEastAsia" w:hAnsiTheme="minorEastAsia" w:eastAsiaTheme="minorEastAsia"/>
          <w:color w:val="auto"/>
          <w:sz w:val="18"/>
          <w:szCs w:val="18"/>
          <w:highlight w:val="none"/>
        </w:rPr>
        <w:t>修改的，应当在招标文件要求提交投标文件截止</w:t>
      </w:r>
      <w:r>
        <w:rPr>
          <w:rFonts w:hint="eastAsia" w:asciiTheme="minorEastAsia" w:hAnsiTheme="minorEastAsia" w:eastAsiaTheme="minorEastAsia"/>
          <w:color w:val="auto"/>
          <w:sz w:val="18"/>
          <w:szCs w:val="18"/>
          <w:highlight w:val="none"/>
        </w:rPr>
        <w:t>十</w:t>
      </w:r>
      <w:r>
        <w:rPr>
          <w:rFonts w:asciiTheme="minorEastAsia" w:hAnsiTheme="minorEastAsia" w:eastAsiaTheme="minorEastAsia"/>
          <w:color w:val="auto"/>
          <w:sz w:val="18"/>
          <w:szCs w:val="18"/>
          <w:highlight w:val="none"/>
        </w:rPr>
        <w:t>五日前，在财政部门指定的政府采购信息发布媒体上发布更正公告，并以书面形式通知所有招标文件</w:t>
      </w:r>
      <w:r>
        <w:rPr>
          <w:rFonts w:hint="eastAsia" w:asciiTheme="minorEastAsia" w:hAnsiTheme="minorEastAsia" w:eastAsiaTheme="minorEastAsia"/>
          <w:color w:val="auto"/>
          <w:sz w:val="18"/>
          <w:szCs w:val="18"/>
          <w:highlight w:val="none"/>
        </w:rPr>
        <w:t>获取</w:t>
      </w:r>
      <w:r>
        <w:rPr>
          <w:rFonts w:asciiTheme="minorEastAsia" w:hAnsiTheme="minorEastAsia" w:eastAsiaTheme="minorEastAsia"/>
          <w:color w:val="auto"/>
          <w:sz w:val="18"/>
          <w:szCs w:val="18"/>
          <w:highlight w:val="none"/>
        </w:rPr>
        <w:t>人。</w:t>
      </w:r>
    </w:p>
    <w:p w14:paraId="7ADC0C0F">
      <w:pPr>
        <w:pStyle w:val="30"/>
        <w:snapToGrid w:val="0"/>
        <w:spacing w:beforeLines="0" w:afterLines="0" w:line="360" w:lineRule="auto"/>
        <w:ind w:firstLine="360" w:firstLineChars="200"/>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2</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招标文件澄清</w:t>
      </w:r>
      <w:r>
        <w:rPr>
          <w:rFonts w:hint="eastAsia" w:asciiTheme="minorEastAsia" w:hAnsiTheme="minorEastAsia" w:eastAsiaTheme="minorEastAsia"/>
          <w:color w:val="auto"/>
          <w:sz w:val="18"/>
          <w:szCs w:val="18"/>
          <w:highlight w:val="none"/>
        </w:rPr>
        <w:t>或者</w:t>
      </w:r>
      <w:r>
        <w:rPr>
          <w:rFonts w:asciiTheme="minorEastAsia" w:hAnsiTheme="minorEastAsia" w:eastAsiaTheme="minorEastAsia"/>
          <w:color w:val="auto"/>
          <w:sz w:val="18"/>
          <w:szCs w:val="18"/>
          <w:highlight w:val="none"/>
        </w:rPr>
        <w:t>修改的内容为招标文件的组成部分。当招标文件与澄清</w:t>
      </w:r>
      <w:r>
        <w:rPr>
          <w:rFonts w:hint="eastAsia" w:asciiTheme="minorEastAsia" w:hAnsiTheme="minorEastAsia" w:eastAsiaTheme="minorEastAsia"/>
          <w:color w:val="auto"/>
          <w:sz w:val="18"/>
          <w:szCs w:val="18"/>
          <w:highlight w:val="none"/>
        </w:rPr>
        <w:t>或者</w:t>
      </w:r>
      <w:r>
        <w:rPr>
          <w:rFonts w:asciiTheme="minorEastAsia" w:hAnsiTheme="minorEastAsia" w:eastAsiaTheme="minorEastAsia"/>
          <w:color w:val="auto"/>
          <w:sz w:val="18"/>
          <w:szCs w:val="18"/>
          <w:highlight w:val="none"/>
        </w:rPr>
        <w:t>修改就同一内容的表述不一致时，以最后发出的书面文件为准。</w:t>
      </w:r>
    </w:p>
    <w:p w14:paraId="10BE42F1">
      <w:pPr>
        <w:pStyle w:val="30"/>
        <w:snapToGrid w:val="0"/>
        <w:spacing w:beforeLines="0" w:afterLines="0" w:line="360" w:lineRule="auto"/>
        <w:ind w:firstLine="360" w:firstLineChars="20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3.对</w:t>
      </w:r>
      <w:r>
        <w:rPr>
          <w:rFonts w:asciiTheme="minorEastAsia" w:hAnsiTheme="minorEastAsia" w:eastAsiaTheme="minorEastAsia"/>
          <w:color w:val="auto"/>
          <w:sz w:val="18"/>
          <w:szCs w:val="18"/>
          <w:highlight w:val="none"/>
        </w:rPr>
        <w:t>招标文件的澄清、答复、修改或补充都应该通过</w:t>
      </w:r>
      <w:r>
        <w:rPr>
          <w:rFonts w:hint="eastAsia" w:asciiTheme="minorEastAsia" w:hAnsiTheme="minorEastAsia" w:eastAsiaTheme="minorEastAsia"/>
          <w:color w:val="auto"/>
          <w:sz w:val="18"/>
          <w:szCs w:val="18"/>
          <w:highlight w:val="none"/>
        </w:rPr>
        <w:t>代理机构</w:t>
      </w:r>
      <w:r>
        <w:rPr>
          <w:rFonts w:asciiTheme="minorEastAsia" w:hAnsiTheme="minorEastAsia" w:eastAsiaTheme="minorEastAsia"/>
          <w:color w:val="auto"/>
          <w:sz w:val="18"/>
          <w:szCs w:val="18"/>
          <w:highlight w:val="none"/>
        </w:rPr>
        <w:t>以法定形式发布，采购人非通过本机构，不得擅自澄清、答复、修改或补充招标文件。</w:t>
      </w:r>
    </w:p>
    <w:p w14:paraId="7BBB7730">
      <w:pPr>
        <w:pStyle w:val="30"/>
        <w:snapToGrid w:val="0"/>
        <w:spacing w:beforeLines="0" w:afterLines="0" w:line="360" w:lineRule="auto"/>
        <w:ind w:firstLine="360" w:firstLineChars="200"/>
        <w:rPr>
          <w:rFonts w:asciiTheme="minorEastAsia" w:hAnsiTheme="minorEastAsia" w:eastAsiaTheme="minorEastAsia"/>
          <w:color w:val="auto"/>
          <w:sz w:val="18"/>
          <w:szCs w:val="18"/>
          <w:highlight w:val="none"/>
        </w:rPr>
      </w:pPr>
    </w:p>
    <w:p w14:paraId="19211E07">
      <w:pPr>
        <w:pStyle w:val="30"/>
        <w:snapToGrid w:val="0"/>
        <w:spacing w:before="120" w:after="120" w:line="360" w:lineRule="auto"/>
        <w:ind w:firstLine="354" w:firstLineChars="196"/>
        <w:jc w:val="center"/>
        <w:outlineLvl w:val="1"/>
        <w:rPr>
          <w:rFonts w:asciiTheme="minorEastAsia" w:hAnsiTheme="minorEastAsia" w:eastAsiaTheme="minorEastAsia"/>
          <w:b/>
          <w:color w:val="auto"/>
          <w:sz w:val="18"/>
          <w:szCs w:val="18"/>
          <w:highlight w:val="none"/>
        </w:rPr>
      </w:pPr>
      <w:r>
        <w:rPr>
          <w:rFonts w:asciiTheme="minorEastAsia" w:hAnsiTheme="minorEastAsia" w:eastAsiaTheme="minorEastAsia"/>
          <w:b/>
          <w:color w:val="auto"/>
          <w:sz w:val="18"/>
          <w:szCs w:val="18"/>
          <w:highlight w:val="none"/>
        </w:rPr>
        <w:t>三、投标文件的编制</w:t>
      </w:r>
    </w:p>
    <w:p w14:paraId="458D7B4C">
      <w:pPr>
        <w:pStyle w:val="30"/>
        <w:snapToGrid w:val="0"/>
        <w:spacing w:before="120" w:after="120" w:line="360" w:lineRule="auto"/>
        <w:ind w:firstLine="354" w:firstLineChars="196"/>
        <w:outlineLvl w:val="1"/>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本项目所涉投标文件格式请详见第六章，未给出的格式请自拟。资信商务及技术文件中不得出现报价，否则投标文件将被视为无效。</w:t>
      </w:r>
    </w:p>
    <w:p w14:paraId="5198997F">
      <w:pPr>
        <w:pStyle w:val="30"/>
        <w:snapToGrid w:val="0"/>
        <w:spacing w:before="120" w:after="120" w:line="360" w:lineRule="auto"/>
        <w:ind w:firstLine="354" w:firstLineChars="196"/>
        <w:outlineLvl w:val="1"/>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总体要求</w:t>
      </w:r>
      <w:r>
        <w:rPr>
          <w:rFonts w:asciiTheme="minorEastAsia" w:hAnsiTheme="minorEastAsia" w:eastAsiaTheme="minorEastAsia"/>
          <w:b/>
          <w:color w:val="auto"/>
          <w:sz w:val="18"/>
          <w:szCs w:val="18"/>
          <w:highlight w:val="none"/>
        </w:rPr>
        <w:t>：</w:t>
      </w:r>
    </w:p>
    <w:p w14:paraId="5E524D37">
      <w:pPr>
        <w:spacing w:line="360" w:lineRule="auto"/>
        <w:ind w:firstLine="360" w:firstLineChars="20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1.</w:t>
      </w:r>
      <w:r>
        <w:rPr>
          <w:rFonts w:asciiTheme="minorEastAsia" w:hAnsiTheme="minorEastAsia" w:eastAsiaTheme="minorEastAsia"/>
          <w:color w:val="auto"/>
          <w:sz w:val="18"/>
          <w:szCs w:val="18"/>
          <w:highlight w:val="none"/>
        </w:rPr>
        <w:t xml:space="preserve">供应商应仔细阅读招标文件的所有内容，按本文件的要求提供投标文件，并保证所提供的全部资料的真实性，以使其投标文件对招标文件作出实质性响应，否则，投标文件可能视为无效投标文件。 </w:t>
      </w:r>
    </w:p>
    <w:p w14:paraId="3D1D0FE4">
      <w:pPr>
        <w:spacing w:line="360" w:lineRule="auto"/>
        <w:ind w:firstLine="360" w:firstLineChars="20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2. 投标文件及供应商与采购有关的来往通知，函件和文件均应使用中文。</w:t>
      </w:r>
    </w:p>
    <w:p w14:paraId="3BB3C8FA">
      <w:pPr>
        <w:spacing w:line="360" w:lineRule="auto"/>
        <w:ind w:firstLine="360" w:firstLineChars="20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3 供应商应按本文件中提供的文件格式、内容和要求制作投标文件。</w:t>
      </w:r>
    </w:p>
    <w:p w14:paraId="639C4D2C">
      <w:pPr>
        <w:snapToGrid w:val="0"/>
        <w:spacing w:line="360" w:lineRule="auto"/>
        <w:ind w:firstLine="354" w:firstLineChars="196"/>
        <w:jc w:val="left"/>
        <w:outlineLvl w:val="0"/>
        <w:rPr>
          <w:rFonts w:asciiTheme="minorEastAsia" w:hAnsiTheme="minorEastAsia" w:eastAsiaTheme="minorEastAsia"/>
          <w:b/>
          <w:color w:val="auto"/>
          <w:sz w:val="18"/>
          <w:szCs w:val="18"/>
          <w:highlight w:val="none"/>
        </w:rPr>
      </w:pPr>
      <w:bookmarkStart w:id="18" w:name="_Toc22673"/>
      <w:bookmarkStart w:id="19" w:name="_Toc406402988"/>
      <w:bookmarkStart w:id="20" w:name="_Toc406402944"/>
      <w:r>
        <w:rPr>
          <w:rFonts w:hint="eastAsia" w:asciiTheme="minorEastAsia" w:hAnsiTheme="minorEastAsia" w:eastAsiaTheme="minorEastAsia"/>
          <w:b/>
          <w:color w:val="auto"/>
          <w:sz w:val="18"/>
          <w:szCs w:val="18"/>
          <w:highlight w:val="none"/>
        </w:rPr>
        <w:t>（一）投标文件的组成</w:t>
      </w:r>
      <w:bookmarkEnd w:id="18"/>
      <w:bookmarkEnd w:id="19"/>
      <w:bookmarkEnd w:id="20"/>
    </w:p>
    <w:p w14:paraId="03568140">
      <w:pPr>
        <w:snapToGrid w:val="0"/>
        <w:spacing w:line="360" w:lineRule="auto"/>
        <w:ind w:firstLine="360" w:firstLineChars="200"/>
        <w:jc w:val="left"/>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电子投标文件和备份投标文件均由资信技术文件、商务报价文件两部份组成。投标文件中所须加盖公章部分均采用CA签章。</w:t>
      </w:r>
    </w:p>
    <w:p w14:paraId="127E8A05">
      <w:pPr>
        <w:snapToGrid w:val="0"/>
        <w:spacing w:beforeLines="50" w:line="360" w:lineRule="auto"/>
        <w:jc w:val="left"/>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1、资信文件：</w:t>
      </w:r>
    </w:p>
    <w:p w14:paraId="1064C787">
      <w:pPr>
        <w:snapToGrid w:val="0"/>
        <w:spacing w:line="360" w:lineRule="auto"/>
        <w:jc w:val="left"/>
        <w:rPr>
          <w:rFonts w:asciiTheme="minorEastAsia" w:hAnsiTheme="minorEastAsia" w:eastAsiaTheme="minorEastAsia"/>
          <w:color w:val="auto"/>
          <w:sz w:val="18"/>
          <w:szCs w:val="18"/>
          <w:highlight w:val="none"/>
        </w:rPr>
      </w:pPr>
      <w:bookmarkStart w:id="21" w:name="_Toc406402989"/>
      <w:bookmarkStart w:id="22" w:name="_Toc406402945"/>
      <w:r>
        <w:rPr>
          <w:rFonts w:hint="eastAsia" w:asciiTheme="minorEastAsia" w:hAnsiTheme="minorEastAsia" w:eastAsiaTheme="minorEastAsia"/>
          <w:color w:val="auto"/>
          <w:sz w:val="18"/>
          <w:szCs w:val="18"/>
          <w:highlight w:val="none"/>
        </w:rPr>
        <w:t>（1</w:t>
      </w:r>
      <w:r>
        <w:rPr>
          <w:rFonts w:asciiTheme="minorEastAsia" w:hAnsiTheme="minorEastAsia" w:eastAsiaTheme="minorEastAsia"/>
          <w:color w:val="auto"/>
          <w:sz w:val="18"/>
          <w:szCs w:val="18"/>
          <w:highlight w:val="none"/>
        </w:rPr>
        <w:t>）</w:t>
      </w:r>
      <w:r>
        <w:rPr>
          <w:rFonts w:hint="eastAsia" w:asciiTheme="minorEastAsia" w:hAnsiTheme="minorEastAsia" w:eastAsiaTheme="minorEastAsia"/>
          <w:color w:val="auto"/>
          <w:sz w:val="18"/>
          <w:szCs w:val="18"/>
          <w:highlight w:val="none"/>
        </w:rPr>
        <w:t>投标声明书</w:t>
      </w:r>
      <w:r>
        <w:rPr>
          <w:rFonts w:asciiTheme="minorEastAsia" w:hAnsiTheme="minorEastAsia" w:eastAsiaTheme="minorEastAsia"/>
          <w:color w:val="auto"/>
          <w:sz w:val="18"/>
          <w:szCs w:val="18"/>
          <w:highlight w:val="none"/>
        </w:rPr>
        <w:t>；</w:t>
      </w:r>
      <w:r>
        <w:rPr>
          <w:rFonts w:hint="eastAsia" w:asciiTheme="minorEastAsia" w:hAnsiTheme="minorEastAsia" w:eastAsiaTheme="minorEastAsia"/>
          <w:color w:val="auto"/>
          <w:sz w:val="18"/>
          <w:szCs w:val="18"/>
          <w:highlight w:val="none"/>
        </w:rPr>
        <w:t>（附件1）</w:t>
      </w:r>
    </w:p>
    <w:p w14:paraId="0FB4B7C3">
      <w:pPr>
        <w:snapToGrid w:val="0"/>
        <w:spacing w:line="360" w:lineRule="auto"/>
        <w:jc w:val="left"/>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（2</w:t>
      </w:r>
      <w:r>
        <w:rPr>
          <w:rFonts w:asciiTheme="minorEastAsia" w:hAnsiTheme="minorEastAsia" w:eastAsiaTheme="minorEastAsia"/>
          <w:color w:val="auto"/>
          <w:sz w:val="18"/>
          <w:szCs w:val="18"/>
          <w:highlight w:val="none"/>
        </w:rPr>
        <w:t>）法定代表人授权委托书；</w:t>
      </w:r>
      <w:r>
        <w:rPr>
          <w:rFonts w:hint="eastAsia" w:asciiTheme="minorEastAsia" w:hAnsiTheme="minorEastAsia" w:eastAsiaTheme="minorEastAsia"/>
          <w:color w:val="auto"/>
          <w:sz w:val="18"/>
          <w:szCs w:val="18"/>
          <w:highlight w:val="none"/>
        </w:rPr>
        <w:t>（附件2）</w:t>
      </w:r>
    </w:p>
    <w:p w14:paraId="4CC3C3D7">
      <w:pPr>
        <w:snapToGrid w:val="0"/>
        <w:spacing w:line="360" w:lineRule="auto"/>
        <w:jc w:val="left"/>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（3</w:t>
      </w:r>
      <w:r>
        <w:rPr>
          <w:rFonts w:asciiTheme="minorEastAsia" w:hAnsiTheme="minorEastAsia" w:eastAsiaTheme="minorEastAsia"/>
          <w:color w:val="auto"/>
          <w:sz w:val="18"/>
          <w:szCs w:val="18"/>
          <w:highlight w:val="none"/>
        </w:rPr>
        <w:t>）</w:t>
      </w:r>
      <w:r>
        <w:rPr>
          <w:rFonts w:hint="eastAsia" w:asciiTheme="minorEastAsia" w:hAnsiTheme="minorEastAsia" w:eastAsiaTheme="minorEastAsia"/>
          <w:color w:val="auto"/>
          <w:sz w:val="18"/>
          <w:szCs w:val="18"/>
          <w:highlight w:val="none"/>
        </w:rPr>
        <w:t>关于资格的声明函；（附件3）</w:t>
      </w:r>
    </w:p>
    <w:p w14:paraId="1BCFCD66">
      <w:pPr>
        <w:snapToGrid w:val="0"/>
        <w:spacing w:line="360" w:lineRule="auto"/>
        <w:jc w:val="left"/>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（4</w:t>
      </w:r>
      <w:r>
        <w:rPr>
          <w:rFonts w:asciiTheme="minorEastAsia" w:hAnsiTheme="minorEastAsia" w:eastAsiaTheme="minorEastAsia"/>
          <w:color w:val="auto"/>
          <w:sz w:val="18"/>
          <w:szCs w:val="18"/>
          <w:highlight w:val="none"/>
        </w:rPr>
        <w:t>）投标人基本情况；</w:t>
      </w:r>
      <w:r>
        <w:rPr>
          <w:rFonts w:hint="eastAsia" w:asciiTheme="minorEastAsia" w:hAnsiTheme="minorEastAsia" w:eastAsiaTheme="minorEastAsia"/>
          <w:color w:val="auto"/>
          <w:sz w:val="18"/>
          <w:szCs w:val="18"/>
          <w:highlight w:val="none"/>
        </w:rPr>
        <w:t>（附件4）</w:t>
      </w:r>
    </w:p>
    <w:p w14:paraId="399FE5A2">
      <w:pPr>
        <w:snapToGrid w:val="0"/>
        <w:spacing w:line="360" w:lineRule="auto"/>
        <w:jc w:val="left"/>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（5</w:t>
      </w:r>
      <w:r>
        <w:rPr>
          <w:rFonts w:asciiTheme="minorEastAsia" w:hAnsiTheme="minorEastAsia" w:eastAsiaTheme="minorEastAsia"/>
          <w:color w:val="auto"/>
          <w:sz w:val="18"/>
          <w:szCs w:val="18"/>
          <w:highlight w:val="none"/>
        </w:rPr>
        <w:t>）</w:t>
      </w:r>
      <w:r>
        <w:rPr>
          <w:rFonts w:hint="eastAsia" w:asciiTheme="minorEastAsia" w:hAnsiTheme="minorEastAsia" w:eastAsiaTheme="minorEastAsia"/>
          <w:color w:val="auto"/>
          <w:sz w:val="18"/>
          <w:szCs w:val="18"/>
          <w:highlight w:val="none"/>
        </w:rPr>
        <w:t>业绩表</w:t>
      </w:r>
      <w:r>
        <w:rPr>
          <w:rFonts w:asciiTheme="minorEastAsia" w:hAnsiTheme="minorEastAsia" w:eastAsiaTheme="minorEastAsia"/>
          <w:color w:val="auto"/>
          <w:sz w:val="18"/>
          <w:szCs w:val="18"/>
          <w:highlight w:val="none"/>
        </w:rPr>
        <w:t>；</w:t>
      </w:r>
      <w:r>
        <w:rPr>
          <w:rFonts w:hint="eastAsia" w:asciiTheme="minorEastAsia" w:hAnsiTheme="minorEastAsia" w:eastAsiaTheme="minorEastAsia"/>
          <w:color w:val="auto"/>
          <w:sz w:val="18"/>
          <w:szCs w:val="18"/>
          <w:highlight w:val="none"/>
        </w:rPr>
        <w:t>（附件5）</w:t>
      </w:r>
    </w:p>
    <w:p w14:paraId="3F900EB5">
      <w:pPr>
        <w:snapToGrid w:val="0"/>
        <w:spacing w:line="360" w:lineRule="auto"/>
        <w:jc w:val="left"/>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（6</w:t>
      </w:r>
      <w:r>
        <w:rPr>
          <w:rFonts w:asciiTheme="minorEastAsia" w:hAnsiTheme="minorEastAsia" w:eastAsiaTheme="minorEastAsia"/>
          <w:color w:val="auto"/>
          <w:sz w:val="18"/>
          <w:szCs w:val="18"/>
          <w:highlight w:val="none"/>
        </w:rPr>
        <w:t>）</w:t>
      </w:r>
      <w:r>
        <w:rPr>
          <w:rFonts w:hint="eastAsia" w:asciiTheme="minorEastAsia" w:hAnsiTheme="minorEastAsia" w:eastAsiaTheme="minorEastAsia"/>
          <w:color w:val="auto"/>
          <w:sz w:val="18"/>
          <w:szCs w:val="18"/>
          <w:highlight w:val="none"/>
        </w:rPr>
        <w:t>认证证书情况</w:t>
      </w:r>
      <w:r>
        <w:rPr>
          <w:rFonts w:asciiTheme="minorEastAsia" w:hAnsiTheme="minorEastAsia" w:eastAsiaTheme="minorEastAsia"/>
          <w:color w:val="auto"/>
          <w:sz w:val="18"/>
          <w:szCs w:val="18"/>
          <w:highlight w:val="none"/>
        </w:rPr>
        <w:t>；</w:t>
      </w:r>
      <w:r>
        <w:rPr>
          <w:rFonts w:hint="eastAsia" w:asciiTheme="minorEastAsia" w:hAnsiTheme="minorEastAsia" w:eastAsiaTheme="minorEastAsia"/>
          <w:color w:val="auto"/>
          <w:sz w:val="18"/>
          <w:szCs w:val="18"/>
          <w:highlight w:val="none"/>
        </w:rPr>
        <w:t>（附件6）</w:t>
      </w:r>
    </w:p>
    <w:p w14:paraId="193D941E">
      <w:pPr>
        <w:snapToGrid w:val="0"/>
        <w:spacing w:line="360" w:lineRule="auto"/>
        <w:jc w:val="left"/>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（7</w:t>
      </w:r>
      <w:r>
        <w:rPr>
          <w:rFonts w:asciiTheme="minorEastAsia" w:hAnsiTheme="minorEastAsia" w:eastAsiaTheme="minorEastAsia"/>
          <w:color w:val="auto"/>
          <w:sz w:val="18"/>
          <w:szCs w:val="18"/>
          <w:highlight w:val="none"/>
        </w:rPr>
        <w:t>）</w:t>
      </w:r>
      <w:r>
        <w:rPr>
          <w:rFonts w:hint="eastAsia" w:asciiTheme="minorEastAsia" w:hAnsiTheme="minorEastAsia" w:eastAsiaTheme="minorEastAsia"/>
          <w:color w:val="auto"/>
          <w:sz w:val="18"/>
          <w:szCs w:val="18"/>
          <w:highlight w:val="none"/>
        </w:rPr>
        <w:t>项目组人员配置表（附件7）</w:t>
      </w:r>
    </w:p>
    <w:p w14:paraId="1D59E3EC">
      <w:pPr>
        <w:snapToGrid w:val="0"/>
        <w:spacing w:line="360" w:lineRule="auto"/>
        <w:jc w:val="left"/>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（8</w:t>
      </w:r>
      <w:r>
        <w:rPr>
          <w:rFonts w:asciiTheme="minorEastAsia" w:hAnsiTheme="minorEastAsia" w:eastAsiaTheme="minorEastAsia"/>
          <w:color w:val="auto"/>
          <w:sz w:val="18"/>
          <w:szCs w:val="18"/>
          <w:highlight w:val="none"/>
        </w:rPr>
        <w:t>）</w:t>
      </w:r>
      <w:r>
        <w:rPr>
          <w:rFonts w:hint="eastAsia" w:asciiTheme="minorEastAsia" w:hAnsiTheme="minorEastAsia" w:eastAsiaTheme="minorEastAsia"/>
          <w:color w:val="auto"/>
          <w:sz w:val="18"/>
          <w:szCs w:val="18"/>
          <w:highlight w:val="none"/>
        </w:rPr>
        <w:t>投入设备清单格式；（附件8）</w:t>
      </w:r>
    </w:p>
    <w:p w14:paraId="27F55427">
      <w:pPr>
        <w:snapToGrid w:val="0"/>
        <w:spacing w:line="360" w:lineRule="auto"/>
        <w:jc w:val="left"/>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（9）投标人符合政府采购法第二十二条资格的相关证明文件；</w:t>
      </w:r>
    </w:p>
    <w:p w14:paraId="2FF1F2AB">
      <w:pPr>
        <w:snapToGrid w:val="0"/>
        <w:spacing w:line="360" w:lineRule="auto"/>
        <w:jc w:val="left"/>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（10）投标人符合特定条件的相关证明文件；</w:t>
      </w:r>
    </w:p>
    <w:p w14:paraId="5C9CB387">
      <w:pPr>
        <w:snapToGrid w:val="0"/>
        <w:spacing w:line="360" w:lineRule="auto"/>
        <w:jc w:val="left"/>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11）提供自招标公告发布之日起至投标截止日内任意时间的“信用中国”网站（www.creditchina.gov.cn）、中国政府采购网（www.ccgp.gov.cn）供应商信用查询网页截图。（以开标当日采购单位或由采购单位委托的评标委员会核实的查询结果为准）。</w:t>
      </w:r>
    </w:p>
    <w:p w14:paraId="5351547A">
      <w:pPr>
        <w:snapToGrid w:val="0"/>
        <w:spacing w:line="360" w:lineRule="auto"/>
        <w:jc w:val="left"/>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（12）中小企业声明函、残疾人福利性单位声明函及其他符合政策性加分条件的承诺函或证明材料。（附件9、10）</w:t>
      </w:r>
    </w:p>
    <w:p w14:paraId="1EEA2971">
      <w:pPr>
        <w:snapToGrid w:val="0"/>
        <w:spacing w:line="360" w:lineRule="auto"/>
        <w:jc w:val="left"/>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（13）未尽事宜请各供应商按评分细则制作技术部份。</w:t>
      </w:r>
    </w:p>
    <w:p w14:paraId="54DF0C60">
      <w:pPr>
        <w:snapToGrid w:val="0"/>
        <w:spacing w:line="360" w:lineRule="auto"/>
        <w:jc w:val="left"/>
        <w:rPr>
          <w:rFonts w:asciiTheme="minorEastAsia" w:hAnsiTheme="minorEastAsia" w:eastAsiaTheme="minorEastAsia"/>
          <w:b/>
          <w:bCs/>
          <w:color w:val="auto"/>
          <w:sz w:val="18"/>
          <w:szCs w:val="18"/>
          <w:highlight w:val="none"/>
        </w:rPr>
      </w:pPr>
      <w:r>
        <w:rPr>
          <w:rFonts w:asciiTheme="minorEastAsia" w:hAnsiTheme="minorEastAsia" w:eastAsiaTheme="minorEastAsia"/>
          <w:b/>
          <w:bCs/>
          <w:color w:val="auto"/>
          <w:sz w:val="18"/>
          <w:szCs w:val="18"/>
          <w:highlight w:val="none"/>
        </w:rPr>
        <w:t>2</w:t>
      </w:r>
      <w:r>
        <w:rPr>
          <w:rFonts w:hint="eastAsia" w:asciiTheme="minorEastAsia" w:hAnsiTheme="minorEastAsia" w:eastAsiaTheme="minorEastAsia"/>
          <w:b/>
          <w:bCs/>
          <w:color w:val="auto"/>
          <w:sz w:val="18"/>
          <w:szCs w:val="18"/>
          <w:highlight w:val="none"/>
        </w:rPr>
        <w:t>、</w:t>
      </w:r>
      <w:r>
        <w:rPr>
          <w:rFonts w:asciiTheme="minorEastAsia" w:hAnsiTheme="minorEastAsia" w:eastAsiaTheme="minorEastAsia"/>
          <w:b/>
          <w:bCs/>
          <w:color w:val="auto"/>
          <w:sz w:val="18"/>
          <w:szCs w:val="18"/>
          <w:highlight w:val="none"/>
        </w:rPr>
        <w:t>技术文件</w:t>
      </w:r>
    </w:p>
    <w:p w14:paraId="62257A7B">
      <w:pPr>
        <w:snapToGrid w:val="0"/>
        <w:spacing w:line="360" w:lineRule="auto"/>
        <w:jc w:val="left"/>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（1）</w:t>
      </w:r>
      <w:r>
        <w:rPr>
          <w:rFonts w:hint="eastAsia" w:asciiTheme="minorEastAsia" w:hAnsiTheme="minorEastAsia" w:eastAsiaTheme="minorEastAsia"/>
          <w:color w:val="auto"/>
          <w:sz w:val="18"/>
          <w:szCs w:val="18"/>
          <w:highlight w:val="none"/>
          <w:lang w:eastAsia="zh-CN"/>
        </w:rPr>
        <w:t>投标方案</w:t>
      </w:r>
      <w:r>
        <w:rPr>
          <w:rFonts w:hint="eastAsia" w:asciiTheme="minorEastAsia" w:hAnsiTheme="minorEastAsia" w:eastAsiaTheme="minorEastAsia"/>
          <w:color w:val="auto"/>
          <w:sz w:val="18"/>
          <w:szCs w:val="18"/>
          <w:highlight w:val="none"/>
        </w:rPr>
        <w:t>；（格式自拟）</w:t>
      </w:r>
    </w:p>
    <w:p w14:paraId="7E03D2F4">
      <w:pPr>
        <w:snapToGrid w:val="0"/>
        <w:spacing w:line="360" w:lineRule="auto"/>
        <w:jc w:val="left"/>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（2）服务承诺及质量保障；（格式自拟）</w:t>
      </w:r>
    </w:p>
    <w:p w14:paraId="2354C89E">
      <w:pPr>
        <w:pStyle w:val="48"/>
        <w:ind w:left="0" w:leftChars="0" w:firstLine="0" w:firstLineChars="0"/>
        <w:rPr>
          <w:color w:val="auto"/>
          <w:sz w:val="18"/>
          <w:szCs w:val="18"/>
          <w:highlight w:val="none"/>
        </w:rPr>
      </w:pPr>
      <w:r>
        <w:rPr>
          <w:rFonts w:hint="eastAsia" w:asciiTheme="minorEastAsia" w:hAnsiTheme="minorEastAsia"/>
          <w:color w:val="auto"/>
          <w:sz w:val="18"/>
          <w:szCs w:val="18"/>
          <w:highlight w:val="none"/>
        </w:rPr>
        <w:t>（</w:t>
      </w:r>
      <w:r>
        <w:rPr>
          <w:rFonts w:hint="eastAsia" w:asciiTheme="minorEastAsia" w:hAnsiTheme="minorEastAsia"/>
          <w:color w:val="auto"/>
          <w:sz w:val="18"/>
          <w:szCs w:val="18"/>
          <w:highlight w:val="none"/>
          <w:lang w:val="en-US" w:eastAsia="zh-CN"/>
        </w:rPr>
        <w:t>3</w:t>
      </w:r>
      <w:r>
        <w:rPr>
          <w:rFonts w:hint="eastAsia" w:asciiTheme="minorEastAsia" w:hAnsiTheme="minorEastAsia"/>
          <w:color w:val="auto"/>
          <w:sz w:val="18"/>
          <w:szCs w:val="18"/>
          <w:highlight w:val="none"/>
        </w:rPr>
        <w:t>）</w:t>
      </w:r>
      <w:r>
        <w:rPr>
          <w:rFonts w:hint="eastAsia" w:asciiTheme="minorEastAsia" w:hAnsiTheme="minorEastAsia"/>
          <w:color w:val="auto"/>
          <w:sz w:val="18"/>
          <w:szCs w:val="18"/>
          <w:highlight w:val="none"/>
          <w:lang w:val="en-US" w:eastAsia="zh-CN"/>
        </w:rPr>
        <w:t>人员配置</w:t>
      </w:r>
      <w:r>
        <w:rPr>
          <w:rFonts w:hint="eastAsia" w:asciiTheme="minorEastAsia" w:hAnsiTheme="minorEastAsia"/>
          <w:color w:val="auto"/>
          <w:sz w:val="18"/>
          <w:szCs w:val="18"/>
          <w:highlight w:val="none"/>
        </w:rPr>
        <w:t>；（格式自拟）</w:t>
      </w:r>
    </w:p>
    <w:p w14:paraId="164963FA">
      <w:pPr>
        <w:snapToGrid w:val="0"/>
        <w:spacing w:line="360" w:lineRule="auto"/>
        <w:jc w:val="left"/>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w:t>
      </w:r>
      <w:r>
        <w:rPr>
          <w:rFonts w:hint="eastAsia" w:asciiTheme="minorEastAsia" w:hAnsiTheme="minorEastAsia" w:eastAsiaTheme="minorEastAsia"/>
          <w:color w:val="auto"/>
          <w:sz w:val="18"/>
          <w:szCs w:val="18"/>
          <w:highlight w:val="none"/>
          <w:lang w:val="en-US" w:eastAsia="zh-CN"/>
        </w:rPr>
        <w:t>4</w:t>
      </w:r>
      <w:r>
        <w:rPr>
          <w:rFonts w:hint="eastAsia" w:asciiTheme="minorEastAsia" w:hAnsiTheme="minorEastAsia" w:eastAsiaTheme="minorEastAsia"/>
          <w:color w:val="auto"/>
          <w:sz w:val="18"/>
          <w:szCs w:val="18"/>
          <w:highlight w:val="none"/>
        </w:rPr>
        <w:t>）</w:t>
      </w:r>
      <w:r>
        <w:rPr>
          <w:rFonts w:hint="eastAsia" w:asciiTheme="minorEastAsia" w:hAnsiTheme="minorEastAsia" w:eastAsiaTheme="minorEastAsia"/>
          <w:color w:val="auto"/>
          <w:sz w:val="18"/>
          <w:szCs w:val="18"/>
          <w:highlight w:val="none"/>
          <w:lang w:eastAsia="zh-CN"/>
        </w:rPr>
        <w:t>合理化建议</w:t>
      </w:r>
      <w:r>
        <w:rPr>
          <w:rFonts w:hint="eastAsia" w:asciiTheme="minorEastAsia" w:hAnsiTheme="minorEastAsia" w:eastAsiaTheme="minorEastAsia"/>
          <w:color w:val="auto"/>
          <w:sz w:val="18"/>
          <w:szCs w:val="18"/>
          <w:highlight w:val="none"/>
        </w:rPr>
        <w:t>；（格式自拟）</w:t>
      </w:r>
    </w:p>
    <w:p w14:paraId="7A3FE620">
      <w:pPr>
        <w:snapToGrid w:val="0"/>
        <w:spacing w:line="360" w:lineRule="auto"/>
        <w:jc w:val="left"/>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w:t>
      </w:r>
      <w:r>
        <w:rPr>
          <w:rFonts w:hint="eastAsia" w:asciiTheme="minorEastAsia" w:hAnsiTheme="minorEastAsia" w:eastAsiaTheme="minorEastAsia"/>
          <w:color w:val="auto"/>
          <w:sz w:val="18"/>
          <w:szCs w:val="18"/>
          <w:highlight w:val="none"/>
          <w:lang w:val="en-US" w:eastAsia="zh-CN"/>
        </w:rPr>
        <w:t>5</w:t>
      </w:r>
      <w:r>
        <w:rPr>
          <w:rFonts w:hint="eastAsia" w:asciiTheme="minorEastAsia" w:hAnsiTheme="minorEastAsia" w:eastAsiaTheme="minorEastAsia"/>
          <w:color w:val="auto"/>
          <w:sz w:val="18"/>
          <w:szCs w:val="18"/>
          <w:highlight w:val="none"/>
        </w:rPr>
        <w:t>）投标人认为有必要提供的声明及文件资料。</w:t>
      </w:r>
    </w:p>
    <w:p w14:paraId="0DA2CFBC">
      <w:pPr>
        <w:snapToGrid w:val="0"/>
        <w:spacing w:line="360" w:lineRule="auto"/>
        <w:jc w:val="left"/>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w:t>
      </w:r>
      <w:r>
        <w:rPr>
          <w:rFonts w:hint="eastAsia" w:asciiTheme="minorEastAsia" w:hAnsiTheme="minorEastAsia" w:eastAsiaTheme="minorEastAsia"/>
          <w:color w:val="auto"/>
          <w:sz w:val="18"/>
          <w:szCs w:val="18"/>
          <w:highlight w:val="none"/>
          <w:lang w:val="en-US" w:eastAsia="zh-CN"/>
        </w:rPr>
        <w:t>6</w:t>
      </w:r>
      <w:r>
        <w:rPr>
          <w:rFonts w:hint="eastAsia" w:asciiTheme="minorEastAsia" w:hAnsiTheme="minorEastAsia" w:eastAsiaTheme="minorEastAsia"/>
          <w:color w:val="auto"/>
          <w:sz w:val="18"/>
          <w:szCs w:val="18"/>
          <w:highlight w:val="none"/>
        </w:rPr>
        <w:t>）未尽事宜请各投标人按评分细则制作。</w:t>
      </w:r>
    </w:p>
    <w:p w14:paraId="2B9E8ADE">
      <w:pPr>
        <w:snapToGrid w:val="0"/>
        <w:spacing w:line="360" w:lineRule="auto"/>
        <w:jc w:val="left"/>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（注：复印件应加盖投标人公章）</w:t>
      </w:r>
    </w:p>
    <w:p w14:paraId="3FB3DC40">
      <w:pPr>
        <w:snapToGrid w:val="0"/>
        <w:spacing w:line="360" w:lineRule="auto"/>
        <w:jc w:val="left"/>
        <w:rPr>
          <w:rFonts w:asciiTheme="minorEastAsia" w:hAnsiTheme="minorEastAsia" w:eastAsiaTheme="minorEastAsia"/>
          <w:b/>
          <w:color w:val="auto"/>
          <w:sz w:val="18"/>
          <w:szCs w:val="18"/>
          <w:highlight w:val="none"/>
        </w:rPr>
      </w:pPr>
      <w:r>
        <w:rPr>
          <w:rFonts w:asciiTheme="minorEastAsia" w:hAnsiTheme="minorEastAsia" w:eastAsiaTheme="minorEastAsia"/>
          <w:b/>
          <w:color w:val="auto"/>
          <w:sz w:val="18"/>
          <w:szCs w:val="18"/>
          <w:highlight w:val="none"/>
        </w:rPr>
        <w:t>3</w:t>
      </w:r>
      <w:r>
        <w:rPr>
          <w:rFonts w:hint="eastAsia" w:asciiTheme="minorEastAsia" w:hAnsiTheme="minorEastAsia" w:eastAsiaTheme="minorEastAsia"/>
          <w:b/>
          <w:color w:val="auto"/>
          <w:sz w:val="18"/>
          <w:szCs w:val="18"/>
          <w:highlight w:val="none"/>
        </w:rPr>
        <w:t>、商务</w:t>
      </w:r>
      <w:r>
        <w:rPr>
          <w:rFonts w:asciiTheme="minorEastAsia" w:hAnsiTheme="minorEastAsia" w:eastAsiaTheme="minorEastAsia"/>
          <w:b/>
          <w:color w:val="auto"/>
          <w:sz w:val="18"/>
          <w:szCs w:val="18"/>
          <w:highlight w:val="none"/>
        </w:rPr>
        <w:t>报价文件：</w:t>
      </w:r>
    </w:p>
    <w:p w14:paraId="493D57A1">
      <w:pPr>
        <w:snapToGrid w:val="0"/>
        <w:spacing w:line="360" w:lineRule="auto"/>
        <w:jc w:val="left"/>
        <w:rPr>
          <w:rFonts w:hint="eastAsia"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（1）投标函；（附件12）</w:t>
      </w:r>
    </w:p>
    <w:p w14:paraId="5A0AB1E1">
      <w:pPr>
        <w:snapToGrid w:val="0"/>
        <w:spacing w:line="360" w:lineRule="auto"/>
        <w:jc w:val="left"/>
        <w:rPr>
          <w:rFonts w:hint="eastAsia"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（2）开标一览表；（附件13）</w:t>
      </w:r>
    </w:p>
    <w:p w14:paraId="287E5CD5">
      <w:pPr>
        <w:snapToGrid w:val="0"/>
        <w:spacing w:line="360" w:lineRule="auto"/>
        <w:jc w:val="left"/>
        <w:rPr>
          <w:rFonts w:hint="eastAsia"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（3）明细报价表；（附件14）</w:t>
      </w:r>
    </w:p>
    <w:p w14:paraId="5998DC45">
      <w:pPr>
        <w:snapToGrid w:val="0"/>
        <w:spacing w:line="360" w:lineRule="auto"/>
        <w:jc w:val="left"/>
        <w:rPr>
          <w:rFonts w:hint="eastAsia"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w:t>
      </w:r>
      <w:r>
        <w:rPr>
          <w:rFonts w:hint="eastAsia" w:asciiTheme="minorEastAsia" w:hAnsiTheme="minorEastAsia" w:eastAsiaTheme="minorEastAsia"/>
          <w:color w:val="auto"/>
          <w:sz w:val="18"/>
          <w:szCs w:val="18"/>
          <w:highlight w:val="none"/>
          <w:lang w:val="en-US" w:eastAsia="zh-CN"/>
        </w:rPr>
        <w:t>4</w:t>
      </w:r>
      <w:r>
        <w:rPr>
          <w:rFonts w:hint="eastAsia" w:asciiTheme="minorEastAsia" w:hAnsiTheme="minorEastAsia" w:eastAsiaTheme="minorEastAsia"/>
          <w:color w:val="auto"/>
          <w:sz w:val="18"/>
          <w:szCs w:val="18"/>
          <w:highlight w:val="none"/>
        </w:rPr>
        <w:t>）投标人针对报价需要说明的其他文件和说明；</w:t>
      </w:r>
    </w:p>
    <w:bookmarkEnd w:id="21"/>
    <w:bookmarkEnd w:id="22"/>
    <w:p w14:paraId="79AC6402">
      <w:pPr>
        <w:snapToGrid w:val="0"/>
        <w:spacing w:line="360" w:lineRule="auto"/>
        <w:jc w:val="left"/>
        <w:rPr>
          <w:rFonts w:asciiTheme="minorEastAsia" w:hAnsiTheme="minorEastAsia" w:eastAsiaTheme="minorEastAsia"/>
          <w:b/>
          <w:color w:val="auto"/>
          <w:sz w:val="18"/>
          <w:szCs w:val="18"/>
          <w:highlight w:val="none"/>
        </w:rPr>
      </w:pPr>
      <w:bookmarkStart w:id="23" w:name="_Toc406402990"/>
      <w:bookmarkStart w:id="24" w:name="_Toc402963117"/>
      <w:bookmarkStart w:id="25" w:name="_Toc385854100"/>
      <w:bookmarkStart w:id="26" w:name="_Toc385854146"/>
      <w:bookmarkStart w:id="27" w:name="_Toc402963084"/>
      <w:bookmarkStart w:id="28" w:name="_Toc406402946"/>
      <w:r>
        <w:rPr>
          <w:rFonts w:asciiTheme="minorEastAsia" w:hAnsiTheme="minorEastAsia" w:eastAsiaTheme="minorEastAsia"/>
          <w:b/>
          <w:color w:val="auto"/>
          <w:sz w:val="18"/>
          <w:szCs w:val="18"/>
          <w:highlight w:val="none"/>
        </w:rPr>
        <w:t>注：</w:t>
      </w:r>
      <w:r>
        <w:rPr>
          <w:rFonts w:hint="eastAsia" w:asciiTheme="minorEastAsia" w:hAnsiTheme="minorEastAsia" w:eastAsiaTheme="minorEastAsia"/>
          <w:b/>
          <w:color w:val="auto"/>
          <w:sz w:val="18"/>
          <w:szCs w:val="18"/>
          <w:highlight w:val="none"/>
        </w:rPr>
        <w:t>1、投标人可根据评分细则按排版自行编制目录。</w:t>
      </w:r>
    </w:p>
    <w:p w14:paraId="03B1534A">
      <w:pPr>
        <w:snapToGrid w:val="0"/>
        <w:spacing w:line="360" w:lineRule="auto"/>
        <w:ind w:firstLine="354" w:firstLineChars="196"/>
        <w:jc w:val="left"/>
        <w:outlineLvl w:val="0"/>
        <w:rPr>
          <w:rFonts w:asciiTheme="minorEastAsia" w:hAnsiTheme="minorEastAsia" w:eastAsiaTheme="minorEastAsia"/>
          <w:b/>
          <w:color w:val="auto"/>
          <w:sz w:val="18"/>
          <w:szCs w:val="18"/>
          <w:highlight w:val="none"/>
        </w:rPr>
      </w:pPr>
      <w:bookmarkStart w:id="29" w:name="_Toc20732"/>
      <w:r>
        <w:rPr>
          <w:rFonts w:hint="eastAsia" w:asciiTheme="minorEastAsia" w:hAnsiTheme="minorEastAsia" w:eastAsiaTheme="minorEastAsia"/>
          <w:b/>
          <w:color w:val="auto"/>
          <w:sz w:val="18"/>
          <w:szCs w:val="18"/>
          <w:highlight w:val="none"/>
        </w:rPr>
        <w:t>（二）投标文件的语言及计量</w:t>
      </w:r>
      <w:bookmarkEnd w:id="23"/>
      <w:bookmarkEnd w:id="24"/>
      <w:bookmarkEnd w:id="25"/>
      <w:bookmarkEnd w:id="26"/>
      <w:bookmarkEnd w:id="27"/>
      <w:bookmarkEnd w:id="28"/>
      <w:bookmarkEnd w:id="29"/>
    </w:p>
    <w:p w14:paraId="1FFA07EF">
      <w:pPr>
        <w:snapToGrid w:val="0"/>
        <w:spacing w:line="360" w:lineRule="auto"/>
        <w:ind w:firstLine="360" w:firstLineChars="200"/>
        <w:jc w:val="left"/>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1</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投标文件以及投标方与采购人就有关投标事宜的所有来往函电，均应以中文汉语书写。除签名、盖章、专用名称等特殊情形外，以中文汉语以外的文字表述的投标文件视同未提供。</w:t>
      </w:r>
    </w:p>
    <w:p w14:paraId="2312E58E">
      <w:pPr>
        <w:snapToGrid w:val="0"/>
        <w:spacing w:line="360" w:lineRule="auto"/>
        <w:ind w:firstLine="360" w:firstLineChars="200"/>
        <w:jc w:val="left"/>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2</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投标计量单位，招标文件已有明确规定的，使用招标文件规定的计量单位；招标文件没有规定的，应采用中华人民共和国法定计量单位（货币单位：人民币元），否则视同未响应。</w:t>
      </w:r>
    </w:p>
    <w:p w14:paraId="4BAEA4DC">
      <w:pPr>
        <w:snapToGrid w:val="0"/>
        <w:spacing w:beforeLines="50" w:line="360" w:lineRule="auto"/>
        <w:ind w:firstLine="354" w:firstLineChars="196"/>
        <w:jc w:val="left"/>
        <w:outlineLvl w:val="0"/>
        <w:rPr>
          <w:rFonts w:asciiTheme="minorEastAsia" w:hAnsiTheme="minorEastAsia" w:eastAsiaTheme="minorEastAsia"/>
          <w:b/>
          <w:color w:val="auto"/>
          <w:sz w:val="18"/>
          <w:szCs w:val="18"/>
          <w:highlight w:val="none"/>
        </w:rPr>
      </w:pPr>
      <w:bookmarkStart w:id="30" w:name="_Toc402963085"/>
      <w:bookmarkStart w:id="31" w:name="_Toc385854147"/>
      <w:bookmarkStart w:id="32" w:name="_Toc402963118"/>
      <w:bookmarkStart w:id="33" w:name="_Toc385854101"/>
      <w:bookmarkStart w:id="34" w:name="_Toc406402947"/>
      <w:bookmarkStart w:id="35" w:name="_Toc406402991"/>
      <w:bookmarkStart w:id="36" w:name="_Toc27435"/>
      <w:r>
        <w:rPr>
          <w:rFonts w:hint="eastAsia" w:asciiTheme="minorEastAsia" w:hAnsiTheme="minorEastAsia" w:eastAsiaTheme="minorEastAsia"/>
          <w:b/>
          <w:color w:val="auto"/>
          <w:sz w:val="18"/>
          <w:szCs w:val="18"/>
          <w:highlight w:val="none"/>
        </w:rPr>
        <w:t>（三）投标报价</w:t>
      </w:r>
      <w:bookmarkEnd w:id="30"/>
      <w:bookmarkEnd w:id="31"/>
      <w:bookmarkEnd w:id="32"/>
      <w:bookmarkEnd w:id="33"/>
      <w:bookmarkEnd w:id="34"/>
      <w:bookmarkEnd w:id="35"/>
      <w:bookmarkEnd w:id="36"/>
    </w:p>
    <w:p w14:paraId="29261D9A">
      <w:pPr>
        <w:pStyle w:val="30"/>
        <w:snapToGrid w:val="0"/>
        <w:spacing w:beforeLines="0" w:afterLines="0" w:line="360" w:lineRule="auto"/>
        <w:ind w:firstLine="360" w:firstLineChars="200"/>
        <w:jc w:val="left"/>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1</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投标报价应按招标文件中相关附表格式填写。</w:t>
      </w:r>
    </w:p>
    <w:p w14:paraId="65D40C3F">
      <w:pPr>
        <w:pStyle w:val="30"/>
        <w:snapToGrid w:val="0"/>
        <w:spacing w:beforeLines="0" w:afterLines="0" w:line="360" w:lineRule="auto"/>
        <w:ind w:firstLine="360" w:firstLineChars="200"/>
        <w:jc w:val="left"/>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2</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投标报价是履行合同的最终价格，应包括货款、标准附件、备品备件、专用工具、包装、运输、装卸、保险、税金、货到就位以及安装、调试、培训、保修</w:t>
      </w:r>
      <w:r>
        <w:rPr>
          <w:rFonts w:hint="eastAsia" w:asciiTheme="minorEastAsia" w:hAnsiTheme="minorEastAsia" w:eastAsiaTheme="minorEastAsia"/>
          <w:color w:val="auto"/>
          <w:sz w:val="18"/>
          <w:szCs w:val="18"/>
          <w:highlight w:val="none"/>
        </w:rPr>
        <w:t>和前期方案编制</w:t>
      </w:r>
      <w:r>
        <w:rPr>
          <w:rFonts w:asciiTheme="minorEastAsia" w:hAnsiTheme="minorEastAsia" w:eastAsiaTheme="minorEastAsia"/>
          <w:color w:val="auto"/>
          <w:sz w:val="18"/>
          <w:szCs w:val="18"/>
          <w:highlight w:val="none"/>
        </w:rPr>
        <w:t>等一切税金和费用。</w:t>
      </w:r>
    </w:p>
    <w:p w14:paraId="1CF95F0E">
      <w:pPr>
        <w:tabs>
          <w:tab w:val="left" w:pos="525"/>
        </w:tabs>
        <w:snapToGrid w:val="0"/>
        <w:spacing w:line="360" w:lineRule="auto"/>
        <w:ind w:firstLine="360" w:firstLineChars="200"/>
        <w:jc w:val="left"/>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3</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投标文件只允许有一个报价，有选择的</w:t>
      </w:r>
      <w:r>
        <w:rPr>
          <w:rFonts w:hint="eastAsia" w:asciiTheme="minorEastAsia" w:hAnsiTheme="minorEastAsia" w:eastAsiaTheme="minorEastAsia"/>
          <w:color w:val="auto"/>
          <w:sz w:val="18"/>
          <w:szCs w:val="18"/>
          <w:highlight w:val="none"/>
        </w:rPr>
        <w:t>或有条件的</w:t>
      </w:r>
      <w:r>
        <w:rPr>
          <w:rFonts w:asciiTheme="minorEastAsia" w:hAnsiTheme="minorEastAsia" w:eastAsiaTheme="minorEastAsia"/>
          <w:color w:val="auto"/>
          <w:sz w:val="18"/>
          <w:szCs w:val="18"/>
          <w:highlight w:val="none"/>
        </w:rPr>
        <w:t>报价将不予接受。</w:t>
      </w:r>
    </w:p>
    <w:p w14:paraId="40CB71E1">
      <w:pPr>
        <w:pStyle w:val="15"/>
        <w:widowControl w:val="0"/>
        <w:tabs>
          <w:tab w:val="clear" w:pos="454"/>
        </w:tabs>
        <w:snapToGrid w:val="0"/>
        <w:spacing w:beforeLines="50" w:afterLines="0" w:line="360" w:lineRule="auto"/>
        <w:ind w:left="0" w:firstLine="354" w:firstLineChars="196"/>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（四）投标文件的有效期</w:t>
      </w:r>
    </w:p>
    <w:p w14:paraId="11F10906">
      <w:pPr>
        <w:pStyle w:val="15"/>
        <w:widowControl w:val="0"/>
        <w:tabs>
          <w:tab w:val="left" w:pos="4500"/>
          <w:tab w:val="clear" w:pos="454"/>
        </w:tabs>
        <w:snapToGrid w:val="0"/>
        <w:spacing w:afterLines="0" w:line="360" w:lineRule="auto"/>
        <w:ind w:left="0" w:firstLine="360" w:firstLineChars="200"/>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1</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自投标截止日起</w:t>
      </w:r>
      <w:r>
        <w:rPr>
          <w:rFonts w:hint="eastAsia" w:asciiTheme="minorEastAsia" w:hAnsiTheme="minorEastAsia" w:eastAsiaTheme="minorEastAsia"/>
          <w:color w:val="auto"/>
          <w:sz w:val="18"/>
          <w:szCs w:val="18"/>
          <w:highlight w:val="none"/>
          <w:u w:val="single"/>
        </w:rPr>
        <w:t>90</w:t>
      </w:r>
      <w:r>
        <w:rPr>
          <w:rFonts w:asciiTheme="minorEastAsia" w:hAnsiTheme="minorEastAsia" w:eastAsiaTheme="minorEastAsia"/>
          <w:color w:val="auto"/>
          <w:sz w:val="18"/>
          <w:szCs w:val="18"/>
          <w:highlight w:val="none"/>
        </w:rPr>
        <w:t>天投标</w:t>
      </w:r>
      <w:r>
        <w:rPr>
          <w:rFonts w:hint="eastAsia" w:asciiTheme="minorEastAsia" w:hAnsiTheme="minorEastAsia" w:eastAsiaTheme="minorEastAsia"/>
          <w:color w:val="auto"/>
          <w:sz w:val="18"/>
          <w:szCs w:val="18"/>
          <w:highlight w:val="none"/>
        </w:rPr>
        <w:t>文件</w:t>
      </w:r>
      <w:r>
        <w:rPr>
          <w:rFonts w:asciiTheme="minorEastAsia" w:hAnsiTheme="minorEastAsia" w:eastAsiaTheme="minorEastAsia"/>
          <w:color w:val="auto"/>
          <w:sz w:val="18"/>
          <w:szCs w:val="18"/>
          <w:highlight w:val="none"/>
        </w:rPr>
        <w:t>应保持有效。有效期</w:t>
      </w:r>
      <w:r>
        <w:rPr>
          <w:rFonts w:hint="eastAsia" w:asciiTheme="minorEastAsia" w:hAnsiTheme="minorEastAsia" w:eastAsiaTheme="minorEastAsia"/>
          <w:color w:val="auto"/>
          <w:sz w:val="18"/>
          <w:szCs w:val="18"/>
          <w:highlight w:val="none"/>
        </w:rPr>
        <w:t>不足</w:t>
      </w:r>
      <w:r>
        <w:rPr>
          <w:rFonts w:asciiTheme="minorEastAsia" w:hAnsiTheme="minorEastAsia" w:eastAsiaTheme="minorEastAsia"/>
          <w:color w:val="auto"/>
          <w:sz w:val="18"/>
          <w:szCs w:val="18"/>
          <w:highlight w:val="none"/>
        </w:rPr>
        <w:t>的投标</w:t>
      </w:r>
      <w:r>
        <w:rPr>
          <w:rFonts w:hint="eastAsia" w:asciiTheme="minorEastAsia" w:hAnsiTheme="minorEastAsia" w:eastAsiaTheme="minorEastAsia"/>
          <w:color w:val="auto"/>
          <w:sz w:val="18"/>
          <w:szCs w:val="18"/>
          <w:highlight w:val="none"/>
        </w:rPr>
        <w:t>文件</w:t>
      </w:r>
      <w:r>
        <w:rPr>
          <w:rFonts w:asciiTheme="minorEastAsia" w:hAnsiTheme="minorEastAsia" w:eastAsiaTheme="minorEastAsia"/>
          <w:color w:val="auto"/>
          <w:sz w:val="18"/>
          <w:szCs w:val="18"/>
          <w:highlight w:val="none"/>
        </w:rPr>
        <w:t>将被拒绝。</w:t>
      </w:r>
    </w:p>
    <w:p w14:paraId="5C8B843E">
      <w:pPr>
        <w:pStyle w:val="15"/>
        <w:widowControl w:val="0"/>
        <w:tabs>
          <w:tab w:val="clear" w:pos="454"/>
        </w:tabs>
        <w:snapToGrid w:val="0"/>
        <w:spacing w:afterLines="0" w:line="360" w:lineRule="auto"/>
        <w:ind w:left="0" w:firstLine="360" w:firstLineChars="200"/>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2</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在特殊情况下，招标人可与供应商协商延长投标书的有效期，这种要求和答复均以书面形式进行。</w:t>
      </w:r>
    </w:p>
    <w:p w14:paraId="6B439D26">
      <w:pPr>
        <w:snapToGrid w:val="0"/>
        <w:spacing w:line="360" w:lineRule="auto"/>
        <w:ind w:firstLine="360" w:firstLineChars="200"/>
        <w:jc w:val="left"/>
        <w:outlineLvl w:val="0"/>
        <w:rPr>
          <w:rFonts w:asciiTheme="minorEastAsia" w:hAnsiTheme="minorEastAsia" w:eastAsiaTheme="minorEastAsia"/>
          <w:b/>
          <w:color w:val="auto"/>
          <w:sz w:val="18"/>
          <w:szCs w:val="18"/>
          <w:highlight w:val="none"/>
        </w:rPr>
      </w:pPr>
      <w:bookmarkStart w:id="37" w:name="_Toc406402948"/>
      <w:bookmarkStart w:id="38" w:name="_Toc385854102"/>
      <w:bookmarkStart w:id="39" w:name="_Toc16383"/>
      <w:bookmarkStart w:id="40" w:name="_Toc406402992"/>
      <w:bookmarkStart w:id="41" w:name="_Toc402963119"/>
      <w:bookmarkStart w:id="42" w:name="_Toc402963086"/>
      <w:bookmarkStart w:id="43" w:name="_Toc385854148"/>
      <w:r>
        <w:rPr>
          <w:rFonts w:asciiTheme="minorEastAsia" w:hAnsiTheme="minorEastAsia" w:eastAsiaTheme="minorEastAsia"/>
          <w:color w:val="auto"/>
          <w:sz w:val="18"/>
          <w:szCs w:val="18"/>
          <w:highlight w:val="none"/>
        </w:rPr>
        <w:t>3</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供应商可拒绝接受延期要求。同意延长有效期的供应商不能修改投标文件。</w:t>
      </w:r>
      <w:bookmarkEnd w:id="37"/>
      <w:bookmarkEnd w:id="38"/>
      <w:bookmarkEnd w:id="39"/>
      <w:bookmarkEnd w:id="40"/>
      <w:bookmarkEnd w:id="41"/>
      <w:bookmarkEnd w:id="42"/>
      <w:bookmarkEnd w:id="43"/>
    </w:p>
    <w:p w14:paraId="61E073A1">
      <w:pPr>
        <w:snapToGrid w:val="0"/>
        <w:spacing w:line="360" w:lineRule="auto"/>
        <w:ind w:firstLine="360" w:firstLineChars="200"/>
        <w:jc w:val="left"/>
        <w:outlineLvl w:val="0"/>
        <w:rPr>
          <w:rFonts w:asciiTheme="minorEastAsia" w:hAnsiTheme="minorEastAsia" w:eastAsiaTheme="minorEastAsia"/>
          <w:b/>
          <w:color w:val="auto"/>
          <w:sz w:val="18"/>
          <w:szCs w:val="18"/>
          <w:highlight w:val="none"/>
        </w:rPr>
      </w:pPr>
      <w:bookmarkStart w:id="44" w:name="_Toc385854149"/>
      <w:bookmarkStart w:id="45" w:name="_Toc402963087"/>
      <w:bookmarkStart w:id="46" w:name="_Toc406402949"/>
      <w:bookmarkStart w:id="47" w:name="_Toc3664"/>
      <w:bookmarkStart w:id="48" w:name="_Toc406402993"/>
      <w:bookmarkStart w:id="49" w:name="_Toc385854103"/>
      <w:bookmarkStart w:id="50" w:name="_Toc402963120"/>
      <w:r>
        <w:rPr>
          <w:rFonts w:asciiTheme="minorEastAsia" w:hAnsiTheme="minorEastAsia" w:eastAsiaTheme="minorEastAsia"/>
          <w:color w:val="auto"/>
          <w:sz w:val="18"/>
          <w:szCs w:val="18"/>
          <w:highlight w:val="none"/>
        </w:rPr>
        <w:t>4</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中标人的投标文件自开标之日起至合同履行完毕止均应保持有效。</w:t>
      </w:r>
      <w:bookmarkEnd w:id="44"/>
      <w:bookmarkEnd w:id="45"/>
      <w:bookmarkEnd w:id="46"/>
      <w:bookmarkEnd w:id="47"/>
      <w:bookmarkEnd w:id="48"/>
      <w:bookmarkEnd w:id="49"/>
      <w:bookmarkEnd w:id="50"/>
    </w:p>
    <w:p w14:paraId="0D7BD85B">
      <w:pPr>
        <w:snapToGrid w:val="0"/>
        <w:spacing w:beforeLines="50" w:line="360" w:lineRule="auto"/>
        <w:ind w:firstLine="354" w:firstLineChars="196"/>
        <w:jc w:val="left"/>
        <w:outlineLvl w:val="0"/>
        <w:rPr>
          <w:rFonts w:asciiTheme="minorEastAsia" w:hAnsiTheme="minorEastAsia" w:eastAsiaTheme="minorEastAsia"/>
          <w:b/>
          <w:color w:val="auto"/>
          <w:sz w:val="18"/>
          <w:szCs w:val="18"/>
          <w:highlight w:val="none"/>
        </w:rPr>
      </w:pPr>
      <w:bookmarkStart w:id="51" w:name="_Toc406402995"/>
      <w:bookmarkStart w:id="52" w:name="_Toc385854105"/>
      <w:bookmarkStart w:id="53" w:name="_Toc385854151"/>
      <w:bookmarkStart w:id="54" w:name="_Toc402963122"/>
      <w:bookmarkStart w:id="55" w:name="_Toc402963089"/>
      <w:bookmarkStart w:id="56" w:name="_Toc406402951"/>
      <w:bookmarkStart w:id="57" w:name="_Toc22564"/>
      <w:r>
        <w:rPr>
          <w:rFonts w:hint="eastAsia" w:asciiTheme="minorEastAsia" w:hAnsiTheme="minorEastAsia" w:eastAsiaTheme="minorEastAsia"/>
          <w:b/>
          <w:color w:val="auto"/>
          <w:sz w:val="18"/>
          <w:szCs w:val="18"/>
          <w:highlight w:val="none"/>
        </w:rPr>
        <w:t>（五）投标文件的签署和份数</w:t>
      </w:r>
      <w:bookmarkEnd w:id="51"/>
      <w:bookmarkEnd w:id="52"/>
      <w:bookmarkEnd w:id="53"/>
      <w:bookmarkEnd w:id="54"/>
      <w:bookmarkEnd w:id="55"/>
      <w:bookmarkEnd w:id="56"/>
      <w:bookmarkEnd w:id="57"/>
    </w:p>
    <w:p w14:paraId="7F2A160C">
      <w:pPr>
        <w:snapToGrid w:val="0"/>
        <w:spacing w:beforeLines="50" w:line="360" w:lineRule="auto"/>
        <w:ind w:firstLine="352" w:firstLineChars="196"/>
        <w:jc w:val="left"/>
        <w:outlineLvl w:val="0"/>
        <w:rPr>
          <w:rFonts w:asciiTheme="minorEastAsia" w:hAnsiTheme="minorEastAsia" w:eastAsiaTheme="minorEastAsia"/>
          <w:color w:val="auto"/>
          <w:sz w:val="18"/>
          <w:szCs w:val="18"/>
          <w:highlight w:val="none"/>
        </w:rPr>
      </w:pPr>
      <w:bookmarkStart w:id="58" w:name="_Toc19133"/>
      <w:r>
        <w:rPr>
          <w:rFonts w:hint="eastAsia" w:asciiTheme="minorEastAsia" w:hAnsiTheme="minorEastAsia" w:eastAsiaTheme="minorEastAsia"/>
          <w:color w:val="auto"/>
          <w:sz w:val="18"/>
          <w:szCs w:val="18"/>
          <w:highlight w:val="none"/>
        </w:rPr>
        <w:t>电子投标文件按政采云平台供应商电子招投标操作指南（网址：https://help.zcygov.cn/web/site_2/2018/12-28/2573.html）及本招标文件规定的格式和顺序编制电子投标文件并进行关联定位。</w:t>
      </w:r>
      <w:bookmarkEnd w:id="58"/>
    </w:p>
    <w:p w14:paraId="0E679B4A">
      <w:pPr>
        <w:snapToGrid w:val="0"/>
        <w:spacing w:line="360" w:lineRule="auto"/>
        <w:ind w:firstLine="354" w:firstLineChars="196"/>
        <w:outlineLvl w:val="2"/>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（六）投标无效的情形</w:t>
      </w:r>
    </w:p>
    <w:p w14:paraId="587E8570">
      <w:pPr>
        <w:snapToGrid w:val="0"/>
        <w:spacing w:line="360" w:lineRule="auto"/>
        <w:ind w:firstLine="360" w:firstLineChars="200"/>
        <w:rPr>
          <w:rFonts w:asciiTheme="minorEastAsia" w:hAnsiTheme="minorEastAsia" w:eastAsiaTheme="minorEastAsia"/>
          <w:bCs/>
          <w:color w:val="auto"/>
          <w:sz w:val="18"/>
          <w:szCs w:val="18"/>
          <w:highlight w:val="none"/>
        </w:rPr>
      </w:pPr>
      <w:r>
        <w:rPr>
          <w:rFonts w:hint="eastAsia" w:asciiTheme="minorEastAsia" w:hAnsiTheme="minorEastAsia" w:eastAsiaTheme="minorEastAsia"/>
          <w:bCs/>
          <w:color w:val="auto"/>
          <w:sz w:val="18"/>
          <w:szCs w:val="18"/>
          <w:highlight w:val="none"/>
        </w:rPr>
        <w:t>实质上没有响应招标文件要求的投标将被视为无效投标。供应商修改、补正投标文件后，不影响评标委员会对其投标文件所作的评价和评分结果。</w:t>
      </w:r>
    </w:p>
    <w:p w14:paraId="21F8C326">
      <w:pPr>
        <w:snapToGrid w:val="0"/>
        <w:spacing w:line="360" w:lineRule="auto"/>
        <w:ind w:firstLine="354" w:firstLineChars="196"/>
        <w:rPr>
          <w:rFonts w:asciiTheme="minorEastAsia" w:hAnsiTheme="minorEastAsia" w:eastAsiaTheme="minorEastAsia"/>
          <w:b/>
          <w:color w:val="auto"/>
          <w:sz w:val="18"/>
          <w:szCs w:val="18"/>
          <w:highlight w:val="none"/>
        </w:rPr>
      </w:pPr>
      <w:r>
        <w:rPr>
          <w:rFonts w:asciiTheme="minorEastAsia" w:hAnsiTheme="minorEastAsia" w:eastAsiaTheme="minorEastAsia"/>
          <w:b/>
          <w:color w:val="auto"/>
          <w:sz w:val="18"/>
          <w:szCs w:val="18"/>
          <w:highlight w:val="none"/>
        </w:rPr>
        <w:t>1</w:t>
      </w:r>
      <w:r>
        <w:rPr>
          <w:rFonts w:hint="eastAsia" w:asciiTheme="minorEastAsia" w:hAnsiTheme="minorEastAsia" w:eastAsiaTheme="minorEastAsia"/>
          <w:b/>
          <w:color w:val="auto"/>
          <w:sz w:val="18"/>
          <w:szCs w:val="18"/>
          <w:highlight w:val="none"/>
        </w:rPr>
        <w:t>.</w:t>
      </w:r>
      <w:r>
        <w:rPr>
          <w:rFonts w:asciiTheme="minorEastAsia" w:hAnsiTheme="minorEastAsia" w:eastAsiaTheme="minorEastAsia"/>
          <w:b/>
          <w:color w:val="auto"/>
          <w:sz w:val="18"/>
          <w:szCs w:val="18"/>
          <w:highlight w:val="none"/>
        </w:rPr>
        <w:t>电子投标文件解密失败的，且未在规定时间内提交</w:t>
      </w:r>
      <w:r>
        <w:rPr>
          <w:rFonts w:hint="eastAsia" w:asciiTheme="minorEastAsia" w:hAnsiTheme="minorEastAsia" w:eastAsiaTheme="minorEastAsia"/>
          <w:b/>
          <w:color w:val="auto"/>
          <w:sz w:val="18"/>
          <w:szCs w:val="18"/>
          <w:highlight w:val="none"/>
        </w:rPr>
        <w:t>有效</w:t>
      </w:r>
      <w:r>
        <w:rPr>
          <w:rFonts w:asciiTheme="minorEastAsia" w:hAnsiTheme="minorEastAsia" w:eastAsiaTheme="minorEastAsia"/>
          <w:b/>
          <w:color w:val="auto"/>
          <w:sz w:val="18"/>
          <w:szCs w:val="18"/>
          <w:highlight w:val="none"/>
        </w:rPr>
        <w:t>备份投标文件的</w:t>
      </w:r>
      <w:r>
        <w:rPr>
          <w:rFonts w:hint="eastAsia" w:asciiTheme="minorEastAsia" w:hAnsiTheme="minorEastAsia" w:eastAsiaTheme="minorEastAsia"/>
          <w:b/>
          <w:color w:val="auto"/>
          <w:sz w:val="18"/>
          <w:szCs w:val="18"/>
          <w:highlight w:val="none"/>
        </w:rPr>
        <w:t>。</w:t>
      </w:r>
    </w:p>
    <w:p w14:paraId="15B9FA57">
      <w:pPr>
        <w:snapToGrid w:val="0"/>
        <w:spacing w:line="360" w:lineRule="auto"/>
        <w:ind w:firstLine="354" w:firstLineChars="196"/>
        <w:rPr>
          <w:rFonts w:asciiTheme="minorEastAsia" w:hAnsiTheme="minorEastAsia" w:eastAsiaTheme="minorEastAsia"/>
          <w:b/>
          <w:color w:val="auto"/>
          <w:sz w:val="18"/>
          <w:szCs w:val="18"/>
          <w:highlight w:val="none"/>
        </w:rPr>
      </w:pPr>
      <w:r>
        <w:rPr>
          <w:rFonts w:asciiTheme="minorEastAsia" w:hAnsiTheme="minorEastAsia" w:eastAsiaTheme="minorEastAsia"/>
          <w:b/>
          <w:color w:val="auto"/>
          <w:sz w:val="18"/>
          <w:szCs w:val="18"/>
          <w:highlight w:val="none"/>
        </w:rPr>
        <w:t>2.</w:t>
      </w:r>
      <w:r>
        <w:rPr>
          <w:rFonts w:hint="eastAsia" w:asciiTheme="minorEastAsia" w:hAnsiTheme="minorEastAsia" w:eastAsiaTheme="minorEastAsia"/>
          <w:b/>
          <w:color w:val="auto"/>
          <w:sz w:val="18"/>
          <w:szCs w:val="18"/>
          <w:highlight w:val="none"/>
        </w:rPr>
        <w:t>没有通过资格审查的，</w:t>
      </w:r>
      <w:r>
        <w:rPr>
          <w:rFonts w:asciiTheme="minorEastAsia" w:hAnsiTheme="minorEastAsia" w:eastAsiaTheme="minorEastAsia"/>
          <w:b/>
          <w:color w:val="auto"/>
          <w:sz w:val="18"/>
          <w:szCs w:val="18"/>
          <w:highlight w:val="none"/>
        </w:rPr>
        <w:t>投标文件将被视为无效。</w:t>
      </w:r>
    </w:p>
    <w:p w14:paraId="68A8CF82">
      <w:pPr>
        <w:snapToGrid w:val="0"/>
        <w:spacing w:line="360" w:lineRule="auto"/>
        <w:ind w:firstLine="354" w:firstLineChars="196"/>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3.</w:t>
      </w:r>
      <w:r>
        <w:rPr>
          <w:rFonts w:asciiTheme="minorEastAsia" w:hAnsiTheme="minorEastAsia" w:eastAsiaTheme="minorEastAsia"/>
          <w:b/>
          <w:color w:val="auto"/>
          <w:sz w:val="18"/>
          <w:szCs w:val="18"/>
          <w:highlight w:val="none"/>
        </w:rPr>
        <w:t>在符合性审查和商务评审时，如发现下列情形之一的，投标文件将被视为无效：</w:t>
      </w:r>
    </w:p>
    <w:p w14:paraId="7C961161">
      <w:pPr>
        <w:snapToGrid w:val="0"/>
        <w:spacing w:line="360" w:lineRule="auto"/>
        <w:ind w:firstLine="352" w:firstLineChars="196"/>
        <w:rPr>
          <w:rFonts w:asciiTheme="minorEastAsia" w:hAnsiTheme="minorEastAsia" w:eastAsiaTheme="minorEastAsia"/>
          <w:bCs/>
          <w:color w:val="auto"/>
          <w:sz w:val="18"/>
          <w:szCs w:val="18"/>
          <w:highlight w:val="none"/>
        </w:rPr>
      </w:pPr>
      <w:r>
        <w:rPr>
          <w:rFonts w:hint="eastAsia" w:asciiTheme="minorEastAsia" w:hAnsiTheme="minorEastAsia" w:eastAsiaTheme="minorEastAsia"/>
          <w:bCs/>
          <w:color w:val="auto"/>
          <w:sz w:val="18"/>
          <w:szCs w:val="18"/>
          <w:highlight w:val="none"/>
        </w:rPr>
        <w:t>（1</w:t>
      </w:r>
      <w:r>
        <w:rPr>
          <w:rFonts w:asciiTheme="minorEastAsia" w:hAnsiTheme="minorEastAsia" w:eastAsiaTheme="minorEastAsia"/>
          <w:bCs/>
          <w:color w:val="auto"/>
          <w:sz w:val="18"/>
          <w:szCs w:val="18"/>
          <w:highlight w:val="none"/>
        </w:rPr>
        <w:t>）电子投标文件未按规定要求提供电子签章的</w:t>
      </w:r>
      <w:r>
        <w:rPr>
          <w:rFonts w:hint="eastAsia" w:asciiTheme="minorEastAsia" w:hAnsiTheme="minorEastAsia" w:eastAsiaTheme="minorEastAsia"/>
          <w:bCs/>
          <w:color w:val="auto"/>
          <w:sz w:val="18"/>
          <w:szCs w:val="18"/>
          <w:highlight w:val="none"/>
        </w:rPr>
        <w:t>；</w:t>
      </w:r>
    </w:p>
    <w:p w14:paraId="550E8EBC">
      <w:pPr>
        <w:snapToGrid w:val="0"/>
        <w:spacing w:line="360" w:lineRule="auto"/>
        <w:ind w:firstLine="352" w:firstLineChars="196"/>
        <w:rPr>
          <w:rFonts w:asciiTheme="minorEastAsia" w:hAnsiTheme="minorEastAsia" w:eastAsiaTheme="minorEastAsia"/>
          <w:bCs/>
          <w:color w:val="auto"/>
          <w:sz w:val="18"/>
          <w:szCs w:val="18"/>
          <w:highlight w:val="none"/>
        </w:rPr>
      </w:pPr>
      <w:r>
        <w:rPr>
          <w:rFonts w:hint="eastAsia" w:asciiTheme="minorEastAsia" w:hAnsiTheme="minorEastAsia" w:eastAsiaTheme="minorEastAsia"/>
          <w:bCs/>
          <w:color w:val="auto"/>
          <w:sz w:val="18"/>
          <w:szCs w:val="18"/>
          <w:highlight w:val="none"/>
        </w:rPr>
        <w:t>（2）在资信商务技术文件中出现报价的；</w:t>
      </w:r>
    </w:p>
    <w:p w14:paraId="170078F1">
      <w:pPr>
        <w:snapToGrid w:val="0"/>
        <w:spacing w:line="360" w:lineRule="auto"/>
        <w:ind w:firstLine="352" w:firstLineChars="196"/>
        <w:rPr>
          <w:rFonts w:asciiTheme="minorEastAsia" w:hAnsiTheme="minorEastAsia" w:eastAsiaTheme="minorEastAsia"/>
          <w:bCs/>
          <w:color w:val="auto"/>
          <w:sz w:val="18"/>
          <w:szCs w:val="18"/>
          <w:highlight w:val="none"/>
        </w:rPr>
      </w:pPr>
      <w:r>
        <w:rPr>
          <w:rFonts w:hint="eastAsia" w:asciiTheme="minorEastAsia" w:hAnsiTheme="minorEastAsia" w:eastAsiaTheme="minorEastAsia"/>
          <w:bCs/>
          <w:color w:val="auto"/>
          <w:sz w:val="18"/>
          <w:szCs w:val="18"/>
          <w:highlight w:val="none"/>
        </w:rPr>
        <w:t>（3）</w:t>
      </w:r>
      <w:r>
        <w:rPr>
          <w:rFonts w:asciiTheme="minorEastAsia" w:hAnsiTheme="minorEastAsia" w:eastAsiaTheme="minorEastAsia"/>
          <w:bCs/>
          <w:color w:val="auto"/>
          <w:sz w:val="18"/>
          <w:szCs w:val="18"/>
          <w:highlight w:val="none"/>
        </w:rPr>
        <w:t>资格证明文件不全的，或者不符合招标文件标明的资格要求的</w:t>
      </w:r>
      <w:r>
        <w:rPr>
          <w:rFonts w:hint="eastAsia" w:asciiTheme="minorEastAsia" w:hAnsiTheme="minorEastAsia" w:eastAsiaTheme="minorEastAsia"/>
          <w:bCs/>
          <w:color w:val="auto"/>
          <w:sz w:val="18"/>
          <w:szCs w:val="18"/>
          <w:highlight w:val="none"/>
        </w:rPr>
        <w:t>；</w:t>
      </w:r>
    </w:p>
    <w:p w14:paraId="2D741AAE">
      <w:pPr>
        <w:snapToGrid w:val="0"/>
        <w:spacing w:line="360" w:lineRule="auto"/>
        <w:ind w:firstLine="352" w:firstLineChars="196"/>
        <w:rPr>
          <w:rFonts w:asciiTheme="minorEastAsia" w:hAnsiTheme="minorEastAsia" w:eastAsiaTheme="minorEastAsia"/>
          <w:bCs/>
          <w:color w:val="auto"/>
          <w:sz w:val="18"/>
          <w:szCs w:val="18"/>
          <w:highlight w:val="none"/>
        </w:rPr>
      </w:pPr>
      <w:r>
        <w:rPr>
          <w:rFonts w:hint="eastAsia" w:asciiTheme="minorEastAsia" w:hAnsiTheme="minorEastAsia" w:eastAsiaTheme="minorEastAsia"/>
          <w:bCs/>
          <w:color w:val="auto"/>
          <w:sz w:val="18"/>
          <w:szCs w:val="18"/>
          <w:highlight w:val="none"/>
        </w:rPr>
        <w:t>（4</w:t>
      </w:r>
      <w:r>
        <w:rPr>
          <w:rFonts w:asciiTheme="minorEastAsia" w:hAnsiTheme="minorEastAsia" w:eastAsiaTheme="minorEastAsia"/>
          <w:bCs/>
          <w:color w:val="auto"/>
          <w:sz w:val="18"/>
          <w:szCs w:val="18"/>
          <w:highlight w:val="none"/>
        </w:rPr>
        <w:t>）投标文件无法定代表人签字</w:t>
      </w:r>
      <w:r>
        <w:rPr>
          <w:rFonts w:hint="eastAsia" w:asciiTheme="minorEastAsia" w:hAnsiTheme="minorEastAsia" w:eastAsiaTheme="minorEastAsia"/>
          <w:bCs/>
          <w:color w:val="auto"/>
          <w:sz w:val="18"/>
          <w:szCs w:val="18"/>
          <w:highlight w:val="none"/>
        </w:rPr>
        <w:t>（或盖章）</w:t>
      </w:r>
      <w:r>
        <w:rPr>
          <w:rFonts w:asciiTheme="minorEastAsia" w:hAnsiTheme="minorEastAsia" w:eastAsiaTheme="minorEastAsia"/>
          <w:bCs/>
          <w:color w:val="auto"/>
          <w:sz w:val="18"/>
          <w:szCs w:val="18"/>
          <w:highlight w:val="none"/>
        </w:rPr>
        <w:t>,或未</w:t>
      </w:r>
      <w:r>
        <w:rPr>
          <w:rFonts w:hint="eastAsia" w:asciiTheme="minorEastAsia" w:hAnsiTheme="minorEastAsia" w:eastAsiaTheme="minorEastAsia"/>
          <w:bCs/>
          <w:color w:val="auto"/>
          <w:sz w:val="18"/>
          <w:szCs w:val="18"/>
          <w:highlight w:val="none"/>
        </w:rPr>
        <w:t>提供法定代表人授权委托书、投标声明书或者填写项目不齐全的；</w:t>
      </w:r>
    </w:p>
    <w:p w14:paraId="489D46BC">
      <w:pPr>
        <w:snapToGrid w:val="0"/>
        <w:spacing w:line="360" w:lineRule="auto"/>
        <w:ind w:firstLine="352" w:firstLineChars="196"/>
        <w:rPr>
          <w:rFonts w:asciiTheme="minorEastAsia" w:hAnsiTheme="minorEastAsia" w:eastAsiaTheme="minorEastAsia"/>
          <w:bCs/>
          <w:color w:val="auto"/>
          <w:sz w:val="18"/>
          <w:szCs w:val="18"/>
          <w:highlight w:val="none"/>
        </w:rPr>
      </w:pPr>
      <w:r>
        <w:rPr>
          <w:rFonts w:asciiTheme="minorEastAsia" w:hAnsiTheme="minorEastAsia" w:eastAsiaTheme="minorEastAsia"/>
          <w:bCs/>
          <w:color w:val="auto"/>
          <w:sz w:val="18"/>
          <w:szCs w:val="18"/>
          <w:highlight w:val="none"/>
        </w:rPr>
        <w:t>（</w:t>
      </w:r>
      <w:r>
        <w:rPr>
          <w:rFonts w:hint="eastAsia" w:asciiTheme="minorEastAsia" w:hAnsiTheme="minorEastAsia" w:eastAsiaTheme="minorEastAsia"/>
          <w:bCs/>
          <w:color w:val="auto"/>
          <w:sz w:val="18"/>
          <w:szCs w:val="18"/>
          <w:highlight w:val="none"/>
        </w:rPr>
        <w:t>5</w:t>
      </w:r>
      <w:r>
        <w:rPr>
          <w:rFonts w:asciiTheme="minorEastAsia" w:hAnsiTheme="minorEastAsia" w:eastAsiaTheme="minorEastAsia"/>
          <w:bCs/>
          <w:color w:val="auto"/>
          <w:sz w:val="18"/>
          <w:szCs w:val="18"/>
          <w:highlight w:val="none"/>
        </w:rPr>
        <w:t>）</w:t>
      </w:r>
      <w:r>
        <w:rPr>
          <w:rFonts w:hint="eastAsia" w:asciiTheme="minorEastAsia" w:hAnsiTheme="minorEastAsia" w:eastAsiaTheme="minorEastAsia"/>
          <w:bCs/>
          <w:color w:val="auto"/>
          <w:sz w:val="18"/>
          <w:szCs w:val="18"/>
          <w:highlight w:val="none"/>
        </w:rPr>
        <w:t>投标代表人未能出具身份证明或与法定代表人授权委托人身份不符的；</w:t>
      </w:r>
    </w:p>
    <w:p w14:paraId="6584E926">
      <w:pPr>
        <w:snapToGrid w:val="0"/>
        <w:spacing w:line="360" w:lineRule="auto"/>
        <w:ind w:firstLine="352" w:firstLineChars="196"/>
        <w:rPr>
          <w:rFonts w:asciiTheme="minorEastAsia" w:hAnsiTheme="minorEastAsia" w:eastAsiaTheme="minorEastAsia"/>
          <w:bCs/>
          <w:color w:val="auto"/>
          <w:sz w:val="18"/>
          <w:szCs w:val="18"/>
          <w:highlight w:val="none"/>
        </w:rPr>
      </w:pPr>
      <w:r>
        <w:rPr>
          <w:rFonts w:asciiTheme="minorEastAsia" w:hAnsiTheme="minorEastAsia" w:eastAsiaTheme="minorEastAsia"/>
          <w:bCs/>
          <w:color w:val="auto"/>
          <w:sz w:val="18"/>
          <w:szCs w:val="18"/>
          <w:highlight w:val="none"/>
        </w:rPr>
        <w:t>（</w:t>
      </w:r>
      <w:r>
        <w:rPr>
          <w:rFonts w:hint="eastAsia" w:asciiTheme="minorEastAsia" w:hAnsiTheme="minorEastAsia" w:eastAsiaTheme="minorEastAsia"/>
          <w:bCs/>
          <w:color w:val="auto"/>
          <w:sz w:val="18"/>
          <w:szCs w:val="18"/>
          <w:highlight w:val="none"/>
        </w:rPr>
        <w:t>6</w:t>
      </w:r>
      <w:r>
        <w:rPr>
          <w:rFonts w:asciiTheme="minorEastAsia" w:hAnsiTheme="minorEastAsia" w:eastAsiaTheme="minorEastAsia"/>
          <w:bCs/>
          <w:color w:val="auto"/>
          <w:sz w:val="18"/>
          <w:szCs w:val="18"/>
          <w:highlight w:val="none"/>
        </w:rPr>
        <w:t>）投标文件格式不规范、项目不齐全或者内容虚假的；</w:t>
      </w:r>
    </w:p>
    <w:p w14:paraId="5FBE64D4">
      <w:pPr>
        <w:snapToGrid w:val="0"/>
        <w:spacing w:line="360" w:lineRule="auto"/>
        <w:ind w:firstLine="352" w:firstLineChars="196"/>
        <w:rPr>
          <w:rFonts w:asciiTheme="minorEastAsia" w:hAnsiTheme="minorEastAsia" w:eastAsiaTheme="minorEastAsia"/>
          <w:bCs/>
          <w:color w:val="auto"/>
          <w:sz w:val="18"/>
          <w:szCs w:val="18"/>
          <w:highlight w:val="none"/>
        </w:rPr>
      </w:pPr>
      <w:r>
        <w:rPr>
          <w:rFonts w:asciiTheme="minorEastAsia" w:hAnsiTheme="minorEastAsia" w:eastAsiaTheme="minorEastAsia"/>
          <w:bCs/>
          <w:color w:val="auto"/>
          <w:sz w:val="18"/>
          <w:szCs w:val="18"/>
          <w:highlight w:val="none"/>
        </w:rPr>
        <w:t>（</w:t>
      </w:r>
      <w:r>
        <w:rPr>
          <w:rFonts w:hint="eastAsia" w:asciiTheme="minorEastAsia" w:hAnsiTheme="minorEastAsia" w:eastAsiaTheme="minorEastAsia"/>
          <w:bCs/>
          <w:color w:val="auto"/>
          <w:sz w:val="18"/>
          <w:szCs w:val="18"/>
          <w:highlight w:val="none"/>
        </w:rPr>
        <w:t>7</w:t>
      </w:r>
      <w:r>
        <w:rPr>
          <w:rFonts w:asciiTheme="minorEastAsia" w:hAnsiTheme="minorEastAsia" w:eastAsiaTheme="minorEastAsia"/>
          <w:bCs/>
          <w:color w:val="auto"/>
          <w:sz w:val="18"/>
          <w:szCs w:val="18"/>
          <w:highlight w:val="none"/>
        </w:rPr>
        <w:t>）投标文件的实质性内容未使用中文表述、意思表述不明确、前后矛盾或者使用计量单位不符合招标文件要求的（经评标委员会认定</w:t>
      </w:r>
      <w:r>
        <w:rPr>
          <w:rFonts w:hint="eastAsia" w:asciiTheme="minorEastAsia" w:hAnsiTheme="minorEastAsia" w:eastAsiaTheme="minorEastAsia"/>
          <w:bCs/>
          <w:color w:val="auto"/>
          <w:sz w:val="18"/>
          <w:szCs w:val="18"/>
          <w:highlight w:val="none"/>
        </w:rPr>
        <w:t>并</w:t>
      </w:r>
      <w:r>
        <w:rPr>
          <w:rFonts w:asciiTheme="minorEastAsia" w:hAnsiTheme="minorEastAsia" w:eastAsiaTheme="minorEastAsia"/>
          <w:bCs/>
          <w:color w:val="auto"/>
          <w:sz w:val="18"/>
          <w:szCs w:val="18"/>
          <w:highlight w:val="none"/>
        </w:rPr>
        <w:t>允许其当场更正的笔误除外）</w:t>
      </w:r>
      <w:r>
        <w:rPr>
          <w:rFonts w:hint="eastAsia" w:asciiTheme="minorEastAsia" w:hAnsiTheme="minorEastAsia" w:eastAsiaTheme="minorEastAsia"/>
          <w:bCs/>
          <w:color w:val="auto"/>
          <w:sz w:val="18"/>
          <w:szCs w:val="18"/>
          <w:highlight w:val="none"/>
        </w:rPr>
        <w:t>；</w:t>
      </w:r>
    </w:p>
    <w:p w14:paraId="25955A43">
      <w:pPr>
        <w:snapToGrid w:val="0"/>
        <w:spacing w:line="360" w:lineRule="auto"/>
        <w:ind w:firstLine="352" w:firstLineChars="196"/>
        <w:rPr>
          <w:rFonts w:asciiTheme="minorEastAsia" w:hAnsiTheme="minorEastAsia" w:eastAsiaTheme="minorEastAsia"/>
          <w:bCs/>
          <w:color w:val="auto"/>
          <w:sz w:val="18"/>
          <w:szCs w:val="18"/>
          <w:highlight w:val="none"/>
        </w:rPr>
      </w:pPr>
      <w:r>
        <w:rPr>
          <w:rFonts w:asciiTheme="minorEastAsia" w:hAnsiTheme="minorEastAsia" w:eastAsiaTheme="minorEastAsia"/>
          <w:bCs/>
          <w:color w:val="auto"/>
          <w:sz w:val="18"/>
          <w:szCs w:val="18"/>
          <w:highlight w:val="none"/>
        </w:rPr>
        <w:t>（</w:t>
      </w:r>
      <w:r>
        <w:rPr>
          <w:rFonts w:hint="eastAsia" w:asciiTheme="minorEastAsia" w:hAnsiTheme="minorEastAsia" w:eastAsiaTheme="minorEastAsia"/>
          <w:bCs/>
          <w:color w:val="auto"/>
          <w:sz w:val="18"/>
          <w:szCs w:val="18"/>
          <w:highlight w:val="none"/>
        </w:rPr>
        <w:t>8</w:t>
      </w:r>
      <w:r>
        <w:rPr>
          <w:rFonts w:asciiTheme="minorEastAsia" w:hAnsiTheme="minorEastAsia" w:eastAsiaTheme="minorEastAsia"/>
          <w:bCs/>
          <w:color w:val="auto"/>
          <w:sz w:val="18"/>
          <w:szCs w:val="18"/>
          <w:highlight w:val="none"/>
        </w:rPr>
        <w:t>）投标有效期、交货时间、质保期等商务条款不能满足招标文件要求的；</w:t>
      </w:r>
    </w:p>
    <w:p w14:paraId="3D844675">
      <w:pPr>
        <w:snapToGrid w:val="0"/>
        <w:spacing w:line="360" w:lineRule="auto"/>
        <w:ind w:firstLine="352" w:firstLineChars="196"/>
        <w:rPr>
          <w:rFonts w:asciiTheme="minorEastAsia" w:hAnsiTheme="minorEastAsia" w:eastAsiaTheme="minorEastAsia"/>
          <w:bCs/>
          <w:color w:val="auto"/>
          <w:sz w:val="18"/>
          <w:szCs w:val="18"/>
          <w:highlight w:val="none"/>
        </w:rPr>
      </w:pPr>
      <w:r>
        <w:rPr>
          <w:rFonts w:hint="eastAsia" w:asciiTheme="minorEastAsia" w:hAnsiTheme="minorEastAsia" w:eastAsiaTheme="minorEastAsia"/>
          <w:bCs/>
          <w:color w:val="auto"/>
          <w:sz w:val="18"/>
          <w:szCs w:val="18"/>
          <w:highlight w:val="none"/>
        </w:rPr>
        <w:t>（9）未实质性</w:t>
      </w:r>
      <w:r>
        <w:rPr>
          <w:rFonts w:asciiTheme="minorEastAsia" w:hAnsiTheme="minorEastAsia" w:eastAsiaTheme="minorEastAsia"/>
          <w:bCs/>
          <w:color w:val="auto"/>
          <w:sz w:val="18"/>
          <w:szCs w:val="18"/>
          <w:highlight w:val="none"/>
        </w:rPr>
        <w:t>响应招标文件要求或者投标文件有招标方不能接受的附加条件的</w:t>
      </w:r>
      <w:r>
        <w:rPr>
          <w:rFonts w:hint="eastAsia" w:asciiTheme="minorEastAsia" w:hAnsiTheme="minorEastAsia" w:eastAsiaTheme="minorEastAsia"/>
          <w:bCs/>
          <w:color w:val="auto"/>
          <w:sz w:val="18"/>
          <w:szCs w:val="18"/>
          <w:highlight w:val="none"/>
        </w:rPr>
        <w:t>；</w:t>
      </w:r>
    </w:p>
    <w:p w14:paraId="435AC31E">
      <w:pPr>
        <w:snapToGrid w:val="0"/>
        <w:spacing w:line="360" w:lineRule="auto"/>
        <w:ind w:firstLine="352" w:firstLineChars="196"/>
        <w:rPr>
          <w:rFonts w:asciiTheme="minorEastAsia" w:hAnsiTheme="minorEastAsia" w:eastAsiaTheme="minorEastAsia"/>
          <w:bCs/>
          <w:color w:val="auto"/>
          <w:sz w:val="18"/>
          <w:szCs w:val="18"/>
          <w:highlight w:val="none"/>
        </w:rPr>
      </w:pPr>
      <w:r>
        <w:rPr>
          <w:rFonts w:hint="eastAsia" w:asciiTheme="minorEastAsia" w:hAnsiTheme="minorEastAsia" w:eastAsiaTheme="minorEastAsia"/>
          <w:bCs/>
          <w:color w:val="auto"/>
          <w:sz w:val="18"/>
          <w:szCs w:val="18"/>
          <w:highlight w:val="none"/>
        </w:rPr>
        <w:t>（10）不符合本招标文件中的实质性要求条款。</w:t>
      </w:r>
    </w:p>
    <w:p w14:paraId="50A604B2">
      <w:pPr>
        <w:snapToGrid w:val="0"/>
        <w:spacing w:line="360" w:lineRule="auto"/>
        <w:ind w:firstLine="354" w:firstLineChars="196"/>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4.</w:t>
      </w:r>
      <w:r>
        <w:rPr>
          <w:rFonts w:asciiTheme="minorEastAsia" w:hAnsiTheme="minorEastAsia" w:eastAsiaTheme="minorEastAsia"/>
          <w:b/>
          <w:color w:val="auto"/>
          <w:sz w:val="18"/>
          <w:szCs w:val="18"/>
          <w:highlight w:val="none"/>
        </w:rPr>
        <w:t>在技术评审时，如发现下列情形之一的，投标文件将被视为无效：</w:t>
      </w:r>
    </w:p>
    <w:p w14:paraId="51A4AD34">
      <w:pPr>
        <w:snapToGrid w:val="0"/>
        <w:spacing w:line="360" w:lineRule="auto"/>
        <w:ind w:firstLine="352" w:firstLineChars="196"/>
        <w:rPr>
          <w:rFonts w:asciiTheme="minorEastAsia" w:hAnsiTheme="minorEastAsia" w:eastAsiaTheme="minorEastAsia"/>
          <w:bCs/>
          <w:color w:val="auto"/>
          <w:sz w:val="18"/>
          <w:szCs w:val="18"/>
          <w:highlight w:val="none"/>
        </w:rPr>
      </w:pPr>
      <w:r>
        <w:rPr>
          <w:rFonts w:asciiTheme="minorEastAsia" w:hAnsiTheme="minorEastAsia" w:eastAsiaTheme="minorEastAsia"/>
          <w:bCs/>
          <w:color w:val="auto"/>
          <w:sz w:val="18"/>
          <w:szCs w:val="18"/>
          <w:highlight w:val="none"/>
        </w:rPr>
        <w:t>（1）未提供或未如实提供投标货物的技术参数，或者投标文件标明的响应或偏离与事实不符或虚假投标的；</w:t>
      </w:r>
    </w:p>
    <w:p w14:paraId="4EA8B392">
      <w:pPr>
        <w:snapToGrid w:val="0"/>
        <w:spacing w:line="360" w:lineRule="auto"/>
        <w:ind w:firstLine="352" w:firstLineChars="196"/>
        <w:rPr>
          <w:rFonts w:asciiTheme="minorEastAsia" w:hAnsiTheme="minorEastAsia" w:eastAsiaTheme="minorEastAsia"/>
          <w:bCs/>
          <w:color w:val="auto"/>
          <w:sz w:val="18"/>
          <w:szCs w:val="18"/>
          <w:highlight w:val="none"/>
        </w:rPr>
      </w:pPr>
      <w:r>
        <w:rPr>
          <w:rFonts w:asciiTheme="minorEastAsia" w:hAnsiTheme="minorEastAsia" w:eastAsiaTheme="minorEastAsia"/>
          <w:bCs/>
          <w:color w:val="auto"/>
          <w:sz w:val="18"/>
          <w:szCs w:val="18"/>
          <w:highlight w:val="none"/>
        </w:rPr>
        <w:t>（2）明显不符合招标文件</w:t>
      </w:r>
      <w:r>
        <w:rPr>
          <w:rFonts w:hint="eastAsia" w:asciiTheme="minorEastAsia" w:hAnsiTheme="minorEastAsia" w:eastAsiaTheme="minorEastAsia"/>
          <w:bCs/>
          <w:color w:val="auto"/>
          <w:sz w:val="18"/>
          <w:szCs w:val="18"/>
          <w:highlight w:val="none"/>
        </w:rPr>
        <w:t>要求</w:t>
      </w:r>
      <w:r>
        <w:rPr>
          <w:rFonts w:asciiTheme="minorEastAsia" w:hAnsiTheme="minorEastAsia" w:eastAsiaTheme="minorEastAsia"/>
          <w:bCs/>
          <w:color w:val="auto"/>
          <w:sz w:val="18"/>
          <w:szCs w:val="18"/>
          <w:highlight w:val="none"/>
        </w:rPr>
        <w:t>的规格型号、质量标准，或者</w:t>
      </w:r>
      <w:r>
        <w:rPr>
          <w:rFonts w:hint="eastAsia" w:asciiTheme="minorEastAsia" w:hAnsiTheme="minorEastAsia" w:eastAsiaTheme="minorEastAsia"/>
          <w:bCs/>
          <w:color w:val="auto"/>
          <w:sz w:val="18"/>
          <w:szCs w:val="18"/>
          <w:highlight w:val="none"/>
        </w:rPr>
        <w:t>与</w:t>
      </w:r>
      <w:r>
        <w:rPr>
          <w:rFonts w:asciiTheme="minorEastAsia" w:hAnsiTheme="minorEastAsia" w:eastAsiaTheme="minorEastAsia"/>
          <w:bCs/>
          <w:color w:val="auto"/>
          <w:sz w:val="18"/>
          <w:szCs w:val="18"/>
          <w:highlight w:val="none"/>
        </w:rPr>
        <w:t>招标文件中标“▲”的技术指标、主要功能项目发生实质性偏离的；</w:t>
      </w:r>
    </w:p>
    <w:p w14:paraId="5090EF54">
      <w:pPr>
        <w:snapToGrid w:val="0"/>
        <w:spacing w:line="360" w:lineRule="auto"/>
        <w:ind w:firstLine="352" w:firstLineChars="196"/>
        <w:rPr>
          <w:rFonts w:asciiTheme="minorEastAsia" w:hAnsiTheme="minorEastAsia" w:eastAsiaTheme="minorEastAsia"/>
          <w:bCs/>
          <w:color w:val="auto"/>
          <w:sz w:val="18"/>
          <w:szCs w:val="18"/>
          <w:highlight w:val="none"/>
        </w:rPr>
      </w:pPr>
      <w:r>
        <w:rPr>
          <w:rFonts w:asciiTheme="minorEastAsia" w:hAnsiTheme="minorEastAsia" w:eastAsiaTheme="minorEastAsia"/>
          <w:bCs/>
          <w:color w:val="auto"/>
          <w:sz w:val="18"/>
          <w:szCs w:val="18"/>
          <w:highlight w:val="none"/>
        </w:rPr>
        <w:t>（</w:t>
      </w:r>
      <w:r>
        <w:rPr>
          <w:rFonts w:hint="eastAsia" w:asciiTheme="minorEastAsia" w:hAnsiTheme="minorEastAsia" w:eastAsiaTheme="minorEastAsia"/>
          <w:bCs/>
          <w:color w:val="auto"/>
          <w:sz w:val="18"/>
          <w:szCs w:val="18"/>
          <w:highlight w:val="none"/>
        </w:rPr>
        <w:t>3</w:t>
      </w:r>
      <w:r>
        <w:rPr>
          <w:rFonts w:asciiTheme="minorEastAsia" w:hAnsiTheme="minorEastAsia" w:eastAsiaTheme="minorEastAsia"/>
          <w:bCs/>
          <w:color w:val="auto"/>
          <w:sz w:val="18"/>
          <w:szCs w:val="18"/>
          <w:highlight w:val="none"/>
        </w:rPr>
        <w:t>）投标技术方案不明确，存在一个或一个以上备选（替代）投标方案的；</w:t>
      </w:r>
    </w:p>
    <w:p w14:paraId="001D64C7">
      <w:pPr>
        <w:snapToGrid w:val="0"/>
        <w:spacing w:line="360" w:lineRule="auto"/>
        <w:ind w:firstLine="352" w:firstLineChars="196"/>
        <w:rPr>
          <w:rFonts w:asciiTheme="minorEastAsia" w:hAnsiTheme="minorEastAsia" w:eastAsiaTheme="minorEastAsia"/>
          <w:bCs/>
          <w:color w:val="auto"/>
          <w:sz w:val="18"/>
          <w:szCs w:val="18"/>
          <w:highlight w:val="none"/>
        </w:rPr>
      </w:pPr>
      <w:r>
        <w:rPr>
          <w:rFonts w:hint="eastAsia" w:asciiTheme="minorEastAsia" w:hAnsiTheme="minorEastAsia" w:eastAsiaTheme="minorEastAsia"/>
          <w:bCs/>
          <w:color w:val="auto"/>
          <w:sz w:val="18"/>
          <w:szCs w:val="18"/>
          <w:highlight w:val="none"/>
        </w:rPr>
        <w:t>（4）与其他参加本次投标供应商的投标文件（技术文件）的文字表述内容相同连续20行以上或者差错相同2处以上的。</w:t>
      </w:r>
    </w:p>
    <w:p w14:paraId="23235BC2">
      <w:pPr>
        <w:snapToGrid w:val="0"/>
        <w:spacing w:line="360" w:lineRule="auto"/>
        <w:ind w:firstLine="354" w:firstLineChars="196"/>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5.</w:t>
      </w:r>
      <w:r>
        <w:rPr>
          <w:rFonts w:asciiTheme="minorEastAsia" w:hAnsiTheme="minorEastAsia" w:eastAsiaTheme="minorEastAsia"/>
          <w:b/>
          <w:color w:val="auto"/>
          <w:sz w:val="18"/>
          <w:szCs w:val="18"/>
          <w:highlight w:val="none"/>
        </w:rPr>
        <w:t>在报价评审时，如发现下列情形之一的，投标文件将被视为无效：</w:t>
      </w:r>
    </w:p>
    <w:p w14:paraId="424760C5">
      <w:pPr>
        <w:snapToGrid w:val="0"/>
        <w:spacing w:line="360" w:lineRule="auto"/>
        <w:ind w:firstLine="352" w:firstLineChars="196"/>
        <w:rPr>
          <w:rFonts w:asciiTheme="minorEastAsia" w:hAnsiTheme="minorEastAsia" w:eastAsiaTheme="minorEastAsia"/>
          <w:bCs/>
          <w:color w:val="auto"/>
          <w:sz w:val="18"/>
          <w:szCs w:val="18"/>
          <w:highlight w:val="none"/>
        </w:rPr>
      </w:pPr>
      <w:r>
        <w:rPr>
          <w:rFonts w:asciiTheme="minorEastAsia" w:hAnsiTheme="minorEastAsia" w:eastAsiaTheme="minorEastAsia"/>
          <w:bCs/>
          <w:color w:val="auto"/>
          <w:sz w:val="18"/>
          <w:szCs w:val="18"/>
          <w:highlight w:val="none"/>
        </w:rPr>
        <w:t>（1）未采用人民币报价或者未按照招标文件标明的币种报价的；</w:t>
      </w:r>
    </w:p>
    <w:p w14:paraId="4878A7A2">
      <w:pPr>
        <w:snapToGrid w:val="0"/>
        <w:spacing w:line="360" w:lineRule="auto"/>
        <w:ind w:firstLine="352" w:firstLineChars="196"/>
        <w:rPr>
          <w:rFonts w:asciiTheme="minorEastAsia" w:hAnsiTheme="minorEastAsia" w:eastAsiaTheme="minorEastAsia"/>
          <w:bCs/>
          <w:color w:val="auto"/>
          <w:sz w:val="18"/>
          <w:szCs w:val="18"/>
          <w:highlight w:val="none"/>
        </w:rPr>
      </w:pPr>
      <w:r>
        <w:rPr>
          <w:rFonts w:asciiTheme="minorEastAsia" w:hAnsiTheme="minorEastAsia" w:eastAsiaTheme="minorEastAsia"/>
          <w:bCs/>
          <w:color w:val="auto"/>
          <w:sz w:val="18"/>
          <w:szCs w:val="18"/>
          <w:highlight w:val="none"/>
        </w:rPr>
        <w:t>（2）报价超出最高限价</w:t>
      </w:r>
      <w:r>
        <w:rPr>
          <w:rFonts w:hint="eastAsia" w:asciiTheme="minorEastAsia" w:hAnsiTheme="minorEastAsia" w:eastAsiaTheme="minorEastAsia"/>
          <w:bCs/>
          <w:color w:val="auto"/>
          <w:sz w:val="18"/>
          <w:szCs w:val="18"/>
          <w:highlight w:val="none"/>
        </w:rPr>
        <w:t>；</w:t>
      </w:r>
    </w:p>
    <w:p w14:paraId="05FB4BE1">
      <w:pPr>
        <w:snapToGrid w:val="0"/>
        <w:spacing w:line="360" w:lineRule="auto"/>
        <w:ind w:firstLine="352" w:firstLineChars="196"/>
        <w:rPr>
          <w:rFonts w:asciiTheme="minorEastAsia" w:hAnsiTheme="minorEastAsia" w:eastAsiaTheme="minorEastAsia"/>
          <w:bCs/>
          <w:color w:val="auto"/>
          <w:sz w:val="18"/>
          <w:szCs w:val="18"/>
          <w:highlight w:val="none"/>
        </w:rPr>
      </w:pPr>
      <w:r>
        <w:rPr>
          <w:rFonts w:hint="eastAsia" w:asciiTheme="minorEastAsia" w:hAnsiTheme="minorEastAsia" w:eastAsiaTheme="minorEastAsia"/>
          <w:bCs/>
          <w:color w:val="auto"/>
          <w:sz w:val="18"/>
          <w:szCs w:val="18"/>
          <w:highlight w:val="none"/>
        </w:rPr>
        <w:t xml:space="preserve">（3）投标报价具有选择性，或者开标价格与投标文件承诺的优惠（折扣）价格不一致的。 </w:t>
      </w:r>
    </w:p>
    <w:p w14:paraId="0EB2C93E">
      <w:pPr>
        <w:snapToGrid w:val="0"/>
        <w:spacing w:line="360" w:lineRule="auto"/>
        <w:ind w:firstLine="352" w:firstLineChars="196"/>
        <w:rPr>
          <w:rFonts w:asciiTheme="minorEastAsia" w:hAnsiTheme="minorEastAsia" w:eastAsiaTheme="minorEastAsia"/>
          <w:color w:val="auto"/>
          <w:sz w:val="18"/>
          <w:szCs w:val="18"/>
          <w:highlight w:val="none"/>
        </w:rPr>
      </w:pPr>
      <w:r>
        <w:rPr>
          <w:rFonts w:hint="eastAsia" w:asciiTheme="minorEastAsia" w:hAnsiTheme="minorEastAsia" w:eastAsiaTheme="minorEastAsia"/>
          <w:bCs/>
          <w:color w:val="auto"/>
          <w:sz w:val="18"/>
          <w:szCs w:val="18"/>
          <w:highlight w:val="none"/>
        </w:rPr>
        <w:t xml:space="preserve">（4） 投标报价明细表总额与开标一览表总价不一致，且高于总价5％的。 </w:t>
      </w:r>
    </w:p>
    <w:p w14:paraId="031BBCBB">
      <w:pPr>
        <w:snapToGrid w:val="0"/>
        <w:spacing w:line="360" w:lineRule="auto"/>
        <w:ind w:firstLine="354" w:firstLineChars="196"/>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6.</w:t>
      </w:r>
      <w:r>
        <w:rPr>
          <w:rFonts w:asciiTheme="minorEastAsia" w:hAnsiTheme="minorEastAsia" w:eastAsiaTheme="minorEastAsia"/>
          <w:b/>
          <w:color w:val="auto"/>
          <w:sz w:val="18"/>
          <w:szCs w:val="18"/>
          <w:highlight w:val="none"/>
        </w:rPr>
        <w:t>被拒绝的投标文件为无效。</w:t>
      </w:r>
    </w:p>
    <w:p w14:paraId="3687BA08">
      <w:pPr>
        <w:pStyle w:val="24"/>
        <w:snapToGrid w:val="0"/>
        <w:spacing w:line="360" w:lineRule="auto"/>
        <w:ind w:firstLine="354" w:firstLineChars="196"/>
        <w:rPr>
          <w:rFonts w:asciiTheme="minorEastAsia" w:hAnsiTheme="minorEastAsia" w:eastAsiaTheme="minorEastAsia"/>
          <w:b/>
          <w:snapToGrid w:val="0"/>
          <w:color w:val="auto"/>
          <w:sz w:val="18"/>
          <w:szCs w:val="18"/>
          <w:highlight w:val="none"/>
        </w:rPr>
      </w:pPr>
    </w:p>
    <w:p w14:paraId="1FD9247A">
      <w:pPr>
        <w:pStyle w:val="24"/>
        <w:snapToGrid w:val="0"/>
        <w:spacing w:line="360" w:lineRule="auto"/>
        <w:ind w:firstLine="354" w:firstLineChars="196"/>
        <w:jc w:val="center"/>
        <w:outlineLvl w:val="1"/>
        <w:rPr>
          <w:rFonts w:asciiTheme="minorEastAsia" w:hAnsiTheme="minorEastAsia" w:eastAsiaTheme="minorEastAsia"/>
          <w:b/>
          <w:snapToGrid w:val="0"/>
          <w:color w:val="auto"/>
          <w:sz w:val="18"/>
          <w:szCs w:val="18"/>
          <w:highlight w:val="none"/>
        </w:rPr>
      </w:pPr>
      <w:r>
        <w:rPr>
          <w:rFonts w:hint="eastAsia" w:asciiTheme="minorEastAsia" w:hAnsiTheme="minorEastAsia" w:eastAsiaTheme="minorEastAsia"/>
          <w:b/>
          <w:color w:val="auto"/>
          <w:sz w:val="18"/>
          <w:szCs w:val="18"/>
          <w:highlight w:val="none"/>
        </w:rPr>
        <w:t>四、开标</w:t>
      </w:r>
    </w:p>
    <w:p w14:paraId="70487A0D">
      <w:pPr>
        <w:pStyle w:val="24"/>
        <w:snapToGrid w:val="0"/>
        <w:spacing w:line="360" w:lineRule="auto"/>
        <w:ind w:firstLine="352" w:firstLineChars="196"/>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1、本项目实行电子开评标，供应商无需到开标现场，但须准时在线参加，直至评审结束。</w:t>
      </w:r>
    </w:p>
    <w:p w14:paraId="72497C67">
      <w:pPr>
        <w:pStyle w:val="24"/>
        <w:snapToGrid w:val="0"/>
        <w:spacing w:line="360" w:lineRule="auto"/>
        <w:ind w:firstLine="352" w:firstLineChars="196"/>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2、电子开评标及评审程序</w:t>
      </w:r>
    </w:p>
    <w:p w14:paraId="419BE2D6">
      <w:pPr>
        <w:pStyle w:val="24"/>
        <w:snapToGrid w:val="0"/>
        <w:spacing w:line="360" w:lineRule="auto"/>
        <w:ind w:firstLine="352" w:firstLineChars="196"/>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 xml:space="preserve">2.1投标截止时间后的半小时内，由各供应商自行对电子投标文件进行解密（请各供应商务必在规定时间内完成电子投标文件的解密工作。 </w:t>
      </w:r>
    </w:p>
    <w:p w14:paraId="6C800295">
      <w:pPr>
        <w:pStyle w:val="24"/>
        <w:snapToGrid w:val="0"/>
        <w:spacing w:line="360" w:lineRule="auto"/>
        <w:ind w:firstLine="352" w:firstLineChars="196"/>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2.2采购人或代理机构对供应商的资格审查文件进行</w:t>
      </w:r>
      <w:r>
        <w:rPr>
          <w:rFonts w:asciiTheme="minorEastAsia" w:hAnsiTheme="minorEastAsia" w:eastAsiaTheme="minorEastAsia"/>
          <w:color w:val="auto"/>
          <w:sz w:val="18"/>
          <w:szCs w:val="18"/>
          <w:highlight w:val="none"/>
        </w:rPr>
        <w:t>审查；</w:t>
      </w:r>
      <w:r>
        <w:rPr>
          <w:rFonts w:hint="eastAsia" w:asciiTheme="minorEastAsia" w:hAnsiTheme="minorEastAsia" w:eastAsiaTheme="minorEastAsia"/>
          <w:color w:val="auto"/>
          <w:sz w:val="18"/>
          <w:szCs w:val="18"/>
          <w:highlight w:val="none"/>
        </w:rPr>
        <w:t>评标委员会对供应商的资信商务及技术响应文件进行评审；</w:t>
      </w:r>
    </w:p>
    <w:p w14:paraId="5C92F4EE">
      <w:pPr>
        <w:pStyle w:val="24"/>
        <w:snapToGrid w:val="0"/>
        <w:spacing w:line="360" w:lineRule="auto"/>
        <w:ind w:firstLine="352" w:firstLineChars="196"/>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2.3评标委员会对报价文件进行评审；</w:t>
      </w:r>
    </w:p>
    <w:p w14:paraId="6EB771EF">
      <w:pPr>
        <w:pStyle w:val="24"/>
        <w:snapToGrid w:val="0"/>
        <w:spacing w:line="360" w:lineRule="auto"/>
        <w:ind w:firstLine="352" w:firstLineChars="196"/>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2.4</w:t>
      </w:r>
      <w:r>
        <w:rPr>
          <w:rFonts w:hint="eastAsia" w:asciiTheme="minorEastAsia" w:hAnsiTheme="minorEastAsia" w:eastAsiaTheme="minorEastAsia"/>
          <w:color w:val="auto"/>
          <w:sz w:val="18"/>
          <w:szCs w:val="18"/>
          <w:highlight w:val="none"/>
        </w:rPr>
        <w:t>评标委员会</w:t>
      </w:r>
      <w:r>
        <w:rPr>
          <w:rFonts w:asciiTheme="minorEastAsia" w:hAnsiTheme="minorEastAsia" w:eastAsiaTheme="minorEastAsia"/>
          <w:color w:val="auto"/>
          <w:sz w:val="18"/>
          <w:szCs w:val="18"/>
          <w:highlight w:val="none"/>
        </w:rPr>
        <w:t>撰写评审报告，推荐中标候选人。</w:t>
      </w:r>
    </w:p>
    <w:p w14:paraId="61D79725">
      <w:pPr>
        <w:pStyle w:val="30"/>
        <w:snapToGrid w:val="0"/>
        <w:spacing w:beforeLines="0" w:afterLines="0" w:line="360" w:lineRule="auto"/>
        <w:ind w:left="742" w:leftChars="267" w:hanging="181" w:hangingChars="100"/>
        <w:jc w:val="center"/>
        <w:outlineLvl w:val="9"/>
        <w:rPr>
          <w:rFonts w:asciiTheme="minorEastAsia" w:hAnsiTheme="minorEastAsia" w:eastAsiaTheme="minorEastAsia"/>
          <w:b/>
          <w:color w:val="auto"/>
          <w:sz w:val="18"/>
          <w:szCs w:val="18"/>
          <w:highlight w:val="none"/>
        </w:rPr>
      </w:pPr>
    </w:p>
    <w:p w14:paraId="131AF40D">
      <w:pPr>
        <w:pStyle w:val="30"/>
        <w:snapToGrid w:val="0"/>
        <w:spacing w:beforeLines="0" w:afterLines="0" w:line="360" w:lineRule="auto"/>
        <w:ind w:left="742" w:leftChars="267" w:hanging="181" w:hangingChars="100"/>
        <w:jc w:val="center"/>
        <w:outlineLvl w:val="1"/>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五、评标</w:t>
      </w:r>
    </w:p>
    <w:p w14:paraId="7B54F2FA">
      <w:pPr>
        <w:pStyle w:val="30"/>
        <w:snapToGrid w:val="0"/>
        <w:spacing w:beforeLines="0" w:afterLines="0" w:line="360" w:lineRule="auto"/>
        <w:ind w:left="660" w:leftChars="228" w:hanging="181" w:hangingChars="100"/>
        <w:rPr>
          <w:rFonts w:asciiTheme="minorEastAsia" w:hAnsiTheme="minorEastAsia" w:eastAsiaTheme="minorEastAsia"/>
          <w:b/>
          <w:color w:val="auto"/>
          <w:sz w:val="18"/>
          <w:szCs w:val="18"/>
          <w:highlight w:val="none"/>
        </w:rPr>
      </w:pPr>
      <w:r>
        <w:rPr>
          <w:rFonts w:asciiTheme="minorEastAsia" w:hAnsiTheme="minorEastAsia" w:eastAsiaTheme="minorEastAsia"/>
          <w:b/>
          <w:color w:val="auto"/>
          <w:sz w:val="18"/>
          <w:szCs w:val="18"/>
          <w:highlight w:val="none"/>
        </w:rPr>
        <w:t>（一）组建评标委员会</w:t>
      </w:r>
    </w:p>
    <w:p w14:paraId="1DF11434">
      <w:pPr>
        <w:pStyle w:val="30"/>
        <w:snapToGrid w:val="0"/>
        <w:spacing w:beforeLines="0" w:afterLines="0" w:line="360" w:lineRule="auto"/>
        <w:ind w:firstLine="360" w:firstLineChars="200"/>
        <w:rPr>
          <w:rFonts w:asciiTheme="minorEastAsia" w:hAnsiTheme="minorEastAsia" w:eastAsiaTheme="minorEastAsia"/>
          <w:color w:val="auto"/>
          <w:sz w:val="18"/>
          <w:szCs w:val="18"/>
          <w:highlight w:val="none"/>
        </w:rPr>
      </w:pPr>
      <w:r>
        <w:rPr>
          <w:rFonts w:hint="eastAsia" w:cs="宋体" w:asciiTheme="minorEastAsia" w:hAnsiTheme="minorEastAsia" w:eastAsiaTheme="minorEastAsia"/>
          <w:color w:val="auto"/>
          <w:kern w:val="0"/>
          <w:sz w:val="18"/>
          <w:szCs w:val="18"/>
          <w:highlight w:val="none"/>
        </w:rPr>
        <w:t>评标委员会由采购人代表和评审专家组成，</w:t>
      </w:r>
      <w:r>
        <w:rPr>
          <w:rFonts w:asciiTheme="minorEastAsia" w:hAnsiTheme="minorEastAsia" w:eastAsiaTheme="minorEastAsia"/>
          <w:color w:val="auto"/>
          <w:sz w:val="18"/>
          <w:szCs w:val="18"/>
          <w:highlight w:val="none"/>
        </w:rPr>
        <w:t>政府采购评审专家</w:t>
      </w:r>
      <w:r>
        <w:rPr>
          <w:rFonts w:hint="eastAsia" w:asciiTheme="minorEastAsia" w:hAnsiTheme="minorEastAsia" w:eastAsiaTheme="minorEastAsia"/>
          <w:color w:val="auto"/>
          <w:sz w:val="18"/>
          <w:szCs w:val="18"/>
          <w:highlight w:val="none"/>
          <w:u w:val="single"/>
          <w:lang w:val="en-US" w:eastAsia="zh-CN"/>
        </w:rPr>
        <w:t>4</w:t>
      </w:r>
      <w:r>
        <w:rPr>
          <w:rFonts w:asciiTheme="minorEastAsia" w:hAnsiTheme="minorEastAsia" w:eastAsiaTheme="minorEastAsia"/>
          <w:color w:val="auto"/>
          <w:sz w:val="18"/>
          <w:szCs w:val="18"/>
          <w:highlight w:val="none"/>
        </w:rPr>
        <w:t>人和采购人代表</w:t>
      </w:r>
      <w:r>
        <w:rPr>
          <w:rFonts w:hint="eastAsia" w:asciiTheme="minorEastAsia" w:hAnsiTheme="minorEastAsia" w:eastAsiaTheme="minorEastAsia"/>
          <w:color w:val="auto"/>
          <w:sz w:val="18"/>
          <w:szCs w:val="18"/>
          <w:highlight w:val="none"/>
          <w:u w:val="single"/>
          <w:lang w:val="en-US" w:eastAsia="zh-CN"/>
        </w:rPr>
        <w:t>1</w:t>
      </w:r>
      <w:r>
        <w:rPr>
          <w:rFonts w:asciiTheme="minorEastAsia" w:hAnsiTheme="minorEastAsia" w:eastAsiaTheme="minorEastAsia"/>
          <w:color w:val="auto"/>
          <w:sz w:val="18"/>
          <w:szCs w:val="18"/>
          <w:highlight w:val="none"/>
        </w:rPr>
        <w:t>人,共</w:t>
      </w:r>
      <w:r>
        <w:rPr>
          <w:rFonts w:hint="eastAsia" w:asciiTheme="minorEastAsia" w:hAnsiTheme="minorEastAsia" w:eastAsiaTheme="minorEastAsia"/>
          <w:color w:val="auto"/>
          <w:sz w:val="18"/>
          <w:szCs w:val="18"/>
          <w:highlight w:val="none"/>
          <w:u w:val="single"/>
          <w:lang w:val="en-US" w:eastAsia="zh-CN"/>
        </w:rPr>
        <w:t>5</w:t>
      </w:r>
      <w:r>
        <w:rPr>
          <w:rFonts w:asciiTheme="minorEastAsia" w:hAnsiTheme="minorEastAsia" w:eastAsiaTheme="minorEastAsia"/>
          <w:color w:val="auto"/>
          <w:sz w:val="18"/>
          <w:szCs w:val="18"/>
          <w:highlight w:val="none"/>
        </w:rPr>
        <w:t>人组成。</w:t>
      </w:r>
    </w:p>
    <w:p w14:paraId="249F8A1A">
      <w:pPr>
        <w:widowControl/>
        <w:shd w:val="clear" w:color="auto" w:fill="FFFFFF"/>
        <w:spacing w:line="360" w:lineRule="auto"/>
        <w:ind w:firstLine="360" w:firstLineChars="200"/>
        <w:jc w:val="left"/>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评标委员会负责具体评标事务，并独立履行下列职责：</w:t>
      </w:r>
    </w:p>
    <w:p w14:paraId="67870902">
      <w:pPr>
        <w:widowControl/>
        <w:shd w:val="clear" w:color="auto" w:fill="FFFFFF"/>
        <w:spacing w:line="360" w:lineRule="auto"/>
        <w:ind w:firstLine="360" w:firstLineChars="200"/>
        <w:jc w:val="left"/>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1、审查、评价投标文件是否符合招标文件的商务、技术等实质性要求;</w:t>
      </w:r>
    </w:p>
    <w:p w14:paraId="6E89A249">
      <w:pPr>
        <w:widowControl/>
        <w:shd w:val="clear" w:color="auto" w:fill="FFFFFF"/>
        <w:spacing w:line="360" w:lineRule="auto"/>
        <w:ind w:firstLine="360" w:firstLineChars="200"/>
        <w:jc w:val="left"/>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2、要求供应商对投标文件有关事项作出澄清或者说明;</w:t>
      </w:r>
    </w:p>
    <w:p w14:paraId="10215D6B">
      <w:pPr>
        <w:widowControl/>
        <w:shd w:val="clear" w:color="auto" w:fill="FFFFFF"/>
        <w:spacing w:line="360" w:lineRule="auto"/>
        <w:ind w:firstLine="360" w:firstLineChars="200"/>
        <w:jc w:val="left"/>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3、对投标文件进行比较和评价;</w:t>
      </w:r>
    </w:p>
    <w:p w14:paraId="7771FBDA">
      <w:pPr>
        <w:widowControl/>
        <w:shd w:val="clear" w:color="auto" w:fill="FFFFFF"/>
        <w:spacing w:line="360" w:lineRule="auto"/>
        <w:ind w:firstLine="360" w:firstLineChars="200"/>
        <w:jc w:val="left"/>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4、确定中标候选人名单，以及根据采购人委托直接确定中标人;</w:t>
      </w:r>
    </w:p>
    <w:p w14:paraId="400016A3">
      <w:pPr>
        <w:widowControl/>
        <w:shd w:val="clear" w:color="auto" w:fill="FFFFFF"/>
        <w:spacing w:line="360" w:lineRule="auto"/>
        <w:ind w:firstLine="360" w:firstLineChars="200"/>
        <w:jc w:val="left"/>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5、向采购人、代理机构或者有关部门报告评标中发现的违法行为。</w:t>
      </w:r>
    </w:p>
    <w:p w14:paraId="48013E71">
      <w:pPr>
        <w:widowControl/>
        <w:shd w:val="clear" w:color="auto" w:fill="FFFFFF"/>
        <w:spacing w:line="360" w:lineRule="auto"/>
        <w:ind w:firstLine="361" w:firstLineChars="200"/>
        <w:jc w:val="left"/>
        <w:rPr>
          <w:rFonts w:cs="宋体" w:asciiTheme="minorEastAsia" w:hAnsiTheme="minorEastAsia" w:eastAsiaTheme="minorEastAsia"/>
          <w:b/>
          <w:color w:val="auto"/>
          <w:kern w:val="0"/>
          <w:sz w:val="18"/>
          <w:szCs w:val="18"/>
          <w:highlight w:val="none"/>
          <w:u w:val="single"/>
        </w:rPr>
      </w:pPr>
      <w:r>
        <w:rPr>
          <w:rFonts w:hint="eastAsia" w:cs="宋体" w:asciiTheme="minorEastAsia" w:hAnsiTheme="minorEastAsia" w:eastAsiaTheme="minorEastAsia"/>
          <w:b/>
          <w:color w:val="auto"/>
          <w:kern w:val="0"/>
          <w:sz w:val="18"/>
          <w:szCs w:val="18"/>
          <w:highlight w:val="none"/>
          <w:u w:val="single"/>
        </w:rPr>
        <w:t>除采购人代表、评标现场组织人员外，采购人的其他工作人员以及与评标工作无关的人员不得进入评标现场。</w:t>
      </w:r>
    </w:p>
    <w:p w14:paraId="1BC107CA">
      <w:pPr>
        <w:pStyle w:val="30"/>
        <w:snapToGrid w:val="0"/>
        <w:spacing w:beforeLines="0" w:afterLines="0" w:line="360" w:lineRule="auto"/>
        <w:ind w:left="660" w:leftChars="228" w:hanging="181" w:hangingChars="100"/>
        <w:rPr>
          <w:rFonts w:asciiTheme="minorEastAsia" w:hAnsiTheme="minorEastAsia" w:eastAsiaTheme="minorEastAsia"/>
          <w:b/>
          <w:color w:val="auto"/>
          <w:sz w:val="18"/>
          <w:szCs w:val="18"/>
          <w:highlight w:val="none"/>
        </w:rPr>
      </w:pPr>
      <w:r>
        <w:rPr>
          <w:rFonts w:asciiTheme="minorEastAsia" w:hAnsiTheme="minorEastAsia" w:eastAsiaTheme="minorEastAsia"/>
          <w:b/>
          <w:color w:val="auto"/>
          <w:sz w:val="18"/>
          <w:szCs w:val="18"/>
          <w:highlight w:val="none"/>
        </w:rPr>
        <w:t>（二）评标的方式</w:t>
      </w:r>
    </w:p>
    <w:p w14:paraId="0FB90AEB">
      <w:pPr>
        <w:pStyle w:val="30"/>
        <w:snapToGrid w:val="0"/>
        <w:spacing w:beforeLines="0" w:afterLines="0" w:line="360" w:lineRule="auto"/>
        <w:ind w:left="659" w:leftChars="228" w:hanging="180" w:hangingChars="100"/>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本项目采用不公开方式评标，评标的依据为招标文件和投标文件。</w:t>
      </w:r>
    </w:p>
    <w:p w14:paraId="79B02B8B">
      <w:pPr>
        <w:pStyle w:val="30"/>
        <w:snapToGrid w:val="0"/>
        <w:spacing w:beforeLines="0" w:afterLines="0" w:line="360" w:lineRule="auto"/>
        <w:ind w:left="660" w:leftChars="228" w:hanging="181" w:hangingChars="100"/>
        <w:rPr>
          <w:rFonts w:asciiTheme="minorEastAsia" w:hAnsiTheme="minorEastAsia" w:eastAsiaTheme="minorEastAsia"/>
          <w:b/>
          <w:bCs/>
          <w:color w:val="auto"/>
          <w:sz w:val="18"/>
          <w:szCs w:val="18"/>
          <w:highlight w:val="none"/>
        </w:rPr>
      </w:pPr>
      <w:r>
        <w:rPr>
          <w:rFonts w:asciiTheme="minorEastAsia" w:hAnsiTheme="minorEastAsia" w:eastAsiaTheme="minorEastAsia"/>
          <w:b/>
          <w:color w:val="auto"/>
          <w:sz w:val="18"/>
          <w:szCs w:val="18"/>
          <w:highlight w:val="none"/>
        </w:rPr>
        <w:t>（三）</w:t>
      </w:r>
      <w:r>
        <w:rPr>
          <w:rFonts w:asciiTheme="minorEastAsia" w:hAnsiTheme="minorEastAsia" w:eastAsiaTheme="minorEastAsia"/>
          <w:b/>
          <w:bCs/>
          <w:color w:val="auto"/>
          <w:sz w:val="18"/>
          <w:szCs w:val="18"/>
          <w:highlight w:val="none"/>
        </w:rPr>
        <w:t>评标程序</w:t>
      </w:r>
    </w:p>
    <w:p w14:paraId="017B63EF">
      <w:pPr>
        <w:pStyle w:val="30"/>
        <w:snapToGrid w:val="0"/>
        <w:spacing w:beforeLines="0" w:afterLines="0" w:line="360" w:lineRule="auto"/>
        <w:ind w:firstLine="360" w:firstLineChars="200"/>
        <w:rPr>
          <w:rFonts w:asciiTheme="minorEastAsia" w:hAnsiTheme="minorEastAsia" w:eastAsiaTheme="minorEastAsia"/>
          <w:bCs/>
          <w:color w:val="auto"/>
          <w:sz w:val="18"/>
          <w:szCs w:val="18"/>
          <w:highlight w:val="none"/>
        </w:rPr>
      </w:pPr>
      <w:r>
        <w:rPr>
          <w:rFonts w:hint="eastAsia" w:asciiTheme="minorEastAsia" w:hAnsiTheme="minorEastAsia" w:eastAsiaTheme="minorEastAsia"/>
          <w:bCs/>
          <w:color w:val="auto"/>
          <w:sz w:val="18"/>
          <w:szCs w:val="18"/>
          <w:highlight w:val="none"/>
        </w:rPr>
        <w:t>采购人可以在评标前说明项目背景和采购需求，说明内容不得含有歧视性、倾向性意见，不得超出招标文件所述范围。说明应当提交书面材料，并随招标文件一并存档。</w:t>
      </w:r>
    </w:p>
    <w:p w14:paraId="1AC338C6">
      <w:pPr>
        <w:snapToGrid w:val="0"/>
        <w:spacing w:line="360" w:lineRule="auto"/>
        <w:ind w:firstLine="354" w:firstLineChars="196"/>
        <w:rPr>
          <w:rFonts w:asciiTheme="minorEastAsia" w:hAnsiTheme="minorEastAsia" w:eastAsiaTheme="minorEastAsia"/>
          <w:b/>
          <w:bCs/>
          <w:color w:val="auto"/>
          <w:sz w:val="18"/>
          <w:szCs w:val="18"/>
          <w:highlight w:val="none"/>
        </w:rPr>
      </w:pPr>
      <w:r>
        <w:rPr>
          <w:rFonts w:asciiTheme="minorEastAsia" w:hAnsiTheme="minorEastAsia" w:eastAsiaTheme="minorEastAsia"/>
          <w:b/>
          <w:bCs/>
          <w:color w:val="auto"/>
          <w:sz w:val="18"/>
          <w:szCs w:val="18"/>
          <w:highlight w:val="none"/>
        </w:rPr>
        <w:t>1</w:t>
      </w:r>
      <w:r>
        <w:rPr>
          <w:rFonts w:hint="eastAsia" w:asciiTheme="minorEastAsia" w:hAnsiTheme="minorEastAsia" w:eastAsiaTheme="minorEastAsia"/>
          <w:b/>
          <w:bCs/>
          <w:color w:val="auto"/>
          <w:sz w:val="18"/>
          <w:szCs w:val="18"/>
          <w:highlight w:val="none"/>
        </w:rPr>
        <w:t>.</w:t>
      </w:r>
      <w:r>
        <w:rPr>
          <w:rFonts w:asciiTheme="minorEastAsia" w:hAnsiTheme="minorEastAsia" w:eastAsiaTheme="minorEastAsia"/>
          <w:b/>
          <w:bCs/>
          <w:color w:val="auto"/>
          <w:sz w:val="18"/>
          <w:szCs w:val="18"/>
          <w:highlight w:val="none"/>
        </w:rPr>
        <w:t>形式审查</w:t>
      </w:r>
    </w:p>
    <w:p w14:paraId="44F786E9">
      <w:pPr>
        <w:snapToGrid w:val="0"/>
        <w:spacing w:line="360" w:lineRule="auto"/>
        <w:ind w:firstLine="360" w:firstLineChars="200"/>
        <w:rPr>
          <w:rFonts w:asciiTheme="minorEastAsia" w:hAnsiTheme="minorEastAsia" w:eastAsiaTheme="minorEastAsia"/>
          <w:bCs/>
          <w:color w:val="auto"/>
          <w:sz w:val="18"/>
          <w:szCs w:val="18"/>
          <w:highlight w:val="none"/>
        </w:rPr>
      </w:pPr>
      <w:r>
        <w:rPr>
          <w:rFonts w:asciiTheme="minorEastAsia" w:hAnsiTheme="minorEastAsia" w:eastAsiaTheme="minorEastAsia"/>
          <w:bCs/>
          <w:color w:val="auto"/>
          <w:sz w:val="18"/>
          <w:szCs w:val="18"/>
          <w:highlight w:val="none"/>
        </w:rPr>
        <w:t>形式审查</w:t>
      </w:r>
      <w:r>
        <w:rPr>
          <w:rFonts w:hint="eastAsia" w:asciiTheme="minorEastAsia" w:hAnsiTheme="minorEastAsia" w:eastAsiaTheme="minorEastAsia"/>
          <w:bCs/>
          <w:color w:val="auto"/>
          <w:sz w:val="18"/>
          <w:szCs w:val="18"/>
          <w:highlight w:val="none"/>
        </w:rPr>
        <w:t>包括资格审查（除符合性审查以外的关于供应商资格条件等内容）和符合性审查，即对供应商的资格</w:t>
      </w:r>
      <w:r>
        <w:rPr>
          <w:rFonts w:asciiTheme="minorEastAsia" w:hAnsiTheme="minorEastAsia" w:eastAsiaTheme="minorEastAsia"/>
          <w:bCs/>
          <w:color w:val="auto"/>
          <w:sz w:val="18"/>
          <w:szCs w:val="18"/>
          <w:highlight w:val="none"/>
        </w:rPr>
        <w:t>和投标文件的完整性、合法性等进行审查。</w:t>
      </w:r>
      <w:r>
        <w:rPr>
          <w:rFonts w:hint="eastAsia" w:asciiTheme="minorEastAsia" w:hAnsiTheme="minorEastAsia" w:eastAsiaTheme="minorEastAsia"/>
          <w:bCs/>
          <w:color w:val="auto"/>
          <w:sz w:val="18"/>
          <w:szCs w:val="18"/>
          <w:highlight w:val="none"/>
        </w:rPr>
        <w:t>投标文件形式审查未通过的供应商，其投标文件将不再评审。</w:t>
      </w:r>
    </w:p>
    <w:p w14:paraId="1DF3817E">
      <w:pPr>
        <w:snapToGrid w:val="0"/>
        <w:spacing w:line="360" w:lineRule="auto"/>
        <w:ind w:firstLine="354" w:firstLineChars="196"/>
        <w:rPr>
          <w:rFonts w:asciiTheme="minorEastAsia" w:hAnsiTheme="minorEastAsia" w:eastAsiaTheme="minorEastAsia"/>
          <w:b/>
          <w:bCs/>
          <w:color w:val="auto"/>
          <w:sz w:val="18"/>
          <w:szCs w:val="18"/>
          <w:highlight w:val="none"/>
        </w:rPr>
      </w:pPr>
      <w:r>
        <w:rPr>
          <w:rFonts w:asciiTheme="minorEastAsia" w:hAnsiTheme="minorEastAsia" w:eastAsiaTheme="minorEastAsia"/>
          <w:b/>
          <w:bCs/>
          <w:color w:val="auto"/>
          <w:sz w:val="18"/>
          <w:szCs w:val="18"/>
          <w:highlight w:val="none"/>
        </w:rPr>
        <w:t>2</w:t>
      </w:r>
      <w:r>
        <w:rPr>
          <w:rFonts w:hint="eastAsia" w:asciiTheme="minorEastAsia" w:hAnsiTheme="minorEastAsia" w:eastAsiaTheme="minorEastAsia"/>
          <w:b/>
          <w:bCs/>
          <w:color w:val="auto"/>
          <w:sz w:val="18"/>
          <w:szCs w:val="18"/>
          <w:highlight w:val="none"/>
        </w:rPr>
        <w:t>.</w:t>
      </w:r>
      <w:r>
        <w:rPr>
          <w:rFonts w:asciiTheme="minorEastAsia" w:hAnsiTheme="minorEastAsia" w:eastAsiaTheme="minorEastAsia"/>
          <w:b/>
          <w:bCs/>
          <w:color w:val="auto"/>
          <w:sz w:val="18"/>
          <w:szCs w:val="18"/>
          <w:highlight w:val="none"/>
        </w:rPr>
        <w:t>实质审查与比较</w:t>
      </w:r>
    </w:p>
    <w:p w14:paraId="0ECF5F10">
      <w:pPr>
        <w:snapToGrid w:val="0"/>
        <w:spacing w:line="360" w:lineRule="auto"/>
        <w:ind w:firstLine="360" w:firstLineChars="20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1）评标委员会审查投标文件的实质性内容是否符合招标文件的实质性要求。</w:t>
      </w:r>
    </w:p>
    <w:p w14:paraId="3D443E63">
      <w:pPr>
        <w:snapToGrid w:val="0"/>
        <w:spacing w:line="360" w:lineRule="auto"/>
        <w:ind w:firstLine="360" w:firstLineChars="20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2）评标委员会将根据供应商的投标文件进行审查、核对,如有疑问,将对供应商进行询标,供应商要向评标委员会澄清有关问题,并最终以书面形式进行答复。</w:t>
      </w:r>
    </w:p>
    <w:p w14:paraId="692BD0A6">
      <w:pPr>
        <w:snapToGrid w:val="0"/>
        <w:spacing w:line="360" w:lineRule="auto"/>
        <w:ind w:firstLine="360" w:firstLineChars="200"/>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询标</w:t>
      </w:r>
      <w:r>
        <w:rPr>
          <w:rFonts w:hint="eastAsia" w:asciiTheme="minorEastAsia" w:hAnsiTheme="minorEastAsia" w:eastAsiaTheme="minorEastAsia"/>
          <w:color w:val="auto"/>
          <w:sz w:val="18"/>
          <w:szCs w:val="18"/>
          <w:highlight w:val="none"/>
        </w:rPr>
        <w:t>时，供应商代表未到场或者拒绝澄清或者澄清的内容改变了投标文件的实质性内容的，评标委员会有权对该投标文件作出不利于供应商的评判。</w:t>
      </w:r>
    </w:p>
    <w:p w14:paraId="46DC371B">
      <w:pPr>
        <w:snapToGrid w:val="0"/>
        <w:spacing w:line="360" w:lineRule="auto"/>
        <w:ind w:firstLine="360" w:firstLineChars="20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3）各供应商的</w:t>
      </w:r>
      <w:r>
        <w:rPr>
          <w:rFonts w:hint="eastAsia" w:asciiTheme="minorEastAsia" w:hAnsiTheme="minorEastAsia" w:eastAsiaTheme="minorEastAsia"/>
          <w:color w:val="auto"/>
          <w:sz w:val="18"/>
          <w:szCs w:val="18"/>
          <w:highlight w:val="none"/>
        </w:rPr>
        <w:t>资信商务及技术分按照评标委员会成员的独立评分结果汇后的算术平均分计算</w:t>
      </w:r>
      <w:r>
        <w:rPr>
          <w:rFonts w:asciiTheme="minorEastAsia" w:hAnsiTheme="minorEastAsia" w:eastAsiaTheme="minorEastAsia"/>
          <w:color w:val="auto"/>
          <w:sz w:val="18"/>
          <w:szCs w:val="18"/>
          <w:highlight w:val="none"/>
        </w:rPr>
        <w:t>。</w:t>
      </w:r>
    </w:p>
    <w:p w14:paraId="557CF8B1">
      <w:pPr>
        <w:snapToGrid w:val="0"/>
        <w:spacing w:line="360" w:lineRule="auto"/>
        <w:ind w:firstLine="360" w:firstLineChars="20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4）</w:t>
      </w:r>
      <w:r>
        <w:rPr>
          <w:rFonts w:hint="eastAsia" w:asciiTheme="minorEastAsia" w:hAnsiTheme="minorEastAsia" w:eastAsiaTheme="minorEastAsia"/>
          <w:color w:val="auto"/>
          <w:sz w:val="18"/>
          <w:szCs w:val="18"/>
          <w:highlight w:val="none"/>
          <w:lang w:eastAsia="zh-CN"/>
        </w:rPr>
        <w:t>嘉兴市银建工程咨询评估有限公司</w:t>
      </w:r>
      <w:r>
        <w:rPr>
          <w:rFonts w:hint="eastAsia" w:asciiTheme="minorEastAsia" w:hAnsiTheme="minorEastAsia" w:eastAsiaTheme="minorEastAsia"/>
          <w:color w:val="auto"/>
          <w:sz w:val="18"/>
          <w:szCs w:val="18"/>
          <w:highlight w:val="none"/>
        </w:rPr>
        <w:t>工作人员协助</w:t>
      </w:r>
      <w:r>
        <w:rPr>
          <w:rFonts w:asciiTheme="minorEastAsia" w:hAnsiTheme="minorEastAsia" w:eastAsiaTheme="minorEastAsia"/>
          <w:color w:val="auto"/>
          <w:sz w:val="18"/>
          <w:szCs w:val="18"/>
          <w:highlight w:val="none"/>
        </w:rPr>
        <w:t>评标委员会根据</w:t>
      </w:r>
      <w:r>
        <w:rPr>
          <w:rFonts w:hint="eastAsia" w:asciiTheme="minorEastAsia" w:hAnsiTheme="minorEastAsia" w:eastAsiaTheme="minorEastAsia"/>
          <w:color w:val="auto"/>
          <w:sz w:val="18"/>
          <w:szCs w:val="18"/>
          <w:highlight w:val="none"/>
        </w:rPr>
        <w:t>本项目的评分标准操作政府采购业务系统，由系统</w:t>
      </w:r>
      <w:r>
        <w:rPr>
          <w:rFonts w:asciiTheme="minorEastAsia" w:hAnsiTheme="minorEastAsia" w:eastAsiaTheme="minorEastAsia"/>
          <w:color w:val="auto"/>
          <w:sz w:val="18"/>
          <w:szCs w:val="18"/>
          <w:highlight w:val="none"/>
        </w:rPr>
        <w:t>计算各供应商的商务报价得分</w:t>
      </w:r>
      <w:r>
        <w:rPr>
          <w:rFonts w:hint="eastAsia" w:asciiTheme="minorEastAsia" w:hAnsiTheme="minorEastAsia" w:eastAsiaTheme="minorEastAsia"/>
          <w:color w:val="auto"/>
          <w:sz w:val="18"/>
          <w:szCs w:val="18"/>
          <w:highlight w:val="none"/>
        </w:rPr>
        <w:t>。</w:t>
      </w:r>
    </w:p>
    <w:p w14:paraId="4D93F021">
      <w:pPr>
        <w:snapToGrid w:val="0"/>
        <w:spacing w:line="360" w:lineRule="auto"/>
        <w:ind w:firstLine="360" w:firstLineChars="20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5）评标委员会完成评标后,评委对各部分得分汇总,</w:t>
      </w:r>
      <w:r>
        <w:rPr>
          <w:rFonts w:hint="eastAsia" w:asciiTheme="minorEastAsia" w:hAnsiTheme="minorEastAsia" w:eastAsiaTheme="minorEastAsia"/>
          <w:color w:val="auto"/>
          <w:sz w:val="18"/>
          <w:szCs w:val="18"/>
          <w:highlight w:val="none"/>
        </w:rPr>
        <w:t>计算</w:t>
      </w:r>
      <w:r>
        <w:rPr>
          <w:rFonts w:asciiTheme="minorEastAsia" w:hAnsiTheme="minorEastAsia" w:eastAsiaTheme="minorEastAsia"/>
          <w:color w:val="auto"/>
          <w:sz w:val="18"/>
          <w:szCs w:val="18"/>
          <w:highlight w:val="none"/>
        </w:rPr>
        <w:t>出本项目</w:t>
      </w:r>
      <w:r>
        <w:rPr>
          <w:rFonts w:hint="eastAsia" w:asciiTheme="minorEastAsia" w:hAnsiTheme="minorEastAsia" w:eastAsiaTheme="minorEastAsia"/>
          <w:color w:val="auto"/>
          <w:sz w:val="18"/>
          <w:szCs w:val="18"/>
          <w:highlight w:val="none"/>
        </w:rPr>
        <w:t>最终得分、性价比、评标价等</w:t>
      </w:r>
      <w:r>
        <w:rPr>
          <w:rFonts w:asciiTheme="minorEastAsia" w:hAnsiTheme="minorEastAsia" w:eastAsiaTheme="minorEastAsia"/>
          <w:color w:val="auto"/>
          <w:sz w:val="18"/>
          <w:szCs w:val="18"/>
          <w:highlight w:val="none"/>
        </w:rPr>
        <w:t>。评标委员会按评标原则推荐中标候选人同时起草评标报告。</w:t>
      </w:r>
    </w:p>
    <w:p w14:paraId="7271E09C">
      <w:pPr>
        <w:snapToGrid w:val="0"/>
        <w:spacing w:line="360" w:lineRule="auto"/>
        <w:ind w:firstLine="361" w:firstLineChars="200"/>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（四）澄清问题的形式</w:t>
      </w:r>
    </w:p>
    <w:p w14:paraId="58273AC1">
      <w:pPr>
        <w:spacing w:line="360" w:lineRule="auto"/>
        <w:ind w:firstLine="360" w:firstLineChars="20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对投标文件中含义不明确、同类问题表述不一致或者有明显文字和计算错误的内容，评标委员会可要求供应商作出必要的澄清、说明或者纠正。</w:t>
      </w:r>
    </w:p>
    <w:p w14:paraId="38065744">
      <w:pPr>
        <w:spacing w:line="360" w:lineRule="auto"/>
        <w:ind w:firstLine="360" w:firstLineChars="20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1、评标委员会可以在“政采云”平台在线询标或其他有效形式要求供应商对同一份投标文件含义不明确或同类问题表述不一致的内容（招标文件其它地方有规定处理方法的除外）作必要的澄清或说明。供应商应采用在线回复或其他有效形式在询标规定时间内进行澄清或说明，但不得超出投标文件的范围或改变投标文件的实质性内容。凡属于评标委员会在评标中发现的计算错误并进行核实的修改不在此列。</w:t>
      </w:r>
    </w:p>
    <w:p w14:paraId="5A2FBDBF">
      <w:pPr>
        <w:tabs>
          <w:tab w:val="left" w:pos="0"/>
        </w:tabs>
        <w:spacing w:line="360" w:lineRule="auto"/>
        <w:ind w:firstLine="360" w:firstLineChars="20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2、如果供应商代表拒绝或</w:t>
      </w:r>
      <w:r>
        <w:rPr>
          <w:rFonts w:asciiTheme="minorEastAsia" w:hAnsiTheme="minorEastAsia" w:eastAsiaTheme="minorEastAsia"/>
          <w:color w:val="auto"/>
          <w:sz w:val="18"/>
          <w:szCs w:val="18"/>
          <w:highlight w:val="none"/>
        </w:rPr>
        <w:t>未</w:t>
      </w:r>
      <w:r>
        <w:rPr>
          <w:rFonts w:hint="eastAsia" w:asciiTheme="minorEastAsia" w:hAnsiTheme="minorEastAsia" w:eastAsiaTheme="minorEastAsia"/>
          <w:color w:val="auto"/>
          <w:sz w:val="18"/>
          <w:szCs w:val="18"/>
          <w:highlight w:val="none"/>
        </w:rPr>
        <w:t>按评标委员会要求在“政采云”平台作出在线回复且无其他有效回复方式的，评标委员会可以对其作出无效标处理。</w:t>
      </w:r>
    </w:p>
    <w:p w14:paraId="15CD8869">
      <w:pPr>
        <w:snapToGrid w:val="0"/>
        <w:spacing w:line="360" w:lineRule="auto"/>
        <w:ind w:firstLine="361" w:firstLineChars="200"/>
        <w:rPr>
          <w:rFonts w:asciiTheme="minorEastAsia" w:hAnsiTheme="minorEastAsia" w:eastAsiaTheme="minorEastAsia"/>
          <w:b/>
          <w:color w:val="auto"/>
          <w:sz w:val="18"/>
          <w:szCs w:val="18"/>
          <w:highlight w:val="none"/>
        </w:rPr>
      </w:pPr>
      <w:r>
        <w:rPr>
          <w:rFonts w:asciiTheme="minorEastAsia" w:hAnsiTheme="minorEastAsia" w:eastAsiaTheme="minorEastAsia"/>
          <w:b/>
          <w:color w:val="auto"/>
          <w:sz w:val="18"/>
          <w:szCs w:val="18"/>
          <w:highlight w:val="none"/>
        </w:rPr>
        <w:t>（五）错误修正</w:t>
      </w:r>
    </w:p>
    <w:p w14:paraId="74C4D71A">
      <w:pPr>
        <w:pStyle w:val="30"/>
        <w:snapToGrid w:val="0"/>
        <w:spacing w:beforeLines="0" w:afterLines="0" w:line="360" w:lineRule="auto"/>
        <w:ind w:left="659" w:leftChars="228" w:hanging="180" w:hangingChars="100"/>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投标文件如果出现计算或表达上的错误，修正错误的原则如下：</w:t>
      </w:r>
    </w:p>
    <w:p w14:paraId="7E260D13">
      <w:pPr>
        <w:snapToGrid w:val="0"/>
        <w:spacing w:line="360" w:lineRule="auto"/>
        <w:ind w:firstLine="360" w:firstLineChars="200"/>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1</w:t>
      </w:r>
      <w:r>
        <w:rPr>
          <w:rFonts w:hint="eastAsia" w:asciiTheme="minorEastAsia" w:hAnsiTheme="minorEastAsia" w:eastAsiaTheme="minorEastAsia"/>
          <w:color w:val="auto"/>
          <w:sz w:val="18"/>
          <w:szCs w:val="18"/>
          <w:highlight w:val="none"/>
        </w:rPr>
        <w:t>.开标一览表总价与投标报价明细表汇总数不一致的，</w:t>
      </w:r>
      <w:r>
        <w:rPr>
          <w:rFonts w:hint="eastAsia" w:cs="Arial" w:asciiTheme="minorEastAsia" w:hAnsiTheme="minorEastAsia" w:eastAsiaTheme="minorEastAsia"/>
          <w:color w:val="auto"/>
          <w:kern w:val="0"/>
          <w:sz w:val="18"/>
          <w:szCs w:val="18"/>
          <w:highlight w:val="none"/>
        </w:rPr>
        <w:t>以开标一览表为准；</w:t>
      </w:r>
    </w:p>
    <w:p w14:paraId="7280FA00">
      <w:pPr>
        <w:pStyle w:val="30"/>
        <w:snapToGrid w:val="0"/>
        <w:spacing w:beforeLines="0" w:afterLines="0" w:line="360" w:lineRule="auto"/>
        <w:ind w:firstLine="360" w:firstLineChars="200"/>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2</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投标文件的大写金额和小写金额不一致的，以大写金额为准；</w:t>
      </w:r>
    </w:p>
    <w:p w14:paraId="04158990">
      <w:pPr>
        <w:pStyle w:val="30"/>
        <w:snapToGrid w:val="0"/>
        <w:spacing w:beforeLines="0" w:afterLines="0" w:line="360" w:lineRule="auto"/>
        <w:ind w:firstLine="360" w:firstLineChars="200"/>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3</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总价金额与按单价汇总金额不一致的，以单价金额计算结果为准；</w:t>
      </w:r>
    </w:p>
    <w:p w14:paraId="20B2D2AC">
      <w:pPr>
        <w:pStyle w:val="30"/>
        <w:snapToGrid w:val="0"/>
        <w:spacing w:beforeLines="0" w:afterLines="0" w:line="360" w:lineRule="auto"/>
        <w:ind w:firstLine="360" w:firstLineChars="200"/>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4</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对不同文字文本投标文件的解释发生异议的，以中文文本为准。</w:t>
      </w:r>
    </w:p>
    <w:p w14:paraId="73FA2078">
      <w:pPr>
        <w:pStyle w:val="30"/>
        <w:snapToGrid w:val="0"/>
        <w:spacing w:beforeLines="0" w:afterLines="0" w:line="360" w:lineRule="auto"/>
        <w:ind w:firstLine="361" w:firstLineChars="200"/>
        <w:rPr>
          <w:rFonts w:asciiTheme="minorEastAsia" w:hAnsiTheme="minorEastAsia" w:eastAsiaTheme="minorEastAsia"/>
          <w:b/>
          <w:bCs/>
          <w:color w:val="auto"/>
          <w:sz w:val="18"/>
          <w:szCs w:val="18"/>
          <w:highlight w:val="none"/>
        </w:rPr>
      </w:pPr>
      <w:r>
        <w:rPr>
          <w:rFonts w:asciiTheme="minorEastAsia" w:hAnsiTheme="minorEastAsia" w:eastAsiaTheme="minorEastAsia"/>
          <w:b/>
          <w:bCs/>
          <w:color w:val="auto"/>
          <w:sz w:val="18"/>
          <w:szCs w:val="18"/>
          <w:highlight w:val="none"/>
        </w:rPr>
        <w:t>按上述修正错误的原则及方法调整或修正投标文件的投标报价，供应商同意</w:t>
      </w:r>
      <w:r>
        <w:rPr>
          <w:rFonts w:hint="eastAsia" w:asciiTheme="minorEastAsia" w:hAnsiTheme="minorEastAsia" w:eastAsiaTheme="minorEastAsia"/>
          <w:b/>
          <w:bCs/>
          <w:color w:val="auto"/>
          <w:sz w:val="18"/>
          <w:szCs w:val="18"/>
          <w:highlight w:val="none"/>
        </w:rPr>
        <w:t>并签字确认</w:t>
      </w:r>
      <w:r>
        <w:rPr>
          <w:rFonts w:asciiTheme="minorEastAsia" w:hAnsiTheme="minorEastAsia" w:eastAsiaTheme="minorEastAsia"/>
          <w:b/>
          <w:bCs/>
          <w:color w:val="auto"/>
          <w:sz w:val="18"/>
          <w:szCs w:val="18"/>
          <w:highlight w:val="none"/>
        </w:rPr>
        <w:t>后，调整后的投标报价对供应商具有约束作用。如果供应商不接受修正后的报价，则其投标将</w:t>
      </w:r>
      <w:r>
        <w:rPr>
          <w:rFonts w:hint="eastAsia" w:asciiTheme="minorEastAsia" w:hAnsiTheme="minorEastAsia" w:eastAsiaTheme="minorEastAsia"/>
          <w:b/>
          <w:bCs/>
          <w:color w:val="auto"/>
          <w:sz w:val="18"/>
          <w:szCs w:val="18"/>
          <w:highlight w:val="none"/>
        </w:rPr>
        <w:t>作为无效投标处理</w:t>
      </w:r>
      <w:r>
        <w:rPr>
          <w:rFonts w:asciiTheme="minorEastAsia" w:hAnsiTheme="minorEastAsia" w:eastAsiaTheme="minorEastAsia"/>
          <w:b/>
          <w:bCs/>
          <w:color w:val="auto"/>
          <w:sz w:val="18"/>
          <w:szCs w:val="18"/>
          <w:highlight w:val="none"/>
        </w:rPr>
        <w:t>。</w:t>
      </w:r>
    </w:p>
    <w:p w14:paraId="27AE95CF">
      <w:pPr>
        <w:pStyle w:val="30"/>
        <w:tabs>
          <w:tab w:val="left" w:pos="630"/>
        </w:tabs>
        <w:snapToGrid w:val="0"/>
        <w:spacing w:beforeLines="0" w:afterLines="0" w:line="360" w:lineRule="auto"/>
        <w:ind w:firstLine="354" w:firstLineChars="196"/>
        <w:rPr>
          <w:rFonts w:asciiTheme="minorEastAsia" w:hAnsiTheme="minorEastAsia" w:eastAsiaTheme="minorEastAsia"/>
          <w:b/>
          <w:color w:val="auto"/>
          <w:sz w:val="18"/>
          <w:szCs w:val="18"/>
          <w:highlight w:val="none"/>
        </w:rPr>
      </w:pPr>
      <w:r>
        <w:rPr>
          <w:rFonts w:asciiTheme="minorEastAsia" w:hAnsiTheme="minorEastAsia" w:eastAsiaTheme="minorEastAsia"/>
          <w:b/>
          <w:color w:val="auto"/>
          <w:sz w:val="18"/>
          <w:szCs w:val="18"/>
          <w:highlight w:val="none"/>
        </w:rPr>
        <w:t>（六）评标原则和评标办法</w:t>
      </w:r>
    </w:p>
    <w:p w14:paraId="37D07F2E">
      <w:pPr>
        <w:pStyle w:val="30"/>
        <w:snapToGrid w:val="0"/>
        <w:spacing w:beforeLines="0" w:afterLines="0" w:line="360" w:lineRule="auto"/>
        <w:ind w:firstLine="360" w:firstLineChars="200"/>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1</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评标原则。评标委员会必须公平、公正、客观，不带任何倾向性和启发性；不得向外界透露任何与评标有关的内容；任何单位和个人不得干扰、影响评标的正常进行；评标委员会及有关工作人员不得私下与供应商接触。</w:t>
      </w:r>
    </w:p>
    <w:p w14:paraId="3E266632">
      <w:pPr>
        <w:pStyle w:val="30"/>
        <w:snapToGrid w:val="0"/>
        <w:spacing w:beforeLines="0" w:afterLines="0" w:line="360" w:lineRule="auto"/>
        <w:ind w:firstLine="360" w:firstLineChars="200"/>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2</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评标办法。本项目评标办法是</w:t>
      </w:r>
      <w:r>
        <w:rPr>
          <w:rFonts w:hint="eastAsia" w:asciiTheme="minorEastAsia" w:hAnsiTheme="minorEastAsia" w:eastAsiaTheme="minorEastAsia"/>
          <w:color w:val="auto"/>
          <w:sz w:val="18"/>
          <w:szCs w:val="18"/>
          <w:highlight w:val="none"/>
        </w:rPr>
        <w:t xml:space="preserve"> 综合评标法</w:t>
      </w:r>
      <w:r>
        <w:rPr>
          <w:rFonts w:asciiTheme="minorEastAsia" w:hAnsiTheme="minorEastAsia" w:eastAsiaTheme="minorEastAsia"/>
          <w:color w:val="auto"/>
          <w:sz w:val="18"/>
          <w:szCs w:val="18"/>
          <w:highlight w:val="none"/>
        </w:rPr>
        <w:t xml:space="preserve"> ，具体评标内容及评分标准等详见《第四章：评标办法及评分标准》。</w:t>
      </w:r>
    </w:p>
    <w:p w14:paraId="4294447D">
      <w:pPr>
        <w:pStyle w:val="30"/>
        <w:snapToGrid w:val="0"/>
        <w:spacing w:beforeLines="0" w:afterLines="0" w:line="360" w:lineRule="auto"/>
        <w:ind w:firstLine="354" w:firstLineChars="196"/>
        <w:rPr>
          <w:rFonts w:asciiTheme="minorEastAsia" w:hAnsiTheme="minorEastAsia" w:eastAsiaTheme="minorEastAsia"/>
          <w:b/>
          <w:color w:val="auto"/>
          <w:sz w:val="18"/>
          <w:szCs w:val="18"/>
          <w:highlight w:val="none"/>
        </w:rPr>
      </w:pPr>
      <w:r>
        <w:rPr>
          <w:rFonts w:asciiTheme="minorEastAsia" w:hAnsiTheme="minorEastAsia" w:eastAsiaTheme="minorEastAsia"/>
          <w:b/>
          <w:color w:val="auto"/>
          <w:sz w:val="18"/>
          <w:szCs w:val="18"/>
          <w:highlight w:val="none"/>
        </w:rPr>
        <w:t>（七）评标过程的监控</w:t>
      </w:r>
    </w:p>
    <w:p w14:paraId="3A162115">
      <w:pPr>
        <w:pStyle w:val="30"/>
        <w:snapToGrid w:val="0"/>
        <w:spacing w:beforeLines="0" w:afterLines="0" w:line="360" w:lineRule="auto"/>
        <w:ind w:firstLine="360" w:firstLineChars="200"/>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本项目评标过程实行全程录音、录像监控</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供应商在评标过程中所进行的</w:t>
      </w:r>
      <w:r>
        <w:rPr>
          <w:rFonts w:hint="eastAsia" w:asciiTheme="minorEastAsia" w:hAnsiTheme="minorEastAsia" w:eastAsiaTheme="minorEastAsia"/>
          <w:color w:val="auto"/>
          <w:sz w:val="18"/>
          <w:szCs w:val="18"/>
          <w:highlight w:val="none"/>
        </w:rPr>
        <w:t>试</w:t>
      </w:r>
      <w:r>
        <w:rPr>
          <w:rFonts w:asciiTheme="minorEastAsia" w:hAnsiTheme="minorEastAsia" w:eastAsiaTheme="minorEastAsia"/>
          <w:color w:val="auto"/>
          <w:sz w:val="18"/>
          <w:szCs w:val="18"/>
          <w:highlight w:val="none"/>
        </w:rPr>
        <w:t>图影响评标结果的不公正活动，可能导致其投标被拒绝。</w:t>
      </w:r>
    </w:p>
    <w:p w14:paraId="05E41D20">
      <w:pPr>
        <w:pStyle w:val="30"/>
        <w:snapToGrid w:val="0"/>
        <w:spacing w:beforeLines="0" w:afterLines="0" w:line="360" w:lineRule="auto"/>
        <w:outlineLvl w:val="9"/>
        <w:rPr>
          <w:rFonts w:asciiTheme="minorEastAsia" w:hAnsiTheme="minorEastAsia" w:eastAsiaTheme="minorEastAsia"/>
          <w:b/>
          <w:color w:val="auto"/>
          <w:sz w:val="18"/>
          <w:szCs w:val="18"/>
          <w:highlight w:val="none"/>
        </w:rPr>
      </w:pPr>
    </w:p>
    <w:p w14:paraId="19CCC4AB">
      <w:pPr>
        <w:pStyle w:val="30"/>
        <w:snapToGrid w:val="0"/>
        <w:spacing w:beforeLines="0" w:afterLines="0" w:line="360" w:lineRule="auto"/>
        <w:ind w:firstLine="354" w:firstLineChars="196"/>
        <w:jc w:val="center"/>
        <w:outlineLvl w:val="1"/>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六、定标</w:t>
      </w:r>
    </w:p>
    <w:p w14:paraId="05D07043">
      <w:pPr>
        <w:pStyle w:val="30"/>
        <w:snapToGrid w:val="0"/>
        <w:spacing w:beforeLines="0" w:afterLines="0" w:line="360" w:lineRule="auto"/>
        <w:ind w:firstLine="354" w:firstLineChars="196"/>
        <w:rPr>
          <w:rFonts w:asciiTheme="minorEastAsia" w:hAnsiTheme="minorEastAsia" w:eastAsiaTheme="minorEastAsia"/>
          <w:b/>
          <w:bCs/>
          <w:color w:val="auto"/>
          <w:sz w:val="18"/>
          <w:szCs w:val="18"/>
          <w:highlight w:val="none"/>
        </w:rPr>
      </w:pPr>
      <w:r>
        <w:rPr>
          <w:rFonts w:hint="eastAsia" w:asciiTheme="minorEastAsia" w:hAnsiTheme="minorEastAsia" w:eastAsiaTheme="minorEastAsia"/>
          <w:b/>
          <w:bCs/>
          <w:color w:val="auto"/>
          <w:sz w:val="18"/>
          <w:szCs w:val="18"/>
          <w:highlight w:val="none"/>
        </w:rPr>
        <w:t>（一）确定中标人。</w:t>
      </w:r>
    </w:p>
    <w:p w14:paraId="4CA45C3A">
      <w:pPr>
        <w:snapToGrid w:val="0"/>
        <w:spacing w:line="360" w:lineRule="auto"/>
        <w:ind w:firstLine="360" w:firstLineChars="200"/>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1</w:t>
      </w:r>
      <w:r>
        <w:rPr>
          <w:rFonts w:hint="eastAsia" w:asciiTheme="minorEastAsia" w:hAnsiTheme="minorEastAsia" w:eastAsiaTheme="minorEastAsia"/>
          <w:color w:val="auto"/>
          <w:sz w:val="18"/>
          <w:szCs w:val="18"/>
          <w:highlight w:val="none"/>
        </w:rPr>
        <w:t>.</w:t>
      </w:r>
      <w:r>
        <w:rPr>
          <w:rFonts w:hint="eastAsia" w:asciiTheme="minorEastAsia" w:hAnsiTheme="minorEastAsia" w:eastAsiaTheme="minorEastAsia"/>
          <w:color w:val="auto"/>
          <w:sz w:val="18"/>
          <w:szCs w:val="18"/>
          <w:highlight w:val="none"/>
          <w:lang w:eastAsia="zh-CN"/>
        </w:rPr>
        <w:t>嘉兴市银建工程咨询评估有限公司</w:t>
      </w:r>
      <w:r>
        <w:rPr>
          <w:rFonts w:asciiTheme="minorEastAsia" w:hAnsiTheme="minorEastAsia" w:eastAsiaTheme="minorEastAsia"/>
          <w:color w:val="auto"/>
          <w:sz w:val="18"/>
          <w:szCs w:val="18"/>
          <w:highlight w:val="none"/>
        </w:rPr>
        <w:t>在评标结束后2个工作日内将评标报告交采购人确认，同时在发布招标公告的网站上对评标结果进行</w:t>
      </w:r>
      <w:r>
        <w:rPr>
          <w:rFonts w:hint="eastAsia" w:asciiTheme="minorEastAsia" w:hAnsiTheme="minorEastAsia" w:eastAsiaTheme="minorEastAsia"/>
          <w:color w:val="auto"/>
          <w:sz w:val="18"/>
          <w:szCs w:val="18"/>
          <w:highlight w:val="none"/>
        </w:rPr>
        <w:t>公告</w:t>
      </w:r>
      <w:r>
        <w:rPr>
          <w:rFonts w:asciiTheme="minorEastAsia" w:hAnsiTheme="minorEastAsia" w:eastAsiaTheme="minorEastAsia"/>
          <w:color w:val="auto"/>
          <w:sz w:val="18"/>
          <w:szCs w:val="18"/>
          <w:highlight w:val="none"/>
        </w:rPr>
        <w:t>。</w:t>
      </w:r>
    </w:p>
    <w:p w14:paraId="0E4BB0EC">
      <w:pPr>
        <w:snapToGrid w:val="0"/>
        <w:spacing w:line="360" w:lineRule="auto"/>
        <w:ind w:firstLine="360" w:firstLineChars="200"/>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2</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供应商对评标结果无异议的，采购人应在收到评标报告后5个工作日内对评标结果进行确认。如有供应商对评标结果提出质疑的，采购人可在质疑处理完毕后确定中标人。</w:t>
      </w:r>
    </w:p>
    <w:p w14:paraId="41B2A075">
      <w:pPr>
        <w:snapToGrid w:val="0"/>
        <w:spacing w:line="360" w:lineRule="auto"/>
        <w:ind w:firstLine="360" w:firstLineChars="200"/>
        <w:rPr>
          <w:rFonts w:asciiTheme="minorEastAsia" w:hAnsiTheme="minorEastAsia" w:eastAsiaTheme="minorEastAsia"/>
          <w:b/>
          <w:color w:val="auto"/>
          <w:sz w:val="18"/>
          <w:szCs w:val="18"/>
          <w:highlight w:val="none"/>
        </w:rPr>
      </w:pPr>
      <w:r>
        <w:rPr>
          <w:rFonts w:hint="eastAsia" w:asciiTheme="minorEastAsia" w:hAnsiTheme="minorEastAsia" w:eastAsiaTheme="minorEastAsia"/>
          <w:color w:val="auto"/>
          <w:sz w:val="18"/>
          <w:szCs w:val="18"/>
          <w:highlight w:val="none"/>
        </w:rPr>
        <w:t>3. 在公告中标结果的同时，代理机构向中标人发出中标通知书。</w:t>
      </w:r>
    </w:p>
    <w:p w14:paraId="6DF8328D">
      <w:pPr>
        <w:pStyle w:val="30"/>
        <w:snapToGrid w:val="0"/>
        <w:spacing w:beforeLines="0" w:afterLines="0" w:line="360" w:lineRule="auto"/>
        <w:ind w:firstLine="354" w:firstLineChars="196"/>
        <w:jc w:val="center"/>
        <w:outlineLvl w:val="1"/>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七、合同授予</w:t>
      </w:r>
    </w:p>
    <w:p w14:paraId="45EC4318">
      <w:pPr>
        <w:snapToGrid w:val="0"/>
        <w:spacing w:line="360" w:lineRule="auto"/>
        <w:ind w:firstLine="354" w:firstLineChars="196"/>
        <w:rPr>
          <w:rFonts w:asciiTheme="minorEastAsia" w:hAnsiTheme="minorEastAsia" w:eastAsiaTheme="minorEastAsia"/>
          <w:b/>
          <w:bCs/>
          <w:color w:val="auto"/>
          <w:sz w:val="18"/>
          <w:szCs w:val="18"/>
          <w:highlight w:val="none"/>
        </w:rPr>
      </w:pPr>
      <w:r>
        <w:rPr>
          <w:rFonts w:hint="eastAsia" w:asciiTheme="minorEastAsia" w:hAnsiTheme="minorEastAsia" w:eastAsiaTheme="minorEastAsia"/>
          <w:b/>
          <w:bCs/>
          <w:color w:val="auto"/>
          <w:sz w:val="18"/>
          <w:szCs w:val="18"/>
          <w:highlight w:val="none"/>
        </w:rPr>
        <w:t>（一）签订合同</w:t>
      </w:r>
    </w:p>
    <w:p w14:paraId="069E1647">
      <w:pPr>
        <w:snapToGrid w:val="0"/>
        <w:spacing w:line="360" w:lineRule="auto"/>
        <w:ind w:firstLine="360" w:firstLineChars="200"/>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1</w:t>
      </w:r>
      <w:r>
        <w:rPr>
          <w:rFonts w:hint="eastAsia" w:asciiTheme="minorEastAsia" w:hAnsiTheme="minorEastAsia" w:eastAsiaTheme="minorEastAsia"/>
          <w:color w:val="auto"/>
          <w:sz w:val="18"/>
          <w:szCs w:val="18"/>
          <w:highlight w:val="none"/>
        </w:rPr>
        <w:t>.采购人与</w:t>
      </w:r>
      <w:r>
        <w:rPr>
          <w:rFonts w:asciiTheme="minorEastAsia" w:hAnsiTheme="minorEastAsia" w:eastAsiaTheme="minorEastAsia"/>
          <w:color w:val="auto"/>
          <w:sz w:val="18"/>
          <w:szCs w:val="18"/>
          <w:highlight w:val="none"/>
        </w:rPr>
        <w:t>中标人应</w:t>
      </w:r>
      <w:r>
        <w:rPr>
          <w:rFonts w:hint="eastAsia" w:asciiTheme="minorEastAsia" w:hAnsiTheme="minorEastAsia" w:eastAsiaTheme="minorEastAsia"/>
          <w:color w:val="auto"/>
          <w:sz w:val="18"/>
          <w:szCs w:val="18"/>
          <w:highlight w:val="none"/>
        </w:rPr>
        <w:t>当在《</w:t>
      </w:r>
      <w:r>
        <w:rPr>
          <w:rFonts w:asciiTheme="minorEastAsia" w:hAnsiTheme="minorEastAsia" w:eastAsiaTheme="minorEastAsia"/>
          <w:color w:val="auto"/>
          <w:sz w:val="18"/>
          <w:szCs w:val="18"/>
          <w:highlight w:val="none"/>
        </w:rPr>
        <w:t>中标通知书</w:t>
      </w:r>
      <w:r>
        <w:rPr>
          <w:rFonts w:hint="eastAsia" w:asciiTheme="minorEastAsia" w:hAnsiTheme="minorEastAsia" w:eastAsiaTheme="minorEastAsia"/>
          <w:color w:val="auto"/>
          <w:sz w:val="18"/>
          <w:szCs w:val="18"/>
          <w:highlight w:val="none"/>
        </w:rPr>
        <w:t>》发出之日起30日内签订政府采购合同。同时，代理机构对合同内容进行审查，如发现与采购结果和投标承诺内容不一致的，将予以纠正。</w:t>
      </w:r>
    </w:p>
    <w:p w14:paraId="7B2BCD36">
      <w:pPr>
        <w:snapToGrid w:val="0"/>
        <w:spacing w:line="360" w:lineRule="auto"/>
        <w:ind w:firstLine="360" w:firstLineChars="200"/>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2</w:t>
      </w:r>
      <w:r>
        <w:rPr>
          <w:rFonts w:hint="eastAsia" w:asciiTheme="minorEastAsia" w:hAnsiTheme="minorEastAsia" w:eastAsiaTheme="minorEastAsia"/>
          <w:color w:val="auto"/>
          <w:sz w:val="18"/>
          <w:szCs w:val="18"/>
          <w:highlight w:val="none"/>
        </w:rPr>
        <w:t>.</w:t>
      </w:r>
      <w:r>
        <w:rPr>
          <w:rFonts w:asciiTheme="minorEastAsia" w:hAnsiTheme="minorEastAsia" w:eastAsiaTheme="minorEastAsia"/>
          <w:color w:val="auto"/>
          <w:sz w:val="18"/>
          <w:szCs w:val="18"/>
          <w:highlight w:val="none"/>
        </w:rPr>
        <w:t>中标人拖延、拒签合同的,将被取消中标资格</w:t>
      </w:r>
      <w:r>
        <w:rPr>
          <w:rFonts w:hint="eastAsia" w:asciiTheme="minorEastAsia" w:hAnsiTheme="minorEastAsia" w:eastAsiaTheme="minorEastAsia"/>
          <w:color w:val="auto"/>
          <w:sz w:val="18"/>
          <w:szCs w:val="18"/>
          <w:highlight w:val="none"/>
        </w:rPr>
        <w:t>，并报监督管理部门</w:t>
      </w:r>
      <w:r>
        <w:rPr>
          <w:rFonts w:asciiTheme="minorEastAsia" w:hAnsiTheme="minorEastAsia" w:eastAsiaTheme="minorEastAsia"/>
          <w:color w:val="auto"/>
          <w:sz w:val="18"/>
          <w:szCs w:val="18"/>
          <w:highlight w:val="none"/>
        </w:rPr>
        <w:t>。</w:t>
      </w:r>
    </w:p>
    <w:p w14:paraId="31DF302E">
      <w:pPr>
        <w:spacing w:line="360" w:lineRule="auto"/>
        <w:ind w:firstLine="354" w:firstLineChars="196"/>
        <w:jc w:val="center"/>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八、招标代理费</w:t>
      </w:r>
    </w:p>
    <w:p w14:paraId="26ACB23C">
      <w:pPr>
        <w:snapToGrid w:val="0"/>
        <w:spacing w:line="360" w:lineRule="auto"/>
        <w:ind w:firstLine="360" w:firstLineChars="200"/>
        <w:jc w:val="left"/>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1.招标代理机构</w:t>
      </w:r>
      <w:r>
        <w:rPr>
          <w:rFonts w:hint="eastAsia" w:asciiTheme="minorEastAsia" w:hAnsiTheme="minorEastAsia" w:eastAsiaTheme="minorEastAsia"/>
          <w:color w:val="auto"/>
          <w:sz w:val="18"/>
          <w:szCs w:val="18"/>
          <w:highlight w:val="none"/>
          <w:lang w:eastAsia="zh-CN"/>
        </w:rPr>
        <w:t>按标段</w:t>
      </w:r>
      <w:r>
        <w:rPr>
          <w:rFonts w:hint="eastAsia" w:asciiTheme="minorEastAsia" w:hAnsiTheme="minorEastAsia" w:eastAsiaTheme="minorEastAsia"/>
          <w:color w:val="auto"/>
          <w:sz w:val="18"/>
          <w:szCs w:val="18"/>
          <w:highlight w:val="none"/>
        </w:rPr>
        <w:t>向中标人收取招标代理服务费</w:t>
      </w:r>
      <w:r>
        <w:rPr>
          <w:rFonts w:hint="eastAsia" w:asciiTheme="minorEastAsia" w:hAnsiTheme="minorEastAsia" w:eastAsiaTheme="minorEastAsia"/>
          <w:color w:val="auto"/>
          <w:sz w:val="18"/>
          <w:szCs w:val="18"/>
          <w:highlight w:val="none"/>
          <w:lang w:eastAsia="zh-CN"/>
        </w:rPr>
        <w:t>及控制价编制费</w:t>
      </w:r>
      <w:r>
        <w:rPr>
          <w:rFonts w:hint="eastAsia" w:asciiTheme="minorEastAsia" w:hAnsiTheme="minorEastAsia" w:eastAsiaTheme="minorEastAsia"/>
          <w:color w:val="auto"/>
          <w:sz w:val="18"/>
          <w:szCs w:val="18"/>
          <w:highlight w:val="none"/>
        </w:rPr>
        <w:t>，中标人应在收取《中标通知书》时向采购代理机构交纳招标代理服务费</w:t>
      </w:r>
      <w:r>
        <w:rPr>
          <w:rFonts w:hint="eastAsia" w:asciiTheme="minorEastAsia" w:hAnsiTheme="minorEastAsia" w:eastAsiaTheme="minorEastAsia"/>
          <w:color w:val="auto"/>
          <w:sz w:val="18"/>
          <w:szCs w:val="18"/>
          <w:highlight w:val="none"/>
          <w:lang w:eastAsia="zh-CN"/>
        </w:rPr>
        <w:t>及控制价编制费</w:t>
      </w:r>
      <w:r>
        <w:rPr>
          <w:rFonts w:hint="eastAsia" w:asciiTheme="minorEastAsia" w:hAnsiTheme="minorEastAsia" w:eastAsiaTheme="minorEastAsia"/>
          <w:color w:val="auto"/>
          <w:sz w:val="18"/>
          <w:szCs w:val="18"/>
          <w:highlight w:val="none"/>
        </w:rPr>
        <w:t>，</w:t>
      </w:r>
      <w:r>
        <w:rPr>
          <w:rFonts w:hint="eastAsia" w:asciiTheme="minorEastAsia" w:hAnsiTheme="minorEastAsia" w:eastAsiaTheme="minorEastAsia"/>
          <w:color w:val="auto"/>
          <w:sz w:val="18"/>
          <w:szCs w:val="18"/>
          <w:highlight w:val="none"/>
          <w:lang w:eastAsia="zh-CN"/>
        </w:rPr>
        <w:t>招标代理</w:t>
      </w:r>
      <w:r>
        <w:rPr>
          <w:rFonts w:hint="eastAsia" w:asciiTheme="minorEastAsia" w:hAnsiTheme="minorEastAsia" w:eastAsiaTheme="minorEastAsia"/>
          <w:color w:val="auto"/>
          <w:sz w:val="18"/>
          <w:szCs w:val="18"/>
          <w:highlight w:val="none"/>
        </w:rPr>
        <w:t>服务费的收费标准按浙价服〔2003〕77号文规定计算</w:t>
      </w:r>
    </w:p>
    <w:tbl>
      <w:tblPr>
        <w:tblStyle w:val="49"/>
        <w:tblW w:w="4320"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160"/>
        <w:gridCol w:w="2160"/>
      </w:tblGrid>
      <w:tr w14:paraId="49055EC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4" w:hRule="atLeast"/>
          <w:jc w:val="center"/>
        </w:trPr>
        <w:tc>
          <w:tcPr>
            <w:tcW w:w="2160" w:type="dxa"/>
            <w:tcBorders>
              <w:top w:val="double" w:color="auto" w:sz="4" w:space="0"/>
              <w:left w:val="double" w:color="auto" w:sz="4" w:space="0"/>
              <w:bottom w:val="single" w:color="auto" w:sz="6" w:space="0"/>
              <w:right w:val="single" w:color="auto" w:sz="6" w:space="0"/>
            </w:tcBorders>
            <w:shd w:val="clear" w:color="auto" w:fill="D9D9D9"/>
            <w:vAlign w:val="center"/>
          </w:tcPr>
          <w:p w14:paraId="51F5A9C6">
            <w:pPr>
              <w:spacing w:line="360" w:lineRule="auto"/>
              <w:jc w:val="center"/>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中标金额（万元）</w:t>
            </w:r>
          </w:p>
        </w:tc>
        <w:tc>
          <w:tcPr>
            <w:tcW w:w="2160" w:type="dxa"/>
            <w:tcBorders>
              <w:top w:val="double" w:color="auto" w:sz="4" w:space="0"/>
              <w:left w:val="single" w:color="auto" w:sz="6" w:space="0"/>
              <w:bottom w:val="single" w:color="auto" w:sz="6" w:space="0"/>
              <w:right w:val="double" w:color="auto" w:sz="4" w:space="0"/>
            </w:tcBorders>
            <w:shd w:val="clear" w:color="auto" w:fill="D9D9D9"/>
          </w:tcPr>
          <w:p w14:paraId="2D8DCBF8">
            <w:pPr>
              <w:spacing w:line="360" w:lineRule="auto"/>
              <w:jc w:val="center"/>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服务类招标收费费率</w:t>
            </w:r>
          </w:p>
        </w:tc>
      </w:tr>
      <w:tr w14:paraId="0B8AA02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2160" w:type="dxa"/>
            <w:tcBorders>
              <w:top w:val="single" w:color="auto" w:sz="6" w:space="0"/>
              <w:left w:val="double" w:color="auto" w:sz="4" w:space="0"/>
              <w:bottom w:val="single" w:color="auto" w:sz="6" w:space="0"/>
              <w:right w:val="single" w:color="auto" w:sz="6" w:space="0"/>
            </w:tcBorders>
          </w:tcPr>
          <w:p w14:paraId="5DF07B14">
            <w:pPr>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100以下</w:t>
            </w:r>
          </w:p>
        </w:tc>
        <w:tc>
          <w:tcPr>
            <w:tcW w:w="2160" w:type="dxa"/>
            <w:tcBorders>
              <w:top w:val="single" w:color="auto" w:sz="6" w:space="0"/>
              <w:left w:val="single" w:color="auto" w:sz="6" w:space="0"/>
              <w:bottom w:val="single" w:color="auto" w:sz="6" w:space="0"/>
              <w:right w:val="double" w:color="auto" w:sz="4" w:space="0"/>
            </w:tcBorders>
            <w:vAlign w:val="center"/>
          </w:tcPr>
          <w:p w14:paraId="544BC4B8">
            <w:pPr>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1.5％</w:t>
            </w:r>
          </w:p>
        </w:tc>
      </w:tr>
      <w:tr w14:paraId="194A802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2160" w:type="dxa"/>
            <w:tcBorders>
              <w:top w:val="single" w:color="auto" w:sz="6" w:space="0"/>
              <w:left w:val="double" w:color="auto" w:sz="4" w:space="0"/>
              <w:bottom w:val="single" w:color="auto" w:sz="6" w:space="0"/>
              <w:right w:val="single" w:color="auto" w:sz="6" w:space="0"/>
            </w:tcBorders>
          </w:tcPr>
          <w:p w14:paraId="3290D527">
            <w:pPr>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100-500</w:t>
            </w:r>
          </w:p>
        </w:tc>
        <w:tc>
          <w:tcPr>
            <w:tcW w:w="2160" w:type="dxa"/>
            <w:tcBorders>
              <w:top w:val="single" w:color="auto" w:sz="6" w:space="0"/>
              <w:left w:val="single" w:color="auto" w:sz="6" w:space="0"/>
              <w:bottom w:val="single" w:color="auto" w:sz="6" w:space="0"/>
              <w:right w:val="double" w:color="auto" w:sz="4" w:space="0"/>
            </w:tcBorders>
            <w:vAlign w:val="center"/>
          </w:tcPr>
          <w:p w14:paraId="46C57F0F">
            <w:pPr>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lang w:val="en-US" w:eastAsia="zh-CN"/>
              </w:rPr>
              <w:t>0.8</w:t>
            </w:r>
            <w:r>
              <w:rPr>
                <w:rFonts w:hint="eastAsia" w:asciiTheme="minorEastAsia" w:hAnsiTheme="minorEastAsia" w:eastAsiaTheme="minorEastAsia"/>
                <w:color w:val="auto"/>
                <w:sz w:val="18"/>
                <w:szCs w:val="18"/>
                <w:highlight w:val="none"/>
              </w:rPr>
              <w:t>％</w:t>
            </w:r>
          </w:p>
        </w:tc>
      </w:tr>
      <w:tr w14:paraId="6FDD43A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2160" w:type="dxa"/>
            <w:tcBorders>
              <w:top w:val="single" w:color="auto" w:sz="6" w:space="0"/>
              <w:left w:val="double" w:color="auto" w:sz="4" w:space="0"/>
              <w:bottom w:val="single" w:color="auto" w:sz="6" w:space="0"/>
              <w:right w:val="single" w:color="auto" w:sz="6" w:space="0"/>
            </w:tcBorders>
          </w:tcPr>
          <w:p w14:paraId="09DE6B12">
            <w:pPr>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500-1000</w:t>
            </w:r>
          </w:p>
        </w:tc>
        <w:tc>
          <w:tcPr>
            <w:tcW w:w="2160" w:type="dxa"/>
            <w:tcBorders>
              <w:top w:val="single" w:color="auto" w:sz="6" w:space="0"/>
              <w:left w:val="single" w:color="auto" w:sz="6" w:space="0"/>
              <w:bottom w:val="single" w:color="auto" w:sz="6" w:space="0"/>
              <w:right w:val="double" w:color="auto" w:sz="4" w:space="0"/>
            </w:tcBorders>
            <w:vAlign w:val="center"/>
          </w:tcPr>
          <w:p w14:paraId="36112BF2">
            <w:pPr>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0.</w:t>
            </w:r>
            <w:r>
              <w:rPr>
                <w:rFonts w:hint="eastAsia" w:asciiTheme="minorEastAsia" w:hAnsiTheme="minorEastAsia" w:eastAsiaTheme="minorEastAsia"/>
                <w:color w:val="auto"/>
                <w:sz w:val="18"/>
                <w:szCs w:val="18"/>
                <w:highlight w:val="none"/>
                <w:lang w:val="en-US" w:eastAsia="zh-CN"/>
              </w:rPr>
              <w:t>45</w:t>
            </w:r>
            <w:r>
              <w:rPr>
                <w:rFonts w:hint="eastAsia" w:asciiTheme="minorEastAsia" w:hAnsiTheme="minorEastAsia" w:eastAsiaTheme="minorEastAsia"/>
                <w:color w:val="auto"/>
                <w:sz w:val="18"/>
                <w:szCs w:val="18"/>
                <w:highlight w:val="none"/>
              </w:rPr>
              <w:t>％</w:t>
            </w:r>
          </w:p>
        </w:tc>
      </w:tr>
      <w:tr w14:paraId="198415D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2160" w:type="dxa"/>
            <w:tcBorders>
              <w:top w:val="single" w:color="auto" w:sz="6" w:space="0"/>
              <w:left w:val="double" w:color="auto" w:sz="4" w:space="0"/>
              <w:bottom w:val="double" w:color="auto" w:sz="4" w:space="0"/>
              <w:right w:val="single" w:color="auto" w:sz="6" w:space="0"/>
            </w:tcBorders>
          </w:tcPr>
          <w:p w14:paraId="775EB755">
            <w:pPr>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1000-5000</w:t>
            </w:r>
          </w:p>
        </w:tc>
        <w:tc>
          <w:tcPr>
            <w:tcW w:w="2160" w:type="dxa"/>
            <w:tcBorders>
              <w:top w:val="single" w:color="auto" w:sz="6" w:space="0"/>
              <w:left w:val="single" w:color="auto" w:sz="6" w:space="0"/>
              <w:bottom w:val="double" w:color="auto" w:sz="4" w:space="0"/>
              <w:right w:val="double" w:color="auto" w:sz="4" w:space="0"/>
            </w:tcBorders>
            <w:vAlign w:val="center"/>
          </w:tcPr>
          <w:p w14:paraId="00A9E696">
            <w:pPr>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0.</w:t>
            </w:r>
            <w:r>
              <w:rPr>
                <w:rFonts w:hint="eastAsia" w:asciiTheme="minorEastAsia" w:hAnsiTheme="minorEastAsia" w:eastAsiaTheme="minorEastAsia"/>
                <w:color w:val="auto"/>
                <w:sz w:val="18"/>
                <w:szCs w:val="18"/>
                <w:highlight w:val="none"/>
                <w:lang w:val="en-US" w:eastAsia="zh-CN"/>
              </w:rPr>
              <w:t>2</w:t>
            </w:r>
            <w:r>
              <w:rPr>
                <w:rFonts w:hint="eastAsia" w:asciiTheme="minorEastAsia" w:hAnsiTheme="minorEastAsia" w:eastAsiaTheme="minorEastAsia"/>
                <w:color w:val="auto"/>
                <w:sz w:val="18"/>
                <w:szCs w:val="18"/>
                <w:highlight w:val="none"/>
              </w:rPr>
              <w:t>5％</w:t>
            </w:r>
          </w:p>
        </w:tc>
      </w:tr>
    </w:tbl>
    <w:p w14:paraId="6928715D">
      <w:pPr>
        <w:snapToGrid w:val="0"/>
        <w:spacing w:line="360" w:lineRule="auto"/>
        <w:ind w:firstLine="360" w:firstLineChars="200"/>
        <w:jc w:val="left"/>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招标代理服务收费按差额定率累进法计算</w:t>
      </w:r>
      <w:r>
        <w:rPr>
          <w:rFonts w:hint="eastAsia" w:asciiTheme="minorEastAsia" w:hAnsiTheme="minorEastAsia" w:eastAsiaTheme="minorEastAsia"/>
          <w:color w:val="auto"/>
          <w:sz w:val="18"/>
          <w:szCs w:val="18"/>
          <w:highlight w:val="none"/>
        </w:rPr>
        <w:t>。</w:t>
      </w:r>
    </w:p>
    <w:p w14:paraId="6BEC9FE4">
      <w:pPr>
        <w:snapToGrid w:val="0"/>
        <w:spacing w:beforeLines="50" w:afterLines="50" w:line="360" w:lineRule="auto"/>
        <w:ind w:left="238" w:firstLine="180" w:firstLineChars="100"/>
        <w:outlineLvl w:val="1"/>
        <w:rPr>
          <w:rFonts w:hint="eastAsia" w:asciiTheme="minorEastAsia" w:hAnsiTheme="minorEastAsia" w:eastAsiaTheme="minorEastAsia"/>
          <w:color w:val="auto"/>
          <w:sz w:val="18"/>
          <w:szCs w:val="18"/>
          <w:highlight w:val="none"/>
          <w:lang w:eastAsia="zh-CN"/>
        </w:rPr>
      </w:pPr>
      <w:r>
        <w:rPr>
          <w:rFonts w:hint="eastAsia" w:asciiTheme="minorEastAsia" w:hAnsiTheme="minorEastAsia" w:eastAsiaTheme="minorEastAsia"/>
          <w:color w:val="auto"/>
          <w:sz w:val="18"/>
          <w:szCs w:val="18"/>
          <w:highlight w:val="none"/>
        </w:rPr>
        <w:t>2.本项目以服务类招标收费标准收取招标代理服务费服务费，对于招标代理服务费不足</w:t>
      </w:r>
      <w:r>
        <w:rPr>
          <w:rFonts w:hint="eastAsia" w:asciiTheme="minorEastAsia" w:hAnsiTheme="minorEastAsia" w:eastAsiaTheme="minorEastAsia"/>
          <w:color w:val="auto"/>
          <w:sz w:val="18"/>
          <w:szCs w:val="18"/>
          <w:highlight w:val="none"/>
          <w:lang w:val="en-US" w:eastAsia="zh-CN"/>
        </w:rPr>
        <w:t>8</w:t>
      </w:r>
      <w:r>
        <w:rPr>
          <w:rFonts w:hint="eastAsia" w:asciiTheme="minorEastAsia" w:hAnsiTheme="minorEastAsia" w:eastAsiaTheme="minorEastAsia"/>
          <w:color w:val="auto"/>
          <w:sz w:val="18"/>
          <w:szCs w:val="18"/>
          <w:highlight w:val="none"/>
        </w:rPr>
        <w:t>000元的，按</w:t>
      </w:r>
      <w:r>
        <w:rPr>
          <w:rFonts w:hint="eastAsia" w:asciiTheme="minorEastAsia" w:hAnsiTheme="minorEastAsia" w:eastAsiaTheme="minorEastAsia"/>
          <w:color w:val="auto"/>
          <w:sz w:val="18"/>
          <w:szCs w:val="18"/>
          <w:highlight w:val="none"/>
          <w:lang w:val="en-US" w:eastAsia="zh-CN"/>
        </w:rPr>
        <w:t>8</w:t>
      </w:r>
      <w:r>
        <w:rPr>
          <w:rFonts w:hint="eastAsia" w:asciiTheme="minorEastAsia" w:hAnsiTheme="minorEastAsia" w:eastAsiaTheme="minorEastAsia"/>
          <w:color w:val="auto"/>
          <w:sz w:val="18"/>
          <w:szCs w:val="18"/>
          <w:highlight w:val="none"/>
        </w:rPr>
        <w:t>000元计收。招标控制价编制服务费</w:t>
      </w:r>
      <w:r>
        <w:rPr>
          <w:rFonts w:hint="eastAsia" w:asciiTheme="minorEastAsia" w:hAnsiTheme="minorEastAsia" w:eastAsiaTheme="minorEastAsia"/>
          <w:color w:val="auto"/>
          <w:sz w:val="18"/>
          <w:szCs w:val="18"/>
          <w:highlight w:val="none"/>
          <w:lang w:eastAsia="zh-CN"/>
        </w:rPr>
        <w:t>按</w:t>
      </w:r>
      <w:r>
        <w:rPr>
          <w:rFonts w:hint="eastAsia" w:asciiTheme="minorEastAsia" w:hAnsiTheme="minorEastAsia" w:eastAsiaTheme="minorEastAsia"/>
          <w:color w:val="auto"/>
          <w:sz w:val="18"/>
          <w:szCs w:val="18"/>
          <w:highlight w:val="none"/>
        </w:rPr>
        <w:t>《浙江省建设工程造价咨询服务项目及收费指引》的通知(浙建价协[2021]13号计算的</w:t>
      </w:r>
      <w:r>
        <w:rPr>
          <w:rFonts w:hint="eastAsia" w:asciiTheme="minorEastAsia" w:hAnsiTheme="minorEastAsia" w:eastAsiaTheme="minorEastAsia"/>
          <w:color w:val="auto"/>
          <w:sz w:val="18"/>
          <w:szCs w:val="18"/>
          <w:highlight w:val="none"/>
          <w:lang w:eastAsia="zh-CN"/>
        </w:rPr>
        <w:t>标准收取</w:t>
      </w:r>
      <w:r>
        <w:rPr>
          <w:rFonts w:hint="eastAsia" w:asciiTheme="minorEastAsia" w:hAnsiTheme="minorEastAsia" w:eastAsiaTheme="minorEastAsia"/>
          <w:color w:val="auto"/>
          <w:sz w:val="18"/>
          <w:szCs w:val="18"/>
          <w:highlight w:val="none"/>
        </w:rPr>
        <w:t>，以招标控制价为计算基数</w:t>
      </w:r>
      <w:r>
        <w:rPr>
          <w:rFonts w:hint="eastAsia" w:asciiTheme="minorEastAsia" w:hAnsiTheme="minorEastAsia" w:eastAsiaTheme="minorEastAsia"/>
          <w:color w:val="auto"/>
          <w:sz w:val="18"/>
          <w:szCs w:val="18"/>
          <w:highlight w:val="none"/>
          <w:lang w:eastAsia="zh-CN"/>
        </w:rPr>
        <w:t>。</w:t>
      </w:r>
    </w:p>
    <w:p w14:paraId="4E2DFC8C">
      <w:pPr>
        <w:snapToGrid w:val="0"/>
        <w:spacing w:beforeLines="50" w:afterLines="50" w:line="360" w:lineRule="auto"/>
        <w:ind w:left="238" w:firstLine="180" w:firstLineChars="100"/>
        <w:outlineLvl w:val="1"/>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3.招标代理服务费</w:t>
      </w:r>
      <w:r>
        <w:rPr>
          <w:rFonts w:hint="eastAsia" w:asciiTheme="minorEastAsia" w:hAnsiTheme="minorEastAsia" w:eastAsiaTheme="minorEastAsia"/>
          <w:color w:val="auto"/>
          <w:sz w:val="18"/>
          <w:szCs w:val="18"/>
          <w:highlight w:val="none"/>
          <w:lang w:eastAsia="zh-CN"/>
        </w:rPr>
        <w:t>及控制价编制费</w:t>
      </w:r>
      <w:r>
        <w:rPr>
          <w:rFonts w:hint="eastAsia" w:asciiTheme="minorEastAsia" w:hAnsiTheme="minorEastAsia" w:eastAsiaTheme="minorEastAsia"/>
          <w:color w:val="auto"/>
          <w:sz w:val="18"/>
          <w:szCs w:val="18"/>
          <w:highlight w:val="none"/>
        </w:rPr>
        <w:t>支付方式：一次性以银行划账、现金或支票的形式支付。</w:t>
      </w:r>
    </w:p>
    <w:p w14:paraId="70EBE442">
      <w:pPr>
        <w:snapToGrid w:val="0"/>
        <w:spacing w:beforeLines="50" w:afterLines="50" w:line="360" w:lineRule="auto"/>
        <w:ind w:left="238" w:firstLine="180" w:firstLineChars="100"/>
        <w:outlineLvl w:val="1"/>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4.代理费以银行划账方式按下列要求提交：</w:t>
      </w:r>
    </w:p>
    <w:p w14:paraId="0D22FFF4">
      <w:pPr>
        <w:snapToGrid w:val="0"/>
        <w:spacing w:beforeLines="50" w:afterLines="50" w:line="360" w:lineRule="auto"/>
        <w:ind w:left="238" w:firstLine="180" w:firstLineChars="100"/>
        <w:outlineLvl w:val="1"/>
        <w:rPr>
          <w:rFonts w:hint="eastAsia" w:asciiTheme="minorEastAsia" w:hAnsiTheme="minorEastAsia" w:eastAsiaTheme="minorEastAsia"/>
          <w:color w:val="auto"/>
          <w:sz w:val="18"/>
          <w:szCs w:val="18"/>
          <w:highlight w:val="none"/>
          <w:lang w:eastAsia="zh-CN"/>
        </w:rPr>
      </w:pPr>
      <w:r>
        <w:rPr>
          <w:rFonts w:hint="eastAsia" w:asciiTheme="minorEastAsia" w:hAnsiTheme="minorEastAsia" w:eastAsiaTheme="minorEastAsia"/>
          <w:color w:val="auto"/>
          <w:sz w:val="18"/>
          <w:szCs w:val="18"/>
          <w:highlight w:val="none"/>
          <w:lang w:eastAsia="zh-CN"/>
        </w:rPr>
        <w:t>户名：嘉兴市银建工程咨询评估有限公司</w:t>
      </w:r>
    </w:p>
    <w:p w14:paraId="0DE9DF97">
      <w:pPr>
        <w:snapToGrid w:val="0"/>
        <w:spacing w:beforeLines="50" w:afterLines="50" w:line="360" w:lineRule="auto"/>
        <w:ind w:left="238" w:firstLine="180" w:firstLineChars="100"/>
        <w:outlineLvl w:val="1"/>
        <w:rPr>
          <w:rFonts w:hint="eastAsia"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账号:3305</w:t>
      </w:r>
      <w:r>
        <w:rPr>
          <w:rFonts w:hint="eastAsia" w:asciiTheme="minorEastAsia" w:hAnsiTheme="minorEastAsia" w:eastAsiaTheme="minorEastAsia"/>
          <w:color w:val="auto"/>
          <w:sz w:val="18"/>
          <w:szCs w:val="18"/>
          <w:highlight w:val="none"/>
          <w:lang w:val="en-US" w:eastAsia="zh-CN"/>
        </w:rPr>
        <w:t xml:space="preserve"> </w:t>
      </w:r>
      <w:r>
        <w:rPr>
          <w:rFonts w:hint="eastAsia" w:asciiTheme="minorEastAsia" w:hAnsiTheme="minorEastAsia" w:eastAsiaTheme="minorEastAsia"/>
          <w:color w:val="auto"/>
          <w:sz w:val="18"/>
          <w:szCs w:val="18"/>
          <w:highlight w:val="none"/>
        </w:rPr>
        <w:t>0163</w:t>
      </w:r>
      <w:r>
        <w:rPr>
          <w:rFonts w:hint="eastAsia" w:asciiTheme="minorEastAsia" w:hAnsiTheme="minorEastAsia" w:eastAsiaTheme="minorEastAsia"/>
          <w:color w:val="auto"/>
          <w:sz w:val="18"/>
          <w:szCs w:val="18"/>
          <w:highlight w:val="none"/>
          <w:lang w:val="en-US" w:eastAsia="zh-CN"/>
        </w:rPr>
        <w:t xml:space="preserve"> </w:t>
      </w:r>
      <w:r>
        <w:rPr>
          <w:rFonts w:hint="eastAsia" w:asciiTheme="minorEastAsia" w:hAnsiTheme="minorEastAsia" w:eastAsiaTheme="minorEastAsia"/>
          <w:color w:val="auto"/>
          <w:sz w:val="18"/>
          <w:szCs w:val="18"/>
          <w:highlight w:val="none"/>
        </w:rPr>
        <w:t>8035</w:t>
      </w:r>
      <w:r>
        <w:rPr>
          <w:rFonts w:hint="eastAsia" w:asciiTheme="minorEastAsia" w:hAnsiTheme="minorEastAsia" w:eastAsiaTheme="minorEastAsia"/>
          <w:color w:val="auto"/>
          <w:sz w:val="18"/>
          <w:szCs w:val="18"/>
          <w:highlight w:val="none"/>
          <w:lang w:val="en-US" w:eastAsia="zh-CN"/>
        </w:rPr>
        <w:t xml:space="preserve"> </w:t>
      </w:r>
      <w:r>
        <w:rPr>
          <w:rFonts w:hint="eastAsia" w:asciiTheme="minorEastAsia" w:hAnsiTheme="minorEastAsia" w:eastAsiaTheme="minorEastAsia"/>
          <w:color w:val="auto"/>
          <w:sz w:val="18"/>
          <w:szCs w:val="18"/>
          <w:highlight w:val="none"/>
        </w:rPr>
        <w:t>0000</w:t>
      </w:r>
      <w:r>
        <w:rPr>
          <w:rFonts w:hint="eastAsia" w:asciiTheme="minorEastAsia" w:hAnsiTheme="minorEastAsia" w:eastAsiaTheme="minorEastAsia"/>
          <w:color w:val="auto"/>
          <w:sz w:val="18"/>
          <w:szCs w:val="18"/>
          <w:highlight w:val="none"/>
          <w:lang w:val="en-US" w:eastAsia="zh-CN"/>
        </w:rPr>
        <w:t xml:space="preserve"> </w:t>
      </w:r>
      <w:r>
        <w:rPr>
          <w:rFonts w:hint="eastAsia" w:asciiTheme="minorEastAsia" w:hAnsiTheme="minorEastAsia" w:eastAsiaTheme="minorEastAsia"/>
          <w:color w:val="auto"/>
          <w:sz w:val="18"/>
          <w:szCs w:val="18"/>
          <w:highlight w:val="none"/>
        </w:rPr>
        <w:t>2263</w:t>
      </w:r>
    </w:p>
    <w:p w14:paraId="6F49AB36">
      <w:pPr>
        <w:snapToGrid w:val="0"/>
        <w:spacing w:beforeLines="50" w:afterLines="50" w:line="360" w:lineRule="auto"/>
        <w:ind w:left="238" w:firstLine="180" w:firstLineChars="100"/>
        <w:outlineLvl w:val="1"/>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开户银行:中国建设银行股份有限公司嘉兴秀洲支行</w:t>
      </w:r>
    </w:p>
    <w:p w14:paraId="43EBA233">
      <w:pPr>
        <w:snapToGrid w:val="0"/>
        <w:spacing w:beforeLines="50" w:afterLines="50" w:line="360" w:lineRule="auto"/>
        <w:ind w:left="238" w:firstLine="180" w:firstLineChars="100"/>
        <w:outlineLvl w:val="1"/>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5招标代理服务费</w:t>
      </w:r>
      <w:r>
        <w:rPr>
          <w:rFonts w:hint="eastAsia" w:asciiTheme="minorEastAsia" w:hAnsiTheme="minorEastAsia" w:eastAsiaTheme="minorEastAsia"/>
          <w:color w:val="auto"/>
          <w:sz w:val="18"/>
          <w:szCs w:val="18"/>
          <w:highlight w:val="none"/>
          <w:lang w:eastAsia="zh-CN"/>
        </w:rPr>
        <w:t>及控制价编制费</w:t>
      </w:r>
      <w:r>
        <w:rPr>
          <w:rFonts w:hint="eastAsia" w:asciiTheme="minorEastAsia" w:hAnsiTheme="minorEastAsia" w:eastAsiaTheme="minorEastAsia"/>
          <w:color w:val="auto"/>
          <w:sz w:val="18"/>
          <w:szCs w:val="18"/>
          <w:highlight w:val="none"/>
        </w:rPr>
        <w:t>支付时间：招标代理服务费</w:t>
      </w:r>
      <w:r>
        <w:rPr>
          <w:rFonts w:hint="eastAsia" w:asciiTheme="minorEastAsia" w:hAnsiTheme="minorEastAsia" w:eastAsiaTheme="minorEastAsia"/>
          <w:color w:val="auto"/>
          <w:sz w:val="18"/>
          <w:szCs w:val="18"/>
          <w:highlight w:val="none"/>
          <w:lang w:eastAsia="zh-CN"/>
        </w:rPr>
        <w:t>及控制价编制费</w:t>
      </w:r>
      <w:r>
        <w:rPr>
          <w:rFonts w:hint="eastAsia" w:asciiTheme="minorEastAsia" w:hAnsiTheme="minorEastAsia" w:eastAsiaTheme="minorEastAsia"/>
          <w:color w:val="auto"/>
          <w:sz w:val="18"/>
          <w:szCs w:val="18"/>
          <w:highlight w:val="none"/>
        </w:rPr>
        <w:t>必须在中标人领取《中标通知书》时一次性付清，如果中标人未能按时交纳服务费，采购代理机构/采购人保留追究其责任的权利。</w:t>
      </w:r>
    </w:p>
    <w:p w14:paraId="125F9311">
      <w:pPr>
        <w:snapToGrid w:val="0"/>
        <w:spacing w:beforeLines="50" w:afterLines="50" w:line="360" w:lineRule="auto"/>
        <w:ind w:left="238" w:firstLine="180" w:firstLineChars="100"/>
        <w:outlineLvl w:val="1"/>
        <w:rPr>
          <w:rFonts w:asciiTheme="minorEastAsia" w:hAnsiTheme="minorEastAsia" w:eastAsiaTheme="minorEastAsia"/>
          <w:b/>
          <w:color w:val="auto"/>
          <w:szCs w:val="21"/>
          <w:highlight w:val="none"/>
        </w:rPr>
      </w:pPr>
      <w:r>
        <w:rPr>
          <w:rFonts w:hint="eastAsia" w:asciiTheme="minorEastAsia" w:hAnsiTheme="minorEastAsia" w:eastAsiaTheme="minorEastAsia"/>
          <w:color w:val="auto"/>
          <w:sz w:val="18"/>
          <w:szCs w:val="18"/>
          <w:highlight w:val="none"/>
        </w:rPr>
        <w:t>6.招标代理服务费</w:t>
      </w:r>
      <w:r>
        <w:rPr>
          <w:rFonts w:hint="eastAsia" w:asciiTheme="minorEastAsia" w:hAnsiTheme="minorEastAsia" w:eastAsiaTheme="minorEastAsia"/>
          <w:color w:val="auto"/>
          <w:sz w:val="18"/>
          <w:szCs w:val="18"/>
          <w:highlight w:val="none"/>
          <w:lang w:eastAsia="zh-CN"/>
        </w:rPr>
        <w:t>及控制价编制费</w:t>
      </w:r>
      <w:r>
        <w:rPr>
          <w:rFonts w:hint="eastAsia" w:asciiTheme="minorEastAsia" w:hAnsiTheme="minorEastAsia" w:eastAsiaTheme="minorEastAsia"/>
          <w:color w:val="auto"/>
          <w:sz w:val="18"/>
          <w:szCs w:val="18"/>
          <w:highlight w:val="none"/>
        </w:rPr>
        <w:t>不在投标报价中单列。</w:t>
      </w:r>
    </w:p>
    <w:p w14:paraId="0D481E76">
      <w:pPr>
        <w:widowControl/>
        <w:jc w:val="left"/>
        <w:rPr>
          <w:rFonts w:asciiTheme="minorEastAsia" w:hAnsiTheme="minorEastAsia" w:eastAsiaTheme="minorEastAsia"/>
          <w:b/>
          <w:color w:val="auto"/>
          <w:szCs w:val="21"/>
          <w:highlight w:val="none"/>
        </w:rPr>
      </w:pPr>
      <w:r>
        <w:rPr>
          <w:rFonts w:asciiTheme="minorEastAsia" w:hAnsiTheme="minorEastAsia" w:eastAsiaTheme="minorEastAsia"/>
          <w:b/>
          <w:color w:val="auto"/>
          <w:szCs w:val="21"/>
          <w:highlight w:val="none"/>
        </w:rPr>
        <w:br w:type="page"/>
      </w:r>
    </w:p>
    <w:p w14:paraId="351217E4">
      <w:pPr>
        <w:snapToGrid w:val="0"/>
        <w:spacing w:beforeLines="50" w:afterLines="50" w:line="360" w:lineRule="auto"/>
        <w:jc w:val="center"/>
        <w:outlineLvl w:val="0"/>
        <w:rPr>
          <w:rFonts w:asciiTheme="minorEastAsia" w:hAnsiTheme="minorEastAsia" w:eastAsiaTheme="minorEastAsia"/>
          <w:b/>
          <w:color w:val="auto"/>
          <w:sz w:val="30"/>
          <w:szCs w:val="30"/>
          <w:highlight w:val="none"/>
        </w:rPr>
      </w:pPr>
      <w:bookmarkStart w:id="59" w:name="_Toc30563"/>
      <w:r>
        <w:rPr>
          <w:rFonts w:hint="eastAsia" w:asciiTheme="minorEastAsia" w:hAnsiTheme="minorEastAsia" w:eastAsiaTheme="minorEastAsia"/>
          <w:b/>
          <w:color w:val="auto"/>
          <w:sz w:val="30"/>
          <w:szCs w:val="30"/>
          <w:highlight w:val="none"/>
        </w:rPr>
        <w:t>第四章 评分办法及评分标准</w:t>
      </w:r>
      <w:bookmarkEnd w:id="59"/>
    </w:p>
    <w:p w14:paraId="79744593">
      <w:pPr>
        <w:spacing w:beforeLines="50" w:afterLines="50" w:line="360" w:lineRule="auto"/>
        <w:ind w:firstLine="420"/>
        <w:jc w:val="center"/>
        <w:rPr>
          <w:rFonts w:asciiTheme="minorEastAsia" w:hAnsiTheme="minorEastAsia" w:eastAsiaTheme="minorEastAsia"/>
          <w:b/>
          <w:bCs/>
          <w:color w:val="auto"/>
          <w:sz w:val="30"/>
          <w:szCs w:val="30"/>
          <w:highlight w:val="none"/>
        </w:rPr>
      </w:pPr>
      <w:r>
        <w:rPr>
          <w:rFonts w:hint="eastAsia" w:asciiTheme="minorEastAsia" w:hAnsiTheme="minorEastAsia" w:eastAsiaTheme="minorEastAsia"/>
          <w:b/>
          <w:bCs/>
          <w:color w:val="auto"/>
          <w:sz w:val="30"/>
          <w:szCs w:val="30"/>
          <w:highlight w:val="none"/>
        </w:rPr>
        <w:t>评标办法前附表</w:t>
      </w:r>
    </w:p>
    <w:tbl>
      <w:tblPr>
        <w:tblStyle w:val="49"/>
        <w:tblW w:w="8953"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01"/>
        <w:gridCol w:w="7046"/>
        <w:gridCol w:w="1106"/>
      </w:tblGrid>
      <w:tr w14:paraId="4AA3F8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02" w:hRule="atLeast"/>
          <w:jc w:val="center"/>
        </w:trPr>
        <w:tc>
          <w:tcPr>
            <w:tcW w:w="801" w:type="dxa"/>
            <w:tcBorders>
              <w:top w:val="single" w:color="auto" w:sz="12" w:space="0"/>
              <w:left w:val="single" w:color="auto" w:sz="12" w:space="0"/>
              <w:bottom w:val="single" w:color="auto" w:sz="6" w:space="0"/>
              <w:right w:val="single" w:color="auto" w:sz="6" w:space="0"/>
            </w:tcBorders>
            <w:noWrap w:val="0"/>
            <w:vAlign w:val="center"/>
          </w:tcPr>
          <w:p w14:paraId="714B3909">
            <w:pPr>
              <w:pStyle w:val="24"/>
              <w:spacing w:before="120" w:beforeLines="50" w:afterLines="50" w:line="240" w:lineRule="auto"/>
              <w:ind w:left="0" w:leftChars="0" w:firstLine="0" w:firstLineChars="0"/>
              <w:rPr>
                <w:rFonts w:hint="eastAsia" w:ascii="宋体" w:hAnsi="宋体" w:eastAsia="宋体" w:cs="宋体"/>
                <w:color w:val="auto"/>
                <w:kern w:val="2"/>
                <w:sz w:val="18"/>
                <w:szCs w:val="18"/>
                <w:highlight w:val="none"/>
                <w:lang w:eastAsia="zh-CN"/>
              </w:rPr>
            </w:pPr>
            <w:r>
              <w:rPr>
                <w:rFonts w:hint="eastAsia" w:ascii="宋体" w:hAnsi="宋体" w:cs="宋体"/>
                <w:color w:val="auto"/>
                <w:kern w:val="2"/>
                <w:sz w:val="18"/>
                <w:szCs w:val="18"/>
                <w:highlight w:val="none"/>
                <w:lang w:eastAsia="zh-CN"/>
              </w:rPr>
              <w:t>序号</w:t>
            </w:r>
          </w:p>
        </w:tc>
        <w:tc>
          <w:tcPr>
            <w:tcW w:w="7046" w:type="dxa"/>
            <w:tcBorders>
              <w:top w:val="single" w:color="auto" w:sz="12" w:space="0"/>
              <w:left w:val="single" w:color="auto" w:sz="4" w:space="0"/>
              <w:bottom w:val="single" w:color="auto" w:sz="6" w:space="0"/>
              <w:right w:val="single" w:color="auto" w:sz="12" w:space="0"/>
            </w:tcBorders>
            <w:noWrap w:val="0"/>
            <w:vAlign w:val="center"/>
          </w:tcPr>
          <w:p w14:paraId="42EF73C4">
            <w:pPr>
              <w:pStyle w:val="24"/>
              <w:spacing w:before="120" w:beforeLines="50" w:afterLines="50" w:line="240" w:lineRule="auto"/>
              <w:ind w:firstLine="360" w:firstLineChars="200"/>
              <w:jc w:val="center"/>
              <w:rPr>
                <w:rFonts w:hint="eastAsia" w:ascii="宋体" w:hAnsi="宋体" w:eastAsia="宋体" w:cs="宋体"/>
                <w:color w:val="auto"/>
                <w:kern w:val="2"/>
                <w:sz w:val="18"/>
                <w:szCs w:val="18"/>
                <w:highlight w:val="none"/>
              </w:rPr>
            </w:pPr>
            <w:r>
              <w:rPr>
                <w:rFonts w:hint="eastAsia" w:ascii="宋体" w:hAnsi="宋体" w:eastAsia="宋体" w:cs="宋体"/>
                <w:color w:val="auto"/>
                <w:kern w:val="2"/>
                <w:sz w:val="18"/>
                <w:szCs w:val="18"/>
                <w:highlight w:val="none"/>
              </w:rPr>
              <w:t>评分内容和标准</w:t>
            </w:r>
          </w:p>
        </w:tc>
        <w:tc>
          <w:tcPr>
            <w:tcW w:w="1106" w:type="dxa"/>
            <w:tcBorders>
              <w:top w:val="single" w:color="auto" w:sz="12" w:space="0"/>
              <w:left w:val="single" w:color="auto" w:sz="4" w:space="0"/>
              <w:bottom w:val="single" w:color="auto" w:sz="6" w:space="0"/>
              <w:right w:val="single" w:color="auto" w:sz="12" w:space="0"/>
            </w:tcBorders>
            <w:noWrap w:val="0"/>
            <w:vAlign w:val="center"/>
          </w:tcPr>
          <w:p w14:paraId="69B3C51F">
            <w:pPr>
              <w:pStyle w:val="24"/>
              <w:spacing w:before="120" w:beforeLines="50" w:afterLines="50" w:line="240" w:lineRule="auto"/>
              <w:ind w:left="0" w:leftChars="0" w:firstLine="0" w:firstLineChars="0"/>
              <w:jc w:val="center"/>
              <w:rPr>
                <w:rFonts w:hint="eastAsia" w:ascii="宋体" w:hAnsi="宋体" w:eastAsia="宋体" w:cs="宋体"/>
                <w:color w:val="auto"/>
                <w:kern w:val="2"/>
                <w:sz w:val="18"/>
                <w:szCs w:val="18"/>
                <w:highlight w:val="none"/>
                <w:lang w:val="en-US" w:eastAsia="zh-CN"/>
              </w:rPr>
            </w:pPr>
            <w:r>
              <w:rPr>
                <w:rFonts w:hint="eastAsia" w:ascii="宋体" w:hAnsi="宋体" w:eastAsia="宋体" w:cs="宋体"/>
                <w:color w:val="auto"/>
                <w:kern w:val="2"/>
                <w:sz w:val="18"/>
                <w:szCs w:val="18"/>
                <w:highlight w:val="none"/>
                <w:lang w:val="en-US" w:eastAsia="zh-CN"/>
              </w:rPr>
              <w:t>最高分值</w:t>
            </w:r>
          </w:p>
        </w:tc>
      </w:tr>
      <w:tr w14:paraId="745CE76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00" w:hRule="atLeast"/>
          <w:jc w:val="center"/>
        </w:trPr>
        <w:tc>
          <w:tcPr>
            <w:tcW w:w="8953" w:type="dxa"/>
            <w:gridSpan w:val="3"/>
            <w:tcBorders>
              <w:top w:val="single" w:color="auto" w:sz="6" w:space="0"/>
              <w:left w:val="single" w:color="auto" w:sz="12" w:space="0"/>
              <w:bottom w:val="single" w:color="auto" w:sz="6" w:space="0"/>
              <w:right w:val="single" w:color="auto" w:sz="12" w:space="0"/>
            </w:tcBorders>
            <w:noWrap w:val="0"/>
            <w:vAlign w:val="center"/>
          </w:tcPr>
          <w:p w14:paraId="32409D42">
            <w:pPr>
              <w:pStyle w:val="24"/>
              <w:spacing w:before="120" w:beforeLines="50" w:afterLines="50" w:line="240" w:lineRule="auto"/>
              <w:ind w:left="0" w:leftChars="0" w:firstLine="0" w:firstLineChars="0"/>
              <w:jc w:val="center"/>
              <w:rPr>
                <w:rFonts w:hint="eastAsia" w:ascii="宋体" w:hAnsi="宋体" w:cs="宋体"/>
                <w:color w:val="auto"/>
                <w:kern w:val="2"/>
                <w:sz w:val="18"/>
                <w:szCs w:val="18"/>
                <w:highlight w:val="none"/>
                <w:lang w:val="en-US" w:eastAsia="zh-CN"/>
              </w:rPr>
            </w:pPr>
            <w:r>
              <w:rPr>
                <w:rFonts w:hint="eastAsia" w:asciiTheme="minorEastAsia" w:hAnsiTheme="minorEastAsia" w:eastAsiaTheme="minorEastAsia"/>
                <w:b/>
                <w:bCs/>
                <w:color w:val="auto"/>
                <w:sz w:val="18"/>
                <w:szCs w:val="18"/>
                <w:highlight w:val="none"/>
              </w:rPr>
              <w:t>资信技术分（90分）</w:t>
            </w:r>
          </w:p>
        </w:tc>
      </w:tr>
      <w:tr w14:paraId="3DDF36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12" w:hRule="atLeast"/>
          <w:jc w:val="center"/>
        </w:trPr>
        <w:tc>
          <w:tcPr>
            <w:tcW w:w="801" w:type="dxa"/>
            <w:tcBorders>
              <w:top w:val="single" w:color="auto" w:sz="6" w:space="0"/>
              <w:left w:val="single" w:color="auto" w:sz="12" w:space="0"/>
              <w:bottom w:val="single" w:color="auto" w:sz="6" w:space="0"/>
              <w:right w:val="single" w:color="auto" w:sz="6" w:space="0"/>
            </w:tcBorders>
            <w:noWrap w:val="0"/>
            <w:vAlign w:val="center"/>
          </w:tcPr>
          <w:p w14:paraId="3CA8D8E4">
            <w:pPr>
              <w:pStyle w:val="24"/>
              <w:spacing w:before="120" w:beforeLines="50" w:afterLines="50" w:line="240" w:lineRule="auto"/>
              <w:ind w:left="0" w:leftChars="0" w:firstLine="0" w:firstLineChars="0"/>
              <w:jc w:val="center"/>
              <w:rPr>
                <w:rFonts w:hint="eastAsia" w:ascii="宋体" w:hAnsi="宋体" w:eastAsia="宋体" w:cs="宋体"/>
                <w:color w:val="auto"/>
                <w:kern w:val="2"/>
                <w:sz w:val="18"/>
                <w:szCs w:val="18"/>
                <w:highlight w:val="none"/>
                <w:lang w:val="en-US" w:eastAsia="zh-CN"/>
              </w:rPr>
            </w:pPr>
            <w:r>
              <w:rPr>
                <w:rFonts w:hint="eastAsia" w:ascii="宋体" w:hAnsi="宋体" w:eastAsia="宋体" w:cs="宋体"/>
                <w:color w:val="auto"/>
                <w:kern w:val="2"/>
                <w:sz w:val="18"/>
                <w:szCs w:val="18"/>
                <w:highlight w:val="none"/>
                <w:lang w:val="en-US" w:eastAsia="zh-CN"/>
              </w:rPr>
              <w:t>1</w:t>
            </w:r>
          </w:p>
        </w:tc>
        <w:tc>
          <w:tcPr>
            <w:tcW w:w="7046" w:type="dxa"/>
            <w:tcBorders>
              <w:top w:val="single" w:color="auto" w:sz="6" w:space="0"/>
              <w:left w:val="single" w:color="auto" w:sz="4" w:space="0"/>
              <w:bottom w:val="single" w:color="auto" w:sz="6" w:space="0"/>
              <w:right w:val="single" w:color="auto" w:sz="12" w:space="0"/>
            </w:tcBorders>
            <w:noWrap w:val="0"/>
            <w:vAlign w:val="center"/>
          </w:tcPr>
          <w:p w14:paraId="395DBAC2">
            <w:pPr>
              <w:pStyle w:val="24"/>
              <w:spacing w:before="120" w:beforeLines="50" w:afterLines="50" w:line="240" w:lineRule="auto"/>
              <w:ind w:left="0" w:leftChars="0" w:firstLine="0" w:firstLineChars="0"/>
              <w:rPr>
                <w:rFonts w:hint="eastAsia" w:ascii="宋体" w:hAnsi="宋体" w:eastAsia="宋体" w:cs="宋体"/>
                <w:color w:val="auto"/>
                <w:kern w:val="2"/>
                <w:sz w:val="18"/>
                <w:szCs w:val="18"/>
                <w:highlight w:val="none"/>
                <w:lang w:val="zh-CN" w:eastAsia="zh-CN"/>
              </w:rPr>
            </w:pPr>
            <w:r>
              <w:rPr>
                <w:rFonts w:hint="eastAsia" w:ascii="宋体" w:hAnsi="宋体" w:eastAsia="宋体" w:cs="宋体"/>
                <w:color w:val="auto"/>
                <w:kern w:val="2"/>
                <w:sz w:val="18"/>
                <w:szCs w:val="18"/>
                <w:highlight w:val="none"/>
                <w:lang w:val="zh-CN" w:eastAsia="zh-CN"/>
              </w:rPr>
              <w:t>根据投标单位针对本项目的方案实施的先进性和合理性，系统技术方案整体描述，方案的合理性、可行性和先进性，实施方案的先进性、可行性等情况综合评分。（</w:t>
            </w:r>
            <w:r>
              <w:rPr>
                <w:rFonts w:hint="eastAsia" w:ascii="宋体" w:hAnsi="宋体" w:cs="宋体"/>
                <w:color w:val="auto"/>
                <w:kern w:val="2"/>
                <w:sz w:val="18"/>
                <w:szCs w:val="18"/>
                <w:highlight w:val="none"/>
                <w:lang w:val="en-US" w:eastAsia="zh-CN"/>
              </w:rPr>
              <w:t>4</w:t>
            </w:r>
            <w:r>
              <w:rPr>
                <w:rFonts w:hint="eastAsia" w:ascii="宋体" w:hAnsi="宋体" w:eastAsia="宋体" w:cs="宋体"/>
                <w:color w:val="auto"/>
                <w:kern w:val="2"/>
                <w:sz w:val="18"/>
                <w:szCs w:val="18"/>
                <w:highlight w:val="none"/>
                <w:lang w:val="zh-CN" w:eastAsia="zh-CN"/>
              </w:rPr>
              <w:t>-</w:t>
            </w:r>
            <w:r>
              <w:rPr>
                <w:rFonts w:hint="eastAsia" w:ascii="宋体" w:hAnsi="宋体" w:cs="宋体"/>
                <w:color w:val="auto"/>
                <w:kern w:val="2"/>
                <w:sz w:val="18"/>
                <w:szCs w:val="18"/>
                <w:highlight w:val="none"/>
                <w:lang w:val="en-US" w:eastAsia="zh-CN"/>
              </w:rPr>
              <w:t>8</w:t>
            </w:r>
            <w:r>
              <w:rPr>
                <w:rFonts w:hint="eastAsia" w:ascii="宋体" w:hAnsi="宋体" w:eastAsia="宋体" w:cs="宋体"/>
                <w:color w:val="auto"/>
                <w:kern w:val="2"/>
                <w:sz w:val="18"/>
                <w:szCs w:val="18"/>
                <w:highlight w:val="none"/>
                <w:lang w:val="zh-CN" w:eastAsia="zh-CN"/>
              </w:rPr>
              <w:t>分）</w:t>
            </w:r>
          </w:p>
        </w:tc>
        <w:tc>
          <w:tcPr>
            <w:tcW w:w="1106" w:type="dxa"/>
            <w:tcBorders>
              <w:top w:val="single" w:color="auto" w:sz="6" w:space="0"/>
              <w:left w:val="single" w:color="auto" w:sz="4" w:space="0"/>
              <w:bottom w:val="single" w:color="auto" w:sz="6" w:space="0"/>
              <w:right w:val="single" w:color="auto" w:sz="12" w:space="0"/>
            </w:tcBorders>
            <w:noWrap w:val="0"/>
            <w:vAlign w:val="center"/>
          </w:tcPr>
          <w:p w14:paraId="2CDF2108">
            <w:pPr>
              <w:pStyle w:val="24"/>
              <w:spacing w:before="120" w:beforeLines="50" w:afterLines="50" w:line="240" w:lineRule="auto"/>
              <w:ind w:left="0" w:leftChars="0" w:firstLine="0" w:firstLineChars="0"/>
              <w:jc w:val="center"/>
              <w:rPr>
                <w:rFonts w:hint="default" w:ascii="宋体" w:hAnsi="宋体" w:eastAsia="宋体" w:cs="宋体"/>
                <w:color w:val="auto"/>
                <w:kern w:val="2"/>
                <w:sz w:val="18"/>
                <w:szCs w:val="18"/>
                <w:highlight w:val="none"/>
                <w:lang w:val="en-US" w:eastAsia="zh-CN"/>
              </w:rPr>
            </w:pPr>
            <w:r>
              <w:rPr>
                <w:rFonts w:hint="eastAsia" w:ascii="宋体" w:hAnsi="宋体" w:cs="宋体"/>
                <w:color w:val="auto"/>
                <w:kern w:val="2"/>
                <w:sz w:val="18"/>
                <w:szCs w:val="18"/>
                <w:highlight w:val="none"/>
                <w:lang w:val="en-US" w:eastAsia="zh-CN"/>
              </w:rPr>
              <w:t>8</w:t>
            </w:r>
          </w:p>
        </w:tc>
      </w:tr>
      <w:tr w14:paraId="4A77CFF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75" w:hRule="atLeast"/>
          <w:jc w:val="center"/>
        </w:trPr>
        <w:tc>
          <w:tcPr>
            <w:tcW w:w="801" w:type="dxa"/>
            <w:tcBorders>
              <w:top w:val="single" w:color="auto" w:sz="6" w:space="0"/>
              <w:left w:val="single" w:color="auto" w:sz="12" w:space="0"/>
              <w:bottom w:val="single" w:color="auto" w:sz="6" w:space="0"/>
              <w:right w:val="single" w:color="auto" w:sz="6" w:space="0"/>
            </w:tcBorders>
            <w:noWrap w:val="0"/>
            <w:vAlign w:val="center"/>
          </w:tcPr>
          <w:p w14:paraId="6C77B132">
            <w:pPr>
              <w:pStyle w:val="24"/>
              <w:spacing w:before="120" w:beforeLines="50" w:afterLines="50" w:line="240" w:lineRule="auto"/>
              <w:ind w:left="0" w:leftChars="0" w:firstLine="0" w:firstLineChars="0"/>
              <w:jc w:val="center"/>
              <w:rPr>
                <w:rFonts w:hint="eastAsia" w:ascii="宋体" w:hAnsi="宋体" w:eastAsia="宋体" w:cs="宋体"/>
                <w:color w:val="auto"/>
                <w:kern w:val="2"/>
                <w:sz w:val="18"/>
                <w:szCs w:val="18"/>
                <w:highlight w:val="none"/>
                <w:lang w:val="en-US" w:eastAsia="zh-CN"/>
              </w:rPr>
            </w:pPr>
            <w:r>
              <w:rPr>
                <w:rFonts w:hint="eastAsia" w:ascii="宋体" w:hAnsi="宋体" w:eastAsia="宋体" w:cs="宋体"/>
                <w:color w:val="auto"/>
                <w:kern w:val="2"/>
                <w:sz w:val="18"/>
                <w:szCs w:val="18"/>
                <w:highlight w:val="none"/>
                <w:lang w:val="en-US" w:eastAsia="zh-CN"/>
              </w:rPr>
              <w:t>2</w:t>
            </w:r>
          </w:p>
        </w:tc>
        <w:tc>
          <w:tcPr>
            <w:tcW w:w="7046" w:type="dxa"/>
            <w:tcBorders>
              <w:top w:val="single" w:color="auto" w:sz="6" w:space="0"/>
              <w:left w:val="single" w:color="auto" w:sz="4" w:space="0"/>
              <w:bottom w:val="single" w:color="auto" w:sz="6" w:space="0"/>
              <w:right w:val="single" w:color="auto" w:sz="12" w:space="0"/>
            </w:tcBorders>
            <w:noWrap w:val="0"/>
            <w:vAlign w:val="center"/>
          </w:tcPr>
          <w:p w14:paraId="47353006">
            <w:pPr>
              <w:spacing w:after="0" w:line="500" w:lineRule="exact"/>
              <w:jc w:val="left"/>
              <w:rPr>
                <w:rFonts w:hint="default" w:ascii="宋体" w:hAnsi="宋体" w:eastAsia="宋体" w:cs="宋体"/>
                <w:color w:val="auto"/>
                <w:kern w:val="2"/>
                <w:sz w:val="18"/>
                <w:szCs w:val="18"/>
                <w:highlight w:val="none"/>
                <w:lang w:val="en-US" w:eastAsia="zh-CN" w:bidi="ar-SA"/>
              </w:rPr>
            </w:pPr>
            <w:r>
              <w:rPr>
                <w:rFonts w:hint="eastAsia" w:ascii="宋体" w:hAnsi="宋体" w:eastAsia="宋体" w:cs="宋体"/>
                <w:color w:val="auto"/>
                <w:kern w:val="2"/>
                <w:sz w:val="18"/>
                <w:szCs w:val="18"/>
                <w:highlight w:val="none"/>
                <w:lang w:val="zh-CN" w:eastAsia="zh-CN" w:bidi="ar-SA"/>
              </w:rPr>
              <w:t>根据拟投入本项目的专业技术人员的数量、素质、经验、技术能力等情况进行综合评分；（</w:t>
            </w:r>
            <w:r>
              <w:rPr>
                <w:rFonts w:hint="eastAsia" w:ascii="宋体" w:hAnsi="宋体" w:cs="宋体"/>
                <w:color w:val="auto"/>
                <w:kern w:val="2"/>
                <w:sz w:val="18"/>
                <w:szCs w:val="18"/>
                <w:highlight w:val="none"/>
                <w:lang w:val="en-US" w:eastAsia="zh-CN"/>
              </w:rPr>
              <w:t>4</w:t>
            </w:r>
            <w:r>
              <w:rPr>
                <w:rFonts w:hint="eastAsia" w:ascii="宋体" w:hAnsi="宋体" w:eastAsia="宋体" w:cs="宋体"/>
                <w:color w:val="auto"/>
                <w:kern w:val="2"/>
                <w:sz w:val="18"/>
                <w:szCs w:val="18"/>
                <w:highlight w:val="none"/>
                <w:lang w:val="zh-CN" w:eastAsia="zh-CN"/>
              </w:rPr>
              <w:t>-</w:t>
            </w:r>
            <w:r>
              <w:rPr>
                <w:rFonts w:hint="eastAsia" w:ascii="宋体" w:hAnsi="宋体" w:cs="宋体"/>
                <w:color w:val="auto"/>
                <w:kern w:val="2"/>
                <w:sz w:val="18"/>
                <w:szCs w:val="18"/>
                <w:highlight w:val="none"/>
                <w:lang w:val="en-US" w:eastAsia="zh-CN"/>
              </w:rPr>
              <w:t>8</w:t>
            </w:r>
            <w:r>
              <w:rPr>
                <w:rFonts w:hint="eastAsia" w:ascii="宋体" w:hAnsi="宋体" w:eastAsia="宋体" w:cs="宋体"/>
                <w:color w:val="auto"/>
                <w:kern w:val="2"/>
                <w:sz w:val="18"/>
                <w:szCs w:val="18"/>
                <w:highlight w:val="none"/>
                <w:lang w:val="zh-CN" w:eastAsia="zh-CN" w:bidi="ar-SA"/>
              </w:rPr>
              <w:t>分）</w:t>
            </w:r>
          </w:p>
        </w:tc>
        <w:tc>
          <w:tcPr>
            <w:tcW w:w="1106" w:type="dxa"/>
            <w:tcBorders>
              <w:top w:val="single" w:color="auto" w:sz="6" w:space="0"/>
              <w:left w:val="single" w:color="auto" w:sz="4" w:space="0"/>
              <w:bottom w:val="single" w:color="auto" w:sz="6" w:space="0"/>
              <w:right w:val="single" w:color="auto" w:sz="12" w:space="0"/>
            </w:tcBorders>
            <w:noWrap w:val="0"/>
            <w:vAlign w:val="center"/>
          </w:tcPr>
          <w:p w14:paraId="1A373819">
            <w:pPr>
              <w:pStyle w:val="24"/>
              <w:spacing w:before="120" w:beforeLines="50" w:afterLines="50" w:line="240" w:lineRule="auto"/>
              <w:ind w:left="0" w:leftChars="0" w:firstLine="0" w:firstLineChars="0"/>
              <w:jc w:val="center"/>
              <w:rPr>
                <w:rFonts w:hint="default" w:ascii="宋体" w:hAnsi="宋体" w:eastAsia="宋体" w:cs="宋体"/>
                <w:color w:val="auto"/>
                <w:kern w:val="2"/>
                <w:sz w:val="18"/>
                <w:szCs w:val="18"/>
                <w:highlight w:val="none"/>
                <w:lang w:val="en-US" w:eastAsia="zh-CN"/>
              </w:rPr>
            </w:pPr>
            <w:r>
              <w:rPr>
                <w:rFonts w:hint="eastAsia" w:ascii="宋体" w:hAnsi="宋体" w:cs="宋体"/>
                <w:color w:val="auto"/>
                <w:kern w:val="2"/>
                <w:sz w:val="18"/>
                <w:szCs w:val="18"/>
                <w:highlight w:val="none"/>
                <w:lang w:val="en-US" w:eastAsia="zh-CN" w:bidi="ar-SA"/>
              </w:rPr>
              <w:t>8</w:t>
            </w:r>
          </w:p>
        </w:tc>
      </w:tr>
      <w:tr w14:paraId="37E3202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286" w:hRule="atLeast"/>
          <w:jc w:val="center"/>
        </w:trPr>
        <w:tc>
          <w:tcPr>
            <w:tcW w:w="801" w:type="dxa"/>
            <w:tcBorders>
              <w:top w:val="single" w:color="auto" w:sz="6" w:space="0"/>
              <w:left w:val="single" w:color="auto" w:sz="12" w:space="0"/>
              <w:bottom w:val="single" w:color="auto" w:sz="6" w:space="0"/>
              <w:right w:val="single" w:color="auto" w:sz="6" w:space="0"/>
            </w:tcBorders>
            <w:noWrap w:val="0"/>
            <w:vAlign w:val="center"/>
          </w:tcPr>
          <w:p w14:paraId="6B083417">
            <w:pPr>
              <w:pStyle w:val="24"/>
              <w:spacing w:before="120" w:beforeLines="50" w:afterLines="50" w:line="240" w:lineRule="auto"/>
              <w:ind w:left="0" w:leftChars="0" w:firstLine="0" w:firstLineChars="0"/>
              <w:jc w:val="center"/>
              <w:rPr>
                <w:rFonts w:hint="eastAsia" w:ascii="宋体" w:hAnsi="宋体" w:eastAsia="宋体" w:cs="宋体"/>
                <w:color w:val="auto"/>
                <w:kern w:val="2"/>
                <w:sz w:val="18"/>
                <w:szCs w:val="18"/>
                <w:highlight w:val="none"/>
                <w:lang w:val="en-US" w:eastAsia="zh-CN"/>
              </w:rPr>
            </w:pPr>
            <w:r>
              <w:rPr>
                <w:rFonts w:hint="eastAsia" w:ascii="宋体" w:hAnsi="宋体" w:eastAsia="宋体" w:cs="宋体"/>
                <w:color w:val="auto"/>
                <w:kern w:val="2"/>
                <w:sz w:val="18"/>
                <w:szCs w:val="18"/>
                <w:highlight w:val="none"/>
                <w:lang w:val="en-US" w:eastAsia="zh-CN"/>
              </w:rPr>
              <w:t>3</w:t>
            </w:r>
          </w:p>
        </w:tc>
        <w:tc>
          <w:tcPr>
            <w:tcW w:w="7046" w:type="dxa"/>
            <w:tcBorders>
              <w:top w:val="single" w:color="auto" w:sz="6" w:space="0"/>
              <w:left w:val="single" w:color="auto" w:sz="4" w:space="0"/>
              <w:bottom w:val="single" w:color="auto" w:sz="6" w:space="0"/>
              <w:right w:val="single" w:color="auto" w:sz="12" w:space="0"/>
            </w:tcBorders>
            <w:noWrap w:val="0"/>
            <w:vAlign w:val="center"/>
          </w:tcPr>
          <w:p w14:paraId="509A9094">
            <w:pPr>
              <w:spacing w:after="0" w:line="500" w:lineRule="exact"/>
              <w:jc w:val="left"/>
              <w:rPr>
                <w:rFonts w:hint="eastAsia" w:ascii="宋体" w:hAnsi="宋体" w:eastAsia="宋体" w:cs="宋体"/>
                <w:color w:val="auto"/>
                <w:kern w:val="2"/>
                <w:sz w:val="18"/>
                <w:szCs w:val="18"/>
                <w:highlight w:val="none"/>
                <w:lang w:val="zh-CN" w:eastAsia="zh-CN" w:bidi="ar-SA"/>
              </w:rPr>
            </w:pPr>
            <w:r>
              <w:rPr>
                <w:rFonts w:hint="eastAsia" w:ascii="宋体" w:hAnsi="宋体" w:eastAsia="宋体" w:cs="宋体"/>
                <w:color w:val="auto"/>
                <w:kern w:val="2"/>
                <w:sz w:val="18"/>
                <w:szCs w:val="18"/>
                <w:highlight w:val="none"/>
                <w:lang w:val="zh-CN" w:eastAsia="zh-CN" w:bidi="ar-SA"/>
              </w:rPr>
              <w:t>供货期及施工日程进度安排，根据投标人承诺的供货、安装，施工日程进度安排，</w:t>
            </w:r>
            <w:r>
              <w:rPr>
                <w:rFonts w:hint="eastAsia" w:ascii="宋体" w:hAnsi="宋体" w:eastAsia="宋体" w:cs="宋体"/>
                <w:color w:val="auto"/>
                <w:kern w:val="2"/>
                <w:sz w:val="18"/>
                <w:szCs w:val="18"/>
                <w:highlight w:val="none"/>
                <w:lang w:val="en-US" w:eastAsia="zh-CN" w:bidi="ar-SA"/>
              </w:rPr>
              <w:t>由专家酌情打分。</w:t>
            </w:r>
            <w:r>
              <w:rPr>
                <w:rFonts w:hint="eastAsia" w:ascii="宋体" w:hAnsi="宋体" w:cs="宋体"/>
                <w:color w:val="auto"/>
                <w:kern w:val="2"/>
                <w:sz w:val="18"/>
                <w:szCs w:val="18"/>
                <w:highlight w:val="none"/>
                <w:lang w:val="en-US" w:eastAsia="zh-CN" w:bidi="ar-SA"/>
              </w:rPr>
              <w:t>（5</w:t>
            </w:r>
            <w:r>
              <w:rPr>
                <w:rFonts w:hint="eastAsia" w:ascii="宋体" w:hAnsi="宋体" w:eastAsia="宋体" w:cs="宋体"/>
                <w:color w:val="auto"/>
                <w:kern w:val="2"/>
                <w:sz w:val="18"/>
                <w:szCs w:val="18"/>
                <w:highlight w:val="none"/>
                <w:lang w:val="zh-CN" w:eastAsia="zh-CN" w:bidi="ar-SA"/>
              </w:rPr>
              <w:t>-</w:t>
            </w:r>
            <w:r>
              <w:rPr>
                <w:rFonts w:hint="eastAsia" w:ascii="宋体" w:hAnsi="宋体" w:cs="宋体"/>
                <w:color w:val="auto"/>
                <w:kern w:val="2"/>
                <w:sz w:val="18"/>
                <w:szCs w:val="18"/>
                <w:highlight w:val="none"/>
                <w:lang w:val="en-US" w:eastAsia="zh-CN" w:bidi="ar-SA"/>
              </w:rPr>
              <w:t>9</w:t>
            </w:r>
            <w:r>
              <w:rPr>
                <w:rFonts w:hint="eastAsia" w:ascii="宋体" w:hAnsi="宋体" w:eastAsia="宋体" w:cs="宋体"/>
                <w:color w:val="auto"/>
                <w:kern w:val="2"/>
                <w:sz w:val="18"/>
                <w:szCs w:val="18"/>
                <w:highlight w:val="none"/>
                <w:lang w:val="zh-CN" w:eastAsia="zh-CN" w:bidi="ar-SA"/>
              </w:rPr>
              <w:t>分</w:t>
            </w:r>
            <w:r>
              <w:rPr>
                <w:rFonts w:hint="eastAsia" w:ascii="宋体" w:hAnsi="宋体" w:cs="宋体"/>
                <w:color w:val="auto"/>
                <w:kern w:val="2"/>
                <w:sz w:val="18"/>
                <w:szCs w:val="18"/>
                <w:highlight w:val="none"/>
                <w:lang w:val="zh-CN" w:eastAsia="zh-CN" w:bidi="ar-SA"/>
              </w:rPr>
              <w:t>）</w:t>
            </w:r>
          </w:p>
        </w:tc>
        <w:tc>
          <w:tcPr>
            <w:tcW w:w="1106" w:type="dxa"/>
            <w:tcBorders>
              <w:top w:val="single" w:color="auto" w:sz="6" w:space="0"/>
              <w:left w:val="single" w:color="auto" w:sz="4" w:space="0"/>
              <w:bottom w:val="single" w:color="auto" w:sz="6" w:space="0"/>
              <w:right w:val="single" w:color="auto" w:sz="12" w:space="0"/>
            </w:tcBorders>
            <w:noWrap w:val="0"/>
            <w:vAlign w:val="center"/>
          </w:tcPr>
          <w:p w14:paraId="1117C0A8">
            <w:pPr>
              <w:pStyle w:val="24"/>
              <w:spacing w:before="120" w:beforeLines="50" w:afterLines="50" w:line="240" w:lineRule="auto"/>
              <w:ind w:left="0" w:leftChars="0" w:firstLine="0" w:firstLineChars="0"/>
              <w:jc w:val="center"/>
              <w:rPr>
                <w:rFonts w:hint="default" w:ascii="宋体" w:hAnsi="宋体" w:eastAsia="宋体" w:cs="宋体"/>
                <w:color w:val="auto"/>
                <w:kern w:val="2"/>
                <w:sz w:val="18"/>
                <w:szCs w:val="18"/>
                <w:highlight w:val="none"/>
                <w:lang w:val="en-US" w:eastAsia="zh-CN"/>
              </w:rPr>
            </w:pPr>
            <w:r>
              <w:rPr>
                <w:rFonts w:hint="eastAsia" w:ascii="宋体" w:hAnsi="宋体" w:cs="宋体"/>
                <w:color w:val="auto"/>
                <w:kern w:val="2"/>
                <w:sz w:val="18"/>
                <w:szCs w:val="18"/>
                <w:highlight w:val="none"/>
                <w:lang w:val="en-US" w:eastAsia="zh-CN" w:bidi="ar-SA"/>
              </w:rPr>
              <w:t>9</w:t>
            </w:r>
          </w:p>
        </w:tc>
      </w:tr>
      <w:tr w14:paraId="0683F9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47" w:hRule="atLeast"/>
          <w:jc w:val="center"/>
        </w:trPr>
        <w:tc>
          <w:tcPr>
            <w:tcW w:w="801" w:type="dxa"/>
            <w:tcBorders>
              <w:top w:val="single" w:color="auto" w:sz="4" w:space="0"/>
              <w:left w:val="single" w:color="auto" w:sz="12" w:space="0"/>
              <w:bottom w:val="single" w:color="auto" w:sz="6" w:space="0"/>
              <w:right w:val="single" w:color="auto" w:sz="6" w:space="0"/>
            </w:tcBorders>
            <w:noWrap w:val="0"/>
            <w:vAlign w:val="center"/>
          </w:tcPr>
          <w:p w14:paraId="1026F753">
            <w:pPr>
              <w:pStyle w:val="24"/>
              <w:spacing w:before="120" w:beforeLines="50" w:afterLines="50" w:line="240" w:lineRule="auto"/>
              <w:ind w:left="0" w:leftChars="0" w:firstLine="0" w:firstLineChars="0"/>
              <w:jc w:val="center"/>
              <w:rPr>
                <w:rFonts w:hint="eastAsia" w:ascii="宋体" w:hAnsi="宋体" w:eastAsia="宋体" w:cs="宋体"/>
                <w:color w:val="auto"/>
                <w:kern w:val="2"/>
                <w:sz w:val="18"/>
                <w:szCs w:val="18"/>
                <w:highlight w:val="none"/>
                <w:lang w:val="en-US" w:eastAsia="zh-CN"/>
              </w:rPr>
            </w:pPr>
            <w:r>
              <w:rPr>
                <w:rFonts w:hint="eastAsia" w:ascii="宋体" w:hAnsi="宋体" w:eastAsia="宋体" w:cs="宋体"/>
                <w:color w:val="auto"/>
                <w:kern w:val="2"/>
                <w:sz w:val="18"/>
                <w:szCs w:val="18"/>
                <w:highlight w:val="none"/>
                <w:lang w:val="en-US" w:eastAsia="zh-CN"/>
              </w:rPr>
              <w:t>4</w:t>
            </w:r>
          </w:p>
        </w:tc>
        <w:tc>
          <w:tcPr>
            <w:tcW w:w="7046" w:type="dxa"/>
            <w:tcBorders>
              <w:top w:val="single" w:color="auto" w:sz="4" w:space="0"/>
              <w:left w:val="single" w:color="auto" w:sz="6" w:space="0"/>
              <w:bottom w:val="single" w:color="auto" w:sz="6" w:space="0"/>
              <w:right w:val="single" w:color="auto" w:sz="12" w:space="0"/>
            </w:tcBorders>
            <w:noWrap w:val="0"/>
            <w:vAlign w:val="center"/>
          </w:tcPr>
          <w:p w14:paraId="73EE7D56">
            <w:pPr>
              <w:spacing w:after="0" w:line="500" w:lineRule="exact"/>
              <w:jc w:val="left"/>
              <w:rPr>
                <w:rFonts w:hint="eastAsia" w:ascii="宋体" w:hAnsi="宋体" w:eastAsia="宋体" w:cs="宋体"/>
                <w:color w:val="auto"/>
                <w:kern w:val="2"/>
                <w:sz w:val="18"/>
                <w:szCs w:val="18"/>
                <w:highlight w:val="none"/>
                <w:lang w:val="zh-CN" w:eastAsia="zh-CN" w:bidi="ar-SA"/>
              </w:rPr>
            </w:pPr>
            <w:r>
              <w:rPr>
                <w:rFonts w:hint="eastAsia" w:ascii="宋体" w:hAnsi="宋体" w:eastAsia="宋体" w:cs="宋体"/>
                <w:color w:val="auto"/>
                <w:kern w:val="2"/>
                <w:sz w:val="18"/>
                <w:szCs w:val="18"/>
                <w:highlight w:val="none"/>
                <w:lang w:val="zh-CN" w:eastAsia="zh-CN" w:bidi="ar-SA"/>
              </w:rPr>
              <w:t>安装、验收的方案和措施的科学性及有效性，</w:t>
            </w:r>
            <w:r>
              <w:rPr>
                <w:rFonts w:hint="eastAsia" w:ascii="宋体" w:hAnsi="宋体" w:eastAsia="宋体" w:cs="宋体"/>
                <w:color w:val="auto"/>
                <w:kern w:val="2"/>
                <w:sz w:val="18"/>
                <w:szCs w:val="18"/>
                <w:highlight w:val="none"/>
                <w:lang w:val="en-US" w:eastAsia="zh-CN" w:bidi="ar-SA"/>
              </w:rPr>
              <w:t>由专家酌情打分。</w:t>
            </w:r>
            <w:r>
              <w:rPr>
                <w:rFonts w:hint="eastAsia" w:ascii="宋体" w:hAnsi="宋体" w:cs="宋体"/>
                <w:color w:val="auto"/>
                <w:kern w:val="2"/>
                <w:sz w:val="18"/>
                <w:szCs w:val="18"/>
                <w:highlight w:val="none"/>
                <w:lang w:val="en-US" w:eastAsia="zh-CN" w:bidi="ar-SA"/>
              </w:rPr>
              <w:t>（5</w:t>
            </w:r>
            <w:r>
              <w:rPr>
                <w:rFonts w:hint="eastAsia" w:ascii="宋体" w:hAnsi="宋体" w:eastAsia="宋体" w:cs="宋体"/>
                <w:color w:val="auto"/>
                <w:kern w:val="2"/>
                <w:sz w:val="18"/>
                <w:szCs w:val="18"/>
                <w:highlight w:val="none"/>
                <w:lang w:val="zh-CN" w:eastAsia="zh-CN" w:bidi="ar-SA"/>
              </w:rPr>
              <w:t>-</w:t>
            </w:r>
            <w:r>
              <w:rPr>
                <w:rFonts w:hint="eastAsia" w:ascii="宋体" w:hAnsi="宋体" w:cs="宋体"/>
                <w:color w:val="auto"/>
                <w:kern w:val="2"/>
                <w:sz w:val="18"/>
                <w:szCs w:val="18"/>
                <w:highlight w:val="none"/>
                <w:lang w:val="en-US" w:eastAsia="zh-CN" w:bidi="ar-SA"/>
              </w:rPr>
              <w:t>10</w:t>
            </w:r>
            <w:r>
              <w:rPr>
                <w:rFonts w:hint="eastAsia" w:ascii="宋体" w:hAnsi="宋体" w:eastAsia="宋体" w:cs="宋体"/>
                <w:color w:val="auto"/>
                <w:kern w:val="2"/>
                <w:sz w:val="18"/>
                <w:szCs w:val="18"/>
                <w:highlight w:val="none"/>
                <w:lang w:val="zh-CN" w:eastAsia="zh-CN" w:bidi="ar-SA"/>
              </w:rPr>
              <w:t>分</w:t>
            </w:r>
            <w:r>
              <w:rPr>
                <w:rFonts w:hint="eastAsia" w:ascii="宋体" w:hAnsi="宋体" w:cs="宋体"/>
                <w:color w:val="auto"/>
                <w:kern w:val="2"/>
                <w:sz w:val="18"/>
                <w:szCs w:val="18"/>
                <w:highlight w:val="none"/>
                <w:lang w:val="zh-CN" w:eastAsia="zh-CN" w:bidi="ar-SA"/>
              </w:rPr>
              <w:t>）</w:t>
            </w:r>
          </w:p>
        </w:tc>
        <w:tc>
          <w:tcPr>
            <w:tcW w:w="1106" w:type="dxa"/>
            <w:tcBorders>
              <w:top w:val="single" w:color="auto" w:sz="4" w:space="0"/>
              <w:left w:val="single" w:color="auto" w:sz="6" w:space="0"/>
              <w:bottom w:val="single" w:color="auto" w:sz="6" w:space="0"/>
              <w:right w:val="single" w:color="auto" w:sz="12" w:space="0"/>
            </w:tcBorders>
            <w:noWrap w:val="0"/>
            <w:vAlign w:val="center"/>
          </w:tcPr>
          <w:p w14:paraId="2A850BC4">
            <w:pPr>
              <w:pStyle w:val="24"/>
              <w:spacing w:before="120" w:beforeLines="50" w:afterLines="50" w:line="240" w:lineRule="auto"/>
              <w:ind w:left="0" w:leftChars="0" w:firstLine="0" w:firstLineChars="0"/>
              <w:jc w:val="center"/>
              <w:rPr>
                <w:rFonts w:hint="default" w:ascii="宋体" w:hAnsi="宋体" w:eastAsia="宋体" w:cs="宋体"/>
                <w:color w:val="auto"/>
                <w:kern w:val="2"/>
                <w:sz w:val="18"/>
                <w:szCs w:val="18"/>
                <w:highlight w:val="none"/>
                <w:lang w:val="en-US" w:eastAsia="zh-CN"/>
              </w:rPr>
            </w:pPr>
            <w:r>
              <w:rPr>
                <w:rFonts w:hint="eastAsia" w:ascii="宋体" w:hAnsi="宋体" w:cs="宋体"/>
                <w:color w:val="auto"/>
                <w:kern w:val="2"/>
                <w:sz w:val="18"/>
                <w:szCs w:val="18"/>
                <w:highlight w:val="none"/>
                <w:lang w:val="en-US" w:eastAsia="zh-CN" w:bidi="ar-SA"/>
              </w:rPr>
              <w:t>10</w:t>
            </w:r>
          </w:p>
        </w:tc>
      </w:tr>
      <w:tr w14:paraId="6B8AE38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76" w:hRule="atLeast"/>
          <w:jc w:val="center"/>
        </w:trPr>
        <w:tc>
          <w:tcPr>
            <w:tcW w:w="801" w:type="dxa"/>
            <w:tcBorders>
              <w:top w:val="single" w:color="auto" w:sz="4" w:space="0"/>
              <w:left w:val="single" w:color="auto" w:sz="12" w:space="0"/>
              <w:bottom w:val="single" w:color="auto" w:sz="6" w:space="0"/>
              <w:right w:val="single" w:color="auto" w:sz="6" w:space="0"/>
            </w:tcBorders>
            <w:noWrap w:val="0"/>
            <w:vAlign w:val="center"/>
          </w:tcPr>
          <w:p w14:paraId="10F02F99">
            <w:pPr>
              <w:pStyle w:val="24"/>
              <w:spacing w:before="120" w:beforeLines="50" w:afterLines="50" w:line="240" w:lineRule="auto"/>
              <w:ind w:left="0" w:leftChars="0" w:firstLine="0" w:firstLineChars="0"/>
              <w:jc w:val="center"/>
              <w:rPr>
                <w:rFonts w:hint="eastAsia" w:ascii="宋体" w:hAnsi="宋体" w:eastAsia="宋体" w:cs="宋体"/>
                <w:color w:val="auto"/>
                <w:kern w:val="2"/>
                <w:sz w:val="18"/>
                <w:szCs w:val="18"/>
                <w:highlight w:val="none"/>
                <w:lang w:val="en-US" w:eastAsia="zh-CN"/>
              </w:rPr>
            </w:pPr>
            <w:r>
              <w:rPr>
                <w:rFonts w:hint="eastAsia" w:ascii="宋体" w:hAnsi="宋体" w:cs="宋体"/>
                <w:color w:val="auto"/>
                <w:kern w:val="2"/>
                <w:sz w:val="18"/>
                <w:szCs w:val="18"/>
                <w:highlight w:val="none"/>
                <w:lang w:val="en-US" w:eastAsia="zh-CN"/>
              </w:rPr>
              <w:t>5</w:t>
            </w:r>
          </w:p>
        </w:tc>
        <w:tc>
          <w:tcPr>
            <w:tcW w:w="7046" w:type="dxa"/>
            <w:tcBorders>
              <w:top w:val="single" w:color="auto" w:sz="4" w:space="0"/>
              <w:left w:val="single" w:color="auto" w:sz="6" w:space="0"/>
              <w:bottom w:val="single" w:color="auto" w:sz="6" w:space="0"/>
              <w:right w:val="single" w:color="auto" w:sz="12" w:space="0"/>
            </w:tcBorders>
            <w:noWrap w:val="0"/>
            <w:vAlign w:val="center"/>
          </w:tcPr>
          <w:p w14:paraId="5431D2A3">
            <w:pPr>
              <w:spacing w:after="0" w:line="500" w:lineRule="exact"/>
              <w:jc w:val="left"/>
              <w:rPr>
                <w:rFonts w:hint="default" w:ascii="宋体" w:hAnsi="宋体" w:eastAsia="宋体" w:cs="宋体"/>
                <w:color w:val="auto"/>
                <w:kern w:val="2"/>
                <w:sz w:val="18"/>
                <w:szCs w:val="18"/>
                <w:highlight w:val="none"/>
                <w:lang w:val="en-US" w:eastAsia="zh-CN" w:bidi="ar-SA"/>
              </w:rPr>
            </w:pPr>
            <w:r>
              <w:rPr>
                <w:rFonts w:hint="eastAsia" w:ascii="宋体" w:hAnsi="宋体" w:eastAsia="宋体" w:cs="宋体"/>
                <w:color w:val="auto"/>
                <w:kern w:val="2"/>
                <w:sz w:val="18"/>
                <w:szCs w:val="18"/>
                <w:highlight w:val="none"/>
                <w:lang w:val="zh-CN" w:eastAsia="zh-CN" w:bidi="ar-SA"/>
              </w:rPr>
              <w:t>售后服务保障体系（包括免费服务范围、主要服务内容、解决问题、排除问题的速度等），专家</w:t>
            </w:r>
            <w:r>
              <w:rPr>
                <w:rFonts w:hint="eastAsia" w:ascii="宋体" w:hAnsi="宋体" w:eastAsia="宋体" w:cs="宋体"/>
                <w:color w:val="auto"/>
                <w:kern w:val="2"/>
                <w:sz w:val="18"/>
                <w:szCs w:val="18"/>
                <w:highlight w:val="none"/>
                <w:lang w:val="en-US" w:eastAsia="zh-CN" w:bidi="ar-SA"/>
              </w:rPr>
              <w:t>酌情</w:t>
            </w:r>
            <w:r>
              <w:rPr>
                <w:rFonts w:hint="eastAsia" w:ascii="宋体" w:hAnsi="宋体" w:eastAsia="宋体" w:cs="宋体"/>
                <w:color w:val="auto"/>
                <w:kern w:val="2"/>
                <w:sz w:val="18"/>
                <w:szCs w:val="18"/>
                <w:highlight w:val="none"/>
                <w:lang w:val="zh-CN" w:eastAsia="zh-CN" w:bidi="ar-SA"/>
              </w:rPr>
              <w:t>评分。</w:t>
            </w:r>
            <w:r>
              <w:rPr>
                <w:rFonts w:hint="eastAsia" w:ascii="宋体" w:hAnsi="宋体" w:cs="宋体"/>
                <w:color w:val="auto"/>
                <w:kern w:val="2"/>
                <w:sz w:val="18"/>
                <w:szCs w:val="18"/>
                <w:highlight w:val="none"/>
                <w:lang w:val="zh-CN" w:eastAsia="zh-CN" w:bidi="ar-SA"/>
              </w:rPr>
              <w:t>（</w:t>
            </w:r>
            <w:r>
              <w:rPr>
                <w:rFonts w:hint="eastAsia" w:ascii="宋体" w:hAnsi="宋体" w:cs="宋体"/>
                <w:color w:val="auto"/>
                <w:kern w:val="2"/>
                <w:sz w:val="18"/>
                <w:szCs w:val="18"/>
                <w:highlight w:val="none"/>
                <w:lang w:val="en-US" w:eastAsia="zh-CN"/>
              </w:rPr>
              <w:t>4</w:t>
            </w:r>
            <w:r>
              <w:rPr>
                <w:rFonts w:hint="eastAsia" w:ascii="宋体" w:hAnsi="宋体" w:eastAsia="宋体" w:cs="宋体"/>
                <w:color w:val="auto"/>
                <w:kern w:val="2"/>
                <w:sz w:val="18"/>
                <w:szCs w:val="18"/>
                <w:highlight w:val="none"/>
                <w:lang w:val="zh-CN" w:eastAsia="zh-CN"/>
              </w:rPr>
              <w:t>-</w:t>
            </w:r>
            <w:r>
              <w:rPr>
                <w:rFonts w:hint="eastAsia" w:ascii="宋体" w:hAnsi="宋体" w:cs="宋体"/>
                <w:color w:val="auto"/>
                <w:kern w:val="2"/>
                <w:sz w:val="18"/>
                <w:szCs w:val="18"/>
                <w:highlight w:val="none"/>
                <w:lang w:val="en-US" w:eastAsia="zh-CN"/>
              </w:rPr>
              <w:t>8</w:t>
            </w:r>
            <w:r>
              <w:rPr>
                <w:rFonts w:hint="eastAsia" w:ascii="宋体" w:hAnsi="宋体" w:eastAsia="宋体" w:cs="宋体"/>
                <w:color w:val="auto"/>
                <w:kern w:val="2"/>
                <w:sz w:val="18"/>
                <w:szCs w:val="18"/>
                <w:highlight w:val="none"/>
                <w:lang w:val="en-US" w:eastAsia="zh-CN" w:bidi="ar-SA"/>
              </w:rPr>
              <w:t>分</w:t>
            </w:r>
            <w:r>
              <w:rPr>
                <w:rFonts w:hint="eastAsia" w:ascii="宋体" w:hAnsi="宋体" w:cs="宋体"/>
                <w:color w:val="auto"/>
                <w:kern w:val="2"/>
                <w:sz w:val="18"/>
                <w:szCs w:val="18"/>
                <w:highlight w:val="none"/>
                <w:lang w:val="zh-CN" w:eastAsia="zh-CN" w:bidi="ar-SA"/>
              </w:rPr>
              <w:t>）</w:t>
            </w:r>
          </w:p>
        </w:tc>
        <w:tc>
          <w:tcPr>
            <w:tcW w:w="1106" w:type="dxa"/>
            <w:tcBorders>
              <w:top w:val="single" w:color="auto" w:sz="4" w:space="0"/>
              <w:left w:val="single" w:color="auto" w:sz="6" w:space="0"/>
              <w:bottom w:val="single" w:color="auto" w:sz="6" w:space="0"/>
              <w:right w:val="single" w:color="auto" w:sz="12" w:space="0"/>
            </w:tcBorders>
            <w:noWrap w:val="0"/>
            <w:vAlign w:val="center"/>
          </w:tcPr>
          <w:p w14:paraId="09A658E3">
            <w:pPr>
              <w:pStyle w:val="24"/>
              <w:spacing w:before="120" w:beforeLines="50" w:afterLines="50" w:line="240" w:lineRule="auto"/>
              <w:ind w:left="0" w:leftChars="0" w:firstLine="0" w:firstLineChars="0"/>
              <w:jc w:val="center"/>
              <w:rPr>
                <w:rFonts w:hint="default" w:ascii="宋体" w:hAnsi="宋体" w:eastAsia="宋体" w:cs="宋体"/>
                <w:color w:val="auto"/>
                <w:kern w:val="2"/>
                <w:sz w:val="18"/>
                <w:szCs w:val="18"/>
                <w:highlight w:val="none"/>
                <w:lang w:val="en-US" w:eastAsia="zh-CN"/>
              </w:rPr>
            </w:pPr>
            <w:r>
              <w:rPr>
                <w:rFonts w:hint="eastAsia" w:ascii="宋体" w:hAnsi="宋体" w:cs="宋体"/>
                <w:color w:val="auto"/>
                <w:kern w:val="2"/>
                <w:sz w:val="18"/>
                <w:szCs w:val="18"/>
                <w:highlight w:val="none"/>
                <w:lang w:val="en-US" w:eastAsia="zh-CN" w:bidi="ar-SA"/>
              </w:rPr>
              <w:t>8</w:t>
            </w:r>
          </w:p>
        </w:tc>
      </w:tr>
      <w:tr w14:paraId="380909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70" w:hRule="atLeast"/>
          <w:jc w:val="center"/>
        </w:trPr>
        <w:tc>
          <w:tcPr>
            <w:tcW w:w="801" w:type="dxa"/>
            <w:tcBorders>
              <w:top w:val="single" w:color="auto" w:sz="4" w:space="0"/>
              <w:left w:val="single" w:color="auto" w:sz="12" w:space="0"/>
              <w:bottom w:val="single" w:color="auto" w:sz="6" w:space="0"/>
              <w:right w:val="single" w:color="auto" w:sz="6" w:space="0"/>
            </w:tcBorders>
            <w:noWrap w:val="0"/>
            <w:vAlign w:val="center"/>
          </w:tcPr>
          <w:p w14:paraId="2CF5286D">
            <w:pPr>
              <w:pStyle w:val="24"/>
              <w:spacing w:before="120" w:beforeLines="50" w:afterLines="50" w:line="240" w:lineRule="auto"/>
              <w:ind w:left="0" w:leftChars="0" w:firstLine="0" w:firstLineChars="0"/>
              <w:jc w:val="center"/>
              <w:rPr>
                <w:rFonts w:hint="default" w:ascii="宋体" w:hAnsi="宋体" w:cs="宋体"/>
                <w:color w:val="auto"/>
                <w:kern w:val="2"/>
                <w:sz w:val="18"/>
                <w:szCs w:val="18"/>
                <w:highlight w:val="none"/>
                <w:lang w:val="en-US" w:eastAsia="zh-CN"/>
              </w:rPr>
            </w:pPr>
            <w:r>
              <w:rPr>
                <w:rFonts w:hint="eastAsia" w:ascii="宋体" w:hAnsi="宋体" w:cs="宋体"/>
                <w:color w:val="auto"/>
                <w:kern w:val="2"/>
                <w:sz w:val="18"/>
                <w:szCs w:val="18"/>
                <w:highlight w:val="none"/>
                <w:lang w:val="en-US" w:eastAsia="zh-CN"/>
              </w:rPr>
              <w:t>6</w:t>
            </w:r>
          </w:p>
        </w:tc>
        <w:tc>
          <w:tcPr>
            <w:tcW w:w="7046" w:type="dxa"/>
            <w:tcBorders>
              <w:top w:val="single" w:color="auto" w:sz="4" w:space="0"/>
              <w:left w:val="single" w:color="auto" w:sz="6" w:space="0"/>
              <w:bottom w:val="single" w:color="auto" w:sz="4" w:space="0"/>
              <w:right w:val="single" w:color="auto" w:sz="12" w:space="0"/>
            </w:tcBorders>
            <w:noWrap w:val="0"/>
            <w:vAlign w:val="center"/>
          </w:tcPr>
          <w:p w14:paraId="19397E62">
            <w:pPr>
              <w:spacing w:after="0" w:line="500" w:lineRule="exact"/>
              <w:jc w:val="left"/>
              <w:rPr>
                <w:rFonts w:hint="eastAsia" w:ascii="宋体" w:hAnsi="宋体" w:eastAsia="宋体" w:cs="宋体"/>
                <w:color w:val="auto"/>
                <w:kern w:val="2"/>
                <w:sz w:val="18"/>
                <w:szCs w:val="18"/>
                <w:highlight w:val="none"/>
                <w:lang w:val="en-US" w:eastAsia="zh-CN" w:bidi="ar-SA"/>
              </w:rPr>
            </w:pPr>
            <w:r>
              <w:rPr>
                <w:rFonts w:hint="eastAsia" w:ascii="宋体" w:hAnsi="宋体" w:eastAsia="宋体" w:cs="宋体"/>
                <w:color w:val="auto"/>
                <w:kern w:val="2"/>
                <w:sz w:val="18"/>
                <w:szCs w:val="18"/>
                <w:highlight w:val="none"/>
                <w:lang w:val="en-US" w:eastAsia="zh-CN" w:bidi="ar-SA"/>
              </w:rPr>
              <w:t>针对工程特殊性，具有相应项目难点、重点的施工方案及施工方法、技术措施；由评委进行打分</w:t>
            </w:r>
            <w:r>
              <w:rPr>
                <w:rFonts w:hint="eastAsia" w:ascii="宋体" w:hAnsi="宋体" w:cs="宋体"/>
                <w:color w:val="auto"/>
                <w:kern w:val="2"/>
                <w:sz w:val="18"/>
                <w:szCs w:val="18"/>
                <w:highlight w:val="none"/>
                <w:lang w:val="en-US" w:eastAsia="zh-CN" w:bidi="ar-SA"/>
              </w:rPr>
              <w:t>。（</w:t>
            </w:r>
            <w:r>
              <w:rPr>
                <w:rFonts w:hint="eastAsia" w:ascii="宋体" w:hAnsi="宋体" w:cs="宋体"/>
                <w:color w:val="auto"/>
                <w:kern w:val="2"/>
                <w:sz w:val="18"/>
                <w:szCs w:val="18"/>
                <w:highlight w:val="none"/>
                <w:lang w:val="en-US" w:eastAsia="zh-CN"/>
              </w:rPr>
              <w:t>4</w:t>
            </w:r>
            <w:r>
              <w:rPr>
                <w:rFonts w:hint="eastAsia" w:ascii="宋体" w:hAnsi="宋体" w:eastAsia="宋体" w:cs="宋体"/>
                <w:color w:val="auto"/>
                <w:kern w:val="2"/>
                <w:sz w:val="18"/>
                <w:szCs w:val="18"/>
                <w:highlight w:val="none"/>
                <w:lang w:val="zh-CN" w:eastAsia="zh-CN"/>
              </w:rPr>
              <w:t>-</w:t>
            </w:r>
            <w:r>
              <w:rPr>
                <w:rFonts w:hint="eastAsia" w:ascii="宋体" w:hAnsi="宋体" w:cs="宋体"/>
                <w:color w:val="auto"/>
                <w:kern w:val="2"/>
                <w:sz w:val="18"/>
                <w:szCs w:val="18"/>
                <w:highlight w:val="none"/>
                <w:lang w:val="en-US" w:eastAsia="zh-CN"/>
              </w:rPr>
              <w:t>8</w:t>
            </w:r>
            <w:r>
              <w:rPr>
                <w:rFonts w:hint="eastAsia" w:ascii="宋体" w:hAnsi="宋体" w:eastAsia="宋体" w:cs="宋体"/>
                <w:color w:val="auto"/>
                <w:kern w:val="2"/>
                <w:sz w:val="18"/>
                <w:szCs w:val="18"/>
                <w:highlight w:val="none"/>
                <w:lang w:val="en-US" w:eastAsia="zh-CN" w:bidi="ar-SA"/>
              </w:rPr>
              <w:t>分</w:t>
            </w:r>
            <w:r>
              <w:rPr>
                <w:rFonts w:hint="eastAsia" w:ascii="宋体" w:hAnsi="宋体" w:cs="宋体"/>
                <w:color w:val="auto"/>
                <w:kern w:val="2"/>
                <w:sz w:val="18"/>
                <w:szCs w:val="18"/>
                <w:highlight w:val="none"/>
                <w:lang w:val="en-US" w:eastAsia="zh-CN" w:bidi="ar-SA"/>
              </w:rPr>
              <w:t>）</w:t>
            </w:r>
          </w:p>
        </w:tc>
        <w:tc>
          <w:tcPr>
            <w:tcW w:w="1106" w:type="dxa"/>
            <w:tcBorders>
              <w:top w:val="single" w:color="auto" w:sz="4" w:space="0"/>
              <w:left w:val="single" w:color="auto" w:sz="6" w:space="0"/>
              <w:bottom w:val="single" w:color="auto" w:sz="4" w:space="0"/>
              <w:right w:val="single" w:color="auto" w:sz="12" w:space="0"/>
            </w:tcBorders>
            <w:noWrap w:val="0"/>
            <w:vAlign w:val="center"/>
          </w:tcPr>
          <w:p w14:paraId="71BD82AD">
            <w:pPr>
              <w:pStyle w:val="24"/>
              <w:spacing w:before="120" w:beforeLines="50" w:afterLines="50" w:line="240" w:lineRule="auto"/>
              <w:ind w:left="0" w:leftChars="0" w:firstLine="0" w:firstLineChars="0"/>
              <w:jc w:val="center"/>
              <w:rPr>
                <w:rFonts w:hint="default" w:ascii="宋体" w:hAnsi="宋体" w:cs="宋体"/>
                <w:color w:val="auto"/>
                <w:kern w:val="2"/>
                <w:sz w:val="18"/>
                <w:szCs w:val="18"/>
                <w:highlight w:val="none"/>
                <w:lang w:val="en-US" w:eastAsia="zh-CN"/>
              </w:rPr>
            </w:pPr>
            <w:r>
              <w:rPr>
                <w:rFonts w:hint="eastAsia" w:ascii="宋体" w:hAnsi="宋体" w:cs="宋体"/>
                <w:color w:val="auto"/>
                <w:kern w:val="2"/>
                <w:sz w:val="18"/>
                <w:szCs w:val="18"/>
                <w:highlight w:val="none"/>
                <w:lang w:val="en-US" w:eastAsia="zh-CN"/>
              </w:rPr>
              <w:t>8</w:t>
            </w:r>
          </w:p>
        </w:tc>
      </w:tr>
      <w:tr w14:paraId="764E3B9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0" w:hRule="atLeast"/>
          <w:jc w:val="center"/>
        </w:trPr>
        <w:tc>
          <w:tcPr>
            <w:tcW w:w="801" w:type="dxa"/>
            <w:tcBorders>
              <w:top w:val="single" w:color="auto" w:sz="4" w:space="0"/>
              <w:left w:val="single" w:color="auto" w:sz="12" w:space="0"/>
              <w:bottom w:val="single" w:color="auto" w:sz="6" w:space="0"/>
              <w:right w:val="single" w:color="auto" w:sz="6" w:space="0"/>
            </w:tcBorders>
            <w:noWrap w:val="0"/>
            <w:vAlign w:val="center"/>
          </w:tcPr>
          <w:p w14:paraId="0936D035">
            <w:pPr>
              <w:pStyle w:val="24"/>
              <w:spacing w:before="120" w:beforeLines="50" w:afterLines="50" w:line="240" w:lineRule="auto"/>
              <w:ind w:left="0" w:leftChars="0" w:firstLine="0" w:firstLineChars="0"/>
              <w:jc w:val="center"/>
              <w:rPr>
                <w:rFonts w:hint="default" w:ascii="宋体" w:hAnsi="宋体" w:cs="宋体"/>
                <w:color w:val="auto"/>
                <w:kern w:val="2"/>
                <w:sz w:val="18"/>
                <w:szCs w:val="18"/>
                <w:highlight w:val="none"/>
                <w:lang w:val="en-US" w:eastAsia="zh-CN"/>
              </w:rPr>
            </w:pPr>
            <w:r>
              <w:rPr>
                <w:rFonts w:hint="eastAsia" w:ascii="宋体" w:hAnsi="宋体" w:cs="宋体"/>
                <w:color w:val="auto"/>
                <w:kern w:val="2"/>
                <w:sz w:val="18"/>
                <w:szCs w:val="18"/>
                <w:highlight w:val="none"/>
                <w:lang w:val="en-US" w:eastAsia="zh-CN"/>
              </w:rPr>
              <w:t>7</w:t>
            </w:r>
          </w:p>
        </w:tc>
        <w:tc>
          <w:tcPr>
            <w:tcW w:w="7046" w:type="dxa"/>
            <w:tcBorders>
              <w:top w:val="single" w:color="auto" w:sz="4" w:space="0"/>
              <w:left w:val="single" w:color="auto" w:sz="6" w:space="0"/>
              <w:bottom w:val="single" w:color="auto" w:sz="4" w:space="0"/>
              <w:right w:val="single" w:color="auto" w:sz="12" w:space="0"/>
            </w:tcBorders>
            <w:noWrap w:val="0"/>
            <w:vAlign w:val="center"/>
          </w:tcPr>
          <w:p w14:paraId="47CF1E1F">
            <w:pPr>
              <w:spacing w:after="0" w:line="500" w:lineRule="exact"/>
              <w:jc w:val="left"/>
              <w:rPr>
                <w:rFonts w:hint="eastAsia" w:ascii="宋体" w:hAnsi="宋体" w:eastAsia="宋体" w:cs="宋体"/>
                <w:color w:val="auto"/>
                <w:kern w:val="2"/>
                <w:sz w:val="18"/>
                <w:szCs w:val="18"/>
                <w:highlight w:val="none"/>
                <w:lang w:val="en-US" w:eastAsia="zh-CN" w:bidi="ar-SA"/>
              </w:rPr>
            </w:pPr>
            <w:r>
              <w:rPr>
                <w:rFonts w:hint="eastAsia" w:ascii="宋体" w:hAnsi="宋体" w:eastAsia="宋体" w:cs="宋体"/>
                <w:color w:val="auto"/>
                <w:kern w:val="2"/>
                <w:sz w:val="18"/>
                <w:szCs w:val="18"/>
                <w:highlight w:val="none"/>
                <w:lang w:val="en-US" w:eastAsia="zh-CN" w:bidi="ar-SA"/>
              </w:rPr>
              <w:t>投标人对以往</w:t>
            </w:r>
            <w:r>
              <w:rPr>
                <w:rFonts w:hint="eastAsia" w:ascii="宋体" w:hAnsi="宋体" w:eastAsia="宋体" w:cs="宋体"/>
                <w:color w:val="auto"/>
                <w:kern w:val="2"/>
                <w:sz w:val="18"/>
                <w:szCs w:val="18"/>
                <w:highlight w:val="none"/>
                <w:lang w:val="zh-CN" w:eastAsia="zh-CN" w:bidi="ar-SA"/>
              </w:rPr>
              <w:t>承担过的类似项目进行</w:t>
            </w:r>
            <w:r>
              <w:rPr>
                <w:rFonts w:hint="eastAsia" w:ascii="宋体" w:hAnsi="宋体" w:eastAsia="宋体" w:cs="宋体"/>
                <w:color w:val="auto"/>
                <w:kern w:val="2"/>
                <w:sz w:val="18"/>
                <w:szCs w:val="18"/>
                <w:highlight w:val="none"/>
                <w:lang w:val="en-US" w:eastAsia="zh-CN" w:bidi="ar-SA"/>
              </w:rPr>
              <w:t>讲解</w:t>
            </w:r>
            <w:r>
              <w:rPr>
                <w:rFonts w:hint="eastAsia" w:ascii="宋体" w:hAnsi="宋体" w:eastAsia="宋体" w:cs="宋体"/>
                <w:color w:val="auto"/>
                <w:kern w:val="2"/>
                <w:sz w:val="18"/>
                <w:szCs w:val="18"/>
                <w:highlight w:val="none"/>
                <w:lang w:val="zh-CN" w:eastAsia="zh-CN" w:bidi="ar-SA"/>
              </w:rPr>
              <w:t>、对本项目主要服务区域、内容的熟悉程度进行讲解。时间控制在</w:t>
            </w:r>
            <w:r>
              <w:rPr>
                <w:rFonts w:hint="eastAsia" w:ascii="宋体" w:hAnsi="宋体" w:eastAsia="宋体" w:cs="宋体"/>
                <w:color w:val="auto"/>
                <w:kern w:val="2"/>
                <w:sz w:val="18"/>
                <w:szCs w:val="18"/>
                <w:highlight w:val="none"/>
                <w:lang w:val="en-US" w:eastAsia="zh-CN" w:bidi="ar-SA"/>
              </w:rPr>
              <w:t>5</w:t>
            </w:r>
            <w:r>
              <w:rPr>
                <w:rFonts w:hint="eastAsia" w:ascii="宋体" w:hAnsi="宋体" w:eastAsia="宋体" w:cs="宋体"/>
                <w:color w:val="auto"/>
                <w:kern w:val="2"/>
                <w:sz w:val="18"/>
                <w:szCs w:val="18"/>
                <w:highlight w:val="none"/>
                <w:lang w:val="zh-CN" w:eastAsia="zh-CN" w:bidi="ar-SA"/>
              </w:rPr>
              <w:t>分钟左右【不含专家提问时间】最优得1</w:t>
            </w:r>
            <w:r>
              <w:rPr>
                <w:rFonts w:hint="eastAsia" w:ascii="宋体" w:hAnsi="宋体" w:cs="宋体"/>
                <w:color w:val="auto"/>
                <w:kern w:val="2"/>
                <w:sz w:val="18"/>
                <w:szCs w:val="18"/>
                <w:highlight w:val="none"/>
                <w:lang w:val="en-US" w:eastAsia="zh-CN" w:bidi="ar-SA"/>
              </w:rPr>
              <w:t>0</w:t>
            </w:r>
            <w:r>
              <w:rPr>
                <w:rFonts w:hint="eastAsia" w:ascii="宋体" w:hAnsi="宋体" w:eastAsia="宋体" w:cs="宋体"/>
                <w:color w:val="auto"/>
                <w:kern w:val="2"/>
                <w:sz w:val="18"/>
                <w:szCs w:val="18"/>
                <w:highlight w:val="none"/>
                <w:lang w:val="zh-CN" w:eastAsia="zh-CN" w:bidi="ar-SA"/>
              </w:rPr>
              <w:t>-</w:t>
            </w:r>
            <w:r>
              <w:rPr>
                <w:rFonts w:hint="eastAsia" w:ascii="宋体" w:hAnsi="宋体" w:eastAsia="宋体" w:cs="宋体"/>
                <w:color w:val="auto"/>
                <w:kern w:val="2"/>
                <w:sz w:val="18"/>
                <w:szCs w:val="18"/>
                <w:highlight w:val="none"/>
                <w:lang w:val="en-US" w:eastAsia="zh-CN" w:bidi="ar-SA"/>
              </w:rPr>
              <w:t>1</w:t>
            </w:r>
            <w:r>
              <w:rPr>
                <w:rFonts w:hint="eastAsia" w:ascii="宋体" w:hAnsi="宋体" w:cs="宋体"/>
                <w:color w:val="auto"/>
                <w:kern w:val="2"/>
                <w:sz w:val="18"/>
                <w:szCs w:val="18"/>
                <w:highlight w:val="none"/>
                <w:lang w:val="en-US" w:eastAsia="zh-CN" w:bidi="ar-SA"/>
              </w:rPr>
              <w:t>3</w:t>
            </w:r>
            <w:r>
              <w:rPr>
                <w:rFonts w:hint="eastAsia" w:ascii="宋体" w:hAnsi="宋体" w:eastAsia="宋体" w:cs="宋体"/>
                <w:color w:val="auto"/>
                <w:kern w:val="2"/>
                <w:sz w:val="18"/>
                <w:szCs w:val="18"/>
                <w:highlight w:val="none"/>
                <w:lang w:val="zh-CN" w:eastAsia="zh-CN" w:bidi="ar-SA"/>
              </w:rPr>
              <w:t>分，较好得</w:t>
            </w:r>
            <w:r>
              <w:rPr>
                <w:rFonts w:hint="eastAsia" w:ascii="宋体" w:hAnsi="宋体" w:eastAsia="宋体" w:cs="宋体"/>
                <w:color w:val="auto"/>
                <w:kern w:val="2"/>
                <w:sz w:val="18"/>
                <w:szCs w:val="18"/>
                <w:highlight w:val="none"/>
                <w:lang w:val="en-US" w:eastAsia="zh-CN" w:bidi="ar-SA"/>
              </w:rPr>
              <w:t>6</w:t>
            </w:r>
            <w:r>
              <w:rPr>
                <w:rFonts w:hint="eastAsia" w:ascii="宋体" w:hAnsi="宋体" w:eastAsia="宋体" w:cs="宋体"/>
                <w:color w:val="auto"/>
                <w:kern w:val="2"/>
                <w:sz w:val="18"/>
                <w:szCs w:val="18"/>
                <w:highlight w:val="none"/>
                <w:lang w:val="zh-CN" w:eastAsia="zh-CN" w:bidi="ar-SA"/>
              </w:rPr>
              <w:t>-</w:t>
            </w:r>
            <w:r>
              <w:rPr>
                <w:rFonts w:hint="eastAsia" w:ascii="宋体" w:hAnsi="宋体" w:eastAsia="宋体" w:cs="宋体"/>
                <w:color w:val="auto"/>
                <w:kern w:val="2"/>
                <w:sz w:val="18"/>
                <w:szCs w:val="18"/>
                <w:highlight w:val="none"/>
                <w:lang w:val="en-US" w:eastAsia="zh-CN" w:bidi="ar-SA"/>
              </w:rPr>
              <w:t>1</w:t>
            </w:r>
            <w:r>
              <w:rPr>
                <w:rFonts w:hint="eastAsia" w:ascii="宋体" w:hAnsi="宋体" w:cs="宋体"/>
                <w:color w:val="auto"/>
                <w:kern w:val="2"/>
                <w:sz w:val="18"/>
                <w:szCs w:val="18"/>
                <w:highlight w:val="none"/>
                <w:lang w:val="en-US" w:eastAsia="zh-CN" w:bidi="ar-SA"/>
              </w:rPr>
              <w:t>0</w:t>
            </w:r>
            <w:r>
              <w:rPr>
                <w:rFonts w:hint="eastAsia" w:ascii="宋体" w:hAnsi="宋体" w:eastAsia="宋体" w:cs="宋体"/>
                <w:color w:val="auto"/>
                <w:kern w:val="2"/>
                <w:sz w:val="18"/>
                <w:szCs w:val="18"/>
                <w:highlight w:val="none"/>
                <w:lang w:val="zh-CN" w:eastAsia="zh-CN" w:bidi="ar-SA"/>
              </w:rPr>
              <w:t>分，一般得2-</w:t>
            </w:r>
            <w:r>
              <w:rPr>
                <w:rFonts w:hint="eastAsia" w:ascii="宋体" w:hAnsi="宋体" w:eastAsia="宋体" w:cs="宋体"/>
                <w:color w:val="auto"/>
                <w:kern w:val="2"/>
                <w:sz w:val="18"/>
                <w:szCs w:val="18"/>
                <w:highlight w:val="none"/>
                <w:lang w:val="en-US" w:eastAsia="zh-CN" w:bidi="ar-SA"/>
              </w:rPr>
              <w:t>6</w:t>
            </w:r>
            <w:r>
              <w:rPr>
                <w:rFonts w:hint="eastAsia" w:ascii="宋体" w:hAnsi="宋体" w:eastAsia="宋体" w:cs="宋体"/>
                <w:color w:val="auto"/>
                <w:kern w:val="2"/>
                <w:sz w:val="18"/>
                <w:szCs w:val="18"/>
                <w:highlight w:val="none"/>
                <w:lang w:val="zh-CN" w:eastAsia="zh-CN" w:bidi="ar-SA"/>
              </w:rPr>
              <w:t>分。注：各投标人可提前自行录制讲解视频（含讲解原声）至现场播放，也可由投标人自行携带讲解设备（电脑、投影等）根据PPT等内容现场讲解；投标人于投标截止时间至嘉兴市洪兴路2399号宝地大厦1507室等候，未至现场讲解的不得分。未按上述要求制作、讲解的视作不响应要求，不予评审不予得分。</w:t>
            </w:r>
          </w:p>
        </w:tc>
        <w:tc>
          <w:tcPr>
            <w:tcW w:w="1106" w:type="dxa"/>
            <w:tcBorders>
              <w:top w:val="single" w:color="auto" w:sz="4" w:space="0"/>
              <w:left w:val="single" w:color="auto" w:sz="6" w:space="0"/>
              <w:bottom w:val="single" w:color="auto" w:sz="4" w:space="0"/>
              <w:right w:val="single" w:color="auto" w:sz="12" w:space="0"/>
            </w:tcBorders>
            <w:noWrap w:val="0"/>
            <w:vAlign w:val="center"/>
          </w:tcPr>
          <w:p w14:paraId="4D90B56C">
            <w:pPr>
              <w:pStyle w:val="24"/>
              <w:spacing w:before="120" w:beforeLines="50" w:afterLines="50" w:line="240" w:lineRule="auto"/>
              <w:ind w:left="0" w:leftChars="0" w:firstLine="0" w:firstLineChars="0"/>
              <w:jc w:val="center"/>
              <w:rPr>
                <w:rFonts w:hint="default" w:ascii="宋体" w:hAnsi="宋体" w:cs="宋体"/>
                <w:color w:val="auto"/>
                <w:kern w:val="2"/>
                <w:sz w:val="18"/>
                <w:szCs w:val="18"/>
                <w:highlight w:val="none"/>
                <w:lang w:val="en-US" w:eastAsia="zh-CN"/>
              </w:rPr>
            </w:pPr>
            <w:r>
              <w:rPr>
                <w:rFonts w:hint="eastAsia" w:ascii="宋体" w:hAnsi="宋体" w:cs="宋体"/>
                <w:color w:val="auto"/>
                <w:kern w:val="2"/>
                <w:sz w:val="18"/>
                <w:szCs w:val="18"/>
                <w:highlight w:val="none"/>
                <w:lang w:val="en-US" w:eastAsia="zh-CN"/>
              </w:rPr>
              <w:t>13</w:t>
            </w:r>
          </w:p>
        </w:tc>
      </w:tr>
      <w:tr w14:paraId="0B43E88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0" w:hRule="atLeast"/>
          <w:jc w:val="center"/>
        </w:trPr>
        <w:tc>
          <w:tcPr>
            <w:tcW w:w="801" w:type="dxa"/>
            <w:tcBorders>
              <w:top w:val="single" w:color="auto" w:sz="4" w:space="0"/>
              <w:left w:val="single" w:color="auto" w:sz="12" w:space="0"/>
              <w:bottom w:val="single" w:color="auto" w:sz="6" w:space="0"/>
              <w:right w:val="single" w:color="auto" w:sz="6" w:space="0"/>
            </w:tcBorders>
            <w:noWrap w:val="0"/>
            <w:vAlign w:val="center"/>
          </w:tcPr>
          <w:p w14:paraId="20CD1928">
            <w:pPr>
              <w:pStyle w:val="24"/>
              <w:spacing w:before="120" w:beforeLines="50" w:afterLines="50" w:line="240" w:lineRule="auto"/>
              <w:ind w:left="0" w:leftChars="0" w:firstLine="0" w:firstLineChars="0"/>
              <w:jc w:val="center"/>
              <w:rPr>
                <w:rFonts w:hint="default" w:ascii="宋体" w:hAnsi="宋体" w:eastAsia="宋体" w:cs="宋体"/>
                <w:color w:val="auto"/>
                <w:kern w:val="2"/>
                <w:sz w:val="18"/>
                <w:szCs w:val="18"/>
                <w:highlight w:val="none"/>
                <w:lang w:val="en-US" w:eastAsia="zh-CN"/>
              </w:rPr>
            </w:pPr>
            <w:r>
              <w:rPr>
                <w:rFonts w:hint="eastAsia" w:ascii="宋体" w:hAnsi="宋体" w:cs="宋体"/>
                <w:color w:val="auto"/>
                <w:kern w:val="2"/>
                <w:sz w:val="18"/>
                <w:szCs w:val="18"/>
                <w:highlight w:val="none"/>
                <w:lang w:val="en-US" w:eastAsia="zh-CN"/>
              </w:rPr>
              <w:t>8</w:t>
            </w:r>
          </w:p>
        </w:tc>
        <w:tc>
          <w:tcPr>
            <w:tcW w:w="7046" w:type="dxa"/>
            <w:tcBorders>
              <w:top w:val="single" w:color="auto" w:sz="4" w:space="0"/>
              <w:left w:val="single" w:color="auto" w:sz="6" w:space="0"/>
              <w:bottom w:val="single" w:color="auto" w:sz="4" w:space="0"/>
              <w:right w:val="single" w:color="auto" w:sz="12" w:space="0"/>
            </w:tcBorders>
            <w:noWrap w:val="0"/>
            <w:vAlign w:val="center"/>
          </w:tcPr>
          <w:p w14:paraId="0B92DA7B">
            <w:pPr>
              <w:spacing w:after="0" w:line="500" w:lineRule="exact"/>
              <w:jc w:val="left"/>
              <w:rPr>
                <w:rFonts w:hint="default" w:ascii="宋体" w:hAnsi="宋体" w:eastAsia="宋体" w:cs="宋体"/>
                <w:color w:val="auto"/>
                <w:kern w:val="2"/>
                <w:sz w:val="18"/>
                <w:szCs w:val="18"/>
                <w:highlight w:val="none"/>
                <w:lang w:val="en-US" w:eastAsia="zh-CN" w:bidi="ar-SA"/>
              </w:rPr>
            </w:pPr>
            <w:r>
              <w:rPr>
                <w:rFonts w:hint="default" w:ascii="宋体" w:hAnsi="宋体" w:eastAsia="宋体" w:cs="宋体"/>
                <w:color w:val="auto"/>
                <w:kern w:val="2"/>
                <w:sz w:val="18"/>
                <w:szCs w:val="18"/>
                <w:highlight w:val="none"/>
                <w:lang w:val="en-US" w:eastAsia="zh-CN" w:bidi="ar-SA"/>
              </w:rPr>
              <w:t>拟派现场的施工人员为投标人本公司的员工，并须有2人及以上同时具备电工证、高空作业证的，得4分；除上述2人外每有一人具有电工证或高空作业证得2分，最高得6分，本项最高得10分（注：须提供中华人民共和国应急管理部特种作业操作证及社保证明均需加盖公章做入投标文件中，不提供不得分）。</w:t>
            </w:r>
          </w:p>
        </w:tc>
        <w:tc>
          <w:tcPr>
            <w:tcW w:w="1106" w:type="dxa"/>
            <w:tcBorders>
              <w:top w:val="single" w:color="auto" w:sz="4" w:space="0"/>
              <w:left w:val="single" w:color="auto" w:sz="6" w:space="0"/>
              <w:bottom w:val="single" w:color="auto" w:sz="4" w:space="0"/>
              <w:right w:val="single" w:color="auto" w:sz="12" w:space="0"/>
            </w:tcBorders>
            <w:noWrap w:val="0"/>
            <w:vAlign w:val="center"/>
          </w:tcPr>
          <w:p w14:paraId="4D69D1A4">
            <w:pPr>
              <w:pStyle w:val="24"/>
              <w:spacing w:before="120" w:beforeLines="50" w:afterLines="50" w:line="240" w:lineRule="auto"/>
              <w:ind w:left="0" w:leftChars="0" w:firstLine="0" w:firstLineChars="0"/>
              <w:jc w:val="center"/>
              <w:rPr>
                <w:rFonts w:hint="default" w:ascii="宋体" w:hAnsi="宋体" w:cs="宋体"/>
                <w:color w:val="auto"/>
                <w:kern w:val="2"/>
                <w:sz w:val="18"/>
                <w:szCs w:val="18"/>
                <w:highlight w:val="none"/>
                <w:lang w:val="en-US" w:eastAsia="zh-CN"/>
              </w:rPr>
            </w:pPr>
            <w:r>
              <w:rPr>
                <w:rFonts w:hint="eastAsia" w:ascii="宋体" w:hAnsi="宋体" w:cs="宋体"/>
                <w:color w:val="auto"/>
                <w:kern w:val="2"/>
                <w:sz w:val="18"/>
                <w:szCs w:val="18"/>
                <w:highlight w:val="none"/>
                <w:lang w:val="en-US" w:eastAsia="zh-CN"/>
              </w:rPr>
              <w:t>10</w:t>
            </w:r>
          </w:p>
        </w:tc>
      </w:tr>
      <w:tr w14:paraId="5B88E75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168" w:hRule="atLeast"/>
          <w:jc w:val="center"/>
        </w:trPr>
        <w:tc>
          <w:tcPr>
            <w:tcW w:w="801" w:type="dxa"/>
            <w:tcBorders>
              <w:top w:val="single" w:color="auto" w:sz="6" w:space="0"/>
              <w:left w:val="single" w:color="auto" w:sz="12" w:space="0"/>
              <w:bottom w:val="single" w:color="auto" w:sz="6" w:space="0"/>
              <w:right w:val="single" w:color="auto" w:sz="6" w:space="0"/>
            </w:tcBorders>
            <w:noWrap w:val="0"/>
            <w:vAlign w:val="center"/>
          </w:tcPr>
          <w:p w14:paraId="35A69429">
            <w:pPr>
              <w:pStyle w:val="24"/>
              <w:spacing w:before="120" w:beforeLines="50" w:afterLines="50" w:line="240" w:lineRule="auto"/>
              <w:ind w:left="0" w:leftChars="0" w:firstLine="0" w:firstLineChars="0"/>
              <w:jc w:val="center"/>
              <w:rPr>
                <w:rFonts w:hint="default" w:ascii="宋体" w:hAnsi="宋体" w:cs="宋体"/>
                <w:strike w:val="0"/>
                <w:dstrike w:val="0"/>
                <w:color w:val="auto"/>
                <w:kern w:val="2"/>
                <w:sz w:val="18"/>
                <w:szCs w:val="18"/>
                <w:highlight w:val="none"/>
                <w:lang w:val="en-US" w:eastAsia="zh-CN"/>
              </w:rPr>
            </w:pPr>
            <w:r>
              <w:rPr>
                <w:rFonts w:hint="eastAsia" w:ascii="宋体" w:hAnsi="宋体" w:cs="宋体"/>
                <w:strike w:val="0"/>
                <w:dstrike w:val="0"/>
                <w:color w:val="auto"/>
                <w:kern w:val="2"/>
                <w:sz w:val="18"/>
                <w:szCs w:val="18"/>
                <w:highlight w:val="none"/>
                <w:lang w:val="en-US" w:eastAsia="zh-CN"/>
              </w:rPr>
              <w:t>9</w:t>
            </w:r>
          </w:p>
        </w:tc>
        <w:tc>
          <w:tcPr>
            <w:tcW w:w="7046" w:type="dxa"/>
            <w:tcBorders>
              <w:top w:val="single" w:color="auto" w:sz="6" w:space="0"/>
              <w:left w:val="single" w:color="auto" w:sz="6" w:space="0"/>
              <w:bottom w:val="single" w:color="auto" w:sz="6" w:space="0"/>
              <w:right w:val="single" w:color="auto" w:sz="12" w:space="0"/>
            </w:tcBorders>
            <w:noWrap w:val="0"/>
            <w:vAlign w:val="center"/>
          </w:tcPr>
          <w:p w14:paraId="670C255D">
            <w:pPr>
              <w:spacing w:after="0" w:line="500" w:lineRule="exact"/>
              <w:jc w:val="left"/>
              <w:rPr>
                <w:rFonts w:hint="eastAsia" w:ascii="宋体" w:hAnsi="宋体" w:eastAsia="宋体" w:cs="宋体"/>
                <w:color w:val="auto"/>
                <w:kern w:val="2"/>
                <w:sz w:val="18"/>
                <w:szCs w:val="18"/>
                <w:highlight w:val="none"/>
                <w:lang w:val="en-US" w:eastAsia="zh-CN" w:bidi="ar-SA"/>
              </w:rPr>
            </w:pPr>
            <w:r>
              <w:rPr>
                <w:rFonts w:hint="default" w:ascii="宋体" w:hAnsi="宋体" w:eastAsia="宋体" w:cs="宋体"/>
                <w:color w:val="auto"/>
                <w:kern w:val="2"/>
                <w:sz w:val="18"/>
                <w:szCs w:val="18"/>
                <w:highlight w:val="none"/>
                <w:lang w:val="en-US" w:eastAsia="zh-CN" w:bidi="ar-SA"/>
              </w:rPr>
              <w:t>投标人用于本项目的施工车辆必须是本单位名下的</w:t>
            </w:r>
            <w:r>
              <w:rPr>
                <w:rFonts w:hint="eastAsia" w:ascii="宋体" w:hAnsi="宋体" w:cs="宋体"/>
                <w:color w:val="auto"/>
                <w:kern w:val="2"/>
                <w:sz w:val="18"/>
                <w:szCs w:val="18"/>
                <w:highlight w:val="none"/>
                <w:lang w:val="en-US" w:eastAsia="zh-CN" w:bidi="ar-SA"/>
              </w:rPr>
              <w:t>同时具有一辆</w:t>
            </w:r>
            <w:r>
              <w:rPr>
                <w:rFonts w:hint="default" w:ascii="宋体" w:hAnsi="宋体" w:eastAsia="宋体" w:cs="宋体"/>
                <w:color w:val="auto"/>
                <w:kern w:val="2"/>
                <w:sz w:val="18"/>
                <w:szCs w:val="18"/>
                <w:highlight w:val="none"/>
                <w:lang w:val="en-US" w:eastAsia="zh-CN" w:bidi="ar-SA"/>
              </w:rPr>
              <w:t>专项作业登高车</w:t>
            </w:r>
            <w:r>
              <w:rPr>
                <w:rFonts w:hint="eastAsia" w:ascii="宋体" w:hAnsi="宋体" w:cs="宋体"/>
                <w:color w:val="auto"/>
                <w:kern w:val="2"/>
                <w:sz w:val="18"/>
                <w:szCs w:val="18"/>
                <w:highlight w:val="none"/>
                <w:lang w:val="en-US" w:eastAsia="zh-CN" w:bidi="ar-SA"/>
              </w:rPr>
              <w:t>及一辆工程车（货车或栏板车）的</w:t>
            </w:r>
            <w:r>
              <w:rPr>
                <w:rFonts w:hint="default" w:ascii="宋体" w:hAnsi="宋体" w:eastAsia="宋体" w:cs="宋体"/>
                <w:color w:val="auto"/>
                <w:kern w:val="2"/>
                <w:sz w:val="18"/>
                <w:szCs w:val="18"/>
                <w:highlight w:val="none"/>
                <w:lang w:val="en-US" w:eastAsia="zh-CN" w:bidi="ar-SA"/>
              </w:rPr>
              <w:t>，得</w:t>
            </w:r>
            <w:r>
              <w:rPr>
                <w:rFonts w:hint="eastAsia" w:ascii="宋体" w:hAnsi="宋体" w:cs="宋体"/>
                <w:color w:val="auto"/>
                <w:kern w:val="2"/>
                <w:sz w:val="18"/>
                <w:szCs w:val="18"/>
                <w:highlight w:val="none"/>
                <w:lang w:val="en-US" w:eastAsia="zh-CN" w:bidi="ar-SA"/>
              </w:rPr>
              <w:t>6</w:t>
            </w:r>
            <w:r>
              <w:rPr>
                <w:rFonts w:hint="default" w:ascii="宋体" w:hAnsi="宋体" w:eastAsia="宋体" w:cs="宋体"/>
                <w:color w:val="auto"/>
                <w:kern w:val="2"/>
                <w:sz w:val="18"/>
                <w:szCs w:val="18"/>
                <w:highlight w:val="none"/>
                <w:lang w:val="en-US" w:eastAsia="zh-CN" w:bidi="ar-SA"/>
              </w:rPr>
              <w:t>分；</w:t>
            </w:r>
            <w:r>
              <w:rPr>
                <w:rFonts w:hint="eastAsia" w:ascii="宋体" w:hAnsi="宋体" w:cs="宋体"/>
                <w:color w:val="auto"/>
                <w:kern w:val="2"/>
                <w:sz w:val="18"/>
                <w:szCs w:val="18"/>
                <w:highlight w:val="none"/>
                <w:lang w:val="en-US" w:eastAsia="zh-CN" w:bidi="ar-SA"/>
              </w:rPr>
              <w:t>除上述车辆外，每具有一辆施工车辆</w:t>
            </w:r>
            <w:r>
              <w:rPr>
                <w:rFonts w:hint="default" w:ascii="宋体" w:hAnsi="宋体" w:eastAsia="宋体" w:cs="宋体"/>
                <w:color w:val="auto"/>
                <w:kern w:val="2"/>
                <w:sz w:val="18"/>
                <w:szCs w:val="18"/>
                <w:highlight w:val="none"/>
                <w:lang w:val="en-US" w:eastAsia="zh-CN" w:bidi="ar-SA"/>
              </w:rPr>
              <w:t>得</w:t>
            </w:r>
            <w:r>
              <w:rPr>
                <w:rFonts w:hint="eastAsia" w:ascii="宋体" w:hAnsi="宋体" w:cs="宋体"/>
                <w:color w:val="auto"/>
                <w:kern w:val="2"/>
                <w:sz w:val="18"/>
                <w:szCs w:val="18"/>
                <w:highlight w:val="none"/>
                <w:lang w:val="en-US" w:eastAsia="zh-CN" w:bidi="ar-SA"/>
              </w:rPr>
              <w:t>2</w:t>
            </w:r>
            <w:r>
              <w:rPr>
                <w:rFonts w:hint="default" w:ascii="宋体" w:hAnsi="宋体" w:eastAsia="宋体" w:cs="宋体"/>
                <w:color w:val="auto"/>
                <w:kern w:val="2"/>
                <w:sz w:val="18"/>
                <w:szCs w:val="18"/>
                <w:highlight w:val="none"/>
                <w:lang w:val="en-US" w:eastAsia="zh-CN" w:bidi="ar-SA"/>
              </w:rPr>
              <w:t>分，最多得</w:t>
            </w:r>
            <w:r>
              <w:rPr>
                <w:rFonts w:hint="eastAsia" w:ascii="宋体" w:hAnsi="宋体" w:cs="宋体"/>
                <w:color w:val="auto"/>
                <w:kern w:val="2"/>
                <w:sz w:val="18"/>
                <w:szCs w:val="18"/>
                <w:highlight w:val="none"/>
                <w:lang w:val="en-US" w:eastAsia="zh-CN" w:bidi="ar-SA"/>
              </w:rPr>
              <w:t>4</w:t>
            </w:r>
            <w:r>
              <w:rPr>
                <w:rFonts w:hint="default" w:ascii="宋体" w:hAnsi="宋体" w:eastAsia="宋体" w:cs="宋体"/>
                <w:color w:val="auto"/>
                <w:kern w:val="2"/>
                <w:sz w:val="18"/>
                <w:szCs w:val="18"/>
                <w:highlight w:val="none"/>
                <w:lang w:val="en-US" w:eastAsia="zh-CN" w:bidi="ar-SA"/>
              </w:rPr>
              <w:t>分；本项最高得</w:t>
            </w:r>
            <w:r>
              <w:rPr>
                <w:rFonts w:hint="eastAsia" w:ascii="宋体" w:hAnsi="宋体" w:cs="宋体"/>
                <w:color w:val="auto"/>
                <w:kern w:val="2"/>
                <w:sz w:val="18"/>
                <w:szCs w:val="18"/>
                <w:highlight w:val="none"/>
                <w:lang w:val="en-US" w:eastAsia="zh-CN" w:bidi="ar-SA"/>
              </w:rPr>
              <w:t>10</w:t>
            </w:r>
            <w:r>
              <w:rPr>
                <w:rFonts w:hint="default" w:ascii="宋体" w:hAnsi="宋体" w:eastAsia="宋体" w:cs="宋体"/>
                <w:color w:val="auto"/>
                <w:kern w:val="2"/>
                <w:sz w:val="18"/>
                <w:szCs w:val="18"/>
                <w:highlight w:val="none"/>
                <w:lang w:val="en-US" w:eastAsia="zh-CN" w:bidi="ar-SA"/>
              </w:rPr>
              <w:t>分；（需提供有效期内</w:t>
            </w:r>
            <w:r>
              <w:rPr>
                <w:rFonts w:hint="eastAsia" w:ascii="宋体" w:hAnsi="宋体" w:cs="宋体"/>
                <w:color w:val="auto"/>
                <w:kern w:val="2"/>
                <w:sz w:val="18"/>
                <w:szCs w:val="18"/>
                <w:highlight w:val="none"/>
                <w:lang w:val="en-US" w:eastAsia="zh-CN" w:bidi="ar-SA"/>
              </w:rPr>
              <w:t>清晰的</w:t>
            </w:r>
            <w:r>
              <w:rPr>
                <w:rFonts w:hint="default" w:ascii="宋体" w:hAnsi="宋体" w:eastAsia="宋体" w:cs="宋体"/>
                <w:color w:val="auto"/>
                <w:kern w:val="2"/>
                <w:sz w:val="18"/>
                <w:szCs w:val="18"/>
                <w:highlight w:val="none"/>
                <w:lang w:val="en-US" w:eastAsia="zh-CN" w:bidi="ar-SA"/>
              </w:rPr>
              <w:t>车辆行驶证</w:t>
            </w:r>
            <w:r>
              <w:rPr>
                <w:rFonts w:hint="eastAsia" w:ascii="宋体" w:hAnsi="宋体" w:cs="宋体"/>
                <w:color w:val="auto"/>
                <w:kern w:val="2"/>
                <w:sz w:val="18"/>
                <w:szCs w:val="18"/>
                <w:highlight w:val="none"/>
                <w:lang w:val="en-US" w:eastAsia="zh-CN" w:bidi="ar-SA"/>
              </w:rPr>
              <w:t>正反面</w:t>
            </w:r>
            <w:r>
              <w:rPr>
                <w:rFonts w:hint="default" w:ascii="宋体" w:hAnsi="宋体" w:eastAsia="宋体" w:cs="宋体"/>
                <w:color w:val="auto"/>
                <w:kern w:val="2"/>
                <w:sz w:val="18"/>
                <w:szCs w:val="18"/>
                <w:highlight w:val="none"/>
                <w:lang w:val="en-US" w:eastAsia="zh-CN" w:bidi="ar-SA"/>
              </w:rPr>
              <w:t>、交强险及商业险保单复印件加盖公章做入投标文件中，</w:t>
            </w:r>
            <w:r>
              <w:rPr>
                <w:rFonts w:hint="eastAsia" w:ascii="宋体" w:hAnsi="宋体" w:cs="宋体"/>
                <w:color w:val="auto"/>
                <w:kern w:val="2"/>
                <w:sz w:val="18"/>
                <w:szCs w:val="18"/>
                <w:highlight w:val="none"/>
                <w:lang w:val="en-US" w:eastAsia="zh-CN" w:bidi="ar-SA"/>
              </w:rPr>
              <w:t>缺漏、</w:t>
            </w:r>
            <w:r>
              <w:rPr>
                <w:rFonts w:hint="default" w:ascii="宋体" w:hAnsi="宋体" w:eastAsia="宋体" w:cs="宋体"/>
                <w:color w:val="auto"/>
                <w:kern w:val="2"/>
                <w:sz w:val="18"/>
                <w:szCs w:val="18"/>
                <w:highlight w:val="none"/>
                <w:lang w:val="en-US" w:eastAsia="zh-CN" w:bidi="ar-SA"/>
              </w:rPr>
              <w:t>不提供不得分）。</w:t>
            </w:r>
          </w:p>
        </w:tc>
        <w:tc>
          <w:tcPr>
            <w:tcW w:w="1106" w:type="dxa"/>
            <w:tcBorders>
              <w:top w:val="single" w:color="auto" w:sz="6" w:space="0"/>
              <w:left w:val="single" w:color="auto" w:sz="6" w:space="0"/>
              <w:bottom w:val="single" w:color="auto" w:sz="6" w:space="0"/>
              <w:right w:val="single" w:color="auto" w:sz="12" w:space="0"/>
            </w:tcBorders>
            <w:noWrap w:val="0"/>
            <w:vAlign w:val="center"/>
          </w:tcPr>
          <w:p w14:paraId="02BFA23E">
            <w:pPr>
              <w:pStyle w:val="24"/>
              <w:spacing w:before="120" w:beforeLines="50" w:afterLines="50" w:line="240" w:lineRule="auto"/>
              <w:ind w:left="0" w:leftChars="0" w:firstLine="0" w:firstLineChars="0"/>
              <w:jc w:val="center"/>
              <w:rPr>
                <w:rFonts w:hint="default" w:ascii="宋体" w:hAnsi="宋体" w:cs="宋体"/>
                <w:strike w:val="0"/>
                <w:dstrike w:val="0"/>
                <w:color w:val="auto"/>
                <w:kern w:val="2"/>
                <w:sz w:val="18"/>
                <w:szCs w:val="18"/>
                <w:highlight w:val="none"/>
                <w:lang w:val="en-US" w:eastAsia="zh-CN"/>
              </w:rPr>
            </w:pPr>
            <w:r>
              <w:rPr>
                <w:rFonts w:hint="eastAsia" w:ascii="宋体" w:hAnsi="宋体" w:cs="宋体"/>
                <w:strike w:val="0"/>
                <w:dstrike w:val="0"/>
                <w:color w:val="auto"/>
                <w:kern w:val="2"/>
                <w:sz w:val="18"/>
                <w:szCs w:val="18"/>
                <w:highlight w:val="none"/>
                <w:lang w:val="en-US" w:eastAsia="zh-CN"/>
              </w:rPr>
              <w:t>10</w:t>
            </w:r>
          </w:p>
        </w:tc>
      </w:tr>
      <w:tr w14:paraId="51E6552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27" w:hRule="atLeast"/>
          <w:jc w:val="center"/>
        </w:trPr>
        <w:tc>
          <w:tcPr>
            <w:tcW w:w="801" w:type="dxa"/>
            <w:tcBorders>
              <w:top w:val="single" w:color="auto" w:sz="6" w:space="0"/>
              <w:left w:val="single" w:color="auto" w:sz="12" w:space="0"/>
              <w:bottom w:val="single" w:color="auto" w:sz="6" w:space="0"/>
              <w:right w:val="single" w:color="auto" w:sz="6" w:space="0"/>
            </w:tcBorders>
            <w:noWrap w:val="0"/>
            <w:vAlign w:val="center"/>
          </w:tcPr>
          <w:p w14:paraId="472FB20B">
            <w:pPr>
              <w:pStyle w:val="24"/>
              <w:spacing w:before="120" w:beforeLines="50" w:afterLines="50" w:line="240" w:lineRule="auto"/>
              <w:ind w:left="0" w:leftChars="0" w:firstLine="0" w:firstLineChars="0"/>
              <w:jc w:val="center"/>
              <w:rPr>
                <w:rFonts w:hint="default" w:ascii="宋体" w:hAnsi="宋体" w:cs="宋体"/>
                <w:strike w:val="0"/>
                <w:dstrike w:val="0"/>
                <w:color w:val="auto"/>
                <w:kern w:val="2"/>
                <w:sz w:val="18"/>
                <w:szCs w:val="18"/>
                <w:highlight w:val="none"/>
                <w:lang w:val="en-US" w:eastAsia="zh-CN"/>
              </w:rPr>
            </w:pPr>
            <w:r>
              <w:rPr>
                <w:rFonts w:hint="eastAsia" w:ascii="宋体" w:hAnsi="宋体" w:cs="宋体"/>
                <w:strike w:val="0"/>
                <w:dstrike w:val="0"/>
                <w:color w:val="auto"/>
                <w:kern w:val="2"/>
                <w:sz w:val="18"/>
                <w:szCs w:val="18"/>
                <w:highlight w:val="none"/>
                <w:lang w:val="en-US" w:eastAsia="zh-CN"/>
              </w:rPr>
              <w:t>10</w:t>
            </w:r>
          </w:p>
        </w:tc>
        <w:tc>
          <w:tcPr>
            <w:tcW w:w="7046" w:type="dxa"/>
            <w:tcBorders>
              <w:top w:val="single" w:color="auto" w:sz="6" w:space="0"/>
              <w:left w:val="single" w:color="auto" w:sz="6" w:space="0"/>
              <w:bottom w:val="single" w:color="auto" w:sz="6" w:space="0"/>
              <w:right w:val="single" w:color="auto" w:sz="12" w:space="0"/>
            </w:tcBorders>
            <w:noWrap w:val="0"/>
            <w:vAlign w:val="center"/>
          </w:tcPr>
          <w:p w14:paraId="4C2D02C0">
            <w:pPr>
              <w:spacing w:after="0" w:line="500" w:lineRule="exact"/>
              <w:jc w:val="left"/>
              <w:rPr>
                <w:rFonts w:hint="eastAsia" w:ascii="宋体" w:hAnsi="宋体" w:eastAsia="宋体" w:cs="宋体"/>
                <w:color w:val="auto"/>
                <w:kern w:val="2"/>
                <w:sz w:val="18"/>
                <w:szCs w:val="18"/>
                <w:highlight w:val="none"/>
                <w:lang w:val="en-US" w:eastAsia="zh-CN" w:bidi="ar-SA"/>
              </w:rPr>
            </w:pPr>
            <w:r>
              <w:rPr>
                <w:rFonts w:hint="default" w:ascii="宋体" w:hAnsi="宋体" w:eastAsia="宋体" w:cs="宋体"/>
                <w:color w:val="auto"/>
                <w:kern w:val="2"/>
                <w:sz w:val="18"/>
                <w:szCs w:val="18"/>
                <w:highlight w:val="none"/>
                <w:lang w:val="en-US" w:eastAsia="zh-CN" w:bidi="ar-SA"/>
              </w:rPr>
              <w:t>投标人自20</w:t>
            </w:r>
            <w:r>
              <w:rPr>
                <w:rFonts w:hint="eastAsia" w:ascii="宋体" w:hAnsi="宋体" w:cs="宋体"/>
                <w:color w:val="auto"/>
                <w:kern w:val="2"/>
                <w:sz w:val="18"/>
                <w:szCs w:val="18"/>
                <w:highlight w:val="none"/>
                <w:lang w:val="en-US" w:eastAsia="zh-CN" w:bidi="ar-SA"/>
              </w:rPr>
              <w:t>21</w:t>
            </w:r>
            <w:r>
              <w:rPr>
                <w:rFonts w:hint="default" w:ascii="宋体" w:hAnsi="宋体" w:eastAsia="宋体" w:cs="宋体"/>
                <w:color w:val="auto"/>
                <w:kern w:val="2"/>
                <w:sz w:val="18"/>
                <w:szCs w:val="18"/>
                <w:highlight w:val="none"/>
                <w:lang w:val="en-US" w:eastAsia="zh-CN" w:bidi="ar-SA"/>
              </w:rPr>
              <w:t>年1月1日以来（以合同签订时间为准）承担过类似项目业绩的有一个得</w:t>
            </w:r>
            <w:r>
              <w:rPr>
                <w:rFonts w:hint="eastAsia" w:ascii="宋体" w:hAnsi="宋体" w:cs="宋体"/>
                <w:color w:val="auto"/>
                <w:kern w:val="2"/>
                <w:sz w:val="18"/>
                <w:szCs w:val="18"/>
                <w:highlight w:val="none"/>
                <w:lang w:val="en-US" w:eastAsia="zh-CN" w:bidi="ar-SA"/>
              </w:rPr>
              <w:t>0.5</w:t>
            </w:r>
            <w:r>
              <w:rPr>
                <w:rFonts w:hint="default" w:ascii="宋体" w:hAnsi="宋体" w:eastAsia="宋体" w:cs="宋体"/>
                <w:color w:val="auto"/>
                <w:kern w:val="2"/>
                <w:sz w:val="18"/>
                <w:szCs w:val="18"/>
                <w:highlight w:val="none"/>
                <w:lang w:val="en-US" w:eastAsia="zh-CN" w:bidi="ar-SA"/>
              </w:rPr>
              <w:t>分最高得</w:t>
            </w:r>
            <w:r>
              <w:rPr>
                <w:rFonts w:hint="eastAsia" w:ascii="宋体" w:hAnsi="宋体" w:cs="宋体"/>
                <w:color w:val="auto"/>
                <w:kern w:val="2"/>
                <w:sz w:val="18"/>
                <w:szCs w:val="18"/>
                <w:highlight w:val="none"/>
                <w:lang w:val="en-US" w:eastAsia="zh-CN" w:bidi="ar-SA"/>
              </w:rPr>
              <w:t>1</w:t>
            </w:r>
            <w:r>
              <w:rPr>
                <w:rFonts w:hint="default" w:ascii="宋体" w:hAnsi="宋体" w:eastAsia="宋体" w:cs="宋体"/>
                <w:color w:val="auto"/>
                <w:kern w:val="2"/>
                <w:sz w:val="18"/>
                <w:szCs w:val="18"/>
                <w:highlight w:val="none"/>
                <w:lang w:val="en-US" w:eastAsia="zh-CN" w:bidi="ar-SA"/>
              </w:rPr>
              <w:t>分；提供合同协议书或中标通知书不提供不得分</w:t>
            </w:r>
          </w:p>
        </w:tc>
        <w:tc>
          <w:tcPr>
            <w:tcW w:w="1106" w:type="dxa"/>
            <w:tcBorders>
              <w:top w:val="single" w:color="auto" w:sz="6" w:space="0"/>
              <w:left w:val="single" w:color="auto" w:sz="6" w:space="0"/>
              <w:bottom w:val="single" w:color="auto" w:sz="6" w:space="0"/>
              <w:right w:val="single" w:color="auto" w:sz="12" w:space="0"/>
            </w:tcBorders>
            <w:noWrap w:val="0"/>
            <w:vAlign w:val="center"/>
          </w:tcPr>
          <w:p w14:paraId="39923F51">
            <w:pPr>
              <w:pStyle w:val="24"/>
              <w:spacing w:before="120" w:beforeLines="50" w:afterLines="50" w:line="240" w:lineRule="auto"/>
              <w:ind w:left="0" w:leftChars="0" w:firstLine="0" w:firstLineChars="0"/>
              <w:jc w:val="center"/>
              <w:rPr>
                <w:rFonts w:hint="default" w:ascii="宋体" w:hAnsi="宋体" w:cs="宋体"/>
                <w:strike w:val="0"/>
                <w:dstrike w:val="0"/>
                <w:color w:val="auto"/>
                <w:kern w:val="2"/>
                <w:sz w:val="18"/>
                <w:szCs w:val="18"/>
                <w:highlight w:val="none"/>
                <w:lang w:val="en-US" w:eastAsia="zh-CN"/>
              </w:rPr>
            </w:pPr>
            <w:r>
              <w:rPr>
                <w:rFonts w:hint="eastAsia" w:ascii="宋体" w:hAnsi="宋体" w:cs="宋体"/>
                <w:strike w:val="0"/>
                <w:dstrike w:val="0"/>
                <w:color w:val="auto"/>
                <w:kern w:val="2"/>
                <w:sz w:val="18"/>
                <w:szCs w:val="18"/>
                <w:highlight w:val="none"/>
                <w:lang w:val="en-US" w:eastAsia="zh-CN"/>
              </w:rPr>
              <w:t>1</w:t>
            </w:r>
          </w:p>
        </w:tc>
      </w:tr>
      <w:tr w14:paraId="4F9F33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38" w:hRule="atLeast"/>
          <w:jc w:val="center"/>
        </w:trPr>
        <w:tc>
          <w:tcPr>
            <w:tcW w:w="801" w:type="dxa"/>
            <w:tcBorders>
              <w:top w:val="single" w:color="auto" w:sz="6" w:space="0"/>
              <w:left w:val="single" w:color="auto" w:sz="12" w:space="0"/>
              <w:bottom w:val="single" w:color="auto" w:sz="6" w:space="0"/>
              <w:right w:val="single" w:color="auto" w:sz="6" w:space="0"/>
            </w:tcBorders>
            <w:noWrap w:val="0"/>
            <w:vAlign w:val="center"/>
          </w:tcPr>
          <w:p w14:paraId="665F0CDB">
            <w:pPr>
              <w:pStyle w:val="24"/>
              <w:spacing w:before="120" w:beforeLines="50" w:afterLines="50" w:line="240" w:lineRule="auto"/>
              <w:ind w:left="0" w:leftChars="0" w:firstLine="0" w:firstLineChars="0"/>
              <w:jc w:val="center"/>
              <w:rPr>
                <w:rFonts w:hint="default" w:ascii="宋体" w:hAnsi="宋体" w:cs="宋体"/>
                <w:strike w:val="0"/>
                <w:dstrike w:val="0"/>
                <w:color w:val="auto"/>
                <w:kern w:val="2"/>
                <w:sz w:val="18"/>
                <w:szCs w:val="18"/>
                <w:highlight w:val="none"/>
                <w:lang w:val="en-US" w:eastAsia="zh-CN"/>
              </w:rPr>
            </w:pPr>
            <w:r>
              <w:rPr>
                <w:rFonts w:hint="eastAsia" w:ascii="宋体" w:hAnsi="宋体" w:cs="宋体"/>
                <w:strike w:val="0"/>
                <w:dstrike w:val="0"/>
                <w:color w:val="auto"/>
                <w:kern w:val="2"/>
                <w:sz w:val="18"/>
                <w:szCs w:val="18"/>
                <w:highlight w:val="none"/>
                <w:lang w:val="en-US" w:eastAsia="zh-CN"/>
              </w:rPr>
              <w:t>11</w:t>
            </w:r>
          </w:p>
        </w:tc>
        <w:tc>
          <w:tcPr>
            <w:tcW w:w="7046" w:type="dxa"/>
            <w:tcBorders>
              <w:top w:val="single" w:color="auto" w:sz="6" w:space="0"/>
              <w:left w:val="single" w:color="auto" w:sz="6" w:space="0"/>
              <w:bottom w:val="single" w:color="auto" w:sz="6" w:space="0"/>
              <w:right w:val="single" w:color="auto" w:sz="12" w:space="0"/>
            </w:tcBorders>
            <w:noWrap w:val="0"/>
            <w:vAlign w:val="center"/>
          </w:tcPr>
          <w:p w14:paraId="4CFEB5A1">
            <w:pPr>
              <w:spacing w:after="0" w:line="500" w:lineRule="exact"/>
              <w:jc w:val="left"/>
              <w:rPr>
                <w:rFonts w:hint="default" w:ascii="宋体" w:hAnsi="宋体" w:eastAsia="宋体" w:cs="宋体"/>
                <w:color w:val="auto"/>
                <w:kern w:val="2"/>
                <w:sz w:val="18"/>
                <w:szCs w:val="18"/>
                <w:highlight w:val="none"/>
                <w:lang w:val="en-US" w:eastAsia="zh-CN" w:bidi="ar-SA"/>
              </w:rPr>
            </w:pPr>
            <w:r>
              <w:rPr>
                <w:rFonts w:hint="eastAsia" w:ascii="宋体" w:hAnsi="宋体" w:cs="宋体"/>
                <w:color w:val="auto"/>
                <w:kern w:val="2"/>
                <w:sz w:val="18"/>
                <w:szCs w:val="18"/>
                <w:highlight w:val="none"/>
                <w:lang w:val="en-US" w:eastAsia="zh-CN" w:bidi="ar-SA"/>
              </w:rPr>
              <w:t>本项目设备质保期3年，在此基础上每增加1年的免费维保加1分，最高加2分。投标时提供维保承诺书（按招标文件提供的格式），不提供或修改承诺书格式均不得分。</w:t>
            </w:r>
          </w:p>
        </w:tc>
        <w:tc>
          <w:tcPr>
            <w:tcW w:w="1106" w:type="dxa"/>
            <w:tcBorders>
              <w:top w:val="single" w:color="auto" w:sz="6" w:space="0"/>
              <w:left w:val="single" w:color="auto" w:sz="6" w:space="0"/>
              <w:bottom w:val="single" w:color="auto" w:sz="6" w:space="0"/>
              <w:right w:val="single" w:color="auto" w:sz="12" w:space="0"/>
            </w:tcBorders>
            <w:noWrap w:val="0"/>
            <w:vAlign w:val="center"/>
          </w:tcPr>
          <w:p w14:paraId="16149041">
            <w:pPr>
              <w:pStyle w:val="24"/>
              <w:spacing w:before="120" w:beforeLines="50" w:afterLines="50" w:line="240" w:lineRule="auto"/>
              <w:ind w:left="0" w:leftChars="0" w:firstLine="0" w:firstLineChars="0"/>
              <w:jc w:val="center"/>
              <w:rPr>
                <w:rFonts w:hint="default" w:ascii="宋体" w:hAnsi="宋体" w:cs="宋体"/>
                <w:strike w:val="0"/>
                <w:dstrike w:val="0"/>
                <w:color w:val="auto"/>
                <w:kern w:val="2"/>
                <w:sz w:val="18"/>
                <w:szCs w:val="18"/>
                <w:highlight w:val="none"/>
                <w:lang w:val="en-US" w:eastAsia="zh-CN"/>
              </w:rPr>
            </w:pPr>
            <w:r>
              <w:rPr>
                <w:rFonts w:hint="eastAsia" w:ascii="宋体" w:hAnsi="宋体" w:cs="宋体"/>
                <w:strike w:val="0"/>
                <w:dstrike w:val="0"/>
                <w:color w:val="auto"/>
                <w:kern w:val="2"/>
                <w:sz w:val="18"/>
                <w:szCs w:val="18"/>
                <w:highlight w:val="none"/>
                <w:lang w:val="en-US" w:eastAsia="zh-CN"/>
              </w:rPr>
              <w:t>2</w:t>
            </w:r>
          </w:p>
        </w:tc>
      </w:tr>
      <w:tr w14:paraId="2695465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38" w:hRule="atLeast"/>
          <w:jc w:val="center"/>
        </w:trPr>
        <w:tc>
          <w:tcPr>
            <w:tcW w:w="801" w:type="dxa"/>
            <w:tcBorders>
              <w:top w:val="single" w:color="auto" w:sz="6" w:space="0"/>
              <w:left w:val="single" w:color="auto" w:sz="12" w:space="0"/>
              <w:bottom w:val="single" w:color="auto" w:sz="6" w:space="0"/>
              <w:right w:val="single" w:color="auto" w:sz="6" w:space="0"/>
            </w:tcBorders>
            <w:noWrap w:val="0"/>
            <w:vAlign w:val="center"/>
          </w:tcPr>
          <w:p w14:paraId="4B87CC08">
            <w:pPr>
              <w:pStyle w:val="24"/>
              <w:spacing w:before="120" w:beforeLines="50" w:afterLines="50" w:line="240" w:lineRule="auto"/>
              <w:ind w:left="0" w:leftChars="0" w:firstLine="0" w:firstLineChars="0"/>
              <w:jc w:val="center"/>
              <w:rPr>
                <w:rFonts w:hint="default" w:ascii="宋体" w:hAnsi="宋体" w:eastAsia="宋体" w:cs="宋体"/>
                <w:strike w:val="0"/>
                <w:dstrike w:val="0"/>
                <w:color w:val="auto"/>
                <w:kern w:val="2"/>
                <w:sz w:val="18"/>
                <w:szCs w:val="18"/>
                <w:highlight w:val="none"/>
                <w:lang w:val="en-US" w:eastAsia="zh-CN"/>
              </w:rPr>
            </w:pPr>
            <w:r>
              <w:rPr>
                <w:rFonts w:hint="eastAsia" w:ascii="宋体" w:hAnsi="宋体" w:cs="宋体"/>
                <w:strike w:val="0"/>
                <w:dstrike w:val="0"/>
                <w:color w:val="auto"/>
                <w:kern w:val="2"/>
                <w:sz w:val="18"/>
                <w:szCs w:val="18"/>
                <w:highlight w:val="none"/>
                <w:lang w:val="en-US" w:eastAsia="zh-CN"/>
              </w:rPr>
              <w:t>12</w:t>
            </w:r>
          </w:p>
        </w:tc>
        <w:tc>
          <w:tcPr>
            <w:tcW w:w="7046" w:type="dxa"/>
            <w:tcBorders>
              <w:top w:val="single" w:color="auto" w:sz="6" w:space="0"/>
              <w:left w:val="single" w:color="auto" w:sz="6" w:space="0"/>
              <w:bottom w:val="single" w:color="auto" w:sz="6" w:space="0"/>
              <w:right w:val="single" w:color="auto" w:sz="12" w:space="0"/>
            </w:tcBorders>
            <w:noWrap w:val="0"/>
            <w:vAlign w:val="center"/>
          </w:tcPr>
          <w:p w14:paraId="78C43A9C">
            <w:pPr>
              <w:spacing w:after="0" w:line="500" w:lineRule="exact"/>
              <w:jc w:val="left"/>
              <w:rPr>
                <w:rFonts w:hint="default" w:ascii="宋体" w:hAnsi="宋体" w:eastAsia="宋体" w:cs="宋体"/>
                <w:color w:val="auto"/>
                <w:kern w:val="2"/>
                <w:sz w:val="18"/>
                <w:szCs w:val="18"/>
                <w:highlight w:val="none"/>
                <w:lang w:val="en-US" w:eastAsia="zh-CN" w:bidi="ar-SA"/>
              </w:rPr>
            </w:pPr>
            <w:r>
              <w:rPr>
                <w:rFonts w:hint="eastAsia" w:ascii="宋体" w:hAnsi="宋体" w:eastAsia="宋体" w:cs="宋体"/>
                <w:color w:val="auto"/>
                <w:kern w:val="2"/>
                <w:sz w:val="18"/>
                <w:szCs w:val="18"/>
                <w:highlight w:val="none"/>
                <w:lang w:val="zh-CN" w:eastAsia="zh-CN" w:bidi="ar-SA"/>
              </w:rPr>
              <w:t>投标文件编制完整、格式规范，合格供应商资格要求、投标文件的编制及评分标准等内容关联到位、规格、型号、配件清单清楚并符合招标文件要求的，得</w:t>
            </w:r>
            <w:r>
              <w:rPr>
                <w:rFonts w:hint="eastAsia" w:ascii="宋体" w:hAnsi="宋体" w:cs="宋体"/>
                <w:color w:val="auto"/>
                <w:kern w:val="2"/>
                <w:sz w:val="18"/>
                <w:szCs w:val="18"/>
                <w:highlight w:val="none"/>
                <w:lang w:val="en-US" w:eastAsia="zh-CN" w:bidi="ar-SA"/>
              </w:rPr>
              <w:t>3</w:t>
            </w:r>
            <w:r>
              <w:rPr>
                <w:rFonts w:hint="eastAsia" w:ascii="宋体" w:hAnsi="宋体" w:eastAsia="宋体" w:cs="宋体"/>
                <w:color w:val="auto"/>
                <w:kern w:val="2"/>
                <w:sz w:val="18"/>
                <w:szCs w:val="18"/>
                <w:highlight w:val="none"/>
                <w:lang w:val="zh-CN" w:eastAsia="zh-CN" w:bidi="ar-SA"/>
              </w:rPr>
              <w:t>分；投标文件有关内容前后矛盾、与招标文件要求不一致等，评标委员会允许且需要通过询标等程序进行澄清的，该项不得分；投标文件存在其他错漏的，每项（次）扣 0.5 分，扣完该项得分为止；合格供应商资格要求、投标文件的编制及评分标准等内容未进行一一关联，得0分。</w:t>
            </w:r>
          </w:p>
        </w:tc>
        <w:tc>
          <w:tcPr>
            <w:tcW w:w="1106" w:type="dxa"/>
            <w:tcBorders>
              <w:top w:val="single" w:color="auto" w:sz="6" w:space="0"/>
              <w:left w:val="single" w:color="auto" w:sz="6" w:space="0"/>
              <w:bottom w:val="single" w:color="auto" w:sz="6" w:space="0"/>
              <w:right w:val="single" w:color="auto" w:sz="12" w:space="0"/>
            </w:tcBorders>
            <w:noWrap w:val="0"/>
            <w:vAlign w:val="center"/>
          </w:tcPr>
          <w:p w14:paraId="5F0C3CD1">
            <w:pPr>
              <w:pStyle w:val="24"/>
              <w:spacing w:before="120" w:beforeLines="50" w:afterLines="50" w:line="240" w:lineRule="auto"/>
              <w:ind w:left="0" w:leftChars="0" w:firstLine="0" w:firstLineChars="0"/>
              <w:jc w:val="center"/>
              <w:rPr>
                <w:rFonts w:hint="default" w:ascii="宋体" w:hAnsi="宋体" w:eastAsia="宋体" w:cs="宋体"/>
                <w:strike w:val="0"/>
                <w:dstrike w:val="0"/>
                <w:color w:val="auto"/>
                <w:kern w:val="2"/>
                <w:sz w:val="18"/>
                <w:szCs w:val="18"/>
                <w:highlight w:val="none"/>
                <w:lang w:val="en-US" w:eastAsia="zh-CN"/>
              </w:rPr>
            </w:pPr>
            <w:r>
              <w:rPr>
                <w:rFonts w:hint="eastAsia" w:ascii="宋体" w:hAnsi="宋体" w:cs="宋体"/>
                <w:strike w:val="0"/>
                <w:dstrike w:val="0"/>
                <w:color w:val="auto"/>
                <w:kern w:val="2"/>
                <w:sz w:val="18"/>
                <w:szCs w:val="18"/>
                <w:highlight w:val="none"/>
                <w:lang w:val="en-US" w:eastAsia="zh-CN"/>
              </w:rPr>
              <w:t>3</w:t>
            </w:r>
          </w:p>
        </w:tc>
      </w:tr>
      <w:tr w14:paraId="0BBD36F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10" w:hRule="atLeast"/>
          <w:jc w:val="center"/>
        </w:trPr>
        <w:tc>
          <w:tcPr>
            <w:tcW w:w="8953" w:type="dxa"/>
            <w:gridSpan w:val="3"/>
            <w:tcBorders>
              <w:top w:val="single" w:color="auto" w:sz="6" w:space="0"/>
              <w:left w:val="single" w:color="auto" w:sz="12" w:space="0"/>
              <w:bottom w:val="single" w:color="auto" w:sz="6" w:space="0"/>
              <w:right w:val="single" w:color="auto" w:sz="12" w:space="0"/>
            </w:tcBorders>
            <w:noWrap w:val="0"/>
            <w:vAlign w:val="center"/>
          </w:tcPr>
          <w:p w14:paraId="539159EE">
            <w:pPr>
              <w:pStyle w:val="24"/>
              <w:spacing w:before="120" w:beforeLines="50" w:afterLines="50" w:line="240" w:lineRule="auto"/>
              <w:ind w:left="0" w:leftChars="0" w:firstLine="0" w:firstLineChars="0"/>
              <w:jc w:val="center"/>
              <w:rPr>
                <w:rFonts w:hint="default" w:ascii="宋体" w:hAnsi="宋体" w:cs="宋体"/>
                <w:color w:val="auto"/>
                <w:kern w:val="2"/>
                <w:sz w:val="18"/>
                <w:szCs w:val="18"/>
                <w:highlight w:val="none"/>
                <w:lang w:val="en-US" w:eastAsia="zh-CN"/>
              </w:rPr>
            </w:pPr>
            <w:r>
              <w:rPr>
                <w:rFonts w:hint="eastAsia" w:ascii="宋体" w:hAnsi="宋体" w:cs="宋体"/>
                <w:b/>
                <w:bCs/>
                <w:color w:val="auto"/>
                <w:kern w:val="2"/>
                <w:sz w:val="18"/>
                <w:szCs w:val="18"/>
                <w:highlight w:val="none"/>
                <w:lang w:val="en-US" w:eastAsia="zh-CN"/>
              </w:rPr>
              <w:t>商务报价分（10分）</w:t>
            </w:r>
          </w:p>
        </w:tc>
      </w:tr>
      <w:tr w14:paraId="78C6D79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28" w:hRule="atLeast"/>
          <w:jc w:val="center"/>
        </w:trPr>
        <w:tc>
          <w:tcPr>
            <w:tcW w:w="801" w:type="dxa"/>
            <w:tcBorders>
              <w:top w:val="single" w:color="auto" w:sz="6" w:space="0"/>
              <w:left w:val="single" w:color="auto" w:sz="12" w:space="0"/>
              <w:bottom w:val="single" w:color="auto" w:sz="12" w:space="0"/>
              <w:right w:val="single" w:color="auto" w:sz="6" w:space="0"/>
            </w:tcBorders>
            <w:noWrap w:val="0"/>
            <w:vAlign w:val="center"/>
          </w:tcPr>
          <w:p w14:paraId="1C49A484">
            <w:pPr>
              <w:pStyle w:val="24"/>
              <w:spacing w:before="120" w:beforeLines="50" w:afterLines="50" w:line="240" w:lineRule="auto"/>
              <w:ind w:left="0" w:leftChars="0" w:firstLine="0" w:firstLineChars="0"/>
              <w:jc w:val="center"/>
              <w:rPr>
                <w:rFonts w:hint="default" w:ascii="宋体" w:hAnsi="宋体" w:cs="宋体"/>
                <w:color w:val="auto"/>
                <w:kern w:val="2"/>
                <w:sz w:val="18"/>
                <w:szCs w:val="18"/>
                <w:highlight w:val="none"/>
                <w:lang w:val="en-US" w:eastAsia="zh-CN"/>
              </w:rPr>
            </w:pPr>
            <w:r>
              <w:rPr>
                <w:rFonts w:hint="eastAsia" w:ascii="宋体" w:hAnsi="宋体" w:cs="宋体"/>
                <w:color w:val="auto"/>
                <w:kern w:val="2"/>
                <w:sz w:val="18"/>
                <w:szCs w:val="18"/>
                <w:highlight w:val="none"/>
                <w:lang w:val="en-US" w:eastAsia="zh-CN"/>
              </w:rPr>
              <w:t>1</w:t>
            </w:r>
          </w:p>
        </w:tc>
        <w:tc>
          <w:tcPr>
            <w:tcW w:w="7046" w:type="dxa"/>
            <w:tcBorders>
              <w:top w:val="single" w:color="auto" w:sz="6" w:space="0"/>
              <w:left w:val="single" w:color="auto" w:sz="6" w:space="0"/>
              <w:bottom w:val="single" w:color="auto" w:sz="12" w:space="0"/>
              <w:right w:val="single" w:color="auto" w:sz="12" w:space="0"/>
            </w:tcBorders>
            <w:noWrap w:val="0"/>
            <w:vAlign w:val="center"/>
          </w:tcPr>
          <w:p w14:paraId="262380CB">
            <w:pPr>
              <w:pStyle w:val="24"/>
              <w:spacing w:before="120" w:beforeLines="50" w:afterLines="50" w:line="240" w:lineRule="auto"/>
              <w:ind w:left="0" w:leftChars="0" w:firstLine="0" w:firstLineChars="0"/>
              <w:rPr>
                <w:rFonts w:hint="eastAsia" w:ascii="宋体" w:hAnsi="宋体" w:eastAsia="宋体" w:cs="宋体"/>
                <w:color w:val="auto"/>
                <w:kern w:val="2"/>
                <w:sz w:val="18"/>
                <w:szCs w:val="18"/>
                <w:highlight w:val="none"/>
                <w:lang w:val="zh-CN" w:eastAsia="zh-CN"/>
              </w:rPr>
            </w:pPr>
            <w:r>
              <w:rPr>
                <w:rFonts w:hint="eastAsia" w:ascii="宋体" w:hAnsi="宋体" w:eastAsia="宋体" w:cs="宋体"/>
                <w:color w:val="auto"/>
                <w:kern w:val="2"/>
                <w:sz w:val="18"/>
                <w:szCs w:val="18"/>
                <w:highlight w:val="none"/>
                <w:lang w:val="zh-CN" w:eastAsia="zh-CN"/>
              </w:rPr>
              <w:t>有效投标报价的最低价作为评标基准价，其最低报价为满分；按［投标报价得分=（评标基准价/投标报价）×</w:t>
            </w:r>
            <w:r>
              <w:rPr>
                <w:rFonts w:hint="eastAsia" w:ascii="宋体" w:hAnsi="宋体" w:cs="宋体"/>
                <w:color w:val="auto"/>
                <w:kern w:val="2"/>
                <w:sz w:val="18"/>
                <w:szCs w:val="18"/>
                <w:highlight w:val="none"/>
                <w:lang w:val="en-US" w:eastAsia="zh-CN"/>
              </w:rPr>
              <w:t>10</w:t>
            </w:r>
            <w:r>
              <w:rPr>
                <w:rFonts w:hint="eastAsia" w:ascii="宋体" w:hAnsi="宋体" w:eastAsia="宋体" w:cs="宋体"/>
                <w:color w:val="auto"/>
                <w:kern w:val="2"/>
                <w:sz w:val="18"/>
                <w:szCs w:val="18"/>
                <w:highlight w:val="none"/>
                <w:lang w:val="zh-CN" w:eastAsia="zh-CN"/>
              </w:rPr>
              <w:t>］的计算公式计算。</w:t>
            </w:r>
          </w:p>
          <w:p w14:paraId="516DA372">
            <w:pPr>
              <w:pStyle w:val="24"/>
              <w:spacing w:before="120" w:beforeLines="50" w:afterLines="50" w:line="240" w:lineRule="auto"/>
              <w:ind w:left="0" w:leftChars="0" w:firstLine="0" w:firstLineChars="0"/>
              <w:rPr>
                <w:rFonts w:hint="eastAsia" w:ascii="宋体" w:hAnsi="宋体" w:eastAsia="宋体" w:cs="宋体"/>
                <w:color w:val="auto"/>
                <w:kern w:val="2"/>
                <w:sz w:val="18"/>
                <w:szCs w:val="18"/>
                <w:highlight w:val="none"/>
                <w:lang w:val="zh-CN" w:eastAsia="zh-CN"/>
              </w:rPr>
            </w:pPr>
            <w:r>
              <w:rPr>
                <w:rFonts w:hint="eastAsia" w:ascii="宋体" w:hAnsi="宋体" w:eastAsia="宋体" w:cs="宋体"/>
                <w:color w:val="auto"/>
                <w:kern w:val="2"/>
                <w:sz w:val="18"/>
                <w:szCs w:val="18"/>
                <w:highlight w:val="none"/>
                <w:lang w:val="zh-CN" w:eastAsia="zh-CN"/>
              </w:rPr>
              <w:t>评标过程中，不得去掉报价中的最高报价和最低报价。</w:t>
            </w:r>
          </w:p>
          <w:p w14:paraId="337CE518">
            <w:pPr>
              <w:pStyle w:val="24"/>
              <w:spacing w:before="120" w:beforeLines="50" w:afterLines="50" w:line="240" w:lineRule="auto"/>
              <w:ind w:left="0" w:leftChars="0" w:firstLine="0" w:firstLineChars="0"/>
              <w:rPr>
                <w:rFonts w:hint="eastAsia" w:ascii="宋体" w:hAnsi="宋体" w:eastAsia="宋体" w:cs="宋体"/>
                <w:color w:val="auto"/>
                <w:kern w:val="2"/>
                <w:sz w:val="18"/>
                <w:szCs w:val="18"/>
                <w:highlight w:val="none"/>
                <w:lang w:val="zh-CN" w:eastAsia="zh-CN"/>
              </w:rPr>
            </w:pPr>
            <w:r>
              <w:rPr>
                <w:rFonts w:hint="eastAsia" w:ascii="宋体" w:hAnsi="宋体" w:eastAsia="宋体" w:cs="宋体"/>
                <w:color w:val="auto"/>
                <w:kern w:val="2"/>
                <w:sz w:val="18"/>
                <w:szCs w:val="18"/>
                <w:highlight w:val="none"/>
                <w:lang w:val="zh-CN" w:eastAsia="zh-CN"/>
              </w:rPr>
              <w:t>因落实政府采购政策需要进行价格调整的，以调整后的价格计算评标基准价和投标报价。</w:t>
            </w:r>
          </w:p>
        </w:tc>
        <w:tc>
          <w:tcPr>
            <w:tcW w:w="1106" w:type="dxa"/>
            <w:tcBorders>
              <w:top w:val="single" w:color="auto" w:sz="6" w:space="0"/>
              <w:left w:val="single" w:color="auto" w:sz="6" w:space="0"/>
              <w:bottom w:val="single" w:color="auto" w:sz="12" w:space="0"/>
              <w:right w:val="single" w:color="auto" w:sz="12" w:space="0"/>
            </w:tcBorders>
            <w:noWrap w:val="0"/>
            <w:vAlign w:val="center"/>
          </w:tcPr>
          <w:p w14:paraId="7A565052">
            <w:pPr>
              <w:pStyle w:val="24"/>
              <w:spacing w:before="120" w:beforeLines="50" w:afterLines="50" w:line="240" w:lineRule="auto"/>
              <w:ind w:left="0" w:leftChars="0" w:firstLine="0" w:firstLineChars="0"/>
              <w:jc w:val="center"/>
              <w:rPr>
                <w:rFonts w:hint="default" w:ascii="宋体" w:hAnsi="宋体" w:cs="宋体"/>
                <w:color w:val="auto"/>
                <w:kern w:val="2"/>
                <w:sz w:val="18"/>
                <w:szCs w:val="18"/>
                <w:highlight w:val="none"/>
                <w:lang w:val="en-US" w:eastAsia="zh-CN"/>
              </w:rPr>
            </w:pPr>
            <w:r>
              <w:rPr>
                <w:rFonts w:hint="eastAsia" w:ascii="宋体" w:hAnsi="宋体" w:cs="宋体"/>
                <w:color w:val="auto"/>
                <w:kern w:val="2"/>
                <w:sz w:val="18"/>
                <w:szCs w:val="18"/>
                <w:highlight w:val="none"/>
                <w:lang w:val="en-US" w:eastAsia="zh-CN"/>
              </w:rPr>
              <w:t>10分</w:t>
            </w:r>
          </w:p>
        </w:tc>
      </w:tr>
    </w:tbl>
    <w:p w14:paraId="5116ABE5">
      <w:pPr>
        <w:snapToGrid w:val="0"/>
        <w:spacing w:line="360" w:lineRule="auto"/>
        <w:rPr>
          <w:rFonts w:hint="eastAsia" w:ascii="宋体" w:hAnsi="宋体" w:eastAsia="宋体" w:cs="宋体"/>
          <w:b/>
          <w:color w:val="auto"/>
          <w:sz w:val="18"/>
          <w:szCs w:val="18"/>
          <w:highlight w:val="none"/>
        </w:rPr>
      </w:pPr>
      <w:r>
        <w:rPr>
          <w:rFonts w:ascii="Calibri" w:hAnsi="Calibri" w:eastAsia="仿宋" w:cs="Calibri"/>
          <w:color w:val="auto"/>
          <w:sz w:val="20"/>
          <w:szCs w:val="20"/>
          <w:highlight w:val="none"/>
          <w:shd w:val="clear" w:color="auto" w:fill="FFFFFF"/>
        </w:rPr>
        <w:t> </w:t>
      </w:r>
      <w:r>
        <w:rPr>
          <w:rFonts w:hint="eastAsia" w:ascii="宋体" w:hAnsi="宋体" w:eastAsia="宋体" w:cs="宋体"/>
          <w:color w:val="auto"/>
          <w:sz w:val="18"/>
          <w:szCs w:val="18"/>
          <w:highlight w:val="none"/>
          <w:shd w:val="clear" w:color="auto" w:fill="FFFFFF"/>
        </w:rPr>
        <w:t>*</w:t>
      </w:r>
      <w:r>
        <w:rPr>
          <w:rFonts w:hint="eastAsia" w:ascii="宋体" w:hAnsi="宋体" w:eastAsia="宋体" w:cs="宋体"/>
          <w:b/>
          <w:color w:val="auto"/>
          <w:sz w:val="18"/>
          <w:szCs w:val="18"/>
          <w:highlight w:val="none"/>
        </w:rPr>
        <w:t>备注：</w:t>
      </w:r>
      <w:r>
        <w:rPr>
          <w:rFonts w:hint="eastAsia" w:ascii="宋体" w:hAnsi="宋体" w:eastAsia="宋体" w:cs="宋体"/>
          <w:bCs/>
          <w:color w:val="auto"/>
          <w:sz w:val="18"/>
          <w:szCs w:val="18"/>
          <w:highlight w:val="none"/>
        </w:rPr>
        <w:t>上述内容缺项不得分，</w:t>
      </w:r>
      <w:r>
        <w:rPr>
          <w:rFonts w:hint="eastAsia" w:ascii="宋体" w:hAnsi="宋体" w:eastAsia="宋体" w:cs="宋体"/>
          <w:color w:val="auto"/>
          <w:sz w:val="18"/>
          <w:szCs w:val="18"/>
          <w:highlight w:val="none"/>
        </w:rPr>
        <w:t>投标人编制投标文件（商务技术文件部分）时，建议按此目录（序号和内容）提供评标标准相应的商务技术资料。 </w:t>
      </w:r>
    </w:p>
    <w:p w14:paraId="1571F9E6">
      <w:pPr>
        <w:snapToGrid w:val="0"/>
        <w:spacing w:line="360" w:lineRule="auto"/>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一、评标方法</w:t>
      </w:r>
    </w:p>
    <w:p w14:paraId="3ED6F4E2">
      <w:pPr>
        <w:adjustRightInd/>
        <w:spacing w:line="360" w:lineRule="auto"/>
        <w:ind w:firstLine="354" w:firstLineChars="196"/>
        <w:rPr>
          <w:rFonts w:hint="eastAsia" w:ascii="宋体" w:hAnsi="宋体" w:eastAsia="宋体" w:cs="宋体"/>
          <w:color w:val="auto"/>
          <w:kern w:val="0"/>
          <w:sz w:val="18"/>
          <w:szCs w:val="18"/>
          <w:highlight w:val="none"/>
        </w:rPr>
      </w:pPr>
      <w:r>
        <w:rPr>
          <w:rFonts w:hint="eastAsia" w:ascii="宋体" w:hAnsi="宋体" w:eastAsia="宋体" w:cs="宋体"/>
          <w:b/>
          <w:color w:val="auto"/>
          <w:kern w:val="0"/>
          <w:sz w:val="18"/>
          <w:szCs w:val="18"/>
          <w:highlight w:val="none"/>
        </w:rPr>
        <w:t>1.本项目采用综合评分法。</w:t>
      </w:r>
      <w:r>
        <w:rPr>
          <w:rFonts w:hint="eastAsia" w:ascii="宋体" w:hAnsi="宋体" w:eastAsia="宋体" w:cs="宋体"/>
          <w:color w:val="auto"/>
          <w:kern w:val="0"/>
          <w:sz w:val="18"/>
          <w:szCs w:val="18"/>
          <w:highlight w:val="none"/>
        </w:rPr>
        <w:t>综合评分法，是指投标文件满足招标文件全部实质性要求，且按照评审因素的量化指标评审得分最高的投标人为中标候选人的评标方法。</w:t>
      </w:r>
    </w:p>
    <w:p w14:paraId="66F559FB">
      <w:pPr>
        <w:adjustRightInd/>
        <w:spacing w:line="360" w:lineRule="auto"/>
        <w:rPr>
          <w:rFonts w:hint="eastAsia" w:ascii="宋体" w:hAnsi="宋体" w:eastAsia="宋体" w:cs="宋体"/>
          <w:color w:val="auto"/>
          <w:kern w:val="0"/>
          <w:sz w:val="18"/>
          <w:szCs w:val="18"/>
          <w:highlight w:val="none"/>
        </w:rPr>
      </w:pPr>
      <w:r>
        <w:rPr>
          <w:rFonts w:hint="eastAsia" w:ascii="宋体" w:hAnsi="宋体" w:eastAsia="宋体" w:cs="宋体"/>
          <w:b/>
          <w:color w:val="auto"/>
          <w:sz w:val="18"/>
          <w:szCs w:val="18"/>
          <w:highlight w:val="none"/>
        </w:rPr>
        <w:t>二、评标标准</w:t>
      </w:r>
    </w:p>
    <w:p w14:paraId="52EAB193">
      <w:pPr>
        <w:spacing w:line="360" w:lineRule="auto"/>
        <w:ind w:firstLine="354" w:firstLineChars="196"/>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2.评标标准：</w:t>
      </w:r>
      <w:r>
        <w:rPr>
          <w:rFonts w:hint="eastAsia" w:ascii="宋体" w:hAnsi="宋体" w:eastAsia="宋体" w:cs="宋体"/>
          <w:color w:val="auto"/>
          <w:kern w:val="0"/>
          <w:sz w:val="18"/>
          <w:szCs w:val="18"/>
          <w:highlight w:val="none"/>
        </w:rPr>
        <w:t>见评标办法前附表。</w:t>
      </w:r>
    </w:p>
    <w:p w14:paraId="6E62DC45">
      <w:pPr>
        <w:spacing w:line="360" w:lineRule="auto"/>
        <w:outlineLvl w:val="0"/>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三、评标程序</w:t>
      </w:r>
    </w:p>
    <w:p w14:paraId="72DC49E9">
      <w:pPr>
        <w:spacing w:line="360" w:lineRule="auto"/>
        <w:ind w:firstLine="354" w:firstLineChars="196"/>
        <w:rPr>
          <w:rFonts w:hint="eastAsia" w:ascii="宋体" w:hAnsi="宋体" w:eastAsia="宋体" w:cs="宋体"/>
          <w:color w:val="auto"/>
          <w:kern w:val="0"/>
          <w:sz w:val="18"/>
          <w:szCs w:val="18"/>
          <w:highlight w:val="none"/>
        </w:rPr>
      </w:pPr>
      <w:r>
        <w:rPr>
          <w:rFonts w:hint="eastAsia" w:ascii="宋体" w:hAnsi="宋体" w:eastAsia="宋体" w:cs="宋体"/>
          <w:b/>
          <w:color w:val="auto"/>
          <w:kern w:val="0"/>
          <w:sz w:val="18"/>
          <w:szCs w:val="18"/>
          <w:highlight w:val="none"/>
        </w:rPr>
        <w:t>3.1符合性审查。</w:t>
      </w:r>
      <w:r>
        <w:rPr>
          <w:rFonts w:hint="eastAsia" w:ascii="宋体" w:hAnsi="宋体" w:eastAsia="宋体" w:cs="宋体"/>
          <w:color w:val="auto"/>
          <w:kern w:val="0"/>
          <w:sz w:val="18"/>
          <w:szCs w:val="18"/>
          <w:highlight w:val="none"/>
        </w:rPr>
        <w:t>评标委员会应当对符合资格的投标人的投标文件进行符合性审查，以确定其是否满足招标文件的实质性要求。不满足招标文件的实质性要求的，投标无效。</w:t>
      </w:r>
    </w:p>
    <w:p w14:paraId="75A714B0">
      <w:pPr>
        <w:spacing w:line="360" w:lineRule="auto"/>
        <w:ind w:firstLine="354" w:firstLineChars="196"/>
        <w:rPr>
          <w:rFonts w:hint="eastAsia" w:ascii="宋体" w:hAnsi="宋体" w:eastAsia="宋体" w:cs="宋体"/>
          <w:color w:val="auto"/>
          <w:kern w:val="0"/>
          <w:sz w:val="18"/>
          <w:szCs w:val="18"/>
          <w:highlight w:val="none"/>
        </w:rPr>
      </w:pPr>
      <w:r>
        <w:rPr>
          <w:rFonts w:hint="eastAsia" w:ascii="宋体" w:hAnsi="宋体" w:eastAsia="宋体" w:cs="宋体"/>
          <w:b/>
          <w:color w:val="auto"/>
          <w:kern w:val="0"/>
          <w:sz w:val="18"/>
          <w:szCs w:val="18"/>
          <w:highlight w:val="none"/>
        </w:rPr>
        <w:t>3.2 比较与评价。</w:t>
      </w:r>
      <w:r>
        <w:rPr>
          <w:rFonts w:hint="eastAsia" w:ascii="宋体" w:hAnsi="宋体" w:eastAsia="宋体" w:cs="宋体"/>
          <w:color w:val="auto"/>
          <w:kern w:val="0"/>
          <w:sz w:val="18"/>
          <w:szCs w:val="18"/>
          <w:highlight w:val="none"/>
        </w:rPr>
        <w:t>评标委员会应当按照招标文件中规定的评标方法和标准，对符合性审查合格的投标文件进行商务和技术评估，综合比较与评价。</w:t>
      </w:r>
    </w:p>
    <w:p w14:paraId="0693EE40">
      <w:pPr>
        <w:spacing w:line="360" w:lineRule="auto"/>
        <w:ind w:firstLine="354" w:firstLineChars="196"/>
        <w:rPr>
          <w:rFonts w:hint="eastAsia" w:ascii="宋体" w:hAnsi="宋体" w:eastAsia="宋体" w:cs="宋体"/>
          <w:color w:val="auto"/>
          <w:kern w:val="0"/>
          <w:sz w:val="18"/>
          <w:szCs w:val="18"/>
          <w:highlight w:val="none"/>
        </w:rPr>
      </w:pPr>
      <w:r>
        <w:rPr>
          <w:rFonts w:hint="eastAsia" w:ascii="宋体" w:hAnsi="宋体" w:eastAsia="宋体" w:cs="宋体"/>
          <w:b/>
          <w:color w:val="auto"/>
          <w:kern w:val="0"/>
          <w:sz w:val="18"/>
          <w:szCs w:val="18"/>
          <w:highlight w:val="none"/>
        </w:rPr>
        <w:t>3.3汇总商务技术得分。</w:t>
      </w:r>
      <w:r>
        <w:rPr>
          <w:rFonts w:hint="eastAsia" w:ascii="宋体" w:hAnsi="宋体" w:eastAsia="宋体" w:cs="宋体"/>
          <w:color w:val="auto"/>
          <w:kern w:val="0"/>
          <w:sz w:val="18"/>
          <w:szCs w:val="18"/>
          <w:highlight w:val="none"/>
        </w:rPr>
        <w:t>评标委员会各成员应当独立对每个投标人的商务和技术文件进行评价，并汇总商务技术得分情况。</w:t>
      </w:r>
    </w:p>
    <w:p w14:paraId="50EC89A4">
      <w:pPr>
        <w:spacing w:line="360" w:lineRule="auto"/>
        <w:ind w:firstLine="354" w:firstLineChars="196"/>
        <w:rPr>
          <w:rFonts w:hint="eastAsia" w:ascii="宋体" w:hAnsi="宋体" w:eastAsia="宋体" w:cs="宋体"/>
          <w:b/>
          <w:color w:val="auto"/>
          <w:kern w:val="0"/>
          <w:sz w:val="18"/>
          <w:szCs w:val="18"/>
          <w:highlight w:val="none"/>
        </w:rPr>
      </w:pPr>
      <w:r>
        <w:rPr>
          <w:rFonts w:hint="eastAsia" w:ascii="宋体" w:hAnsi="宋体" w:eastAsia="宋体" w:cs="宋体"/>
          <w:b/>
          <w:color w:val="auto"/>
          <w:kern w:val="0"/>
          <w:sz w:val="18"/>
          <w:szCs w:val="18"/>
          <w:highlight w:val="none"/>
        </w:rPr>
        <w:t>3.4报价评审。</w:t>
      </w:r>
    </w:p>
    <w:p w14:paraId="14342ECE">
      <w:pPr>
        <w:pStyle w:val="161"/>
        <w:spacing w:before="0"/>
        <w:ind w:firstLine="381" w:firstLineChars="212"/>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3.4.1投标文件报价出现前后不一致的，按照下列规定修正：</w:t>
      </w:r>
    </w:p>
    <w:p w14:paraId="5B0E2365">
      <w:pPr>
        <w:pStyle w:val="161"/>
        <w:spacing w:before="0"/>
        <w:ind w:firstLine="420"/>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3.4.1.1投标文件中开标一览表(报价表)内容与投标文件中相应内容不一致的，以开标一览表(报价表)为准;</w:t>
      </w:r>
    </w:p>
    <w:p w14:paraId="7FF2A75D">
      <w:pPr>
        <w:pStyle w:val="161"/>
        <w:spacing w:before="0"/>
        <w:ind w:firstLine="420"/>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3.4.1.2大写金额和小写金额不一致的，以大写金额为准;</w:t>
      </w:r>
    </w:p>
    <w:p w14:paraId="4FF8CD35">
      <w:pPr>
        <w:pStyle w:val="161"/>
        <w:spacing w:before="0"/>
        <w:ind w:firstLine="420"/>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3.4.1.3单价金额小数点或者百分比有明显错位的，以开标一览表的总价为准，并修改单价;</w:t>
      </w:r>
    </w:p>
    <w:p w14:paraId="0E2BDCB2">
      <w:pPr>
        <w:pStyle w:val="161"/>
        <w:spacing w:before="0"/>
        <w:ind w:firstLine="420"/>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3.4.1.4总价金额与按单价汇总金额不一致的，以单价金额计算结果为准。</w:t>
      </w:r>
    </w:p>
    <w:p w14:paraId="225B2032">
      <w:pPr>
        <w:pStyle w:val="161"/>
        <w:spacing w:before="0"/>
        <w:ind w:firstLine="420"/>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3.4.1.5同时出现两种以上不一致的，按照3.4.1规定的顺序修正。修正后的报价按照财政部第87号令《政府采购货物和服务招标投标管理办法》第五十一条第二款的规定经投标人确认后产生约束力。</w:t>
      </w:r>
    </w:p>
    <w:p w14:paraId="570F10EA">
      <w:pPr>
        <w:snapToGrid w:val="0"/>
        <w:spacing w:line="360" w:lineRule="auto"/>
        <w:ind w:firstLine="360" w:firstLineChars="20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3.4.2投标文件出现不是唯一的、有选择性投标报价的，投标无效。</w:t>
      </w:r>
    </w:p>
    <w:p w14:paraId="7DF2FD4F">
      <w:pPr>
        <w:snapToGrid w:val="0"/>
        <w:spacing w:line="360" w:lineRule="auto"/>
        <w:ind w:firstLine="360" w:firstLineChars="20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3.4.3投标报价超过招标文件中规定的预算金额或者最高限价的，投标无效。</w:t>
      </w:r>
    </w:p>
    <w:p w14:paraId="41F0887B">
      <w:pPr>
        <w:pStyle w:val="161"/>
        <w:spacing w:before="0"/>
        <w:ind w:firstLine="420"/>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0CA94A1A">
      <w:pPr>
        <w:pStyle w:val="161"/>
        <w:spacing w:before="0"/>
        <w:ind w:firstLine="420"/>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3.4.5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23470CCE">
      <w:pPr>
        <w:spacing w:line="360" w:lineRule="auto"/>
        <w:ind w:firstLine="361" w:firstLineChars="200"/>
        <w:rPr>
          <w:rFonts w:hint="eastAsia" w:ascii="宋体" w:hAnsi="宋体" w:eastAsia="宋体" w:cs="宋体"/>
          <w:color w:val="auto"/>
          <w:kern w:val="0"/>
          <w:sz w:val="18"/>
          <w:szCs w:val="18"/>
          <w:highlight w:val="none"/>
        </w:rPr>
      </w:pPr>
      <w:r>
        <w:rPr>
          <w:rFonts w:hint="eastAsia" w:ascii="宋体" w:hAnsi="宋体" w:eastAsia="宋体" w:cs="宋体"/>
          <w:b/>
          <w:color w:val="auto"/>
          <w:kern w:val="0"/>
          <w:sz w:val="18"/>
          <w:szCs w:val="18"/>
          <w:highlight w:val="none"/>
        </w:rPr>
        <w:t>3.5排序与推荐。</w:t>
      </w:r>
      <w:r>
        <w:rPr>
          <w:rFonts w:hint="eastAsia" w:ascii="宋体" w:hAnsi="宋体" w:eastAsia="宋体" w:cs="宋体"/>
          <w:color w:val="auto"/>
          <w:kern w:val="0"/>
          <w:sz w:val="18"/>
          <w:szCs w:val="18"/>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5ED04D04">
      <w:pPr>
        <w:spacing w:line="360" w:lineRule="auto"/>
        <w:ind w:firstLine="360" w:firstLineChars="200"/>
        <w:rPr>
          <w:rFonts w:hint="eastAsia" w:ascii="宋体" w:hAnsi="宋体" w:eastAsia="宋体" w:cs="宋体"/>
          <w:b/>
          <w:color w:val="auto"/>
          <w:kern w:val="0"/>
          <w:sz w:val="18"/>
          <w:szCs w:val="18"/>
          <w:highlight w:val="none"/>
        </w:rPr>
      </w:pPr>
      <w:r>
        <w:rPr>
          <w:rFonts w:hint="eastAsia" w:ascii="宋体" w:hAnsi="宋体" w:eastAsia="宋体" w:cs="宋体"/>
          <w:color w:val="auto"/>
          <w:kern w:val="0"/>
          <w:sz w:val="18"/>
          <w:szCs w:val="18"/>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05ECD9BF">
      <w:pPr>
        <w:spacing w:line="360" w:lineRule="auto"/>
        <w:ind w:firstLine="354" w:firstLineChars="196"/>
        <w:rPr>
          <w:rFonts w:hint="eastAsia" w:ascii="宋体" w:hAnsi="宋体" w:eastAsia="宋体" w:cs="宋体"/>
          <w:color w:val="auto"/>
          <w:kern w:val="0"/>
          <w:sz w:val="18"/>
          <w:szCs w:val="18"/>
          <w:highlight w:val="none"/>
        </w:rPr>
      </w:pPr>
      <w:r>
        <w:rPr>
          <w:rFonts w:hint="eastAsia" w:ascii="宋体" w:hAnsi="宋体" w:eastAsia="宋体" w:cs="宋体"/>
          <w:b/>
          <w:color w:val="auto"/>
          <w:kern w:val="0"/>
          <w:sz w:val="18"/>
          <w:szCs w:val="18"/>
          <w:highlight w:val="none"/>
        </w:rPr>
        <w:t>3.6编写评标报告。</w:t>
      </w:r>
      <w:r>
        <w:rPr>
          <w:rFonts w:hint="eastAsia" w:ascii="宋体" w:hAnsi="宋体" w:eastAsia="宋体" w:cs="宋体"/>
          <w:color w:val="auto"/>
          <w:kern w:val="0"/>
          <w:sz w:val="18"/>
          <w:szCs w:val="18"/>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6CA37F43">
      <w:pPr>
        <w:widowControl/>
        <w:shd w:val="clear" w:color="auto" w:fill="FFFFFF"/>
        <w:adjustRightInd/>
        <w:spacing w:after="225" w:line="315" w:lineRule="atLeast"/>
        <w:jc w:val="left"/>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四、评标中的其他事项</w:t>
      </w:r>
    </w:p>
    <w:p w14:paraId="4F0B5B50">
      <w:pPr>
        <w:pStyle w:val="161"/>
        <w:spacing w:before="0"/>
        <w:ind w:firstLine="354" w:firstLineChars="196"/>
        <w:rPr>
          <w:rFonts w:hint="eastAsia" w:ascii="宋体" w:hAnsi="宋体" w:eastAsia="宋体" w:cs="宋体"/>
          <w:color w:val="auto"/>
          <w:kern w:val="0"/>
          <w:sz w:val="18"/>
          <w:szCs w:val="18"/>
          <w:highlight w:val="none"/>
        </w:rPr>
      </w:pPr>
      <w:r>
        <w:rPr>
          <w:rFonts w:hint="eastAsia" w:ascii="宋体" w:hAnsi="宋体" w:eastAsia="宋体" w:cs="宋体"/>
          <w:b/>
          <w:color w:val="auto"/>
          <w:kern w:val="0"/>
          <w:sz w:val="18"/>
          <w:szCs w:val="18"/>
          <w:highlight w:val="none"/>
        </w:rPr>
        <w:t>4.1投标人澄清、说明或者补正。</w:t>
      </w:r>
      <w:r>
        <w:rPr>
          <w:rFonts w:hint="eastAsia" w:ascii="宋体" w:hAnsi="宋体" w:eastAsia="宋体" w:cs="宋体"/>
          <w:color w:val="auto"/>
          <w:kern w:val="0"/>
          <w:sz w:val="18"/>
          <w:szCs w:val="18"/>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6894B0CD">
      <w:pPr>
        <w:pStyle w:val="24"/>
        <w:spacing w:line="360" w:lineRule="auto"/>
        <w:ind w:left="954" w:leftChars="226" w:hanging="479" w:firstLineChars="0"/>
        <w:rPr>
          <w:rFonts w:hint="eastAsia" w:ascii="宋体" w:hAnsi="宋体" w:eastAsia="宋体" w:cs="宋体"/>
          <w:color w:val="auto"/>
          <w:sz w:val="18"/>
          <w:szCs w:val="18"/>
          <w:highlight w:val="none"/>
        </w:rPr>
      </w:pPr>
      <w:r>
        <w:rPr>
          <w:rFonts w:hint="eastAsia" w:ascii="宋体" w:hAnsi="宋体" w:eastAsia="宋体" w:cs="宋体"/>
          <w:b/>
          <w:color w:val="auto"/>
          <w:kern w:val="0"/>
          <w:sz w:val="18"/>
          <w:szCs w:val="18"/>
          <w:highlight w:val="none"/>
        </w:rPr>
        <w:t>4.2投标无效。</w:t>
      </w:r>
      <w:r>
        <w:rPr>
          <w:rFonts w:hint="eastAsia" w:ascii="宋体" w:hAnsi="宋体" w:eastAsia="宋体" w:cs="宋体"/>
          <w:color w:val="auto"/>
          <w:sz w:val="18"/>
          <w:szCs w:val="18"/>
          <w:highlight w:val="none"/>
        </w:rPr>
        <w:t>有下列情况之一的，投标无效：</w:t>
      </w:r>
    </w:p>
    <w:p w14:paraId="4C95707D">
      <w:pPr>
        <w:spacing w:line="360" w:lineRule="auto"/>
        <w:ind w:firstLine="360" w:firstLineChars="200"/>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4.2.1投标人不具备招标文件中规定的资格要求的（投标人未提供有效的资格文件的，视为投标人不具备招标文件中规定的资格要求）；</w:t>
      </w:r>
    </w:p>
    <w:p w14:paraId="24C06030">
      <w:pPr>
        <w:spacing w:line="360" w:lineRule="auto"/>
        <w:ind w:firstLine="360" w:firstLineChars="200"/>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4.2.2投标文件未按照招标文件要求签署、盖章的；</w:t>
      </w:r>
    </w:p>
    <w:p w14:paraId="177B6BE9">
      <w:pPr>
        <w:spacing w:line="360" w:lineRule="auto"/>
        <w:ind w:firstLine="360" w:firstLineChars="200"/>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4.2.3采购人拟采购的产品属于政府强制采购的节能产品品目清单范围的，投标人未按招标文件要求提供国家确定的认证机构出具的、处于有效期之内的节能产品认证证书的；</w:t>
      </w:r>
    </w:p>
    <w:p w14:paraId="0A56292E">
      <w:pPr>
        <w:spacing w:line="360" w:lineRule="auto"/>
        <w:ind w:firstLine="360" w:firstLineChars="200"/>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4.2.4投标文件含有采购人不能接受的附加条件的；</w:t>
      </w:r>
    </w:p>
    <w:p w14:paraId="5C8B4267">
      <w:pPr>
        <w:spacing w:line="360" w:lineRule="auto"/>
        <w:ind w:firstLine="360" w:firstLineChars="200"/>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4.2.5投标文件中承诺的投标有效期少于招标文件中载明的投标有效期的；</w:t>
      </w:r>
    </w:p>
    <w:p w14:paraId="2DE52352">
      <w:pPr>
        <w:snapToGrid w:val="0"/>
        <w:spacing w:line="360" w:lineRule="auto"/>
        <w:ind w:firstLine="90" w:firstLineChars="5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4.2.6投标文件出现不是唯一的、有选择性投标报价的;</w:t>
      </w:r>
    </w:p>
    <w:p w14:paraId="33C04695">
      <w:pPr>
        <w:spacing w:line="360" w:lineRule="auto"/>
        <w:ind w:firstLine="360" w:firstLineChars="200"/>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4.2.7投标报价超过招标文件中规定的预算金额或者最高限价的;</w:t>
      </w:r>
    </w:p>
    <w:p w14:paraId="43DB9A24">
      <w:pPr>
        <w:spacing w:line="360" w:lineRule="auto"/>
        <w:ind w:firstLine="360" w:firstLineChars="200"/>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4.2.8报价明显低于其他通过符合性审查投标人的报价，有可能影响产品质量或者不能诚信履约的，未能按要求提供书面说明或者提交相关证明材料，不能证明其报价合理性的;</w:t>
      </w:r>
    </w:p>
    <w:p w14:paraId="36F28D74">
      <w:pPr>
        <w:spacing w:line="360" w:lineRule="auto"/>
        <w:ind w:firstLine="360" w:firstLineChars="200"/>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4.2.9投标人对根据修正原则修正后的报价不确认的；</w:t>
      </w:r>
    </w:p>
    <w:p w14:paraId="456612D6">
      <w:pPr>
        <w:spacing w:line="360" w:lineRule="auto"/>
        <w:ind w:firstLine="360" w:firstLineChars="200"/>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4.2.10投标人提供虚假材料投标的；</w:t>
      </w:r>
    </w:p>
    <w:p w14:paraId="2A3A206E">
      <w:pPr>
        <w:spacing w:line="360" w:lineRule="auto"/>
        <w:ind w:firstLine="180" w:firstLineChars="100"/>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4.2.11投标人有恶意串通、妨碍其他投标人的竞争行为、损害采购人或者其他投标人的合法权益情形的；</w:t>
      </w:r>
    </w:p>
    <w:p w14:paraId="4E06FB4C">
      <w:pPr>
        <w:spacing w:line="360" w:lineRule="auto"/>
        <w:ind w:firstLine="360" w:firstLineChars="200"/>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4.2.12投标人仅提交备份投标文件，没有在电子交易平台传输递交投标文件的，投标无效；</w:t>
      </w:r>
    </w:p>
    <w:p w14:paraId="535D7ABD">
      <w:pPr>
        <w:pStyle w:val="4"/>
        <w:tabs>
          <w:tab w:val="left" w:pos="432"/>
        </w:tabs>
        <w:ind w:left="430" w:leftChars="205"/>
        <w:rPr>
          <w:rFonts w:hint="eastAsia" w:ascii="宋体" w:hAnsi="宋体" w:eastAsia="宋体" w:cs="宋体"/>
          <w:b w:val="0"/>
          <w:bCs w:val="0"/>
          <w:color w:val="auto"/>
          <w:kern w:val="0"/>
          <w:sz w:val="18"/>
          <w:szCs w:val="18"/>
          <w:highlight w:val="none"/>
          <w:lang w:val="en-US"/>
        </w:rPr>
      </w:pPr>
      <w:r>
        <w:rPr>
          <w:rFonts w:hint="eastAsia" w:ascii="宋体" w:hAnsi="宋体" w:eastAsia="宋体" w:cs="宋体"/>
          <w:b w:val="0"/>
          <w:bCs w:val="0"/>
          <w:color w:val="auto"/>
          <w:kern w:val="0"/>
          <w:sz w:val="18"/>
          <w:szCs w:val="18"/>
          <w:highlight w:val="none"/>
          <w:lang w:val="en-US"/>
        </w:rPr>
        <w:t>4.2.13 投标文件不满足招标文件的其它实质性要求的；</w:t>
      </w:r>
    </w:p>
    <w:p w14:paraId="5F571860">
      <w:pPr>
        <w:spacing w:line="360" w:lineRule="auto"/>
        <w:ind w:firstLine="360" w:firstLineChars="200"/>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4.2.14法律、法规、规章（适用本市的）及省级以上规范性文件（适用本市的）规定的其他无效情形。</w:t>
      </w:r>
    </w:p>
    <w:p w14:paraId="683D6F47">
      <w:pPr>
        <w:pStyle w:val="24"/>
        <w:snapToGrid w:val="0"/>
        <w:spacing w:line="360" w:lineRule="auto"/>
        <w:ind w:firstLine="354" w:firstLineChars="196"/>
        <w:rPr>
          <w:rFonts w:hint="eastAsia" w:ascii="宋体" w:hAnsi="宋体" w:eastAsia="宋体" w:cs="宋体"/>
          <w:color w:val="auto"/>
          <w:sz w:val="18"/>
          <w:szCs w:val="18"/>
          <w:highlight w:val="none"/>
        </w:rPr>
      </w:pPr>
      <w:r>
        <w:rPr>
          <w:rFonts w:hint="eastAsia" w:ascii="宋体" w:hAnsi="宋体" w:eastAsia="宋体" w:cs="宋体"/>
          <w:b/>
          <w:color w:val="auto"/>
          <w:sz w:val="18"/>
          <w:szCs w:val="18"/>
          <w:highlight w:val="none"/>
        </w:rPr>
        <w:t>5.废标。</w:t>
      </w:r>
      <w:r>
        <w:rPr>
          <w:rFonts w:hint="eastAsia" w:ascii="宋体" w:hAnsi="宋体" w:eastAsia="宋体" w:cs="宋体"/>
          <w:color w:val="auto"/>
          <w:sz w:val="18"/>
          <w:szCs w:val="18"/>
          <w:highlight w:val="none"/>
        </w:rPr>
        <w:t>根据《中华人民共和国政府采购法》第三十六条之规定，在采购中，出现下列情形之一的，应予废标：</w:t>
      </w:r>
    </w:p>
    <w:p w14:paraId="12975E09">
      <w:pPr>
        <w:pStyle w:val="24"/>
        <w:snapToGrid w:val="0"/>
        <w:spacing w:line="360" w:lineRule="auto"/>
        <w:ind w:firstLine="42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5.1符合专业条件的供应商或者对招标文件作实质响应的供应商不足3家的；</w:t>
      </w:r>
    </w:p>
    <w:p w14:paraId="4054B0BD">
      <w:pPr>
        <w:pStyle w:val="24"/>
        <w:snapToGrid w:val="0"/>
        <w:spacing w:line="360" w:lineRule="auto"/>
        <w:ind w:firstLine="352" w:firstLineChars="196"/>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5.2出现影响采购公正的违法、违规行为的；</w:t>
      </w:r>
    </w:p>
    <w:p w14:paraId="0E2FE7AA">
      <w:pPr>
        <w:pStyle w:val="24"/>
        <w:snapToGrid w:val="0"/>
        <w:spacing w:line="360" w:lineRule="auto"/>
        <w:ind w:firstLine="352" w:firstLineChars="196"/>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5.3投标人的报价均超过了采购预算，采购人不能支付的；</w:t>
      </w:r>
    </w:p>
    <w:p w14:paraId="6B5B03BE">
      <w:pPr>
        <w:pStyle w:val="24"/>
        <w:snapToGrid w:val="0"/>
        <w:spacing w:line="360" w:lineRule="auto"/>
        <w:ind w:firstLine="352" w:firstLineChars="196"/>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5.4因重大变故，采购任务取消的。</w:t>
      </w:r>
    </w:p>
    <w:p w14:paraId="55AE5E30">
      <w:pPr>
        <w:pStyle w:val="24"/>
        <w:snapToGrid w:val="0"/>
        <w:spacing w:line="360" w:lineRule="auto"/>
        <w:ind w:firstLine="352" w:firstLineChars="196"/>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5.5 参与同一个采购包（标段）的供应商存在下列情形之一且无法合理解释的，其投标（响应）文件无效：</w:t>
      </w:r>
    </w:p>
    <w:p w14:paraId="27D62C45">
      <w:pPr>
        <w:pStyle w:val="24"/>
        <w:snapToGrid w:val="0"/>
        <w:spacing w:line="360" w:lineRule="auto"/>
        <w:ind w:firstLine="352" w:firstLineChars="196"/>
        <w:rPr>
          <w:rFonts w:hint="eastAsia" w:ascii="宋体" w:hAnsi="宋体" w:eastAsia="宋体" w:cs="宋体"/>
          <w:color w:val="auto"/>
          <w:sz w:val="18"/>
          <w:szCs w:val="18"/>
          <w:highlight w:val="none"/>
          <w:lang w:val="en-US" w:eastAsia="zh-CN"/>
        </w:rPr>
      </w:pPr>
      <w:r>
        <w:rPr>
          <w:rFonts w:hint="eastAsia" w:ascii="宋体" w:hAnsi="宋体" w:cs="宋体"/>
          <w:color w:val="auto"/>
          <w:sz w:val="18"/>
          <w:szCs w:val="18"/>
          <w:highlight w:val="none"/>
          <w:lang w:val="en-US" w:eastAsia="zh-CN"/>
        </w:rPr>
        <w:t>5.5.</w:t>
      </w:r>
      <w:r>
        <w:rPr>
          <w:rFonts w:hint="eastAsia" w:ascii="宋体" w:hAnsi="宋体" w:eastAsia="宋体" w:cs="宋体"/>
          <w:color w:val="auto"/>
          <w:sz w:val="18"/>
          <w:szCs w:val="18"/>
          <w:highlight w:val="none"/>
          <w:lang w:val="en-US" w:eastAsia="zh-CN"/>
        </w:rPr>
        <w:t>1.不同供应商的电子投标（响应）文件上传计算机的网卡MAC地址或硬盘序列号等硬件信息相同的；</w:t>
      </w:r>
    </w:p>
    <w:p w14:paraId="7E6BB4DF">
      <w:pPr>
        <w:pStyle w:val="24"/>
        <w:snapToGrid w:val="0"/>
        <w:spacing w:line="360" w:lineRule="auto"/>
        <w:ind w:firstLine="352" w:firstLineChars="196"/>
        <w:rPr>
          <w:rFonts w:hint="eastAsia" w:ascii="宋体" w:hAnsi="宋体" w:eastAsia="宋体" w:cs="宋体"/>
          <w:color w:val="auto"/>
          <w:sz w:val="18"/>
          <w:szCs w:val="18"/>
          <w:highlight w:val="none"/>
          <w:lang w:val="en-US" w:eastAsia="zh-CN"/>
        </w:rPr>
      </w:pPr>
      <w:r>
        <w:rPr>
          <w:rFonts w:hint="eastAsia" w:ascii="宋体" w:hAnsi="宋体" w:cs="宋体"/>
          <w:color w:val="auto"/>
          <w:sz w:val="18"/>
          <w:szCs w:val="18"/>
          <w:highlight w:val="none"/>
          <w:lang w:val="en-US" w:eastAsia="zh-CN"/>
        </w:rPr>
        <w:t>5.5.</w:t>
      </w:r>
      <w:r>
        <w:rPr>
          <w:rFonts w:hint="eastAsia" w:ascii="宋体" w:hAnsi="宋体" w:eastAsia="宋体" w:cs="宋体"/>
          <w:color w:val="auto"/>
          <w:sz w:val="18"/>
          <w:szCs w:val="18"/>
          <w:highlight w:val="none"/>
          <w:lang w:val="en-US" w:eastAsia="zh-CN"/>
        </w:rPr>
        <w:t>2.上传的电子投标（响应）文件若出现使用本项目其他投标（响应）供应商的数字证书加密的，或者加盖本项目其他投标（响应）供应商的电子印章的；</w:t>
      </w:r>
    </w:p>
    <w:p w14:paraId="70598FA4">
      <w:pPr>
        <w:pStyle w:val="24"/>
        <w:snapToGrid w:val="0"/>
        <w:spacing w:line="360" w:lineRule="auto"/>
        <w:ind w:firstLine="352" w:firstLineChars="196"/>
        <w:rPr>
          <w:rFonts w:hint="eastAsia" w:ascii="宋体" w:hAnsi="宋体" w:eastAsia="宋体" w:cs="宋体"/>
          <w:color w:val="auto"/>
          <w:sz w:val="18"/>
          <w:szCs w:val="18"/>
          <w:highlight w:val="none"/>
          <w:lang w:val="en-US" w:eastAsia="zh-CN"/>
        </w:rPr>
      </w:pPr>
      <w:r>
        <w:rPr>
          <w:rFonts w:hint="eastAsia" w:ascii="宋体" w:hAnsi="宋体" w:cs="宋体"/>
          <w:color w:val="auto"/>
          <w:sz w:val="18"/>
          <w:szCs w:val="18"/>
          <w:highlight w:val="none"/>
          <w:lang w:val="en-US" w:eastAsia="zh-CN"/>
        </w:rPr>
        <w:t>5.5.</w:t>
      </w:r>
      <w:r>
        <w:rPr>
          <w:rFonts w:hint="eastAsia" w:ascii="宋体" w:hAnsi="宋体" w:eastAsia="宋体" w:cs="宋体"/>
          <w:color w:val="auto"/>
          <w:sz w:val="18"/>
          <w:szCs w:val="18"/>
          <w:highlight w:val="none"/>
          <w:lang w:val="en-US" w:eastAsia="zh-CN"/>
        </w:rPr>
        <w:t>3.不同供应商的投标（响应）文件的内容存在3处（含）以上错误一致的；</w:t>
      </w:r>
    </w:p>
    <w:p w14:paraId="393E548B">
      <w:pPr>
        <w:pStyle w:val="24"/>
        <w:snapToGrid w:val="0"/>
        <w:spacing w:line="360" w:lineRule="auto"/>
        <w:ind w:firstLine="352" w:firstLineChars="196"/>
        <w:rPr>
          <w:rFonts w:hint="default"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5.5.4.不同供应商联系人为同一人或不同联系人的联系电话一致的。</w:t>
      </w:r>
    </w:p>
    <w:p w14:paraId="7443E0C3">
      <w:pPr>
        <w:pStyle w:val="24"/>
        <w:snapToGrid w:val="0"/>
        <w:spacing w:line="360" w:lineRule="auto"/>
        <w:ind w:firstLine="352" w:firstLineChars="196"/>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废标后，采购机构应当将废标理由通知所有投标人。</w:t>
      </w:r>
    </w:p>
    <w:p w14:paraId="19CA002F">
      <w:pPr>
        <w:pStyle w:val="24"/>
        <w:snapToGrid w:val="0"/>
        <w:spacing w:line="360" w:lineRule="auto"/>
        <w:ind w:firstLine="352" w:firstLineChars="196"/>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在评审结束后、合同签订前，采购人、采购代理机构应及时通过网站查询、原件核对等方式对中标（成交）供应商在投标（响应）文件中涉及客观分评审内容的检测报告、认证证书等资料的真实性进行复核，复核情况详细记录，并纳入采购档案。发现供应商提供虚假材料的，应及时书面报告本级财政部门。</w:t>
      </w:r>
    </w:p>
    <w:p w14:paraId="10B04189">
      <w:pPr>
        <w:pStyle w:val="24"/>
        <w:snapToGrid w:val="0"/>
        <w:spacing w:line="360" w:lineRule="auto"/>
        <w:ind w:firstLine="443" w:firstLineChars="245"/>
        <w:rPr>
          <w:rFonts w:hint="eastAsia" w:ascii="宋体" w:hAnsi="宋体" w:eastAsia="宋体" w:cs="宋体"/>
          <w:color w:val="auto"/>
          <w:sz w:val="18"/>
          <w:szCs w:val="18"/>
          <w:highlight w:val="none"/>
        </w:rPr>
      </w:pPr>
      <w:r>
        <w:rPr>
          <w:rFonts w:hint="eastAsia" w:ascii="宋体" w:hAnsi="宋体" w:eastAsia="宋体" w:cs="宋体"/>
          <w:b/>
          <w:color w:val="auto"/>
          <w:sz w:val="18"/>
          <w:szCs w:val="18"/>
          <w:highlight w:val="none"/>
        </w:rPr>
        <w:t>6.修改招标文件，重新组织采购活动。</w:t>
      </w:r>
      <w:r>
        <w:rPr>
          <w:rFonts w:hint="eastAsia" w:ascii="宋体" w:hAnsi="宋体" w:eastAsia="宋体" w:cs="宋体"/>
          <w:color w:val="auto"/>
          <w:sz w:val="18"/>
          <w:szCs w:val="18"/>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71D906E6">
      <w:pPr>
        <w:pStyle w:val="24"/>
        <w:snapToGrid w:val="0"/>
        <w:spacing w:line="360" w:lineRule="auto"/>
        <w:ind w:firstLine="443" w:firstLineChars="245"/>
        <w:rPr>
          <w:rFonts w:hint="eastAsia" w:ascii="宋体" w:hAnsi="宋体" w:eastAsia="宋体" w:cs="宋体"/>
          <w:color w:val="auto"/>
          <w:sz w:val="18"/>
          <w:szCs w:val="18"/>
          <w:highlight w:val="none"/>
        </w:rPr>
      </w:pPr>
      <w:r>
        <w:rPr>
          <w:rFonts w:hint="eastAsia" w:ascii="宋体" w:hAnsi="宋体" w:eastAsia="宋体" w:cs="宋体"/>
          <w:b/>
          <w:color w:val="auto"/>
          <w:kern w:val="0"/>
          <w:sz w:val="18"/>
          <w:szCs w:val="18"/>
          <w:highlight w:val="none"/>
        </w:rPr>
        <w:t>7.重新开展采购。</w:t>
      </w:r>
      <w:r>
        <w:rPr>
          <w:rFonts w:hint="eastAsia" w:ascii="宋体" w:hAnsi="宋体" w:eastAsia="宋体" w:cs="宋体"/>
          <w:color w:val="auto"/>
          <w:sz w:val="18"/>
          <w:szCs w:val="18"/>
          <w:highlight w:val="none"/>
        </w:rPr>
        <w:t>有政府采购法第七十一条、第七十二条规定的违法行为之一，影响或者可能影响中标、成交结果的，依照下列规定处理：</w:t>
      </w:r>
    </w:p>
    <w:p w14:paraId="0E16716F">
      <w:pPr>
        <w:pStyle w:val="24"/>
        <w:snapToGrid w:val="0"/>
        <w:spacing w:line="360" w:lineRule="auto"/>
        <w:ind w:firstLine="450" w:firstLineChars="25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7.1未确定中标或者中标人的，终止本次政府采购活动，重新开展政府采购活动。</w:t>
      </w:r>
    </w:p>
    <w:p w14:paraId="60C38B04">
      <w:pPr>
        <w:pStyle w:val="24"/>
        <w:snapToGrid w:val="0"/>
        <w:spacing w:line="360" w:lineRule="auto"/>
        <w:ind w:firstLine="450" w:firstLineChars="25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7.2已确定中标或者中标人但尚未签订政府采购合同的，中标或者成交结果无效，从合格的中标或者成交候选人中另行确定中标或者中标人；没有合格的中标或者成交候选人的，重新开展政府采购活动。</w:t>
      </w:r>
    </w:p>
    <w:p w14:paraId="372B740A">
      <w:pPr>
        <w:pStyle w:val="24"/>
        <w:snapToGrid w:val="0"/>
        <w:spacing w:line="360" w:lineRule="auto"/>
        <w:ind w:firstLine="450" w:firstLineChars="25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7.3政府采购合同已签订但尚未履行的，撤销合同，从合格的中标或者成交候选人中另行确定中标或者中标人；没有合格的中标或者成交候选人的，重新开展政府采购活动。</w:t>
      </w:r>
    </w:p>
    <w:p w14:paraId="448FA6FD">
      <w:pPr>
        <w:pStyle w:val="24"/>
        <w:snapToGrid w:val="0"/>
        <w:spacing w:line="360" w:lineRule="auto"/>
        <w:ind w:firstLine="42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7.4政府采购合同已经履行，给采购人、供应商造成损失的，由责任人承担赔偿责任。</w:t>
      </w:r>
    </w:p>
    <w:p w14:paraId="7BABAE14">
      <w:pPr>
        <w:snapToGrid w:val="0"/>
        <w:spacing w:beforeLines="50" w:afterLines="50" w:line="360" w:lineRule="auto"/>
        <w:outlineLvl w:val="9"/>
        <w:rPr>
          <w:rFonts w:hint="eastAsia" w:ascii="宋体" w:hAnsi="宋体" w:eastAsia="宋体" w:cs="宋体"/>
          <w:b/>
          <w:color w:val="auto"/>
          <w:sz w:val="30"/>
          <w:szCs w:val="30"/>
          <w:highlight w:val="none"/>
        </w:rPr>
      </w:pPr>
      <w:r>
        <w:rPr>
          <w:rFonts w:hint="eastAsia" w:ascii="宋体" w:hAnsi="宋体" w:eastAsia="宋体" w:cs="宋体"/>
          <w:color w:val="auto"/>
          <w:sz w:val="18"/>
          <w:szCs w:val="18"/>
          <w:highlight w:val="none"/>
        </w:rPr>
        <w:t>7.5政府采购当事人有其他违反政府采购法</w:t>
      </w:r>
      <w:r>
        <w:rPr>
          <w:rFonts w:hint="eastAsia" w:ascii="宋体" w:hAnsi="宋体" w:eastAsia="宋体" w:cs="宋体"/>
          <w:color w:val="auto"/>
          <w:kern w:val="0"/>
          <w:sz w:val="18"/>
          <w:szCs w:val="18"/>
          <w:highlight w:val="none"/>
        </w:rPr>
        <w:t>或者政府采购法实施条例等法律法规规定</w:t>
      </w:r>
      <w:r>
        <w:rPr>
          <w:rFonts w:hint="eastAsia" w:ascii="宋体" w:hAnsi="宋体" w:eastAsia="宋体" w:cs="宋体"/>
          <w:color w:val="auto"/>
          <w:sz w:val="18"/>
          <w:szCs w:val="18"/>
          <w:highlight w:val="none"/>
        </w:rPr>
        <w:t>的行为，经改正后仍然影响或者可能影响中标、成交结果或者依法被认定为中标、成交无效的，依照7.1-7.4规定处理。</w:t>
      </w:r>
    </w:p>
    <w:p w14:paraId="6CE47D1F">
      <w:pPr>
        <w:widowControl/>
        <w:jc w:val="left"/>
        <w:rPr>
          <w:rFonts w:asciiTheme="minorEastAsia" w:hAnsiTheme="minorEastAsia" w:eastAsiaTheme="minorEastAsia"/>
          <w:b/>
          <w:color w:val="auto"/>
          <w:sz w:val="30"/>
          <w:szCs w:val="30"/>
          <w:highlight w:val="none"/>
        </w:rPr>
      </w:pPr>
      <w:r>
        <w:rPr>
          <w:rFonts w:asciiTheme="minorEastAsia" w:hAnsiTheme="minorEastAsia" w:eastAsiaTheme="minorEastAsia"/>
          <w:b/>
          <w:color w:val="auto"/>
          <w:sz w:val="30"/>
          <w:szCs w:val="30"/>
          <w:highlight w:val="none"/>
        </w:rPr>
        <w:br w:type="page"/>
      </w:r>
    </w:p>
    <w:p w14:paraId="28934CDA">
      <w:pPr>
        <w:snapToGrid w:val="0"/>
        <w:spacing w:beforeLines="50" w:afterLines="50" w:line="360" w:lineRule="auto"/>
        <w:ind w:left="238"/>
        <w:jc w:val="center"/>
        <w:outlineLvl w:val="0"/>
        <w:rPr>
          <w:rFonts w:asciiTheme="minorEastAsia" w:hAnsiTheme="minorEastAsia" w:eastAsiaTheme="minorEastAsia"/>
          <w:b/>
          <w:color w:val="auto"/>
          <w:sz w:val="30"/>
          <w:szCs w:val="30"/>
          <w:highlight w:val="none"/>
        </w:rPr>
      </w:pPr>
      <w:bookmarkStart w:id="60" w:name="_Toc17937"/>
      <w:r>
        <w:rPr>
          <w:rFonts w:hint="eastAsia" w:asciiTheme="minorEastAsia" w:hAnsiTheme="minorEastAsia" w:eastAsiaTheme="minorEastAsia"/>
          <w:b/>
          <w:color w:val="auto"/>
          <w:sz w:val="30"/>
          <w:szCs w:val="30"/>
          <w:highlight w:val="none"/>
        </w:rPr>
        <w:t>第五章  嘉兴市政府采购合同（指引）</w:t>
      </w:r>
      <w:bookmarkEnd w:id="60"/>
    </w:p>
    <w:p w14:paraId="30A2535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cs="Arial" w:asciiTheme="minorEastAsia" w:hAnsiTheme="minorEastAsia" w:eastAsiaTheme="minorEastAsia"/>
          <w:color w:val="auto"/>
          <w:kern w:val="0"/>
          <w:sz w:val="18"/>
          <w:szCs w:val="18"/>
          <w:highlight w:val="none"/>
          <w:lang w:eastAsia="zh-CN"/>
        </w:rPr>
      </w:pPr>
      <w:r>
        <w:rPr>
          <w:rFonts w:hint="eastAsia" w:cs="Arial" w:asciiTheme="minorEastAsia" w:hAnsiTheme="minorEastAsia" w:eastAsiaTheme="minorEastAsia"/>
          <w:color w:val="auto"/>
          <w:kern w:val="0"/>
          <w:sz w:val="18"/>
          <w:szCs w:val="18"/>
          <w:highlight w:val="none"/>
        </w:rPr>
        <w:t>招标编号：</w:t>
      </w:r>
      <w:r>
        <w:rPr>
          <w:rFonts w:hint="eastAsia" w:cs="Arial" w:asciiTheme="minorEastAsia" w:hAnsiTheme="minorEastAsia" w:eastAsiaTheme="minorEastAsia"/>
          <w:color w:val="auto"/>
          <w:kern w:val="0"/>
          <w:sz w:val="18"/>
          <w:szCs w:val="18"/>
          <w:highlight w:val="none"/>
          <w:lang w:eastAsia="zh-CN"/>
        </w:rPr>
        <w:t>银建-JXYJ（2025）12号</w:t>
      </w:r>
    </w:p>
    <w:p w14:paraId="7D18EDC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cs="Arial" w:asciiTheme="minorEastAsia" w:hAnsiTheme="minorEastAsia" w:eastAsiaTheme="minorEastAsia"/>
          <w:color w:val="auto"/>
          <w:kern w:val="0"/>
          <w:sz w:val="18"/>
          <w:szCs w:val="18"/>
          <w:highlight w:val="none"/>
          <w:lang w:eastAsia="zh-CN"/>
        </w:rPr>
      </w:pPr>
      <w:r>
        <w:rPr>
          <w:rFonts w:hint="eastAsia" w:cs="Arial" w:asciiTheme="minorEastAsia" w:hAnsiTheme="minorEastAsia" w:eastAsiaTheme="minorEastAsia"/>
          <w:color w:val="auto"/>
          <w:kern w:val="0"/>
          <w:sz w:val="18"/>
          <w:szCs w:val="18"/>
          <w:highlight w:val="none"/>
        </w:rPr>
        <w:t>合同编号：</w:t>
      </w:r>
      <w:r>
        <w:rPr>
          <w:rFonts w:hint="eastAsia" w:cs="Arial" w:asciiTheme="minorEastAsia" w:hAnsiTheme="minorEastAsia" w:eastAsiaTheme="minorEastAsia"/>
          <w:color w:val="auto"/>
          <w:kern w:val="0"/>
          <w:sz w:val="18"/>
          <w:szCs w:val="18"/>
          <w:highlight w:val="none"/>
          <w:lang w:eastAsia="zh-CN"/>
        </w:rPr>
        <w:t>银建-JXYJ（2025）12号</w:t>
      </w:r>
    </w:p>
    <w:p w14:paraId="4FE9F4D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default" w:cs="Arial" w:asciiTheme="minorEastAsia" w:hAnsiTheme="minorEastAsia" w:eastAsiaTheme="minorEastAsia"/>
          <w:color w:val="auto"/>
          <w:kern w:val="0"/>
          <w:sz w:val="18"/>
          <w:szCs w:val="18"/>
          <w:highlight w:val="none"/>
          <w:u w:val="single"/>
          <w:lang w:val="en-US" w:eastAsia="zh-CN"/>
        </w:rPr>
      </w:pPr>
      <w:r>
        <w:rPr>
          <w:rFonts w:hint="eastAsia" w:cs="Arial" w:asciiTheme="minorEastAsia" w:hAnsiTheme="minorEastAsia" w:eastAsiaTheme="minorEastAsia"/>
          <w:color w:val="auto"/>
          <w:kern w:val="0"/>
          <w:sz w:val="18"/>
          <w:szCs w:val="18"/>
          <w:highlight w:val="none"/>
        </w:rPr>
        <w:t>政府采购计划（预算）确认书号</w:t>
      </w:r>
      <w:r>
        <w:rPr>
          <w:rFonts w:hint="eastAsia" w:eastAsiaTheme="minorEastAsia"/>
          <w:color w:val="auto"/>
          <w:sz w:val="18"/>
          <w:szCs w:val="18"/>
          <w:highlight w:val="none"/>
          <w:u w:val="single"/>
          <w:lang w:val="en-US" w:eastAsia="zh-CN"/>
        </w:rPr>
        <w:t xml:space="preserve">      </w:t>
      </w:r>
    </w:p>
    <w:p w14:paraId="3EBCAEF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cs="Arial" w:asciiTheme="minorEastAsia" w:hAnsiTheme="minorEastAsia" w:eastAsiaTheme="minorEastAsia"/>
          <w:color w:val="auto"/>
          <w:kern w:val="0"/>
          <w:sz w:val="18"/>
          <w:szCs w:val="18"/>
          <w:highlight w:val="none"/>
          <w:lang w:eastAsia="zh-CN"/>
        </w:rPr>
      </w:pPr>
      <w:r>
        <w:rPr>
          <w:rFonts w:hint="eastAsia" w:cs="Arial" w:asciiTheme="minorEastAsia" w:hAnsiTheme="minorEastAsia" w:eastAsiaTheme="minorEastAsia"/>
          <w:color w:val="auto"/>
          <w:kern w:val="0"/>
          <w:sz w:val="18"/>
          <w:szCs w:val="18"/>
          <w:highlight w:val="none"/>
        </w:rPr>
        <w:t>采购人（以下称甲方）：</w:t>
      </w:r>
      <w:r>
        <w:rPr>
          <w:rFonts w:hint="eastAsia" w:cs="Arial" w:asciiTheme="minorEastAsia" w:hAnsiTheme="minorEastAsia" w:eastAsiaTheme="minorEastAsia"/>
          <w:color w:val="auto"/>
          <w:kern w:val="0"/>
          <w:sz w:val="18"/>
          <w:szCs w:val="18"/>
          <w:highlight w:val="none"/>
          <w:lang w:eastAsia="zh-CN"/>
        </w:rPr>
        <w:t>嘉兴市公安局秀洲区分局交通警察大队</w:t>
      </w:r>
    </w:p>
    <w:p w14:paraId="6849DC3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 w:val="18"/>
          <w:szCs w:val="18"/>
          <w:highlight w:val="none"/>
        </w:rPr>
      </w:pPr>
      <w:r>
        <w:rPr>
          <w:rFonts w:hint="eastAsia" w:cs="Arial" w:asciiTheme="minorEastAsia" w:hAnsiTheme="minorEastAsia" w:eastAsiaTheme="minorEastAsia"/>
          <w:color w:val="auto"/>
          <w:kern w:val="0"/>
          <w:sz w:val="18"/>
          <w:szCs w:val="18"/>
          <w:highlight w:val="none"/>
        </w:rPr>
        <w:t>供应商（以下称乙方）：</w:t>
      </w:r>
    </w:p>
    <w:p w14:paraId="052435D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cs="Arial" w:asciiTheme="minorEastAsia" w:hAnsiTheme="minorEastAsia" w:eastAsiaTheme="minorEastAsia"/>
          <w:color w:val="auto"/>
          <w:kern w:val="0"/>
          <w:sz w:val="18"/>
          <w:szCs w:val="18"/>
          <w:highlight w:val="none"/>
          <w:lang w:eastAsia="zh-CN"/>
        </w:rPr>
      </w:pPr>
      <w:r>
        <w:rPr>
          <w:rFonts w:hint="eastAsia" w:cs="Arial" w:asciiTheme="minorEastAsia" w:hAnsiTheme="minorEastAsia" w:eastAsiaTheme="minorEastAsia"/>
          <w:color w:val="auto"/>
          <w:kern w:val="0"/>
          <w:sz w:val="18"/>
          <w:szCs w:val="18"/>
          <w:highlight w:val="none"/>
        </w:rPr>
        <w:t>代理机构：</w:t>
      </w:r>
      <w:r>
        <w:rPr>
          <w:rFonts w:hint="eastAsia" w:cs="Arial" w:asciiTheme="minorEastAsia" w:hAnsiTheme="minorEastAsia" w:eastAsiaTheme="minorEastAsia"/>
          <w:color w:val="auto"/>
          <w:kern w:val="0"/>
          <w:sz w:val="18"/>
          <w:szCs w:val="18"/>
          <w:highlight w:val="none"/>
          <w:lang w:eastAsia="zh-CN"/>
        </w:rPr>
        <w:t>嘉兴市银建工程咨询评估有限公司</w:t>
      </w:r>
    </w:p>
    <w:p w14:paraId="15C54A4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 w:val="18"/>
          <w:szCs w:val="18"/>
          <w:highlight w:val="none"/>
        </w:rPr>
      </w:pPr>
      <w:r>
        <w:rPr>
          <w:rFonts w:hint="eastAsia" w:cs="Arial" w:asciiTheme="minorEastAsia" w:hAnsiTheme="minorEastAsia" w:eastAsiaTheme="minorEastAsia"/>
          <w:color w:val="auto"/>
          <w:kern w:val="0"/>
          <w:sz w:val="18"/>
          <w:szCs w:val="18"/>
          <w:highlight w:val="none"/>
        </w:rPr>
        <w:t>采购方式：公开招标</w:t>
      </w:r>
    </w:p>
    <w:p w14:paraId="1BABDC5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 w:val="18"/>
          <w:szCs w:val="18"/>
          <w:highlight w:val="none"/>
        </w:rPr>
      </w:pPr>
      <w:r>
        <w:rPr>
          <w:rFonts w:hint="eastAsia" w:cs="Arial" w:asciiTheme="minorEastAsia" w:hAnsiTheme="minorEastAsia" w:eastAsiaTheme="minorEastAsia"/>
          <w:color w:val="auto"/>
          <w:kern w:val="0"/>
          <w:sz w:val="18"/>
          <w:szCs w:val="18"/>
          <w:highlight w:val="none"/>
        </w:rPr>
        <w:t>根据《中华人民共和国政府采购法》、《民法典》等法律法规的规定，甲乙双方按照</w:t>
      </w:r>
      <w:r>
        <w:rPr>
          <w:rFonts w:hint="eastAsia" w:cs="Arial" w:asciiTheme="minorEastAsia" w:hAnsiTheme="minorEastAsia" w:eastAsiaTheme="minorEastAsia"/>
          <w:color w:val="auto"/>
          <w:sz w:val="18"/>
          <w:szCs w:val="18"/>
          <w:highlight w:val="none"/>
          <w:u w:val="single"/>
          <w:lang w:eastAsia="zh-CN"/>
        </w:rPr>
        <w:t>2025年王江泾洛油线K17+678永虹二号桥、新曾家畈桥路口信号灯、电子监控等公共设施管理项目</w:t>
      </w:r>
      <w:r>
        <w:rPr>
          <w:rFonts w:hint="eastAsia" w:cs="Arial" w:asciiTheme="minorEastAsia" w:hAnsiTheme="minorEastAsia" w:eastAsiaTheme="minorEastAsia"/>
          <w:color w:val="auto"/>
          <w:kern w:val="0"/>
          <w:sz w:val="18"/>
          <w:szCs w:val="18"/>
          <w:highlight w:val="none"/>
        </w:rPr>
        <w:t>采购结果签订本合同。</w:t>
      </w:r>
    </w:p>
    <w:p w14:paraId="18D92C4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b/>
          <w:color w:val="auto"/>
          <w:kern w:val="0"/>
          <w:sz w:val="18"/>
          <w:szCs w:val="18"/>
          <w:highlight w:val="none"/>
        </w:rPr>
      </w:pPr>
      <w:r>
        <w:rPr>
          <w:rFonts w:hint="eastAsia" w:cs="Arial" w:asciiTheme="minorEastAsia" w:hAnsiTheme="minorEastAsia" w:eastAsiaTheme="minorEastAsia"/>
          <w:b/>
          <w:color w:val="auto"/>
          <w:kern w:val="0"/>
          <w:sz w:val="18"/>
          <w:szCs w:val="18"/>
          <w:highlight w:val="none"/>
        </w:rPr>
        <w:t>第一条 合同组成</w:t>
      </w:r>
    </w:p>
    <w:p w14:paraId="456963A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 w:val="18"/>
          <w:szCs w:val="18"/>
          <w:highlight w:val="none"/>
        </w:rPr>
      </w:pPr>
      <w:r>
        <w:rPr>
          <w:rFonts w:hint="eastAsia" w:cs="Arial" w:asciiTheme="minorEastAsia" w:hAnsiTheme="minorEastAsia" w:eastAsiaTheme="minorEastAsia"/>
          <w:color w:val="auto"/>
          <w:kern w:val="0"/>
          <w:sz w:val="18"/>
          <w:szCs w:val="18"/>
          <w:highlight w:val="none"/>
        </w:rPr>
        <w:t>本次政府采购活动的相关文件为本合同的组成部分，这些文件包括但不限于：</w:t>
      </w:r>
    </w:p>
    <w:p w14:paraId="0DEF497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 w:val="18"/>
          <w:szCs w:val="18"/>
          <w:highlight w:val="none"/>
        </w:rPr>
      </w:pPr>
      <w:r>
        <w:rPr>
          <w:rFonts w:hint="eastAsia" w:cs="Arial" w:asciiTheme="minorEastAsia" w:hAnsiTheme="minorEastAsia" w:eastAsiaTheme="minorEastAsia"/>
          <w:color w:val="auto"/>
          <w:kern w:val="0"/>
          <w:sz w:val="18"/>
          <w:szCs w:val="18"/>
          <w:highlight w:val="none"/>
        </w:rPr>
        <w:t>（1）本合同文本；</w:t>
      </w:r>
    </w:p>
    <w:p w14:paraId="22A9F40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 w:val="18"/>
          <w:szCs w:val="18"/>
          <w:highlight w:val="none"/>
        </w:rPr>
      </w:pPr>
      <w:r>
        <w:rPr>
          <w:rFonts w:hint="eastAsia" w:cs="Arial" w:asciiTheme="minorEastAsia" w:hAnsiTheme="minorEastAsia" w:eastAsiaTheme="minorEastAsia"/>
          <w:color w:val="auto"/>
          <w:kern w:val="0"/>
          <w:sz w:val="18"/>
          <w:szCs w:val="18"/>
          <w:highlight w:val="none"/>
        </w:rPr>
        <w:t>（2）招标文件与采购投标文件；</w:t>
      </w:r>
    </w:p>
    <w:p w14:paraId="1C3DE59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 w:val="18"/>
          <w:szCs w:val="18"/>
          <w:highlight w:val="none"/>
        </w:rPr>
      </w:pPr>
      <w:r>
        <w:rPr>
          <w:rFonts w:hint="eastAsia" w:cs="Arial" w:asciiTheme="minorEastAsia" w:hAnsiTheme="minorEastAsia" w:eastAsiaTheme="minorEastAsia"/>
          <w:color w:val="auto"/>
          <w:kern w:val="0"/>
          <w:sz w:val="18"/>
          <w:szCs w:val="18"/>
          <w:highlight w:val="none"/>
        </w:rPr>
        <w:t>（3）中标或成交通知书；</w:t>
      </w:r>
    </w:p>
    <w:p w14:paraId="326D69A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 w:val="18"/>
          <w:szCs w:val="18"/>
          <w:highlight w:val="none"/>
        </w:rPr>
      </w:pPr>
      <w:r>
        <w:rPr>
          <w:rFonts w:hint="eastAsia" w:cs="Arial" w:asciiTheme="minorEastAsia" w:hAnsiTheme="minorEastAsia" w:eastAsiaTheme="minorEastAsia"/>
          <w:color w:val="auto"/>
          <w:kern w:val="0"/>
          <w:sz w:val="18"/>
          <w:szCs w:val="18"/>
          <w:highlight w:val="none"/>
        </w:rPr>
        <w:t>组成本合同的所有文件必须为书面形式。政府采购合同备案时，须提供以上（1）、（3）两项，如由社会中介机构代理，须提供代理协议，合同如有变更的，须提供变更协议。</w:t>
      </w:r>
    </w:p>
    <w:p w14:paraId="51B3B6E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 w:val="18"/>
          <w:szCs w:val="18"/>
          <w:highlight w:val="none"/>
        </w:rPr>
      </w:pPr>
    </w:p>
    <w:p w14:paraId="578696B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b/>
          <w:color w:val="auto"/>
          <w:kern w:val="0"/>
          <w:sz w:val="18"/>
          <w:szCs w:val="18"/>
          <w:highlight w:val="none"/>
        </w:rPr>
      </w:pPr>
      <w:r>
        <w:rPr>
          <w:rFonts w:hint="eastAsia" w:cs="Arial" w:asciiTheme="minorEastAsia" w:hAnsiTheme="minorEastAsia" w:eastAsiaTheme="minorEastAsia"/>
          <w:b/>
          <w:color w:val="auto"/>
          <w:kern w:val="0"/>
          <w:sz w:val="18"/>
          <w:szCs w:val="18"/>
          <w:highlight w:val="none"/>
        </w:rPr>
        <w:t>第二条 合同标的</w:t>
      </w:r>
    </w:p>
    <w:p w14:paraId="213CF04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 w:val="18"/>
          <w:szCs w:val="18"/>
          <w:highlight w:val="none"/>
        </w:rPr>
      </w:pPr>
      <w:r>
        <w:rPr>
          <w:rFonts w:hint="eastAsia" w:cs="Arial" w:asciiTheme="minorEastAsia" w:hAnsiTheme="minorEastAsia" w:eastAsiaTheme="minorEastAsia"/>
          <w:color w:val="auto"/>
          <w:kern w:val="0"/>
          <w:sz w:val="18"/>
          <w:szCs w:val="18"/>
          <w:highlight w:val="none"/>
        </w:rPr>
        <w:t>本次采购的是</w:t>
      </w:r>
    </w:p>
    <w:tbl>
      <w:tblPr>
        <w:tblStyle w:val="49"/>
        <w:tblW w:w="10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8"/>
        <w:gridCol w:w="4004"/>
        <w:gridCol w:w="1211"/>
        <w:gridCol w:w="808"/>
        <w:gridCol w:w="1816"/>
        <w:gridCol w:w="1816"/>
      </w:tblGrid>
      <w:tr w14:paraId="12D5D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908" w:type="dxa"/>
            <w:gridSpan w:val="2"/>
            <w:tcBorders>
              <w:top w:val="single" w:color="auto" w:sz="4" w:space="0"/>
              <w:left w:val="single" w:color="auto" w:sz="4" w:space="0"/>
              <w:bottom w:val="single" w:color="auto" w:sz="4" w:space="0"/>
              <w:right w:val="single" w:color="auto" w:sz="4" w:space="0"/>
            </w:tcBorders>
            <w:vAlign w:val="center"/>
          </w:tcPr>
          <w:p w14:paraId="33679A64">
            <w:pPr>
              <w:spacing w:before="156" w:after="156" w:line="360" w:lineRule="auto"/>
              <w:jc w:val="center"/>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序号</w:t>
            </w:r>
          </w:p>
        </w:tc>
        <w:tc>
          <w:tcPr>
            <w:tcW w:w="4004" w:type="dxa"/>
            <w:tcBorders>
              <w:top w:val="single" w:color="auto" w:sz="4" w:space="0"/>
              <w:left w:val="single" w:color="auto" w:sz="4" w:space="0"/>
              <w:bottom w:val="single" w:color="auto" w:sz="4" w:space="0"/>
              <w:right w:val="single" w:color="auto" w:sz="4" w:space="0"/>
            </w:tcBorders>
            <w:vAlign w:val="center"/>
          </w:tcPr>
          <w:p w14:paraId="68BB243C">
            <w:pPr>
              <w:spacing w:before="156" w:after="156" w:line="360" w:lineRule="auto"/>
              <w:jc w:val="center"/>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项目名称</w:t>
            </w:r>
          </w:p>
        </w:tc>
        <w:tc>
          <w:tcPr>
            <w:tcW w:w="1211" w:type="dxa"/>
            <w:tcBorders>
              <w:top w:val="single" w:color="auto" w:sz="4" w:space="0"/>
              <w:left w:val="single" w:color="auto" w:sz="4" w:space="0"/>
              <w:bottom w:val="single" w:color="auto" w:sz="4" w:space="0"/>
              <w:right w:val="single" w:color="auto" w:sz="4" w:space="0"/>
            </w:tcBorders>
            <w:vAlign w:val="center"/>
          </w:tcPr>
          <w:p w14:paraId="66C9BA62">
            <w:pPr>
              <w:spacing w:before="156" w:after="156" w:line="360" w:lineRule="auto"/>
              <w:jc w:val="center"/>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单位</w:t>
            </w:r>
          </w:p>
        </w:tc>
        <w:tc>
          <w:tcPr>
            <w:tcW w:w="808" w:type="dxa"/>
            <w:tcBorders>
              <w:top w:val="single" w:color="auto" w:sz="4" w:space="0"/>
              <w:left w:val="single" w:color="auto" w:sz="4" w:space="0"/>
              <w:bottom w:val="single" w:color="auto" w:sz="4" w:space="0"/>
              <w:right w:val="single" w:color="auto" w:sz="4" w:space="0"/>
            </w:tcBorders>
            <w:vAlign w:val="center"/>
          </w:tcPr>
          <w:p w14:paraId="4E8CEAFD">
            <w:pPr>
              <w:spacing w:before="156" w:after="156" w:line="360" w:lineRule="auto"/>
              <w:jc w:val="center"/>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数量</w:t>
            </w:r>
          </w:p>
        </w:tc>
        <w:tc>
          <w:tcPr>
            <w:tcW w:w="1816" w:type="dxa"/>
            <w:tcBorders>
              <w:top w:val="single" w:color="auto" w:sz="4" w:space="0"/>
              <w:left w:val="single" w:color="auto" w:sz="4" w:space="0"/>
              <w:bottom w:val="single" w:color="auto" w:sz="4" w:space="0"/>
              <w:right w:val="single" w:color="auto" w:sz="4" w:space="0"/>
            </w:tcBorders>
            <w:vAlign w:val="center"/>
          </w:tcPr>
          <w:p w14:paraId="07B4DE66">
            <w:pPr>
              <w:spacing w:before="156" w:after="156" w:line="360" w:lineRule="auto"/>
              <w:jc w:val="center"/>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预算金额</w:t>
            </w:r>
            <w:r>
              <w:rPr>
                <w:rFonts w:asciiTheme="minorEastAsia" w:hAnsiTheme="minorEastAsia" w:eastAsiaTheme="minorEastAsia"/>
                <w:b/>
                <w:color w:val="auto"/>
                <w:sz w:val="18"/>
                <w:szCs w:val="18"/>
                <w:highlight w:val="none"/>
              </w:rPr>
              <w:t>(</w:t>
            </w:r>
            <w:r>
              <w:rPr>
                <w:rFonts w:hint="eastAsia" w:asciiTheme="minorEastAsia" w:hAnsiTheme="minorEastAsia" w:eastAsiaTheme="minorEastAsia"/>
                <w:b/>
                <w:color w:val="auto"/>
                <w:sz w:val="18"/>
                <w:szCs w:val="18"/>
                <w:highlight w:val="none"/>
              </w:rPr>
              <w:t>元</w:t>
            </w:r>
            <w:r>
              <w:rPr>
                <w:rFonts w:asciiTheme="minorEastAsia" w:hAnsiTheme="minorEastAsia" w:eastAsiaTheme="minorEastAsia"/>
                <w:b/>
                <w:color w:val="auto"/>
                <w:sz w:val="18"/>
                <w:szCs w:val="18"/>
                <w:highlight w:val="none"/>
              </w:rPr>
              <w:t>)</w:t>
            </w:r>
          </w:p>
        </w:tc>
        <w:tc>
          <w:tcPr>
            <w:tcW w:w="1816" w:type="dxa"/>
            <w:tcBorders>
              <w:top w:val="single" w:color="auto" w:sz="4" w:space="0"/>
              <w:left w:val="single" w:color="auto" w:sz="4" w:space="0"/>
              <w:bottom w:val="single" w:color="auto" w:sz="4" w:space="0"/>
              <w:right w:val="single" w:color="auto" w:sz="4" w:space="0"/>
            </w:tcBorders>
            <w:vAlign w:val="center"/>
          </w:tcPr>
          <w:p w14:paraId="44D59CD9">
            <w:pPr>
              <w:spacing w:before="156" w:after="156" w:line="360" w:lineRule="auto"/>
              <w:jc w:val="center"/>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采购金额</w:t>
            </w:r>
            <w:r>
              <w:rPr>
                <w:rFonts w:asciiTheme="minorEastAsia" w:hAnsiTheme="minorEastAsia" w:eastAsiaTheme="minorEastAsia"/>
                <w:b/>
                <w:color w:val="auto"/>
                <w:sz w:val="18"/>
                <w:szCs w:val="18"/>
                <w:highlight w:val="none"/>
              </w:rPr>
              <w:t>(</w:t>
            </w:r>
            <w:r>
              <w:rPr>
                <w:rFonts w:hint="eastAsia" w:asciiTheme="minorEastAsia" w:hAnsiTheme="minorEastAsia" w:eastAsiaTheme="minorEastAsia"/>
                <w:b/>
                <w:color w:val="auto"/>
                <w:sz w:val="18"/>
                <w:szCs w:val="18"/>
                <w:highlight w:val="none"/>
              </w:rPr>
              <w:t>元</w:t>
            </w:r>
            <w:r>
              <w:rPr>
                <w:rFonts w:asciiTheme="minorEastAsia" w:hAnsiTheme="minorEastAsia" w:eastAsiaTheme="minorEastAsia"/>
                <w:b/>
                <w:color w:val="auto"/>
                <w:sz w:val="18"/>
                <w:szCs w:val="18"/>
                <w:highlight w:val="none"/>
              </w:rPr>
              <w:t>)</w:t>
            </w:r>
          </w:p>
        </w:tc>
      </w:tr>
      <w:tr w14:paraId="35533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900" w:type="dxa"/>
            <w:tcBorders>
              <w:top w:val="single" w:color="auto" w:sz="4" w:space="0"/>
              <w:left w:val="single" w:color="auto" w:sz="4" w:space="0"/>
              <w:bottom w:val="single" w:color="auto" w:sz="4" w:space="0"/>
              <w:right w:val="single" w:color="auto" w:sz="4" w:space="0"/>
            </w:tcBorders>
          </w:tcPr>
          <w:p w14:paraId="48D689FD">
            <w:pPr>
              <w:spacing w:before="156" w:after="156" w:line="360" w:lineRule="auto"/>
              <w:rPr>
                <w:rFonts w:asciiTheme="minorEastAsia" w:hAnsiTheme="minorEastAsia" w:eastAsiaTheme="minorEastAsia"/>
                <w:color w:val="auto"/>
                <w:sz w:val="18"/>
                <w:szCs w:val="18"/>
                <w:highlight w:val="none"/>
              </w:rPr>
            </w:pPr>
          </w:p>
        </w:tc>
        <w:tc>
          <w:tcPr>
            <w:tcW w:w="4012" w:type="dxa"/>
            <w:gridSpan w:val="2"/>
            <w:tcBorders>
              <w:top w:val="single" w:color="auto" w:sz="4" w:space="0"/>
              <w:left w:val="single" w:color="auto" w:sz="4" w:space="0"/>
              <w:bottom w:val="single" w:color="auto" w:sz="4" w:space="0"/>
              <w:right w:val="single" w:color="auto" w:sz="4" w:space="0"/>
            </w:tcBorders>
          </w:tcPr>
          <w:p w14:paraId="6BC8446B">
            <w:pPr>
              <w:spacing w:before="156" w:after="156" w:line="360" w:lineRule="auto"/>
              <w:rPr>
                <w:rFonts w:asciiTheme="minorEastAsia" w:hAnsiTheme="minorEastAsia" w:eastAsiaTheme="minorEastAsia"/>
                <w:color w:val="auto"/>
                <w:sz w:val="18"/>
                <w:szCs w:val="18"/>
                <w:highlight w:val="none"/>
              </w:rPr>
            </w:pPr>
          </w:p>
        </w:tc>
        <w:tc>
          <w:tcPr>
            <w:tcW w:w="1211" w:type="dxa"/>
            <w:tcBorders>
              <w:top w:val="single" w:color="auto" w:sz="4" w:space="0"/>
              <w:left w:val="single" w:color="auto" w:sz="4" w:space="0"/>
              <w:bottom w:val="single" w:color="auto" w:sz="4" w:space="0"/>
              <w:right w:val="single" w:color="auto" w:sz="4" w:space="0"/>
            </w:tcBorders>
          </w:tcPr>
          <w:p w14:paraId="25FA24DA">
            <w:pPr>
              <w:spacing w:before="156" w:after="156" w:line="360" w:lineRule="auto"/>
              <w:rPr>
                <w:rFonts w:asciiTheme="minorEastAsia" w:hAnsiTheme="minorEastAsia" w:eastAsiaTheme="minorEastAsia"/>
                <w:color w:val="auto"/>
                <w:sz w:val="18"/>
                <w:szCs w:val="18"/>
                <w:highlight w:val="none"/>
              </w:rPr>
            </w:pPr>
          </w:p>
        </w:tc>
        <w:tc>
          <w:tcPr>
            <w:tcW w:w="808" w:type="dxa"/>
            <w:tcBorders>
              <w:top w:val="single" w:color="auto" w:sz="4" w:space="0"/>
              <w:left w:val="single" w:color="auto" w:sz="4" w:space="0"/>
              <w:bottom w:val="single" w:color="auto" w:sz="4" w:space="0"/>
              <w:right w:val="single" w:color="auto" w:sz="4" w:space="0"/>
            </w:tcBorders>
          </w:tcPr>
          <w:p w14:paraId="6847A506">
            <w:pPr>
              <w:spacing w:before="156" w:after="156" w:line="360" w:lineRule="auto"/>
              <w:rPr>
                <w:rFonts w:asciiTheme="minorEastAsia" w:hAnsiTheme="minorEastAsia" w:eastAsiaTheme="minorEastAsia"/>
                <w:color w:val="auto"/>
                <w:sz w:val="18"/>
                <w:szCs w:val="18"/>
                <w:highlight w:val="none"/>
              </w:rPr>
            </w:pPr>
          </w:p>
        </w:tc>
        <w:tc>
          <w:tcPr>
            <w:tcW w:w="1816" w:type="dxa"/>
            <w:tcBorders>
              <w:top w:val="single" w:color="auto" w:sz="4" w:space="0"/>
              <w:left w:val="single" w:color="auto" w:sz="4" w:space="0"/>
              <w:bottom w:val="single" w:color="auto" w:sz="4" w:space="0"/>
              <w:right w:val="single" w:color="auto" w:sz="4" w:space="0"/>
            </w:tcBorders>
          </w:tcPr>
          <w:p w14:paraId="246F793C">
            <w:pPr>
              <w:spacing w:before="156" w:after="156" w:line="360" w:lineRule="auto"/>
              <w:rPr>
                <w:rFonts w:asciiTheme="minorEastAsia" w:hAnsiTheme="minorEastAsia" w:eastAsiaTheme="minorEastAsia"/>
                <w:color w:val="auto"/>
                <w:sz w:val="18"/>
                <w:szCs w:val="18"/>
                <w:highlight w:val="none"/>
              </w:rPr>
            </w:pPr>
          </w:p>
        </w:tc>
        <w:tc>
          <w:tcPr>
            <w:tcW w:w="1816" w:type="dxa"/>
            <w:tcBorders>
              <w:top w:val="single" w:color="auto" w:sz="4" w:space="0"/>
              <w:left w:val="single" w:color="auto" w:sz="4" w:space="0"/>
              <w:bottom w:val="single" w:color="auto" w:sz="4" w:space="0"/>
              <w:right w:val="single" w:color="auto" w:sz="4" w:space="0"/>
            </w:tcBorders>
          </w:tcPr>
          <w:p w14:paraId="24F66060">
            <w:pPr>
              <w:spacing w:before="156" w:after="156" w:line="360" w:lineRule="auto"/>
              <w:rPr>
                <w:rFonts w:asciiTheme="minorEastAsia" w:hAnsiTheme="minorEastAsia" w:eastAsiaTheme="minorEastAsia"/>
                <w:color w:val="auto"/>
                <w:sz w:val="18"/>
                <w:szCs w:val="18"/>
                <w:highlight w:val="none"/>
              </w:rPr>
            </w:pPr>
          </w:p>
        </w:tc>
      </w:tr>
      <w:tr w14:paraId="1C0F5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900" w:type="dxa"/>
            <w:tcBorders>
              <w:top w:val="single" w:color="auto" w:sz="4" w:space="0"/>
              <w:left w:val="single" w:color="auto" w:sz="4" w:space="0"/>
              <w:bottom w:val="single" w:color="auto" w:sz="4" w:space="0"/>
              <w:right w:val="single" w:color="auto" w:sz="4" w:space="0"/>
            </w:tcBorders>
          </w:tcPr>
          <w:p w14:paraId="0F0D36BE">
            <w:pPr>
              <w:spacing w:before="156" w:after="156" w:line="360" w:lineRule="auto"/>
              <w:jc w:val="center"/>
              <w:rPr>
                <w:rFonts w:asciiTheme="minorEastAsia" w:hAnsiTheme="minorEastAsia" w:eastAsiaTheme="minorEastAsia"/>
                <w:b/>
                <w:color w:val="auto"/>
                <w:sz w:val="18"/>
                <w:szCs w:val="18"/>
                <w:highlight w:val="none"/>
              </w:rPr>
            </w:pPr>
          </w:p>
        </w:tc>
        <w:tc>
          <w:tcPr>
            <w:tcW w:w="5223" w:type="dxa"/>
            <w:gridSpan w:val="3"/>
            <w:tcBorders>
              <w:top w:val="single" w:color="auto" w:sz="4" w:space="0"/>
              <w:left w:val="single" w:color="auto" w:sz="4" w:space="0"/>
              <w:bottom w:val="single" w:color="auto" w:sz="4" w:space="0"/>
              <w:right w:val="single" w:color="auto" w:sz="4" w:space="0"/>
            </w:tcBorders>
          </w:tcPr>
          <w:p w14:paraId="56D3D43C">
            <w:pPr>
              <w:spacing w:before="156" w:after="156" w:line="360" w:lineRule="auto"/>
              <w:jc w:val="center"/>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合计</w:t>
            </w:r>
          </w:p>
        </w:tc>
        <w:tc>
          <w:tcPr>
            <w:tcW w:w="808" w:type="dxa"/>
            <w:tcBorders>
              <w:top w:val="single" w:color="auto" w:sz="4" w:space="0"/>
              <w:left w:val="single" w:color="auto" w:sz="4" w:space="0"/>
              <w:bottom w:val="single" w:color="auto" w:sz="4" w:space="0"/>
              <w:right w:val="single" w:color="auto" w:sz="4" w:space="0"/>
            </w:tcBorders>
          </w:tcPr>
          <w:p w14:paraId="1AF281E3">
            <w:pPr>
              <w:spacing w:before="156" w:after="156" w:line="360" w:lineRule="auto"/>
              <w:rPr>
                <w:rFonts w:asciiTheme="minorEastAsia" w:hAnsiTheme="minorEastAsia" w:eastAsiaTheme="minorEastAsia"/>
                <w:color w:val="auto"/>
                <w:sz w:val="18"/>
                <w:szCs w:val="18"/>
                <w:highlight w:val="none"/>
              </w:rPr>
            </w:pPr>
          </w:p>
        </w:tc>
        <w:tc>
          <w:tcPr>
            <w:tcW w:w="1816" w:type="dxa"/>
            <w:tcBorders>
              <w:top w:val="single" w:color="auto" w:sz="4" w:space="0"/>
              <w:left w:val="single" w:color="auto" w:sz="4" w:space="0"/>
              <w:bottom w:val="single" w:color="auto" w:sz="4" w:space="0"/>
              <w:right w:val="single" w:color="auto" w:sz="4" w:space="0"/>
            </w:tcBorders>
          </w:tcPr>
          <w:p w14:paraId="6B5EA8D7">
            <w:pPr>
              <w:spacing w:before="156" w:after="156" w:line="360" w:lineRule="auto"/>
              <w:rPr>
                <w:rFonts w:asciiTheme="minorEastAsia" w:hAnsiTheme="minorEastAsia" w:eastAsiaTheme="minorEastAsia"/>
                <w:color w:val="auto"/>
                <w:sz w:val="18"/>
                <w:szCs w:val="18"/>
                <w:highlight w:val="none"/>
              </w:rPr>
            </w:pPr>
          </w:p>
        </w:tc>
        <w:tc>
          <w:tcPr>
            <w:tcW w:w="1816" w:type="dxa"/>
            <w:tcBorders>
              <w:top w:val="single" w:color="auto" w:sz="4" w:space="0"/>
              <w:left w:val="single" w:color="auto" w:sz="4" w:space="0"/>
              <w:bottom w:val="single" w:color="auto" w:sz="4" w:space="0"/>
              <w:right w:val="single" w:color="auto" w:sz="4" w:space="0"/>
            </w:tcBorders>
          </w:tcPr>
          <w:p w14:paraId="0B152368">
            <w:pPr>
              <w:spacing w:before="156" w:after="156" w:line="360" w:lineRule="auto"/>
              <w:rPr>
                <w:rFonts w:asciiTheme="minorEastAsia" w:hAnsiTheme="minorEastAsia" w:eastAsiaTheme="minorEastAsia"/>
                <w:color w:val="auto"/>
                <w:sz w:val="18"/>
                <w:szCs w:val="18"/>
                <w:highlight w:val="none"/>
              </w:rPr>
            </w:pPr>
          </w:p>
        </w:tc>
      </w:tr>
    </w:tbl>
    <w:p w14:paraId="363A4AD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 w:val="18"/>
          <w:szCs w:val="18"/>
          <w:highlight w:val="none"/>
        </w:rPr>
      </w:pPr>
    </w:p>
    <w:p w14:paraId="68EF1C0F">
      <w:pPr>
        <w:pStyle w:val="2"/>
        <w:ind w:left="0" w:leftChars="0" w:firstLine="0" w:firstLineChars="0"/>
        <w:rPr>
          <w:rFonts w:hint="default" w:cs="Arial" w:asciiTheme="minorEastAsia" w:hAnsiTheme="minorEastAsia" w:eastAsiaTheme="minorEastAsia"/>
          <w:b/>
          <w:color w:val="auto"/>
          <w:kern w:val="0"/>
          <w:sz w:val="18"/>
          <w:szCs w:val="18"/>
          <w:highlight w:val="none"/>
          <w:lang w:val="en-US" w:eastAsia="zh-CN" w:bidi="ar-SA"/>
        </w:rPr>
      </w:pPr>
      <w:r>
        <w:rPr>
          <w:rFonts w:hint="eastAsia" w:cs="Arial" w:asciiTheme="minorEastAsia" w:hAnsiTheme="minorEastAsia" w:eastAsiaTheme="minorEastAsia"/>
          <w:b/>
          <w:color w:val="auto"/>
          <w:kern w:val="0"/>
          <w:sz w:val="18"/>
          <w:szCs w:val="18"/>
          <w:highlight w:val="none"/>
          <w:lang w:val="en-US" w:eastAsia="zh-CN" w:bidi="ar-SA"/>
        </w:rPr>
        <w:t>质保期：</w:t>
      </w:r>
      <w:r>
        <w:rPr>
          <w:rFonts w:hint="eastAsia" w:cs="Arial" w:asciiTheme="minorEastAsia" w:hAnsiTheme="minorEastAsia" w:eastAsiaTheme="minorEastAsia"/>
          <w:b/>
          <w:color w:val="auto"/>
          <w:kern w:val="0"/>
          <w:sz w:val="18"/>
          <w:szCs w:val="18"/>
          <w:highlight w:val="none"/>
          <w:u w:val="single"/>
          <w:lang w:val="en-US" w:eastAsia="zh-CN" w:bidi="ar-SA"/>
        </w:rPr>
        <w:t xml:space="preserve">       </w:t>
      </w:r>
    </w:p>
    <w:p w14:paraId="300301A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cs="Arial" w:asciiTheme="minorEastAsia" w:hAnsiTheme="minorEastAsia" w:eastAsiaTheme="minorEastAsia"/>
          <w:b/>
          <w:color w:val="auto"/>
          <w:kern w:val="0"/>
          <w:sz w:val="18"/>
          <w:szCs w:val="18"/>
          <w:highlight w:val="none"/>
        </w:rPr>
      </w:pPr>
    </w:p>
    <w:p w14:paraId="09B027D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b/>
          <w:color w:val="auto"/>
          <w:kern w:val="0"/>
          <w:sz w:val="18"/>
          <w:szCs w:val="18"/>
          <w:highlight w:val="none"/>
        </w:rPr>
      </w:pPr>
      <w:r>
        <w:rPr>
          <w:rFonts w:hint="eastAsia" w:cs="Arial" w:asciiTheme="minorEastAsia" w:hAnsiTheme="minorEastAsia" w:eastAsiaTheme="minorEastAsia"/>
          <w:b/>
          <w:color w:val="auto"/>
          <w:kern w:val="0"/>
          <w:sz w:val="18"/>
          <w:szCs w:val="18"/>
          <w:highlight w:val="none"/>
        </w:rPr>
        <w:t>第三条 合同价款及付款方式</w:t>
      </w:r>
    </w:p>
    <w:p w14:paraId="223BF6B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 w:val="18"/>
          <w:szCs w:val="18"/>
          <w:highlight w:val="none"/>
        </w:rPr>
      </w:pPr>
      <w:r>
        <w:rPr>
          <w:rFonts w:hint="eastAsia" w:cs="Arial" w:asciiTheme="minorEastAsia" w:hAnsiTheme="minorEastAsia" w:eastAsiaTheme="minorEastAsia"/>
          <w:color w:val="auto"/>
          <w:kern w:val="0"/>
          <w:sz w:val="18"/>
          <w:szCs w:val="18"/>
          <w:highlight w:val="none"/>
        </w:rPr>
        <w:t>1、本合同项下总价款为（大写）人民币，分项价款在“投标报价表”中明确。</w:t>
      </w:r>
    </w:p>
    <w:p w14:paraId="07FE0DD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 w:val="18"/>
          <w:szCs w:val="18"/>
          <w:highlight w:val="none"/>
        </w:rPr>
      </w:pPr>
      <w:r>
        <w:rPr>
          <w:rFonts w:hint="eastAsia" w:cs="Arial" w:asciiTheme="minorEastAsia" w:hAnsiTheme="minorEastAsia" w:eastAsiaTheme="minorEastAsia"/>
          <w:color w:val="auto"/>
          <w:kern w:val="0"/>
          <w:sz w:val="18"/>
          <w:szCs w:val="18"/>
          <w:highlight w:val="none"/>
        </w:rPr>
        <w:t>2、本合同总价款包括货物设计、材料、制造、包装、运输、安装、调试、检测、售后服务、税费等全部费用。</w:t>
      </w:r>
    </w:p>
    <w:p w14:paraId="416F1D8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 w:val="18"/>
          <w:szCs w:val="18"/>
          <w:highlight w:val="none"/>
        </w:rPr>
      </w:pPr>
      <w:r>
        <w:rPr>
          <w:rFonts w:hint="eastAsia" w:cs="Arial" w:asciiTheme="minorEastAsia" w:hAnsiTheme="minorEastAsia" w:eastAsiaTheme="minorEastAsia"/>
          <w:color w:val="auto"/>
          <w:kern w:val="0"/>
          <w:sz w:val="18"/>
          <w:szCs w:val="18"/>
          <w:highlight w:val="none"/>
        </w:rPr>
        <w:t>3、本合同付款方式为以下第</w:t>
      </w:r>
      <w:r>
        <w:rPr>
          <w:rFonts w:hint="eastAsia" w:cs="Arial" w:asciiTheme="minorEastAsia" w:hAnsiTheme="minorEastAsia" w:eastAsiaTheme="minorEastAsia"/>
          <w:color w:val="auto"/>
          <w:kern w:val="0"/>
          <w:sz w:val="18"/>
          <w:szCs w:val="18"/>
          <w:highlight w:val="none"/>
          <w:u w:val="single"/>
        </w:rPr>
        <w:t xml:space="preserve">    （2）      </w:t>
      </w:r>
      <w:r>
        <w:rPr>
          <w:rFonts w:hint="eastAsia" w:cs="Arial" w:asciiTheme="minorEastAsia" w:hAnsiTheme="minorEastAsia" w:eastAsiaTheme="minorEastAsia"/>
          <w:color w:val="auto"/>
          <w:kern w:val="0"/>
          <w:sz w:val="18"/>
          <w:szCs w:val="18"/>
          <w:highlight w:val="none"/>
        </w:rPr>
        <w:t>项：</w:t>
      </w:r>
    </w:p>
    <w:p w14:paraId="09C0AB6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 w:val="18"/>
          <w:szCs w:val="18"/>
          <w:highlight w:val="none"/>
        </w:rPr>
      </w:pPr>
      <w:r>
        <w:rPr>
          <w:rFonts w:hint="eastAsia" w:cs="Arial" w:asciiTheme="minorEastAsia" w:hAnsiTheme="minorEastAsia" w:eastAsiaTheme="minorEastAsia"/>
          <w:color w:val="auto"/>
          <w:kern w:val="0"/>
          <w:sz w:val="18"/>
          <w:szCs w:val="18"/>
          <w:highlight w:val="none"/>
        </w:rPr>
        <w:t>（1）本合同项下的采购资金系甲方自行支付，付款程序为</w:t>
      </w:r>
      <w:r>
        <w:rPr>
          <w:rFonts w:hint="eastAsia" w:cs="Arial" w:asciiTheme="minorEastAsia" w:hAnsiTheme="minorEastAsia" w:eastAsiaTheme="minorEastAsia"/>
          <w:color w:val="auto"/>
          <w:kern w:val="0"/>
          <w:sz w:val="18"/>
          <w:szCs w:val="18"/>
          <w:highlight w:val="none"/>
          <w:u w:val="single"/>
        </w:rPr>
        <w:t xml:space="preserve">          </w:t>
      </w:r>
      <w:r>
        <w:rPr>
          <w:rFonts w:hint="eastAsia" w:cs="Arial" w:asciiTheme="minorEastAsia" w:hAnsiTheme="minorEastAsia" w:eastAsiaTheme="minorEastAsia"/>
          <w:color w:val="auto"/>
          <w:kern w:val="0"/>
          <w:sz w:val="18"/>
          <w:szCs w:val="18"/>
          <w:highlight w:val="none"/>
        </w:rPr>
        <w:t>；</w:t>
      </w:r>
    </w:p>
    <w:p w14:paraId="7BEE41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b/>
          <w:color w:val="auto"/>
          <w:kern w:val="0"/>
          <w:sz w:val="18"/>
          <w:szCs w:val="18"/>
          <w:highlight w:val="none"/>
          <w:u w:val="single"/>
        </w:rPr>
      </w:pPr>
      <w:r>
        <w:rPr>
          <w:rFonts w:hint="eastAsia" w:cs="Arial" w:asciiTheme="minorEastAsia" w:hAnsiTheme="minorEastAsia" w:eastAsiaTheme="minorEastAsia"/>
          <w:color w:val="auto"/>
          <w:kern w:val="0"/>
          <w:sz w:val="18"/>
          <w:szCs w:val="18"/>
          <w:highlight w:val="none"/>
        </w:rPr>
        <w:t>（2）本合同项下的采购资金须财政直接支付，付款程序为</w:t>
      </w:r>
      <w:r>
        <w:rPr>
          <w:rFonts w:hint="eastAsia" w:cs="Arial" w:asciiTheme="minorEastAsia" w:hAnsiTheme="minorEastAsia" w:eastAsiaTheme="minorEastAsia"/>
          <w:color w:val="auto"/>
          <w:kern w:val="0"/>
          <w:sz w:val="18"/>
          <w:szCs w:val="18"/>
          <w:highlight w:val="none"/>
          <w:u w:val="single"/>
        </w:rPr>
        <w:t xml:space="preserve">        </w:t>
      </w:r>
      <w:r>
        <w:rPr>
          <w:rFonts w:hint="eastAsia" w:cs="Arial" w:asciiTheme="minorEastAsia" w:hAnsiTheme="minorEastAsia" w:eastAsiaTheme="minorEastAsia"/>
          <w:color w:val="auto"/>
          <w:kern w:val="0"/>
          <w:sz w:val="18"/>
          <w:szCs w:val="18"/>
          <w:highlight w:val="none"/>
        </w:rPr>
        <w:t>；</w:t>
      </w:r>
    </w:p>
    <w:p w14:paraId="5B724C0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 w:val="18"/>
          <w:szCs w:val="18"/>
          <w:highlight w:val="none"/>
        </w:rPr>
      </w:pPr>
      <w:r>
        <w:rPr>
          <w:rFonts w:hint="eastAsia" w:cs="Arial" w:asciiTheme="minorEastAsia" w:hAnsiTheme="minorEastAsia" w:eastAsiaTheme="minorEastAsia"/>
          <w:color w:val="auto"/>
          <w:kern w:val="0"/>
          <w:sz w:val="18"/>
          <w:szCs w:val="18"/>
          <w:highlight w:val="none"/>
        </w:rPr>
        <w:t>（3）其他方式：</w:t>
      </w:r>
    </w:p>
    <w:p w14:paraId="41A0F7A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 w:val="18"/>
          <w:szCs w:val="18"/>
          <w:highlight w:val="none"/>
        </w:rPr>
      </w:pPr>
      <w:r>
        <w:rPr>
          <w:rFonts w:hint="eastAsia" w:cs="Arial" w:asciiTheme="minorEastAsia" w:hAnsiTheme="minorEastAsia" w:eastAsiaTheme="minorEastAsia"/>
          <w:color w:val="auto"/>
          <w:kern w:val="0"/>
          <w:sz w:val="18"/>
          <w:szCs w:val="18"/>
          <w:highlight w:val="none"/>
        </w:rPr>
        <w:t>若收取了履约保证金，则不应重复设置尾款支付条件。</w:t>
      </w:r>
    </w:p>
    <w:p w14:paraId="090DAD9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b/>
          <w:color w:val="auto"/>
          <w:kern w:val="0"/>
          <w:sz w:val="18"/>
          <w:szCs w:val="18"/>
          <w:highlight w:val="none"/>
        </w:rPr>
      </w:pPr>
      <w:r>
        <w:rPr>
          <w:rFonts w:hint="eastAsia" w:cs="Arial" w:asciiTheme="minorEastAsia" w:hAnsiTheme="minorEastAsia" w:eastAsiaTheme="minorEastAsia"/>
          <w:b/>
          <w:color w:val="auto"/>
          <w:kern w:val="0"/>
          <w:sz w:val="18"/>
          <w:szCs w:val="18"/>
          <w:highlight w:val="none"/>
        </w:rPr>
        <w:t>第四条 履约保证金</w:t>
      </w:r>
    </w:p>
    <w:p w14:paraId="527EF3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b/>
          <w:color w:val="auto"/>
          <w:kern w:val="0"/>
          <w:sz w:val="18"/>
          <w:szCs w:val="18"/>
          <w:highlight w:val="none"/>
        </w:rPr>
      </w:pPr>
      <w:r>
        <w:rPr>
          <w:rFonts w:hint="eastAsia" w:cs="Arial" w:asciiTheme="minorEastAsia" w:hAnsiTheme="minorEastAsia" w:eastAsiaTheme="minorEastAsia"/>
          <w:color w:val="auto"/>
          <w:kern w:val="0"/>
          <w:sz w:val="18"/>
          <w:szCs w:val="18"/>
          <w:highlight w:val="none"/>
        </w:rPr>
        <w:t>按以下第_________项处理：</w:t>
      </w:r>
    </w:p>
    <w:p w14:paraId="20EC9A1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 w:val="18"/>
          <w:szCs w:val="18"/>
          <w:highlight w:val="none"/>
        </w:rPr>
      </w:pPr>
      <w:r>
        <w:rPr>
          <w:rFonts w:hint="eastAsia" w:cs="Arial" w:asciiTheme="minorEastAsia" w:hAnsiTheme="minorEastAsia" w:eastAsiaTheme="minorEastAsia"/>
          <w:color w:val="auto"/>
          <w:kern w:val="0"/>
          <w:sz w:val="18"/>
          <w:szCs w:val="18"/>
          <w:highlight w:val="none"/>
        </w:rPr>
        <w:t>1、本项目设置履约保证金，乙方应于_________（时间）向甲方提交履约保证金_________元（不得高于本合同金额的5%）。履约保证金在_________（时间）退还乙方。</w:t>
      </w:r>
    </w:p>
    <w:p w14:paraId="2D65C80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 w:val="18"/>
          <w:szCs w:val="18"/>
          <w:highlight w:val="none"/>
        </w:rPr>
      </w:pPr>
      <w:r>
        <w:rPr>
          <w:rFonts w:hint="eastAsia" w:cs="Arial" w:asciiTheme="minorEastAsia" w:hAnsiTheme="minorEastAsia" w:eastAsiaTheme="minorEastAsia"/>
          <w:color w:val="auto"/>
          <w:kern w:val="0"/>
          <w:sz w:val="18"/>
          <w:szCs w:val="18"/>
          <w:highlight w:val="none"/>
        </w:rPr>
        <w:t>2、本项目不设置履约保证金。</w:t>
      </w:r>
    </w:p>
    <w:p w14:paraId="75F953E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 w:val="18"/>
          <w:szCs w:val="18"/>
          <w:highlight w:val="none"/>
        </w:rPr>
      </w:pPr>
    </w:p>
    <w:p w14:paraId="7A4B56F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第五条 合同的变更和终止</w:t>
      </w:r>
    </w:p>
    <w:p w14:paraId="45A69789">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除《政府采购法》第49条、第50条第二款规定的情形外，本合同一经签订，甲乙双方不得擅自终止合同或对合同实质性条款进行变更。确有特殊情况的，须经同级财政部门备案。</w:t>
      </w:r>
    </w:p>
    <w:p w14:paraId="22F2721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hAnsiTheme="minorEastAsia" w:eastAsiaTheme="minorEastAsia"/>
          <w:b/>
          <w:color w:val="auto"/>
          <w:sz w:val="18"/>
          <w:szCs w:val="18"/>
          <w:highlight w:val="none"/>
        </w:rPr>
      </w:pPr>
    </w:p>
    <w:p w14:paraId="1E0276B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第六条 合同的转让与分包</w:t>
      </w:r>
    </w:p>
    <w:p w14:paraId="49AF40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乙方不得擅自部分或全部转让其应履行的合同义务。</w:t>
      </w:r>
    </w:p>
    <w:p w14:paraId="180D7C6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hAnsiTheme="minorEastAsia" w:eastAsiaTheme="minorEastAsia"/>
          <w:b/>
          <w:color w:val="auto"/>
          <w:sz w:val="18"/>
          <w:szCs w:val="18"/>
          <w:highlight w:val="none"/>
        </w:rPr>
      </w:pPr>
    </w:p>
    <w:p w14:paraId="61C2AC2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第七条 争议的解决</w:t>
      </w:r>
    </w:p>
    <w:p w14:paraId="05A14E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1、因履行本合同引起的或与本合同有关的争议，甲、乙双方应首先通过友好协商解决，如果协商不能解决争议，则采取以下第</w:t>
      </w:r>
      <w:r>
        <w:rPr>
          <w:rFonts w:hint="eastAsia" w:asciiTheme="minorEastAsia" w:hAnsiTheme="minorEastAsia" w:eastAsiaTheme="minorEastAsia"/>
          <w:color w:val="auto"/>
          <w:sz w:val="18"/>
          <w:szCs w:val="18"/>
          <w:highlight w:val="none"/>
          <w:u w:val="single"/>
        </w:rPr>
        <w:t xml:space="preserve">    </w:t>
      </w:r>
      <w:r>
        <w:rPr>
          <w:rFonts w:hint="eastAsia" w:asciiTheme="minorEastAsia" w:hAnsiTheme="minorEastAsia" w:eastAsiaTheme="minorEastAsia"/>
          <w:color w:val="auto"/>
          <w:sz w:val="18"/>
          <w:szCs w:val="18"/>
          <w:highlight w:val="none"/>
        </w:rPr>
        <w:t>种方式解决争议：</w:t>
      </w:r>
    </w:p>
    <w:p w14:paraId="3C1CD51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（1）向甲方所在地有管辖权的人民法院提起诉讼；</w:t>
      </w:r>
    </w:p>
    <w:p w14:paraId="698A87F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（2）向仲裁委员申请仲裁。</w:t>
      </w:r>
    </w:p>
    <w:p w14:paraId="78BD986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第八条 合同备案及其他</w:t>
      </w:r>
    </w:p>
    <w:p w14:paraId="0A44DCF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 w:val="18"/>
          <w:szCs w:val="18"/>
          <w:highlight w:val="none"/>
        </w:rPr>
        <w:t>本合同一式五份，甲乙双方各执二份， 一份送招标代理机构存档。</w:t>
      </w:r>
    </w:p>
    <w:p w14:paraId="49E58B1D">
      <w:pPr>
        <w:snapToGrid w:val="0"/>
        <w:spacing w:beforeLines="50" w:afterLines="50" w:line="360" w:lineRule="auto"/>
        <w:jc w:val="center"/>
        <w:outlineLvl w:val="9"/>
        <w:rPr>
          <w:rFonts w:cs="Arial" w:asciiTheme="minorEastAsia" w:hAnsiTheme="minorEastAsia" w:eastAsiaTheme="minorEastAsia"/>
          <w:b/>
          <w:color w:val="auto"/>
          <w:kern w:val="0"/>
          <w:szCs w:val="21"/>
          <w:highlight w:val="none"/>
        </w:rPr>
      </w:pPr>
    </w:p>
    <w:p w14:paraId="5D7B70F4">
      <w:pPr>
        <w:pStyle w:val="30"/>
        <w:adjustRightInd w:val="0"/>
        <w:spacing w:before="120" w:after="120" w:line="360" w:lineRule="auto"/>
        <w:rPr>
          <w:rFonts w:asciiTheme="minorEastAsia" w:hAnsiTheme="minorEastAsia" w:eastAsiaTheme="minorEastAsia"/>
          <w:bCs/>
          <w:color w:val="auto"/>
          <w:sz w:val="21"/>
          <w:szCs w:val="21"/>
          <w:highlight w:val="none"/>
        </w:rPr>
      </w:pPr>
    </w:p>
    <w:p w14:paraId="44729268">
      <w:pPr>
        <w:pStyle w:val="30"/>
        <w:adjustRightInd w:val="0"/>
        <w:spacing w:before="120" w:after="120" w:line="360" w:lineRule="auto"/>
        <w:rPr>
          <w:rFonts w:asciiTheme="minorEastAsia" w:hAnsiTheme="minorEastAsia" w:eastAsiaTheme="minorEastAsia"/>
          <w:bCs/>
          <w:color w:val="auto"/>
          <w:sz w:val="21"/>
          <w:szCs w:val="21"/>
          <w:highlight w:val="none"/>
        </w:rPr>
        <w:sectPr>
          <w:pgSz w:w="11906" w:h="16838"/>
          <w:pgMar w:top="1440" w:right="1289" w:bottom="1440" w:left="1797" w:header="851" w:footer="851" w:gutter="0"/>
          <w:pgBorders>
            <w:top w:val="none" w:sz="0" w:space="0"/>
            <w:left w:val="none" w:sz="0" w:space="0"/>
            <w:bottom w:val="none" w:sz="0" w:space="0"/>
            <w:right w:val="none" w:sz="0" w:space="0"/>
          </w:pgBorders>
          <w:pgNumType w:fmt="decimal"/>
          <w:cols w:space="720" w:num="1"/>
          <w:docGrid w:linePitch="312" w:charSpace="0"/>
        </w:sectPr>
      </w:pPr>
    </w:p>
    <w:p w14:paraId="7C1B234F">
      <w:pPr>
        <w:pStyle w:val="30"/>
        <w:adjustRightInd w:val="0"/>
        <w:spacing w:before="120" w:after="120" w:line="360" w:lineRule="auto"/>
        <w:jc w:val="center"/>
        <w:rPr>
          <w:rFonts w:asciiTheme="minorEastAsia" w:hAnsiTheme="minorEastAsia" w:eastAsiaTheme="minorEastAsia"/>
          <w:bCs/>
          <w:color w:val="auto"/>
          <w:sz w:val="21"/>
          <w:szCs w:val="21"/>
          <w:highlight w:val="none"/>
        </w:rPr>
      </w:pPr>
      <w:r>
        <w:rPr>
          <w:rFonts w:hint="eastAsia" w:cs="宋体" w:asciiTheme="minorEastAsia" w:hAnsiTheme="minorEastAsia" w:eastAsiaTheme="minorEastAsia"/>
          <w:b/>
          <w:bCs/>
          <w:color w:val="auto"/>
          <w:kern w:val="0"/>
          <w:sz w:val="21"/>
          <w:szCs w:val="21"/>
          <w:highlight w:val="none"/>
        </w:rPr>
        <w:t>政 府 采 购 项 目 验 收 单</w:t>
      </w:r>
    </w:p>
    <w:p w14:paraId="3CE39513">
      <w:pPr>
        <w:widowControl/>
        <w:spacing w:line="360" w:lineRule="auto"/>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按照《政府采购委托汇总确认书》</w:t>
      </w:r>
      <w:r>
        <w:rPr>
          <w:rFonts w:hint="eastAsia" w:cs="宋体" w:asciiTheme="minorEastAsia" w:hAnsiTheme="minorEastAsia" w:eastAsiaTheme="minorEastAsia"/>
          <w:color w:val="auto"/>
          <w:kern w:val="0"/>
          <w:sz w:val="18"/>
          <w:szCs w:val="18"/>
          <w:highlight w:val="none"/>
          <w:lang w:eastAsia="zh-CN"/>
        </w:rPr>
        <w:t>秀洲区财政局临[2025]485号</w:t>
      </w:r>
      <w:r>
        <w:rPr>
          <w:rFonts w:hint="eastAsia" w:cs="宋体" w:asciiTheme="minorEastAsia" w:hAnsiTheme="minorEastAsia" w:eastAsiaTheme="minorEastAsia"/>
          <w:color w:val="auto"/>
          <w:kern w:val="0"/>
          <w:sz w:val="18"/>
          <w:szCs w:val="18"/>
          <w:highlight w:val="none"/>
        </w:rPr>
        <w:t>，采购编号</w:t>
      </w:r>
      <w:r>
        <w:rPr>
          <w:rFonts w:hint="eastAsia" w:cs="宋体" w:asciiTheme="minorEastAsia" w:hAnsiTheme="minorEastAsia" w:eastAsiaTheme="minorEastAsia"/>
          <w:color w:val="auto"/>
          <w:kern w:val="0"/>
          <w:sz w:val="18"/>
          <w:szCs w:val="18"/>
          <w:highlight w:val="none"/>
          <w:lang w:eastAsia="zh-CN"/>
        </w:rPr>
        <w:t>银建-JXYJ（2025）12号</w:t>
      </w:r>
      <w:r>
        <w:rPr>
          <w:rFonts w:hint="eastAsia" w:cs="宋体" w:asciiTheme="minorEastAsia" w:hAnsiTheme="minorEastAsia" w:eastAsiaTheme="minorEastAsia"/>
          <w:color w:val="auto"/>
          <w:kern w:val="0"/>
          <w:sz w:val="18"/>
          <w:szCs w:val="18"/>
          <w:highlight w:val="none"/>
        </w:rPr>
        <w:t>,合同号：</w:t>
      </w:r>
      <w:r>
        <w:rPr>
          <w:rFonts w:hint="eastAsia" w:cs="宋体" w:asciiTheme="minorEastAsia" w:hAnsiTheme="minorEastAsia" w:eastAsiaTheme="minorEastAsia"/>
          <w:color w:val="auto"/>
          <w:kern w:val="0"/>
          <w:sz w:val="18"/>
          <w:szCs w:val="18"/>
          <w:highlight w:val="none"/>
          <w:lang w:eastAsia="zh-CN"/>
        </w:rPr>
        <w:t>银建-JXYJ（2025）12号</w:t>
      </w:r>
      <w:r>
        <w:rPr>
          <w:rFonts w:hint="eastAsia" w:cs="宋体" w:asciiTheme="minorEastAsia" w:hAnsiTheme="minorEastAsia" w:eastAsiaTheme="minorEastAsia"/>
          <w:color w:val="auto"/>
          <w:kern w:val="0"/>
          <w:sz w:val="18"/>
          <w:szCs w:val="18"/>
          <w:highlight w:val="none"/>
        </w:rPr>
        <w:t>以下项目已采购到位并验收合格。</w:t>
      </w:r>
    </w:p>
    <w:tbl>
      <w:tblPr>
        <w:tblStyle w:val="49"/>
        <w:tblW w:w="14080" w:type="dxa"/>
        <w:tblInd w:w="93" w:type="dxa"/>
        <w:tblLayout w:type="fixed"/>
        <w:tblCellMar>
          <w:top w:w="0" w:type="dxa"/>
          <w:left w:w="108" w:type="dxa"/>
          <w:bottom w:w="0" w:type="dxa"/>
          <w:right w:w="108" w:type="dxa"/>
        </w:tblCellMar>
      </w:tblPr>
      <w:tblGrid>
        <w:gridCol w:w="4620"/>
        <w:gridCol w:w="4840"/>
        <w:gridCol w:w="1280"/>
        <w:gridCol w:w="1600"/>
        <w:gridCol w:w="1740"/>
      </w:tblGrid>
      <w:tr w14:paraId="324C3DF3">
        <w:tblPrEx>
          <w:tblCellMar>
            <w:top w:w="0" w:type="dxa"/>
            <w:left w:w="108" w:type="dxa"/>
            <w:bottom w:w="0" w:type="dxa"/>
            <w:right w:w="108" w:type="dxa"/>
          </w:tblCellMar>
        </w:tblPrEx>
        <w:trPr>
          <w:trHeight w:val="870" w:hRule="atLeast"/>
        </w:trPr>
        <w:tc>
          <w:tcPr>
            <w:tcW w:w="4620" w:type="dxa"/>
            <w:tcBorders>
              <w:top w:val="single" w:color="auto" w:sz="4" w:space="0"/>
              <w:left w:val="single" w:color="auto" w:sz="4" w:space="0"/>
              <w:bottom w:val="nil"/>
              <w:right w:val="single" w:color="auto" w:sz="4" w:space="0"/>
            </w:tcBorders>
            <w:vAlign w:val="center"/>
          </w:tcPr>
          <w:p w14:paraId="04B2DCC7">
            <w:pPr>
              <w:widowControl/>
              <w:spacing w:line="360" w:lineRule="auto"/>
              <w:jc w:val="center"/>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采购货物（服务，工程）名称</w:t>
            </w:r>
          </w:p>
        </w:tc>
        <w:tc>
          <w:tcPr>
            <w:tcW w:w="4840" w:type="dxa"/>
            <w:tcBorders>
              <w:top w:val="single" w:color="auto" w:sz="4" w:space="0"/>
              <w:left w:val="nil"/>
              <w:bottom w:val="nil"/>
              <w:right w:val="single" w:color="auto" w:sz="4" w:space="0"/>
            </w:tcBorders>
            <w:vAlign w:val="center"/>
          </w:tcPr>
          <w:p w14:paraId="368B73C3">
            <w:pPr>
              <w:widowControl/>
              <w:spacing w:line="360" w:lineRule="auto"/>
              <w:jc w:val="center"/>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规格、型号</w:t>
            </w:r>
          </w:p>
        </w:tc>
        <w:tc>
          <w:tcPr>
            <w:tcW w:w="1280" w:type="dxa"/>
            <w:tcBorders>
              <w:top w:val="single" w:color="auto" w:sz="4" w:space="0"/>
              <w:left w:val="nil"/>
              <w:bottom w:val="nil"/>
              <w:right w:val="single" w:color="auto" w:sz="4" w:space="0"/>
            </w:tcBorders>
            <w:vAlign w:val="center"/>
          </w:tcPr>
          <w:p w14:paraId="28A6E00A">
            <w:pPr>
              <w:widowControl/>
              <w:spacing w:line="360" w:lineRule="auto"/>
              <w:jc w:val="center"/>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数量</w:t>
            </w:r>
          </w:p>
        </w:tc>
        <w:tc>
          <w:tcPr>
            <w:tcW w:w="1600" w:type="dxa"/>
            <w:tcBorders>
              <w:top w:val="single" w:color="auto" w:sz="4" w:space="0"/>
              <w:left w:val="nil"/>
              <w:bottom w:val="nil"/>
              <w:right w:val="single" w:color="auto" w:sz="4" w:space="0"/>
            </w:tcBorders>
            <w:vAlign w:val="center"/>
          </w:tcPr>
          <w:p w14:paraId="4DDD5718">
            <w:pPr>
              <w:widowControl/>
              <w:spacing w:line="360" w:lineRule="auto"/>
              <w:jc w:val="center"/>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核定总价</w:t>
            </w:r>
          </w:p>
        </w:tc>
        <w:tc>
          <w:tcPr>
            <w:tcW w:w="1740" w:type="dxa"/>
            <w:tcBorders>
              <w:top w:val="single" w:color="auto" w:sz="4" w:space="0"/>
              <w:left w:val="nil"/>
              <w:bottom w:val="single" w:color="auto" w:sz="4" w:space="0"/>
              <w:right w:val="single" w:color="auto" w:sz="4" w:space="0"/>
            </w:tcBorders>
            <w:vAlign w:val="center"/>
          </w:tcPr>
          <w:p w14:paraId="1A351F71">
            <w:pPr>
              <w:widowControl/>
              <w:spacing w:line="360" w:lineRule="auto"/>
              <w:jc w:val="center"/>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采购人</w:t>
            </w:r>
          </w:p>
          <w:p w14:paraId="5D855BAB">
            <w:pPr>
              <w:widowControl/>
              <w:spacing w:line="360" w:lineRule="auto"/>
              <w:jc w:val="center"/>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验收意见</w:t>
            </w:r>
          </w:p>
        </w:tc>
      </w:tr>
      <w:tr w14:paraId="42658A27">
        <w:tblPrEx>
          <w:tblCellMar>
            <w:top w:w="0" w:type="dxa"/>
            <w:left w:w="108" w:type="dxa"/>
            <w:bottom w:w="0" w:type="dxa"/>
            <w:right w:w="108" w:type="dxa"/>
          </w:tblCellMar>
        </w:tblPrEx>
        <w:trPr>
          <w:trHeight w:val="746" w:hRule="atLeast"/>
        </w:trPr>
        <w:tc>
          <w:tcPr>
            <w:tcW w:w="4620" w:type="dxa"/>
            <w:tcBorders>
              <w:top w:val="single" w:color="auto" w:sz="4" w:space="0"/>
              <w:left w:val="single" w:color="auto" w:sz="4" w:space="0"/>
              <w:bottom w:val="single" w:color="auto" w:sz="4" w:space="0"/>
              <w:right w:val="single" w:color="auto" w:sz="4" w:space="0"/>
            </w:tcBorders>
            <w:vAlign w:val="center"/>
          </w:tcPr>
          <w:p w14:paraId="7C271BF1">
            <w:pPr>
              <w:widowControl/>
              <w:spacing w:line="360" w:lineRule="auto"/>
              <w:jc w:val="center"/>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　</w:t>
            </w:r>
          </w:p>
        </w:tc>
        <w:tc>
          <w:tcPr>
            <w:tcW w:w="4840" w:type="dxa"/>
            <w:tcBorders>
              <w:top w:val="single" w:color="auto" w:sz="4" w:space="0"/>
              <w:left w:val="nil"/>
              <w:bottom w:val="single" w:color="auto" w:sz="4" w:space="0"/>
              <w:right w:val="single" w:color="auto" w:sz="4" w:space="0"/>
            </w:tcBorders>
            <w:vAlign w:val="center"/>
          </w:tcPr>
          <w:p w14:paraId="4B06622E">
            <w:pPr>
              <w:widowControl/>
              <w:spacing w:line="360" w:lineRule="auto"/>
              <w:jc w:val="center"/>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　</w:t>
            </w:r>
          </w:p>
        </w:tc>
        <w:tc>
          <w:tcPr>
            <w:tcW w:w="1280" w:type="dxa"/>
            <w:tcBorders>
              <w:top w:val="single" w:color="auto" w:sz="4" w:space="0"/>
              <w:left w:val="nil"/>
              <w:bottom w:val="single" w:color="auto" w:sz="4" w:space="0"/>
              <w:right w:val="single" w:color="auto" w:sz="4" w:space="0"/>
            </w:tcBorders>
            <w:vAlign w:val="center"/>
          </w:tcPr>
          <w:p w14:paraId="3EF49710">
            <w:pPr>
              <w:widowControl/>
              <w:spacing w:line="360" w:lineRule="auto"/>
              <w:jc w:val="center"/>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　</w:t>
            </w:r>
          </w:p>
        </w:tc>
        <w:tc>
          <w:tcPr>
            <w:tcW w:w="1600" w:type="dxa"/>
            <w:tcBorders>
              <w:top w:val="single" w:color="auto" w:sz="4" w:space="0"/>
              <w:left w:val="nil"/>
              <w:bottom w:val="single" w:color="auto" w:sz="4" w:space="0"/>
              <w:right w:val="single" w:color="auto" w:sz="4" w:space="0"/>
            </w:tcBorders>
            <w:vAlign w:val="center"/>
          </w:tcPr>
          <w:p w14:paraId="3222B7D1">
            <w:pPr>
              <w:widowControl/>
              <w:spacing w:line="360" w:lineRule="auto"/>
              <w:jc w:val="center"/>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　</w:t>
            </w:r>
          </w:p>
        </w:tc>
        <w:tc>
          <w:tcPr>
            <w:tcW w:w="1740" w:type="dxa"/>
            <w:tcBorders>
              <w:top w:val="nil"/>
              <w:left w:val="nil"/>
              <w:bottom w:val="single" w:color="auto" w:sz="4" w:space="0"/>
              <w:right w:val="single" w:color="auto" w:sz="4" w:space="0"/>
            </w:tcBorders>
            <w:vAlign w:val="bottom"/>
          </w:tcPr>
          <w:p w14:paraId="63CD4FF3">
            <w:pPr>
              <w:widowControl/>
              <w:spacing w:line="360" w:lineRule="auto"/>
              <w:jc w:val="left"/>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　</w:t>
            </w:r>
          </w:p>
        </w:tc>
      </w:tr>
      <w:tr w14:paraId="52E99371">
        <w:tblPrEx>
          <w:tblCellMar>
            <w:top w:w="0" w:type="dxa"/>
            <w:left w:w="108" w:type="dxa"/>
            <w:bottom w:w="0" w:type="dxa"/>
            <w:right w:w="108" w:type="dxa"/>
          </w:tblCellMar>
        </w:tblPrEx>
        <w:trPr>
          <w:trHeight w:val="750" w:hRule="atLeast"/>
        </w:trPr>
        <w:tc>
          <w:tcPr>
            <w:tcW w:w="4620" w:type="dxa"/>
            <w:tcBorders>
              <w:top w:val="nil"/>
              <w:left w:val="single" w:color="auto" w:sz="4" w:space="0"/>
              <w:bottom w:val="single" w:color="auto" w:sz="4" w:space="0"/>
              <w:right w:val="single" w:color="auto" w:sz="4" w:space="0"/>
            </w:tcBorders>
            <w:vAlign w:val="center"/>
          </w:tcPr>
          <w:p w14:paraId="79A08F42">
            <w:pPr>
              <w:widowControl/>
              <w:spacing w:line="360" w:lineRule="auto"/>
              <w:jc w:val="center"/>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合计总价款（人民币）</w:t>
            </w:r>
          </w:p>
        </w:tc>
        <w:tc>
          <w:tcPr>
            <w:tcW w:w="9460" w:type="dxa"/>
            <w:gridSpan w:val="4"/>
            <w:tcBorders>
              <w:top w:val="nil"/>
              <w:left w:val="nil"/>
              <w:bottom w:val="single" w:color="auto" w:sz="4" w:space="0"/>
              <w:right w:val="single" w:color="000000" w:sz="4" w:space="0"/>
            </w:tcBorders>
            <w:vAlign w:val="center"/>
          </w:tcPr>
          <w:p w14:paraId="442931F1">
            <w:pPr>
              <w:widowControl/>
              <w:spacing w:line="360" w:lineRule="auto"/>
              <w:jc w:val="left"/>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 xml:space="preserve">人民币元整。       ￥: </w:t>
            </w:r>
          </w:p>
        </w:tc>
      </w:tr>
      <w:tr w14:paraId="246C1217">
        <w:tblPrEx>
          <w:tblCellMar>
            <w:top w:w="0" w:type="dxa"/>
            <w:left w:w="108" w:type="dxa"/>
            <w:bottom w:w="0" w:type="dxa"/>
            <w:right w:w="108" w:type="dxa"/>
          </w:tblCellMar>
        </w:tblPrEx>
        <w:trPr>
          <w:trHeight w:val="690" w:hRule="atLeast"/>
        </w:trPr>
        <w:tc>
          <w:tcPr>
            <w:tcW w:w="4620" w:type="dxa"/>
            <w:tcBorders>
              <w:top w:val="nil"/>
              <w:left w:val="single" w:color="auto" w:sz="4" w:space="0"/>
              <w:bottom w:val="nil"/>
              <w:right w:val="nil"/>
            </w:tcBorders>
            <w:vAlign w:val="bottom"/>
          </w:tcPr>
          <w:p w14:paraId="310F0C29">
            <w:pPr>
              <w:widowControl/>
              <w:spacing w:line="360" w:lineRule="auto"/>
              <w:jc w:val="left"/>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 xml:space="preserve">供货单位（盖章）：                     </w:t>
            </w:r>
          </w:p>
        </w:tc>
        <w:tc>
          <w:tcPr>
            <w:tcW w:w="4840" w:type="dxa"/>
            <w:tcBorders>
              <w:top w:val="nil"/>
              <w:left w:val="nil"/>
              <w:bottom w:val="nil"/>
              <w:right w:val="nil"/>
            </w:tcBorders>
            <w:vAlign w:val="center"/>
          </w:tcPr>
          <w:p w14:paraId="31C14574">
            <w:pPr>
              <w:widowControl/>
              <w:spacing w:line="360" w:lineRule="auto"/>
              <w:jc w:val="right"/>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采购人（盖章）:</w:t>
            </w:r>
          </w:p>
        </w:tc>
        <w:tc>
          <w:tcPr>
            <w:tcW w:w="2880" w:type="dxa"/>
            <w:gridSpan w:val="2"/>
            <w:tcBorders>
              <w:top w:val="nil"/>
              <w:left w:val="nil"/>
              <w:bottom w:val="nil"/>
              <w:right w:val="nil"/>
            </w:tcBorders>
            <w:vAlign w:val="bottom"/>
          </w:tcPr>
          <w:p w14:paraId="6F65142A">
            <w:pPr>
              <w:widowControl/>
              <w:spacing w:line="360" w:lineRule="auto"/>
              <w:jc w:val="left"/>
              <w:rPr>
                <w:rFonts w:cs="宋体" w:asciiTheme="minorEastAsia" w:hAnsiTheme="minorEastAsia" w:eastAsiaTheme="minorEastAsia"/>
                <w:color w:val="auto"/>
                <w:kern w:val="0"/>
                <w:sz w:val="18"/>
                <w:szCs w:val="18"/>
                <w:highlight w:val="none"/>
              </w:rPr>
            </w:pPr>
          </w:p>
        </w:tc>
        <w:tc>
          <w:tcPr>
            <w:tcW w:w="1740" w:type="dxa"/>
            <w:tcBorders>
              <w:top w:val="nil"/>
              <w:left w:val="nil"/>
              <w:bottom w:val="nil"/>
              <w:right w:val="single" w:color="auto" w:sz="4" w:space="0"/>
            </w:tcBorders>
            <w:vAlign w:val="bottom"/>
          </w:tcPr>
          <w:p w14:paraId="511DCE6C">
            <w:pPr>
              <w:widowControl/>
              <w:spacing w:line="360" w:lineRule="auto"/>
              <w:jc w:val="left"/>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　</w:t>
            </w:r>
          </w:p>
        </w:tc>
      </w:tr>
      <w:tr w14:paraId="5F9637FE">
        <w:tblPrEx>
          <w:tblCellMar>
            <w:top w:w="0" w:type="dxa"/>
            <w:left w:w="108" w:type="dxa"/>
            <w:bottom w:w="0" w:type="dxa"/>
            <w:right w:w="108" w:type="dxa"/>
          </w:tblCellMar>
        </w:tblPrEx>
        <w:trPr>
          <w:trHeight w:val="525" w:hRule="atLeast"/>
        </w:trPr>
        <w:tc>
          <w:tcPr>
            <w:tcW w:w="4620" w:type="dxa"/>
            <w:tcBorders>
              <w:top w:val="nil"/>
              <w:left w:val="single" w:color="auto" w:sz="4" w:space="0"/>
              <w:bottom w:val="nil"/>
              <w:right w:val="nil"/>
            </w:tcBorders>
            <w:vAlign w:val="bottom"/>
          </w:tcPr>
          <w:p w14:paraId="67B37E71">
            <w:pPr>
              <w:widowControl/>
              <w:spacing w:line="360" w:lineRule="auto"/>
              <w:jc w:val="left"/>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经办项目负责人：</w:t>
            </w:r>
          </w:p>
        </w:tc>
        <w:tc>
          <w:tcPr>
            <w:tcW w:w="4840" w:type="dxa"/>
            <w:tcBorders>
              <w:top w:val="nil"/>
              <w:left w:val="nil"/>
              <w:bottom w:val="nil"/>
              <w:right w:val="nil"/>
            </w:tcBorders>
            <w:vAlign w:val="center"/>
          </w:tcPr>
          <w:p w14:paraId="45C01794">
            <w:pPr>
              <w:widowControl/>
              <w:spacing w:line="360" w:lineRule="auto"/>
              <w:jc w:val="right"/>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项目验收组组长：</w:t>
            </w:r>
          </w:p>
        </w:tc>
        <w:tc>
          <w:tcPr>
            <w:tcW w:w="2880" w:type="dxa"/>
            <w:gridSpan w:val="2"/>
            <w:tcBorders>
              <w:top w:val="nil"/>
              <w:left w:val="nil"/>
              <w:bottom w:val="nil"/>
              <w:right w:val="nil"/>
            </w:tcBorders>
            <w:vAlign w:val="bottom"/>
          </w:tcPr>
          <w:p w14:paraId="7FA042AD">
            <w:pPr>
              <w:widowControl/>
              <w:spacing w:line="360" w:lineRule="auto"/>
              <w:jc w:val="left"/>
              <w:rPr>
                <w:rFonts w:cs="宋体" w:asciiTheme="minorEastAsia" w:hAnsiTheme="minorEastAsia" w:eastAsiaTheme="minorEastAsia"/>
                <w:color w:val="auto"/>
                <w:kern w:val="0"/>
                <w:sz w:val="18"/>
                <w:szCs w:val="18"/>
                <w:highlight w:val="none"/>
              </w:rPr>
            </w:pPr>
          </w:p>
        </w:tc>
        <w:tc>
          <w:tcPr>
            <w:tcW w:w="1740" w:type="dxa"/>
            <w:tcBorders>
              <w:top w:val="nil"/>
              <w:left w:val="nil"/>
              <w:bottom w:val="nil"/>
              <w:right w:val="single" w:color="auto" w:sz="4" w:space="0"/>
            </w:tcBorders>
            <w:vAlign w:val="bottom"/>
          </w:tcPr>
          <w:p w14:paraId="2EF280EB">
            <w:pPr>
              <w:widowControl/>
              <w:spacing w:line="360" w:lineRule="auto"/>
              <w:jc w:val="left"/>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　</w:t>
            </w:r>
          </w:p>
        </w:tc>
      </w:tr>
      <w:tr w14:paraId="7880C25B">
        <w:tblPrEx>
          <w:tblCellMar>
            <w:top w:w="0" w:type="dxa"/>
            <w:left w:w="108" w:type="dxa"/>
            <w:bottom w:w="0" w:type="dxa"/>
            <w:right w:w="108" w:type="dxa"/>
          </w:tblCellMar>
        </w:tblPrEx>
        <w:trPr>
          <w:trHeight w:val="525" w:hRule="atLeast"/>
        </w:trPr>
        <w:tc>
          <w:tcPr>
            <w:tcW w:w="4620" w:type="dxa"/>
            <w:tcBorders>
              <w:top w:val="nil"/>
              <w:left w:val="single" w:color="auto" w:sz="4" w:space="0"/>
              <w:bottom w:val="nil"/>
              <w:right w:val="nil"/>
            </w:tcBorders>
            <w:vAlign w:val="bottom"/>
          </w:tcPr>
          <w:p w14:paraId="6585D868">
            <w:pPr>
              <w:widowControl/>
              <w:spacing w:line="360" w:lineRule="auto"/>
              <w:jc w:val="left"/>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联系电话：</w:t>
            </w:r>
          </w:p>
        </w:tc>
        <w:tc>
          <w:tcPr>
            <w:tcW w:w="4840" w:type="dxa"/>
            <w:tcBorders>
              <w:top w:val="nil"/>
              <w:left w:val="nil"/>
              <w:bottom w:val="nil"/>
              <w:right w:val="nil"/>
            </w:tcBorders>
            <w:vAlign w:val="center"/>
          </w:tcPr>
          <w:p w14:paraId="7219895A">
            <w:pPr>
              <w:widowControl/>
              <w:spacing w:line="360" w:lineRule="auto"/>
              <w:jc w:val="right"/>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联系电话：</w:t>
            </w:r>
          </w:p>
        </w:tc>
        <w:tc>
          <w:tcPr>
            <w:tcW w:w="1280" w:type="dxa"/>
            <w:tcBorders>
              <w:top w:val="nil"/>
              <w:left w:val="nil"/>
              <w:bottom w:val="nil"/>
              <w:right w:val="nil"/>
            </w:tcBorders>
            <w:vAlign w:val="bottom"/>
          </w:tcPr>
          <w:p w14:paraId="773411E5">
            <w:pPr>
              <w:widowControl/>
              <w:spacing w:line="360" w:lineRule="auto"/>
              <w:jc w:val="left"/>
              <w:rPr>
                <w:rFonts w:cs="宋体" w:asciiTheme="minorEastAsia" w:hAnsiTheme="minorEastAsia" w:eastAsiaTheme="minorEastAsia"/>
                <w:color w:val="auto"/>
                <w:kern w:val="0"/>
                <w:sz w:val="18"/>
                <w:szCs w:val="18"/>
                <w:highlight w:val="none"/>
              </w:rPr>
            </w:pPr>
          </w:p>
        </w:tc>
        <w:tc>
          <w:tcPr>
            <w:tcW w:w="1600" w:type="dxa"/>
            <w:tcBorders>
              <w:top w:val="nil"/>
              <w:left w:val="nil"/>
              <w:bottom w:val="nil"/>
              <w:right w:val="nil"/>
            </w:tcBorders>
            <w:vAlign w:val="bottom"/>
          </w:tcPr>
          <w:p w14:paraId="2BBCEF5B">
            <w:pPr>
              <w:widowControl/>
              <w:spacing w:line="360" w:lineRule="auto"/>
              <w:jc w:val="left"/>
              <w:rPr>
                <w:rFonts w:cs="宋体" w:asciiTheme="minorEastAsia" w:hAnsiTheme="minorEastAsia" w:eastAsiaTheme="minorEastAsia"/>
                <w:color w:val="auto"/>
                <w:kern w:val="0"/>
                <w:sz w:val="18"/>
                <w:szCs w:val="18"/>
                <w:highlight w:val="none"/>
              </w:rPr>
            </w:pPr>
          </w:p>
        </w:tc>
        <w:tc>
          <w:tcPr>
            <w:tcW w:w="1740" w:type="dxa"/>
            <w:tcBorders>
              <w:top w:val="nil"/>
              <w:left w:val="nil"/>
              <w:bottom w:val="nil"/>
              <w:right w:val="single" w:color="auto" w:sz="4" w:space="0"/>
            </w:tcBorders>
            <w:vAlign w:val="bottom"/>
          </w:tcPr>
          <w:p w14:paraId="28791128">
            <w:pPr>
              <w:widowControl/>
              <w:spacing w:line="360" w:lineRule="auto"/>
              <w:jc w:val="left"/>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　</w:t>
            </w:r>
          </w:p>
        </w:tc>
      </w:tr>
      <w:tr w14:paraId="5DAE4212">
        <w:tblPrEx>
          <w:tblCellMar>
            <w:top w:w="0" w:type="dxa"/>
            <w:left w:w="108" w:type="dxa"/>
            <w:bottom w:w="0" w:type="dxa"/>
            <w:right w:w="108" w:type="dxa"/>
          </w:tblCellMar>
        </w:tblPrEx>
        <w:trPr>
          <w:trHeight w:val="540" w:hRule="atLeast"/>
        </w:trPr>
        <w:tc>
          <w:tcPr>
            <w:tcW w:w="4620" w:type="dxa"/>
            <w:tcBorders>
              <w:top w:val="nil"/>
              <w:left w:val="single" w:color="auto" w:sz="4" w:space="0"/>
              <w:bottom w:val="nil"/>
              <w:right w:val="nil"/>
            </w:tcBorders>
            <w:vAlign w:val="bottom"/>
          </w:tcPr>
          <w:p w14:paraId="6DCE3D6D">
            <w:pPr>
              <w:widowControl/>
              <w:spacing w:line="360" w:lineRule="auto"/>
              <w:jc w:val="left"/>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开户银行：</w:t>
            </w:r>
          </w:p>
        </w:tc>
        <w:tc>
          <w:tcPr>
            <w:tcW w:w="4840" w:type="dxa"/>
            <w:tcBorders>
              <w:top w:val="nil"/>
              <w:left w:val="nil"/>
              <w:bottom w:val="nil"/>
              <w:right w:val="nil"/>
            </w:tcBorders>
            <w:vAlign w:val="center"/>
          </w:tcPr>
          <w:p w14:paraId="25F1CB8F">
            <w:pPr>
              <w:widowControl/>
              <w:spacing w:line="360" w:lineRule="auto"/>
              <w:jc w:val="right"/>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项目验收组成员（签名）：</w:t>
            </w:r>
          </w:p>
        </w:tc>
        <w:tc>
          <w:tcPr>
            <w:tcW w:w="1280" w:type="dxa"/>
            <w:tcBorders>
              <w:top w:val="nil"/>
              <w:left w:val="nil"/>
              <w:bottom w:val="nil"/>
              <w:right w:val="nil"/>
            </w:tcBorders>
            <w:vAlign w:val="bottom"/>
          </w:tcPr>
          <w:p w14:paraId="032BDFF5">
            <w:pPr>
              <w:widowControl/>
              <w:spacing w:line="360" w:lineRule="auto"/>
              <w:jc w:val="left"/>
              <w:rPr>
                <w:rFonts w:cs="宋体" w:asciiTheme="minorEastAsia" w:hAnsiTheme="minorEastAsia" w:eastAsiaTheme="minorEastAsia"/>
                <w:color w:val="auto"/>
                <w:kern w:val="0"/>
                <w:sz w:val="18"/>
                <w:szCs w:val="18"/>
                <w:highlight w:val="none"/>
              </w:rPr>
            </w:pPr>
          </w:p>
        </w:tc>
        <w:tc>
          <w:tcPr>
            <w:tcW w:w="1600" w:type="dxa"/>
            <w:tcBorders>
              <w:top w:val="nil"/>
              <w:left w:val="nil"/>
              <w:bottom w:val="nil"/>
              <w:right w:val="nil"/>
            </w:tcBorders>
            <w:vAlign w:val="bottom"/>
          </w:tcPr>
          <w:p w14:paraId="5565A9A7">
            <w:pPr>
              <w:widowControl/>
              <w:spacing w:line="360" w:lineRule="auto"/>
              <w:jc w:val="left"/>
              <w:rPr>
                <w:rFonts w:cs="宋体" w:asciiTheme="minorEastAsia" w:hAnsiTheme="minorEastAsia" w:eastAsiaTheme="minorEastAsia"/>
                <w:color w:val="auto"/>
                <w:kern w:val="0"/>
                <w:sz w:val="18"/>
                <w:szCs w:val="18"/>
                <w:highlight w:val="none"/>
              </w:rPr>
            </w:pPr>
          </w:p>
        </w:tc>
        <w:tc>
          <w:tcPr>
            <w:tcW w:w="1740" w:type="dxa"/>
            <w:tcBorders>
              <w:top w:val="nil"/>
              <w:left w:val="nil"/>
              <w:bottom w:val="nil"/>
              <w:right w:val="single" w:color="auto" w:sz="4" w:space="0"/>
            </w:tcBorders>
            <w:vAlign w:val="bottom"/>
          </w:tcPr>
          <w:p w14:paraId="3941A7CA">
            <w:pPr>
              <w:widowControl/>
              <w:spacing w:line="360" w:lineRule="auto"/>
              <w:jc w:val="left"/>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　</w:t>
            </w:r>
          </w:p>
        </w:tc>
      </w:tr>
      <w:tr w14:paraId="04ACA0DF">
        <w:tblPrEx>
          <w:tblCellMar>
            <w:top w:w="0" w:type="dxa"/>
            <w:left w:w="108" w:type="dxa"/>
            <w:bottom w:w="0" w:type="dxa"/>
            <w:right w:w="108" w:type="dxa"/>
          </w:tblCellMar>
        </w:tblPrEx>
        <w:trPr>
          <w:trHeight w:val="675" w:hRule="atLeast"/>
        </w:trPr>
        <w:tc>
          <w:tcPr>
            <w:tcW w:w="4620" w:type="dxa"/>
            <w:tcBorders>
              <w:top w:val="nil"/>
              <w:left w:val="single" w:color="auto" w:sz="4" w:space="0"/>
              <w:bottom w:val="single" w:color="auto" w:sz="4" w:space="0"/>
              <w:right w:val="nil"/>
            </w:tcBorders>
            <w:vAlign w:val="center"/>
          </w:tcPr>
          <w:p w14:paraId="61FC70F9">
            <w:pPr>
              <w:widowControl/>
              <w:spacing w:line="360" w:lineRule="auto"/>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银行帐号：</w:t>
            </w:r>
          </w:p>
        </w:tc>
        <w:tc>
          <w:tcPr>
            <w:tcW w:w="4840" w:type="dxa"/>
            <w:tcBorders>
              <w:top w:val="nil"/>
              <w:left w:val="nil"/>
              <w:bottom w:val="single" w:color="auto" w:sz="4" w:space="0"/>
              <w:right w:val="nil"/>
            </w:tcBorders>
            <w:vAlign w:val="bottom"/>
          </w:tcPr>
          <w:p w14:paraId="790F2D1F">
            <w:pPr>
              <w:widowControl/>
              <w:spacing w:line="360" w:lineRule="auto"/>
              <w:jc w:val="left"/>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　</w:t>
            </w:r>
          </w:p>
        </w:tc>
        <w:tc>
          <w:tcPr>
            <w:tcW w:w="4620" w:type="dxa"/>
            <w:gridSpan w:val="3"/>
            <w:tcBorders>
              <w:top w:val="nil"/>
              <w:left w:val="nil"/>
              <w:bottom w:val="single" w:color="auto" w:sz="4" w:space="0"/>
              <w:right w:val="single" w:color="000000" w:sz="4" w:space="0"/>
            </w:tcBorders>
            <w:vAlign w:val="center"/>
          </w:tcPr>
          <w:p w14:paraId="0D636A35">
            <w:pPr>
              <w:widowControl/>
              <w:spacing w:line="360" w:lineRule="auto"/>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验收时间：       年     月     日</w:t>
            </w:r>
          </w:p>
        </w:tc>
      </w:tr>
      <w:tr w14:paraId="0E3CEB0A">
        <w:tblPrEx>
          <w:tblCellMar>
            <w:top w:w="0" w:type="dxa"/>
            <w:left w:w="108" w:type="dxa"/>
            <w:bottom w:w="0" w:type="dxa"/>
            <w:right w:w="108" w:type="dxa"/>
          </w:tblCellMar>
        </w:tblPrEx>
        <w:trPr>
          <w:trHeight w:val="345" w:hRule="atLeast"/>
        </w:trPr>
        <w:tc>
          <w:tcPr>
            <w:tcW w:w="14080" w:type="dxa"/>
            <w:gridSpan w:val="5"/>
            <w:tcBorders>
              <w:top w:val="single" w:color="auto" w:sz="4" w:space="0"/>
              <w:left w:val="nil"/>
              <w:bottom w:val="nil"/>
              <w:right w:val="nil"/>
            </w:tcBorders>
            <w:vAlign w:val="center"/>
          </w:tcPr>
          <w:p w14:paraId="521D3BB8">
            <w:pPr>
              <w:widowControl/>
              <w:spacing w:line="360" w:lineRule="auto"/>
              <w:jc w:val="center"/>
              <w:rPr>
                <w:rFonts w:cs="宋体" w:asciiTheme="minorEastAsia" w:hAnsiTheme="minorEastAsia" w:eastAsiaTheme="minorEastAsia"/>
                <w:color w:val="auto"/>
                <w:kern w:val="0"/>
                <w:sz w:val="18"/>
                <w:szCs w:val="18"/>
                <w:highlight w:val="none"/>
              </w:rPr>
            </w:pPr>
            <w:r>
              <w:rPr>
                <w:rFonts w:hint="eastAsia" w:cs="宋体" w:asciiTheme="minorEastAsia" w:hAnsiTheme="minorEastAsia" w:eastAsiaTheme="minorEastAsia"/>
                <w:color w:val="auto"/>
                <w:kern w:val="0"/>
                <w:sz w:val="18"/>
                <w:szCs w:val="18"/>
                <w:highlight w:val="none"/>
              </w:rPr>
              <w:t>本单一式四联：第一联采购人留存，第二联作为财政支付凭证，第三联供货单位留存，第四联采购办存档备查。</w:t>
            </w:r>
          </w:p>
        </w:tc>
      </w:tr>
    </w:tbl>
    <w:p w14:paraId="2D68FBD8">
      <w:pPr>
        <w:pStyle w:val="30"/>
        <w:adjustRightInd w:val="0"/>
        <w:spacing w:before="120" w:after="120" w:line="360" w:lineRule="auto"/>
        <w:rPr>
          <w:rFonts w:asciiTheme="minorEastAsia" w:hAnsiTheme="minorEastAsia" w:eastAsiaTheme="minorEastAsia"/>
          <w:bCs/>
          <w:color w:val="auto"/>
          <w:sz w:val="21"/>
          <w:szCs w:val="21"/>
          <w:highlight w:val="none"/>
        </w:rPr>
        <w:sectPr>
          <w:pgSz w:w="16838" w:h="11906" w:orient="landscape"/>
          <w:pgMar w:top="1797" w:right="1440" w:bottom="1797" w:left="1440" w:header="851" w:footer="851" w:gutter="0"/>
          <w:pgBorders>
            <w:top w:val="none" w:sz="0" w:space="0"/>
            <w:left w:val="none" w:sz="0" w:space="0"/>
            <w:bottom w:val="none" w:sz="0" w:space="0"/>
            <w:right w:val="none" w:sz="0" w:space="0"/>
          </w:pgBorders>
          <w:pgNumType w:fmt="decimal"/>
          <w:cols w:space="720" w:num="1"/>
          <w:docGrid w:linePitch="312" w:charSpace="0"/>
        </w:sectPr>
      </w:pPr>
    </w:p>
    <w:p w14:paraId="65A35E38">
      <w:pPr>
        <w:snapToGrid w:val="0"/>
        <w:spacing w:beforeLines="50" w:afterLines="50" w:line="360" w:lineRule="auto"/>
        <w:ind w:left="238"/>
        <w:jc w:val="center"/>
        <w:outlineLvl w:val="0"/>
        <w:rPr>
          <w:rFonts w:asciiTheme="minorEastAsia" w:hAnsiTheme="minorEastAsia" w:eastAsiaTheme="minorEastAsia"/>
          <w:b/>
          <w:color w:val="auto"/>
          <w:sz w:val="30"/>
          <w:szCs w:val="30"/>
          <w:highlight w:val="none"/>
        </w:rPr>
      </w:pPr>
      <w:bookmarkStart w:id="61" w:name="_Toc530"/>
      <w:r>
        <w:rPr>
          <w:rFonts w:hint="eastAsia" w:asciiTheme="minorEastAsia" w:hAnsiTheme="minorEastAsia" w:eastAsiaTheme="minorEastAsia"/>
          <w:b/>
          <w:color w:val="auto"/>
          <w:sz w:val="30"/>
          <w:szCs w:val="30"/>
          <w:highlight w:val="none"/>
        </w:rPr>
        <w:t>第六章  投标文件格式</w:t>
      </w:r>
      <w:bookmarkEnd w:id="61"/>
    </w:p>
    <w:p w14:paraId="5FC21398">
      <w:pPr>
        <w:snapToGrid w:val="0"/>
        <w:spacing w:line="360" w:lineRule="auto"/>
        <w:jc w:val="center"/>
        <w:outlineLvl w:val="9"/>
        <w:rPr>
          <w:rFonts w:asciiTheme="minorEastAsia" w:hAnsiTheme="minorEastAsia" w:eastAsiaTheme="minorEastAsia"/>
          <w:b/>
          <w:bCs/>
          <w:color w:val="auto"/>
          <w:szCs w:val="21"/>
          <w:highlight w:val="none"/>
        </w:rPr>
      </w:pPr>
    </w:p>
    <w:p w14:paraId="1FEF6E12">
      <w:pPr>
        <w:snapToGrid w:val="0"/>
        <w:spacing w:line="360" w:lineRule="auto"/>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1.投标文件封面格式：</w:t>
      </w:r>
    </w:p>
    <w:p w14:paraId="0E2417AD">
      <w:pPr>
        <w:snapToGrid w:val="0"/>
        <w:spacing w:line="360" w:lineRule="auto"/>
        <w:rPr>
          <w:rFonts w:asciiTheme="minorEastAsia" w:hAnsiTheme="minorEastAsia" w:eastAsiaTheme="minorEastAsia"/>
          <w:b/>
          <w:bCs/>
          <w:color w:val="auto"/>
          <w:sz w:val="18"/>
          <w:szCs w:val="18"/>
          <w:highlight w:val="none"/>
        </w:rPr>
      </w:pPr>
    </w:p>
    <w:p w14:paraId="0431A6A4">
      <w:pPr>
        <w:snapToGrid w:val="0"/>
        <w:spacing w:line="360" w:lineRule="auto"/>
        <w:jc w:val="center"/>
        <w:rPr>
          <w:rFonts w:asciiTheme="minorEastAsia" w:hAnsiTheme="minorEastAsia" w:eastAsiaTheme="minorEastAsia"/>
          <w:b/>
          <w:bCs/>
          <w:color w:val="auto"/>
          <w:sz w:val="18"/>
          <w:szCs w:val="18"/>
          <w:highlight w:val="none"/>
        </w:rPr>
      </w:pPr>
      <w:r>
        <w:rPr>
          <w:rFonts w:hint="eastAsia" w:asciiTheme="minorEastAsia" w:hAnsiTheme="minorEastAsia" w:eastAsiaTheme="minorEastAsia"/>
          <w:b/>
          <w:bCs/>
          <w:color w:val="auto"/>
          <w:sz w:val="18"/>
          <w:szCs w:val="18"/>
          <w:highlight w:val="none"/>
        </w:rPr>
        <w:t>资信技术文件</w:t>
      </w:r>
    </w:p>
    <w:p w14:paraId="004BD935">
      <w:pPr>
        <w:snapToGrid w:val="0"/>
        <w:spacing w:line="360" w:lineRule="auto"/>
        <w:ind w:firstLine="801" w:firstLineChars="445"/>
        <w:rPr>
          <w:rFonts w:asciiTheme="minorEastAsia" w:hAnsiTheme="minorEastAsia" w:eastAsiaTheme="minorEastAsia"/>
          <w:bCs/>
          <w:color w:val="auto"/>
          <w:sz w:val="18"/>
          <w:szCs w:val="18"/>
          <w:highlight w:val="none"/>
        </w:rPr>
      </w:pPr>
      <w:r>
        <w:rPr>
          <w:rFonts w:hint="eastAsia" w:asciiTheme="minorEastAsia" w:hAnsiTheme="minorEastAsia" w:eastAsiaTheme="minorEastAsia"/>
          <w:bCs/>
          <w:color w:val="auto"/>
          <w:sz w:val="18"/>
          <w:szCs w:val="18"/>
          <w:highlight w:val="none"/>
        </w:rPr>
        <w:t>项目名称：</w:t>
      </w:r>
    </w:p>
    <w:p w14:paraId="24106C47">
      <w:pPr>
        <w:snapToGrid w:val="0"/>
        <w:spacing w:line="360" w:lineRule="auto"/>
        <w:ind w:firstLine="801" w:firstLineChars="445"/>
        <w:rPr>
          <w:rFonts w:asciiTheme="minorEastAsia" w:hAnsiTheme="minorEastAsia" w:eastAsiaTheme="minorEastAsia"/>
          <w:bCs/>
          <w:color w:val="auto"/>
          <w:sz w:val="18"/>
          <w:szCs w:val="18"/>
          <w:highlight w:val="none"/>
        </w:rPr>
      </w:pPr>
      <w:r>
        <w:rPr>
          <w:rFonts w:hint="eastAsia" w:asciiTheme="minorEastAsia" w:hAnsiTheme="minorEastAsia" w:eastAsiaTheme="minorEastAsia"/>
          <w:bCs/>
          <w:color w:val="auto"/>
          <w:sz w:val="18"/>
          <w:szCs w:val="18"/>
          <w:highlight w:val="none"/>
        </w:rPr>
        <w:t>项目编号：</w:t>
      </w:r>
    </w:p>
    <w:p w14:paraId="286B97A6">
      <w:pPr>
        <w:pStyle w:val="16"/>
        <w:snapToGrid w:val="0"/>
        <w:spacing w:line="360" w:lineRule="auto"/>
        <w:ind w:firstLine="838" w:firstLineChars="466"/>
        <w:rPr>
          <w:rFonts w:asciiTheme="minorEastAsia" w:hAnsiTheme="minorEastAsia" w:eastAsiaTheme="minorEastAsia"/>
          <w:bCs/>
          <w:color w:val="auto"/>
          <w:sz w:val="18"/>
          <w:szCs w:val="18"/>
          <w:highlight w:val="none"/>
        </w:rPr>
      </w:pPr>
      <w:r>
        <w:rPr>
          <w:rFonts w:hint="eastAsia" w:asciiTheme="minorEastAsia" w:hAnsiTheme="minorEastAsia" w:eastAsiaTheme="minorEastAsia"/>
          <w:bCs/>
          <w:color w:val="auto"/>
          <w:sz w:val="18"/>
          <w:szCs w:val="18"/>
          <w:highlight w:val="none"/>
        </w:rPr>
        <w:t>投标人名称（盖章）：</w:t>
      </w:r>
    </w:p>
    <w:p w14:paraId="51A76595">
      <w:pPr>
        <w:pStyle w:val="16"/>
        <w:snapToGrid w:val="0"/>
        <w:spacing w:line="360" w:lineRule="auto"/>
        <w:ind w:firstLine="838" w:firstLineChars="466"/>
        <w:rPr>
          <w:rFonts w:asciiTheme="minorEastAsia" w:hAnsiTheme="minorEastAsia" w:eastAsiaTheme="minorEastAsia"/>
          <w:bCs/>
          <w:color w:val="auto"/>
          <w:sz w:val="18"/>
          <w:szCs w:val="18"/>
          <w:highlight w:val="none"/>
        </w:rPr>
      </w:pPr>
      <w:r>
        <w:rPr>
          <w:rFonts w:hint="eastAsia" w:asciiTheme="minorEastAsia" w:hAnsiTheme="minorEastAsia" w:eastAsiaTheme="minorEastAsia"/>
          <w:bCs/>
          <w:color w:val="auto"/>
          <w:sz w:val="18"/>
          <w:szCs w:val="18"/>
          <w:highlight w:val="none"/>
        </w:rPr>
        <w:t>投标人地址：</w:t>
      </w:r>
    </w:p>
    <w:p w14:paraId="1D2CAD1E">
      <w:pPr>
        <w:snapToGrid w:val="0"/>
        <w:spacing w:line="360" w:lineRule="auto"/>
        <w:ind w:firstLine="645"/>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年月日</w:t>
      </w:r>
    </w:p>
    <w:p w14:paraId="447A045E">
      <w:pPr>
        <w:snapToGrid w:val="0"/>
        <w:spacing w:line="360" w:lineRule="auto"/>
        <w:rPr>
          <w:rFonts w:asciiTheme="minorEastAsia" w:hAnsiTheme="minorEastAsia" w:eastAsiaTheme="minorEastAsia"/>
          <w:b/>
          <w:color w:val="auto"/>
          <w:sz w:val="18"/>
          <w:szCs w:val="18"/>
          <w:highlight w:val="none"/>
        </w:rPr>
      </w:pPr>
    </w:p>
    <w:p w14:paraId="6E171F39">
      <w:pPr>
        <w:snapToGrid w:val="0"/>
        <w:spacing w:line="360" w:lineRule="auto"/>
        <w:rPr>
          <w:rFonts w:asciiTheme="minorEastAsia" w:hAnsiTheme="minorEastAsia" w:eastAsiaTheme="minorEastAsia"/>
          <w:b/>
          <w:color w:val="auto"/>
          <w:sz w:val="18"/>
          <w:szCs w:val="18"/>
          <w:highlight w:val="none"/>
        </w:rPr>
      </w:pPr>
    </w:p>
    <w:p w14:paraId="3AEBD3EE">
      <w:pPr>
        <w:snapToGrid w:val="0"/>
        <w:spacing w:line="360" w:lineRule="auto"/>
        <w:rPr>
          <w:rFonts w:asciiTheme="minorEastAsia" w:hAnsiTheme="minorEastAsia" w:eastAsiaTheme="minorEastAsia"/>
          <w:b/>
          <w:color w:val="auto"/>
          <w:sz w:val="18"/>
          <w:szCs w:val="18"/>
          <w:highlight w:val="none"/>
        </w:rPr>
      </w:pPr>
    </w:p>
    <w:p w14:paraId="117DB26E">
      <w:pPr>
        <w:snapToGrid w:val="0"/>
        <w:spacing w:line="360" w:lineRule="auto"/>
        <w:jc w:val="center"/>
        <w:rPr>
          <w:rFonts w:asciiTheme="minorEastAsia" w:hAnsiTheme="minorEastAsia" w:eastAsiaTheme="minorEastAsia"/>
          <w:b/>
          <w:bCs/>
          <w:color w:val="auto"/>
          <w:sz w:val="18"/>
          <w:szCs w:val="18"/>
          <w:highlight w:val="none"/>
        </w:rPr>
      </w:pPr>
      <w:r>
        <w:rPr>
          <w:rFonts w:hint="eastAsia" w:asciiTheme="minorEastAsia" w:hAnsiTheme="minorEastAsia" w:eastAsiaTheme="minorEastAsia"/>
          <w:b/>
          <w:bCs/>
          <w:color w:val="auto"/>
          <w:sz w:val="18"/>
          <w:szCs w:val="18"/>
          <w:highlight w:val="none"/>
        </w:rPr>
        <w:t>商务报价文件</w:t>
      </w:r>
    </w:p>
    <w:p w14:paraId="50B849C8">
      <w:pPr>
        <w:snapToGrid w:val="0"/>
        <w:spacing w:line="360" w:lineRule="auto"/>
        <w:rPr>
          <w:rFonts w:asciiTheme="minorEastAsia" w:hAnsiTheme="minorEastAsia" w:eastAsiaTheme="minorEastAsia"/>
          <w:bCs/>
          <w:color w:val="auto"/>
          <w:sz w:val="18"/>
          <w:szCs w:val="18"/>
          <w:highlight w:val="none"/>
        </w:rPr>
      </w:pPr>
    </w:p>
    <w:p w14:paraId="763AB84B">
      <w:pPr>
        <w:snapToGrid w:val="0"/>
        <w:spacing w:line="360" w:lineRule="auto"/>
        <w:ind w:firstLine="801" w:firstLineChars="445"/>
        <w:rPr>
          <w:rFonts w:asciiTheme="minorEastAsia" w:hAnsiTheme="minorEastAsia" w:eastAsiaTheme="minorEastAsia"/>
          <w:bCs/>
          <w:color w:val="auto"/>
          <w:sz w:val="18"/>
          <w:szCs w:val="18"/>
          <w:highlight w:val="none"/>
        </w:rPr>
      </w:pPr>
      <w:r>
        <w:rPr>
          <w:rFonts w:hint="eastAsia" w:asciiTheme="minorEastAsia" w:hAnsiTheme="minorEastAsia" w:eastAsiaTheme="minorEastAsia"/>
          <w:bCs/>
          <w:color w:val="auto"/>
          <w:sz w:val="18"/>
          <w:szCs w:val="18"/>
          <w:highlight w:val="none"/>
        </w:rPr>
        <w:t>项目名称：</w:t>
      </w:r>
    </w:p>
    <w:p w14:paraId="2160D273">
      <w:pPr>
        <w:snapToGrid w:val="0"/>
        <w:spacing w:line="360" w:lineRule="auto"/>
        <w:ind w:firstLine="900" w:firstLineChars="500"/>
        <w:rPr>
          <w:rFonts w:asciiTheme="minorEastAsia" w:hAnsiTheme="minorEastAsia" w:eastAsiaTheme="minorEastAsia"/>
          <w:bCs/>
          <w:color w:val="auto"/>
          <w:sz w:val="18"/>
          <w:szCs w:val="18"/>
          <w:highlight w:val="none"/>
        </w:rPr>
      </w:pPr>
      <w:r>
        <w:rPr>
          <w:rFonts w:hint="eastAsia" w:asciiTheme="minorEastAsia" w:hAnsiTheme="minorEastAsia" w:eastAsiaTheme="minorEastAsia"/>
          <w:bCs/>
          <w:color w:val="auto"/>
          <w:sz w:val="18"/>
          <w:szCs w:val="18"/>
          <w:highlight w:val="none"/>
        </w:rPr>
        <w:t>项目编号：</w:t>
      </w:r>
    </w:p>
    <w:p w14:paraId="7B1F5640">
      <w:pPr>
        <w:pStyle w:val="16"/>
        <w:snapToGrid w:val="0"/>
        <w:spacing w:line="360" w:lineRule="auto"/>
        <w:ind w:firstLine="838" w:firstLineChars="466"/>
        <w:rPr>
          <w:rFonts w:asciiTheme="minorEastAsia" w:hAnsiTheme="minorEastAsia" w:eastAsiaTheme="minorEastAsia"/>
          <w:bCs/>
          <w:color w:val="auto"/>
          <w:sz w:val="18"/>
          <w:szCs w:val="18"/>
          <w:highlight w:val="none"/>
        </w:rPr>
      </w:pPr>
      <w:r>
        <w:rPr>
          <w:rFonts w:hint="eastAsia" w:asciiTheme="minorEastAsia" w:hAnsiTheme="minorEastAsia" w:eastAsiaTheme="minorEastAsia"/>
          <w:bCs/>
          <w:color w:val="auto"/>
          <w:sz w:val="18"/>
          <w:szCs w:val="18"/>
          <w:highlight w:val="none"/>
        </w:rPr>
        <w:t>投标人名称（盖章）：</w:t>
      </w:r>
    </w:p>
    <w:p w14:paraId="6C460F83">
      <w:pPr>
        <w:pStyle w:val="16"/>
        <w:snapToGrid w:val="0"/>
        <w:spacing w:line="360" w:lineRule="auto"/>
        <w:ind w:firstLine="838" w:firstLineChars="466"/>
        <w:rPr>
          <w:rFonts w:asciiTheme="minorEastAsia" w:hAnsiTheme="minorEastAsia" w:eastAsiaTheme="minorEastAsia"/>
          <w:bCs/>
          <w:color w:val="auto"/>
          <w:sz w:val="18"/>
          <w:szCs w:val="18"/>
          <w:highlight w:val="none"/>
        </w:rPr>
      </w:pPr>
      <w:r>
        <w:rPr>
          <w:rFonts w:hint="eastAsia" w:asciiTheme="minorEastAsia" w:hAnsiTheme="minorEastAsia" w:eastAsiaTheme="minorEastAsia"/>
          <w:bCs/>
          <w:color w:val="auto"/>
          <w:sz w:val="18"/>
          <w:szCs w:val="18"/>
          <w:highlight w:val="none"/>
        </w:rPr>
        <w:t>投标人地址：</w:t>
      </w:r>
    </w:p>
    <w:p w14:paraId="36F7997C">
      <w:pPr>
        <w:snapToGrid w:val="0"/>
        <w:spacing w:line="360" w:lineRule="auto"/>
        <w:ind w:firstLine="645"/>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 w:val="18"/>
          <w:szCs w:val="18"/>
          <w:highlight w:val="none"/>
        </w:rPr>
        <w:t>年月日</w:t>
      </w:r>
    </w:p>
    <w:p w14:paraId="49A20F63">
      <w:pPr>
        <w:spacing w:line="360" w:lineRule="auto"/>
        <w:rPr>
          <w:rFonts w:asciiTheme="minorEastAsia" w:hAnsiTheme="minorEastAsia" w:eastAsiaTheme="minorEastAsia"/>
          <w:color w:val="auto"/>
          <w:szCs w:val="21"/>
          <w:highlight w:val="none"/>
        </w:rPr>
      </w:pPr>
    </w:p>
    <w:p w14:paraId="0D0A86D9">
      <w:pPr>
        <w:snapToGrid w:val="0"/>
        <w:spacing w:line="360" w:lineRule="auto"/>
        <w:jc w:val="left"/>
        <w:rPr>
          <w:rFonts w:asciiTheme="minorEastAsia" w:hAnsiTheme="minorEastAsia" w:eastAsiaTheme="minorEastAsia"/>
          <w:b/>
          <w:color w:val="auto"/>
          <w:szCs w:val="21"/>
          <w:highlight w:val="none"/>
        </w:rPr>
      </w:pPr>
    </w:p>
    <w:p w14:paraId="285F975D">
      <w:pPr>
        <w:snapToGrid w:val="0"/>
        <w:spacing w:line="360" w:lineRule="auto"/>
        <w:jc w:val="left"/>
        <w:rPr>
          <w:rFonts w:asciiTheme="minorEastAsia" w:hAnsiTheme="minorEastAsia" w:eastAsiaTheme="minorEastAsia"/>
          <w:b/>
          <w:color w:val="auto"/>
          <w:szCs w:val="21"/>
          <w:highlight w:val="none"/>
        </w:rPr>
      </w:pPr>
    </w:p>
    <w:p w14:paraId="4D14322D">
      <w:pPr>
        <w:snapToGrid w:val="0"/>
        <w:spacing w:line="360" w:lineRule="auto"/>
        <w:jc w:val="left"/>
        <w:rPr>
          <w:rFonts w:asciiTheme="minorEastAsia" w:hAnsiTheme="minorEastAsia" w:eastAsiaTheme="minorEastAsia"/>
          <w:b/>
          <w:color w:val="auto"/>
          <w:szCs w:val="21"/>
          <w:highlight w:val="none"/>
        </w:rPr>
      </w:pPr>
    </w:p>
    <w:p w14:paraId="288CE77F">
      <w:pPr>
        <w:snapToGrid w:val="0"/>
        <w:spacing w:line="360" w:lineRule="auto"/>
        <w:jc w:val="left"/>
        <w:rPr>
          <w:rFonts w:asciiTheme="minorEastAsia" w:hAnsiTheme="minorEastAsia" w:eastAsiaTheme="minorEastAsia"/>
          <w:b/>
          <w:color w:val="auto"/>
          <w:szCs w:val="21"/>
          <w:highlight w:val="none"/>
        </w:rPr>
      </w:pPr>
    </w:p>
    <w:p w14:paraId="4413F33C">
      <w:pPr>
        <w:snapToGrid w:val="0"/>
        <w:spacing w:line="360" w:lineRule="auto"/>
        <w:jc w:val="left"/>
        <w:rPr>
          <w:rFonts w:asciiTheme="minorEastAsia" w:hAnsiTheme="minorEastAsia" w:eastAsiaTheme="minorEastAsia"/>
          <w:b/>
          <w:color w:val="auto"/>
          <w:szCs w:val="21"/>
          <w:highlight w:val="none"/>
        </w:rPr>
      </w:pPr>
    </w:p>
    <w:p w14:paraId="5A106F98">
      <w:pPr>
        <w:snapToGrid w:val="0"/>
        <w:spacing w:line="360" w:lineRule="auto"/>
        <w:jc w:val="left"/>
        <w:rPr>
          <w:rFonts w:asciiTheme="minorEastAsia" w:hAnsiTheme="minorEastAsia" w:eastAsiaTheme="minorEastAsia"/>
          <w:b/>
          <w:color w:val="auto"/>
          <w:szCs w:val="21"/>
          <w:highlight w:val="none"/>
        </w:rPr>
      </w:pPr>
    </w:p>
    <w:p w14:paraId="35727BD2">
      <w:pPr>
        <w:snapToGrid w:val="0"/>
        <w:spacing w:line="360" w:lineRule="auto"/>
        <w:jc w:val="left"/>
        <w:rPr>
          <w:rFonts w:asciiTheme="minorEastAsia" w:hAnsiTheme="minorEastAsia" w:eastAsiaTheme="minorEastAsia"/>
          <w:b/>
          <w:color w:val="auto"/>
          <w:szCs w:val="21"/>
          <w:highlight w:val="none"/>
        </w:rPr>
      </w:pPr>
    </w:p>
    <w:p w14:paraId="196A1180">
      <w:pPr>
        <w:snapToGrid w:val="0"/>
        <w:spacing w:line="360" w:lineRule="auto"/>
        <w:jc w:val="left"/>
        <w:rPr>
          <w:rFonts w:asciiTheme="minorEastAsia" w:hAnsiTheme="minorEastAsia" w:eastAsiaTheme="minorEastAsia"/>
          <w:b/>
          <w:color w:val="auto"/>
          <w:szCs w:val="21"/>
          <w:highlight w:val="none"/>
        </w:rPr>
      </w:pPr>
    </w:p>
    <w:p w14:paraId="0A430644">
      <w:pPr>
        <w:snapToGrid w:val="0"/>
        <w:spacing w:line="360" w:lineRule="auto"/>
        <w:jc w:val="left"/>
        <w:rPr>
          <w:rFonts w:asciiTheme="minorEastAsia" w:hAnsiTheme="minorEastAsia" w:eastAsiaTheme="minorEastAsia"/>
          <w:b/>
          <w:color w:val="auto"/>
          <w:szCs w:val="21"/>
          <w:highlight w:val="none"/>
        </w:rPr>
      </w:pPr>
    </w:p>
    <w:p w14:paraId="5946818D">
      <w:pPr>
        <w:pStyle w:val="48"/>
        <w:ind w:firstLine="404"/>
        <w:rPr>
          <w:color w:val="auto"/>
          <w:highlight w:val="none"/>
        </w:rPr>
      </w:pPr>
    </w:p>
    <w:p w14:paraId="70726FB1">
      <w:pPr>
        <w:pStyle w:val="48"/>
        <w:ind w:firstLine="404"/>
        <w:rPr>
          <w:color w:val="auto"/>
          <w:highlight w:val="none"/>
        </w:rPr>
      </w:pPr>
    </w:p>
    <w:p w14:paraId="5F42A6F9">
      <w:pPr>
        <w:pStyle w:val="48"/>
        <w:ind w:firstLine="404"/>
        <w:rPr>
          <w:color w:val="auto"/>
          <w:highlight w:val="none"/>
        </w:rPr>
      </w:pPr>
    </w:p>
    <w:p w14:paraId="469DABA2">
      <w:pPr>
        <w:rPr>
          <w:rFonts w:hint="eastAsia"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br w:type="page"/>
      </w:r>
    </w:p>
    <w:p w14:paraId="1C6DD328">
      <w:pPr>
        <w:snapToGrid w:val="0"/>
        <w:spacing w:line="360" w:lineRule="auto"/>
        <w:jc w:val="left"/>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2.</w:t>
      </w:r>
    </w:p>
    <w:p w14:paraId="4E6D6958">
      <w:pPr>
        <w:snapToGrid w:val="0"/>
        <w:spacing w:line="360" w:lineRule="auto"/>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投标声明书（附件1）</w:t>
      </w:r>
    </w:p>
    <w:p w14:paraId="397F9BA5">
      <w:pPr>
        <w:spacing w:line="360" w:lineRule="auto"/>
        <w:rPr>
          <w:rFonts w:hint="eastAsia" w:asciiTheme="minorEastAsia" w:hAnsiTheme="minorEastAsia" w:eastAsiaTheme="minorEastAsia"/>
          <w:color w:val="auto"/>
          <w:sz w:val="18"/>
          <w:szCs w:val="18"/>
          <w:highlight w:val="none"/>
          <w:lang w:eastAsia="zh-CN"/>
        </w:rPr>
      </w:pPr>
      <w:r>
        <w:rPr>
          <w:rFonts w:hint="eastAsia" w:asciiTheme="minorEastAsia" w:hAnsiTheme="minorEastAsia" w:eastAsiaTheme="minorEastAsia"/>
          <w:color w:val="auto"/>
          <w:sz w:val="18"/>
          <w:szCs w:val="18"/>
          <w:highlight w:val="none"/>
        </w:rPr>
        <w:t>致：</w:t>
      </w:r>
      <w:r>
        <w:rPr>
          <w:rFonts w:hint="eastAsia" w:asciiTheme="minorEastAsia" w:hAnsiTheme="minorEastAsia" w:eastAsiaTheme="minorEastAsia"/>
          <w:color w:val="auto"/>
          <w:sz w:val="18"/>
          <w:szCs w:val="18"/>
          <w:highlight w:val="none"/>
          <w:lang w:eastAsia="zh-CN"/>
        </w:rPr>
        <w:t>嘉兴市公安局秀洲区分局交通警察大队</w:t>
      </w:r>
    </w:p>
    <w:p w14:paraId="080C5495">
      <w:pPr>
        <w:snapToGrid w:val="0"/>
        <w:spacing w:beforeLines="50" w:after="50" w:line="360" w:lineRule="auto"/>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（投标单位名称）系中华人民共和国合法企业，经营地址。</w:t>
      </w:r>
    </w:p>
    <w:p w14:paraId="590E1F2B">
      <w:pPr>
        <w:snapToGrid w:val="0"/>
        <w:spacing w:beforeLines="50" w:after="50" w:line="360" w:lineRule="auto"/>
        <w:ind w:firstLine="645"/>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我（姓名）系（投标人名称）的法定代表人，我方愿意参加贵方组织的的投标，为便于贵方公正、择优地确定中标人及其投标产品和服务，我方就本次投标有关事项郑重声明如下：</w:t>
      </w:r>
    </w:p>
    <w:p w14:paraId="7A9505C3">
      <w:pPr>
        <w:snapToGrid w:val="0"/>
        <w:spacing w:line="360" w:lineRule="auto"/>
        <w:ind w:firstLine="360" w:firstLineChars="200"/>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1.</w:t>
      </w:r>
      <w:r>
        <w:rPr>
          <w:rFonts w:hint="eastAsia" w:asciiTheme="minorEastAsia" w:hAnsiTheme="minorEastAsia" w:eastAsiaTheme="minorEastAsia"/>
          <w:color w:val="auto"/>
          <w:sz w:val="18"/>
          <w:szCs w:val="18"/>
          <w:highlight w:val="none"/>
        </w:rPr>
        <w:t>我方向贵方提交的所有投标文件、资料都是准确的和真实的。</w:t>
      </w:r>
    </w:p>
    <w:p w14:paraId="591CCFB7">
      <w:pPr>
        <w:snapToGrid w:val="0"/>
        <w:spacing w:beforeLines="50" w:line="360" w:lineRule="auto"/>
        <w:ind w:firstLine="360" w:firstLineChars="200"/>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2.</w:t>
      </w:r>
      <w:r>
        <w:rPr>
          <w:rFonts w:hint="eastAsia" w:asciiTheme="minorEastAsia" w:hAnsiTheme="minorEastAsia" w:eastAsiaTheme="minorEastAsia"/>
          <w:color w:val="auto"/>
          <w:sz w:val="18"/>
          <w:szCs w:val="18"/>
          <w:highlight w:val="none"/>
        </w:rPr>
        <w:t>我方不是招标单位的附属机构；在获知本项目采购信息后，与招标单位聘请的为此项目提供咨询服务的公司及其附属机构没有任何联系。</w:t>
      </w:r>
    </w:p>
    <w:p w14:paraId="11FCCA0F">
      <w:pPr>
        <w:snapToGrid w:val="0"/>
        <w:spacing w:beforeLines="50" w:line="360" w:lineRule="auto"/>
        <w:ind w:firstLine="360" w:firstLineChars="20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 xml:space="preserve">3.我方承诺具有履行合同所必需的设备和专业技术能力； </w:t>
      </w:r>
    </w:p>
    <w:p w14:paraId="0F70EBC2">
      <w:pPr>
        <w:snapToGrid w:val="0"/>
        <w:spacing w:beforeLines="50" w:line="360" w:lineRule="auto"/>
        <w:ind w:firstLine="360" w:firstLineChars="20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 xml:space="preserve">4. 我方承诺具有良好的商业信誉和健全的财务会计制度；（附财务报表）（格式自拟） </w:t>
      </w:r>
    </w:p>
    <w:p w14:paraId="3C9FA644">
      <w:pPr>
        <w:snapToGrid w:val="0"/>
        <w:spacing w:beforeLines="50" w:line="360" w:lineRule="auto"/>
        <w:ind w:firstLine="360" w:firstLineChars="20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 xml:space="preserve">5.我方承诺有依法缴纳税收和社会保障资金的良好记录；（附依法缴纳税费或依法免缴税费的证明）（格式自拟） </w:t>
      </w:r>
    </w:p>
    <w:p w14:paraId="4AB1420E">
      <w:pPr>
        <w:snapToGrid w:val="0"/>
        <w:spacing w:beforeLines="50" w:line="360" w:lineRule="auto"/>
        <w:ind w:firstLine="360" w:firstLineChars="200"/>
        <w:rPr>
          <w:rFonts w:asciiTheme="minorEastAsia" w:hAnsiTheme="minorEastAsia" w:eastAsiaTheme="minorEastAsia"/>
          <w:color w:val="auto"/>
          <w:sz w:val="18"/>
          <w:szCs w:val="18"/>
          <w:highlight w:val="none"/>
          <w:u w:val="single"/>
        </w:rPr>
      </w:pPr>
      <w:r>
        <w:rPr>
          <w:rFonts w:hint="eastAsia" w:asciiTheme="minorEastAsia" w:hAnsiTheme="minorEastAsia" w:eastAsiaTheme="minorEastAsia"/>
          <w:color w:val="auto"/>
          <w:sz w:val="18"/>
          <w:szCs w:val="18"/>
          <w:highlight w:val="none"/>
        </w:rPr>
        <w:t>6.我方承诺参加政府采购活动前三年内，在经营活动中没有重大违法记录；（若有，请如实填写；</w:t>
      </w:r>
      <w:r>
        <w:rPr>
          <w:rFonts w:hint="eastAsia" w:asciiTheme="minorEastAsia" w:hAnsiTheme="minorEastAsia" w:eastAsiaTheme="minorEastAsia"/>
          <w:color w:val="auto"/>
          <w:sz w:val="18"/>
          <w:szCs w:val="18"/>
          <w:highlight w:val="none"/>
          <w:u w:val="single"/>
        </w:rPr>
        <w:t>　　　　　　　　　　　　</w:t>
      </w:r>
    </w:p>
    <w:p w14:paraId="27D651A1">
      <w:pPr>
        <w:snapToGrid w:val="0"/>
        <w:spacing w:beforeLines="50" w:line="360" w:lineRule="auto"/>
        <w:ind w:firstLine="360" w:firstLineChars="200"/>
        <w:rPr>
          <w:rFonts w:asciiTheme="minorEastAsia" w:hAnsiTheme="minorEastAsia" w:eastAsiaTheme="minorEastAsia"/>
          <w:color w:val="auto"/>
          <w:sz w:val="18"/>
          <w:szCs w:val="18"/>
          <w:highlight w:val="none"/>
          <w:u w:val="single"/>
        </w:rPr>
      </w:pPr>
      <w:r>
        <w:rPr>
          <w:rFonts w:hint="eastAsia" w:asciiTheme="minorEastAsia" w:hAnsiTheme="minorEastAsia" w:eastAsiaTheme="minorEastAsia"/>
          <w:color w:val="auto"/>
          <w:sz w:val="18"/>
          <w:szCs w:val="18"/>
          <w:highlight w:val="none"/>
          <w:u w:val="single"/>
        </w:rPr>
        <w:t>　　　　　　　　　　　　　　　　　　　　　　　　　　　　　　　　　　　　</w:t>
      </w:r>
    </w:p>
    <w:p w14:paraId="6075552F">
      <w:pPr>
        <w:snapToGrid w:val="0"/>
        <w:spacing w:line="360" w:lineRule="auto"/>
        <w:ind w:firstLine="360" w:firstLineChars="20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7</w:t>
      </w:r>
      <w:r>
        <w:rPr>
          <w:rFonts w:asciiTheme="minorEastAsia" w:hAnsiTheme="minorEastAsia" w:eastAsiaTheme="minorEastAsia"/>
          <w:color w:val="auto"/>
          <w:sz w:val="18"/>
          <w:szCs w:val="18"/>
          <w:highlight w:val="none"/>
        </w:rPr>
        <w:t>.</w:t>
      </w:r>
      <w:r>
        <w:rPr>
          <w:rFonts w:hint="eastAsia" w:asciiTheme="minorEastAsia" w:hAnsiTheme="minorEastAsia" w:eastAsiaTheme="minorEastAsia"/>
          <w:color w:val="auto"/>
          <w:sz w:val="18"/>
          <w:szCs w:val="18"/>
          <w:highlight w:val="none"/>
        </w:rPr>
        <w:t>以上事项如有虚假或隐瞒，我方愿意承担一切后果，并不再寻求任何旨在减轻或免除法律责任的辩解。</w:t>
      </w:r>
    </w:p>
    <w:p w14:paraId="34D0DC7A">
      <w:pPr>
        <w:spacing w:line="360" w:lineRule="auto"/>
        <w:ind w:firstLine="452" w:firstLineChars="250"/>
        <w:jc w:val="center"/>
        <w:rPr>
          <w:rFonts w:asciiTheme="minorEastAsia" w:hAnsiTheme="minorEastAsia" w:eastAsiaTheme="minorEastAsia"/>
          <w:b/>
          <w:color w:val="auto"/>
          <w:sz w:val="18"/>
          <w:szCs w:val="18"/>
          <w:highlight w:val="none"/>
        </w:rPr>
      </w:pPr>
    </w:p>
    <w:p w14:paraId="52FD5144">
      <w:pPr>
        <w:spacing w:beforeLines="50" w:line="360" w:lineRule="auto"/>
        <w:ind w:firstLine="1320" w:firstLineChars="600"/>
        <w:rPr>
          <w:rFonts w:asciiTheme="minorEastAsia" w:hAnsiTheme="minorEastAsia" w:eastAsiaTheme="minorEastAsia"/>
          <w:color w:val="auto"/>
          <w:sz w:val="18"/>
          <w:szCs w:val="18"/>
          <w:highlight w:val="none"/>
        </w:rPr>
      </w:pPr>
      <w:r>
        <w:rPr>
          <w:rFonts w:asciiTheme="minorEastAsia" w:hAnsiTheme="minorEastAsia" w:eastAsiaTheme="minorEastAsia"/>
          <w:color w:val="auto"/>
          <w:spacing w:val="20"/>
          <w:sz w:val="18"/>
          <w:szCs w:val="18"/>
          <w:highlight w:val="none"/>
        </w:rPr>
        <w:t>法定代表人或委托代理人</w:t>
      </w:r>
      <w:r>
        <w:rPr>
          <w:rFonts w:hint="eastAsia" w:asciiTheme="minorEastAsia" w:hAnsiTheme="minorEastAsia" w:eastAsiaTheme="minorEastAsia"/>
          <w:color w:val="auto"/>
          <w:spacing w:val="20"/>
          <w:sz w:val="18"/>
          <w:szCs w:val="18"/>
          <w:highlight w:val="none"/>
        </w:rPr>
        <w:t>签名（或盖章）：</w:t>
      </w:r>
    </w:p>
    <w:p w14:paraId="005C84B3">
      <w:pPr>
        <w:spacing w:line="360" w:lineRule="auto"/>
        <w:ind w:firstLine="440" w:firstLineChars="200"/>
        <w:rPr>
          <w:rFonts w:asciiTheme="minorEastAsia" w:hAnsiTheme="minorEastAsia" w:eastAsiaTheme="minorEastAsia"/>
          <w:color w:val="auto"/>
          <w:spacing w:val="20"/>
          <w:sz w:val="18"/>
          <w:szCs w:val="18"/>
          <w:highlight w:val="none"/>
          <w:u w:val="single"/>
        </w:rPr>
      </w:pPr>
      <w:r>
        <w:rPr>
          <w:rFonts w:hint="eastAsia" w:asciiTheme="minorEastAsia" w:hAnsiTheme="minorEastAsia" w:eastAsiaTheme="minorEastAsia"/>
          <w:color w:val="auto"/>
          <w:spacing w:val="20"/>
          <w:sz w:val="18"/>
          <w:szCs w:val="18"/>
          <w:highlight w:val="none"/>
        </w:rPr>
        <w:t xml:space="preserve">                            投标人盖章：</w:t>
      </w:r>
    </w:p>
    <w:p w14:paraId="6D1EE240">
      <w:pPr>
        <w:spacing w:line="360" w:lineRule="auto"/>
        <w:ind w:firstLine="440" w:firstLineChars="200"/>
        <w:rPr>
          <w:rFonts w:asciiTheme="minorEastAsia" w:hAnsiTheme="minorEastAsia" w:eastAsiaTheme="minorEastAsia"/>
          <w:color w:val="auto"/>
          <w:spacing w:val="20"/>
          <w:sz w:val="18"/>
          <w:szCs w:val="18"/>
          <w:highlight w:val="none"/>
          <w:u w:val="single"/>
        </w:rPr>
      </w:pPr>
      <w:r>
        <w:rPr>
          <w:rFonts w:hint="eastAsia" w:asciiTheme="minorEastAsia" w:hAnsiTheme="minorEastAsia" w:eastAsiaTheme="minorEastAsia"/>
          <w:color w:val="auto"/>
          <w:spacing w:val="20"/>
          <w:sz w:val="18"/>
          <w:szCs w:val="18"/>
          <w:highlight w:val="none"/>
        </w:rPr>
        <w:t xml:space="preserve">                            日     期：</w:t>
      </w:r>
    </w:p>
    <w:p w14:paraId="342DBCAC">
      <w:pPr>
        <w:pStyle w:val="30"/>
        <w:snapToGrid w:val="0"/>
        <w:spacing w:beforeLines="0" w:afterLines="0" w:line="360" w:lineRule="auto"/>
        <w:rPr>
          <w:rFonts w:asciiTheme="minorEastAsia" w:hAnsiTheme="minorEastAsia" w:eastAsiaTheme="minorEastAsia"/>
          <w:color w:val="auto"/>
          <w:sz w:val="21"/>
          <w:szCs w:val="21"/>
          <w:highlight w:val="none"/>
        </w:rPr>
      </w:pPr>
    </w:p>
    <w:p w14:paraId="42D089DB">
      <w:pPr>
        <w:snapToGrid w:val="0"/>
        <w:spacing w:line="360" w:lineRule="auto"/>
        <w:rPr>
          <w:rFonts w:asciiTheme="minorEastAsia" w:hAnsiTheme="minorEastAsia" w:eastAsiaTheme="minorEastAsia"/>
          <w:b/>
          <w:color w:val="auto"/>
          <w:szCs w:val="21"/>
          <w:highlight w:val="none"/>
        </w:rPr>
      </w:pPr>
    </w:p>
    <w:p w14:paraId="5F540BA4">
      <w:pPr>
        <w:snapToGrid w:val="0"/>
        <w:spacing w:line="360" w:lineRule="auto"/>
        <w:rPr>
          <w:rFonts w:asciiTheme="minorEastAsia" w:hAnsiTheme="minorEastAsia" w:eastAsiaTheme="minorEastAsia"/>
          <w:b/>
          <w:color w:val="auto"/>
          <w:szCs w:val="21"/>
          <w:highlight w:val="none"/>
        </w:rPr>
      </w:pPr>
    </w:p>
    <w:p w14:paraId="2D69CC5B">
      <w:pPr>
        <w:snapToGrid w:val="0"/>
        <w:spacing w:line="360" w:lineRule="auto"/>
        <w:rPr>
          <w:rFonts w:asciiTheme="minorEastAsia" w:hAnsiTheme="minorEastAsia" w:eastAsiaTheme="minorEastAsia"/>
          <w:b/>
          <w:color w:val="auto"/>
          <w:szCs w:val="21"/>
          <w:highlight w:val="none"/>
        </w:rPr>
      </w:pPr>
    </w:p>
    <w:p w14:paraId="7661D6F8">
      <w:pPr>
        <w:snapToGrid w:val="0"/>
        <w:spacing w:line="360" w:lineRule="auto"/>
        <w:rPr>
          <w:rFonts w:asciiTheme="minorEastAsia" w:hAnsiTheme="minorEastAsia" w:eastAsiaTheme="minorEastAsia"/>
          <w:b/>
          <w:color w:val="auto"/>
          <w:szCs w:val="21"/>
          <w:highlight w:val="none"/>
        </w:rPr>
      </w:pPr>
    </w:p>
    <w:p w14:paraId="66F15FE8">
      <w:pPr>
        <w:snapToGrid w:val="0"/>
        <w:spacing w:line="360" w:lineRule="auto"/>
        <w:rPr>
          <w:rFonts w:asciiTheme="minorEastAsia" w:hAnsiTheme="minorEastAsia" w:eastAsiaTheme="minorEastAsia"/>
          <w:b/>
          <w:color w:val="auto"/>
          <w:szCs w:val="21"/>
          <w:highlight w:val="none"/>
        </w:rPr>
      </w:pPr>
    </w:p>
    <w:p w14:paraId="56412ABD">
      <w:pPr>
        <w:pStyle w:val="48"/>
        <w:ind w:firstLine="404"/>
        <w:rPr>
          <w:color w:val="auto"/>
          <w:highlight w:val="none"/>
        </w:rPr>
      </w:pPr>
    </w:p>
    <w:p w14:paraId="038190E3">
      <w:pPr>
        <w:pStyle w:val="48"/>
        <w:ind w:firstLine="404"/>
        <w:rPr>
          <w:color w:val="auto"/>
          <w:highlight w:val="none"/>
        </w:rPr>
      </w:pPr>
    </w:p>
    <w:p w14:paraId="58050015">
      <w:pPr>
        <w:pStyle w:val="48"/>
        <w:ind w:firstLine="404"/>
        <w:rPr>
          <w:color w:val="auto"/>
          <w:highlight w:val="none"/>
        </w:rPr>
      </w:pPr>
    </w:p>
    <w:p w14:paraId="4E332181">
      <w:pPr>
        <w:rPr>
          <w:rFonts w:hint="eastAsia"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br w:type="page"/>
      </w:r>
    </w:p>
    <w:p w14:paraId="27E5D147">
      <w:pPr>
        <w:snapToGrid w:val="0"/>
        <w:spacing w:line="360" w:lineRule="auto"/>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3.</w:t>
      </w:r>
    </w:p>
    <w:p w14:paraId="2E5258C1">
      <w:pPr>
        <w:snapToGrid w:val="0"/>
        <w:spacing w:line="360" w:lineRule="auto"/>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法定代表人授权委托书（附件2）</w:t>
      </w:r>
    </w:p>
    <w:p w14:paraId="50344A76">
      <w:pPr>
        <w:pStyle w:val="48"/>
        <w:spacing w:line="360" w:lineRule="auto"/>
        <w:ind w:firstLine="404"/>
        <w:rPr>
          <w:color w:val="auto"/>
          <w:highlight w:val="none"/>
        </w:rPr>
      </w:pPr>
    </w:p>
    <w:p w14:paraId="5F2FE43B">
      <w:pPr>
        <w:snapToGrid w:val="0"/>
        <w:spacing w:line="360" w:lineRule="auto"/>
        <w:rPr>
          <w:rFonts w:asciiTheme="minorEastAsia" w:hAnsiTheme="minorEastAsia" w:eastAsiaTheme="minorEastAsia"/>
          <w:b/>
          <w:bCs/>
          <w:color w:val="auto"/>
          <w:sz w:val="18"/>
          <w:szCs w:val="18"/>
          <w:highlight w:val="none"/>
        </w:rPr>
      </w:pPr>
      <w:r>
        <w:rPr>
          <w:rFonts w:hint="eastAsia" w:asciiTheme="minorEastAsia" w:hAnsiTheme="minorEastAsia" w:eastAsiaTheme="minorEastAsia"/>
          <w:bCs/>
          <w:color w:val="auto"/>
          <w:sz w:val="18"/>
          <w:szCs w:val="18"/>
          <w:highlight w:val="none"/>
        </w:rPr>
        <w:t>致：</w:t>
      </w:r>
      <w:r>
        <w:rPr>
          <w:rFonts w:hint="eastAsia" w:asciiTheme="minorEastAsia" w:hAnsiTheme="minorEastAsia" w:eastAsiaTheme="minorEastAsia"/>
          <w:color w:val="auto"/>
          <w:sz w:val="18"/>
          <w:szCs w:val="18"/>
          <w:highlight w:val="none"/>
          <w:u w:val="single"/>
        </w:rPr>
        <w:t xml:space="preserve">  </w:t>
      </w:r>
      <w:r>
        <w:rPr>
          <w:rFonts w:hint="eastAsia" w:asciiTheme="minorEastAsia" w:hAnsiTheme="minorEastAsia" w:eastAsiaTheme="minorEastAsia"/>
          <w:color w:val="auto"/>
          <w:sz w:val="18"/>
          <w:szCs w:val="18"/>
          <w:highlight w:val="none"/>
          <w:u w:val="single"/>
          <w:lang w:eastAsia="zh-CN"/>
        </w:rPr>
        <w:t>嘉兴市公安局秀洲区分局交通警察大队</w:t>
      </w:r>
      <w:r>
        <w:rPr>
          <w:rFonts w:hint="eastAsia" w:asciiTheme="minorEastAsia" w:hAnsiTheme="minorEastAsia" w:eastAsiaTheme="minorEastAsia"/>
          <w:color w:val="auto"/>
          <w:sz w:val="18"/>
          <w:szCs w:val="18"/>
          <w:highlight w:val="none"/>
          <w:u w:val="single"/>
        </w:rPr>
        <w:t xml:space="preserve">          </w:t>
      </w:r>
      <w:r>
        <w:rPr>
          <w:rFonts w:hint="eastAsia" w:asciiTheme="minorEastAsia" w:hAnsiTheme="minorEastAsia" w:eastAsiaTheme="minorEastAsia"/>
          <w:color w:val="auto"/>
          <w:sz w:val="18"/>
          <w:szCs w:val="18"/>
          <w:highlight w:val="none"/>
        </w:rPr>
        <w:t>（招标采购单位名称）：</w:t>
      </w:r>
    </w:p>
    <w:p w14:paraId="2B925066">
      <w:pPr>
        <w:snapToGrid w:val="0"/>
        <w:spacing w:line="360" w:lineRule="auto"/>
        <w:ind w:firstLine="540" w:firstLineChars="30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我（姓名）系（投标人名称）的法定代表人，现授权委托本单位在职职工（姓名）以我方的名义参加</w:t>
      </w:r>
      <w:r>
        <w:rPr>
          <w:rFonts w:asciiTheme="minorEastAsia" w:hAnsiTheme="minorEastAsia" w:eastAsiaTheme="minorEastAsia"/>
          <w:color w:val="auto"/>
          <w:sz w:val="18"/>
          <w:szCs w:val="18"/>
          <w:highlight w:val="none"/>
          <w:u w:val="single"/>
        </w:rPr>
        <w:t xml:space="preserve">  </w:t>
      </w:r>
      <w:r>
        <w:rPr>
          <w:rFonts w:hint="eastAsia" w:asciiTheme="minorEastAsia" w:hAnsiTheme="minorEastAsia" w:eastAsiaTheme="minorEastAsia"/>
          <w:color w:val="auto"/>
          <w:sz w:val="18"/>
          <w:szCs w:val="18"/>
          <w:highlight w:val="none"/>
          <w:u w:val="single"/>
          <w:lang w:eastAsia="zh-CN"/>
        </w:rPr>
        <w:t>2025年王江泾洛油线K17+678永虹二号桥、新曾家畈桥路口信号灯、电子监控等公共设施管理项目</w:t>
      </w:r>
      <w:r>
        <w:rPr>
          <w:rFonts w:hint="eastAsia" w:asciiTheme="minorEastAsia" w:hAnsiTheme="minorEastAsia" w:eastAsiaTheme="minorEastAsia"/>
          <w:color w:val="auto"/>
          <w:sz w:val="18"/>
          <w:szCs w:val="18"/>
          <w:highlight w:val="none"/>
        </w:rPr>
        <w:t>的投标活动，并代表我方全权办理针对上述项目的投标、开标、评标、签约等具体事务和签署相关文件。</w:t>
      </w:r>
    </w:p>
    <w:p w14:paraId="140406B2">
      <w:pPr>
        <w:snapToGrid w:val="0"/>
        <w:spacing w:line="360" w:lineRule="auto"/>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我方对被授权人的签名事项负全部责任。</w:t>
      </w:r>
    </w:p>
    <w:p w14:paraId="33D18CEF">
      <w:pPr>
        <w:snapToGrid w:val="0"/>
        <w:spacing w:line="360" w:lineRule="auto"/>
        <w:ind w:firstLine="48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u w:val="single"/>
        </w:rPr>
        <w:t>在撤销授权的书面通知以前，本授权书一直有效。</w:t>
      </w:r>
      <w:r>
        <w:rPr>
          <w:rFonts w:hint="eastAsia" w:asciiTheme="minorEastAsia" w:hAnsiTheme="minorEastAsia" w:eastAsiaTheme="minorEastAsia"/>
          <w:color w:val="auto"/>
          <w:sz w:val="18"/>
          <w:szCs w:val="18"/>
          <w:highlight w:val="none"/>
        </w:rPr>
        <w:t>被授权人在授权书有效期内签署的所有文件不因授权的撤销而失效。</w:t>
      </w:r>
    </w:p>
    <w:p w14:paraId="1DD0902E">
      <w:pPr>
        <w:snapToGrid w:val="0"/>
        <w:spacing w:line="360" w:lineRule="auto"/>
        <w:ind w:firstLine="48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被授权人无转委托权，特此委托。</w:t>
      </w:r>
    </w:p>
    <w:p w14:paraId="4A5874DD">
      <w:pPr>
        <w:snapToGrid w:val="0"/>
        <w:spacing w:line="360" w:lineRule="auto"/>
        <w:rPr>
          <w:rFonts w:asciiTheme="minorEastAsia" w:hAnsiTheme="minorEastAsia" w:eastAsiaTheme="minorEastAsia"/>
          <w:color w:val="auto"/>
          <w:sz w:val="18"/>
          <w:szCs w:val="18"/>
          <w:highlight w:val="none"/>
        </w:rPr>
      </w:pPr>
    </w:p>
    <w:p w14:paraId="354AB9C8">
      <w:pPr>
        <w:snapToGrid w:val="0"/>
        <w:spacing w:beforeLines="50" w:after="50" w:line="360" w:lineRule="auto"/>
        <w:rPr>
          <w:rFonts w:asciiTheme="minorEastAsia" w:hAnsiTheme="minorEastAsia" w:eastAsiaTheme="minorEastAsia"/>
          <w:color w:val="auto"/>
          <w:sz w:val="18"/>
          <w:szCs w:val="18"/>
          <w:highlight w:val="none"/>
          <w:u w:val="single"/>
        </w:rPr>
      </w:pPr>
      <w:r>
        <w:rPr>
          <w:rFonts w:hint="eastAsia" w:asciiTheme="minorEastAsia" w:hAnsiTheme="minorEastAsia" w:eastAsiaTheme="minorEastAsia"/>
          <w:color w:val="auto"/>
          <w:sz w:val="18"/>
          <w:szCs w:val="18"/>
          <w:highlight w:val="none"/>
        </w:rPr>
        <w:t>法定代表人签字：                     被授权人签字：</w:t>
      </w:r>
    </w:p>
    <w:p w14:paraId="30A8AF3D">
      <w:pPr>
        <w:snapToGrid w:val="0"/>
        <w:spacing w:beforeLines="50" w:after="50" w:line="360" w:lineRule="auto"/>
        <w:rPr>
          <w:rFonts w:asciiTheme="minorEastAsia" w:hAnsiTheme="minorEastAsia" w:eastAsiaTheme="minorEastAsia"/>
          <w:color w:val="auto"/>
          <w:sz w:val="18"/>
          <w:szCs w:val="18"/>
          <w:highlight w:val="none"/>
          <w:u w:val="single"/>
        </w:rPr>
      </w:pPr>
      <w:r>
        <w:rPr>
          <w:rFonts w:hint="eastAsia" w:asciiTheme="minorEastAsia" w:hAnsiTheme="minorEastAsia" w:eastAsiaTheme="minorEastAsia"/>
          <w:color w:val="auto"/>
          <w:sz w:val="18"/>
          <w:szCs w:val="18"/>
          <w:highlight w:val="none"/>
        </w:rPr>
        <w:t>法定代表人身份证号：                  被授权人身份证号：</w:t>
      </w:r>
    </w:p>
    <w:p w14:paraId="4607B3E5">
      <w:pPr>
        <w:snapToGrid w:val="0"/>
        <w:spacing w:beforeLines="50" w:after="50" w:line="360" w:lineRule="auto"/>
        <w:rPr>
          <w:rFonts w:asciiTheme="minorEastAsia" w:hAnsiTheme="minorEastAsia" w:eastAsiaTheme="minorEastAsia"/>
          <w:color w:val="auto"/>
          <w:sz w:val="18"/>
          <w:szCs w:val="18"/>
          <w:highlight w:val="none"/>
        </w:rPr>
      </w:pPr>
    </w:p>
    <w:p w14:paraId="355DB25D">
      <w:pPr>
        <w:snapToGrid w:val="0"/>
        <w:spacing w:beforeLines="50" w:after="50" w:line="360" w:lineRule="auto"/>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法定代表人身份证（正反面）       被授权人身份证（正反面）</w:t>
      </w:r>
    </w:p>
    <w:p w14:paraId="50EA3A85">
      <w:pPr>
        <w:snapToGrid w:val="0"/>
        <w:spacing w:line="360" w:lineRule="auto"/>
        <w:rPr>
          <w:rFonts w:asciiTheme="minorEastAsia" w:hAnsiTheme="minorEastAsia" w:eastAsiaTheme="minorEastAsia"/>
          <w:color w:val="auto"/>
          <w:sz w:val="18"/>
          <w:szCs w:val="18"/>
          <w:highlight w:val="none"/>
        </w:rPr>
      </w:pPr>
    </w:p>
    <w:p w14:paraId="03F4EA77">
      <w:pPr>
        <w:snapToGrid w:val="0"/>
        <w:spacing w:line="360" w:lineRule="auto"/>
        <w:ind w:firstLine="200"/>
        <w:jc w:val="right"/>
        <w:rPr>
          <w:rFonts w:asciiTheme="minorEastAsia" w:hAnsiTheme="minorEastAsia" w:eastAsiaTheme="minorEastAsia"/>
          <w:color w:val="auto"/>
          <w:sz w:val="18"/>
          <w:szCs w:val="18"/>
          <w:highlight w:val="none"/>
          <w:u w:val="single"/>
        </w:rPr>
      </w:pPr>
    </w:p>
    <w:p w14:paraId="7CA84637">
      <w:pPr>
        <w:spacing w:beforeLines="50" w:line="360" w:lineRule="auto"/>
        <w:rPr>
          <w:rFonts w:asciiTheme="minorEastAsia" w:hAnsiTheme="minorEastAsia" w:eastAsiaTheme="minorEastAsia"/>
          <w:color w:val="auto"/>
          <w:sz w:val="18"/>
          <w:szCs w:val="18"/>
          <w:highlight w:val="none"/>
        </w:rPr>
      </w:pPr>
    </w:p>
    <w:p w14:paraId="1C725D19">
      <w:pPr>
        <w:spacing w:line="360" w:lineRule="auto"/>
        <w:ind w:firstLine="440" w:firstLineChars="200"/>
        <w:rPr>
          <w:rFonts w:asciiTheme="minorEastAsia" w:hAnsiTheme="minorEastAsia" w:eastAsiaTheme="minorEastAsia"/>
          <w:color w:val="auto"/>
          <w:spacing w:val="20"/>
          <w:sz w:val="18"/>
          <w:szCs w:val="18"/>
          <w:highlight w:val="none"/>
          <w:u w:val="single"/>
        </w:rPr>
      </w:pPr>
      <w:r>
        <w:rPr>
          <w:rFonts w:hint="eastAsia" w:asciiTheme="minorEastAsia" w:hAnsiTheme="minorEastAsia" w:eastAsiaTheme="minorEastAsia"/>
          <w:color w:val="auto"/>
          <w:spacing w:val="20"/>
          <w:sz w:val="18"/>
          <w:szCs w:val="18"/>
          <w:highlight w:val="none"/>
        </w:rPr>
        <w:t xml:space="preserve">                            投标人盖章：</w:t>
      </w:r>
    </w:p>
    <w:p w14:paraId="6CE53ECC">
      <w:pPr>
        <w:tabs>
          <w:tab w:val="left" w:pos="1418"/>
        </w:tabs>
        <w:spacing w:line="360" w:lineRule="auto"/>
        <w:rPr>
          <w:rFonts w:asciiTheme="minorEastAsia" w:hAnsiTheme="minorEastAsia" w:eastAsiaTheme="minorEastAsia"/>
          <w:b/>
          <w:color w:val="auto"/>
          <w:szCs w:val="21"/>
          <w:highlight w:val="none"/>
        </w:rPr>
      </w:pPr>
      <w:r>
        <w:rPr>
          <w:rFonts w:hint="eastAsia" w:asciiTheme="minorEastAsia" w:hAnsiTheme="minorEastAsia" w:eastAsiaTheme="minorEastAsia"/>
          <w:color w:val="auto"/>
          <w:spacing w:val="20"/>
          <w:sz w:val="18"/>
          <w:szCs w:val="18"/>
          <w:highlight w:val="none"/>
        </w:rPr>
        <w:t xml:space="preserve">                                日     期：</w:t>
      </w:r>
    </w:p>
    <w:p w14:paraId="4E7C7D62">
      <w:pPr>
        <w:snapToGrid w:val="0"/>
        <w:spacing w:line="360" w:lineRule="auto"/>
        <w:ind w:firstLine="210" w:firstLineChars="100"/>
        <w:jc w:val="right"/>
        <w:rPr>
          <w:rFonts w:asciiTheme="minorEastAsia" w:hAnsiTheme="minorEastAsia" w:eastAsiaTheme="minorEastAsia"/>
          <w:color w:val="auto"/>
          <w:szCs w:val="21"/>
          <w:highlight w:val="none"/>
        </w:rPr>
      </w:pPr>
    </w:p>
    <w:p w14:paraId="3631BBAE">
      <w:pPr>
        <w:snapToGrid w:val="0"/>
        <w:spacing w:line="360" w:lineRule="auto"/>
        <w:rPr>
          <w:rFonts w:asciiTheme="minorEastAsia" w:hAnsiTheme="minorEastAsia" w:eastAsiaTheme="minorEastAsia"/>
          <w:color w:val="auto"/>
          <w:szCs w:val="21"/>
          <w:highlight w:val="none"/>
        </w:rPr>
      </w:pPr>
    </w:p>
    <w:p w14:paraId="779D3C34">
      <w:pPr>
        <w:snapToGrid w:val="0"/>
        <w:spacing w:line="360" w:lineRule="auto"/>
        <w:rPr>
          <w:rFonts w:asciiTheme="minorEastAsia" w:hAnsiTheme="minorEastAsia" w:eastAsiaTheme="minorEastAsia"/>
          <w:color w:val="auto"/>
          <w:szCs w:val="21"/>
          <w:highlight w:val="none"/>
        </w:rPr>
      </w:pPr>
    </w:p>
    <w:p w14:paraId="2EA9A96C">
      <w:pPr>
        <w:snapToGrid w:val="0"/>
        <w:spacing w:line="360" w:lineRule="auto"/>
        <w:rPr>
          <w:rFonts w:asciiTheme="minorEastAsia" w:hAnsiTheme="minorEastAsia" w:eastAsiaTheme="minorEastAsia"/>
          <w:b/>
          <w:color w:val="auto"/>
          <w:szCs w:val="21"/>
          <w:highlight w:val="none"/>
        </w:rPr>
      </w:pPr>
    </w:p>
    <w:p w14:paraId="52278425">
      <w:pPr>
        <w:snapToGrid w:val="0"/>
        <w:spacing w:line="360" w:lineRule="auto"/>
        <w:rPr>
          <w:rFonts w:asciiTheme="minorEastAsia" w:hAnsiTheme="minorEastAsia" w:eastAsiaTheme="minorEastAsia"/>
          <w:b/>
          <w:color w:val="auto"/>
          <w:szCs w:val="21"/>
          <w:highlight w:val="none"/>
        </w:rPr>
      </w:pPr>
    </w:p>
    <w:p w14:paraId="75818374">
      <w:pPr>
        <w:snapToGrid w:val="0"/>
        <w:spacing w:line="360" w:lineRule="auto"/>
        <w:rPr>
          <w:rFonts w:asciiTheme="minorEastAsia" w:hAnsiTheme="minorEastAsia" w:eastAsiaTheme="minorEastAsia"/>
          <w:b/>
          <w:color w:val="auto"/>
          <w:szCs w:val="21"/>
          <w:highlight w:val="none"/>
        </w:rPr>
      </w:pPr>
    </w:p>
    <w:p w14:paraId="032552B5">
      <w:pPr>
        <w:snapToGrid w:val="0"/>
        <w:spacing w:line="360" w:lineRule="auto"/>
        <w:rPr>
          <w:rFonts w:asciiTheme="minorEastAsia" w:hAnsiTheme="minorEastAsia" w:eastAsiaTheme="minorEastAsia"/>
          <w:b/>
          <w:color w:val="auto"/>
          <w:szCs w:val="21"/>
          <w:highlight w:val="none"/>
        </w:rPr>
      </w:pPr>
    </w:p>
    <w:p w14:paraId="1A370710">
      <w:pPr>
        <w:snapToGrid w:val="0"/>
        <w:spacing w:line="360" w:lineRule="auto"/>
        <w:rPr>
          <w:rFonts w:asciiTheme="minorEastAsia" w:hAnsiTheme="minorEastAsia" w:eastAsiaTheme="minorEastAsia"/>
          <w:b/>
          <w:color w:val="auto"/>
          <w:szCs w:val="21"/>
          <w:highlight w:val="none"/>
        </w:rPr>
      </w:pPr>
    </w:p>
    <w:p w14:paraId="17552048">
      <w:pPr>
        <w:snapToGrid w:val="0"/>
        <w:spacing w:line="360" w:lineRule="auto"/>
        <w:rPr>
          <w:rFonts w:asciiTheme="minorEastAsia" w:hAnsiTheme="minorEastAsia" w:eastAsiaTheme="minorEastAsia"/>
          <w:b/>
          <w:color w:val="auto"/>
          <w:szCs w:val="21"/>
          <w:highlight w:val="none"/>
        </w:rPr>
      </w:pPr>
    </w:p>
    <w:p w14:paraId="165EBC53">
      <w:pPr>
        <w:pStyle w:val="48"/>
        <w:ind w:firstLine="404"/>
        <w:rPr>
          <w:color w:val="auto"/>
          <w:highlight w:val="none"/>
        </w:rPr>
      </w:pPr>
    </w:p>
    <w:p w14:paraId="59E15A8E">
      <w:pPr>
        <w:rPr>
          <w:rFonts w:hint="eastAsia"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br w:type="page"/>
      </w:r>
    </w:p>
    <w:p w14:paraId="57469D49">
      <w:pPr>
        <w:snapToGrid w:val="0"/>
        <w:spacing w:line="360" w:lineRule="auto"/>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4.</w:t>
      </w:r>
    </w:p>
    <w:p w14:paraId="27FDB27A">
      <w:pPr>
        <w:snapToGrid w:val="0"/>
        <w:spacing w:line="360" w:lineRule="auto"/>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关于资格的声明函（附件3）</w:t>
      </w:r>
    </w:p>
    <w:p w14:paraId="32A95D35">
      <w:pPr>
        <w:spacing w:line="360" w:lineRule="auto"/>
        <w:rPr>
          <w:rFonts w:asciiTheme="minorEastAsia" w:hAnsiTheme="minorEastAsia" w:eastAsiaTheme="minorEastAsia"/>
          <w:color w:val="auto"/>
          <w:szCs w:val="21"/>
          <w:highlight w:val="none"/>
        </w:rPr>
      </w:pPr>
    </w:p>
    <w:p w14:paraId="7B2F1185">
      <w:pPr>
        <w:spacing w:line="360" w:lineRule="auto"/>
        <w:rPr>
          <w:rFonts w:hint="eastAsia" w:asciiTheme="minorEastAsia" w:hAnsiTheme="minorEastAsia" w:eastAsiaTheme="minorEastAsia"/>
          <w:color w:val="auto"/>
          <w:sz w:val="18"/>
          <w:szCs w:val="18"/>
          <w:highlight w:val="none"/>
          <w:lang w:eastAsia="zh-CN"/>
        </w:rPr>
      </w:pPr>
      <w:r>
        <w:rPr>
          <w:rFonts w:hint="eastAsia" w:asciiTheme="minorEastAsia" w:hAnsiTheme="minorEastAsia" w:eastAsiaTheme="minorEastAsia"/>
          <w:color w:val="auto"/>
          <w:sz w:val="18"/>
          <w:szCs w:val="18"/>
          <w:highlight w:val="none"/>
        </w:rPr>
        <w:t>致：</w:t>
      </w:r>
      <w:r>
        <w:rPr>
          <w:rFonts w:hint="eastAsia" w:asciiTheme="minorEastAsia" w:hAnsiTheme="minorEastAsia" w:eastAsiaTheme="minorEastAsia"/>
          <w:color w:val="auto"/>
          <w:sz w:val="18"/>
          <w:szCs w:val="18"/>
          <w:highlight w:val="none"/>
          <w:u w:val="single"/>
          <w:lang w:eastAsia="zh-CN"/>
        </w:rPr>
        <w:t>嘉兴市公安局秀洲区分局交通警察大队</w:t>
      </w:r>
    </w:p>
    <w:p w14:paraId="11C0E1DB">
      <w:pPr>
        <w:spacing w:line="360" w:lineRule="auto"/>
        <w:ind w:firstLine="645"/>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关于贵方</w:t>
      </w:r>
      <w:r>
        <w:rPr>
          <w:rFonts w:asciiTheme="minorEastAsia" w:hAnsiTheme="minorEastAsia" w:eastAsiaTheme="minorEastAsia"/>
          <w:color w:val="auto"/>
          <w:sz w:val="18"/>
          <w:szCs w:val="18"/>
          <w:highlight w:val="none"/>
          <w:u w:val="single"/>
        </w:rPr>
        <w:t xml:space="preserve">  </w:t>
      </w:r>
      <w:r>
        <w:rPr>
          <w:rFonts w:hint="eastAsia" w:asciiTheme="minorEastAsia" w:hAnsiTheme="minorEastAsia" w:eastAsiaTheme="minorEastAsia"/>
          <w:color w:val="auto"/>
          <w:sz w:val="18"/>
          <w:szCs w:val="18"/>
          <w:highlight w:val="none"/>
          <w:u w:val="single"/>
          <w:lang w:eastAsia="zh-CN"/>
        </w:rPr>
        <w:t>2025年王江泾洛油线K17+678永虹二号桥、新曾家畈桥路口信号灯、电子监控等公共设施管理项目</w:t>
      </w:r>
      <w:r>
        <w:rPr>
          <w:rFonts w:asciiTheme="minorEastAsia" w:hAnsiTheme="minorEastAsia" w:eastAsiaTheme="minorEastAsia"/>
          <w:color w:val="auto"/>
          <w:sz w:val="18"/>
          <w:szCs w:val="18"/>
          <w:highlight w:val="none"/>
        </w:rPr>
        <w:t>招标</w:t>
      </w:r>
      <w:r>
        <w:rPr>
          <w:rFonts w:hint="eastAsia" w:asciiTheme="minorEastAsia" w:hAnsiTheme="minorEastAsia" w:eastAsiaTheme="minorEastAsia"/>
          <w:color w:val="auto"/>
          <w:sz w:val="18"/>
          <w:szCs w:val="18"/>
          <w:highlight w:val="none"/>
        </w:rPr>
        <w:t>项目</w:t>
      </w:r>
      <w:r>
        <w:rPr>
          <w:rFonts w:asciiTheme="minorEastAsia" w:hAnsiTheme="minorEastAsia" w:eastAsiaTheme="minorEastAsia"/>
          <w:color w:val="auto"/>
          <w:sz w:val="18"/>
          <w:szCs w:val="18"/>
          <w:highlight w:val="none"/>
        </w:rPr>
        <w:t>，本签字人愿意参加投标，提供</w:t>
      </w:r>
      <w:r>
        <w:rPr>
          <w:rFonts w:hint="eastAsia" w:asciiTheme="minorEastAsia" w:hAnsiTheme="minorEastAsia" w:eastAsiaTheme="minorEastAsia"/>
          <w:color w:val="auto"/>
          <w:sz w:val="18"/>
          <w:szCs w:val="18"/>
          <w:highlight w:val="none"/>
        </w:rPr>
        <w:t>招标文件</w:t>
      </w:r>
      <w:r>
        <w:rPr>
          <w:rFonts w:asciiTheme="minorEastAsia" w:hAnsiTheme="minorEastAsia" w:eastAsiaTheme="minorEastAsia"/>
          <w:color w:val="auto"/>
          <w:sz w:val="18"/>
          <w:szCs w:val="18"/>
          <w:highlight w:val="none"/>
        </w:rPr>
        <w:t>规定的</w:t>
      </w:r>
      <w:r>
        <w:rPr>
          <w:rFonts w:hint="eastAsia" w:asciiTheme="minorEastAsia" w:hAnsiTheme="minorEastAsia" w:eastAsiaTheme="minorEastAsia"/>
          <w:color w:val="auto"/>
          <w:sz w:val="18"/>
          <w:szCs w:val="18"/>
          <w:highlight w:val="none"/>
        </w:rPr>
        <w:t>要求及服务，</w:t>
      </w:r>
      <w:r>
        <w:rPr>
          <w:rFonts w:asciiTheme="minorEastAsia" w:hAnsiTheme="minorEastAsia" w:eastAsiaTheme="minorEastAsia"/>
          <w:color w:val="auto"/>
          <w:sz w:val="18"/>
          <w:szCs w:val="18"/>
          <w:highlight w:val="none"/>
        </w:rPr>
        <w:t>并证实提交的下列文件和说明是准确的和真实的</w:t>
      </w:r>
      <w:r>
        <w:rPr>
          <w:rFonts w:hint="eastAsia" w:asciiTheme="minorEastAsia" w:hAnsiTheme="minorEastAsia" w:eastAsiaTheme="minorEastAsia"/>
          <w:color w:val="auto"/>
          <w:sz w:val="18"/>
          <w:szCs w:val="18"/>
          <w:highlight w:val="none"/>
        </w:rPr>
        <w:t>：</w:t>
      </w:r>
    </w:p>
    <w:p w14:paraId="46C01A12">
      <w:pPr>
        <w:spacing w:line="360" w:lineRule="auto"/>
        <w:ind w:firstLine="270" w:firstLineChars="150"/>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1、</w:t>
      </w:r>
      <w:r>
        <w:rPr>
          <w:rFonts w:hint="eastAsia" w:asciiTheme="minorEastAsia" w:hAnsiTheme="minorEastAsia" w:eastAsiaTheme="minorEastAsia"/>
          <w:color w:val="auto"/>
          <w:sz w:val="18"/>
          <w:szCs w:val="18"/>
          <w:highlight w:val="none"/>
        </w:rPr>
        <w:t>投标人概况。</w:t>
      </w:r>
    </w:p>
    <w:p w14:paraId="622E1051">
      <w:pPr>
        <w:spacing w:line="360" w:lineRule="auto"/>
        <w:ind w:firstLine="270" w:firstLineChars="15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2、有效期内的法人营业执照副本复印件（加盖公章）、</w:t>
      </w:r>
    </w:p>
    <w:p w14:paraId="592CDBE1">
      <w:pPr>
        <w:spacing w:line="360" w:lineRule="auto"/>
        <w:ind w:firstLine="270" w:firstLineChars="15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3、招标文件要求的相关资格资质证明文件及附件资料复印件（加盖公章）。</w:t>
      </w:r>
    </w:p>
    <w:p w14:paraId="169F8C7F">
      <w:pPr>
        <w:spacing w:line="360" w:lineRule="auto"/>
        <w:ind w:firstLine="270" w:firstLineChars="15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4、投标人认为有必要提供的声明及文件资料。</w:t>
      </w:r>
    </w:p>
    <w:p w14:paraId="4BBEFDEA">
      <w:pPr>
        <w:spacing w:line="360" w:lineRule="auto"/>
        <w:ind w:firstLine="270" w:firstLineChars="15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N、</w:t>
      </w:r>
      <w:r>
        <w:rPr>
          <w:rFonts w:asciiTheme="minorEastAsia" w:hAnsiTheme="minorEastAsia" w:eastAsiaTheme="minorEastAsia"/>
          <w:color w:val="auto"/>
          <w:sz w:val="18"/>
          <w:szCs w:val="18"/>
          <w:highlight w:val="none"/>
        </w:rPr>
        <w:t>……</w:t>
      </w:r>
    </w:p>
    <w:p w14:paraId="03DAE23D">
      <w:pPr>
        <w:spacing w:beforeLines="50" w:line="360" w:lineRule="auto"/>
        <w:ind w:firstLine="2420" w:firstLineChars="1100"/>
        <w:rPr>
          <w:rFonts w:asciiTheme="minorEastAsia" w:hAnsiTheme="minorEastAsia" w:eastAsiaTheme="minorEastAsia"/>
          <w:color w:val="auto"/>
          <w:spacing w:val="20"/>
          <w:sz w:val="18"/>
          <w:szCs w:val="18"/>
          <w:highlight w:val="none"/>
        </w:rPr>
      </w:pPr>
    </w:p>
    <w:p w14:paraId="38F959C1">
      <w:pPr>
        <w:spacing w:beforeLines="50" w:line="360" w:lineRule="auto"/>
        <w:ind w:firstLine="2420" w:firstLineChars="1100"/>
        <w:rPr>
          <w:rFonts w:asciiTheme="minorEastAsia" w:hAnsiTheme="minorEastAsia" w:eastAsiaTheme="minorEastAsia"/>
          <w:color w:val="auto"/>
          <w:spacing w:val="20"/>
          <w:sz w:val="18"/>
          <w:szCs w:val="18"/>
          <w:highlight w:val="none"/>
        </w:rPr>
      </w:pPr>
    </w:p>
    <w:p w14:paraId="18F2001B">
      <w:pPr>
        <w:spacing w:beforeLines="50" w:line="360" w:lineRule="auto"/>
        <w:ind w:firstLine="2420" w:firstLineChars="1100"/>
        <w:rPr>
          <w:rFonts w:asciiTheme="minorEastAsia" w:hAnsiTheme="minorEastAsia" w:eastAsiaTheme="minorEastAsia"/>
          <w:color w:val="auto"/>
          <w:sz w:val="18"/>
          <w:szCs w:val="18"/>
          <w:highlight w:val="none"/>
        </w:rPr>
      </w:pPr>
      <w:r>
        <w:rPr>
          <w:rFonts w:asciiTheme="minorEastAsia" w:hAnsiTheme="minorEastAsia" w:eastAsiaTheme="minorEastAsia"/>
          <w:color w:val="auto"/>
          <w:spacing w:val="20"/>
          <w:sz w:val="18"/>
          <w:szCs w:val="18"/>
          <w:highlight w:val="none"/>
        </w:rPr>
        <w:t>法定代表人或委托代理人</w:t>
      </w:r>
      <w:r>
        <w:rPr>
          <w:rFonts w:hint="eastAsia" w:asciiTheme="minorEastAsia" w:hAnsiTheme="minorEastAsia" w:eastAsiaTheme="minorEastAsia"/>
          <w:color w:val="auto"/>
          <w:spacing w:val="20"/>
          <w:sz w:val="18"/>
          <w:szCs w:val="18"/>
          <w:highlight w:val="none"/>
        </w:rPr>
        <w:t>签名：</w:t>
      </w:r>
    </w:p>
    <w:p w14:paraId="2DE2EFC1">
      <w:pPr>
        <w:spacing w:line="360" w:lineRule="auto"/>
        <w:ind w:firstLine="440" w:firstLineChars="200"/>
        <w:rPr>
          <w:rFonts w:asciiTheme="minorEastAsia" w:hAnsiTheme="minorEastAsia" w:eastAsiaTheme="minorEastAsia"/>
          <w:color w:val="auto"/>
          <w:spacing w:val="20"/>
          <w:sz w:val="18"/>
          <w:szCs w:val="18"/>
          <w:highlight w:val="none"/>
          <w:u w:val="single"/>
        </w:rPr>
      </w:pPr>
      <w:r>
        <w:rPr>
          <w:rFonts w:hint="eastAsia" w:asciiTheme="minorEastAsia" w:hAnsiTheme="minorEastAsia" w:eastAsiaTheme="minorEastAsia"/>
          <w:color w:val="auto"/>
          <w:spacing w:val="20"/>
          <w:sz w:val="18"/>
          <w:szCs w:val="18"/>
          <w:highlight w:val="none"/>
        </w:rPr>
        <w:t xml:space="preserve">                            投标人盖章：</w:t>
      </w:r>
    </w:p>
    <w:p w14:paraId="2870DD4D">
      <w:pPr>
        <w:tabs>
          <w:tab w:val="left" w:pos="1418"/>
        </w:tabs>
        <w:spacing w:line="360" w:lineRule="auto"/>
        <w:rPr>
          <w:rFonts w:asciiTheme="minorEastAsia" w:hAnsiTheme="minorEastAsia" w:eastAsiaTheme="minorEastAsia"/>
          <w:b/>
          <w:color w:val="auto"/>
          <w:sz w:val="18"/>
          <w:szCs w:val="18"/>
          <w:highlight w:val="none"/>
        </w:rPr>
      </w:pPr>
      <w:r>
        <w:rPr>
          <w:rFonts w:hint="eastAsia" w:asciiTheme="minorEastAsia" w:hAnsiTheme="minorEastAsia" w:eastAsiaTheme="minorEastAsia"/>
          <w:color w:val="auto"/>
          <w:spacing w:val="20"/>
          <w:sz w:val="18"/>
          <w:szCs w:val="18"/>
          <w:highlight w:val="none"/>
        </w:rPr>
        <w:t xml:space="preserve">                                日     期：</w:t>
      </w:r>
    </w:p>
    <w:p w14:paraId="66046282">
      <w:pPr>
        <w:spacing w:line="360" w:lineRule="auto"/>
        <w:jc w:val="center"/>
        <w:rPr>
          <w:rFonts w:asciiTheme="minorEastAsia" w:hAnsiTheme="minorEastAsia" w:eastAsiaTheme="minorEastAsia"/>
          <w:b/>
          <w:color w:val="auto"/>
          <w:sz w:val="18"/>
          <w:szCs w:val="18"/>
          <w:highlight w:val="none"/>
        </w:rPr>
      </w:pPr>
    </w:p>
    <w:p w14:paraId="1AE78D3D">
      <w:pPr>
        <w:spacing w:line="360" w:lineRule="auto"/>
        <w:jc w:val="center"/>
        <w:rPr>
          <w:rFonts w:asciiTheme="minorEastAsia" w:hAnsiTheme="minorEastAsia" w:eastAsiaTheme="minorEastAsia"/>
          <w:b/>
          <w:color w:val="auto"/>
          <w:szCs w:val="21"/>
          <w:highlight w:val="none"/>
        </w:rPr>
      </w:pPr>
    </w:p>
    <w:p w14:paraId="299A4E43">
      <w:pPr>
        <w:spacing w:line="360" w:lineRule="auto"/>
        <w:jc w:val="center"/>
        <w:rPr>
          <w:rFonts w:asciiTheme="minorEastAsia" w:hAnsiTheme="minorEastAsia" w:eastAsiaTheme="minorEastAsia"/>
          <w:b/>
          <w:color w:val="auto"/>
          <w:szCs w:val="21"/>
          <w:highlight w:val="none"/>
        </w:rPr>
      </w:pPr>
    </w:p>
    <w:p w14:paraId="05C84312">
      <w:pPr>
        <w:spacing w:line="360" w:lineRule="auto"/>
        <w:jc w:val="center"/>
        <w:rPr>
          <w:rFonts w:asciiTheme="minorEastAsia" w:hAnsiTheme="minorEastAsia" w:eastAsiaTheme="minorEastAsia"/>
          <w:b/>
          <w:color w:val="auto"/>
          <w:szCs w:val="21"/>
          <w:highlight w:val="none"/>
        </w:rPr>
      </w:pPr>
    </w:p>
    <w:p w14:paraId="500887D9">
      <w:pPr>
        <w:spacing w:line="360" w:lineRule="auto"/>
        <w:jc w:val="center"/>
        <w:rPr>
          <w:rFonts w:asciiTheme="minorEastAsia" w:hAnsiTheme="minorEastAsia" w:eastAsiaTheme="minorEastAsia"/>
          <w:b/>
          <w:color w:val="auto"/>
          <w:szCs w:val="21"/>
          <w:highlight w:val="none"/>
        </w:rPr>
      </w:pPr>
    </w:p>
    <w:p w14:paraId="0F8700EE">
      <w:pPr>
        <w:spacing w:line="360" w:lineRule="auto"/>
        <w:jc w:val="center"/>
        <w:rPr>
          <w:rFonts w:asciiTheme="minorEastAsia" w:hAnsiTheme="minorEastAsia" w:eastAsiaTheme="minorEastAsia"/>
          <w:b/>
          <w:color w:val="auto"/>
          <w:szCs w:val="21"/>
          <w:highlight w:val="none"/>
        </w:rPr>
      </w:pPr>
    </w:p>
    <w:p w14:paraId="0E0484DE">
      <w:pPr>
        <w:spacing w:line="360" w:lineRule="auto"/>
        <w:rPr>
          <w:rFonts w:asciiTheme="minorEastAsia" w:hAnsiTheme="minorEastAsia" w:eastAsiaTheme="minorEastAsia"/>
          <w:b/>
          <w:color w:val="auto"/>
          <w:szCs w:val="21"/>
          <w:highlight w:val="none"/>
        </w:rPr>
      </w:pPr>
    </w:p>
    <w:p w14:paraId="04B3FB3F">
      <w:pPr>
        <w:spacing w:line="360" w:lineRule="auto"/>
        <w:jc w:val="center"/>
        <w:rPr>
          <w:rFonts w:asciiTheme="minorEastAsia" w:hAnsiTheme="minorEastAsia" w:eastAsiaTheme="minorEastAsia"/>
          <w:b/>
          <w:color w:val="auto"/>
          <w:szCs w:val="21"/>
          <w:highlight w:val="none"/>
        </w:rPr>
      </w:pPr>
    </w:p>
    <w:p w14:paraId="744B9AC0">
      <w:pPr>
        <w:spacing w:line="360" w:lineRule="auto"/>
        <w:jc w:val="center"/>
        <w:rPr>
          <w:rFonts w:asciiTheme="minorEastAsia" w:hAnsiTheme="minorEastAsia" w:eastAsiaTheme="minorEastAsia"/>
          <w:b/>
          <w:color w:val="auto"/>
          <w:szCs w:val="21"/>
          <w:highlight w:val="none"/>
        </w:rPr>
      </w:pPr>
    </w:p>
    <w:p w14:paraId="06DF075A">
      <w:pPr>
        <w:spacing w:line="360" w:lineRule="auto"/>
        <w:rPr>
          <w:rFonts w:asciiTheme="minorEastAsia" w:hAnsiTheme="minorEastAsia" w:eastAsiaTheme="minorEastAsia"/>
          <w:b/>
          <w:color w:val="auto"/>
          <w:szCs w:val="21"/>
          <w:highlight w:val="none"/>
        </w:rPr>
      </w:pPr>
    </w:p>
    <w:p w14:paraId="173BEBF9">
      <w:pPr>
        <w:spacing w:line="360" w:lineRule="auto"/>
        <w:rPr>
          <w:rFonts w:asciiTheme="minorEastAsia" w:hAnsiTheme="minorEastAsia" w:eastAsiaTheme="minorEastAsia"/>
          <w:b/>
          <w:color w:val="auto"/>
          <w:szCs w:val="21"/>
          <w:highlight w:val="none"/>
        </w:rPr>
      </w:pPr>
    </w:p>
    <w:p w14:paraId="01693CB4">
      <w:pPr>
        <w:spacing w:line="360" w:lineRule="auto"/>
        <w:rPr>
          <w:rFonts w:asciiTheme="minorEastAsia" w:hAnsiTheme="minorEastAsia" w:eastAsiaTheme="minorEastAsia"/>
          <w:b/>
          <w:color w:val="auto"/>
          <w:szCs w:val="21"/>
          <w:highlight w:val="none"/>
        </w:rPr>
      </w:pPr>
    </w:p>
    <w:p w14:paraId="3C59AD2A">
      <w:pPr>
        <w:spacing w:line="360" w:lineRule="auto"/>
        <w:rPr>
          <w:rFonts w:asciiTheme="minorEastAsia" w:hAnsiTheme="minorEastAsia" w:eastAsiaTheme="minorEastAsia"/>
          <w:b/>
          <w:color w:val="auto"/>
          <w:szCs w:val="21"/>
          <w:highlight w:val="none"/>
        </w:rPr>
      </w:pPr>
    </w:p>
    <w:p w14:paraId="434355CF">
      <w:pPr>
        <w:spacing w:line="360" w:lineRule="auto"/>
        <w:rPr>
          <w:rFonts w:asciiTheme="minorEastAsia" w:hAnsiTheme="minorEastAsia" w:eastAsiaTheme="minorEastAsia"/>
          <w:b/>
          <w:color w:val="auto"/>
          <w:szCs w:val="21"/>
          <w:highlight w:val="none"/>
        </w:rPr>
      </w:pPr>
    </w:p>
    <w:p w14:paraId="729FFF99">
      <w:pPr>
        <w:spacing w:line="360" w:lineRule="auto"/>
        <w:rPr>
          <w:rFonts w:asciiTheme="minorEastAsia" w:hAnsiTheme="minorEastAsia" w:eastAsiaTheme="minorEastAsia"/>
          <w:b/>
          <w:color w:val="auto"/>
          <w:szCs w:val="21"/>
          <w:highlight w:val="none"/>
        </w:rPr>
      </w:pPr>
    </w:p>
    <w:p w14:paraId="2E6E7C58">
      <w:pPr>
        <w:spacing w:line="360" w:lineRule="auto"/>
        <w:rPr>
          <w:rFonts w:asciiTheme="minorEastAsia" w:hAnsiTheme="minorEastAsia" w:eastAsiaTheme="minorEastAsia"/>
          <w:b/>
          <w:color w:val="auto"/>
          <w:szCs w:val="21"/>
          <w:highlight w:val="none"/>
        </w:rPr>
      </w:pPr>
    </w:p>
    <w:p w14:paraId="166E7532">
      <w:pPr>
        <w:spacing w:line="360" w:lineRule="auto"/>
        <w:rPr>
          <w:rFonts w:asciiTheme="minorEastAsia" w:hAnsiTheme="minorEastAsia" w:eastAsiaTheme="minorEastAsia"/>
          <w:b/>
          <w:color w:val="auto"/>
          <w:szCs w:val="21"/>
          <w:highlight w:val="none"/>
        </w:rPr>
      </w:pPr>
    </w:p>
    <w:p w14:paraId="550F3CFC">
      <w:pPr>
        <w:spacing w:line="360" w:lineRule="auto"/>
        <w:rPr>
          <w:rFonts w:asciiTheme="minorEastAsia" w:hAnsiTheme="minorEastAsia" w:eastAsiaTheme="minorEastAsia"/>
          <w:b/>
          <w:color w:val="auto"/>
          <w:szCs w:val="21"/>
          <w:highlight w:val="none"/>
        </w:rPr>
      </w:pPr>
    </w:p>
    <w:p w14:paraId="0FBF64DF">
      <w:pPr>
        <w:rPr>
          <w:rFonts w:hint="eastAsia"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br w:type="page"/>
      </w:r>
    </w:p>
    <w:p w14:paraId="7EC4DF30">
      <w:pPr>
        <w:spacing w:line="360" w:lineRule="auto"/>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5.</w:t>
      </w:r>
    </w:p>
    <w:p w14:paraId="73DA1C91">
      <w:pPr>
        <w:spacing w:line="360" w:lineRule="auto"/>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投标人基本情况表 （附件4）</w:t>
      </w:r>
    </w:p>
    <w:tbl>
      <w:tblPr>
        <w:tblStyle w:val="49"/>
        <w:tblW w:w="8610" w:type="dxa"/>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0"/>
        <w:gridCol w:w="1813"/>
        <w:gridCol w:w="2538"/>
        <w:gridCol w:w="1530"/>
        <w:gridCol w:w="2079"/>
      </w:tblGrid>
      <w:tr w14:paraId="0B665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9" w:hRule="atLeast"/>
        </w:trPr>
        <w:tc>
          <w:tcPr>
            <w:tcW w:w="650" w:type="dxa"/>
            <w:vMerge w:val="restart"/>
            <w:vAlign w:val="center"/>
          </w:tcPr>
          <w:p w14:paraId="4B012412">
            <w:pPr>
              <w:spacing w:line="360" w:lineRule="auto"/>
              <w:jc w:val="center"/>
              <w:rPr>
                <w:rFonts w:asciiTheme="minorEastAsia" w:hAnsiTheme="minorEastAsia" w:eastAsiaTheme="minorEastAsia"/>
                <w:color w:val="auto"/>
                <w:sz w:val="18"/>
                <w:szCs w:val="18"/>
                <w:highlight w:val="none"/>
              </w:rPr>
            </w:pPr>
          </w:p>
          <w:p w14:paraId="631F6E80">
            <w:pPr>
              <w:spacing w:line="360" w:lineRule="auto"/>
              <w:jc w:val="center"/>
              <w:rPr>
                <w:rFonts w:asciiTheme="minorEastAsia" w:hAnsiTheme="minorEastAsia" w:eastAsiaTheme="minorEastAsia"/>
                <w:color w:val="auto"/>
                <w:sz w:val="18"/>
                <w:szCs w:val="18"/>
                <w:highlight w:val="none"/>
              </w:rPr>
            </w:pPr>
          </w:p>
          <w:p w14:paraId="46515533">
            <w:pPr>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投</w:t>
            </w:r>
          </w:p>
          <w:p w14:paraId="5FAD2503">
            <w:pPr>
              <w:spacing w:line="360" w:lineRule="auto"/>
              <w:jc w:val="center"/>
              <w:rPr>
                <w:rFonts w:asciiTheme="minorEastAsia" w:hAnsiTheme="minorEastAsia" w:eastAsiaTheme="minorEastAsia"/>
                <w:color w:val="auto"/>
                <w:sz w:val="18"/>
                <w:szCs w:val="18"/>
                <w:highlight w:val="none"/>
              </w:rPr>
            </w:pPr>
          </w:p>
          <w:p w14:paraId="5D613FA2">
            <w:pPr>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标</w:t>
            </w:r>
          </w:p>
          <w:p w14:paraId="0DDCC196">
            <w:pPr>
              <w:spacing w:line="360" w:lineRule="auto"/>
              <w:jc w:val="center"/>
              <w:rPr>
                <w:rFonts w:asciiTheme="minorEastAsia" w:hAnsiTheme="minorEastAsia" w:eastAsiaTheme="minorEastAsia"/>
                <w:color w:val="auto"/>
                <w:sz w:val="18"/>
                <w:szCs w:val="18"/>
                <w:highlight w:val="none"/>
              </w:rPr>
            </w:pPr>
          </w:p>
          <w:p w14:paraId="565BB72D">
            <w:pPr>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人</w:t>
            </w:r>
          </w:p>
          <w:p w14:paraId="3A5BBE31">
            <w:pPr>
              <w:spacing w:line="360" w:lineRule="auto"/>
              <w:jc w:val="center"/>
              <w:rPr>
                <w:rFonts w:asciiTheme="minorEastAsia" w:hAnsiTheme="minorEastAsia" w:eastAsiaTheme="minorEastAsia"/>
                <w:color w:val="auto"/>
                <w:sz w:val="18"/>
                <w:szCs w:val="18"/>
                <w:highlight w:val="none"/>
              </w:rPr>
            </w:pPr>
          </w:p>
          <w:p w14:paraId="106E140E">
            <w:pPr>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概</w:t>
            </w:r>
          </w:p>
          <w:p w14:paraId="745E1730">
            <w:pPr>
              <w:spacing w:line="360" w:lineRule="auto"/>
              <w:jc w:val="center"/>
              <w:rPr>
                <w:rFonts w:asciiTheme="minorEastAsia" w:hAnsiTheme="minorEastAsia" w:eastAsiaTheme="minorEastAsia"/>
                <w:color w:val="auto"/>
                <w:sz w:val="18"/>
                <w:szCs w:val="18"/>
                <w:highlight w:val="none"/>
              </w:rPr>
            </w:pPr>
          </w:p>
          <w:p w14:paraId="6F30CAB7">
            <w:pPr>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况</w:t>
            </w:r>
          </w:p>
        </w:tc>
        <w:tc>
          <w:tcPr>
            <w:tcW w:w="1813" w:type="dxa"/>
            <w:vAlign w:val="center"/>
          </w:tcPr>
          <w:p w14:paraId="7C4C6ABC">
            <w:pPr>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公司名称</w:t>
            </w:r>
          </w:p>
        </w:tc>
        <w:tc>
          <w:tcPr>
            <w:tcW w:w="6147" w:type="dxa"/>
            <w:gridSpan w:val="3"/>
            <w:vAlign w:val="center"/>
          </w:tcPr>
          <w:p w14:paraId="32AB3DCF">
            <w:pPr>
              <w:spacing w:line="360" w:lineRule="auto"/>
              <w:jc w:val="center"/>
              <w:rPr>
                <w:rFonts w:asciiTheme="minorEastAsia" w:hAnsiTheme="minorEastAsia" w:eastAsiaTheme="minorEastAsia"/>
                <w:color w:val="auto"/>
                <w:sz w:val="18"/>
                <w:szCs w:val="18"/>
                <w:highlight w:val="none"/>
              </w:rPr>
            </w:pPr>
          </w:p>
        </w:tc>
      </w:tr>
      <w:tr w14:paraId="2A9F3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2" w:hRule="atLeast"/>
        </w:trPr>
        <w:tc>
          <w:tcPr>
            <w:tcW w:w="650" w:type="dxa"/>
            <w:vMerge w:val="continue"/>
            <w:vAlign w:val="center"/>
          </w:tcPr>
          <w:p w14:paraId="5C2FFA4E">
            <w:pPr>
              <w:spacing w:line="360" w:lineRule="auto"/>
              <w:jc w:val="center"/>
              <w:rPr>
                <w:rFonts w:asciiTheme="minorEastAsia" w:hAnsiTheme="minorEastAsia" w:eastAsiaTheme="minorEastAsia"/>
                <w:color w:val="auto"/>
                <w:sz w:val="18"/>
                <w:szCs w:val="18"/>
                <w:highlight w:val="none"/>
              </w:rPr>
            </w:pPr>
          </w:p>
        </w:tc>
        <w:tc>
          <w:tcPr>
            <w:tcW w:w="1813" w:type="dxa"/>
            <w:vAlign w:val="center"/>
          </w:tcPr>
          <w:p w14:paraId="2EF7119B">
            <w:pPr>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地址</w:t>
            </w:r>
          </w:p>
        </w:tc>
        <w:tc>
          <w:tcPr>
            <w:tcW w:w="6147" w:type="dxa"/>
            <w:gridSpan w:val="3"/>
            <w:vAlign w:val="center"/>
          </w:tcPr>
          <w:p w14:paraId="4AAB2944">
            <w:pPr>
              <w:spacing w:line="360" w:lineRule="auto"/>
              <w:jc w:val="center"/>
              <w:rPr>
                <w:rFonts w:asciiTheme="minorEastAsia" w:hAnsiTheme="minorEastAsia" w:eastAsiaTheme="minorEastAsia"/>
                <w:color w:val="auto"/>
                <w:sz w:val="18"/>
                <w:szCs w:val="18"/>
                <w:highlight w:val="none"/>
              </w:rPr>
            </w:pPr>
          </w:p>
        </w:tc>
      </w:tr>
      <w:tr w14:paraId="0D4C9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2" w:hRule="atLeast"/>
        </w:trPr>
        <w:tc>
          <w:tcPr>
            <w:tcW w:w="650" w:type="dxa"/>
            <w:vMerge w:val="continue"/>
            <w:vAlign w:val="center"/>
          </w:tcPr>
          <w:p w14:paraId="7CDBD3D2">
            <w:pPr>
              <w:spacing w:line="360" w:lineRule="auto"/>
              <w:jc w:val="center"/>
              <w:rPr>
                <w:rFonts w:asciiTheme="minorEastAsia" w:hAnsiTheme="minorEastAsia" w:eastAsiaTheme="minorEastAsia"/>
                <w:color w:val="auto"/>
                <w:sz w:val="18"/>
                <w:szCs w:val="18"/>
                <w:highlight w:val="none"/>
              </w:rPr>
            </w:pPr>
          </w:p>
        </w:tc>
        <w:tc>
          <w:tcPr>
            <w:tcW w:w="1813" w:type="dxa"/>
            <w:vAlign w:val="center"/>
          </w:tcPr>
          <w:p w14:paraId="471D6A60">
            <w:pPr>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经营范围</w:t>
            </w:r>
          </w:p>
        </w:tc>
        <w:tc>
          <w:tcPr>
            <w:tcW w:w="6147" w:type="dxa"/>
            <w:gridSpan w:val="3"/>
            <w:vAlign w:val="center"/>
          </w:tcPr>
          <w:p w14:paraId="3F026487">
            <w:pPr>
              <w:spacing w:line="360" w:lineRule="auto"/>
              <w:ind w:firstLine="360" w:firstLineChars="200"/>
              <w:rPr>
                <w:rFonts w:asciiTheme="minorEastAsia" w:hAnsiTheme="minorEastAsia" w:eastAsiaTheme="minorEastAsia"/>
                <w:color w:val="auto"/>
                <w:sz w:val="18"/>
                <w:szCs w:val="18"/>
                <w:highlight w:val="none"/>
              </w:rPr>
            </w:pPr>
          </w:p>
        </w:tc>
      </w:tr>
      <w:tr w14:paraId="4969B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2" w:hRule="atLeast"/>
        </w:trPr>
        <w:tc>
          <w:tcPr>
            <w:tcW w:w="650" w:type="dxa"/>
            <w:vMerge w:val="continue"/>
            <w:vAlign w:val="center"/>
          </w:tcPr>
          <w:p w14:paraId="1A4EA314">
            <w:pPr>
              <w:spacing w:line="360" w:lineRule="auto"/>
              <w:jc w:val="center"/>
              <w:rPr>
                <w:rFonts w:asciiTheme="minorEastAsia" w:hAnsiTheme="minorEastAsia" w:eastAsiaTheme="minorEastAsia"/>
                <w:color w:val="auto"/>
                <w:sz w:val="18"/>
                <w:szCs w:val="18"/>
                <w:highlight w:val="none"/>
              </w:rPr>
            </w:pPr>
          </w:p>
        </w:tc>
        <w:tc>
          <w:tcPr>
            <w:tcW w:w="1813" w:type="dxa"/>
            <w:vAlign w:val="center"/>
          </w:tcPr>
          <w:p w14:paraId="4C77C172">
            <w:pPr>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成立时间</w:t>
            </w:r>
          </w:p>
        </w:tc>
        <w:tc>
          <w:tcPr>
            <w:tcW w:w="2538" w:type="dxa"/>
            <w:vAlign w:val="center"/>
          </w:tcPr>
          <w:p w14:paraId="3DEA14F6">
            <w:pPr>
              <w:spacing w:line="360" w:lineRule="auto"/>
              <w:jc w:val="center"/>
              <w:rPr>
                <w:rFonts w:asciiTheme="minorEastAsia" w:hAnsiTheme="minorEastAsia" w:eastAsiaTheme="minorEastAsia"/>
                <w:color w:val="auto"/>
                <w:sz w:val="18"/>
                <w:szCs w:val="18"/>
                <w:highlight w:val="none"/>
              </w:rPr>
            </w:pPr>
          </w:p>
        </w:tc>
        <w:tc>
          <w:tcPr>
            <w:tcW w:w="1530" w:type="dxa"/>
            <w:vAlign w:val="center"/>
          </w:tcPr>
          <w:p w14:paraId="671F0C38">
            <w:pPr>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经济性质</w:t>
            </w:r>
          </w:p>
        </w:tc>
        <w:tc>
          <w:tcPr>
            <w:tcW w:w="2079" w:type="dxa"/>
            <w:vAlign w:val="center"/>
          </w:tcPr>
          <w:p w14:paraId="251E5550">
            <w:pPr>
              <w:spacing w:line="360" w:lineRule="auto"/>
              <w:jc w:val="center"/>
              <w:rPr>
                <w:rFonts w:asciiTheme="minorEastAsia" w:hAnsiTheme="minorEastAsia" w:eastAsiaTheme="minorEastAsia"/>
                <w:color w:val="auto"/>
                <w:sz w:val="18"/>
                <w:szCs w:val="18"/>
                <w:highlight w:val="none"/>
              </w:rPr>
            </w:pPr>
          </w:p>
        </w:tc>
      </w:tr>
      <w:tr w14:paraId="35542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3" w:hRule="atLeast"/>
        </w:trPr>
        <w:tc>
          <w:tcPr>
            <w:tcW w:w="650" w:type="dxa"/>
            <w:vMerge w:val="continue"/>
            <w:vAlign w:val="center"/>
          </w:tcPr>
          <w:p w14:paraId="08E10628">
            <w:pPr>
              <w:spacing w:line="360" w:lineRule="auto"/>
              <w:jc w:val="center"/>
              <w:rPr>
                <w:rFonts w:asciiTheme="minorEastAsia" w:hAnsiTheme="minorEastAsia" w:eastAsiaTheme="minorEastAsia"/>
                <w:color w:val="auto"/>
                <w:sz w:val="18"/>
                <w:szCs w:val="18"/>
                <w:highlight w:val="none"/>
              </w:rPr>
            </w:pPr>
          </w:p>
        </w:tc>
        <w:tc>
          <w:tcPr>
            <w:tcW w:w="1813" w:type="dxa"/>
            <w:vAlign w:val="center"/>
          </w:tcPr>
          <w:p w14:paraId="5C2DBB6D">
            <w:pPr>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法定代表人</w:t>
            </w:r>
          </w:p>
        </w:tc>
        <w:tc>
          <w:tcPr>
            <w:tcW w:w="2538" w:type="dxa"/>
            <w:vAlign w:val="center"/>
          </w:tcPr>
          <w:p w14:paraId="4E62327D">
            <w:pPr>
              <w:spacing w:line="360" w:lineRule="auto"/>
              <w:jc w:val="center"/>
              <w:rPr>
                <w:rFonts w:asciiTheme="minorEastAsia" w:hAnsiTheme="minorEastAsia" w:eastAsiaTheme="minorEastAsia"/>
                <w:color w:val="auto"/>
                <w:sz w:val="18"/>
                <w:szCs w:val="18"/>
                <w:highlight w:val="none"/>
              </w:rPr>
            </w:pPr>
          </w:p>
        </w:tc>
        <w:tc>
          <w:tcPr>
            <w:tcW w:w="1530" w:type="dxa"/>
            <w:vAlign w:val="center"/>
          </w:tcPr>
          <w:p w14:paraId="5E5F4AB5">
            <w:pPr>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联系电话</w:t>
            </w:r>
          </w:p>
        </w:tc>
        <w:tc>
          <w:tcPr>
            <w:tcW w:w="2079" w:type="dxa"/>
            <w:vAlign w:val="center"/>
          </w:tcPr>
          <w:p w14:paraId="66843BA0">
            <w:pPr>
              <w:spacing w:line="360" w:lineRule="auto"/>
              <w:jc w:val="center"/>
              <w:rPr>
                <w:rFonts w:asciiTheme="minorEastAsia" w:hAnsiTheme="minorEastAsia" w:eastAsiaTheme="minorEastAsia"/>
                <w:color w:val="auto"/>
                <w:sz w:val="18"/>
                <w:szCs w:val="18"/>
                <w:highlight w:val="none"/>
              </w:rPr>
            </w:pPr>
          </w:p>
        </w:tc>
      </w:tr>
      <w:tr w14:paraId="2D003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2" w:hRule="atLeast"/>
        </w:trPr>
        <w:tc>
          <w:tcPr>
            <w:tcW w:w="650" w:type="dxa"/>
            <w:vMerge w:val="continue"/>
            <w:vAlign w:val="center"/>
          </w:tcPr>
          <w:p w14:paraId="796D0AB9">
            <w:pPr>
              <w:spacing w:line="360" w:lineRule="auto"/>
              <w:jc w:val="center"/>
              <w:rPr>
                <w:rFonts w:asciiTheme="minorEastAsia" w:hAnsiTheme="minorEastAsia" w:eastAsiaTheme="minorEastAsia"/>
                <w:color w:val="auto"/>
                <w:sz w:val="18"/>
                <w:szCs w:val="18"/>
                <w:highlight w:val="none"/>
              </w:rPr>
            </w:pPr>
          </w:p>
        </w:tc>
        <w:tc>
          <w:tcPr>
            <w:tcW w:w="1813" w:type="dxa"/>
            <w:vAlign w:val="center"/>
          </w:tcPr>
          <w:p w14:paraId="59780BA8">
            <w:pPr>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注册资金</w:t>
            </w:r>
          </w:p>
        </w:tc>
        <w:tc>
          <w:tcPr>
            <w:tcW w:w="2538" w:type="dxa"/>
            <w:vAlign w:val="center"/>
          </w:tcPr>
          <w:p w14:paraId="252CADD9">
            <w:pPr>
              <w:spacing w:line="360" w:lineRule="auto"/>
              <w:jc w:val="center"/>
              <w:rPr>
                <w:rFonts w:asciiTheme="minorEastAsia" w:hAnsiTheme="minorEastAsia" w:eastAsiaTheme="minorEastAsia"/>
                <w:color w:val="auto"/>
                <w:sz w:val="18"/>
                <w:szCs w:val="18"/>
                <w:highlight w:val="none"/>
              </w:rPr>
            </w:pPr>
          </w:p>
        </w:tc>
        <w:tc>
          <w:tcPr>
            <w:tcW w:w="1530" w:type="dxa"/>
            <w:vAlign w:val="center"/>
          </w:tcPr>
          <w:p w14:paraId="0C1112A9">
            <w:pPr>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人员数</w:t>
            </w:r>
          </w:p>
        </w:tc>
        <w:tc>
          <w:tcPr>
            <w:tcW w:w="2079" w:type="dxa"/>
            <w:vAlign w:val="center"/>
          </w:tcPr>
          <w:p w14:paraId="032FE4B0">
            <w:pPr>
              <w:spacing w:line="360" w:lineRule="auto"/>
              <w:jc w:val="center"/>
              <w:rPr>
                <w:rFonts w:asciiTheme="minorEastAsia" w:hAnsiTheme="minorEastAsia" w:eastAsiaTheme="minorEastAsia"/>
                <w:color w:val="auto"/>
                <w:sz w:val="18"/>
                <w:szCs w:val="18"/>
                <w:highlight w:val="none"/>
              </w:rPr>
            </w:pPr>
          </w:p>
        </w:tc>
      </w:tr>
      <w:tr w14:paraId="070A9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1" w:hRule="atLeast"/>
        </w:trPr>
        <w:tc>
          <w:tcPr>
            <w:tcW w:w="650" w:type="dxa"/>
            <w:vMerge w:val="continue"/>
            <w:vAlign w:val="center"/>
          </w:tcPr>
          <w:p w14:paraId="240DF135">
            <w:pPr>
              <w:spacing w:line="360" w:lineRule="auto"/>
              <w:jc w:val="center"/>
              <w:rPr>
                <w:rFonts w:asciiTheme="minorEastAsia" w:hAnsiTheme="minorEastAsia" w:eastAsiaTheme="minorEastAsia"/>
                <w:color w:val="auto"/>
                <w:sz w:val="18"/>
                <w:szCs w:val="18"/>
                <w:highlight w:val="none"/>
              </w:rPr>
            </w:pPr>
          </w:p>
        </w:tc>
        <w:tc>
          <w:tcPr>
            <w:tcW w:w="1813" w:type="dxa"/>
            <w:vAlign w:val="center"/>
          </w:tcPr>
          <w:p w14:paraId="7E687671">
            <w:pPr>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资产总额</w:t>
            </w:r>
          </w:p>
        </w:tc>
        <w:tc>
          <w:tcPr>
            <w:tcW w:w="2538" w:type="dxa"/>
            <w:vAlign w:val="center"/>
          </w:tcPr>
          <w:p w14:paraId="19A0F112">
            <w:pPr>
              <w:spacing w:line="360" w:lineRule="auto"/>
              <w:jc w:val="center"/>
              <w:rPr>
                <w:rFonts w:asciiTheme="minorEastAsia" w:hAnsiTheme="minorEastAsia" w:eastAsiaTheme="minorEastAsia"/>
                <w:color w:val="auto"/>
                <w:sz w:val="18"/>
                <w:szCs w:val="18"/>
                <w:highlight w:val="none"/>
              </w:rPr>
            </w:pPr>
          </w:p>
        </w:tc>
        <w:tc>
          <w:tcPr>
            <w:tcW w:w="1530" w:type="dxa"/>
            <w:vAlign w:val="center"/>
          </w:tcPr>
          <w:p w14:paraId="4A78DA31">
            <w:pPr>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净资产</w:t>
            </w:r>
          </w:p>
        </w:tc>
        <w:tc>
          <w:tcPr>
            <w:tcW w:w="2079" w:type="dxa"/>
            <w:vAlign w:val="center"/>
          </w:tcPr>
          <w:p w14:paraId="50508C4F">
            <w:pPr>
              <w:spacing w:line="360" w:lineRule="auto"/>
              <w:jc w:val="center"/>
              <w:rPr>
                <w:rFonts w:asciiTheme="minorEastAsia" w:hAnsiTheme="minorEastAsia" w:eastAsiaTheme="minorEastAsia"/>
                <w:color w:val="auto"/>
                <w:sz w:val="18"/>
                <w:szCs w:val="18"/>
                <w:highlight w:val="none"/>
              </w:rPr>
            </w:pPr>
          </w:p>
        </w:tc>
      </w:tr>
      <w:tr w14:paraId="09CA0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2" w:hRule="atLeast"/>
        </w:trPr>
        <w:tc>
          <w:tcPr>
            <w:tcW w:w="650" w:type="dxa"/>
            <w:vMerge w:val="continue"/>
            <w:vAlign w:val="center"/>
          </w:tcPr>
          <w:p w14:paraId="6ED1D470">
            <w:pPr>
              <w:spacing w:line="360" w:lineRule="auto"/>
              <w:jc w:val="center"/>
              <w:rPr>
                <w:rFonts w:asciiTheme="minorEastAsia" w:hAnsiTheme="minorEastAsia" w:eastAsiaTheme="minorEastAsia"/>
                <w:color w:val="auto"/>
                <w:sz w:val="18"/>
                <w:szCs w:val="18"/>
                <w:highlight w:val="none"/>
              </w:rPr>
            </w:pPr>
          </w:p>
        </w:tc>
        <w:tc>
          <w:tcPr>
            <w:tcW w:w="1813" w:type="dxa"/>
            <w:vAlign w:val="center"/>
          </w:tcPr>
          <w:p w14:paraId="4BCA122E">
            <w:pPr>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是否依法纳税</w:t>
            </w:r>
          </w:p>
        </w:tc>
        <w:tc>
          <w:tcPr>
            <w:tcW w:w="2538" w:type="dxa"/>
            <w:vAlign w:val="center"/>
          </w:tcPr>
          <w:p w14:paraId="20741851">
            <w:pPr>
              <w:spacing w:line="360" w:lineRule="auto"/>
              <w:jc w:val="center"/>
              <w:rPr>
                <w:rFonts w:asciiTheme="minorEastAsia" w:hAnsiTheme="minorEastAsia" w:eastAsiaTheme="minorEastAsia"/>
                <w:color w:val="auto"/>
                <w:sz w:val="18"/>
                <w:szCs w:val="18"/>
                <w:highlight w:val="none"/>
              </w:rPr>
            </w:pPr>
          </w:p>
        </w:tc>
        <w:tc>
          <w:tcPr>
            <w:tcW w:w="1530" w:type="dxa"/>
            <w:vAlign w:val="center"/>
          </w:tcPr>
          <w:p w14:paraId="0E6DA8C0">
            <w:pPr>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是否参加社保</w:t>
            </w:r>
          </w:p>
        </w:tc>
        <w:tc>
          <w:tcPr>
            <w:tcW w:w="2079" w:type="dxa"/>
            <w:vAlign w:val="center"/>
          </w:tcPr>
          <w:p w14:paraId="42514F99">
            <w:pPr>
              <w:spacing w:line="360" w:lineRule="auto"/>
              <w:jc w:val="center"/>
              <w:rPr>
                <w:rFonts w:asciiTheme="minorEastAsia" w:hAnsiTheme="minorEastAsia" w:eastAsiaTheme="minorEastAsia"/>
                <w:color w:val="auto"/>
                <w:sz w:val="18"/>
                <w:szCs w:val="18"/>
                <w:highlight w:val="none"/>
              </w:rPr>
            </w:pPr>
          </w:p>
        </w:tc>
      </w:tr>
      <w:tr w14:paraId="34E30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12" w:hRule="atLeast"/>
        </w:trPr>
        <w:tc>
          <w:tcPr>
            <w:tcW w:w="650" w:type="dxa"/>
            <w:vMerge w:val="continue"/>
            <w:vAlign w:val="center"/>
          </w:tcPr>
          <w:p w14:paraId="69787596">
            <w:pPr>
              <w:spacing w:line="360" w:lineRule="auto"/>
              <w:jc w:val="center"/>
              <w:rPr>
                <w:rFonts w:asciiTheme="minorEastAsia" w:hAnsiTheme="minorEastAsia" w:eastAsiaTheme="minorEastAsia"/>
                <w:color w:val="auto"/>
                <w:sz w:val="18"/>
                <w:szCs w:val="18"/>
                <w:highlight w:val="none"/>
              </w:rPr>
            </w:pPr>
          </w:p>
        </w:tc>
        <w:tc>
          <w:tcPr>
            <w:tcW w:w="7960" w:type="dxa"/>
            <w:gridSpan w:val="4"/>
          </w:tcPr>
          <w:p w14:paraId="0E9F4FFE">
            <w:pPr>
              <w:spacing w:line="360" w:lineRule="auto"/>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单位优势及特点：</w:t>
            </w:r>
          </w:p>
        </w:tc>
      </w:tr>
      <w:tr w14:paraId="19AB8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trPr>
        <w:tc>
          <w:tcPr>
            <w:tcW w:w="8610" w:type="dxa"/>
            <w:gridSpan w:val="5"/>
            <w:vAlign w:val="center"/>
          </w:tcPr>
          <w:p w14:paraId="6464424D">
            <w:pPr>
              <w:spacing w:line="360" w:lineRule="auto"/>
              <w:jc w:val="right"/>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（单位公章）年   月   日</w:t>
            </w:r>
          </w:p>
        </w:tc>
      </w:tr>
    </w:tbl>
    <w:p w14:paraId="015611F9">
      <w:pPr>
        <w:spacing w:beforeLines="50" w:line="360" w:lineRule="auto"/>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 xml:space="preserve">   注：附营业执照。</w:t>
      </w:r>
    </w:p>
    <w:p w14:paraId="1C94C234">
      <w:pPr>
        <w:snapToGrid w:val="0"/>
        <w:spacing w:line="360" w:lineRule="auto"/>
        <w:rPr>
          <w:rFonts w:asciiTheme="minorEastAsia" w:hAnsiTheme="minorEastAsia" w:eastAsiaTheme="minorEastAsia"/>
          <w:b/>
          <w:color w:val="auto"/>
          <w:spacing w:val="20"/>
          <w:sz w:val="18"/>
          <w:szCs w:val="18"/>
          <w:highlight w:val="none"/>
        </w:rPr>
      </w:pPr>
    </w:p>
    <w:p w14:paraId="3E8AAC92">
      <w:pPr>
        <w:snapToGrid w:val="0"/>
        <w:spacing w:line="360" w:lineRule="auto"/>
        <w:rPr>
          <w:rFonts w:asciiTheme="minorEastAsia" w:hAnsiTheme="minorEastAsia" w:eastAsiaTheme="minorEastAsia"/>
          <w:b/>
          <w:bCs/>
          <w:color w:val="auto"/>
          <w:kern w:val="44"/>
          <w:szCs w:val="21"/>
          <w:highlight w:val="none"/>
        </w:rPr>
      </w:pPr>
    </w:p>
    <w:p w14:paraId="19231147">
      <w:pPr>
        <w:snapToGrid w:val="0"/>
        <w:spacing w:line="360" w:lineRule="auto"/>
        <w:rPr>
          <w:rFonts w:asciiTheme="minorEastAsia" w:hAnsiTheme="minorEastAsia" w:eastAsiaTheme="minorEastAsia"/>
          <w:b/>
          <w:bCs/>
          <w:color w:val="auto"/>
          <w:kern w:val="44"/>
          <w:szCs w:val="21"/>
          <w:highlight w:val="none"/>
        </w:rPr>
      </w:pPr>
    </w:p>
    <w:p w14:paraId="5649D74F">
      <w:pPr>
        <w:snapToGrid w:val="0"/>
        <w:spacing w:line="360" w:lineRule="auto"/>
        <w:rPr>
          <w:rFonts w:asciiTheme="minorEastAsia" w:hAnsiTheme="minorEastAsia" w:eastAsiaTheme="minorEastAsia"/>
          <w:b/>
          <w:bCs/>
          <w:color w:val="auto"/>
          <w:kern w:val="44"/>
          <w:szCs w:val="21"/>
          <w:highlight w:val="none"/>
        </w:rPr>
      </w:pPr>
    </w:p>
    <w:p w14:paraId="61C3E374">
      <w:pPr>
        <w:snapToGrid w:val="0"/>
        <w:spacing w:line="360" w:lineRule="auto"/>
        <w:rPr>
          <w:rFonts w:asciiTheme="minorEastAsia" w:hAnsiTheme="minorEastAsia" w:eastAsiaTheme="minorEastAsia"/>
          <w:b/>
          <w:bCs/>
          <w:color w:val="auto"/>
          <w:kern w:val="44"/>
          <w:szCs w:val="21"/>
          <w:highlight w:val="none"/>
        </w:rPr>
      </w:pPr>
    </w:p>
    <w:p w14:paraId="2F8E73F9">
      <w:pPr>
        <w:snapToGrid w:val="0"/>
        <w:spacing w:line="360" w:lineRule="auto"/>
        <w:rPr>
          <w:rFonts w:asciiTheme="minorEastAsia" w:hAnsiTheme="minorEastAsia" w:eastAsiaTheme="minorEastAsia"/>
          <w:b/>
          <w:bCs/>
          <w:color w:val="auto"/>
          <w:kern w:val="44"/>
          <w:szCs w:val="21"/>
          <w:highlight w:val="none"/>
        </w:rPr>
      </w:pPr>
    </w:p>
    <w:p w14:paraId="6B92BBCA">
      <w:pPr>
        <w:snapToGrid w:val="0"/>
        <w:spacing w:line="360" w:lineRule="auto"/>
        <w:rPr>
          <w:rFonts w:asciiTheme="minorEastAsia" w:hAnsiTheme="minorEastAsia" w:eastAsiaTheme="minorEastAsia"/>
          <w:b/>
          <w:bCs/>
          <w:color w:val="auto"/>
          <w:kern w:val="44"/>
          <w:szCs w:val="21"/>
          <w:highlight w:val="none"/>
        </w:rPr>
      </w:pPr>
    </w:p>
    <w:p w14:paraId="049256AD">
      <w:pPr>
        <w:snapToGrid w:val="0"/>
        <w:spacing w:line="360" w:lineRule="auto"/>
        <w:rPr>
          <w:rFonts w:asciiTheme="minorEastAsia" w:hAnsiTheme="minorEastAsia" w:eastAsiaTheme="minorEastAsia"/>
          <w:b/>
          <w:bCs/>
          <w:color w:val="auto"/>
          <w:kern w:val="44"/>
          <w:szCs w:val="21"/>
          <w:highlight w:val="none"/>
        </w:rPr>
      </w:pPr>
    </w:p>
    <w:p w14:paraId="6CD9169D">
      <w:pPr>
        <w:snapToGrid w:val="0"/>
        <w:spacing w:line="360" w:lineRule="auto"/>
        <w:rPr>
          <w:rFonts w:asciiTheme="minorEastAsia" w:hAnsiTheme="minorEastAsia" w:eastAsiaTheme="minorEastAsia"/>
          <w:b/>
          <w:bCs/>
          <w:color w:val="auto"/>
          <w:kern w:val="44"/>
          <w:szCs w:val="21"/>
          <w:highlight w:val="none"/>
        </w:rPr>
      </w:pPr>
    </w:p>
    <w:p w14:paraId="7AACFFF6">
      <w:pPr>
        <w:snapToGrid w:val="0"/>
        <w:spacing w:line="360" w:lineRule="auto"/>
        <w:rPr>
          <w:rFonts w:asciiTheme="minorEastAsia" w:hAnsiTheme="minorEastAsia" w:eastAsiaTheme="minorEastAsia"/>
          <w:b/>
          <w:bCs/>
          <w:color w:val="auto"/>
          <w:kern w:val="44"/>
          <w:szCs w:val="21"/>
          <w:highlight w:val="none"/>
        </w:rPr>
      </w:pPr>
    </w:p>
    <w:p w14:paraId="4BDE722C">
      <w:pPr>
        <w:rPr>
          <w:rFonts w:hint="eastAsia" w:asciiTheme="minorEastAsia" w:hAnsiTheme="minorEastAsia" w:eastAsiaTheme="minorEastAsia"/>
          <w:b/>
          <w:color w:val="auto"/>
          <w:spacing w:val="20"/>
          <w:szCs w:val="21"/>
          <w:highlight w:val="none"/>
        </w:rPr>
      </w:pPr>
      <w:r>
        <w:rPr>
          <w:rFonts w:hint="eastAsia" w:asciiTheme="minorEastAsia" w:hAnsiTheme="minorEastAsia" w:eastAsiaTheme="minorEastAsia"/>
          <w:b/>
          <w:color w:val="auto"/>
          <w:spacing w:val="20"/>
          <w:szCs w:val="21"/>
          <w:highlight w:val="none"/>
        </w:rPr>
        <w:br w:type="page"/>
      </w:r>
    </w:p>
    <w:p w14:paraId="48D7FB2C">
      <w:pPr>
        <w:snapToGrid w:val="0"/>
        <w:spacing w:line="360" w:lineRule="auto"/>
        <w:rPr>
          <w:rFonts w:asciiTheme="minorEastAsia" w:hAnsiTheme="minorEastAsia" w:eastAsiaTheme="minorEastAsia"/>
          <w:b/>
          <w:color w:val="auto"/>
          <w:spacing w:val="20"/>
          <w:szCs w:val="21"/>
          <w:highlight w:val="none"/>
        </w:rPr>
      </w:pPr>
      <w:r>
        <w:rPr>
          <w:rFonts w:hint="eastAsia" w:asciiTheme="minorEastAsia" w:hAnsiTheme="minorEastAsia" w:eastAsiaTheme="minorEastAsia"/>
          <w:b/>
          <w:color w:val="auto"/>
          <w:spacing w:val="20"/>
          <w:szCs w:val="21"/>
          <w:highlight w:val="none"/>
        </w:rPr>
        <w:t>6 .</w:t>
      </w:r>
    </w:p>
    <w:p w14:paraId="3B30D652">
      <w:pPr>
        <w:snapToGrid w:val="0"/>
        <w:spacing w:line="360" w:lineRule="auto"/>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业绩一览表（附件5）</w:t>
      </w:r>
    </w:p>
    <w:tbl>
      <w:tblPr>
        <w:tblStyle w:val="49"/>
        <w:tblW w:w="9907" w:type="dxa"/>
        <w:tblInd w:w="-61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7"/>
        <w:gridCol w:w="2067"/>
        <w:gridCol w:w="2067"/>
        <w:gridCol w:w="1720"/>
        <w:gridCol w:w="2066"/>
      </w:tblGrid>
      <w:tr w14:paraId="5A5E4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14:paraId="11C6912F">
            <w:pPr>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序号</w:t>
            </w:r>
          </w:p>
        </w:tc>
        <w:tc>
          <w:tcPr>
            <w:tcW w:w="2067" w:type="dxa"/>
            <w:vAlign w:val="center"/>
          </w:tcPr>
          <w:p w14:paraId="5DD3F494">
            <w:pPr>
              <w:autoSpaceDE w:val="0"/>
              <w:autoSpaceDN w:val="0"/>
              <w:adjustRightInd w:val="0"/>
              <w:snapToGrid w:val="0"/>
              <w:spacing w:line="360" w:lineRule="auto"/>
              <w:jc w:val="center"/>
              <w:rPr>
                <w:rFonts w:asciiTheme="minorEastAsia" w:hAnsiTheme="minorEastAsia" w:eastAsiaTheme="minorEastAsia"/>
                <w:color w:val="auto"/>
                <w:sz w:val="18"/>
                <w:szCs w:val="18"/>
                <w:highlight w:val="none"/>
                <w:lang w:val="zh-CN"/>
              </w:rPr>
            </w:pPr>
            <w:r>
              <w:rPr>
                <w:rFonts w:hint="eastAsia" w:asciiTheme="minorEastAsia" w:hAnsiTheme="minorEastAsia" w:eastAsiaTheme="minorEastAsia"/>
                <w:color w:val="auto"/>
                <w:sz w:val="18"/>
                <w:szCs w:val="18"/>
                <w:highlight w:val="none"/>
              </w:rPr>
              <w:t>项目名称</w:t>
            </w:r>
          </w:p>
        </w:tc>
        <w:tc>
          <w:tcPr>
            <w:tcW w:w="2067" w:type="dxa"/>
            <w:vAlign w:val="center"/>
          </w:tcPr>
          <w:p w14:paraId="5A127AAB">
            <w:pPr>
              <w:autoSpaceDE w:val="0"/>
              <w:autoSpaceDN w:val="0"/>
              <w:adjustRightInd w:val="0"/>
              <w:snapToGrid w:val="0"/>
              <w:spacing w:line="360" w:lineRule="auto"/>
              <w:jc w:val="center"/>
              <w:rPr>
                <w:rFonts w:asciiTheme="minorEastAsia" w:hAnsiTheme="minorEastAsia" w:eastAsiaTheme="minorEastAsia"/>
                <w:color w:val="auto"/>
                <w:sz w:val="18"/>
                <w:szCs w:val="18"/>
                <w:highlight w:val="none"/>
                <w:lang w:val="zh-CN"/>
              </w:rPr>
            </w:pPr>
            <w:r>
              <w:rPr>
                <w:rFonts w:hint="eastAsia" w:asciiTheme="minorEastAsia" w:hAnsiTheme="minorEastAsia" w:eastAsiaTheme="minorEastAsia"/>
                <w:color w:val="auto"/>
                <w:sz w:val="18"/>
                <w:szCs w:val="18"/>
                <w:highlight w:val="none"/>
                <w:lang w:val="zh-CN"/>
              </w:rPr>
              <w:t>项目金额</w:t>
            </w:r>
          </w:p>
          <w:p w14:paraId="1160C4F9">
            <w:pPr>
              <w:autoSpaceDE w:val="0"/>
              <w:autoSpaceDN w:val="0"/>
              <w:adjustRightInd w:val="0"/>
              <w:snapToGrid w:val="0"/>
              <w:spacing w:line="360" w:lineRule="auto"/>
              <w:jc w:val="center"/>
              <w:rPr>
                <w:rFonts w:asciiTheme="minorEastAsia" w:hAnsiTheme="minorEastAsia" w:eastAsiaTheme="minorEastAsia"/>
                <w:color w:val="auto"/>
                <w:sz w:val="18"/>
                <w:szCs w:val="18"/>
                <w:highlight w:val="none"/>
                <w:lang w:val="zh-CN"/>
              </w:rPr>
            </w:pPr>
            <w:r>
              <w:rPr>
                <w:rFonts w:hint="eastAsia" w:asciiTheme="minorEastAsia" w:hAnsiTheme="minorEastAsia" w:eastAsiaTheme="minorEastAsia"/>
                <w:color w:val="auto"/>
                <w:sz w:val="18"/>
                <w:szCs w:val="18"/>
                <w:highlight w:val="none"/>
                <w:lang w:val="zh-CN"/>
              </w:rPr>
              <w:t>（</w:t>
            </w:r>
            <w:r>
              <w:rPr>
                <w:rFonts w:hint="eastAsia" w:asciiTheme="minorEastAsia" w:hAnsiTheme="minorEastAsia" w:eastAsiaTheme="minorEastAsia"/>
                <w:color w:val="auto"/>
                <w:sz w:val="18"/>
                <w:szCs w:val="18"/>
                <w:highlight w:val="none"/>
              </w:rPr>
              <w:t>万元）</w:t>
            </w:r>
          </w:p>
        </w:tc>
        <w:tc>
          <w:tcPr>
            <w:tcW w:w="1720" w:type="dxa"/>
            <w:vAlign w:val="center"/>
          </w:tcPr>
          <w:p w14:paraId="38CDC8BD">
            <w:pPr>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合同时间</w:t>
            </w:r>
          </w:p>
        </w:tc>
        <w:tc>
          <w:tcPr>
            <w:tcW w:w="2066" w:type="dxa"/>
            <w:vAlign w:val="center"/>
          </w:tcPr>
          <w:p w14:paraId="77816720">
            <w:pPr>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备注</w:t>
            </w:r>
          </w:p>
        </w:tc>
      </w:tr>
      <w:tr w14:paraId="0330F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14:paraId="16F9A41E">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690EC3DB">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2C612631">
            <w:pPr>
              <w:spacing w:line="360" w:lineRule="auto"/>
              <w:ind w:firstLine="450" w:firstLineChars="250"/>
              <w:jc w:val="center"/>
              <w:rPr>
                <w:rFonts w:asciiTheme="minorEastAsia" w:hAnsiTheme="minorEastAsia" w:eastAsiaTheme="minorEastAsia"/>
                <w:color w:val="auto"/>
                <w:sz w:val="18"/>
                <w:szCs w:val="18"/>
                <w:highlight w:val="none"/>
              </w:rPr>
            </w:pPr>
          </w:p>
        </w:tc>
        <w:tc>
          <w:tcPr>
            <w:tcW w:w="1720" w:type="dxa"/>
            <w:vAlign w:val="center"/>
          </w:tcPr>
          <w:p w14:paraId="01894B40">
            <w:pPr>
              <w:spacing w:line="360" w:lineRule="auto"/>
              <w:ind w:firstLine="450" w:firstLineChars="250"/>
              <w:jc w:val="center"/>
              <w:rPr>
                <w:rFonts w:asciiTheme="minorEastAsia" w:hAnsiTheme="minorEastAsia" w:eastAsiaTheme="minorEastAsia"/>
                <w:color w:val="auto"/>
                <w:sz w:val="18"/>
                <w:szCs w:val="18"/>
                <w:highlight w:val="none"/>
              </w:rPr>
            </w:pPr>
          </w:p>
        </w:tc>
        <w:tc>
          <w:tcPr>
            <w:tcW w:w="2066" w:type="dxa"/>
            <w:vAlign w:val="center"/>
          </w:tcPr>
          <w:p w14:paraId="047D1E60">
            <w:pPr>
              <w:spacing w:line="360" w:lineRule="auto"/>
              <w:ind w:firstLine="450" w:firstLineChars="250"/>
              <w:jc w:val="center"/>
              <w:rPr>
                <w:rFonts w:asciiTheme="minorEastAsia" w:hAnsiTheme="minorEastAsia" w:eastAsiaTheme="minorEastAsia"/>
                <w:color w:val="auto"/>
                <w:sz w:val="18"/>
                <w:szCs w:val="18"/>
                <w:highlight w:val="none"/>
              </w:rPr>
            </w:pPr>
          </w:p>
        </w:tc>
      </w:tr>
      <w:tr w14:paraId="725DC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14:paraId="580A841B">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028F27FC">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1F85A145">
            <w:pPr>
              <w:spacing w:line="360" w:lineRule="auto"/>
              <w:ind w:firstLine="450" w:firstLineChars="250"/>
              <w:jc w:val="center"/>
              <w:rPr>
                <w:rFonts w:asciiTheme="minorEastAsia" w:hAnsiTheme="minorEastAsia" w:eastAsiaTheme="minorEastAsia"/>
                <w:color w:val="auto"/>
                <w:sz w:val="18"/>
                <w:szCs w:val="18"/>
                <w:highlight w:val="none"/>
              </w:rPr>
            </w:pPr>
          </w:p>
        </w:tc>
        <w:tc>
          <w:tcPr>
            <w:tcW w:w="1720" w:type="dxa"/>
            <w:vAlign w:val="center"/>
          </w:tcPr>
          <w:p w14:paraId="6DB00A39">
            <w:pPr>
              <w:spacing w:line="360" w:lineRule="auto"/>
              <w:ind w:firstLine="450" w:firstLineChars="250"/>
              <w:jc w:val="center"/>
              <w:rPr>
                <w:rFonts w:asciiTheme="minorEastAsia" w:hAnsiTheme="minorEastAsia" w:eastAsiaTheme="minorEastAsia"/>
                <w:color w:val="auto"/>
                <w:sz w:val="18"/>
                <w:szCs w:val="18"/>
                <w:highlight w:val="none"/>
              </w:rPr>
            </w:pPr>
          </w:p>
        </w:tc>
        <w:tc>
          <w:tcPr>
            <w:tcW w:w="2066" w:type="dxa"/>
            <w:vAlign w:val="center"/>
          </w:tcPr>
          <w:p w14:paraId="3AAD7EAD">
            <w:pPr>
              <w:spacing w:line="360" w:lineRule="auto"/>
              <w:ind w:firstLine="450" w:firstLineChars="250"/>
              <w:jc w:val="center"/>
              <w:rPr>
                <w:rFonts w:asciiTheme="minorEastAsia" w:hAnsiTheme="minorEastAsia" w:eastAsiaTheme="minorEastAsia"/>
                <w:color w:val="auto"/>
                <w:sz w:val="18"/>
                <w:szCs w:val="18"/>
                <w:highlight w:val="none"/>
              </w:rPr>
            </w:pPr>
          </w:p>
        </w:tc>
      </w:tr>
      <w:tr w14:paraId="55C15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14:paraId="196B92BD">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1C9543A9">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0CAAAEFE">
            <w:pPr>
              <w:spacing w:line="360" w:lineRule="auto"/>
              <w:ind w:firstLine="450" w:firstLineChars="250"/>
              <w:jc w:val="center"/>
              <w:rPr>
                <w:rFonts w:asciiTheme="minorEastAsia" w:hAnsiTheme="minorEastAsia" w:eastAsiaTheme="minorEastAsia"/>
                <w:color w:val="auto"/>
                <w:sz w:val="18"/>
                <w:szCs w:val="18"/>
                <w:highlight w:val="none"/>
              </w:rPr>
            </w:pPr>
          </w:p>
        </w:tc>
        <w:tc>
          <w:tcPr>
            <w:tcW w:w="1720" w:type="dxa"/>
            <w:vAlign w:val="center"/>
          </w:tcPr>
          <w:p w14:paraId="2536F5C4">
            <w:pPr>
              <w:spacing w:line="360" w:lineRule="auto"/>
              <w:ind w:firstLine="450" w:firstLineChars="250"/>
              <w:jc w:val="center"/>
              <w:rPr>
                <w:rFonts w:asciiTheme="minorEastAsia" w:hAnsiTheme="minorEastAsia" w:eastAsiaTheme="minorEastAsia"/>
                <w:color w:val="auto"/>
                <w:sz w:val="18"/>
                <w:szCs w:val="18"/>
                <w:highlight w:val="none"/>
              </w:rPr>
            </w:pPr>
          </w:p>
        </w:tc>
        <w:tc>
          <w:tcPr>
            <w:tcW w:w="2066" w:type="dxa"/>
            <w:vAlign w:val="center"/>
          </w:tcPr>
          <w:p w14:paraId="30D09DD9">
            <w:pPr>
              <w:spacing w:line="360" w:lineRule="auto"/>
              <w:ind w:firstLine="450" w:firstLineChars="250"/>
              <w:jc w:val="center"/>
              <w:rPr>
                <w:rFonts w:asciiTheme="minorEastAsia" w:hAnsiTheme="minorEastAsia" w:eastAsiaTheme="minorEastAsia"/>
                <w:color w:val="auto"/>
                <w:sz w:val="18"/>
                <w:szCs w:val="18"/>
                <w:highlight w:val="none"/>
              </w:rPr>
            </w:pPr>
          </w:p>
        </w:tc>
      </w:tr>
      <w:tr w14:paraId="2F97D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14:paraId="19653432">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06EDE82C">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1E8CFEEF">
            <w:pPr>
              <w:spacing w:line="360" w:lineRule="auto"/>
              <w:ind w:firstLine="450" w:firstLineChars="250"/>
              <w:jc w:val="center"/>
              <w:rPr>
                <w:rFonts w:asciiTheme="minorEastAsia" w:hAnsiTheme="minorEastAsia" w:eastAsiaTheme="minorEastAsia"/>
                <w:color w:val="auto"/>
                <w:sz w:val="18"/>
                <w:szCs w:val="18"/>
                <w:highlight w:val="none"/>
              </w:rPr>
            </w:pPr>
          </w:p>
        </w:tc>
        <w:tc>
          <w:tcPr>
            <w:tcW w:w="1720" w:type="dxa"/>
            <w:vAlign w:val="center"/>
          </w:tcPr>
          <w:p w14:paraId="7270F82F">
            <w:pPr>
              <w:spacing w:line="360" w:lineRule="auto"/>
              <w:ind w:firstLine="450" w:firstLineChars="250"/>
              <w:jc w:val="center"/>
              <w:rPr>
                <w:rFonts w:asciiTheme="minorEastAsia" w:hAnsiTheme="minorEastAsia" w:eastAsiaTheme="minorEastAsia"/>
                <w:color w:val="auto"/>
                <w:sz w:val="18"/>
                <w:szCs w:val="18"/>
                <w:highlight w:val="none"/>
              </w:rPr>
            </w:pPr>
          </w:p>
        </w:tc>
        <w:tc>
          <w:tcPr>
            <w:tcW w:w="2066" w:type="dxa"/>
            <w:vAlign w:val="center"/>
          </w:tcPr>
          <w:p w14:paraId="5334896F">
            <w:pPr>
              <w:spacing w:line="360" w:lineRule="auto"/>
              <w:ind w:firstLine="450" w:firstLineChars="250"/>
              <w:jc w:val="center"/>
              <w:rPr>
                <w:rFonts w:asciiTheme="minorEastAsia" w:hAnsiTheme="minorEastAsia" w:eastAsiaTheme="minorEastAsia"/>
                <w:color w:val="auto"/>
                <w:sz w:val="18"/>
                <w:szCs w:val="18"/>
                <w:highlight w:val="none"/>
              </w:rPr>
            </w:pPr>
          </w:p>
        </w:tc>
      </w:tr>
      <w:tr w14:paraId="5CC16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14:paraId="0815290C">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291EA45B">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41514735">
            <w:pPr>
              <w:spacing w:line="360" w:lineRule="auto"/>
              <w:ind w:firstLine="450" w:firstLineChars="250"/>
              <w:jc w:val="center"/>
              <w:rPr>
                <w:rFonts w:asciiTheme="minorEastAsia" w:hAnsiTheme="minorEastAsia" w:eastAsiaTheme="minorEastAsia"/>
                <w:color w:val="auto"/>
                <w:sz w:val="18"/>
                <w:szCs w:val="18"/>
                <w:highlight w:val="none"/>
              </w:rPr>
            </w:pPr>
          </w:p>
        </w:tc>
        <w:tc>
          <w:tcPr>
            <w:tcW w:w="1720" w:type="dxa"/>
            <w:vAlign w:val="center"/>
          </w:tcPr>
          <w:p w14:paraId="2CBEABAC">
            <w:pPr>
              <w:spacing w:line="360" w:lineRule="auto"/>
              <w:ind w:firstLine="450" w:firstLineChars="250"/>
              <w:jc w:val="center"/>
              <w:rPr>
                <w:rFonts w:asciiTheme="minorEastAsia" w:hAnsiTheme="minorEastAsia" w:eastAsiaTheme="minorEastAsia"/>
                <w:color w:val="auto"/>
                <w:sz w:val="18"/>
                <w:szCs w:val="18"/>
                <w:highlight w:val="none"/>
              </w:rPr>
            </w:pPr>
          </w:p>
        </w:tc>
        <w:tc>
          <w:tcPr>
            <w:tcW w:w="2066" w:type="dxa"/>
            <w:vAlign w:val="center"/>
          </w:tcPr>
          <w:p w14:paraId="7A13E117">
            <w:pPr>
              <w:spacing w:line="360" w:lineRule="auto"/>
              <w:ind w:firstLine="450" w:firstLineChars="250"/>
              <w:jc w:val="center"/>
              <w:rPr>
                <w:rFonts w:asciiTheme="minorEastAsia" w:hAnsiTheme="minorEastAsia" w:eastAsiaTheme="minorEastAsia"/>
                <w:color w:val="auto"/>
                <w:sz w:val="18"/>
                <w:szCs w:val="18"/>
                <w:highlight w:val="none"/>
              </w:rPr>
            </w:pPr>
          </w:p>
        </w:tc>
      </w:tr>
      <w:tr w14:paraId="71664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14:paraId="0B26DF04">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68BBA8D0">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6D36CD94">
            <w:pPr>
              <w:spacing w:line="360" w:lineRule="auto"/>
              <w:ind w:firstLine="450" w:firstLineChars="250"/>
              <w:jc w:val="center"/>
              <w:rPr>
                <w:rFonts w:asciiTheme="minorEastAsia" w:hAnsiTheme="minorEastAsia" w:eastAsiaTheme="minorEastAsia"/>
                <w:color w:val="auto"/>
                <w:sz w:val="18"/>
                <w:szCs w:val="18"/>
                <w:highlight w:val="none"/>
              </w:rPr>
            </w:pPr>
          </w:p>
        </w:tc>
        <w:tc>
          <w:tcPr>
            <w:tcW w:w="1720" w:type="dxa"/>
            <w:vAlign w:val="center"/>
          </w:tcPr>
          <w:p w14:paraId="77C44AEA">
            <w:pPr>
              <w:spacing w:line="360" w:lineRule="auto"/>
              <w:ind w:firstLine="450" w:firstLineChars="250"/>
              <w:jc w:val="center"/>
              <w:rPr>
                <w:rFonts w:asciiTheme="minorEastAsia" w:hAnsiTheme="minorEastAsia" w:eastAsiaTheme="minorEastAsia"/>
                <w:color w:val="auto"/>
                <w:sz w:val="18"/>
                <w:szCs w:val="18"/>
                <w:highlight w:val="none"/>
              </w:rPr>
            </w:pPr>
          </w:p>
        </w:tc>
        <w:tc>
          <w:tcPr>
            <w:tcW w:w="2066" w:type="dxa"/>
            <w:vAlign w:val="center"/>
          </w:tcPr>
          <w:p w14:paraId="2ACE7388">
            <w:pPr>
              <w:spacing w:line="360" w:lineRule="auto"/>
              <w:ind w:firstLine="450" w:firstLineChars="250"/>
              <w:jc w:val="center"/>
              <w:rPr>
                <w:rFonts w:asciiTheme="minorEastAsia" w:hAnsiTheme="minorEastAsia" w:eastAsiaTheme="minorEastAsia"/>
                <w:color w:val="auto"/>
                <w:sz w:val="18"/>
                <w:szCs w:val="18"/>
                <w:highlight w:val="none"/>
              </w:rPr>
            </w:pPr>
          </w:p>
        </w:tc>
      </w:tr>
      <w:tr w14:paraId="03366C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14:paraId="0AD9B829">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60D6C9FD">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16C34805">
            <w:pPr>
              <w:spacing w:line="360" w:lineRule="auto"/>
              <w:ind w:firstLine="450" w:firstLineChars="250"/>
              <w:jc w:val="center"/>
              <w:rPr>
                <w:rFonts w:asciiTheme="minorEastAsia" w:hAnsiTheme="minorEastAsia" w:eastAsiaTheme="minorEastAsia"/>
                <w:color w:val="auto"/>
                <w:sz w:val="18"/>
                <w:szCs w:val="18"/>
                <w:highlight w:val="none"/>
              </w:rPr>
            </w:pPr>
          </w:p>
        </w:tc>
        <w:tc>
          <w:tcPr>
            <w:tcW w:w="1720" w:type="dxa"/>
            <w:vAlign w:val="center"/>
          </w:tcPr>
          <w:p w14:paraId="4937389D">
            <w:pPr>
              <w:spacing w:line="360" w:lineRule="auto"/>
              <w:ind w:firstLine="450" w:firstLineChars="250"/>
              <w:jc w:val="center"/>
              <w:rPr>
                <w:rFonts w:asciiTheme="minorEastAsia" w:hAnsiTheme="minorEastAsia" w:eastAsiaTheme="minorEastAsia"/>
                <w:color w:val="auto"/>
                <w:sz w:val="18"/>
                <w:szCs w:val="18"/>
                <w:highlight w:val="none"/>
              </w:rPr>
            </w:pPr>
          </w:p>
        </w:tc>
        <w:tc>
          <w:tcPr>
            <w:tcW w:w="2066" w:type="dxa"/>
            <w:vAlign w:val="center"/>
          </w:tcPr>
          <w:p w14:paraId="393DDE7B">
            <w:pPr>
              <w:spacing w:line="360" w:lineRule="auto"/>
              <w:ind w:firstLine="450" w:firstLineChars="250"/>
              <w:jc w:val="center"/>
              <w:rPr>
                <w:rFonts w:asciiTheme="minorEastAsia" w:hAnsiTheme="minorEastAsia" w:eastAsiaTheme="minorEastAsia"/>
                <w:color w:val="auto"/>
                <w:sz w:val="18"/>
                <w:szCs w:val="18"/>
                <w:highlight w:val="none"/>
              </w:rPr>
            </w:pPr>
          </w:p>
        </w:tc>
      </w:tr>
      <w:tr w14:paraId="21449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14:paraId="4A426D55">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74848FEE">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28F5CCAA">
            <w:pPr>
              <w:spacing w:line="360" w:lineRule="auto"/>
              <w:ind w:firstLine="450" w:firstLineChars="250"/>
              <w:jc w:val="center"/>
              <w:rPr>
                <w:rFonts w:asciiTheme="minorEastAsia" w:hAnsiTheme="minorEastAsia" w:eastAsiaTheme="minorEastAsia"/>
                <w:color w:val="auto"/>
                <w:sz w:val="18"/>
                <w:szCs w:val="18"/>
                <w:highlight w:val="none"/>
              </w:rPr>
            </w:pPr>
          </w:p>
        </w:tc>
        <w:tc>
          <w:tcPr>
            <w:tcW w:w="1720" w:type="dxa"/>
            <w:vAlign w:val="center"/>
          </w:tcPr>
          <w:p w14:paraId="57622620">
            <w:pPr>
              <w:spacing w:line="360" w:lineRule="auto"/>
              <w:ind w:firstLine="450" w:firstLineChars="250"/>
              <w:jc w:val="center"/>
              <w:rPr>
                <w:rFonts w:asciiTheme="minorEastAsia" w:hAnsiTheme="minorEastAsia" w:eastAsiaTheme="minorEastAsia"/>
                <w:color w:val="auto"/>
                <w:sz w:val="18"/>
                <w:szCs w:val="18"/>
                <w:highlight w:val="none"/>
              </w:rPr>
            </w:pPr>
          </w:p>
        </w:tc>
        <w:tc>
          <w:tcPr>
            <w:tcW w:w="2066" w:type="dxa"/>
            <w:vAlign w:val="center"/>
          </w:tcPr>
          <w:p w14:paraId="2DB13EE4">
            <w:pPr>
              <w:spacing w:line="360" w:lineRule="auto"/>
              <w:ind w:firstLine="450" w:firstLineChars="250"/>
              <w:jc w:val="center"/>
              <w:rPr>
                <w:rFonts w:asciiTheme="minorEastAsia" w:hAnsiTheme="minorEastAsia" w:eastAsiaTheme="minorEastAsia"/>
                <w:color w:val="auto"/>
                <w:sz w:val="18"/>
                <w:szCs w:val="18"/>
                <w:highlight w:val="none"/>
              </w:rPr>
            </w:pPr>
          </w:p>
        </w:tc>
      </w:tr>
      <w:tr w14:paraId="0F352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14:paraId="0F90207C">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17A55F8C">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4CF4DF77">
            <w:pPr>
              <w:spacing w:line="360" w:lineRule="auto"/>
              <w:ind w:firstLine="450" w:firstLineChars="250"/>
              <w:jc w:val="center"/>
              <w:rPr>
                <w:rFonts w:asciiTheme="minorEastAsia" w:hAnsiTheme="minorEastAsia" w:eastAsiaTheme="minorEastAsia"/>
                <w:color w:val="auto"/>
                <w:sz w:val="18"/>
                <w:szCs w:val="18"/>
                <w:highlight w:val="none"/>
              </w:rPr>
            </w:pPr>
          </w:p>
        </w:tc>
        <w:tc>
          <w:tcPr>
            <w:tcW w:w="1720" w:type="dxa"/>
            <w:vAlign w:val="center"/>
          </w:tcPr>
          <w:p w14:paraId="4669718C">
            <w:pPr>
              <w:spacing w:line="360" w:lineRule="auto"/>
              <w:ind w:firstLine="450" w:firstLineChars="250"/>
              <w:jc w:val="center"/>
              <w:rPr>
                <w:rFonts w:asciiTheme="minorEastAsia" w:hAnsiTheme="minorEastAsia" w:eastAsiaTheme="minorEastAsia"/>
                <w:color w:val="auto"/>
                <w:sz w:val="18"/>
                <w:szCs w:val="18"/>
                <w:highlight w:val="none"/>
              </w:rPr>
            </w:pPr>
          </w:p>
        </w:tc>
        <w:tc>
          <w:tcPr>
            <w:tcW w:w="2066" w:type="dxa"/>
            <w:vAlign w:val="center"/>
          </w:tcPr>
          <w:p w14:paraId="0DA144EF">
            <w:pPr>
              <w:spacing w:line="360" w:lineRule="auto"/>
              <w:ind w:firstLine="450" w:firstLineChars="250"/>
              <w:jc w:val="center"/>
              <w:rPr>
                <w:rFonts w:asciiTheme="minorEastAsia" w:hAnsiTheme="minorEastAsia" w:eastAsiaTheme="minorEastAsia"/>
                <w:color w:val="auto"/>
                <w:sz w:val="18"/>
                <w:szCs w:val="18"/>
                <w:highlight w:val="none"/>
              </w:rPr>
            </w:pPr>
          </w:p>
        </w:tc>
      </w:tr>
      <w:tr w14:paraId="01FBF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14:paraId="70B3BF55">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6BD8B83C">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4A33E1FC">
            <w:pPr>
              <w:spacing w:line="360" w:lineRule="auto"/>
              <w:ind w:firstLine="450" w:firstLineChars="250"/>
              <w:jc w:val="center"/>
              <w:rPr>
                <w:rFonts w:asciiTheme="minorEastAsia" w:hAnsiTheme="minorEastAsia" w:eastAsiaTheme="minorEastAsia"/>
                <w:color w:val="auto"/>
                <w:sz w:val="18"/>
                <w:szCs w:val="18"/>
                <w:highlight w:val="none"/>
              </w:rPr>
            </w:pPr>
          </w:p>
        </w:tc>
        <w:tc>
          <w:tcPr>
            <w:tcW w:w="1720" w:type="dxa"/>
            <w:vAlign w:val="center"/>
          </w:tcPr>
          <w:p w14:paraId="30C1484B">
            <w:pPr>
              <w:spacing w:line="360" w:lineRule="auto"/>
              <w:ind w:firstLine="450" w:firstLineChars="250"/>
              <w:jc w:val="center"/>
              <w:rPr>
                <w:rFonts w:asciiTheme="minorEastAsia" w:hAnsiTheme="minorEastAsia" w:eastAsiaTheme="minorEastAsia"/>
                <w:color w:val="auto"/>
                <w:sz w:val="18"/>
                <w:szCs w:val="18"/>
                <w:highlight w:val="none"/>
              </w:rPr>
            </w:pPr>
          </w:p>
        </w:tc>
        <w:tc>
          <w:tcPr>
            <w:tcW w:w="2066" w:type="dxa"/>
            <w:vAlign w:val="center"/>
          </w:tcPr>
          <w:p w14:paraId="4B6011C0">
            <w:pPr>
              <w:spacing w:line="360" w:lineRule="auto"/>
              <w:ind w:firstLine="450" w:firstLineChars="250"/>
              <w:jc w:val="center"/>
              <w:rPr>
                <w:rFonts w:asciiTheme="minorEastAsia" w:hAnsiTheme="minorEastAsia" w:eastAsiaTheme="minorEastAsia"/>
                <w:color w:val="auto"/>
                <w:sz w:val="18"/>
                <w:szCs w:val="18"/>
                <w:highlight w:val="none"/>
              </w:rPr>
            </w:pPr>
          </w:p>
        </w:tc>
      </w:tr>
      <w:tr w14:paraId="24C66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14:paraId="3ADA5D13">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0DB29975">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1DB9EF56">
            <w:pPr>
              <w:spacing w:line="360" w:lineRule="auto"/>
              <w:ind w:firstLine="450" w:firstLineChars="250"/>
              <w:jc w:val="center"/>
              <w:rPr>
                <w:rFonts w:asciiTheme="minorEastAsia" w:hAnsiTheme="minorEastAsia" w:eastAsiaTheme="minorEastAsia"/>
                <w:color w:val="auto"/>
                <w:sz w:val="18"/>
                <w:szCs w:val="18"/>
                <w:highlight w:val="none"/>
              </w:rPr>
            </w:pPr>
          </w:p>
        </w:tc>
        <w:tc>
          <w:tcPr>
            <w:tcW w:w="1720" w:type="dxa"/>
            <w:vAlign w:val="center"/>
          </w:tcPr>
          <w:p w14:paraId="69C52D8F">
            <w:pPr>
              <w:spacing w:line="360" w:lineRule="auto"/>
              <w:ind w:firstLine="450" w:firstLineChars="250"/>
              <w:jc w:val="center"/>
              <w:rPr>
                <w:rFonts w:asciiTheme="minorEastAsia" w:hAnsiTheme="minorEastAsia" w:eastAsiaTheme="minorEastAsia"/>
                <w:color w:val="auto"/>
                <w:sz w:val="18"/>
                <w:szCs w:val="18"/>
                <w:highlight w:val="none"/>
              </w:rPr>
            </w:pPr>
          </w:p>
        </w:tc>
        <w:tc>
          <w:tcPr>
            <w:tcW w:w="2066" w:type="dxa"/>
            <w:vAlign w:val="center"/>
          </w:tcPr>
          <w:p w14:paraId="43B60AA6">
            <w:pPr>
              <w:spacing w:line="360" w:lineRule="auto"/>
              <w:ind w:firstLine="450" w:firstLineChars="250"/>
              <w:jc w:val="center"/>
              <w:rPr>
                <w:rFonts w:asciiTheme="minorEastAsia" w:hAnsiTheme="minorEastAsia" w:eastAsiaTheme="minorEastAsia"/>
                <w:color w:val="auto"/>
                <w:sz w:val="18"/>
                <w:szCs w:val="18"/>
                <w:highlight w:val="none"/>
              </w:rPr>
            </w:pPr>
          </w:p>
        </w:tc>
      </w:tr>
      <w:tr w14:paraId="2D940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14:paraId="50F94158">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3E19C794">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32D082A9">
            <w:pPr>
              <w:spacing w:line="360" w:lineRule="auto"/>
              <w:ind w:firstLine="450" w:firstLineChars="250"/>
              <w:jc w:val="center"/>
              <w:rPr>
                <w:rFonts w:asciiTheme="minorEastAsia" w:hAnsiTheme="minorEastAsia" w:eastAsiaTheme="minorEastAsia"/>
                <w:color w:val="auto"/>
                <w:sz w:val="18"/>
                <w:szCs w:val="18"/>
                <w:highlight w:val="none"/>
              </w:rPr>
            </w:pPr>
          </w:p>
        </w:tc>
        <w:tc>
          <w:tcPr>
            <w:tcW w:w="1720" w:type="dxa"/>
            <w:vAlign w:val="center"/>
          </w:tcPr>
          <w:p w14:paraId="5B757CE1">
            <w:pPr>
              <w:spacing w:line="360" w:lineRule="auto"/>
              <w:ind w:firstLine="450" w:firstLineChars="250"/>
              <w:jc w:val="center"/>
              <w:rPr>
                <w:rFonts w:asciiTheme="minorEastAsia" w:hAnsiTheme="minorEastAsia" w:eastAsiaTheme="minorEastAsia"/>
                <w:color w:val="auto"/>
                <w:sz w:val="18"/>
                <w:szCs w:val="18"/>
                <w:highlight w:val="none"/>
              </w:rPr>
            </w:pPr>
          </w:p>
        </w:tc>
        <w:tc>
          <w:tcPr>
            <w:tcW w:w="2066" w:type="dxa"/>
            <w:vAlign w:val="center"/>
          </w:tcPr>
          <w:p w14:paraId="5987CA78">
            <w:pPr>
              <w:spacing w:line="360" w:lineRule="auto"/>
              <w:ind w:firstLine="450" w:firstLineChars="250"/>
              <w:jc w:val="center"/>
              <w:rPr>
                <w:rFonts w:asciiTheme="minorEastAsia" w:hAnsiTheme="minorEastAsia" w:eastAsiaTheme="minorEastAsia"/>
                <w:color w:val="auto"/>
                <w:sz w:val="18"/>
                <w:szCs w:val="18"/>
                <w:highlight w:val="none"/>
              </w:rPr>
            </w:pPr>
          </w:p>
        </w:tc>
      </w:tr>
      <w:tr w14:paraId="7901B6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14:paraId="7438C58F">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4230460D">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5A2E2320">
            <w:pPr>
              <w:spacing w:line="360" w:lineRule="auto"/>
              <w:ind w:firstLine="450" w:firstLineChars="250"/>
              <w:jc w:val="center"/>
              <w:rPr>
                <w:rFonts w:asciiTheme="minorEastAsia" w:hAnsiTheme="minorEastAsia" w:eastAsiaTheme="minorEastAsia"/>
                <w:color w:val="auto"/>
                <w:sz w:val="18"/>
                <w:szCs w:val="18"/>
                <w:highlight w:val="none"/>
              </w:rPr>
            </w:pPr>
          </w:p>
        </w:tc>
        <w:tc>
          <w:tcPr>
            <w:tcW w:w="1720" w:type="dxa"/>
            <w:vAlign w:val="center"/>
          </w:tcPr>
          <w:p w14:paraId="6ADBA89E">
            <w:pPr>
              <w:spacing w:line="360" w:lineRule="auto"/>
              <w:ind w:firstLine="450" w:firstLineChars="250"/>
              <w:jc w:val="center"/>
              <w:rPr>
                <w:rFonts w:asciiTheme="minorEastAsia" w:hAnsiTheme="minorEastAsia" w:eastAsiaTheme="minorEastAsia"/>
                <w:color w:val="auto"/>
                <w:sz w:val="18"/>
                <w:szCs w:val="18"/>
                <w:highlight w:val="none"/>
              </w:rPr>
            </w:pPr>
          </w:p>
        </w:tc>
        <w:tc>
          <w:tcPr>
            <w:tcW w:w="2066" w:type="dxa"/>
            <w:vAlign w:val="center"/>
          </w:tcPr>
          <w:p w14:paraId="521A61BB">
            <w:pPr>
              <w:spacing w:line="360" w:lineRule="auto"/>
              <w:ind w:firstLine="450" w:firstLineChars="250"/>
              <w:jc w:val="center"/>
              <w:rPr>
                <w:rFonts w:asciiTheme="minorEastAsia" w:hAnsiTheme="minorEastAsia" w:eastAsiaTheme="minorEastAsia"/>
                <w:color w:val="auto"/>
                <w:sz w:val="18"/>
                <w:szCs w:val="18"/>
                <w:highlight w:val="none"/>
              </w:rPr>
            </w:pPr>
          </w:p>
        </w:tc>
      </w:tr>
      <w:tr w14:paraId="3EE27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14:paraId="39F59740">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2B5325C3">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37204F72">
            <w:pPr>
              <w:spacing w:line="360" w:lineRule="auto"/>
              <w:ind w:firstLine="450" w:firstLineChars="250"/>
              <w:jc w:val="center"/>
              <w:rPr>
                <w:rFonts w:asciiTheme="minorEastAsia" w:hAnsiTheme="minorEastAsia" w:eastAsiaTheme="minorEastAsia"/>
                <w:color w:val="auto"/>
                <w:sz w:val="18"/>
                <w:szCs w:val="18"/>
                <w:highlight w:val="none"/>
              </w:rPr>
            </w:pPr>
          </w:p>
        </w:tc>
        <w:tc>
          <w:tcPr>
            <w:tcW w:w="1720" w:type="dxa"/>
            <w:vAlign w:val="center"/>
          </w:tcPr>
          <w:p w14:paraId="7EB751AF">
            <w:pPr>
              <w:spacing w:line="360" w:lineRule="auto"/>
              <w:ind w:firstLine="450" w:firstLineChars="250"/>
              <w:jc w:val="center"/>
              <w:rPr>
                <w:rFonts w:asciiTheme="minorEastAsia" w:hAnsiTheme="minorEastAsia" w:eastAsiaTheme="minorEastAsia"/>
                <w:color w:val="auto"/>
                <w:sz w:val="18"/>
                <w:szCs w:val="18"/>
                <w:highlight w:val="none"/>
              </w:rPr>
            </w:pPr>
          </w:p>
        </w:tc>
        <w:tc>
          <w:tcPr>
            <w:tcW w:w="2066" w:type="dxa"/>
            <w:vAlign w:val="center"/>
          </w:tcPr>
          <w:p w14:paraId="0A060A78">
            <w:pPr>
              <w:spacing w:line="360" w:lineRule="auto"/>
              <w:ind w:firstLine="450" w:firstLineChars="250"/>
              <w:jc w:val="center"/>
              <w:rPr>
                <w:rFonts w:asciiTheme="minorEastAsia" w:hAnsiTheme="minorEastAsia" w:eastAsiaTheme="minorEastAsia"/>
                <w:color w:val="auto"/>
                <w:sz w:val="18"/>
                <w:szCs w:val="18"/>
                <w:highlight w:val="none"/>
              </w:rPr>
            </w:pPr>
          </w:p>
        </w:tc>
      </w:tr>
      <w:tr w14:paraId="051E4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14:paraId="7C0A1E5D">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42A96635">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7491EECD">
            <w:pPr>
              <w:spacing w:line="360" w:lineRule="auto"/>
              <w:ind w:firstLine="450" w:firstLineChars="250"/>
              <w:jc w:val="center"/>
              <w:rPr>
                <w:rFonts w:asciiTheme="minorEastAsia" w:hAnsiTheme="minorEastAsia" w:eastAsiaTheme="minorEastAsia"/>
                <w:color w:val="auto"/>
                <w:sz w:val="18"/>
                <w:szCs w:val="18"/>
                <w:highlight w:val="none"/>
              </w:rPr>
            </w:pPr>
          </w:p>
        </w:tc>
        <w:tc>
          <w:tcPr>
            <w:tcW w:w="1720" w:type="dxa"/>
            <w:vAlign w:val="center"/>
          </w:tcPr>
          <w:p w14:paraId="198846F0">
            <w:pPr>
              <w:spacing w:line="360" w:lineRule="auto"/>
              <w:ind w:firstLine="450" w:firstLineChars="250"/>
              <w:jc w:val="center"/>
              <w:rPr>
                <w:rFonts w:asciiTheme="minorEastAsia" w:hAnsiTheme="minorEastAsia" w:eastAsiaTheme="minorEastAsia"/>
                <w:color w:val="auto"/>
                <w:sz w:val="18"/>
                <w:szCs w:val="18"/>
                <w:highlight w:val="none"/>
              </w:rPr>
            </w:pPr>
          </w:p>
        </w:tc>
        <w:tc>
          <w:tcPr>
            <w:tcW w:w="2066" w:type="dxa"/>
            <w:vAlign w:val="center"/>
          </w:tcPr>
          <w:p w14:paraId="6D81E7BF">
            <w:pPr>
              <w:spacing w:line="360" w:lineRule="auto"/>
              <w:ind w:firstLine="450" w:firstLineChars="250"/>
              <w:jc w:val="center"/>
              <w:rPr>
                <w:rFonts w:asciiTheme="minorEastAsia" w:hAnsiTheme="minorEastAsia" w:eastAsiaTheme="minorEastAsia"/>
                <w:color w:val="auto"/>
                <w:sz w:val="18"/>
                <w:szCs w:val="18"/>
                <w:highlight w:val="none"/>
              </w:rPr>
            </w:pPr>
          </w:p>
        </w:tc>
      </w:tr>
      <w:tr w14:paraId="105EC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14:paraId="086FFEF5">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4E0D4BB3">
            <w:pPr>
              <w:spacing w:line="360" w:lineRule="auto"/>
              <w:ind w:firstLine="450" w:firstLineChars="250"/>
              <w:jc w:val="center"/>
              <w:rPr>
                <w:rFonts w:asciiTheme="minorEastAsia" w:hAnsiTheme="minorEastAsia" w:eastAsiaTheme="minorEastAsia"/>
                <w:color w:val="auto"/>
                <w:sz w:val="18"/>
                <w:szCs w:val="18"/>
                <w:highlight w:val="none"/>
              </w:rPr>
            </w:pPr>
          </w:p>
        </w:tc>
        <w:tc>
          <w:tcPr>
            <w:tcW w:w="2067" w:type="dxa"/>
            <w:vAlign w:val="center"/>
          </w:tcPr>
          <w:p w14:paraId="0524CC86">
            <w:pPr>
              <w:spacing w:line="360" w:lineRule="auto"/>
              <w:ind w:firstLine="450" w:firstLineChars="250"/>
              <w:jc w:val="center"/>
              <w:rPr>
                <w:rFonts w:asciiTheme="minorEastAsia" w:hAnsiTheme="minorEastAsia" w:eastAsiaTheme="minorEastAsia"/>
                <w:color w:val="auto"/>
                <w:sz w:val="18"/>
                <w:szCs w:val="18"/>
                <w:highlight w:val="none"/>
              </w:rPr>
            </w:pPr>
          </w:p>
        </w:tc>
        <w:tc>
          <w:tcPr>
            <w:tcW w:w="1720" w:type="dxa"/>
            <w:vAlign w:val="center"/>
          </w:tcPr>
          <w:p w14:paraId="031A966A">
            <w:pPr>
              <w:spacing w:line="360" w:lineRule="auto"/>
              <w:ind w:firstLine="450" w:firstLineChars="250"/>
              <w:jc w:val="center"/>
              <w:rPr>
                <w:rFonts w:asciiTheme="minorEastAsia" w:hAnsiTheme="minorEastAsia" w:eastAsiaTheme="minorEastAsia"/>
                <w:color w:val="auto"/>
                <w:sz w:val="18"/>
                <w:szCs w:val="18"/>
                <w:highlight w:val="none"/>
              </w:rPr>
            </w:pPr>
          </w:p>
        </w:tc>
        <w:tc>
          <w:tcPr>
            <w:tcW w:w="2066" w:type="dxa"/>
            <w:vAlign w:val="center"/>
          </w:tcPr>
          <w:p w14:paraId="752FCD0C">
            <w:pPr>
              <w:spacing w:line="360" w:lineRule="auto"/>
              <w:ind w:firstLine="450" w:firstLineChars="250"/>
              <w:jc w:val="center"/>
              <w:rPr>
                <w:rFonts w:asciiTheme="minorEastAsia" w:hAnsiTheme="minorEastAsia" w:eastAsiaTheme="minorEastAsia"/>
                <w:color w:val="auto"/>
                <w:sz w:val="18"/>
                <w:szCs w:val="18"/>
                <w:highlight w:val="none"/>
              </w:rPr>
            </w:pPr>
          </w:p>
        </w:tc>
      </w:tr>
    </w:tbl>
    <w:p w14:paraId="11DBB90B">
      <w:pPr>
        <w:pStyle w:val="30"/>
        <w:tabs>
          <w:tab w:val="left" w:pos="1200"/>
        </w:tabs>
        <w:spacing w:before="120" w:after="120" w:line="360" w:lineRule="auto"/>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注：1、以上项目须提供合同复印件加盖单位公章.</w:t>
      </w:r>
    </w:p>
    <w:p w14:paraId="66E3DA83">
      <w:pPr>
        <w:pStyle w:val="30"/>
        <w:tabs>
          <w:tab w:val="left" w:pos="1200"/>
        </w:tabs>
        <w:spacing w:before="120" w:after="120" w:line="360" w:lineRule="auto"/>
        <w:ind w:firstLine="36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18"/>
          <w:szCs w:val="18"/>
          <w:highlight w:val="none"/>
        </w:rPr>
        <w:t>2、本表可在不改变格式的情况下根据具体需要自行增减。</w:t>
      </w:r>
    </w:p>
    <w:p w14:paraId="3BC19E57">
      <w:pPr>
        <w:snapToGrid w:val="0"/>
        <w:spacing w:line="360" w:lineRule="auto"/>
        <w:rPr>
          <w:rFonts w:asciiTheme="minorEastAsia" w:hAnsiTheme="minorEastAsia" w:eastAsiaTheme="minorEastAsia"/>
          <w:color w:val="auto"/>
          <w:spacing w:val="20"/>
          <w:szCs w:val="21"/>
          <w:highlight w:val="none"/>
        </w:rPr>
      </w:pPr>
    </w:p>
    <w:p w14:paraId="016EC9BA">
      <w:pPr>
        <w:snapToGrid w:val="0"/>
        <w:spacing w:line="360" w:lineRule="auto"/>
        <w:rPr>
          <w:rFonts w:asciiTheme="minorEastAsia" w:hAnsiTheme="minorEastAsia" w:eastAsiaTheme="minorEastAsia"/>
          <w:color w:val="auto"/>
          <w:spacing w:val="20"/>
          <w:szCs w:val="21"/>
          <w:highlight w:val="none"/>
        </w:rPr>
      </w:pPr>
    </w:p>
    <w:p w14:paraId="515FDAE9">
      <w:pPr>
        <w:snapToGrid w:val="0"/>
        <w:spacing w:line="360" w:lineRule="auto"/>
        <w:rPr>
          <w:rFonts w:asciiTheme="minorEastAsia" w:hAnsiTheme="minorEastAsia" w:eastAsiaTheme="minorEastAsia"/>
          <w:color w:val="auto"/>
          <w:spacing w:val="20"/>
          <w:szCs w:val="21"/>
          <w:highlight w:val="none"/>
        </w:rPr>
      </w:pPr>
    </w:p>
    <w:p w14:paraId="05D0D39E">
      <w:pPr>
        <w:snapToGrid w:val="0"/>
        <w:spacing w:line="360" w:lineRule="auto"/>
        <w:rPr>
          <w:rFonts w:asciiTheme="minorEastAsia" w:hAnsiTheme="minorEastAsia" w:eastAsiaTheme="minorEastAsia"/>
          <w:color w:val="auto"/>
          <w:spacing w:val="20"/>
          <w:szCs w:val="21"/>
          <w:highlight w:val="none"/>
        </w:rPr>
      </w:pPr>
    </w:p>
    <w:p w14:paraId="3EDBC687">
      <w:pPr>
        <w:pStyle w:val="48"/>
        <w:ind w:firstLine="404"/>
        <w:rPr>
          <w:color w:val="auto"/>
          <w:highlight w:val="none"/>
        </w:rPr>
      </w:pPr>
    </w:p>
    <w:p w14:paraId="4C155D6F">
      <w:pPr>
        <w:rPr>
          <w:rFonts w:hint="eastAsia" w:asciiTheme="minorEastAsia" w:hAnsiTheme="minorEastAsia" w:eastAsiaTheme="minorEastAsia"/>
          <w:b/>
          <w:color w:val="auto"/>
          <w:spacing w:val="20"/>
          <w:szCs w:val="21"/>
          <w:highlight w:val="none"/>
        </w:rPr>
      </w:pPr>
      <w:r>
        <w:rPr>
          <w:rFonts w:hint="eastAsia" w:asciiTheme="minorEastAsia" w:hAnsiTheme="minorEastAsia" w:eastAsiaTheme="minorEastAsia"/>
          <w:b/>
          <w:color w:val="auto"/>
          <w:spacing w:val="20"/>
          <w:szCs w:val="21"/>
          <w:highlight w:val="none"/>
        </w:rPr>
        <w:br w:type="page"/>
      </w:r>
    </w:p>
    <w:p w14:paraId="2444F262">
      <w:pPr>
        <w:snapToGrid w:val="0"/>
        <w:spacing w:line="360" w:lineRule="auto"/>
        <w:rPr>
          <w:rFonts w:asciiTheme="minorEastAsia" w:hAnsiTheme="minorEastAsia" w:eastAsiaTheme="minorEastAsia"/>
          <w:b/>
          <w:color w:val="auto"/>
          <w:spacing w:val="20"/>
          <w:szCs w:val="21"/>
          <w:highlight w:val="none"/>
        </w:rPr>
      </w:pPr>
      <w:r>
        <w:rPr>
          <w:rFonts w:hint="eastAsia" w:asciiTheme="minorEastAsia" w:hAnsiTheme="minorEastAsia" w:eastAsiaTheme="minorEastAsia"/>
          <w:b/>
          <w:color w:val="auto"/>
          <w:spacing w:val="20"/>
          <w:szCs w:val="21"/>
          <w:highlight w:val="none"/>
        </w:rPr>
        <w:t>7.</w:t>
      </w:r>
    </w:p>
    <w:p w14:paraId="71225F8E">
      <w:pPr>
        <w:snapToGrid w:val="0"/>
        <w:spacing w:line="360" w:lineRule="auto"/>
        <w:jc w:val="center"/>
        <w:rPr>
          <w:rFonts w:asciiTheme="minorEastAsia" w:hAnsiTheme="minorEastAsia" w:eastAsiaTheme="minorEastAsia"/>
          <w:b/>
          <w:color w:val="auto"/>
          <w:spacing w:val="20"/>
          <w:szCs w:val="21"/>
          <w:highlight w:val="none"/>
        </w:rPr>
      </w:pPr>
      <w:r>
        <w:rPr>
          <w:rFonts w:hint="eastAsia" w:asciiTheme="minorEastAsia" w:hAnsiTheme="minorEastAsia" w:eastAsiaTheme="minorEastAsia"/>
          <w:b/>
          <w:color w:val="auto"/>
          <w:spacing w:val="20"/>
          <w:szCs w:val="21"/>
          <w:highlight w:val="none"/>
        </w:rPr>
        <w:t>认证证书情况（附件6）</w:t>
      </w:r>
    </w:p>
    <w:tbl>
      <w:tblPr>
        <w:tblStyle w:val="49"/>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4"/>
        <w:gridCol w:w="2321"/>
        <w:gridCol w:w="1900"/>
        <w:gridCol w:w="1477"/>
        <w:gridCol w:w="1796"/>
      </w:tblGrid>
      <w:tr w14:paraId="1957BD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trPr>
        <w:tc>
          <w:tcPr>
            <w:tcW w:w="1034" w:type="dxa"/>
          </w:tcPr>
          <w:p w14:paraId="52C4A4AD">
            <w:pPr>
              <w:spacing w:line="360" w:lineRule="auto"/>
              <w:jc w:val="center"/>
              <w:rPr>
                <w:rFonts w:asciiTheme="minorEastAsia" w:hAnsiTheme="minorEastAsia" w:eastAsiaTheme="minorEastAsia"/>
                <w:bCs/>
                <w:color w:val="auto"/>
                <w:sz w:val="18"/>
                <w:szCs w:val="18"/>
                <w:highlight w:val="none"/>
              </w:rPr>
            </w:pPr>
            <w:r>
              <w:rPr>
                <w:rFonts w:hint="eastAsia" w:asciiTheme="minorEastAsia" w:hAnsiTheme="minorEastAsia" w:eastAsiaTheme="minorEastAsia"/>
                <w:bCs/>
                <w:color w:val="auto"/>
                <w:sz w:val="18"/>
                <w:szCs w:val="18"/>
                <w:highlight w:val="none"/>
              </w:rPr>
              <w:t>序号</w:t>
            </w:r>
          </w:p>
        </w:tc>
        <w:tc>
          <w:tcPr>
            <w:tcW w:w="2321" w:type="dxa"/>
          </w:tcPr>
          <w:p w14:paraId="604B93CA">
            <w:pPr>
              <w:spacing w:line="360" w:lineRule="auto"/>
              <w:jc w:val="center"/>
              <w:rPr>
                <w:rFonts w:asciiTheme="minorEastAsia" w:hAnsiTheme="minorEastAsia" w:eastAsiaTheme="minorEastAsia"/>
                <w:bCs/>
                <w:color w:val="auto"/>
                <w:sz w:val="18"/>
                <w:szCs w:val="18"/>
                <w:highlight w:val="none"/>
              </w:rPr>
            </w:pPr>
            <w:r>
              <w:rPr>
                <w:rFonts w:hint="eastAsia" w:asciiTheme="minorEastAsia" w:hAnsiTheme="minorEastAsia" w:eastAsiaTheme="minorEastAsia"/>
                <w:bCs/>
                <w:color w:val="auto"/>
                <w:sz w:val="18"/>
                <w:szCs w:val="18"/>
                <w:highlight w:val="none"/>
              </w:rPr>
              <w:t>名称</w:t>
            </w:r>
          </w:p>
        </w:tc>
        <w:tc>
          <w:tcPr>
            <w:tcW w:w="1900" w:type="dxa"/>
          </w:tcPr>
          <w:p w14:paraId="7F9F03D7">
            <w:pPr>
              <w:spacing w:line="360" w:lineRule="auto"/>
              <w:jc w:val="center"/>
              <w:rPr>
                <w:rFonts w:asciiTheme="minorEastAsia" w:hAnsiTheme="minorEastAsia" w:eastAsiaTheme="minorEastAsia"/>
                <w:bCs/>
                <w:color w:val="auto"/>
                <w:sz w:val="18"/>
                <w:szCs w:val="18"/>
                <w:highlight w:val="none"/>
              </w:rPr>
            </w:pPr>
            <w:r>
              <w:rPr>
                <w:rFonts w:hint="eastAsia" w:asciiTheme="minorEastAsia" w:hAnsiTheme="minorEastAsia" w:eastAsiaTheme="minorEastAsia"/>
                <w:bCs/>
                <w:color w:val="auto"/>
                <w:sz w:val="18"/>
                <w:szCs w:val="18"/>
                <w:highlight w:val="none"/>
              </w:rPr>
              <w:t>获得时间</w:t>
            </w:r>
          </w:p>
        </w:tc>
        <w:tc>
          <w:tcPr>
            <w:tcW w:w="1477" w:type="dxa"/>
          </w:tcPr>
          <w:p w14:paraId="6D18AB7E">
            <w:pPr>
              <w:spacing w:line="360" w:lineRule="auto"/>
              <w:jc w:val="center"/>
              <w:rPr>
                <w:rFonts w:asciiTheme="minorEastAsia" w:hAnsiTheme="minorEastAsia" w:eastAsiaTheme="minorEastAsia"/>
                <w:bCs/>
                <w:color w:val="auto"/>
                <w:sz w:val="18"/>
                <w:szCs w:val="18"/>
                <w:highlight w:val="none"/>
              </w:rPr>
            </w:pPr>
            <w:r>
              <w:rPr>
                <w:rFonts w:hint="eastAsia" w:asciiTheme="minorEastAsia" w:hAnsiTheme="minorEastAsia" w:eastAsiaTheme="minorEastAsia"/>
                <w:bCs/>
                <w:color w:val="auto"/>
                <w:sz w:val="18"/>
                <w:szCs w:val="18"/>
                <w:highlight w:val="none"/>
              </w:rPr>
              <w:t>认证机构</w:t>
            </w:r>
          </w:p>
        </w:tc>
        <w:tc>
          <w:tcPr>
            <w:tcW w:w="1796" w:type="dxa"/>
          </w:tcPr>
          <w:p w14:paraId="511D126D">
            <w:pPr>
              <w:spacing w:line="360" w:lineRule="auto"/>
              <w:jc w:val="center"/>
              <w:rPr>
                <w:rFonts w:asciiTheme="minorEastAsia" w:hAnsiTheme="minorEastAsia" w:eastAsiaTheme="minorEastAsia"/>
                <w:bCs/>
                <w:color w:val="auto"/>
                <w:sz w:val="18"/>
                <w:szCs w:val="18"/>
                <w:highlight w:val="none"/>
              </w:rPr>
            </w:pPr>
            <w:r>
              <w:rPr>
                <w:rFonts w:hint="eastAsia" w:asciiTheme="minorEastAsia" w:hAnsiTheme="minorEastAsia" w:eastAsiaTheme="minorEastAsia"/>
                <w:bCs/>
                <w:color w:val="auto"/>
                <w:sz w:val="18"/>
                <w:szCs w:val="18"/>
                <w:highlight w:val="none"/>
              </w:rPr>
              <w:t>备注</w:t>
            </w:r>
          </w:p>
        </w:tc>
      </w:tr>
      <w:tr w14:paraId="2BC6B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1034" w:type="dxa"/>
          </w:tcPr>
          <w:p w14:paraId="0D7E1CD9">
            <w:pPr>
              <w:spacing w:line="360" w:lineRule="auto"/>
              <w:jc w:val="center"/>
              <w:rPr>
                <w:rFonts w:asciiTheme="minorEastAsia" w:hAnsiTheme="minorEastAsia" w:eastAsiaTheme="minorEastAsia"/>
                <w:bCs/>
                <w:color w:val="auto"/>
                <w:sz w:val="18"/>
                <w:szCs w:val="18"/>
                <w:highlight w:val="none"/>
              </w:rPr>
            </w:pPr>
            <w:r>
              <w:rPr>
                <w:rFonts w:hint="eastAsia" w:asciiTheme="minorEastAsia" w:hAnsiTheme="minorEastAsia" w:eastAsiaTheme="minorEastAsia"/>
                <w:bCs/>
                <w:color w:val="auto"/>
                <w:sz w:val="18"/>
                <w:szCs w:val="18"/>
                <w:highlight w:val="none"/>
              </w:rPr>
              <w:t>1</w:t>
            </w:r>
          </w:p>
        </w:tc>
        <w:tc>
          <w:tcPr>
            <w:tcW w:w="2321" w:type="dxa"/>
          </w:tcPr>
          <w:p w14:paraId="1D27E721">
            <w:pPr>
              <w:spacing w:line="360" w:lineRule="auto"/>
              <w:rPr>
                <w:rFonts w:asciiTheme="minorEastAsia" w:hAnsiTheme="minorEastAsia" w:eastAsiaTheme="minorEastAsia"/>
                <w:bCs/>
                <w:color w:val="auto"/>
                <w:sz w:val="18"/>
                <w:szCs w:val="18"/>
                <w:highlight w:val="none"/>
              </w:rPr>
            </w:pPr>
          </w:p>
        </w:tc>
        <w:tc>
          <w:tcPr>
            <w:tcW w:w="1900" w:type="dxa"/>
          </w:tcPr>
          <w:p w14:paraId="5A9BE102">
            <w:pPr>
              <w:spacing w:line="360" w:lineRule="auto"/>
              <w:rPr>
                <w:rFonts w:asciiTheme="minorEastAsia" w:hAnsiTheme="minorEastAsia" w:eastAsiaTheme="minorEastAsia"/>
                <w:bCs/>
                <w:color w:val="auto"/>
                <w:sz w:val="18"/>
                <w:szCs w:val="18"/>
                <w:highlight w:val="none"/>
              </w:rPr>
            </w:pPr>
          </w:p>
        </w:tc>
        <w:tc>
          <w:tcPr>
            <w:tcW w:w="1477" w:type="dxa"/>
          </w:tcPr>
          <w:p w14:paraId="38F11714">
            <w:pPr>
              <w:spacing w:line="360" w:lineRule="auto"/>
              <w:rPr>
                <w:rFonts w:asciiTheme="minorEastAsia" w:hAnsiTheme="minorEastAsia" w:eastAsiaTheme="minorEastAsia"/>
                <w:bCs/>
                <w:color w:val="auto"/>
                <w:sz w:val="18"/>
                <w:szCs w:val="18"/>
                <w:highlight w:val="none"/>
              </w:rPr>
            </w:pPr>
          </w:p>
        </w:tc>
        <w:tc>
          <w:tcPr>
            <w:tcW w:w="1796" w:type="dxa"/>
          </w:tcPr>
          <w:p w14:paraId="2AAF8FEC">
            <w:pPr>
              <w:spacing w:line="360" w:lineRule="auto"/>
              <w:rPr>
                <w:rFonts w:asciiTheme="minorEastAsia" w:hAnsiTheme="minorEastAsia" w:eastAsiaTheme="minorEastAsia"/>
                <w:bCs/>
                <w:color w:val="auto"/>
                <w:sz w:val="18"/>
                <w:szCs w:val="18"/>
                <w:highlight w:val="none"/>
              </w:rPr>
            </w:pPr>
          </w:p>
        </w:tc>
      </w:tr>
      <w:tr w14:paraId="532A1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1034" w:type="dxa"/>
          </w:tcPr>
          <w:p w14:paraId="76CF6BB6">
            <w:pPr>
              <w:spacing w:line="360" w:lineRule="auto"/>
              <w:jc w:val="center"/>
              <w:rPr>
                <w:rFonts w:asciiTheme="minorEastAsia" w:hAnsiTheme="minorEastAsia" w:eastAsiaTheme="minorEastAsia"/>
                <w:bCs/>
                <w:color w:val="auto"/>
                <w:sz w:val="18"/>
                <w:szCs w:val="18"/>
                <w:highlight w:val="none"/>
              </w:rPr>
            </w:pPr>
            <w:r>
              <w:rPr>
                <w:rFonts w:hint="eastAsia" w:asciiTheme="minorEastAsia" w:hAnsiTheme="minorEastAsia" w:eastAsiaTheme="minorEastAsia"/>
                <w:bCs/>
                <w:color w:val="auto"/>
                <w:sz w:val="18"/>
                <w:szCs w:val="18"/>
                <w:highlight w:val="none"/>
              </w:rPr>
              <w:t>2</w:t>
            </w:r>
          </w:p>
        </w:tc>
        <w:tc>
          <w:tcPr>
            <w:tcW w:w="2321" w:type="dxa"/>
          </w:tcPr>
          <w:p w14:paraId="4E928895">
            <w:pPr>
              <w:spacing w:line="360" w:lineRule="auto"/>
              <w:rPr>
                <w:rFonts w:asciiTheme="minorEastAsia" w:hAnsiTheme="minorEastAsia" w:eastAsiaTheme="minorEastAsia"/>
                <w:bCs/>
                <w:color w:val="auto"/>
                <w:sz w:val="18"/>
                <w:szCs w:val="18"/>
                <w:highlight w:val="none"/>
              </w:rPr>
            </w:pPr>
          </w:p>
        </w:tc>
        <w:tc>
          <w:tcPr>
            <w:tcW w:w="1900" w:type="dxa"/>
          </w:tcPr>
          <w:p w14:paraId="6E1C26A3">
            <w:pPr>
              <w:spacing w:line="360" w:lineRule="auto"/>
              <w:rPr>
                <w:rFonts w:asciiTheme="minorEastAsia" w:hAnsiTheme="minorEastAsia" w:eastAsiaTheme="minorEastAsia"/>
                <w:bCs/>
                <w:color w:val="auto"/>
                <w:sz w:val="18"/>
                <w:szCs w:val="18"/>
                <w:highlight w:val="none"/>
              </w:rPr>
            </w:pPr>
          </w:p>
        </w:tc>
        <w:tc>
          <w:tcPr>
            <w:tcW w:w="1477" w:type="dxa"/>
          </w:tcPr>
          <w:p w14:paraId="73CF6559">
            <w:pPr>
              <w:spacing w:line="360" w:lineRule="auto"/>
              <w:rPr>
                <w:rFonts w:asciiTheme="minorEastAsia" w:hAnsiTheme="minorEastAsia" w:eastAsiaTheme="minorEastAsia"/>
                <w:bCs/>
                <w:color w:val="auto"/>
                <w:sz w:val="18"/>
                <w:szCs w:val="18"/>
                <w:highlight w:val="none"/>
              </w:rPr>
            </w:pPr>
          </w:p>
        </w:tc>
        <w:tc>
          <w:tcPr>
            <w:tcW w:w="1796" w:type="dxa"/>
          </w:tcPr>
          <w:p w14:paraId="695F54DF">
            <w:pPr>
              <w:spacing w:line="360" w:lineRule="auto"/>
              <w:rPr>
                <w:rFonts w:asciiTheme="minorEastAsia" w:hAnsiTheme="minorEastAsia" w:eastAsiaTheme="minorEastAsia"/>
                <w:bCs/>
                <w:color w:val="auto"/>
                <w:sz w:val="18"/>
                <w:szCs w:val="18"/>
                <w:highlight w:val="none"/>
              </w:rPr>
            </w:pPr>
          </w:p>
        </w:tc>
      </w:tr>
      <w:tr w14:paraId="720449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1034" w:type="dxa"/>
          </w:tcPr>
          <w:p w14:paraId="010C9E3B">
            <w:pPr>
              <w:spacing w:line="360" w:lineRule="auto"/>
              <w:jc w:val="center"/>
              <w:rPr>
                <w:rFonts w:asciiTheme="minorEastAsia" w:hAnsiTheme="minorEastAsia" w:eastAsiaTheme="minorEastAsia"/>
                <w:bCs/>
                <w:color w:val="auto"/>
                <w:sz w:val="18"/>
                <w:szCs w:val="18"/>
                <w:highlight w:val="none"/>
              </w:rPr>
            </w:pPr>
            <w:r>
              <w:rPr>
                <w:rFonts w:hint="eastAsia" w:asciiTheme="minorEastAsia" w:hAnsiTheme="minorEastAsia" w:eastAsiaTheme="minorEastAsia"/>
                <w:bCs/>
                <w:color w:val="auto"/>
                <w:sz w:val="18"/>
                <w:szCs w:val="18"/>
                <w:highlight w:val="none"/>
              </w:rPr>
              <w:t>3</w:t>
            </w:r>
          </w:p>
        </w:tc>
        <w:tc>
          <w:tcPr>
            <w:tcW w:w="2321" w:type="dxa"/>
          </w:tcPr>
          <w:p w14:paraId="1983167C">
            <w:pPr>
              <w:spacing w:line="360" w:lineRule="auto"/>
              <w:rPr>
                <w:rFonts w:asciiTheme="minorEastAsia" w:hAnsiTheme="minorEastAsia" w:eastAsiaTheme="minorEastAsia"/>
                <w:bCs/>
                <w:color w:val="auto"/>
                <w:sz w:val="18"/>
                <w:szCs w:val="18"/>
                <w:highlight w:val="none"/>
              </w:rPr>
            </w:pPr>
          </w:p>
        </w:tc>
        <w:tc>
          <w:tcPr>
            <w:tcW w:w="1900" w:type="dxa"/>
          </w:tcPr>
          <w:p w14:paraId="59D2AF3E">
            <w:pPr>
              <w:spacing w:line="360" w:lineRule="auto"/>
              <w:rPr>
                <w:rFonts w:asciiTheme="minorEastAsia" w:hAnsiTheme="minorEastAsia" w:eastAsiaTheme="minorEastAsia"/>
                <w:bCs/>
                <w:color w:val="auto"/>
                <w:sz w:val="18"/>
                <w:szCs w:val="18"/>
                <w:highlight w:val="none"/>
              </w:rPr>
            </w:pPr>
          </w:p>
        </w:tc>
        <w:tc>
          <w:tcPr>
            <w:tcW w:w="1477" w:type="dxa"/>
          </w:tcPr>
          <w:p w14:paraId="74BBED07">
            <w:pPr>
              <w:spacing w:line="360" w:lineRule="auto"/>
              <w:rPr>
                <w:rFonts w:asciiTheme="minorEastAsia" w:hAnsiTheme="minorEastAsia" w:eastAsiaTheme="minorEastAsia"/>
                <w:bCs/>
                <w:color w:val="auto"/>
                <w:sz w:val="18"/>
                <w:szCs w:val="18"/>
                <w:highlight w:val="none"/>
              </w:rPr>
            </w:pPr>
          </w:p>
        </w:tc>
        <w:tc>
          <w:tcPr>
            <w:tcW w:w="1796" w:type="dxa"/>
          </w:tcPr>
          <w:p w14:paraId="42507D93">
            <w:pPr>
              <w:spacing w:line="360" w:lineRule="auto"/>
              <w:rPr>
                <w:rFonts w:asciiTheme="minorEastAsia" w:hAnsiTheme="minorEastAsia" w:eastAsiaTheme="minorEastAsia"/>
                <w:bCs/>
                <w:color w:val="auto"/>
                <w:sz w:val="18"/>
                <w:szCs w:val="18"/>
                <w:highlight w:val="none"/>
              </w:rPr>
            </w:pPr>
          </w:p>
        </w:tc>
      </w:tr>
      <w:tr w14:paraId="04A8F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1034" w:type="dxa"/>
          </w:tcPr>
          <w:p w14:paraId="44D85862">
            <w:pPr>
              <w:spacing w:line="360" w:lineRule="auto"/>
              <w:jc w:val="center"/>
              <w:rPr>
                <w:rFonts w:asciiTheme="minorEastAsia" w:hAnsiTheme="minorEastAsia" w:eastAsiaTheme="minorEastAsia"/>
                <w:bCs/>
                <w:color w:val="auto"/>
                <w:sz w:val="18"/>
                <w:szCs w:val="18"/>
                <w:highlight w:val="none"/>
              </w:rPr>
            </w:pPr>
            <w:r>
              <w:rPr>
                <w:rFonts w:hint="eastAsia" w:asciiTheme="minorEastAsia" w:hAnsiTheme="minorEastAsia" w:eastAsiaTheme="minorEastAsia"/>
                <w:bCs/>
                <w:color w:val="auto"/>
                <w:sz w:val="18"/>
                <w:szCs w:val="18"/>
                <w:highlight w:val="none"/>
              </w:rPr>
              <w:t>4</w:t>
            </w:r>
          </w:p>
        </w:tc>
        <w:tc>
          <w:tcPr>
            <w:tcW w:w="2321" w:type="dxa"/>
          </w:tcPr>
          <w:p w14:paraId="24D33022">
            <w:pPr>
              <w:spacing w:line="360" w:lineRule="auto"/>
              <w:rPr>
                <w:rFonts w:asciiTheme="minorEastAsia" w:hAnsiTheme="minorEastAsia" w:eastAsiaTheme="minorEastAsia"/>
                <w:bCs/>
                <w:color w:val="auto"/>
                <w:sz w:val="18"/>
                <w:szCs w:val="18"/>
                <w:highlight w:val="none"/>
              </w:rPr>
            </w:pPr>
          </w:p>
        </w:tc>
        <w:tc>
          <w:tcPr>
            <w:tcW w:w="1900" w:type="dxa"/>
          </w:tcPr>
          <w:p w14:paraId="784BB33F">
            <w:pPr>
              <w:spacing w:line="360" w:lineRule="auto"/>
              <w:rPr>
                <w:rFonts w:asciiTheme="minorEastAsia" w:hAnsiTheme="minorEastAsia" w:eastAsiaTheme="minorEastAsia"/>
                <w:bCs/>
                <w:color w:val="auto"/>
                <w:sz w:val="18"/>
                <w:szCs w:val="18"/>
                <w:highlight w:val="none"/>
              </w:rPr>
            </w:pPr>
          </w:p>
        </w:tc>
        <w:tc>
          <w:tcPr>
            <w:tcW w:w="1477" w:type="dxa"/>
          </w:tcPr>
          <w:p w14:paraId="2BDBB087">
            <w:pPr>
              <w:spacing w:line="360" w:lineRule="auto"/>
              <w:rPr>
                <w:rFonts w:asciiTheme="minorEastAsia" w:hAnsiTheme="minorEastAsia" w:eastAsiaTheme="minorEastAsia"/>
                <w:bCs/>
                <w:color w:val="auto"/>
                <w:sz w:val="18"/>
                <w:szCs w:val="18"/>
                <w:highlight w:val="none"/>
              </w:rPr>
            </w:pPr>
          </w:p>
        </w:tc>
        <w:tc>
          <w:tcPr>
            <w:tcW w:w="1796" w:type="dxa"/>
          </w:tcPr>
          <w:p w14:paraId="195D6648">
            <w:pPr>
              <w:spacing w:line="360" w:lineRule="auto"/>
              <w:rPr>
                <w:rFonts w:asciiTheme="minorEastAsia" w:hAnsiTheme="minorEastAsia" w:eastAsiaTheme="minorEastAsia"/>
                <w:bCs/>
                <w:color w:val="auto"/>
                <w:sz w:val="18"/>
                <w:szCs w:val="18"/>
                <w:highlight w:val="none"/>
              </w:rPr>
            </w:pPr>
          </w:p>
        </w:tc>
      </w:tr>
      <w:tr w14:paraId="46878B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1034" w:type="dxa"/>
          </w:tcPr>
          <w:p w14:paraId="7C85C729">
            <w:pPr>
              <w:spacing w:line="360" w:lineRule="auto"/>
              <w:jc w:val="center"/>
              <w:rPr>
                <w:rFonts w:asciiTheme="minorEastAsia" w:hAnsiTheme="minorEastAsia" w:eastAsiaTheme="minorEastAsia"/>
                <w:bCs/>
                <w:color w:val="auto"/>
                <w:sz w:val="18"/>
                <w:szCs w:val="18"/>
                <w:highlight w:val="none"/>
              </w:rPr>
            </w:pPr>
            <w:r>
              <w:rPr>
                <w:rFonts w:hint="eastAsia" w:asciiTheme="minorEastAsia" w:hAnsiTheme="minorEastAsia" w:eastAsiaTheme="minorEastAsia"/>
                <w:bCs/>
                <w:color w:val="auto"/>
                <w:sz w:val="18"/>
                <w:szCs w:val="18"/>
                <w:highlight w:val="none"/>
              </w:rPr>
              <w:t>5</w:t>
            </w:r>
          </w:p>
        </w:tc>
        <w:tc>
          <w:tcPr>
            <w:tcW w:w="2321" w:type="dxa"/>
          </w:tcPr>
          <w:p w14:paraId="6AC1FF73">
            <w:pPr>
              <w:spacing w:line="360" w:lineRule="auto"/>
              <w:rPr>
                <w:rFonts w:asciiTheme="minorEastAsia" w:hAnsiTheme="minorEastAsia" w:eastAsiaTheme="minorEastAsia"/>
                <w:bCs/>
                <w:color w:val="auto"/>
                <w:sz w:val="18"/>
                <w:szCs w:val="18"/>
                <w:highlight w:val="none"/>
              </w:rPr>
            </w:pPr>
          </w:p>
        </w:tc>
        <w:tc>
          <w:tcPr>
            <w:tcW w:w="1900" w:type="dxa"/>
          </w:tcPr>
          <w:p w14:paraId="3F353851">
            <w:pPr>
              <w:spacing w:line="360" w:lineRule="auto"/>
              <w:rPr>
                <w:rFonts w:asciiTheme="minorEastAsia" w:hAnsiTheme="minorEastAsia" w:eastAsiaTheme="minorEastAsia"/>
                <w:bCs/>
                <w:color w:val="auto"/>
                <w:sz w:val="18"/>
                <w:szCs w:val="18"/>
                <w:highlight w:val="none"/>
              </w:rPr>
            </w:pPr>
          </w:p>
        </w:tc>
        <w:tc>
          <w:tcPr>
            <w:tcW w:w="1477" w:type="dxa"/>
          </w:tcPr>
          <w:p w14:paraId="546DE135">
            <w:pPr>
              <w:spacing w:line="360" w:lineRule="auto"/>
              <w:rPr>
                <w:rFonts w:asciiTheme="minorEastAsia" w:hAnsiTheme="minorEastAsia" w:eastAsiaTheme="minorEastAsia"/>
                <w:bCs/>
                <w:color w:val="auto"/>
                <w:sz w:val="18"/>
                <w:szCs w:val="18"/>
                <w:highlight w:val="none"/>
              </w:rPr>
            </w:pPr>
          </w:p>
        </w:tc>
        <w:tc>
          <w:tcPr>
            <w:tcW w:w="1796" w:type="dxa"/>
          </w:tcPr>
          <w:p w14:paraId="6CCBA59E">
            <w:pPr>
              <w:spacing w:line="360" w:lineRule="auto"/>
              <w:rPr>
                <w:rFonts w:asciiTheme="minorEastAsia" w:hAnsiTheme="minorEastAsia" w:eastAsiaTheme="minorEastAsia"/>
                <w:bCs/>
                <w:color w:val="auto"/>
                <w:sz w:val="18"/>
                <w:szCs w:val="18"/>
                <w:highlight w:val="none"/>
              </w:rPr>
            </w:pPr>
          </w:p>
        </w:tc>
      </w:tr>
      <w:tr w14:paraId="7A1FF0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1034" w:type="dxa"/>
          </w:tcPr>
          <w:p w14:paraId="457F1192">
            <w:pPr>
              <w:spacing w:line="360" w:lineRule="auto"/>
              <w:jc w:val="center"/>
              <w:rPr>
                <w:rFonts w:asciiTheme="minorEastAsia" w:hAnsiTheme="minorEastAsia" w:eastAsiaTheme="minorEastAsia"/>
                <w:bCs/>
                <w:color w:val="auto"/>
                <w:sz w:val="18"/>
                <w:szCs w:val="18"/>
                <w:highlight w:val="none"/>
              </w:rPr>
            </w:pPr>
            <w:r>
              <w:rPr>
                <w:rFonts w:asciiTheme="minorEastAsia" w:hAnsiTheme="minorEastAsia" w:eastAsiaTheme="minorEastAsia"/>
                <w:bCs/>
                <w:color w:val="auto"/>
                <w:sz w:val="18"/>
                <w:szCs w:val="18"/>
                <w:highlight w:val="none"/>
              </w:rPr>
              <w:t>……</w:t>
            </w:r>
          </w:p>
        </w:tc>
        <w:tc>
          <w:tcPr>
            <w:tcW w:w="2321" w:type="dxa"/>
          </w:tcPr>
          <w:p w14:paraId="6CAAFC68">
            <w:pPr>
              <w:spacing w:line="360" w:lineRule="auto"/>
              <w:jc w:val="center"/>
              <w:rPr>
                <w:rFonts w:asciiTheme="minorEastAsia" w:hAnsiTheme="minorEastAsia" w:eastAsiaTheme="minorEastAsia"/>
                <w:bCs/>
                <w:color w:val="auto"/>
                <w:sz w:val="18"/>
                <w:szCs w:val="18"/>
                <w:highlight w:val="none"/>
              </w:rPr>
            </w:pPr>
          </w:p>
        </w:tc>
        <w:tc>
          <w:tcPr>
            <w:tcW w:w="1900" w:type="dxa"/>
          </w:tcPr>
          <w:p w14:paraId="1A2AD745">
            <w:pPr>
              <w:spacing w:line="360" w:lineRule="auto"/>
              <w:jc w:val="center"/>
              <w:rPr>
                <w:rFonts w:asciiTheme="minorEastAsia" w:hAnsiTheme="minorEastAsia" w:eastAsiaTheme="minorEastAsia"/>
                <w:bCs/>
                <w:color w:val="auto"/>
                <w:sz w:val="18"/>
                <w:szCs w:val="18"/>
                <w:highlight w:val="none"/>
              </w:rPr>
            </w:pPr>
          </w:p>
        </w:tc>
        <w:tc>
          <w:tcPr>
            <w:tcW w:w="1477" w:type="dxa"/>
          </w:tcPr>
          <w:p w14:paraId="62B0C370">
            <w:pPr>
              <w:spacing w:line="360" w:lineRule="auto"/>
              <w:jc w:val="center"/>
              <w:rPr>
                <w:rFonts w:asciiTheme="minorEastAsia" w:hAnsiTheme="minorEastAsia" w:eastAsiaTheme="minorEastAsia"/>
                <w:bCs/>
                <w:color w:val="auto"/>
                <w:sz w:val="18"/>
                <w:szCs w:val="18"/>
                <w:highlight w:val="none"/>
              </w:rPr>
            </w:pPr>
          </w:p>
        </w:tc>
        <w:tc>
          <w:tcPr>
            <w:tcW w:w="1796" w:type="dxa"/>
          </w:tcPr>
          <w:p w14:paraId="3C26BF5A">
            <w:pPr>
              <w:spacing w:line="360" w:lineRule="auto"/>
              <w:jc w:val="center"/>
              <w:rPr>
                <w:rFonts w:asciiTheme="minorEastAsia" w:hAnsiTheme="minorEastAsia" w:eastAsiaTheme="minorEastAsia"/>
                <w:bCs/>
                <w:color w:val="auto"/>
                <w:sz w:val="18"/>
                <w:szCs w:val="18"/>
                <w:highlight w:val="none"/>
              </w:rPr>
            </w:pPr>
          </w:p>
        </w:tc>
      </w:tr>
    </w:tbl>
    <w:p w14:paraId="39DDE588">
      <w:pPr>
        <w:pStyle w:val="30"/>
        <w:tabs>
          <w:tab w:val="left" w:pos="1200"/>
        </w:tabs>
        <w:spacing w:before="120" w:after="120" w:line="360" w:lineRule="auto"/>
        <w:ind w:left="766" w:leftChars="22" w:hanging="720" w:hangingChars="40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注：1、以上项目须提供证书复印件加盖单位公章。</w:t>
      </w:r>
      <w:bookmarkStart w:id="62" w:name="OLE_LINK7"/>
    </w:p>
    <w:p w14:paraId="6E726A0B">
      <w:pPr>
        <w:snapToGrid w:val="0"/>
        <w:spacing w:line="360" w:lineRule="auto"/>
        <w:ind w:firstLine="181" w:firstLineChars="100"/>
        <w:jc w:val="left"/>
        <w:rPr>
          <w:rFonts w:asciiTheme="minorEastAsia" w:hAnsiTheme="minorEastAsia" w:eastAsiaTheme="minorEastAsia"/>
          <w:b/>
          <w:bCs/>
          <w:color w:val="auto"/>
          <w:sz w:val="18"/>
          <w:szCs w:val="18"/>
          <w:highlight w:val="none"/>
        </w:rPr>
      </w:pPr>
      <w:r>
        <w:rPr>
          <w:rFonts w:hint="eastAsia" w:asciiTheme="minorEastAsia" w:hAnsiTheme="minorEastAsia" w:eastAsiaTheme="minorEastAsia"/>
          <w:b/>
          <w:bCs/>
          <w:color w:val="auto"/>
          <w:sz w:val="18"/>
          <w:szCs w:val="18"/>
          <w:highlight w:val="none"/>
        </w:rPr>
        <w:t>8.</w:t>
      </w:r>
      <w:bookmarkEnd w:id="62"/>
    </w:p>
    <w:p w14:paraId="7BB8C873">
      <w:pPr>
        <w:snapToGrid w:val="0"/>
        <w:spacing w:line="360" w:lineRule="auto"/>
        <w:ind w:firstLine="181" w:firstLineChars="100"/>
        <w:jc w:val="center"/>
        <w:rPr>
          <w:rFonts w:asciiTheme="minorEastAsia" w:hAnsiTheme="minorEastAsia" w:eastAsiaTheme="minorEastAsia"/>
          <w:b/>
          <w:bCs/>
          <w:color w:val="auto"/>
          <w:sz w:val="18"/>
          <w:szCs w:val="18"/>
          <w:highlight w:val="none"/>
        </w:rPr>
      </w:pPr>
      <w:r>
        <w:rPr>
          <w:rFonts w:hint="eastAsia" w:asciiTheme="minorEastAsia" w:hAnsiTheme="minorEastAsia" w:eastAsiaTheme="minorEastAsia"/>
          <w:b/>
          <w:bCs/>
          <w:color w:val="auto"/>
          <w:sz w:val="18"/>
          <w:szCs w:val="18"/>
          <w:highlight w:val="none"/>
        </w:rPr>
        <w:t>项目组人员配置表（附件7）</w:t>
      </w:r>
    </w:p>
    <w:tbl>
      <w:tblPr>
        <w:tblStyle w:val="49"/>
        <w:tblW w:w="8786"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11"/>
        <w:gridCol w:w="1745"/>
        <w:gridCol w:w="988"/>
        <w:gridCol w:w="1276"/>
        <w:gridCol w:w="1730"/>
        <w:gridCol w:w="2236"/>
      </w:tblGrid>
      <w:tr w14:paraId="7CC3F5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811" w:type="dxa"/>
            <w:tcBorders>
              <w:top w:val="single" w:color="auto" w:sz="4" w:space="0"/>
              <w:left w:val="single" w:color="auto" w:sz="4" w:space="0"/>
              <w:bottom w:val="single" w:color="auto" w:sz="4" w:space="0"/>
              <w:right w:val="single" w:color="auto" w:sz="4" w:space="0"/>
            </w:tcBorders>
            <w:vAlign w:val="center"/>
          </w:tcPr>
          <w:p w14:paraId="31FA54EB">
            <w:pPr>
              <w:adjustRightInd w:val="0"/>
              <w:spacing w:line="360" w:lineRule="auto"/>
              <w:jc w:val="center"/>
              <w:rPr>
                <w:rFonts w:cs="Arial" w:asciiTheme="minorEastAsia" w:hAnsiTheme="minorEastAsia" w:eastAsiaTheme="minorEastAsia"/>
                <w:color w:val="auto"/>
                <w:sz w:val="18"/>
                <w:szCs w:val="18"/>
                <w:highlight w:val="none"/>
              </w:rPr>
            </w:pPr>
            <w:r>
              <w:rPr>
                <w:rFonts w:hint="eastAsia" w:cs="Arial" w:asciiTheme="minorEastAsia" w:hAnsiTheme="minorEastAsia" w:eastAsiaTheme="minorEastAsia"/>
                <w:color w:val="auto"/>
                <w:sz w:val="18"/>
                <w:szCs w:val="18"/>
                <w:highlight w:val="none"/>
              </w:rPr>
              <w:t>序号</w:t>
            </w:r>
          </w:p>
        </w:tc>
        <w:tc>
          <w:tcPr>
            <w:tcW w:w="1745" w:type="dxa"/>
            <w:tcBorders>
              <w:top w:val="single" w:color="auto" w:sz="4" w:space="0"/>
              <w:left w:val="single" w:color="auto" w:sz="4" w:space="0"/>
              <w:bottom w:val="single" w:color="auto" w:sz="4" w:space="0"/>
              <w:right w:val="single" w:color="auto" w:sz="4" w:space="0"/>
            </w:tcBorders>
            <w:vAlign w:val="center"/>
          </w:tcPr>
          <w:p w14:paraId="559EFA2E">
            <w:pPr>
              <w:adjustRightInd w:val="0"/>
              <w:spacing w:line="360" w:lineRule="auto"/>
              <w:jc w:val="center"/>
              <w:rPr>
                <w:rFonts w:cs="Arial" w:asciiTheme="minorEastAsia" w:hAnsiTheme="minorEastAsia" w:eastAsiaTheme="minorEastAsia"/>
                <w:color w:val="auto"/>
                <w:sz w:val="18"/>
                <w:szCs w:val="18"/>
                <w:highlight w:val="none"/>
              </w:rPr>
            </w:pPr>
            <w:r>
              <w:rPr>
                <w:rFonts w:hint="eastAsia" w:cs="Arial" w:asciiTheme="minorEastAsia" w:hAnsiTheme="minorEastAsia" w:eastAsiaTheme="minorEastAsia"/>
                <w:color w:val="auto"/>
                <w:sz w:val="18"/>
                <w:szCs w:val="18"/>
                <w:highlight w:val="none"/>
              </w:rPr>
              <w:t>姓名</w:t>
            </w:r>
          </w:p>
        </w:tc>
        <w:tc>
          <w:tcPr>
            <w:tcW w:w="988" w:type="dxa"/>
            <w:tcBorders>
              <w:top w:val="single" w:color="auto" w:sz="4" w:space="0"/>
              <w:left w:val="single" w:color="auto" w:sz="4" w:space="0"/>
              <w:bottom w:val="single" w:color="auto" w:sz="4" w:space="0"/>
              <w:right w:val="single" w:color="auto" w:sz="4" w:space="0"/>
            </w:tcBorders>
            <w:vAlign w:val="center"/>
          </w:tcPr>
          <w:p w14:paraId="18B911A4">
            <w:pPr>
              <w:adjustRightInd w:val="0"/>
              <w:spacing w:line="360" w:lineRule="auto"/>
              <w:jc w:val="center"/>
              <w:rPr>
                <w:rFonts w:cs="Arial" w:asciiTheme="minorEastAsia" w:hAnsiTheme="minorEastAsia" w:eastAsiaTheme="minorEastAsia"/>
                <w:color w:val="auto"/>
                <w:sz w:val="18"/>
                <w:szCs w:val="18"/>
                <w:highlight w:val="none"/>
              </w:rPr>
            </w:pPr>
            <w:r>
              <w:rPr>
                <w:rFonts w:hint="eastAsia" w:cs="Arial" w:asciiTheme="minorEastAsia" w:hAnsiTheme="minorEastAsia" w:eastAsiaTheme="minorEastAsia"/>
                <w:color w:val="auto"/>
                <w:sz w:val="18"/>
                <w:szCs w:val="18"/>
                <w:highlight w:val="none"/>
              </w:rPr>
              <w:t>专业</w:t>
            </w:r>
          </w:p>
        </w:tc>
        <w:tc>
          <w:tcPr>
            <w:tcW w:w="1276" w:type="dxa"/>
            <w:tcBorders>
              <w:top w:val="single" w:color="auto" w:sz="4" w:space="0"/>
              <w:left w:val="single" w:color="auto" w:sz="4" w:space="0"/>
              <w:bottom w:val="single" w:color="auto" w:sz="4" w:space="0"/>
              <w:right w:val="single" w:color="auto" w:sz="4" w:space="0"/>
            </w:tcBorders>
            <w:vAlign w:val="center"/>
          </w:tcPr>
          <w:p w14:paraId="7AF2BD87">
            <w:pPr>
              <w:adjustRightInd w:val="0"/>
              <w:spacing w:line="360" w:lineRule="auto"/>
              <w:jc w:val="center"/>
              <w:rPr>
                <w:rFonts w:cs="Arial" w:asciiTheme="minorEastAsia" w:hAnsiTheme="minorEastAsia" w:eastAsiaTheme="minorEastAsia"/>
                <w:color w:val="auto"/>
                <w:sz w:val="18"/>
                <w:szCs w:val="18"/>
                <w:highlight w:val="none"/>
              </w:rPr>
            </w:pPr>
            <w:r>
              <w:rPr>
                <w:rFonts w:hint="eastAsia" w:cs="Arial" w:asciiTheme="minorEastAsia" w:hAnsiTheme="minorEastAsia" w:eastAsiaTheme="minorEastAsia"/>
                <w:color w:val="auto"/>
                <w:sz w:val="18"/>
                <w:szCs w:val="18"/>
                <w:highlight w:val="none"/>
              </w:rPr>
              <w:t>分组情况</w:t>
            </w:r>
          </w:p>
        </w:tc>
        <w:tc>
          <w:tcPr>
            <w:tcW w:w="1730" w:type="dxa"/>
            <w:tcBorders>
              <w:top w:val="single" w:color="auto" w:sz="4" w:space="0"/>
              <w:left w:val="single" w:color="auto" w:sz="4" w:space="0"/>
              <w:bottom w:val="single" w:color="auto" w:sz="4" w:space="0"/>
              <w:right w:val="single" w:color="auto" w:sz="4" w:space="0"/>
            </w:tcBorders>
          </w:tcPr>
          <w:p w14:paraId="7B6A7E73">
            <w:pPr>
              <w:adjustRightInd w:val="0"/>
              <w:spacing w:line="360" w:lineRule="auto"/>
              <w:jc w:val="center"/>
              <w:rPr>
                <w:rFonts w:cs="Arial" w:asciiTheme="minorEastAsia" w:hAnsiTheme="minorEastAsia" w:eastAsiaTheme="minorEastAsia"/>
                <w:color w:val="auto"/>
                <w:sz w:val="18"/>
                <w:szCs w:val="18"/>
                <w:highlight w:val="none"/>
              </w:rPr>
            </w:pPr>
            <w:r>
              <w:rPr>
                <w:rFonts w:hint="eastAsia" w:cs="Arial" w:asciiTheme="minorEastAsia" w:hAnsiTheme="minorEastAsia" w:eastAsiaTheme="minorEastAsia"/>
                <w:color w:val="auto"/>
                <w:sz w:val="18"/>
                <w:szCs w:val="18"/>
                <w:highlight w:val="none"/>
              </w:rPr>
              <w:t>职称</w:t>
            </w:r>
          </w:p>
        </w:tc>
        <w:tc>
          <w:tcPr>
            <w:tcW w:w="2236" w:type="dxa"/>
            <w:tcBorders>
              <w:top w:val="single" w:color="auto" w:sz="4" w:space="0"/>
              <w:left w:val="single" w:color="auto" w:sz="4" w:space="0"/>
              <w:bottom w:val="single" w:color="auto" w:sz="4" w:space="0"/>
              <w:right w:val="single" w:color="auto" w:sz="4" w:space="0"/>
            </w:tcBorders>
          </w:tcPr>
          <w:p w14:paraId="75C68205">
            <w:pPr>
              <w:adjustRightInd w:val="0"/>
              <w:spacing w:line="360" w:lineRule="auto"/>
              <w:jc w:val="center"/>
              <w:rPr>
                <w:rFonts w:cs="Arial" w:asciiTheme="minorEastAsia" w:hAnsiTheme="minorEastAsia" w:eastAsiaTheme="minorEastAsia"/>
                <w:color w:val="auto"/>
                <w:sz w:val="18"/>
                <w:szCs w:val="18"/>
                <w:highlight w:val="none"/>
              </w:rPr>
            </w:pPr>
            <w:r>
              <w:rPr>
                <w:rFonts w:hint="eastAsia" w:cs="Arial" w:asciiTheme="minorEastAsia" w:hAnsiTheme="minorEastAsia" w:eastAsiaTheme="minorEastAsia"/>
                <w:color w:val="auto"/>
                <w:sz w:val="18"/>
                <w:szCs w:val="18"/>
                <w:highlight w:val="none"/>
              </w:rPr>
              <w:t>工作经验</w:t>
            </w:r>
          </w:p>
        </w:tc>
      </w:tr>
      <w:tr w14:paraId="04CBF4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811" w:type="dxa"/>
            <w:tcBorders>
              <w:top w:val="single" w:color="auto" w:sz="4" w:space="0"/>
              <w:left w:val="single" w:color="auto" w:sz="4" w:space="0"/>
              <w:bottom w:val="single" w:color="auto" w:sz="4" w:space="0"/>
              <w:right w:val="single" w:color="auto" w:sz="4" w:space="0"/>
            </w:tcBorders>
            <w:vAlign w:val="center"/>
          </w:tcPr>
          <w:p w14:paraId="54440A86">
            <w:pPr>
              <w:adjustRightInd w:val="0"/>
              <w:spacing w:line="360" w:lineRule="auto"/>
              <w:jc w:val="center"/>
              <w:rPr>
                <w:rFonts w:cs="Arial" w:asciiTheme="minorEastAsia" w:hAnsiTheme="minorEastAsia" w:eastAsiaTheme="minorEastAsia"/>
                <w:color w:val="auto"/>
                <w:sz w:val="18"/>
                <w:szCs w:val="18"/>
                <w:highlight w:val="none"/>
              </w:rPr>
            </w:pPr>
            <w:r>
              <w:rPr>
                <w:rFonts w:hint="eastAsia" w:cs="Arial" w:asciiTheme="minorEastAsia" w:hAnsiTheme="minorEastAsia" w:eastAsiaTheme="minorEastAsia"/>
                <w:color w:val="auto"/>
                <w:sz w:val="18"/>
                <w:szCs w:val="18"/>
                <w:highlight w:val="none"/>
              </w:rPr>
              <w:t>1</w:t>
            </w:r>
          </w:p>
        </w:tc>
        <w:tc>
          <w:tcPr>
            <w:tcW w:w="1745" w:type="dxa"/>
            <w:tcBorders>
              <w:top w:val="single" w:color="auto" w:sz="4" w:space="0"/>
              <w:left w:val="single" w:color="auto" w:sz="4" w:space="0"/>
              <w:bottom w:val="single" w:color="auto" w:sz="4" w:space="0"/>
              <w:right w:val="single" w:color="auto" w:sz="4" w:space="0"/>
            </w:tcBorders>
            <w:vAlign w:val="center"/>
          </w:tcPr>
          <w:p w14:paraId="3ECA3A82">
            <w:pPr>
              <w:adjustRightInd w:val="0"/>
              <w:spacing w:line="360" w:lineRule="auto"/>
              <w:jc w:val="center"/>
              <w:rPr>
                <w:rFonts w:asciiTheme="minorEastAsia" w:hAnsiTheme="minorEastAsia" w:eastAsiaTheme="minorEastAsia"/>
                <w:color w:val="auto"/>
                <w:sz w:val="18"/>
                <w:szCs w:val="18"/>
                <w:highlight w:val="none"/>
              </w:rPr>
            </w:pPr>
          </w:p>
        </w:tc>
        <w:tc>
          <w:tcPr>
            <w:tcW w:w="988" w:type="dxa"/>
            <w:tcBorders>
              <w:top w:val="single" w:color="auto" w:sz="4" w:space="0"/>
              <w:left w:val="single" w:color="auto" w:sz="4" w:space="0"/>
              <w:bottom w:val="single" w:color="auto" w:sz="4" w:space="0"/>
              <w:right w:val="single" w:color="auto" w:sz="4" w:space="0"/>
            </w:tcBorders>
            <w:vAlign w:val="center"/>
          </w:tcPr>
          <w:p w14:paraId="41B91FA9">
            <w:pPr>
              <w:adjustRightInd w:val="0"/>
              <w:spacing w:line="360" w:lineRule="auto"/>
              <w:jc w:val="center"/>
              <w:rPr>
                <w:rFonts w:cs="Arial" w:asciiTheme="minorEastAsia" w:hAnsiTheme="minorEastAsia" w:eastAsiaTheme="minorEastAsia"/>
                <w:color w:val="auto"/>
                <w:sz w:val="18"/>
                <w:szCs w:val="18"/>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291EC57B">
            <w:pPr>
              <w:adjustRightInd w:val="0"/>
              <w:spacing w:line="360" w:lineRule="auto"/>
              <w:jc w:val="center"/>
              <w:rPr>
                <w:rFonts w:cs="Arial" w:asciiTheme="minorEastAsia" w:hAnsiTheme="minorEastAsia" w:eastAsiaTheme="minorEastAsia"/>
                <w:color w:val="auto"/>
                <w:sz w:val="18"/>
                <w:szCs w:val="18"/>
                <w:highlight w:val="none"/>
              </w:rPr>
            </w:pPr>
          </w:p>
        </w:tc>
        <w:tc>
          <w:tcPr>
            <w:tcW w:w="1730" w:type="dxa"/>
            <w:tcBorders>
              <w:top w:val="single" w:color="auto" w:sz="4" w:space="0"/>
              <w:left w:val="single" w:color="auto" w:sz="4" w:space="0"/>
              <w:bottom w:val="single" w:color="auto" w:sz="4" w:space="0"/>
              <w:right w:val="single" w:color="auto" w:sz="4" w:space="0"/>
            </w:tcBorders>
          </w:tcPr>
          <w:p w14:paraId="30D2E24F">
            <w:pPr>
              <w:adjustRightInd w:val="0"/>
              <w:spacing w:line="360" w:lineRule="auto"/>
              <w:jc w:val="center"/>
              <w:rPr>
                <w:rFonts w:cs="Arial" w:asciiTheme="minorEastAsia" w:hAnsiTheme="minorEastAsia" w:eastAsiaTheme="minorEastAsia"/>
                <w:color w:val="auto"/>
                <w:sz w:val="18"/>
                <w:szCs w:val="18"/>
                <w:highlight w:val="none"/>
              </w:rPr>
            </w:pPr>
          </w:p>
        </w:tc>
        <w:tc>
          <w:tcPr>
            <w:tcW w:w="2236" w:type="dxa"/>
            <w:tcBorders>
              <w:top w:val="single" w:color="auto" w:sz="4" w:space="0"/>
              <w:left w:val="single" w:color="auto" w:sz="4" w:space="0"/>
              <w:bottom w:val="single" w:color="auto" w:sz="4" w:space="0"/>
              <w:right w:val="single" w:color="auto" w:sz="4" w:space="0"/>
            </w:tcBorders>
          </w:tcPr>
          <w:p w14:paraId="33FBA4F0">
            <w:pPr>
              <w:adjustRightInd w:val="0"/>
              <w:spacing w:line="360" w:lineRule="auto"/>
              <w:jc w:val="center"/>
              <w:rPr>
                <w:rFonts w:cs="Arial" w:asciiTheme="minorEastAsia" w:hAnsiTheme="minorEastAsia" w:eastAsiaTheme="minorEastAsia"/>
                <w:color w:val="auto"/>
                <w:sz w:val="18"/>
                <w:szCs w:val="18"/>
                <w:highlight w:val="none"/>
              </w:rPr>
            </w:pPr>
          </w:p>
        </w:tc>
      </w:tr>
      <w:tr w14:paraId="209FAE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811" w:type="dxa"/>
            <w:tcBorders>
              <w:top w:val="single" w:color="auto" w:sz="4" w:space="0"/>
              <w:left w:val="single" w:color="auto" w:sz="4" w:space="0"/>
              <w:bottom w:val="single" w:color="auto" w:sz="4" w:space="0"/>
              <w:right w:val="single" w:color="auto" w:sz="4" w:space="0"/>
            </w:tcBorders>
            <w:vAlign w:val="center"/>
          </w:tcPr>
          <w:p w14:paraId="14ECC6B2">
            <w:pPr>
              <w:adjustRightInd w:val="0"/>
              <w:spacing w:line="360" w:lineRule="auto"/>
              <w:jc w:val="center"/>
              <w:rPr>
                <w:rFonts w:cs="Arial" w:asciiTheme="minorEastAsia" w:hAnsiTheme="minorEastAsia" w:eastAsiaTheme="minorEastAsia"/>
                <w:color w:val="auto"/>
                <w:sz w:val="18"/>
                <w:szCs w:val="18"/>
                <w:highlight w:val="none"/>
              </w:rPr>
            </w:pPr>
            <w:r>
              <w:rPr>
                <w:rFonts w:hint="eastAsia" w:cs="Arial" w:asciiTheme="minorEastAsia" w:hAnsiTheme="minorEastAsia" w:eastAsiaTheme="minorEastAsia"/>
                <w:color w:val="auto"/>
                <w:sz w:val="18"/>
                <w:szCs w:val="18"/>
                <w:highlight w:val="none"/>
              </w:rPr>
              <w:t>2</w:t>
            </w:r>
          </w:p>
        </w:tc>
        <w:tc>
          <w:tcPr>
            <w:tcW w:w="1745" w:type="dxa"/>
            <w:tcBorders>
              <w:top w:val="single" w:color="auto" w:sz="4" w:space="0"/>
              <w:left w:val="single" w:color="auto" w:sz="4" w:space="0"/>
              <w:bottom w:val="single" w:color="auto" w:sz="4" w:space="0"/>
              <w:right w:val="single" w:color="auto" w:sz="4" w:space="0"/>
            </w:tcBorders>
            <w:vAlign w:val="center"/>
          </w:tcPr>
          <w:p w14:paraId="31B2152B">
            <w:pPr>
              <w:adjustRightInd w:val="0"/>
              <w:spacing w:line="360" w:lineRule="auto"/>
              <w:jc w:val="center"/>
              <w:rPr>
                <w:rFonts w:asciiTheme="minorEastAsia" w:hAnsiTheme="minorEastAsia" w:eastAsiaTheme="minorEastAsia"/>
                <w:color w:val="auto"/>
                <w:sz w:val="18"/>
                <w:szCs w:val="18"/>
                <w:highlight w:val="none"/>
              </w:rPr>
            </w:pPr>
          </w:p>
        </w:tc>
        <w:tc>
          <w:tcPr>
            <w:tcW w:w="988" w:type="dxa"/>
            <w:tcBorders>
              <w:top w:val="single" w:color="auto" w:sz="4" w:space="0"/>
              <w:left w:val="single" w:color="auto" w:sz="4" w:space="0"/>
              <w:bottom w:val="single" w:color="auto" w:sz="4" w:space="0"/>
              <w:right w:val="single" w:color="auto" w:sz="4" w:space="0"/>
            </w:tcBorders>
            <w:vAlign w:val="center"/>
          </w:tcPr>
          <w:p w14:paraId="55B8FF13">
            <w:pPr>
              <w:adjustRightInd w:val="0"/>
              <w:spacing w:line="360" w:lineRule="auto"/>
              <w:jc w:val="right"/>
              <w:rPr>
                <w:rFonts w:cs="Arial" w:asciiTheme="minorEastAsia" w:hAnsiTheme="minorEastAsia" w:eastAsiaTheme="minorEastAsia"/>
                <w:color w:val="auto"/>
                <w:sz w:val="18"/>
                <w:szCs w:val="18"/>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121B88A8">
            <w:pPr>
              <w:adjustRightInd w:val="0"/>
              <w:spacing w:line="360" w:lineRule="auto"/>
              <w:jc w:val="right"/>
              <w:rPr>
                <w:rFonts w:cs="Arial" w:asciiTheme="minorEastAsia" w:hAnsiTheme="minorEastAsia" w:eastAsiaTheme="minorEastAsia"/>
                <w:color w:val="auto"/>
                <w:sz w:val="18"/>
                <w:szCs w:val="18"/>
                <w:highlight w:val="none"/>
              </w:rPr>
            </w:pPr>
          </w:p>
        </w:tc>
        <w:tc>
          <w:tcPr>
            <w:tcW w:w="1730" w:type="dxa"/>
            <w:tcBorders>
              <w:top w:val="single" w:color="auto" w:sz="4" w:space="0"/>
              <w:left w:val="single" w:color="auto" w:sz="4" w:space="0"/>
              <w:bottom w:val="single" w:color="auto" w:sz="4" w:space="0"/>
              <w:right w:val="single" w:color="auto" w:sz="4" w:space="0"/>
            </w:tcBorders>
          </w:tcPr>
          <w:p w14:paraId="0C52D243">
            <w:pPr>
              <w:adjustRightInd w:val="0"/>
              <w:spacing w:line="360" w:lineRule="auto"/>
              <w:jc w:val="right"/>
              <w:rPr>
                <w:rFonts w:cs="Arial" w:asciiTheme="minorEastAsia" w:hAnsiTheme="minorEastAsia" w:eastAsiaTheme="minorEastAsia"/>
                <w:color w:val="auto"/>
                <w:sz w:val="18"/>
                <w:szCs w:val="18"/>
                <w:highlight w:val="none"/>
              </w:rPr>
            </w:pPr>
          </w:p>
        </w:tc>
        <w:tc>
          <w:tcPr>
            <w:tcW w:w="2236" w:type="dxa"/>
            <w:tcBorders>
              <w:top w:val="single" w:color="auto" w:sz="4" w:space="0"/>
              <w:left w:val="single" w:color="auto" w:sz="4" w:space="0"/>
              <w:bottom w:val="single" w:color="auto" w:sz="4" w:space="0"/>
              <w:right w:val="single" w:color="auto" w:sz="4" w:space="0"/>
            </w:tcBorders>
          </w:tcPr>
          <w:p w14:paraId="5F90B35E">
            <w:pPr>
              <w:adjustRightInd w:val="0"/>
              <w:spacing w:line="360" w:lineRule="auto"/>
              <w:jc w:val="right"/>
              <w:rPr>
                <w:rFonts w:cs="Arial" w:asciiTheme="minorEastAsia" w:hAnsiTheme="minorEastAsia" w:eastAsiaTheme="minorEastAsia"/>
                <w:color w:val="auto"/>
                <w:sz w:val="18"/>
                <w:szCs w:val="18"/>
                <w:highlight w:val="none"/>
              </w:rPr>
            </w:pPr>
          </w:p>
        </w:tc>
      </w:tr>
      <w:tr w14:paraId="637E69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811" w:type="dxa"/>
            <w:tcBorders>
              <w:top w:val="single" w:color="auto" w:sz="4" w:space="0"/>
              <w:left w:val="single" w:color="auto" w:sz="4" w:space="0"/>
              <w:bottom w:val="single" w:color="auto" w:sz="4" w:space="0"/>
              <w:right w:val="single" w:color="auto" w:sz="4" w:space="0"/>
            </w:tcBorders>
            <w:vAlign w:val="center"/>
          </w:tcPr>
          <w:p w14:paraId="10E367AF">
            <w:pPr>
              <w:adjustRightInd w:val="0"/>
              <w:spacing w:line="360" w:lineRule="auto"/>
              <w:jc w:val="center"/>
              <w:rPr>
                <w:rFonts w:cs="Arial" w:asciiTheme="minorEastAsia" w:hAnsiTheme="minorEastAsia" w:eastAsiaTheme="minorEastAsia"/>
                <w:color w:val="auto"/>
                <w:sz w:val="18"/>
                <w:szCs w:val="18"/>
                <w:highlight w:val="none"/>
              </w:rPr>
            </w:pPr>
            <w:r>
              <w:rPr>
                <w:rFonts w:hint="eastAsia" w:cs="Arial" w:asciiTheme="minorEastAsia" w:hAnsiTheme="minorEastAsia" w:eastAsiaTheme="minorEastAsia"/>
                <w:color w:val="auto"/>
                <w:sz w:val="18"/>
                <w:szCs w:val="18"/>
                <w:highlight w:val="none"/>
              </w:rPr>
              <w:t>3</w:t>
            </w:r>
          </w:p>
        </w:tc>
        <w:tc>
          <w:tcPr>
            <w:tcW w:w="1745" w:type="dxa"/>
            <w:tcBorders>
              <w:top w:val="single" w:color="auto" w:sz="4" w:space="0"/>
              <w:left w:val="single" w:color="auto" w:sz="4" w:space="0"/>
              <w:bottom w:val="single" w:color="auto" w:sz="4" w:space="0"/>
              <w:right w:val="single" w:color="auto" w:sz="4" w:space="0"/>
            </w:tcBorders>
            <w:vAlign w:val="center"/>
          </w:tcPr>
          <w:p w14:paraId="0673F6A7">
            <w:pPr>
              <w:adjustRightInd w:val="0"/>
              <w:spacing w:line="360" w:lineRule="auto"/>
              <w:jc w:val="center"/>
              <w:rPr>
                <w:rFonts w:asciiTheme="minorEastAsia" w:hAnsiTheme="minorEastAsia" w:eastAsiaTheme="minorEastAsia"/>
                <w:b/>
                <w:bCs/>
                <w:color w:val="auto"/>
                <w:sz w:val="18"/>
                <w:szCs w:val="18"/>
                <w:highlight w:val="none"/>
              </w:rPr>
            </w:pPr>
          </w:p>
        </w:tc>
        <w:tc>
          <w:tcPr>
            <w:tcW w:w="988" w:type="dxa"/>
            <w:tcBorders>
              <w:top w:val="single" w:color="auto" w:sz="4" w:space="0"/>
              <w:left w:val="single" w:color="auto" w:sz="4" w:space="0"/>
              <w:bottom w:val="single" w:color="auto" w:sz="4" w:space="0"/>
              <w:right w:val="single" w:color="auto" w:sz="4" w:space="0"/>
            </w:tcBorders>
            <w:vAlign w:val="center"/>
          </w:tcPr>
          <w:p w14:paraId="6198E1D3">
            <w:pPr>
              <w:adjustRightInd w:val="0"/>
              <w:spacing w:line="360" w:lineRule="auto"/>
              <w:jc w:val="right"/>
              <w:rPr>
                <w:rFonts w:cs="Arial" w:asciiTheme="minorEastAsia" w:hAnsiTheme="minorEastAsia" w:eastAsiaTheme="minorEastAsia"/>
                <w:color w:val="auto"/>
                <w:sz w:val="18"/>
                <w:szCs w:val="18"/>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31C3B18C">
            <w:pPr>
              <w:adjustRightInd w:val="0"/>
              <w:spacing w:line="360" w:lineRule="auto"/>
              <w:jc w:val="right"/>
              <w:rPr>
                <w:rFonts w:cs="Arial" w:asciiTheme="minorEastAsia" w:hAnsiTheme="minorEastAsia" w:eastAsiaTheme="minorEastAsia"/>
                <w:color w:val="auto"/>
                <w:sz w:val="18"/>
                <w:szCs w:val="18"/>
                <w:highlight w:val="none"/>
              </w:rPr>
            </w:pPr>
          </w:p>
        </w:tc>
        <w:tc>
          <w:tcPr>
            <w:tcW w:w="1730" w:type="dxa"/>
            <w:tcBorders>
              <w:top w:val="single" w:color="auto" w:sz="4" w:space="0"/>
              <w:left w:val="single" w:color="auto" w:sz="4" w:space="0"/>
              <w:bottom w:val="single" w:color="auto" w:sz="4" w:space="0"/>
              <w:right w:val="single" w:color="auto" w:sz="4" w:space="0"/>
            </w:tcBorders>
          </w:tcPr>
          <w:p w14:paraId="33A13A4E">
            <w:pPr>
              <w:adjustRightInd w:val="0"/>
              <w:spacing w:line="360" w:lineRule="auto"/>
              <w:jc w:val="right"/>
              <w:rPr>
                <w:rFonts w:cs="Arial" w:asciiTheme="minorEastAsia" w:hAnsiTheme="minorEastAsia" w:eastAsiaTheme="minorEastAsia"/>
                <w:color w:val="auto"/>
                <w:sz w:val="18"/>
                <w:szCs w:val="18"/>
                <w:highlight w:val="none"/>
              </w:rPr>
            </w:pPr>
          </w:p>
        </w:tc>
        <w:tc>
          <w:tcPr>
            <w:tcW w:w="2236" w:type="dxa"/>
            <w:tcBorders>
              <w:top w:val="single" w:color="auto" w:sz="4" w:space="0"/>
              <w:left w:val="single" w:color="auto" w:sz="4" w:space="0"/>
              <w:bottom w:val="single" w:color="auto" w:sz="4" w:space="0"/>
              <w:right w:val="single" w:color="auto" w:sz="4" w:space="0"/>
            </w:tcBorders>
          </w:tcPr>
          <w:p w14:paraId="1ABF060E">
            <w:pPr>
              <w:adjustRightInd w:val="0"/>
              <w:spacing w:line="360" w:lineRule="auto"/>
              <w:jc w:val="right"/>
              <w:rPr>
                <w:rFonts w:cs="Arial" w:asciiTheme="minorEastAsia" w:hAnsiTheme="minorEastAsia" w:eastAsiaTheme="minorEastAsia"/>
                <w:color w:val="auto"/>
                <w:sz w:val="18"/>
                <w:szCs w:val="18"/>
                <w:highlight w:val="none"/>
              </w:rPr>
            </w:pPr>
          </w:p>
        </w:tc>
      </w:tr>
      <w:tr w14:paraId="677FC8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811" w:type="dxa"/>
            <w:tcBorders>
              <w:top w:val="single" w:color="auto" w:sz="4" w:space="0"/>
              <w:left w:val="single" w:color="auto" w:sz="4" w:space="0"/>
              <w:bottom w:val="single" w:color="auto" w:sz="4" w:space="0"/>
              <w:right w:val="single" w:color="auto" w:sz="4" w:space="0"/>
            </w:tcBorders>
            <w:vAlign w:val="center"/>
          </w:tcPr>
          <w:p w14:paraId="02805E25">
            <w:pPr>
              <w:adjustRightInd w:val="0"/>
              <w:spacing w:line="360" w:lineRule="auto"/>
              <w:jc w:val="center"/>
              <w:rPr>
                <w:rFonts w:cs="Arial" w:asciiTheme="minorEastAsia" w:hAnsiTheme="minorEastAsia" w:eastAsiaTheme="minorEastAsia"/>
                <w:color w:val="auto"/>
                <w:sz w:val="18"/>
                <w:szCs w:val="18"/>
                <w:highlight w:val="none"/>
              </w:rPr>
            </w:pPr>
            <w:r>
              <w:rPr>
                <w:rFonts w:hint="eastAsia" w:cs="Arial" w:asciiTheme="minorEastAsia" w:hAnsiTheme="minorEastAsia" w:eastAsiaTheme="minorEastAsia"/>
                <w:color w:val="auto"/>
                <w:sz w:val="18"/>
                <w:szCs w:val="18"/>
                <w:highlight w:val="none"/>
              </w:rPr>
              <w:t>4</w:t>
            </w:r>
          </w:p>
        </w:tc>
        <w:tc>
          <w:tcPr>
            <w:tcW w:w="1745" w:type="dxa"/>
            <w:tcBorders>
              <w:top w:val="single" w:color="auto" w:sz="4" w:space="0"/>
              <w:left w:val="single" w:color="auto" w:sz="4" w:space="0"/>
              <w:bottom w:val="single" w:color="auto" w:sz="4" w:space="0"/>
              <w:right w:val="single" w:color="auto" w:sz="4" w:space="0"/>
            </w:tcBorders>
            <w:vAlign w:val="center"/>
          </w:tcPr>
          <w:p w14:paraId="73433CB0">
            <w:pPr>
              <w:adjustRightInd w:val="0"/>
              <w:spacing w:line="360" w:lineRule="auto"/>
              <w:jc w:val="center"/>
              <w:rPr>
                <w:rFonts w:asciiTheme="minorEastAsia" w:hAnsiTheme="minorEastAsia" w:eastAsiaTheme="minorEastAsia"/>
                <w:color w:val="auto"/>
                <w:sz w:val="18"/>
                <w:szCs w:val="18"/>
                <w:highlight w:val="none"/>
              </w:rPr>
            </w:pPr>
          </w:p>
        </w:tc>
        <w:tc>
          <w:tcPr>
            <w:tcW w:w="988" w:type="dxa"/>
            <w:tcBorders>
              <w:top w:val="single" w:color="auto" w:sz="4" w:space="0"/>
              <w:left w:val="single" w:color="auto" w:sz="4" w:space="0"/>
              <w:bottom w:val="single" w:color="auto" w:sz="4" w:space="0"/>
              <w:right w:val="single" w:color="auto" w:sz="4" w:space="0"/>
            </w:tcBorders>
            <w:vAlign w:val="center"/>
          </w:tcPr>
          <w:p w14:paraId="117B5417">
            <w:pPr>
              <w:adjustRightInd w:val="0"/>
              <w:spacing w:line="360" w:lineRule="auto"/>
              <w:jc w:val="right"/>
              <w:rPr>
                <w:rFonts w:cs="Arial" w:asciiTheme="minorEastAsia" w:hAnsiTheme="minorEastAsia" w:eastAsiaTheme="minorEastAsia"/>
                <w:color w:val="auto"/>
                <w:sz w:val="18"/>
                <w:szCs w:val="18"/>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53B1494C">
            <w:pPr>
              <w:adjustRightInd w:val="0"/>
              <w:spacing w:line="360" w:lineRule="auto"/>
              <w:jc w:val="right"/>
              <w:rPr>
                <w:rFonts w:cs="Arial" w:asciiTheme="minorEastAsia" w:hAnsiTheme="minorEastAsia" w:eastAsiaTheme="minorEastAsia"/>
                <w:color w:val="auto"/>
                <w:sz w:val="18"/>
                <w:szCs w:val="18"/>
                <w:highlight w:val="none"/>
              </w:rPr>
            </w:pPr>
          </w:p>
        </w:tc>
        <w:tc>
          <w:tcPr>
            <w:tcW w:w="1730" w:type="dxa"/>
            <w:tcBorders>
              <w:top w:val="single" w:color="auto" w:sz="4" w:space="0"/>
              <w:left w:val="single" w:color="auto" w:sz="4" w:space="0"/>
              <w:bottom w:val="single" w:color="auto" w:sz="4" w:space="0"/>
              <w:right w:val="single" w:color="auto" w:sz="4" w:space="0"/>
            </w:tcBorders>
          </w:tcPr>
          <w:p w14:paraId="131450FF">
            <w:pPr>
              <w:adjustRightInd w:val="0"/>
              <w:spacing w:line="360" w:lineRule="auto"/>
              <w:jc w:val="right"/>
              <w:rPr>
                <w:rFonts w:cs="Arial" w:asciiTheme="minorEastAsia" w:hAnsiTheme="minorEastAsia" w:eastAsiaTheme="minorEastAsia"/>
                <w:color w:val="auto"/>
                <w:sz w:val="18"/>
                <w:szCs w:val="18"/>
                <w:highlight w:val="none"/>
              </w:rPr>
            </w:pPr>
          </w:p>
        </w:tc>
        <w:tc>
          <w:tcPr>
            <w:tcW w:w="2236" w:type="dxa"/>
            <w:tcBorders>
              <w:top w:val="single" w:color="auto" w:sz="4" w:space="0"/>
              <w:left w:val="single" w:color="auto" w:sz="4" w:space="0"/>
              <w:bottom w:val="single" w:color="auto" w:sz="4" w:space="0"/>
              <w:right w:val="single" w:color="auto" w:sz="4" w:space="0"/>
            </w:tcBorders>
          </w:tcPr>
          <w:p w14:paraId="74441C66">
            <w:pPr>
              <w:adjustRightInd w:val="0"/>
              <w:spacing w:line="360" w:lineRule="auto"/>
              <w:jc w:val="right"/>
              <w:rPr>
                <w:rFonts w:cs="Arial" w:asciiTheme="minorEastAsia" w:hAnsiTheme="minorEastAsia" w:eastAsiaTheme="minorEastAsia"/>
                <w:color w:val="auto"/>
                <w:sz w:val="18"/>
                <w:szCs w:val="18"/>
                <w:highlight w:val="none"/>
              </w:rPr>
            </w:pPr>
          </w:p>
        </w:tc>
      </w:tr>
      <w:tr w14:paraId="371829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811" w:type="dxa"/>
            <w:tcBorders>
              <w:top w:val="single" w:color="auto" w:sz="4" w:space="0"/>
              <w:left w:val="single" w:color="auto" w:sz="4" w:space="0"/>
              <w:bottom w:val="single" w:color="auto" w:sz="4" w:space="0"/>
              <w:right w:val="single" w:color="auto" w:sz="4" w:space="0"/>
            </w:tcBorders>
            <w:vAlign w:val="center"/>
          </w:tcPr>
          <w:p w14:paraId="29E43C21">
            <w:pPr>
              <w:adjustRightInd w:val="0"/>
              <w:spacing w:line="360" w:lineRule="auto"/>
              <w:jc w:val="center"/>
              <w:rPr>
                <w:rFonts w:cs="Arial" w:asciiTheme="minorEastAsia" w:hAnsiTheme="minorEastAsia" w:eastAsiaTheme="minorEastAsia"/>
                <w:color w:val="auto"/>
                <w:sz w:val="18"/>
                <w:szCs w:val="18"/>
                <w:highlight w:val="none"/>
              </w:rPr>
            </w:pPr>
            <w:r>
              <w:rPr>
                <w:rFonts w:hint="eastAsia" w:cs="Arial" w:asciiTheme="minorEastAsia" w:hAnsiTheme="minorEastAsia" w:eastAsiaTheme="minorEastAsia"/>
                <w:color w:val="auto"/>
                <w:sz w:val="18"/>
                <w:szCs w:val="18"/>
                <w:highlight w:val="none"/>
              </w:rPr>
              <w:t>5</w:t>
            </w:r>
          </w:p>
        </w:tc>
        <w:tc>
          <w:tcPr>
            <w:tcW w:w="1745" w:type="dxa"/>
            <w:tcBorders>
              <w:top w:val="single" w:color="auto" w:sz="4" w:space="0"/>
              <w:left w:val="single" w:color="auto" w:sz="4" w:space="0"/>
              <w:bottom w:val="single" w:color="auto" w:sz="4" w:space="0"/>
              <w:right w:val="single" w:color="auto" w:sz="4" w:space="0"/>
            </w:tcBorders>
            <w:vAlign w:val="center"/>
          </w:tcPr>
          <w:p w14:paraId="005A9F76">
            <w:pPr>
              <w:adjustRightInd w:val="0"/>
              <w:spacing w:line="360" w:lineRule="auto"/>
              <w:jc w:val="center"/>
              <w:rPr>
                <w:rFonts w:asciiTheme="minorEastAsia" w:hAnsiTheme="minorEastAsia" w:eastAsiaTheme="minorEastAsia"/>
                <w:color w:val="auto"/>
                <w:sz w:val="18"/>
                <w:szCs w:val="18"/>
                <w:highlight w:val="none"/>
              </w:rPr>
            </w:pPr>
          </w:p>
        </w:tc>
        <w:tc>
          <w:tcPr>
            <w:tcW w:w="988" w:type="dxa"/>
            <w:tcBorders>
              <w:top w:val="single" w:color="auto" w:sz="4" w:space="0"/>
              <w:left w:val="single" w:color="auto" w:sz="4" w:space="0"/>
              <w:bottom w:val="single" w:color="auto" w:sz="4" w:space="0"/>
              <w:right w:val="single" w:color="auto" w:sz="4" w:space="0"/>
            </w:tcBorders>
            <w:vAlign w:val="center"/>
          </w:tcPr>
          <w:p w14:paraId="085A79D3">
            <w:pPr>
              <w:adjustRightInd w:val="0"/>
              <w:spacing w:line="360" w:lineRule="auto"/>
              <w:jc w:val="right"/>
              <w:rPr>
                <w:rFonts w:cs="Arial" w:asciiTheme="minorEastAsia" w:hAnsiTheme="minorEastAsia" w:eastAsiaTheme="minorEastAsia"/>
                <w:color w:val="auto"/>
                <w:sz w:val="18"/>
                <w:szCs w:val="18"/>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54049DC3">
            <w:pPr>
              <w:adjustRightInd w:val="0"/>
              <w:spacing w:line="360" w:lineRule="auto"/>
              <w:jc w:val="right"/>
              <w:rPr>
                <w:rFonts w:cs="Arial" w:asciiTheme="minorEastAsia" w:hAnsiTheme="minorEastAsia" w:eastAsiaTheme="minorEastAsia"/>
                <w:color w:val="auto"/>
                <w:sz w:val="18"/>
                <w:szCs w:val="18"/>
                <w:highlight w:val="none"/>
              </w:rPr>
            </w:pPr>
          </w:p>
        </w:tc>
        <w:tc>
          <w:tcPr>
            <w:tcW w:w="1730" w:type="dxa"/>
            <w:tcBorders>
              <w:top w:val="single" w:color="auto" w:sz="4" w:space="0"/>
              <w:left w:val="single" w:color="auto" w:sz="4" w:space="0"/>
              <w:bottom w:val="single" w:color="auto" w:sz="4" w:space="0"/>
              <w:right w:val="single" w:color="auto" w:sz="4" w:space="0"/>
            </w:tcBorders>
          </w:tcPr>
          <w:p w14:paraId="7916DA6B">
            <w:pPr>
              <w:adjustRightInd w:val="0"/>
              <w:spacing w:line="360" w:lineRule="auto"/>
              <w:jc w:val="right"/>
              <w:rPr>
                <w:rFonts w:cs="Arial" w:asciiTheme="minorEastAsia" w:hAnsiTheme="minorEastAsia" w:eastAsiaTheme="minorEastAsia"/>
                <w:color w:val="auto"/>
                <w:sz w:val="18"/>
                <w:szCs w:val="18"/>
                <w:highlight w:val="none"/>
              </w:rPr>
            </w:pPr>
          </w:p>
        </w:tc>
        <w:tc>
          <w:tcPr>
            <w:tcW w:w="2236" w:type="dxa"/>
            <w:tcBorders>
              <w:top w:val="single" w:color="auto" w:sz="4" w:space="0"/>
              <w:left w:val="single" w:color="auto" w:sz="4" w:space="0"/>
              <w:bottom w:val="single" w:color="auto" w:sz="4" w:space="0"/>
              <w:right w:val="single" w:color="auto" w:sz="4" w:space="0"/>
            </w:tcBorders>
          </w:tcPr>
          <w:p w14:paraId="2F4BD166">
            <w:pPr>
              <w:adjustRightInd w:val="0"/>
              <w:spacing w:line="360" w:lineRule="auto"/>
              <w:jc w:val="right"/>
              <w:rPr>
                <w:rFonts w:cs="Arial" w:asciiTheme="minorEastAsia" w:hAnsiTheme="minorEastAsia" w:eastAsiaTheme="minorEastAsia"/>
                <w:color w:val="auto"/>
                <w:sz w:val="18"/>
                <w:szCs w:val="18"/>
                <w:highlight w:val="none"/>
              </w:rPr>
            </w:pPr>
          </w:p>
        </w:tc>
      </w:tr>
      <w:tr w14:paraId="1F698E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811" w:type="dxa"/>
            <w:tcBorders>
              <w:top w:val="single" w:color="auto" w:sz="4" w:space="0"/>
              <w:left w:val="single" w:color="auto" w:sz="4" w:space="0"/>
              <w:bottom w:val="single" w:color="auto" w:sz="4" w:space="0"/>
              <w:right w:val="single" w:color="auto" w:sz="4" w:space="0"/>
            </w:tcBorders>
            <w:vAlign w:val="center"/>
          </w:tcPr>
          <w:p w14:paraId="1B7CB79D">
            <w:pPr>
              <w:adjustRightInd w:val="0"/>
              <w:spacing w:line="360" w:lineRule="auto"/>
              <w:jc w:val="center"/>
              <w:rPr>
                <w:rFonts w:cs="Arial" w:asciiTheme="minorEastAsia" w:hAnsiTheme="minorEastAsia" w:eastAsiaTheme="minorEastAsia"/>
                <w:color w:val="auto"/>
                <w:sz w:val="18"/>
                <w:szCs w:val="18"/>
                <w:highlight w:val="none"/>
              </w:rPr>
            </w:pPr>
            <w:r>
              <w:rPr>
                <w:rFonts w:hint="eastAsia" w:cs="Arial" w:asciiTheme="minorEastAsia" w:hAnsiTheme="minorEastAsia" w:eastAsiaTheme="minorEastAsia"/>
                <w:color w:val="auto"/>
                <w:sz w:val="18"/>
                <w:szCs w:val="18"/>
                <w:highlight w:val="none"/>
              </w:rPr>
              <w:t>6</w:t>
            </w:r>
          </w:p>
        </w:tc>
        <w:tc>
          <w:tcPr>
            <w:tcW w:w="1745" w:type="dxa"/>
            <w:tcBorders>
              <w:top w:val="single" w:color="auto" w:sz="4" w:space="0"/>
              <w:left w:val="single" w:color="auto" w:sz="4" w:space="0"/>
              <w:bottom w:val="single" w:color="auto" w:sz="4" w:space="0"/>
              <w:right w:val="single" w:color="auto" w:sz="4" w:space="0"/>
            </w:tcBorders>
            <w:vAlign w:val="center"/>
          </w:tcPr>
          <w:p w14:paraId="5DA525A5">
            <w:pPr>
              <w:adjustRightInd w:val="0"/>
              <w:spacing w:line="360" w:lineRule="auto"/>
              <w:jc w:val="center"/>
              <w:rPr>
                <w:rFonts w:asciiTheme="minorEastAsia" w:hAnsiTheme="minorEastAsia" w:eastAsiaTheme="minorEastAsia"/>
                <w:color w:val="auto"/>
                <w:sz w:val="18"/>
                <w:szCs w:val="18"/>
                <w:highlight w:val="none"/>
              </w:rPr>
            </w:pPr>
          </w:p>
        </w:tc>
        <w:tc>
          <w:tcPr>
            <w:tcW w:w="988" w:type="dxa"/>
            <w:tcBorders>
              <w:top w:val="single" w:color="auto" w:sz="4" w:space="0"/>
              <w:left w:val="single" w:color="auto" w:sz="4" w:space="0"/>
              <w:bottom w:val="single" w:color="auto" w:sz="4" w:space="0"/>
              <w:right w:val="single" w:color="auto" w:sz="4" w:space="0"/>
            </w:tcBorders>
            <w:vAlign w:val="center"/>
          </w:tcPr>
          <w:p w14:paraId="6D9C5DE8">
            <w:pPr>
              <w:adjustRightInd w:val="0"/>
              <w:spacing w:line="360" w:lineRule="auto"/>
              <w:jc w:val="right"/>
              <w:rPr>
                <w:rFonts w:cs="Arial" w:asciiTheme="minorEastAsia" w:hAnsiTheme="minorEastAsia" w:eastAsiaTheme="minorEastAsia"/>
                <w:color w:val="auto"/>
                <w:sz w:val="18"/>
                <w:szCs w:val="18"/>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4A03800B">
            <w:pPr>
              <w:adjustRightInd w:val="0"/>
              <w:spacing w:line="360" w:lineRule="auto"/>
              <w:jc w:val="right"/>
              <w:rPr>
                <w:rFonts w:cs="Arial" w:asciiTheme="minorEastAsia" w:hAnsiTheme="minorEastAsia" w:eastAsiaTheme="minorEastAsia"/>
                <w:color w:val="auto"/>
                <w:sz w:val="18"/>
                <w:szCs w:val="18"/>
                <w:highlight w:val="none"/>
              </w:rPr>
            </w:pPr>
          </w:p>
        </w:tc>
        <w:tc>
          <w:tcPr>
            <w:tcW w:w="1730" w:type="dxa"/>
            <w:tcBorders>
              <w:top w:val="single" w:color="auto" w:sz="4" w:space="0"/>
              <w:left w:val="single" w:color="auto" w:sz="4" w:space="0"/>
              <w:bottom w:val="single" w:color="auto" w:sz="4" w:space="0"/>
              <w:right w:val="single" w:color="auto" w:sz="4" w:space="0"/>
            </w:tcBorders>
          </w:tcPr>
          <w:p w14:paraId="4EF61190">
            <w:pPr>
              <w:adjustRightInd w:val="0"/>
              <w:spacing w:line="360" w:lineRule="auto"/>
              <w:jc w:val="right"/>
              <w:rPr>
                <w:rFonts w:cs="Arial" w:asciiTheme="minorEastAsia" w:hAnsiTheme="minorEastAsia" w:eastAsiaTheme="minorEastAsia"/>
                <w:color w:val="auto"/>
                <w:sz w:val="18"/>
                <w:szCs w:val="18"/>
                <w:highlight w:val="none"/>
              </w:rPr>
            </w:pPr>
          </w:p>
        </w:tc>
        <w:tc>
          <w:tcPr>
            <w:tcW w:w="2236" w:type="dxa"/>
            <w:tcBorders>
              <w:top w:val="single" w:color="auto" w:sz="4" w:space="0"/>
              <w:left w:val="single" w:color="auto" w:sz="4" w:space="0"/>
              <w:bottom w:val="single" w:color="auto" w:sz="4" w:space="0"/>
              <w:right w:val="single" w:color="auto" w:sz="4" w:space="0"/>
            </w:tcBorders>
          </w:tcPr>
          <w:p w14:paraId="52878151">
            <w:pPr>
              <w:adjustRightInd w:val="0"/>
              <w:spacing w:line="360" w:lineRule="auto"/>
              <w:jc w:val="right"/>
              <w:rPr>
                <w:rFonts w:cs="Arial" w:asciiTheme="minorEastAsia" w:hAnsiTheme="minorEastAsia" w:eastAsiaTheme="minorEastAsia"/>
                <w:color w:val="auto"/>
                <w:sz w:val="18"/>
                <w:szCs w:val="18"/>
                <w:highlight w:val="none"/>
              </w:rPr>
            </w:pPr>
          </w:p>
        </w:tc>
      </w:tr>
      <w:tr w14:paraId="7CB6D9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811" w:type="dxa"/>
            <w:tcBorders>
              <w:top w:val="single" w:color="auto" w:sz="4" w:space="0"/>
              <w:left w:val="single" w:color="auto" w:sz="4" w:space="0"/>
              <w:bottom w:val="single" w:color="auto" w:sz="4" w:space="0"/>
              <w:right w:val="single" w:color="auto" w:sz="4" w:space="0"/>
            </w:tcBorders>
            <w:vAlign w:val="center"/>
          </w:tcPr>
          <w:p w14:paraId="22B9455C">
            <w:pPr>
              <w:adjustRightInd w:val="0"/>
              <w:spacing w:line="360" w:lineRule="auto"/>
              <w:jc w:val="center"/>
              <w:rPr>
                <w:rFonts w:cs="Arial" w:asciiTheme="minorEastAsia" w:hAnsiTheme="minorEastAsia" w:eastAsiaTheme="minorEastAsia"/>
                <w:color w:val="auto"/>
                <w:sz w:val="18"/>
                <w:szCs w:val="18"/>
                <w:highlight w:val="none"/>
              </w:rPr>
            </w:pPr>
            <w:r>
              <w:rPr>
                <w:rFonts w:hint="eastAsia" w:cs="Arial" w:asciiTheme="minorEastAsia" w:hAnsiTheme="minorEastAsia" w:eastAsiaTheme="minorEastAsia"/>
                <w:color w:val="auto"/>
                <w:sz w:val="18"/>
                <w:szCs w:val="18"/>
                <w:highlight w:val="none"/>
              </w:rPr>
              <w:t>7</w:t>
            </w:r>
          </w:p>
        </w:tc>
        <w:tc>
          <w:tcPr>
            <w:tcW w:w="1745" w:type="dxa"/>
            <w:tcBorders>
              <w:top w:val="single" w:color="auto" w:sz="4" w:space="0"/>
              <w:left w:val="single" w:color="auto" w:sz="4" w:space="0"/>
              <w:bottom w:val="single" w:color="auto" w:sz="4" w:space="0"/>
              <w:right w:val="single" w:color="auto" w:sz="4" w:space="0"/>
            </w:tcBorders>
            <w:vAlign w:val="center"/>
          </w:tcPr>
          <w:p w14:paraId="48F83C1E">
            <w:pPr>
              <w:adjustRightInd w:val="0"/>
              <w:spacing w:line="360" w:lineRule="auto"/>
              <w:jc w:val="center"/>
              <w:rPr>
                <w:rFonts w:asciiTheme="minorEastAsia" w:hAnsiTheme="minorEastAsia" w:eastAsiaTheme="minorEastAsia"/>
                <w:color w:val="auto"/>
                <w:sz w:val="18"/>
                <w:szCs w:val="18"/>
                <w:highlight w:val="none"/>
              </w:rPr>
            </w:pPr>
          </w:p>
        </w:tc>
        <w:tc>
          <w:tcPr>
            <w:tcW w:w="988" w:type="dxa"/>
            <w:tcBorders>
              <w:top w:val="single" w:color="auto" w:sz="4" w:space="0"/>
              <w:left w:val="single" w:color="auto" w:sz="4" w:space="0"/>
              <w:bottom w:val="single" w:color="auto" w:sz="4" w:space="0"/>
              <w:right w:val="single" w:color="auto" w:sz="4" w:space="0"/>
            </w:tcBorders>
            <w:vAlign w:val="center"/>
          </w:tcPr>
          <w:p w14:paraId="5B8701CA">
            <w:pPr>
              <w:adjustRightInd w:val="0"/>
              <w:spacing w:line="360" w:lineRule="auto"/>
              <w:jc w:val="right"/>
              <w:rPr>
                <w:rFonts w:cs="Arial" w:asciiTheme="minorEastAsia" w:hAnsiTheme="minorEastAsia" w:eastAsiaTheme="minorEastAsia"/>
                <w:color w:val="auto"/>
                <w:sz w:val="18"/>
                <w:szCs w:val="18"/>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5EC9D375">
            <w:pPr>
              <w:adjustRightInd w:val="0"/>
              <w:spacing w:line="360" w:lineRule="auto"/>
              <w:jc w:val="right"/>
              <w:rPr>
                <w:rFonts w:cs="Arial" w:asciiTheme="minorEastAsia" w:hAnsiTheme="minorEastAsia" w:eastAsiaTheme="minorEastAsia"/>
                <w:color w:val="auto"/>
                <w:sz w:val="18"/>
                <w:szCs w:val="18"/>
                <w:highlight w:val="none"/>
              </w:rPr>
            </w:pPr>
          </w:p>
        </w:tc>
        <w:tc>
          <w:tcPr>
            <w:tcW w:w="1730" w:type="dxa"/>
            <w:tcBorders>
              <w:top w:val="single" w:color="auto" w:sz="4" w:space="0"/>
              <w:left w:val="single" w:color="auto" w:sz="4" w:space="0"/>
              <w:bottom w:val="single" w:color="auto" w:sz="4" w:space="0"/>
              <w:right w:val="single" w:color="auto" w:sz="4" w:space="0"/>
            </w:tcBorders>
          </w:tcPr>
          <w:p w14:paraId="1654485E">
            <w:pPr>
              <w:adjustRightInd w:val="0"/>
              <w:spacing w:line="360" w:lineRule="auto"/>
              <w:jc w:val="right"/>
              <w:rPr>
                <w:rFonts w:cs="Arial" w:asciiTheme="minorEastAsia" w:hAnsiTheme="minorEastAsia" w:eastAsiaTheme="minorEastAsia"/>
                <w:color w:val="auto"/>
                <w:sz w:val="18"/>
                <w:szCs w:val="18"/>
                <w:highlight w:val="none"/>
              </w:rPr>
            </w:pPr>
          </w:p>
        </w:tc>
        <w:tc>
          <w:tcPr>
            <w:tcW w:w="2236" w:type="dxa"/>
            <w:tcBorders>
              <w:top w:val="single" w:color="auto" w:sz="4" w:space="0"/>
              <w:left w:val="single" w:color="auto" w:sz="4" w:space="0"/>
              <w:bottom w:val="single" w:color="auto" w:sz="4" w:space="0"/>
              <w:right w:val="single" w:color="auto" w:sz="4" w:space="0"/>
            </w:tcBorders>
          </w:tcPr>
          <w:p w14:paraId="142AF33D">
            <w:pPr>
              <w:adjustRightInd w:val="0"/>
              <w:spacing w:line="360" w:lineRule="auto"/>
              <w:jc w:val="right"/>
              <w:rPr>
                <w:rFonts w:cs="Arial" w:asciiTheme="minorEastAsia" w:hAnsiTheme="minorEastAsia" w:eastAsiaTheme="minorEastAsia"/>
                <w:color w:val="auto"/>
                <w:sz w:val="18"/>
                <w:szCs w:val="18"/>
                <w:highlight w:val="none"/>
              </w:rPr>
            </w:pPr>
          </w:p>
        </w:tc>
      </w:tr>
      <w:tr w14:paraId="778085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811" w:type="dxa"/>
            <w:tcBorders>
              <w:top w:val="single" w:color="auto" w:sz="4" w:space="0"/>
              <w:left w:val="single" w:color="auto" w:sz="4" w:space="0"/>
              <w:bottom w:val="single" w:color="auto" w:sz="4" w:space="0"/>
              <w:right w:val="single" w:color="auto" w:sz="4" w:space="0"/>
            </w:tcBorders>
            <w:vAlign w:val="center"/>
          </w:tcPr>
          <w:p w14:paraId="174AA5A1">
            <w:pPr>
              <w:adjustRightInd w:val="0"/>
              <w:spacing w:line="360" w:lineRule="auto"/>
              <w:jc w:val="center"/>
              <w:rPr>
                <w:rFonts w:cs="Arial" w:asciiTheme="minorEastAsia" w:hAnsiTheme="minorEastAsia" w:eastAsiaTheme="minorEastAsia"/>
                <w:color w:val="auto"/>
                <w:sz w:val="18"/>
                <w:szCs w:val="18"/>
                <w:highlight w:val="none"/>
              </w:rPr>
            </w:pPr>
            <w:r>
              <w:rPr>
                <w:rFonts w:hint="eastAsia" w:cs="Arial" w:asciiTheme="minorEastAsia" w:hAnsiTheme="minorEastAsia" w:eastAsiaTheme="minorEastAsia"/>
                <w:color w:val="auto"/>
                <w:sz w:val="18"/>
                <w:szCs w:val="18"/>
                <w:highlight w:val="none"/>
              </w:rPr>
              <w:t>8</w:t>
            </w:r>
          </w:p>
        </w:tc>
        <w:tc>
          <w:tcPr>
            <w:tcW w:w="1745" w:type="dxa"/>
            <w:tcBorders>
              <w:top w:val="single" w:color="auto" w:sz="4" w:space="0"/>
              <w:left w:val="single" w:color="auto" w:sz="4" w:space="0"/>
              <w:bottom w:val="single" w:color="auto" w:sz="4" w:space="0"/>
              <w:right w:val="single" w:color="auto" w:sz="4" w:space="0"/>
            </w:tcBorders>
            <w:vAlign w:val="center"/>
          </w:tcPr>
          <w:p w14:paraId="39CDB7C1">
            <w:pPr>
              <w:adjustRightInd w:val="0"/>
              <w:spacing w:line="360" w:lineRule="auto"/>
              <w:jc w:val="center"/>
              <w:rPr>
                <w:rFonts w:asciiTheme="minorEastAsia" w:hAnsiTheme="minorEastAsia" w:eastAsiaTheme="minorEastAsia"/>
                <w:color w:val="auto"/>
                <w:spacing w:val="-20"/>
                <w:sz w:val="18"/>
                <w:szCs w:val="18"/>
                <w:highlight w:val="none"/>
              </w:rPr>
            </w:pPr>
          </w:p>
        </w:tc>
        <w:tc>
          <w:tcPr>
            <w:tcW w:w="988" w:type="dxa"/>
            <w:tcBorders>
              <w:top w:val="single" w:color="auto" w:sz="4" w:space="0"/>
              <w:left w:val="single" w:color="auto" w:sz="4" w:space="0"/>
              <w:bottom w:val="single" w:color="auto" w:sz="4" w:space="0"/>
              <w:right w:val="single" w:color="auto" w:sz="4" w:space="0"/>
            </w:tcBorders>
            <w:vAlign w:val="center"/>
          </w:tcPr>
          <w:p w14:paraId="3A7C6FBF">
            <w:pPr>
              <w:adjustRightInd w:val="0"/>
              <w:spacing w:line="360" w:lineRule="auto"/>
              <w:jc w:val="right"/>
              <w:rPr>
                <w:rFonts w:cs="Arial" w:asciiTheme="minorEastAsia" w:hAnsiTheme="minorEastAsia" w:eastAsiaTheme="minorEastAsia"/>
                <w:color w:val="auto"/>
                <w:sz w:val="18"/>
                <w:szCs w:val="18"/>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12F7E99F">
            <w:pPr>
              <w:adjustRightInd w:val="0"/>
              <w:spacing w:line="360" w:lineRule="auto"/>
              <w:jc w:val="right"/>
              <w:rPr>
                <w:rFonts w:cs="Arial" w:asciiTheme="minorEastAsia" w:hAnsiTheme="minorEastAsia" w:eastAsiaTheme="minorEastAsia"/>
                <w:color w:val="auto"/>
                <w:sz w:val="18"/>
                <w:szCs w:val="18"/>
                <w:highlight w:val="none"/>
              </w:rPr>
            </w:pPr>
          </w:p>
        </w:tc>
        <w:tc>
          <w:tcPr>
            <w:tcW w:w="1730" w:type="dxa"/>
            <w:tcBorders>
              <w:top w:val="single" w:color="auto" w:sz="4" w:space="0"/>
              <w:left w:val="single" w:color="auto" w:sz="4" w:space="0"/>
              <w:bottom w:val="single" w:color="auto" w:sz="4" w:space="0"/>
              <w:right w:val="single" w:color="auto" w:sz="4" w:space="0"/>
            </w:tcBorders>
          </w:tcPr>
          <w:p w14:paraId="20274E34">
            <w:pPr>
              <w:adjustRightInd w:val="0"/>
              <w:spacing w:line="360" w:lineRule="auto"/>
              <w:jc w:val="right"/>
              <w:rPr>
                <w:rFonts w:cs="Arial" w:asciiTheme="minorEastAsia" w:hAnsiTheme="minorEastAsia" w:eastAsiaTheme="minorEastAsia"/>
                <w:color w:val="auto"/>
                <w:sz w:val="18"/>
                <w:szCs w:val="18"/>
                <w:highlight w:val="none"/>
              </w:rPr>
            </w:pPr>
          </w:p>
        </w:tc>
        <w:tc>
          <w:tcPr>
            <w:tcW w:w="2236" w:type="dxa"/>
            <w:tcBorders>
              <w:top w:val="single" w:color="auto" w:sz="4" w:space="0"/>
              <w:left w:val="single" w:color="auto" w:sz="4" w:space="0"/>
              <w:bottom w:val="single" w:color="auto" w:sz="4" w:space="0"/>
              <w:right w:val="single" w:color="auto" w:sz="4" w:space="0"/>
            </w:tcBorders>
          </w:tcPr>
          <w:p w14:paraId="27C920A8">
            <w:pPr>
              <w:adjustRightInd w:val="0"/>
              <w:spacing w:line="360" w:lineRule="auto"/>
              <w:jc w:val="right"/>
              <w:rPr>
                <w:rFonts w:cs="Arial" w:asciiTheme="minorEastAsia" w:hAnsiTheme="minorEastAsia" w:eastAsiaTheme="minorEastAsia"/>
                <w:color w:val="auto"/>
                <w:sz w:val="18"/>
                <w:szCs w:val="18"/>
                <w:highlight w:val="none"/>
              </w:rPr>
            </w:pPr>
          </w:p>
        </w:tc>
      </w:tr>
      <w:tr w14:paraId="0EAC4C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811" w:type="dxa"/>
            <w:tcBorders>
              <w:top w:val="single" w:color="auto" w:sz="4" w:space="0"/>
              <w:left w:val="single" w:color="auto" w:sz="4" w:space="0"/>
              <w:bottom w:val="single" w:color="auto" w:sz="4" w:space="0"/>
              <w:right w:val="single" w:color="auto" w:sz="4" w:space="0"/>
            </w:tcBorders>
            <w:vAlign w:val="center"/>
          </w:tcPr>
          <w:p w14:paraId="30796BB4">
            <w:pPr>
              <w:adjustRightInd w:val="0"/>
              <w:spacing w:line="360" w:lineRule="auto"/>
              <w:jc w:val="center"/>
              <w:rPr>
                <w:rFonts w:cs="Arial" w:asciiTheme="minorEastAsia" w:hAnsiTheme="minorEastAsia" w:eastAsiaTheme="minorEastAsia"/>
                <w:color w:val="auto"/>
                <w:sz w:val="18"/>
                <w:szCs w:val="18"/>
                <w:highlight w:val="none"/>
              </w:rPr>
            </w:pPr>
            <w:r>
              <w:rPr>
                <w:rFonts w:hint="eastAsia" w:cs="Arial" w:asciiTheme="minorEastAsia" w:hAnsiTheme="minorEastAsia" w:eastAsiaTheme="minorEastAsia"/>
                <w:color w:val="auto"/>
                <w:sz w:val="18"/>
                <w:szCs w:val="18"/>
                <w:highlight w:val="none"/>
              </w:rPr>
              <w:t>9</w:t>
            </w:r>
          </w:p>
        </w:tc>
        <w:tc>
          <w:tcPr>
            <w:tcW w:w="1745" w:type="dxa"/>
            <w:tcBorders>
              <w:top w:val="single" w:color="auto" w:sz="4" w:space="0"/>
              <w:left w:val="single" w:color="auto" w:sz="4" w:space="0"/>
              <w:bottom w:val="single" w:color="auto" w:sz="4" w:space="0"/>
              <w:right w:val="single" w:color="auto" w:sz="4" w:space="0"/>
            </w:tcBorders>
            <w:vAlign w:val="center"/>
          </w:tcPr>
          <w:p w14:paraId="4B4E1A03">
            <w:pPr>
              <w:adjustRightInd w:val="0"/>
              <w:spacing w:line="360" w:lineRule="auto"/>
              <w:jc w:val="center"/>
              <w:rPr>
                <w:rFonts w:asciiTheme="minorEastAsia" w:hAnsiTheme="minorEastAsia" w:eastAsiaTheme="minorEastAsia"/>
                <w:color w:val="auto"/>
                <w:spacing w:val="-20"/>
                <w:sz w:val="18"/>
                <w:szCs w:val="18"/>
                <w:highlight w:val="none"/>
              </w:rPr>
            </w:pPr>
          </w:p>
        </w:tc>
        <w:tc>
          <w:tcPr>
            <w:tcW w:w="988" w:type="dxa"/>
            <w:tcBorders>
              <w:top w:val="single" w:color="auto" w:sz="4" w:space="0"/>
              <w:left w:val="single" w:color="auto" w:sz="4" w:space="0"/>
              <w:bottom w:val="single" w:color="auto" w:sz="4" w:space="0"/>
              <w:right w:val="single" w:color="auto" w:sz="4" w:space="0"/>
            </w:tcBorders>
            <w:vAlign w:val="center"/>
          </w:tcPr>
          <w:p w14:paraId="3DDCBB7B">
            <w:pPr>
              <w:adjustRightInd w:val="0"/>
              <w:spacing w:line="360" w:lineRule="auto"/>
              <w:jc w:val="right"/>
              <w:rPr>
                <w:rFonts w:cs="Arial" w:asciiTheme="minorEastAsia" w:hAnsiTheme="minorEastAsia" w:eastAsiaTheme="minorEastAsia"/>
                <w:color w:val="auto"/>
                <w:sz w:val="18"/>
                <w:szCs w:val="18"/>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2C5838B3">
            <w:pPr>
              <w:adjustRightInd w:val="0"/>
              <w:spacing w:line="360" w:lineRule="auto"/>
              <w:jc w:val="right"/>
              <w:rPr>
                <w:rFonts w:cs="Arial" w:asciiTheme="minorEastAsia" w:hAnsiTheme="minorEastAsia" w:eastAsiaTheme="minorEastAsia"/>
                <w:color w:val="auto"/>
                <w:sz w:val="18"/>
                <w:szCs w:val="18"/>
                <w:highlight w:val="none"/>
              </w:rPr>
            </w:pPr>
          </w:p>
        </w:tc>
        <w:tc>
          <w:tcPr>
            <w:tcW w:w="1730" w:type="dxa"/>
            <w:tcBorders>
              <w:top w:val="single" w:color="auto" w:sz="4" w:space="0"/>
              <w:left w:val="single" w:color="auto" w:sz="4" w:space="0"/>
              <w:bottom w:val="single" w:color="auto" w:sz="4" w:space="0"/>
              <w:right w:val="single" w:color="auto" w:sz="4" w:space="0"/>
            </w:tcBorders>
          </w:tcPr>
          <w:p w14:paraId="5E204221">
            <w:pPr>
              <w:adjustRightInd w:val="0"/>
              <w:spacing w:line="360" w:lineRule="auto"/>
              <w:jc w:val="right"/>
              <w:rPr>
                <w:rFonts w:cs="Arial" w:asciiTheme="minorEastAsia" w:hAnsiTheme="minorEastAsia" w:eastAsiaTheme="minorEastAsia"/>
                <w:color w:val="auto"/>
                <w:sz w:val="18"/>
                <w:szCs w:val="18"/>
                <w:highlight w:val="none"/>
              </w:rPr>
            </w:pPr>
          </w:p>
        </w:tc>
        <w:tc>
          <w:tcPr>
            <w:tcW w:w="2236" w:type="dxa"/>
            <w:tcBorders>
              <w:top w:val="single" w:color="auto" w:sz="4" w:space="0"/>
              <w:left w:val="single" w:color="auto" w:sz="4" w:space="0"/>
              <w:bottom w:val="single" w:color="auto" w:sz="4" w:space="0"/>
              <w:right w:val="single" w:color="auto" w:sz="4" w:space="0"/>
            </w:tcBorders>
          </w:tcPr>
          <w:p w14:paraId="7E53A15A">
            <w:pPr>
              <w:adjustRightInd w:val="0"/>
              <w:spacing w:line="360" w:lineRule="auto"/>
              <w:jc w:val="right"/>
              <w:rPr>
                <w:rFonts w:cs="Arial" w:asciiTheme="minorEastAsia" w:hAnsiTheme="minorEastAsia" w:eastAsiaTheme="minorEastAsia"/>
                <w:color w:val="auto"/>
                <w:sz w:val="18"/>
                <w:szCs w:val="18"/>
                <w:highlight w:val="none"/>
              </w:rPr>
            </w:pPr>
          </w:p>
        </w:tc>
      </w:tr>
      <w:tr w14:paraId="227E9B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811" w:type="dxa"/>
            <w:tcBorders>
              <w:top w:val="single" w:color="auto" w:sz="4" w:space="0"/>
              <w:left w:val="single" w:color="auto" w:sz="4" w:space="0"/>
              <w:bottom w:val="single" w:color="auto" w:sz="4" w:space="0"/>
              <w:right w:val="single" w:color="auto" w:sz="4" w:space="0"/>
            </w:tcBorders>
            <w:vAlign w:val="center"/>
          </w:tcPr>
          <w:p w14:paraId="0EA49A80">
            <w:pPr>
              <w:adjustRightInd w:val="0"/>
              <w:spacing w:line="360" w:lineRule="auto"/>
              <w:jc w:val="center"/>
              <w:rPr>
                <w:rFonts w:cs="Arial" w:asciiTheme="minorEastAsia" w:hAnsiTheme="minorEastAsia" w:eastAsiaTheme="minorEastAsia"/>
                <w:color w:val="auto"/>
                <w:sz w:val="18"/>
                <w:szCs w:val="18"/>
                <w:highlight w:val="none"/>
              </w:rPr>
            </w:pPr>
            <w:r>
              <w:rPr>
                <w:rFonts w:hint="eastAsia" w:cs="Arial" w:asciiTheme="minorEastAsia" w:hAnsiTheme="minorEastAsia" w:eastAsiaTheme="minorEastAsia"/>
                <w:color w:val="auto"/>
                <w:sz w:val="18"/>
                <w:szCs w:val="18"/>
                <w:highlight w:val="none"/>
              </w:rPr>
              <w:t>10</w:t>
            </w:r>
          </w:p>
        </w:tc>
        <w:tc>
          <w:tcPr>
            <w:tcW w:w="1745" w:type="dxa"/>
            <w:tcBorders>
              <w:top w:val="single" w:color="auto" w:sz="4" w:space="0"/>
              <w:left w:val="single" w:color="auto" w:sz="4" w:space="0"/>
              <w:bottom w:val="single" w:color="auto" w:sz="4" w:space="0"/>
              <w:right w:val="single" w:color="auto" w:sz="4" w:space="0"/>
            </w:tcBorders>
            <w:vAlign w:val="center"/>
          </w:tcPr>
          <w:p w14:paraId="014DEDEF">
            <w:pPr>
              <w:adjustRightInd w:val="0"/>
              <w:spacing w:line="360" w:lineRule="auto"/>
              <w:jc w:val="center"/>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w:t>
            </w:r>
          </w:p>
        </w:tc>
        <w:tc>
          <w:tcPr>
            <w:tcW w:w="988" w:type="dxa"/>
            <w:tcBorders>
              <w:top w:val="single" w:color="auto" w:sz="4" w:space="0"/>
              <w:left w:val="single" w:color="auto" w:sz="4" w:space="0"/>
              <w:bottom w:val="single" w:color="auto" w:sz="4" w:space="0"/>
              <w:right w:val="single" w:color="auto" w:sz="4" w:space="0"/>
            </w:tcBorders>
            <w:vAlign w:val="center"/>
          </w:tcPr>
          <w:p w14:paraId="341FDCEC">
            <w:pPr>
              <w:adjustRightInd w:val="0"/>
              <w:spacing w:line="360" w:lineRule="auto"/>
              <w:jc w:val="right"/>
              <w:rPr>
                <w:rFonts w:cs="Arial" w:asciiTheme="minorEastAsia" w:hAnsiTheme="minorEastAsia" w:eastAsiaTheme="minorEastAsia"/>
                <w:color w:val="auto"/>
                <w:sz w:val="18"/>
                <w:szCs w:val="18"/>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6593DED9">
            <w:pPr>
              <w:adjustRightInd w:val="0"/>
              <w:spacing w:line="360" w:lineRule="auto"/>
              <w:jc w:val="right"/>
              <w:rPr>
                <w:rFonts w:cs="Arial" w:asciiTheme="minorEastAsia" w:hAnsiTheme="minorEastAsia" w:eastAsiaTheme="minorEastAsia"/>
                <w:color w:val="auto"/>
                <w:sz w:val="18"/>
                <w:szCs w:val="18"/>
                <w:highlight w:val="none"/>
              </w:rPr>
            </w:pPr>
          </w:p>
        </w:tc>
        <w:tc>
          <w:tcPr>
            <w:tcW w:w="1730" w:type="dxa"/>
            <w:tcBorders>
              <w:top w:val="single" w:color="auto" w:sz="4" w:space="0"/>
              <w:left w:val="single" w:color="auto" w:sz="4" w:space="0"/>
              <w:bottom w:val="single" w:color="auto" w:sz="4" w:space="0"/>
              <w:right w:val="single" w:color="auto" w:sz="4" w:space="0"/>
            </w:tcBorders>
          </w:tcPr>
          <w:p w14:paraId="73411A09">
            <w:pPr>
              <w:adjustRightInd w:val="0"/>
              <w:spacing w:line="360" w:lineRule="auto"/>
              <w:jc w:val="right"/>
              <w:rPr>
                <w:rFonts w:cs="Arial" w:asciiTheme="minorEastAsia" w:hAnsiTheme="minorEastAsia" w:eastAsiaTheme="minorEastAsia"/>
                <w:color w:val="auto"/>
                <w:sz w:val="18"/>
                <w:szCs w:val="18"/>
                <w:highlight w:val="none"/>
              </w:rPr>
            </w:pPr>
          </w:p>
        </w:tc>
        <w:tc>
          <w:tcPr>
            <w:tcW w:w="2236" w:type="dxa"/>
            <w:tcBorders>
              <w:top w:val="single" w:color="auto" w:sz="4" w:space="0"/>
              <w:left w:val="single" w:color="auto" w:sz="4" w:space="0"/>
              <w:bottom w:val="single" w:color="auto" w:sz="4" w:space="0"/>
              <w:right w:val="single" w:color="auto" w:sz="4" w:space="0"/>
            </w:tcBorders>
          </w:tcPr>
          <w:p w14:paraId="202BDFA5">
            <w:pPr>
              <w:adjustRightInd w:val="0"/>
              <w:spacing w:line="360" w:lineRule="auto"/>
              <w:jc w:val="right"/>
              <w:rPr>
                <w:rFonts w:cs="Arial" w:asciiTheme="minorEastAsia" w:hAnsiTheme="minorEastAsia" w:eastAsiaTheme="minorEastAsia"/>
                <w:color w:val="auto"/>
                <w:sz w:val="18"/>
                <w:szCs w:val="18"/>
                <w:highlight w:val="none"/>
              </w:rPr>
            </w:pPr>
          </w:p>
        </w:tc>
      </w:tr>
      <w:tr w14:paraId="08115A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2556" w:type="dxa"/>
            <w:gridSpan w:val="2"/>
            <w:tcBorders>
              <w:top w:val="single" w:color="auto" w:sz="4" w:space="0"/>
              <w:left w:val="single" w:color="auto" w:sz="4" w:space="0"/>
              <w:bottom w:val="single" w:color="auto" w:sz="4" w:space="0"/>
              <w:right w:val="single" w:color="auto" w:sz="4" w:space="0"/>
            </w:tcBorders>
            <w:vAlign w:val="center"/>
          </w:tcPr>
          <w:p w14:paraId="4400BE59">
            <w:pPr>
              <w:adjustRightInd w:val="0"/>
              <w:spacing w:line="360" w:lineRule="auto"/>
              <w:jc w:val="center"/>
              <w:rPr>
                <w:rFonts w:cs="Arial" w:asciiTheme="minorEastAsia" w:hAnsiTheme="minorEastAsia" w:eastAsiaTheme="minorEastAsia"/>
                <w:b/>
                <w:color w:val="auto"/>
                <w:sz w:val="18"/>
                <w:szCs w:val="18"/>
                <w:highlight w:val="none"/>
              </w:rPr>
            </w:pPr>
            <w:r>
              <w:rPr>
                <w:rFonts w:hint="eastAsia" w:cs="Arial" w:asciiTheme="minorEastAsia" w:hAnsiTheme="minorEastAsia" w:eastAsiaTheme="minorEastAsia"/>
                <w:b/>
                <w:color w:val="auto"/>
                <w:sz w:val="18"/>
                <w:szCs w:val="18"/>
                <w:highlight w:val="none"/>
              </w:rPr>
              <w:t>合计总人数</w:t>
            </w:r>
          </w:p>
        </w:tc>
        <w:tc>
          <w:tcPr>
            <w:tcW w:w="6230" w:type="dxa"/>
            <w:gridSpan w:val="4"/>
            <w:tcBorders>
              <w:top w:val="single" w:color="auto" w:sz="4" w:space="0"/>
              <w:left w:val="single" w:color="auto" w:sz="4" w:space="0"/>
              <w:bottom w:val="single" w:color="auto" w:sz="4" w:space="0"/>
              <w:right w:val="single" w:color="auto" w:sz="4" w:space="0"/>
            </w:tcBorders>
            <w:vAlign w:val="center"/>
          </w:tcPr>
          <w:p w14:paraId="2C167837">
            <w:pPr>
              <w:adjustRightInd w:val="0"/>
              <w:spacing w:line="360" w:lineRule="auto"/>
              <w:jc w:val="center"/>
              <w:rPr>
                <w:rFonts w:cs="Arial" w:asciiTheme="minorEastAsia" w:hAnsiTheme="minorEastAsia" w:eastAsiaTheme="minorEastAsia"/>
                <w:color w:val="auto"/>
                <w:sz w:val="18"/>
                <w:szCs w:val="18"/>
                <w:highlight w:val="none"/>
              </w:rPr>
            </w:pPr>
          </w:p>
        </w:tc>
      </w:tr>
    </w:tbl>
    <w:p w14:paraId="601E5895">
      <w:pPr>
        <w:adjustRightInd w:val="0"/>
        <w:snapToGrid w:val="0"/>
        <w:spacing w:line="360" w:lineRule="auto"/>
        <w:jc w:val="left"/>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注：1、上表中行数不够可自加。</w:t>
      </w:r>
    </w:p>
    <w:p w14:paraId="53B2985B">
      <w:pPr>
        <w:adjustRightInd w:val="0"/>
        <w:snapToGrid w:val="0"/>
        <w:spacing w:line="360" w:lineRule="auto"/>
        <w:ind w:firstLine="36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 w:val="18"/>
          <w:szCs w:val="18"/>
          <w:highlight w:val="none"/>
        </w:rPr>
        <w:t>2、注册证书、学历证书、职称证书、社保证明等资料复印件加盖单位公章附后。</w:t>
      </w:r>
    </w:p>
    <w:p w14:paraId="6340F6CB">
      <w:pPr>
        <w:snapToGrid w:val="0"/>
        <w:spacing w:line="360" w:lineRule="auto"/>
        <w:ind w:firstLine="200"/>
        <w:jc w:val="right"/>
        <w:rPr>
          <w:rFonts w:asciiTheme="minorEastAsia" w:hAnsiTheme="minorEastAsia" w:eastAsiaTheme="minorEastAsia"/>
          <w:color w:val="auto"/>
          <w:szCs w:val="21"/>
          <w:highlight w:val="none"/>
        </w:rPr>
      </w:pPr>
    </w:p>
    <w:p w14:paraId="4D9337A3">
      <w:pPr>
        <w:snapToGrid w:val="0"/>
        <w:spacing w:line="360" w:lineRule="auto"/>
        <w:ind w:firstLine="211" w:firstLineChars="100"/>
        <w:jc w:val="left"/>
        <w:rPr>
          <w:rFonts w:asciiTheme="minorEastAsia" w:hAnsiTheme="minorEastAsia" w:eastAsiaTheme="minorEastAsia"/>
          <w:b/>
          <w:bCs/>
          <w:color w:val="auto"/>
          <w:szCs w:val="21"/>
          <w:highlight w:val="none"/>
        </w:rPr>
      </w:pPr>
    </w:p>
    <w:p w14:paraId="315F8B68">
      <w:pPr>
        <w:pStyle w:val="48"/>
        <w:spacing w:line="360" w:lineRule="auto"/>
        <w:ind w:firstLine="404"/>
        <w:rPr>
          <w:color w:val="auto"/>
          <w:highlight w:val="none"/>
        </w:rPr>
      </w:pPr>
    </w:p>
    <w:p w14:paraId="3FC88943">
      <w:pPr>
        <w:pStyle w:val="48"/>
        <w:spacing w:line="360" w:lineRule="auto"/>
        <w:ind w:firstLine="404"/>
        <w:rPr>
          <w:color w:val="auto"/>
          <w:highlight w:val="none"/>
        </w:rPr>
      </w:pPr>
    </w:p>
    <w:p w14:paraId="7B5A2F09">
      <w:pPr>
        <w:rPr>
          <w:rFonts w:hint="eastAsia" w:asciiTheme="minorEastAsia" w:hAnsiTheme="minorEastAsia" w:eastAsiaTheme="minorEastAsia"/>
          <w:b/>
          <w:bCs/>
          <w:color w:val="auto"/>
          <w:szCs w:val="21"/>
          <w:highlight w:val="none"/>
        </w:rPr>
      </w:pPr>
      <w:r>
        <w:rPr>
          <w:rFonts w:hint="eastAsia" w:asciiTheme="minorEastAsia" w:hAnsiTheme="minorEastAsia" w:eastAsiaTheme="minorEastAsia"/>
          <w:b/>
          <w:bCs/>
          <w:color w:val="auto"/>
          <w:szCs w:val="21"/>
          <w:highlight w:val="none"/>
        </w:rPr>
        <w:br w:type="page"/>
      </w:r>
    </w:p>
    <w:p w14:paraId="3B7AE1C0">
      <w:pPr>
        <w:snapToGrid w:val="0"/>
        <w:spacing w:line="360" w:lineRule="auto"/>
        <w:ind w:firstLine="211" w:firstLineChars="100"/>
        <w:jc w:val="left"/>
        <w:rPr>
          <w:rFonts w:asciiTheme="minorEastAsia" w:hAnsiTheme="minorEastAsia" w:eastAsiaTheme="minorEastAsia"/>
          <w:b/>
          <w:bCs/>
          <w:color w:val="auto"/>
          <w:szCs w:val="21"/>
          <w:highlight w:val="none"/>
        </w:rPr>
      </w:pPr>
      <w:r>
        <w:rPr>
          <w:rFonts w:hint="eastAsia" w:asciiTheme="minorEastAsia" w:hAnsiTheme="minorEastAsia" w:eastAsiaTheme="minorEastAsia"/>
          <w:b/>
          <w:bCs/>
          <w:color w:val="auto"/>
          <w:szCs w:val="21"/>
          <w:highlight w:val="none"/>
        </w:rPr>
        <w:t>9.</w:t>
      </w:r>
    </w:p>
    <w:p w14:paraId="3BAC4A37">
      <w:pPr>
        <w:snapToGrid w:val="0"/>
        <w:spacing w:line="360" w:lineRule="auto"/>
        <w:ind w:firstLine="211" w:firstLineChars="100"/>
        <w:jc w:val="center"/>
        <w:rPr>
          <w:rFonts w:asciiTheme="minorEastAsia" w:hAnsiTheme="minorEastAsia" w:eastAsiaTheme="minorEastAsia"/>
          <w:b/>
          <w:bCs/>
          <w:color w:val="auto"/>
          <w:szCs w:val="21"/>
          <w:highlight w:val="none"/>
        </w:rPr>
      </w:pPr>
      <w:r>
        <w:rPr>
          <w:rFonts w:hint="eastAsia" w:asciiTheme="minorEastAsia" w:hAnsiTheme="minorEastAsia" w:eastAsiaTheme="minorEastAsia"/>
          <w:b/>
          <w:bCs/>
          <w:color w:val="auto"/>
          <w:szCs w:val="21"/>
          <w:highlight w:val="none"/>
        </w:rPr>
        <w:t>投入设备清单格式（附件8）</w:t>
      </w:r>
    </w:p>
    <w:tbl>
      <w:tblPr>
        <w:tblStyle w:val="49"/>
        <w:tblW w:w="860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0" w:type="dxa"/>
          <w:bottom w:w="0" w:type="dxa"/>
          <w:right w:w="0" w:type="dxa"/>
        </w:tblCellMar>
      </w:tblPr>
      <w:tblGrid>
        <w:gridCol w:w="973"/>
        <w:gridCol w:w="3011"/>
        <w:gridCol w:w="2410"/>
        <w:gridCol w:w="1134"/>
        <w:gridCol w:w="1076"/>
      </w:tblGrid>
      <w:tr w14:paraId="502C1B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601" w:hRule="atLeast"/>
        </w:trPr>
        <w:tc>
          <w:tcPr>
            <w:tcW w:w="973"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3CCC9CE7">
            <w:pPr>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序号</w:t>
            </w:r>
          </w:p>
        </w:tc>
        <w:tc>
          <w:tcPr>
            <w:tcW w:w="3011" w:type="dxa"/>
            <w:tcBorders>
              <w:top w:val="single" w:color="auto" w:sz="4" w:space="0"/>
              <w:left w:val="single" w:color="auto" w:sz="4" w:space="0"/>
              <w:bottom w:val="single" w:color="auto" w:sz="2" w:space="0"/>
              <w:right w:val="single" w:color="auto" w:sz="4" w:space="0"/>
            </w:tcBorders>
            <w:vAlign w:val="center"/>
          </w:tcPr>
          <w:p w14:paraId="071C588D">
            <w:pPr>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名称</w:t>
            </w:r>
          </w:p>
        </w:tc>
        <w:tc>
          <w:tcPr>
            <w:tcW w:w="2410" w:type="dxa"/>
            <w:tcBorders>
              <w:top w:val="single" w:color="auto" w:sz="4" w:space="0"/>
              <w:left w:val="single" w:color="auto" w:sz="4" w:space="0"/>
              <w:bottom w:val="single" w:color="auto" w:sz="2" w:space="0"/>
              <w:right w:val="single" w:color="auto" w:sz="4" w:space="0"/>
            </w:tcBorders>
            <w:vAlign w:val="center"/>
          </w:tcPr>
          <w:p w14:paraId="19D9E5C0">
            <w:pPr>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规格型号</w:t>
            </w:r>
          </w:p>
        </w:tc>
        <w:tc>
          <w:tcPr>
            <w:tcW w:w="1134" w:type="dxa"/>
            <w:tcBorders>
              <w:top w:val="single" w:color="auto" w:sz="4" w:space="0"/>
              <w:left w:val="single" w:color="auto" w:sz="4" w:space="0"/>
              <w:bottom w:val="single" w:color="auto" w:sz="2" w:space="0"/>
              <w:right w:val="single" w:color="auto" w:sz="4" w:space="0"/>
            </w:tcBorders>
            <w:tcMar>
              <w:top w:w="15" w:type="dxa"/>
              <w:left w:w="15" w:type="dxa"/>
              <w:bottom w:w="0" w:type="dxa"/>
              <w:right w:w="15" w:type="dxa"/>
            </w:tcMar>
            <w:vAlign w:val="center"/>
          </w:tcPr>
          <w:p w14:paraId="7BB5C773">
            <w:pPr>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产地</w:t>
            </w:r>
          </w:p>
        </w:tc>
        <w:tc>
          <w:tcPr>
            <w:tcW w:w="1076" w:type="dxa"/>
            <w:tcBorders>
              <w:top w:val="single" w:color="auto" w:sz="4" w:space="0"/>
              <w:left w:val="single" w:color="auto" w:sz="4" w:space="0"/>
              <w:bottom w:val="single" w:color="auto" w:sz="2" w:space="0"/>
              <w:right w:val="single" w:color="auto" w:sz="4" w:space="0"/>
            </w:tcBorders>
          </w:tcPr>
          <w:p w14:paraId="30BC5D49">
            <w:pPr>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单价</w:t>
            </w:r>
          </w:p>
        </w:tc>
      </w:tr>
      <w:tr w14:paraId="7E6EEB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285" w:hRule="atLeast"/>
        </w:trPr>
        <w:tc>
          <w:tcPr>
            <w:tcW w:w="973" w:type="dxa"/>
            <w:tcBorders>
              <w:top w:val="single" w:color="auto" w:sz="4" w:space="0"/>
              <w:left w:val="single" w:color="auto" w:sz="4" w:space="0"/>
              <w:bottom w:val="single" w:color="auto" w:sz="4" w:space="0"/>
              <w:right w:val="single" w:color="auto" w:sz="2" w:space="0"/>
            </w:tcBorders>
            <w:tcMar>
              <w:top w:w="15" w:type="dxa"/>
              <w:left w:w="15" w:type="dxa"/>
              <w:bottom w:w="0" w:type="dxa"/>
              <w:right w:w="15" w:type="dxa"/>
            </w:tcMar>
            <w:vAlign w:val="center"/>
          </w:tcPr>
          <w:p w14:paraId="2D70AACB">
            <w:pPr>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c>
          <w:tcPr>
            <w:tcW w:w="3011" w:type="dxa"/>
            <w:tcBorders>
              <w:top w:val="single" w:color="auto" w:sz="2" w:space="0"/>
              <w:left w:val="single" w:color="auto" w:sz="2" w:space="0"/>
              <w:bottom w:val="single" w:color="auto" w:sz="6" w:space="0"/>
              <w:right w:val="single" w:color="auto" w:sz="4" w:space="0"/>
            </w:tcBorders>
            <w:vAlign w:val="center"/>
          </w:tcPr>
          <w:p w14:paraId="3A88A665">
            <w:pPr>
              <w:snapToGrid w:val="0"/>
              <w:spacing w:line="360" w:lineRule="auto"/>
              <w:jc w:val="center"/>
              <w:rPr>
                <w:rFonts w:hint="eastAsia" w:ascii="宋体" w:hAnsi="宋体" w:eastAsia="宋体" w:cs="宋体"/>
                <w:color w:val="auto"/>
                <w:sz w:val="18"/>
                <w:szCs w:val="18"/>
                <w:highlight w:val="none"/>
              </w:rPr>
            </w:pPr>
          </w:p>
        </w:tc>
        <w:tc>
          <w:tcPr>
            <w:tcW w:w="2410" w:type="dxa"/>
            <w:tcBorders>
              <w:top w:val="single" w:color="auto" w:sz="2" w:space="0"/>
              <w:left w:val="single" w:color="auto" w:sz="4" w:space="0"/>
              <w:bottom w:val="single" w:color="auto" w:sz="6" w:space="0"/>
              <w:right w:val="single" w:color="auto" w:sz="6" w:space="0"/>
            </w:tcBorders>
            <w:vAlign w:val="center"/>
          </w:tcPr>
          <w:p w14:paraId="2F3E5421">
            <w:pPr>
              <w:snapToGrid w:val="0"/>
              <w:spacing w:line="360" w:lineRule="auto"/>
              <w:jc w:val="center"/>
              <w:rPr>
                <w:rFonts w:hint="eastAsia" w:ascii="宋体" w:hAnsi="宋体" w:eastAsia="宋体" w:cs="宋体"/>
                <w:color w:val="auto"/>
                <w:sz w:val="18"/>
                <w:szCs w:val="18"/>
                <w:highlight w:val="none"/>
              </w:rPr>
            </w:pPr>
          </w:p>
        </w:tc>
        <w:tc>
          <w:tcPr>
            <w:tcW w:w="1134" w:type="dxa"/>
            <w:tcBorders>
              <w:top w:val="single" w:color="auto" w:sz="2" w:space="0"/>
              <w:left w:val="single" w:color="auto" w:sz="6" w:space="0"/>
              <w:bottom w:val="single" w:color="auto" w:sz="6" w:space="0"/>
              <w:right w:val="single" w:color="auto" w:sz="6" w:space="0"/>
            </w:tcBorders>
            <w:tcMar>
              <w:top w:w="15" w:type="dxa"/>
              <w:left w:w="15" w:type="dxa"/>
              <w:bottom w:w="0" w:type="dxa"/>
              <w:right w:w="15" w:type="dxa"/>
            </w:tcMar>
            <w:vAlign w:val="center"/>
          </w:tcPr>
          <w:p w14:paraId="31E2C0CF">
            <w:pPr>
              <w:snapToGrid w:val="0"/>
              <w:spacing w:line="360" w:lineRule="auto"/>
              <w:jc w:val="center"/>
              <w:rPr>
                <w:rFonts w:hint="eastAsia" w:ascii="宋体" w:hAnsi="宋体" w:eastAsia="宋体" w:cs="宋体"/>
                <w:color w:val="auto"/>
                <w:sz w:val="18"/>
                <w:szCs w:val="18"/>
                <w:highlight w:val="none"/>
              </w:rPr>
            </w:pPr>
          </w:p>
        </w:tc>
        <w:tc>
          <w:tcPr>
            <w:tcW w:w="1076" w:type="dxa"/>
            <w:tcBorders>
              <w:top w:val="single" w:color="auto" w:sz="2" w:space="0"/>
              <w:left w:val="single" w:color="auto" w:sz="6" w:space="0"/>
              <w:bottom w:val="single" w:color="auto" w:sz="6" w:space="0"/>
              <w:right w:val="single" w:color="auto" w:sz="6" w:space="0"/>
            </w:tcBorders>
            <w:vAlign w:val="center"/>
          </w:tcPr>
          <w:p w14:paraId="7E5F058A">
            <w:pPr>
              <w:snapToGrid w:val="0"/>
              <w:spacing w:line="360" w:lineRule="auto"/>
              <w:jc w:val="center"/>
              <w:rPr>
                <w:rFonts w:hint="eastAsia" w:ascii="宋体" w:hAnsi="宋体" w:eastAsia="宋体" w:cs="宋体"/>
                <w:color w:val="auto"/>
                <w:sz w:val="18"/>
                <w:szCs w:val="18"/>
                <w:highlight w:val="none"/>
              </w:rPr>
            </w:pPr>
          </w:p>
        </w:tc>
      </w:tr>
      <w:tr w14:paraId="7AFEE9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285" w:hRule="atLeast"/>
        </w:trPr>
        <w:tc>
          <w:tcPr>
            <w:tcW w:w="973" w:type="dxa"/>
            <w:tcBorders>
              <w:top w:val="single" w:color="auto" w:sz="4" w:space="0"/>
              <w:left w:val="single" w:color="auto" w:sz="4" w:space="0"/>
              <w:bottom w:val="single" w:color="auto" w:sz="4" w:space="0"/>
              <w:right w:val="single" w:color="auto" w:sz="2" w:space="0"/>
            </w:tcBorders>
            <w:tcMar>
              <w:top w:w="15" w:type="dxa"/>
              <w:left w:w="15" w:type="dxa"/>
              <w:bottom w:w="0" w:type="dxa"/>
              <w:right w:w="15" w:type="dxa"/>
            </w:tcMar>
            <w:vAlign w:val="center"/>
          </w:tcPr>
          <w:p w14:paraId="1B67C31C">
            <w:pPr>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w:t>
            </w:r>
          </w:p>
        </w:tc>
        <w:tc>
          <w:tcPr>
            <w:tcW w:w="3011" w:type="dxa"/>
            <w:tcBorders>
              <w:top w:val="single" w:color="auto" w:sz="6" w:space="0"/>
              <w:left w:val="single" w:color="auto" w:sz="2" w:space="0"/>
              <w:bottom w:val="single" w:color="auto" w:sz="6" w:space="0"/>
              <w:right w:val="single" w:color="auto" w:sz="4" w:space="0"/>
            </w:tcBorders>
            <w:vAlign w:val="center"/>
          </w:tcPr>
          <w:p w14:paraId="4EC50AA1">
            <w:pPr>
              <w:snapToGrid w:val="0"/>
              <w:spacing w:line="360" w:lineRule="auto"/>
              <w:jc w:val="center"/>
              <w:rPr>
                <w:rFonts w:hint="eastAsia" w:ascii="宋体" w:hAnsi="宋体" w:eastAsia="宋体" w:cs="宋体"/>
                <w:color w:val="auto"/>
                <w:sz w:val="18"/>
                <w:szCs w:val="18"/>
                <w:highlight w:val="none"/>
              </w:rPr>
            </w:pPr>
          </w:p>
        </w:tc>
        <w:tc>
          <w:tcPr>
            <w:tcW w:w="2410" w:type="dxa"/>
            <w:tcBorders>
              <w:top w:val="single" w:color="auto" w:sz="6" w:space="0"/>
              <w:left w:val="single" w:color="auto" w:sz="4" w:space="0"/>
              <w:bottom w:val="single" w:color="auto" w:sz="6" w:space="0"/>
              <w:right w:val="single" w:color="auto" w:sz="6" w:space="0"/>
            </w:tcBorders>
            <w:vAlign w:val="center"/>
          </w:tcPr>
          <w:p w14:paraId="751BDB06">
            <w:pPr>
              <w:snapToGrid w:val="0"/>
              <w:spacing w:line="360" w:lineRule="auto"/>
              <w:jc w:val="center"/>
              <w:rPr>
                <w:rFonts w:hint="eastAsia" w:ascii="宋体" w:hAnsi="宋体" w:eastAsia="宋体" w:cs="宋体"/>
                <w:color w:val="auto"/>
                <w:sz w:val="18"/>
                <w:szCs w:val="18"/>
                <w:highlight w:val="none"/>
              </w:rPr>
            </w:pPr>
          </w:p>
        </w:tc>
        <w:tc>
          <w:tcPr>
            <w:tcW w:w="1134" w:type="dxa"/>
            <w:tcBorders>
              <w:top w:val="single" w:color="auto" w:sz="6" w:space="0"/>
              <w:left w:val="single" w:color="auto" w:sz="6" w:space="0"/>
              <w:bottom w:val="single" w:color="auto" w:sz="6" w:space="0"/>
              <w:right w:val="single" w:color="auto" w:sz="6" w:space="0"/>
            </w:tcBorders>
            <w:tcMar>
              <w:top w:w="15" w:type="dxa"/>
              <w:left w:w="15" w:type="dxa"/>
              <w:bottom w:w="0" w:type="dxa"/>
              <w:right w:w="15" w:type="dxa"/>
            </w:tcMar>
            <w:vAlign w:val="center"/>
          </w:tcPr>
          <w:p w14:paraId="4C8FB4BE">
            <w:pPr>
              <w:snapToGrid w:val="0"/>
              <w:spacing w:line="360" w:lineRule="auto"/>
              <w:jc w:val="center"/>
              <w:rPr>
                <w:rFonts w:hint="eastAsia" w:ascii="宋体" w:hAnsi="宋体" w:eastAsia="宋体" w:cs="宋体"/>
                <w:color w:val="auto"/>
                <w:sz w:val="18"/>
                <w:szCs w:val="18"/>
                <w:highlight w:val="none"/>
              </w:rPr>
            </w:pPr>
          </w:p>
        </w:tc>
        <w:tc>
          <w:tcPr>
            <w:tcW w:w="1076" w:type="dxa"/>
            <w:tcBorders>
              <w:top w:val="single" w:color="auto" w:sz="6" w:space="0"/>
              <w:left w:val="single" w:color="auto" w:sz="6" w:space="0"/>
              <w:bottom w:val="single" w:color="auto" w:sz="6" w:space="0"/>
              <w:right w:val="single" w:color="auto" w:sz="6" w:space="0"/>
            </w:tcBorders>
            <w:vAlign w:val="center"/>
          </w:tcPr>
          <w:p w14:paraId="6C53E678">
            <w:pPr>
              <w:snapToGrid w:val="0"/>
              <w:spacing w:line="360" w:lineRule="auto"/>
              <w:jc w:val="center"/>
              <w:rPr>
                <w:rFonts w:hint="eastAsia" w:ascii="宋体" w:hAnsi="宋体" w:eastAsia="宋体" w:cs="宋体"/>
                <w:color w:val="auto"/>
                <w:sz w:val="18"/>
                <w:szCs w:val="18"/>
                <w:highlight w:val="none"/>
              </w:rPr>
            </w:pPr>
          </w:p>
        </w:tc>
      </w:tr>
      <w:tr w14:paraId="5E1D76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285" w:hRule="atLeast"/>
        </w:trPr>
        <w:tc>
          <w:tcPr>
            <w:tcW w:w="973" w:type="dxa"/>
            <w:tcBorders>
              <w:top w:val="single" w:color="auto" w:sz="4" w:space="0"/>
              <w:left w:val="single" w:color="auto" w:sz="4" w:space="0"/>
              <w:bottom w:val="single" w:color="auto" w:sz="4" w:space="0"/>
              <w:right w:val="single" w:color="auto" w:sz="2" w:space="0"/>
            </w:tcBorders>
            <w:tcMar>
              <w:top w:w="15" w:type="dxa"/>
              <w:left w:w="15" w:type="dxa"/>
              <w:bottom w:w="0" w:type="dxa"/>
              <w:right w:w="15" w:type="dxa"/>
            </w:tcMar>
            <w:vAlign w:val="center"/>
          </w:tcPr>
          <w:p w14:paraId="7B96CA7D">
            <w:pPr>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w:t>
            </w:r>
          </w:p>
        </w:tc>
        <w:tc>
          <w:tcPr>
            <w:tcW w:w="3011" w:type="dxa"/>
            <w:tcBorders>
              <w:top w:val="single" w:color="auto" w:sz="6" w:space="0"/>
              <w:left w:val="single" w:color="auto" w:sz="2" w:space="0"/>
              <w:bottom w:val="single" w:color="auto" w:sz="6" w:space="0"/>
              <w:right w:val="single" w:color="auto" w:sz="4" w:space="0"/>
            </w:tcBorders>
            <w:vAlign w:val="center"/>
          </w:tcPr>
          <w:p w14:paraId="76A61E5C">
            <w:pPr>
              <w:snapToGrid w:val="0"/>
              <w:spacing w:line="360" w:lineRule="auto"/>
              <w:jc w:val="center"/>
              <w:rPr>
                <w:rFonts w:hint="eastAsia" w:ascii="宋体" w:hAnsi="宋体" w:eastAsia="宋体" w:cs="宋体"/>
                <w:color w:val="auto"/>
                <w:sz w:val="18"/>
                <w:szCs w:val="18"/>
                <w:highlight w:val="none"/>
              </w:rPr>
            </w:pPr>
          </w:p>
        </w:tc>
        <w:tc>
          <w:tcPr>
            <w:tcW w:w="2410" w:type="dxa"/>
            <w:tcBorders>
              <w:top w:val="single" w:color="auto" w:sz="6" w:space="0"/>
              <w:left w:val="single" w:color="auto" w:sz="4" w:space="0"/>
              <w:bottom w:val="single" w:color="auto" w:sz="6" w:space="0"/>
              <w:right w:val="single" w:color="auto" w:sz="6" w:space="0"/>
            </w:tcBorders>
            <w:vAlign w:val="center"/>
          </w:tcPr>
          <w:p w14:paraId="333389BC">
            <w:pPr>
              <w:snapToGrid w:val="0"/>
              <w:spacing w:line="360" w:lineRule="auto"/>
              <w:jc w:val="center"/>
              <w:rPr>
                <w:rFonts w:hint="eastAsia" w:ascii="宋体" w:hAnsi="宋体" w:eastAsia="宋体" w:cs="宋体"/>
                <w:color w:val="auto"/>
                <w:sz w:val="18"/>
                <w:szCs w:val="18"/>
                <w:highlight w:val="none"/>
              </w:rPr>
            </w:pPr>
          </w:p>
        </w:tc>
        <w:tc>
          <w:tcPr>
            <w:tcW w:w="1134" w:type="dxa"/>
            <w:tcBorders>
              <w:top w:val="single" w:color="auto" w:sz="6" w:space="0"/>
              <w:left w:val="single" w:color="auto" w:sz="6" w:space="0"/>
              <w:bottom w:val="single" w:color="auto" w:sz="6" w:space="0"/>
              <w:right w:val="single" w:color="auto" w:sz="6" w:space="0"/>
            </w:tcBorders>
            <w:tcMar>
              <w:top w:w="15" w:type="dxa"/>
              <w:left w:w="15" w:type="dxa"/>
              <w:bottom w:w="0" w:type="dxa"/>
              <w:right w:w="15" w:type="dxa"/>
            </w:tcMar>
            <w:vAlign w:val="center"/>
          </w:tcPr>
          <w:p w14:paraId="14680B58">
            <w:pPr>
              <w:snapToGrid w:val="0"/>
              <w:spacing w:line="360" w:lineRule="auto"/>
              <w:jc w:val="center"/>
              <w:rPr>
                <w:rFonts w:hint="eastAsia" w:ascii="宋体" w:hAnsi="宋体" w:eastAsia="宋体" w:cs="宋体"/>
                <w:color w:val="auto"/>
                <w:sz w:val="18"/>
                <w:szCs w:val="18"/>
                <w:highlight w:val="none"/>
              </w:rPr>
            </w:pPr>
          </w:p>
        </w:tc>
        <w:tc>
          <w:tcPr>
            <w:tcW w:w="1076" w:type="dxa"/>
            <w:tcBorders>
              <w:top w:val="single" w:color="auto" w:sz="6" w:space="0"/>
              <w:left w:val="single" w:color="auto" w:sz="6" w:space="0"/>
              <w:bottom w:val="single" w:color="auto" w:sz="6" w:space="0"/>
              <w:right w:val="single" w:color="auto" w:sz="6" w:space="0"/>
            </w:tcBorders>
            <w:vAlign w:val="center"/>
          </w:tcPr>
          <w:p w14:paraId="0BC61686">
            <w:pPr>
              <w:snapToGrid w:val="0"/>
              <w:spacing w:line="360" w:lineRule="auto"/>
              <w:jc w:val="center"/>
              <w:rPr>
                <w:rFonts w:hint="eastAsia" w:ascii="宋体" w:hAnsi="宋体" w:eastAsia="宋体" w:cs="宋体"/>
                <w:color w:val="auto"/>
                <w:sz w:val="18"/>
                <w:szCs w:val="18"/>
                <w:highlight w:val="none"/>
              </w:rPr>
            </w:pPr>
          </w:p>
        </w:tc>
      </w:tr>
      <w:tr w14:paraId="46E761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285" w:hRule="atLeast"/>
        </w:trPr>
        <w:tc>
          <w:tcPr>
            <w:tcW w:w="973" w:type="dxa"/>
            <w:tcBorders>
              <w:top w:val="single" w:color="auto" w:sz="4" w:space="0"/>
              <w:left w:val="single" w:color="auto" w:sz="4" w:space="0"/>
              <w:bottom w:val="single" w:color="auto" w:sz="4" w:space="0"/>
              <w:right w:val="single" w:color="auto" w:sz="2" w:space="0"/>
            </w:tcBorders>
            <w:tcMar>
              <w:top w:w="15" w:type="dxa"/>
              <w:left w:w="15" w:type="dxa"/>
              <w:bottom w:w="0" w:type="dxa"/>
              <w:right w:w="15" w:type="dxa"/>
            </w:tcMar>
            <w:vAlign w:val="center"/>
          </w:tcPr>
          <w:p w14:paraId="5010ABFD">
            <w:pPr>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w:t>
            </w:r>
          </w:p>
        </w:tc>
        <w:tc>
          <w:tcPr>
            <w:tcW w:w="3011" w:type="dxa"/>
            <w:tcBorders>
              <w:top w:val="single" w:color="auto" w:sz="6" w:space="0"/>
              <w:left w:val="single" w:color="auto" w:sz="2" w:space="0"/>
              <w:bottom w:val="single" w:color="auto" w:sz="6" w:space="0"/>
              <w:right w:val="single" w:color="auto" w:sz="4" w:space="0"/>
            </w:tcBorders>
            <w:vAlign w:val="center"/>
          </w:tcPr>
          <w:p w14:paraId="19E0A130">
            <w:pPr>
              <w:snapToGrid w:val="0"/>
              <w:spacing w:line="360" w:lineRule="auto"/>
              <w:jc w:val="center"/>
              <w:rPr>
                <w:rFonts w:hint="eastAsia" w:ascii="宋体" w:hAnsi="宋体" w:eastAsia="宋体" w:cs="宋体"/>
                <w:color w:val="auto"/>
                <w:sz w:val="18"/>
                <w:szCs w:val="18"/>
                <w:highlight w:val="none"/>
              </w:rPr>
            </w:pPr>
          </w:p>
        </w:tc>
        <w:tc>
          <w:tcPr>
            <w:tcW w:w="2410" w:type="dxa"/>
            <w:tcBorders>
              <w:top w:val="single" w:color="auto" w:sz="6" w:space="0"/>
              <w:left w:val="single" w:color="auto" w:sz="4" w:space="0"/>
              <w:bottom w:val="single" w:color="auto" w:sz="6" w:space="0"/>
              <w:right w:val="single" w:color="auto" w:sz="6" w:space="0"/>
            </w:tcBorders>
            <w:vAlign w:val="center"/>
          </w:tcPr>
          <w:p w14:paraId="77FEBFB9">
            <w:pPr>
              <w:snapToGrid w:val="0"/>
              <w:spacing w:line="360" w:lineRule="auto"/>
              <w:jc w:val="center"/>
              <w:rPr>
                <w:rFonts w:hint="eastAsia" w:ascii="宋体" w:hAnsi="宋体" w:eastAsia="宋体" w:cs="宋体"/>
                <w:color w:val="auto"/>
                <w:sz w:val="18"/>
                <w:szCs w:val="18"/>
                <w:highlight w:val="none"/>
              </w:rPr>
            </w:pPr>
          </w:p>
        </w:tc>
        <w:tc>
          <w:tcPr>
            <w:tcW w:w="1134" w:type="dxa"/>
            <w:tcBorders>
              <w:top w:val="single" w:color="auto" w:sz="6" w:space="0"/>
              <w:left w:val="single" w:color="auto" w:sz="6" w:space="0"/>
              <w:bottom w:val="single" w:color="auto" w:sz="6" w:space="0"/>
              <w:right w:val="single" w:color="auto" w:sz="6" w:space="0"/>
            </w:tcBorders>
            <w:tcMar>
              <w:top w:w="15" w:type="dxa"/>
              <w:left w:w="15" w:type="dxa"/>
              <w:bottom w:w="0" w:type="dxa"/>
              <w:right w:w="15" w:type="dxa"/>
            </w:tcMar>
            <w:vAlign w:val="center"/>
          </w:tcPr>
          <w:p w14:paraId="23D7201E">
            <w:pPr>
              <w:snapToGrid w:val="0"/>
              <w:spacing w:line="360" w:lineRule="auto"/>
              <w:jc w:val="center"/>
              <w:rPr>
                <w:rFonts w:hint="eastAsia" w:ascii="宋体" w:hAnsi="宋体" w:eastAsia="宋体" w:cs="宋体"/>
                <w:color w:val="auto"/>
                <w:sz w:val="18"/>
                <w:szCs w:val="18"/>
                <w:highlight w:val="none"/>
              </w:rPr>
            </w:pPr>
          </w:p>
        </w:tc>
        <w:tc>
          <w:tcPr>
            <w:tcW w:w="1076" w:type="dxa"/>
            <w:tcBorders>
              <w:top w:val="single" w:color="auto" w:sz="6" w:space="0"/>
              <w:left w:val="single" w:color="auto" w:sz="6" w:space="0"/>
              <w:bottom w:val="single" w:color="auto" w:sz="6" w:space="0"/>
              <w:right w:val="single" w:color="auto" w:sz="6" w:space="0"/>
            </w:tcBorders>
            <w:vAlign w:val="center"/>
          </w:tcPr>
          <w:p w14:paraId="7C76AE65">
            <w:pPr>
              <w:snapToGrid w:val="0"/>
              <w:spacing w:line="360" w:lineRule="auto"/>
              <w:jc w:val="center"/>
              <w:rPr>
                <w:rFonts w:hint="eastAsia" w:ascii="宋体" w:hAnsi="宋体" w:eastAsia="宋体" w:cs="宋体"/>
                <w:color w:val="auto"/>
                <w:sz w:val="18"/>
                <w:szCs w:val="18"/>
                <w:highlight w:val="none"/>
              </w:rPr>
            </w:pPr>
          </w:p>
        </w:tc>
      </w:tr>
      <w:tr w14:paraId="412863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285" w:hRule="atLeast"/>
        </w:trPr>
        <w:tc>
          <w:tcPr>
            <w:tcW w:w="973" w:type="dxa"/>
            <w:tcBorders>
              <w:top w:val="single" w:color="auto" w:sz="4" w:space="0"/>
              <w:left w:val="single" w:color="auto" w:sz="4" w:space="0"/>
              <w:bottom w:val="single" w:color="auto" w:sz="4" w:space="0"/>
              <w:right w:val="single" w:color="auto" w:sz="2" w:space="0"/>
            </w:tcBorders>
            <w:tcMar>
              <w:top w:w="15" w:type="dxa"/>
              <w:left w:w="15" w:type="dxa"/>
              <w:bottom w:w="0" w:type="dxa"/>
              <w:right w:w="15" w:type="dxa"/>
            </w:tcMar>
            <w:vAlign w:val="center"/>
          </w:tcPr>
          <w:p w14:paraId="2A300082">
            <w:pPr>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w:t>
            </w:r>
          </w:p>
        </w:tc>
        <w:tc>
          <w:tcPr>
            <w:tcW w:w="3011" w:type="dxa"/>
            <w:tcBorders>
              <w:top w:val="single" w:color="auto" w:sz="6" w:space="0"/>
              <w:left w:val="single" w:color="auto" w:sz="2" w:space="0"/>
              <w:bottom w:val="single" w:color="auto" w:sz="6" w:space="0"/>
              <w:right w:val="single" w:color="auto" w:sz="4" w:space="0"/>
            </w:tcBorders>
            <w:vAlign w:val="center"/>
          </w:tcPr>
          <w:p w14:paraId="0631A03D">
            <w:pPr>
              <w:snapToGrid w:val="0"/>
              <w:spacing w:line="360" w:lineRule="auto"/>
              <w:jc w:val="center"/>
              <w:rPr>
                <w:rFonts w:hint="eastAsia" w:ascii="宋体" w:hAnsi="宋体" w:eastAsia="宋体" w:cs="宋体"/>
                <w:color w:val="auto"/>
                <w:sz w:val="18"/>
                <w:szCs w:val="18"/>
                <w:highlight w:val="none"/>
              </w:rPr>
            </w:pPr>
          </w:p>
        </w:tc>
        <w:tc>
          <w:tcPr>
            <w:tcW w:w="2410" w:type="dxa"/>
            <w:tcBorders>
              <w:top w:val="single" w:color="auto" w:sz="6" w:space="0"/>
              <w:left w:val="single" w:color="auto" w:sz="4" w:space="0"/>
              <w:bottom w:val="single" w:color="auto" w:sz="6" w:space="0"/>
              <w:right w:val="single" w:color="auto" w:sz="6" w:space="0"/>
            </w:tcBorders>
            <w:vAlign w:val="center"/>
          </w:tcPr>
          <w:p w14:paraId="3630F175">
            <w:pPr>
              <w:snapToGrid w:val="0"/>
              <w:spacing w:line="360" w:lineRule="auto"/>
              <w:jc w:val="center"/>
              <w:rPr>
                <w:rFonts w:hint="eastAsia" w:ascii="宋体" w:hAnsi="宋体" w:eastAsia="宋体" w:cs="宋体"/>
                <w:color w:val="auto"/>
                <w:sz w:val="18"/>
                <w:szCs w:val="18"/>
                <w:highlight w:val="none"/>
              </w:rPr>
            </w:pPr>
          </w:p>
        </w:tc>
        <w:tc>
          <w:tcPr>
            <w:tcW w:w="1134" w:type="dxa"/>
            <w:tcBorders>
              <w:top w:val="single" w:color="auto" w:sz="6" w:space="0"/>
              <w:left w:val="single" w:color="auto" w:sz="6" w:space="0"/>
              <w:bottom w:val="single" w:color="auto" w:sz="6" w:space="0"/>
              <w:right w:val="single" w:color="auto" w:sz="6" w:space="0"/>
            </w:tcBorders>
            <w:tcMar>
              <w:top w:w="15" w:type="dxa"/>
              <w:left w:w="15" w:type="dxa"/>
              <w:bottom w:w="0" w:type="dxa"/>
              <w:right w:w="15" w:type="dxa"/>
            </w:tcMar>
            <w:vAlign w:val="center"/>
          </w:tcPr>
          <w:p w14:paraId="702D050D">
            <w:pPr>
              <w:snapToGrid w:val="0"/>
              <w:spacing w:line="360" w:lineRule="auto"/>
              <w:jc w:val="center"/>
              <w:rPr>
                <w:rFonts w:hint="eastAsia" w:ascii="宋体" w:hAnsi="宋体" w:eastAsia="宋体" w:cs="宋体"/>
                <w:color w:val="auto"/>
                <w:sz w:val="18"/>
                <w:szCs w:val="18"/>
                <w:highlight w:val="none"/>
              </w:rPr>
            </w:pPr>
          </w:p>
        </w:tc>
        <w:tc>
          <w:tcPr>
            <w:tcW w:w="1076" w:type="dxa"/>
            <w:tcBorders>
              <w:top w:val="single" w:color="auto" w:sz="6" w:space="0"/>
              <w:left w:val="single" w:color="auto" w:sz="6" w:space="0"/>
              <w:bottom w:val="single" w:color="auto" w:sz="6" w:space="0"/>
              <w:right w:val="single" w:color="auto" w:sz="6" w:space="0"/>
            </w:tcBorders>
            <w:vAlign w:val="center"/>
          </w:tcPr>
          <w:p w14:paraId="1FDAA65E">
            <w:pPr>
              <w:snapToGrid w:val="0"/>
              <w:spacing w:line="360" w:lineRule="auto"/>
              <w:jc w:val="center"/>
              <w:rPr>
                <w:rFonts w:hint="eastAsia" w:ascii="宋体" w:hAnsi="宋体" w:eastAsia="宋体" w:cs="宋体"/>
                <w:color w:val="auto"/>
                <w:sz w:val="18"/>
                <w:szCs w:val="18"/>
                <w:highlight w:val="none"/>
              </w:rPr>
            </w:pPr>
          </w:p>
        </w:tc>
      </w:tr>
      <w:tr w14:paraId="442C08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285" w:hRule="atLeast"/>
        </w:trPr>
        <w:tc>
          <w:tcPr>
            <w:tcW w:w="973" w:type="dxa"/>
            <w:tcBorders>
              <w:top w:val="single" w:color="auto" w:sz="4" w:space="0"/>
              <w:left w:val="single" w:color="auto" w:sz="4" w:space="0"/>
              <w:bottom w:val="single" w:color="auto" w:sz="4" w:space="0"/>
              <w:right w:val="single" w:color="auto" w:sz="2" w:space="0"/>
            </w:tcBorders>
            <w:tcMar>
              <w:top w:w="15" w:type="dxa"/>
              <w:left w:w="15" w:type="dxa"/>
              <w:bottom w:w="0" w:type="dxa"/>
              <w:right w:w="15" w:type="dxa"/>
            </w:tcMar>
            <w:vAlign w:val="center"/>
          </w:tcPr>
          <w:p w14:paraId="40C503F3">
            <w:pPr>
              <w:snapToGrid w:val="0"/>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w:t>
            </w:r>
          </w:p>
        </w:tc>
        <w:tc>
          <w:tcPr>
            <w:tcW w:w="3011" w:type="dxa"/>
            <w:tcBorders>
              <w:top w:val="single" w:color="auto" w:sz="6" w:space="0"/>
              <w:left w:val="single" w:color="auto" w:sz="2" w:space="0"/>
              <w:bottom w:val="single" w:color="auto" w:sz="6" w:space="0"/>
              <w:right w:val="single" w:color="auto" w:sz="4" w:space="0"/>
            </w:tcBorders>
            <w:vAlign w:val="center"/>
          </w:tcPr>
          <w:p w14:paraId="43741C69">
            <w:pPr>
              <w:snapToGrid w:val="0"/>
              <w:spacing w:line="360" w:lineRule="auto"/>
              <w:jc w:val="center"/>
              <w:rPr>
                <w:rFonts w:hint="eastAsia" w:ascii="宋体" w:hAnsi="宋体" w:eastAsia="宋体" w:cs="宋体"/>
                <w:color w:val="auto"/>
                <w:sz w:val="18"/>
                <w:szCs w:val="18"/>
                <w:highlight w:val="none"/>
              </w:rPr>
            </w:pPr>
          </w:p>
        </w:tc>
        <w:tc>
          <w:tcPr>
            <w:tcW w:w="2410" w:type="dxa"/>
            <w:tcBorders>
              <w:top w:val="single" w:color="auto" w:sz="6" w:space="0"/>
              <w:left w:val="single" w:color="auto" w:sz="4" w:space="0"/>
              <w:bottom w:val="single" w:color="auto" w:sz="6" w:space="0"/>
              <w:right w:val="single" w:color="auto" w:sz="6" w:space="0"/>
            </w:tcBorders>
            <w:vAlign w:val="center"/>
          </w:tcPr>
          <w:p w14:paraId="203345A6">
            <w:pPr>
              <w:snapToGrid w:val="0"/>
              <w:spacing w:line="360" w:lineRule="auto"/>
              <w:jc w:val="center"/>
              <w:rPr>
                <w:rFonts w:hint="eastAsia" w:ascii="宋体" w:hAnsi="宋体" w:eastAsia="宋体" w:cs="宋体"/>
                <w:color w:val="auto"/>
                <w:sz w:val="18"/>
                <w:szCs w:val="18"/>
                <w:highlight w:val="none"/>
              </w:rPr>
            </w:pPr>
          </w:p>
        </w:tc>
        <w:tc>
          <w:tcPr>
            <w:tcW w:w="1134" w:type="dxa"/>
            <w:tcBorders>
              <w:top w:val="single" w:color="auto" w:sz="6" w:space="0"/>
              <w:left w:val="single" w:color="auto" w:sz="6" w:space="0"/>
              <w:bottom w:val="single" w:color="auto" w:sz="6" w:space="0"/>
              <w:right w:val="single" w:color="auto" w:sz="6" w:space="0"/>
            </w:tcBorders>
            <w:tcMar>
              <w:top w:w="15" w:type="dxa"/>
              <w:left w:w="15" w:type="dxa"/>
              <w:bottom w:w="0" w:type="dxa"/>
              <w:right w:w="15" w:type="dxa"/>
            </w:tcMar>
            <w:vAlign w:val="center"/>
          </w:tcPr>
          <w:p w14:paraId="2A66808F">
            <w:pPr>
              <w:snapToGrid w:val="0"/>
              <w:spacing w:line="360" w:lineRule="auto"/>
              <w:jc w:val="center"/>
              <w:rPr>
                <w:rFonts w:hint="eastAsia" w:ascii="宋体" w:hAnsi="宋体" w:eastAsia="宋体" w:cs="宋体"/>
                <w:color w:val="auto"/>
                <w:sz w:val="18"/>
                <w:szCs w:val="18"/>
                <w:highlight w:val="none"/>
              </w:rPr>
            </w:pPr>
          </w:p>
        </w:tc>
        <w:tc>
          <w:tcPr>
            <w:tcW w:w="1076" w:type="dxa"/>
            <w:tcBorders>
              <w:top w:val="single" w:color="auto" w:sz="6" w:space="0"/>
              <w:left w:val="single" w:color="auto" w:sz="6" w:space="0"/>
              <w:bottom w:val="single" w:color="auto" w:sz="6" w:space="0"/>
              <w:right w:val="single" w:color="auto" w:sz="6" w:space="0"/>
            </w:tcBorders>
            <w:vAlign w:val="center"/>
          </w:tcPr>
          <w:p w14:paraId="4977A751">
            <w:pPr>
              <w:snapToGrid w:val="0"/>
              <w:spacing w:line="360" w:lineRule="auto"/>
              <w:jc w:val="center"/>
              <w:rPr>
                <w:rFonts w:hint="eastAsia" w:ascii="宋体" w:hAnsi="宋体" w:eastAsia="宋体" w:cs="宋体"/>
                <w:color w:val="auto"/>
                <w:sz w:val="18"/>
                <w:szCs w:val="18"/>
                <w:highlight w:val="none"/>
              </w:rPr>
            </w:pPr>
          </w:p>
        </w:tc>
      </w:tr>
      <w:tr w14:paraId="6EA2D3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285" w:hRule="atLeast"/>
        </w:trPr>
        <w:tc>
          <w:tcPr>
            <w:tcW w:w="973" w:type="dxa"/>
            <w:tcBorders>
              <w:top w:val="single" w:color="auto" w:sz="4" w:space="0"/>
              <w:left w:val="single" w:color="auto" w:sz="4" w:space="0"/>
              <w:bottom w:val="single" w:color="auto" w:sz="4" w:space="0"/>
              <w:right w:val="single" w:color="auto" w:sz="2" w:space="0"/>
            </w:tcBorders>
            <w:tcMar>
              <w:top w:w="15" w:type="dxa"/>
              <w:left w:w="15" w:type="dxa"/>
              <w:bottom w:w="0" w:type="dxa"/>
              <w:right w:w="15" w:type="dxa"/>
            </w:tcMar>
            <w:vAlign w:val="center"/>
          </w:tcPr>
          <w:p w14:paraId="0CC2B8B9">
            <w:pPr>
              <w:snapToGrid w:val="0"/>
              <w:spacing w:line="360" w:lineRule="auto"/>
              <w:jc w:val="center"/>
              <w:rPr>
                <w:rFonts w:hint="eastAsia" w:ascii="宋体" w:hAnsi="宋体" w:eastAsia="宋体" w:cs="宋体"/>
                <w:color w:val="auto"/>
                <w:sz w:val="18"/>
                <w:szCs w:val="18"/>
                <w:highlight w:val="none"/>
              </w:rPr>
            </w:pPr>
          </w:p>
        </w:tc>
        <w:tc>
          <w:tcPr>
            <w:tcW w:w="3011" w:type="dxa"/>
            <w:tcBorders>
              <w:top w:val="single" w:color="auto" w:sz="6" w:space="0"/>
              <w:left w:val="single" w:color="auto" w:sz="2" w:space="0"/>
              <w:bottom w:val="single" w:color="auto" w:sz="6" w:space="0"/>
              <w:right w:val="single" w:color="auto" w:sz="4" w:space="0"/>
            </w:tcBorders>
            <w:vAlign w:val="center"/>
          </w:tcPr>
          <w:p w14:paraId="219D6431">
            <w:pPr>
              <w:snapToGrid w:val="0"/>
              <w:spacing w:line="360" w:lineRule="auto"/>
              <w:jc w:val="center"/>
              <w:rPr>
                <w:rFonts w:hint="eastAsia" w:ascii="宋体" w:hAnsi="宋体" w:eastAsia="宋体" w:cs="宋体"/>
                <w:color w:val="auto"/>
                <w:sz w:val="18"/>
                <w:szCs w:val="18"/>
                <w:highlight w:val="none"/>
              </w:rPr>
            </w:pPr>
          </w:p>
        </w:tc>
        <w:tc>
          <w:tcPr>
            <w:tcW w:w="2410" w:type="dxa"/>
            <w:tcBorders>
              <w:top w:val="single" w:color="auto" w:sz="6" w:space="0"/>
              <w:left w:val="single" w:color="auto" w:sz="4" w:space="0"/>
              <w:bottom w:val="single" w:color="auto" w:sz="6" w:space="0"/>
              <w:right w:val="single" w:color="auto" w:sz="6" w:space="0"/>
            </w:tcBorders>
            <w:vAlign w:val="center"/>
          </w:tcPr>
          <w:p w14:paraId="54B1DF0B">
            <w:pPr>
              <w:snapToGrid w:val="0"/>
              <w:spacing w:line="360" w:lineRule="auto"/>
              <w:jc w:val="center"/>
              <w:rPr>
                <w:rFonts w:hint="eastAsia" w:ascii="宋体" w:hAnsi="宋体" w:eastAsia="宋体" w:cs="宋体"/>
                <w:color w:val="auto"/>
                <w:sz w:val="18"/>
                <w:szCs w:val="18"/>
                <w:highlight w:val="none"/>
              </w:rPr>
            </w:pPr>
          </w:p>
        </w:tc>
        <w:tc>
          <w:tcPr>
            <w:tcW w:w="1134" w:type="dxa"/>
            <w:tcBorders>
              <w:top w:val="single" w:color="auto" w:sz="6" w:space="0"/>
              <w:left w:val="single" w:color="auto" w:sz="6" w:space="0"/>
              <w:bottom w:val="single" w:color="auto" w:sz="6" w:space="0"/>
              <w:right w:val="single" w:color="auto" w:sz="6" w:space="0"/>
            </w:tcBorders>
            <w:tcMar>
              <w:top w:w="15" w:type="dxa"/>
              <w:left w:w="15" w:type="dxa"/>
              <w:bottom w:w="0" w:type="dxa"/>
              <w:right w:w="15" w:type="dxa"/>
            </w:tcMar>
            <w:vAlign w:val="center"/>
          </w:tcPr>
          <w:p w14:paraId="2D64BC28">
            <w:pPr>
              <w:snapToGrid w:val="0"/>
              <w:spacing w:line="360" w:lineRule="auto"/>
              <w:jc w:val="center"/>
              <w:rPr>
                <w:rFonts w:hint="eastAsia" w:ascii="宋体" w:hAnsi="宋体" w:eastAsia="宋体" w:cs="宋体"/>
                <w:color w:val="auto"/>
                <w:sz w:val="18"/>
                <w:szCs w:val="18"/>
                <w:highlight w:val="none"/>
              </w:rPr>
            </w:pPr>
          </w:p>
        </w:tc>
        <w:tc>
          <w:tcPr>
            <w:tcW w:w="1076" w:type="dxa"/>
            <w:tcBorders>
              <w:top w:val="single" w:color="auto" w:sz="6" w:space="0"/>
              <w:left w:val="single" w:color="auto" w:sz="6" w:space="0"/>
              <w:bottom w:val="single" w:color="auto" w:sz="6" w:space="0"/>
              <w:right w:val="single" w:color="auto" w:sz="6" w:space="0"/>
            </w:tcBorders>
            <w:vAlign w:val="center"/>
          </w:tcPr>
          <w:p w14:paraId="5E54371F">
            <w:pPr>
              <w:snapToGrid w:val="0"/>
              <w:spacing w:line="360" w:lineRule="auto"/>
              <w:jc w:val="center"/>
              <w:rPr>
                <w:rFonts w:hint="eastAsia" w:ascii="宋体" w:hAnsi="宋体" w:eastAsia="宋体" w:cs="宋体"/>
                <w:color w:val="auto"/>
                <w:sz w:val="18"/>
                <w:szCs w:val="18"/>
                <w:highlight w:val="none"/>
              </w:rPr>
            </w:pPr>
          </w:p>
        </w:tc>
      </w:tr>
      <w:tr w14:paraId="1A2E73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285" w:hRule="atLeast"/>
        </w:trPr>
        <w:tc>
          <w:tcPr>
            <w:tcW w:w="973" w:type="dxa"/>
            <w:tcBorders>
              <w:top w:val="single" w:color="auto" w:sz="4" w:space="0"/>
              <w:left w:val="single" w:color="auto" w:sz="4" w:space="0"/>
              <w:bottom w:val="single" w:color="auto" w:sz="4" w:space="0"/>
              <w:right w:val="single" w:color="auto" w:sz="2" w:space="0"/>
            </w:tcBorders>
            <w:tcMar>
              <w:top w:w="15" w:type="dxa"/>
              <w:left w:w="15" w:type="dxa"/>
              <w:bottom w:w="0" w:type="dxa"/>
              <w:right w:w="15" w:type="dxa"/>
            </w:tcMar>
            <w:vAlign w:val="center"/>
          </w:tcPr>
          <w:p w14:paraId="426136EA">
            <w:pPr>
              <w:snapToGrid w:val="0"/>
              <w:spacing w:line="360" w:lineRule="auto"/>
              <w:rPr>
                <w:rFonts w:hint="eastAsia" w:ascii="宋体" w:hAnsi="宋体" w:eastAsia="宋体" w:cs="宋体"/>
                <w:color w:val="auto"/>
                <w:sz w:val="18"/>
                <w:szCs w:val="18"/>
                <w:highlight w:val="none"/>
              </w:rPr>
            </w:pPr>
          </w:p>
        </w:tc>
        <w:tc>
          <w:tcPr>
            <w:tcW w:w="3011" w:type="dxa"/>
            <w:tcBorders>
              <w:top w:val="single" w:color="auto" w:sz="6" w:space="0"/>
              <w:left w:val="single" w:color="auto" w:sz="2" w:space="0"/>
              <w:bottom w:val="single" w:color="auto" w:sz="2" w:space="0"/>
              <w:right w:val="single" w:color="auto" w:sz="4" w:space="0"/>
            </w:tcBorders>
            <w:vAlign w:val="center"/>
          </w:tcPr>
          <w:p w14:paraId="4D16B77E">
            <w:pPr>
              <w:snapToGrid w:val="0"/>
              <w:spacing w:line="360" w:lineRule="auto"/>
              <w:rPr>
                <w:rFonts w:hint="eastAsia" w:ascii="宋体" w:hAnsi="宋体" w:eastAsia="宋体" w:cs="宋体"/>
                <w:color w:val="auto"/>
                <w:sz w:val="18"/>
                <w:szCs w:val="18"/>
                <w:highlight w:val="none"/>
              </w:rPr>
            </w:pPr>
          </w:p>
        </w:tc>
        <w:tc>
          <w:tcPr>
            <w:tcW w:w="2410" w:type="dxa"/>
            <w:tcBorders>
              <w:top w:val="single" w:color="auto" w:sz="6" w:space="0"/>
              <w:left w:val="single" w:color="auto" w:sz="4" w:space="0"/>
              <w:bottom w:val="single" w:color="auto" w:sz="2" w:space="0"/>
              <w:right w:val="single" w:color="auto" w:sz="6" w:space="0"/>
            </w:tcBorders>
            <w:vAlign w:val="center"/>
          </w:tcPr>
          <w:p w14:paraId="0E86260A">
            <w:pPr>
              <w:snapToGrid w:val="0"/>
              <w:spacing w:line="360" w:lineRule="auto"/>
              <w:rPr>
                <w:rFonts w:hint="eastAsia" w:ascii="宋体" w:hAnsi="宋体" w:eastAsia="宋体" w:cs="宋体"/>
                <w:color w:val="auto"/>
                <w:sz w:val="18"/>
                <w:szCs w:val="18"/>
                <w:highlight w:val="none"/>
              </w:rPr>
            </w:pPr>
          </w:p>
        </w:tc>
        <w:tc>
          <w:tcPr>
            <w:tcW w:w="1134" w:type="dxa"/>
            <w:tcBorders>
              <w:top w:val="single" w:color="auto" w:sz="6" w:space="0"/>
              <w:left w:val="single" w:color="auto" w:sz="6" w:space="0"/>
              <w:bottom w:val="single" w:color="auto" w:sz="2" w:space="0"/>
              <w:right w:val="single" w:color="auto" w:sz="6" w:space="0"/>
            </w:tcBorders>
            <w:tcMar>
              <w:top w:w="15" w:type="dxa"/>
              <w:left w:w="15" w:type="dxa"/>
              <w:bottom w:w="0" w:type="dxa"/>
              <w:right w:w="15" w:type="dxa"/>
            </w:tcMar>
            <w:vAlign w:val="center"/>
          </w:tcPr>
          <w:p w14:paraId="1E8C08D4">
            <w:pPr>
              <w:snapToGrid w:val="0"/>
              <w:spacing w:line="360" w:lineRule="auto"/>
              <w:rPr>
                <w:rFonts w:hint="eastAsia" w:ascii="宋体" w:hAnsi="宋体" w:eastAsia="宋体" w:cs="宋体"/>
                <w:color w:val="auto"/>
                <w:sz w:val="18"/>
                <w:szCs w:val="18"/>
                <w:highlight w:val="none"/>
              </w:rPr>
            </w:pPr>
          </w:p>
        </w:tc>
        <w:tc>
          <w:tcPr>
            <w:tcW w:w="1076" w:type="dxa"/>
            <w:tcBorders>
              <w:top w:val="single" w:color="auto" w:sz="6" w:space="0"/>
              <w:left w:val="single" w:color="auto" w:sz="6" w:space="0"/>
              <w:bottom w:val="single" w:color="auto" w:sz="2" w:space="0"/>
              <w:right w:val="single" w:color="auto" w:sz="6" w:space="0"/>
            </w:tcBorders>
          </w:tcPr>
          <w:p w14:paraId="1C5139B5">
            <w:pPr>
              <w:snapToGrid w:val="0"/>
              <w:spacing w:line="360" w:lineRule="auto"/>
              <w:rPr>
                <w:rFonts w:hint="eastAsia" w:ascii="宋体" w:hAnsi="宋体" w:eastAsia="宋体" w:cs="宋体"/>
                <w:color w:val="auto"/>
                <w:sz w:val="18"/>
                <w:szCs w:val="18"/>
                <w:highlight w:val="none"/>
              </w:rPr>
            </w:pPr>
          </w:p>
        </w:tc>
      </w:tr>
    </w:tbl>
    <w:p w14:paraId="706D7BA7">
      <w:pPr>
        <w:pStyle w:val="30"/>
        <w:snapToGrid w:val="0"/>
        <w:spacing w:beforeLines="0" w:afterLines="0" w:line="360" w:lineRule="auto"/>
        <w:rPr>
          <w:rFonts w:asciiTheme="minorEastAsia" w:hAnsiTheme="minorEastAsia" w:eastAsiaTheme="minorEastAsia"/>
          <w:b/>
          <w:color w:val="auto"/>
          <w:sz w:val="21"/>
          <w:szCs w:val="21"/>
          <w:highlight w:val="none"/>
        </w:rPr>
      </w:pPr>
    </w:p>
    <w:p w14:paraId="4D69BAAE">
      <w:pPr>
        <w:pStyle w:val="30"/>
        <w:snapToGrid w:val="0"/>
        <w:spacing w:beforeLines="0" w:afterLines="0" w:line="360" w:lineRule="auto"/>
        <w:rPr>
          <w:rFonts w:asciiTheme="minorEastAsia" w:hAnsiTheme="minorEastAsia" w:eastAsiaTheme="minorEastAsia"/>
          <w:b/>
          <w:color w:val="auto"/>
          <w:sz w:val="21"/>
          <w:szCs w:val="21"/>
          <w:highlight w:val="none"/>
        </w:rPr>
      </w:pPr>
    </w:p>
    <w:p w14:paraId="23FF0BAE">
      <w:pPr>
        <w:pStyle w:val="30"/>
        <w:snapToGrid w:val="0"/>
        <w:spacing w:beforeLines="0" w:afterLines="0" w:line="360" w:lineRule="auto"/>
        <w:rPr>
          <w:rFonts w:asciiTheme="minorEastAsia" w:hAnsiTheme="minorEastAsia" w:eastAsiaTheme="minorEastAsia"/>
          <w:b/>
          <w:color w:val="auto"/>
          <w:sz w:val="21"/>
          <w:szCs w:val="21"/>
          <w:highlight w:val="none"/>
        </w:rPr>
      </w:pPr>
    </w:p>
    <w:p w14:paraId="6F7B05A0">
      <w:pPr>
        <w:pStyle w:val="30"/>
        <w:snapToGrid w:val="0"/>
        <w:spacing w:beforeLines="0" w:afterLines="0" w:line="360" w:lineRule="auto"/>
        <w:rPr>
          <w:rFonts w:asciiTheme="minorEastAsia" w:hAnsiTheme="minorEastAsia" w:eastAsiaTheme="minorEastAsia"/>
          <w:b/>
          <w:color w:val="auto"/>
          <w:sz w:val="21"/>
          <w:szCs w:val="21"/>
          <w:highlight w:val="none"/>
        </w:rPr>
      </w:pPr>
    </w:p>
    <w:p w14:paraId="19987178">
      <w:pPr>
        <w:pStyle w:val="30"/>
        <w:snapToGrid w:val="0"/>
        <w:spacing w:beforeLines="0" w:afterLines="0" w:line="360" w:lineRule="auto"/>
        <w:rPr>
          <w:rFonts w:asciiTheme="minorEastAsia" w:hAnsiTheme="minorEastAsia" w:eastAsiaTheme="minorEastAsia"/>
          <w:b/>
          <w:color w:val="auto"/>
          <w:sz w:val="21"/>
          <w:szCs w:val="21"/>
          <w:highlight w:val="none"/>
        </w:rPr>
      </w:pPr>
    </w:p>
    <w:p w14:paraId="6A85E9DD">
      <w:pPr>
        <w:pStyle w:val="30"/>
        <w:snapToGrid w:val="0"/>
        <w:spacing w:beforeLines="0" w:afterLines="0" w:line="360" w:lineRule="auto"/>
        <w:rPr>
          <w:rFonts w:asciiTheme="minorEastAsia" w:hAnsiTheme="minorEastAsia" w:eastAsiaTheme="minorEastAsia"/>
          <w:b/>
          <w:color w:val="auto"/>
          <w:sz w:val="21"/>
          <w:szCs w:val="21"/>
          <w:highlight w:val="none"/>
        </w:rPr>
      </w:pPr>
    </w:p>
    <w:p w14:paraId="04D53CD2">
      <w:pPr>
        <w:pStyle w:val="30"/>
        <w:snapToGrid w:val="0"/>
        <w:spacing w:beforeLines="0" w:afterLines="0" w:line="360" w:lineRule="auto"/>
        <w:rPr>
          <w:rFonts w:asciiTheme="minorEastAsia" w:hAnsiTheme="minorEastAsia" w:eastAsiaTheme="minorEastAsia"/>
          <w:b/>
          <w:color w:val="auto"/>
          <w:sz w:val="21"/>
          <w:szCs w:val="21"/>
          <w:highlight w:val="none"/>
        </w:rPr>
      </w:pPr>
    </w:p>
    <w:p w14:paraId="2BD382FB">
      <w:pPr>
        <w:pStyle w:val="30"/>
        <w:snapToGrid w:val="0"/>
        <w:spacing w:beforeLines="0" w:afterLines="0" w:line="360" w:lineRule="auto"/>
        <w:rPr>
          <w:rFonts w:asciiTheme="minorEastAsia" w:hAnsiTheme="minorEastAsia" w:eastAsiaTheme="minorEastAsia"/>
          <w:b/>
          <w:color w:val="auto"/>
          <w:sz w:val="21"/>
          <w:szCs w:val="21"/>
          <w:highlight w:val="none"/>
        </w:rPr>
      </w:pPr>
    </w:p>
    <w:p w14:paraId="7A1E5E9C">
      <w:pPr>
        <w:pStyle w:val="30"/>
        <w:snapToGrid w:val="0"/>
        <w:spacing w:beforeLines="0" w:afterLines="0" w:line="360" w:lineRule="auto"/>
        <w:rPr>
          <w:rFonts w:asciiTheme="minorEastAsia" w:hAnsiTheme="minorEastAsia" w:eastAsiaTheme="minorEastAsia"/>
          <w:b/>
          <w:color w:val="auto"/>
          <w:sz w:val="21"/>
          <w:szCs w:val="21"/>
          <w:highlight w:val="none"/>
        </w:rPr>
      </w:pPr>
    </w:p>
    <w:p w14:paraId="277D1078">
      <w:pPr>
        <w:pStyle w:val="30"/>
        <w:snapToGrid w:val="0"/>
        <w:spacing w:beforeLines="0" w:afterLines="0" w:line="360" w:lineRule="auto"/>
        <w:rPr>
          <w:rFonts w:asciiTheme="minorEastAsia" w:hAnsiTheme="minorEastAsia" w:eastAsiaTheme="minorEastAsia"/>
          <w:b/>
          <w:color w:val="auto"/>
          <w:sz w:val="21"/>
          <w:szCs w:val="21"/>
          <w:highlight w:val="none"/>
        </w:rPr>
      </w:pPr>
    </w:p>
    <w:p w14:paraId="1B6207A8">
      <w:pPr>
        <w:pStyle w:val="30"/>
        <w:snapToGrid w:val="0"/>
        <w:spacing w:beforeLines="0" w:afterLines="0" w:line="360" w:lineRule="auto"/>
        <w:rPr>
          <w:rFonts w:asciiTheme="minorEastAsia" w:hAnsiTheme="minorEastAsia" w:eastAsiaTheme="minorEastAsia"/>
          <w:b/>
          <w:color w:val="auto"/>
          <w:sz w:val="21"/>
          <w:szCs w:val="21"/>
          <w:highlight w:val="none"/>
        </w:rPr>
      </w:pPr>
    </w:p>
    <w:p w14:paraId="65AA0F21">
      <w:pPr>
        <w:pStyle w:val="30"/>
        <w:snapToGrid w:val="0"/>
        <w:spacing w:beforeLines="0" w:afterLines="0" w:line="360" w:lineRule="auto"/>
        <w:rPr>
          <w:rFonts w:asciiTheme="minorEastAsia" w:hAnsiTheme="minorEastAsia" w:eastAsiaTheme="minorEastAsia"/>
          <w:b/>
          <w:color w:val="auto"/>
          <w:sz w:val="21"/>
          <w:szCs w:val="21"/>
          <w:highlight w:val="none"/>
        </w:rPr>
      </w:pPr>
    </w:p>
    <w:p w14:paraId="54AC3160">
      <w:pPr>
        <w:pStyle w:val="30"/>
        <w:snapToGrid w:val="0"/>
        <w:spacing w:beforeLines="0" w:afterLines="0" w:line="360" w:lineRule="auto"/>
        <w:rPr>
          <w:rFonts w:asciiTheme="minorEastAsia" w:hAnsiTheme="minorEastAsia" w:eastAsiaTheme="minorEastAsia"/>
          <w:b/>
          <w:color w:val="auto"/>
          <w:sz w:val="21"/>
          <w:szCs w:val="21"/>
          <w:highlight w:val="none"/>
        </w:rPr>
      </w:pPr>
    </w:p>
    <w:p w14:paraId="28EC1E25">
      <w:pPr>
        <w:pStyle w:val="30"/>
        <w:snapToGrid w:val="0"/>
        <w:spacing w:beforeLines="0" w:afterLines="0" w:line="360" w:lineRule="auto"/>
        <w:rPr>
          <w:rFonts w:asciiTheme="minorEastAsia" w:hAnsiTheme="minorEastAsia" w:eastAsiaTheme="minorEastAsia"/>
          <w:b/>
          <w:color w:val="auto"/>
          <w:sz w:val="21"/>
          <w:szCs w:val="21"/>
          <w:highlight w:val="none"/>
        </w:rPr>
      </w:pPr>
    </w:p>
    <w:p w14:paraId="08815E3C">
      <w:pPr>
        <w:pStyle w:val="30"/>
        <w:snapToGrid w:val="0"/>
        <w:spacing w:beforeLines="0" w:afterLines="0" w:line="360" w:lineRule="auto"/>
        <w:rPr>
          <w:rFonts w:asciiTheme="minorEastAsia" w:hAnsiTheme="minorEastAsia" w:eastAsiaTheme="minorEastAsia"/>
          <w:b/>
          <w:color w:val="auto"/>
          <w:sz w:val="21"/>
          <w:szCs w:val="21"/>
          <w:highlight w:val="none"/>
        </w:rPr>
      </w:pPr>
    </w:p>
    <w:p w14:paraId="6F309F38">
      <w:pPr>
        <w:pStyle w:val="30"/>
        <w:snapToGrid w:val="0"/>
        <w:spacing w:beforeLines="0" w:afterLines="0" w:line="360" w:lineRule="auto"/>
        <w:rPr>
          <w:rFonts w:asciiTheme="minorEastAsia" w:hAnsiTheme="minorEastAsia" w:eastAsiaTheme="minorEastAsia"/>
          <w:b/>
          <w:color w:val="auto"/>
          <w:sz w:val="21"/>
          <w:szCs w:val="21"/>
          <w:highlight w:val="none"/>
        </w:rPr>
      </w:pPr>
    </w:p>
    <w:p w14:paraId="70BA1A78">
      <w:pPr>
        <w:pStyle w:val="30"/>
        <w:snapToGrid w:val="0"/>
        <w:spacing w:beforeLines="0" w:afterLines="0" w:line="360" w:lineRule="auto"/>
        <w:rPr>
          <w:rFonts w:asciiTheme="minorEastAsia" w:hAnsiTheme="minorEastAsia" w:eastAsiaTheme="minorEastAsia"/>
          <w:b/>
          <w:color w:val="auto"/>
          <w:sz w:val="21"/>
          <w:szCs w:val="21"/>
          <w:highlight w:val="none"/>
        </w:rPr>
      </w:pPr>
    </w:p>
    <w:p w14:paraId="0314BD9D">
      <w:pPr>
        <w:pStyle w:val="30"/>
        <w:snapToGrid w:val="0"/>
        <w:spacing w:beforeLines="0" w:afterLines="0" w:line="360" w:lineRule="auto"/>
        <w:rPr>
          <w:rFonts w:asciiTheme="minorEastAsia" w:hAnsiTheme="minorEastAsia" w:eastAsiaTheme="minorEastAsia"/>
          <w:b/>
          <w:color w:val="auto"/>
          <w:sz w:val="21"/>
          <w:szCs w:val="21"/>
          <w:highlight w:val="none"/>
        </w:rPr>
      </w:pPr>
    </w:p>
    <w:p w14:paraId="34992B36">
      <w:pPr>
        <w:pStyle w:val="30"/>
        <w:snapToGrid w:val="0"/>
        <w:spacing w:beforeLines="0" w:afterLines="0" w:line="360" w:lineRule="auto"/>
        <w:rPr>
          <w:rFonts w:asciiTheme="minorEastAsia" w:hAnsiTheme="minorEastAsia" w:eastAsiaTheme="minorEastAsia"/>
          <w:b/>
          <w:color w:val="auto"/>
          <w:sz w:val="21"/>
          <w:szCs w:val="21"/>
          <w:highlight w:val="none"/>
        </w:rPr>
      </w:pPr>
    </w:p>
    <w:p w14:paraId="7087E5CE">
      <w:pPr>
        <w:rPr>
          <w:rFonts w:hint="eastAsia"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br w:type="page"/>
      </w:r>
    </w:p>
    <w:p w14:paraId="4D4163F6">
      <w:pPr>
        <w:pStyle w:val="30"/>
        <w:snapToGrid w:val="0"/>
        <w:spacing w:beforeLines="0" w:afterLines="0" w:line="360" w:lineRule="auto"/>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10、</w:t>
      </w:r>
    </w:p>
    <w:p w14:paraId="161F3A5C">
      <w:pPr>
        <w:spacing w:line="360" w:lineRule="auto"/>
        <w:jc w:val="center"/>
        <w:rPr>
          <w:rFonts w:hint="eastAsia" w:asciiTheme="minorEastAsia" w:hAnsiTheme="minorEastAsia" w:eastAsiaTheme="minorEastAsia" w:cstheme="minorEastAsia"/>
          <w:b/>
          <w:color w:val="auto"/>
          <w:sz w:val="18"/>
          <w:szCs w:val="18"/>
          <w:highlight w:val="none"/>
        </w:rPr>
      </w:pPr>
      <w:r>
        <w:rPr>
          <w:rFonts w:hint="eastAsia" w:asciiTheme="minorEastAsia" w:hAnsiTheme="minorEastAsia" w:eastAsiaTheme="minorEastAsia" w:cstheme="minorEastAsia"/>
          <w:b/>
          <w:color w:val="auto"/>
          <w:sz w:val="18"/>
          <w:szCs w:val="18"/>
          <w:highlight w:val="none"/>
        </w:rPr>
        <w:t>中小企业声明函（工程、服务）</w:t>
      </w:r>
    </w:p>
    <w:p w14:paraId="55BED8A4">
      <w:pPr>
        <w:spacing w:line="360" w:lineRule="auto"/>
        <w:rPr>
          <w:rFonts w:hint="eastAsia" w:asciiTheme="minorEastAsia" w:hAnsiTheme="minorEastAsia" w:eastAsiaTheme="minorEastAsia" w:cstheme="minorEastAsia"/>
          <w:color w:val="auto"/>
          <w:sz w:val="18"/>
          <w:szCs w:val="18"/>
          <w:highlight w:val="none"/>
        </w:rPr>
      </w:pPr>
    </w:p>
    <w:p w14:paraId="4A634F5A">
      <w:pPr>
        <w:spacing w:line="360" w:lineRule="auto"/>
        <w:ind w:firstLine="270" w:firstLineChars="150"/>
        <w:jc w:val="left"/>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7E5524F1">
      <w:pPr>
        <w:spacing w:line="360" w:lineRule="auto"/>
        <w:ind w:firstLine="360" w:firstLineChars="200"/>
        <w:jc w:val="left"/>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w:t>
      </w:r>
      <w:r>
        <w:rPr>
          <w:rFonts w:hint="eastAsia" w:asciiTheme="minorEastAsia" w:hAnsiTheme="minorEastAsia" w:eastAsiaTheme="minorEastAsia" w:cstheme="minorEastAsia"/>
          <w:color w:val="auto"/>
          <w:sz w:val="18"/>
          <w:szCs w:val="18"/>
          <w:highlight w:val="none"/>
          <w:u w:val="single"/>
        </w:rPr>
        <w:t>（标的名称）</w:t>
      </w:r>
      <w:r>
        <w:rPr>
          <w:rFonts w:hint="eastAsia" w:asciiTheme="minorEastAsia" w:hAnsiTheme="minorEastAsia" w:eastAsiaTheme="minorEastAsia" w:cstheme="minorEastAsia"/>
          <w:color w:val="auto"/>
          <w:sz w:val="18"/>
          <w:szCs w:val="18"/>
          <w:highlight w:val="none"/>
        </w:rPr>
        <w:t>，属于</w:t>
      </w:r>
      <w:r>
        <w:rPr>
          <w:rFonts w:hint="eastAsia" w:asciiTheme="minorEastAsia" w:hAnsiTheme="minorEastAsia" w:eastAsiaTheme="minorEastAsia" w:cstheme="minorEastAsia"/>
          <w:color w:val="auto"/>
          <w:sz w:val="18"/>
          <w:szCs w:val="18"/>
          <w:highlight w:val="none"/>
          <w:u w:val="single"/>
        </w:rPr>
        <w:t>（采购文件中明确的所属行业）</w:t>
      </w:r>
      <w:r>
        <w:rPr>
          <w:rFonts w:hint="eastAsia" w:asciiTheme="minorEastAsia" w:hAnsiTheme="minorEastAsia" w:eastAsiaTheme="minorEastAsia" w:cstheme="minorEastAsia"/>
          <w:color w:val="auto"/>
          <w:sz w:val="18"/>
          <w:szCs w:val="18"/>
          <w:highlight w:val="none"/>
        </w:rPr>
        <w:t xml:space="preserve"> ；承建（承接）企业为 </w:t>
      </w:r>
      <w:r>
        <w:rPr>
          <w:rFonts w:hint="eastAsia" w:asciiTheme="minorEastAsia" w:hAnsiTheme="minorEastAsia" w:eastAsiaTheme="minorEastAsia" w:cstheme="minorEastAsia"/>
          <w:color w:val="auto"/>
          <w:sz w:val="18"/>
          <w:szCs w:val="18"/>
          <w:highlight w:val="none"/>
          <w:u w:val="single"/>
        </w:rPr>
        <w:t>（企业名称）</w:t>
      </w:r>
      <w:r>
        <w:rPr>
          <w:rFonts w:hint="eastAsia" w:asciiTheme="minorEastAsia" w:hAnsiTheme="minorEastAsia" w:eastAsiaTheme="minorEastAsia" w:cstheme="minorEastAsia"/>
          <w:color w:val="auto"/>
          <w:sz w:val="18"/>
          <w:szCs w:val="18"/>
          <w:highlight w:val="none"/>
        </w:rPr>
        <w:t xml:space="preserve"> ，从业人员人，营业收入为万元，资产总额为万元属于</w:t>
      </w:r>
      <w:r>
        <w:rPr>
          <w:rFonts w:hint="eastAsia" w:asciiTheme="minorEastAsia" w:hAnsiTheme="minorEastAsia" w:eastAsiaTheme="minorEastAsia" w:cstheme="minorEastAsia"/>
          <w:color w:val="auto"/>
          <w:sz w:val="18"/>
          <w:szCs w:val="18"/>
          <w:highlight w:val="none"/>
          <w:u w:val="single"/>
        </w:rPr>
        <w:t xml:space="preserve"> （中型企业、小型企业、微型企业） </w:t>
      </w:r>
      <w:r>
        <w:rPr>
          <w:rFonts w:hint="eastAsia" w:asciiTheme="minorEastAsia" w:hAnsiTheme="minorEastAsia" w:eastAsiaTheme="minorEastAsia" w:cstheme="minorEastAsia"/>
          <w:color w:val="auto"/>
          <w:sz w:val="18"/>
          <w:szCs w:val="18"/>
          <w:highlight w:val="none"/>
        </w:rPr>
        <w:t>；</w:t>
      </w:r>
    </w:p>
    <w:p w14:paraId="1927A629">
      <w:pPr>
        <w:spacing w:line="360" w:lineRule="auto"/>
        <w:ind w:firstLine="360" w:firstLineChars="200"/>
        <w:jc w:val="left"/>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2.</w:t>
      </w:r>
      <w:r>
        <w:rPr>
          <w:rFonts w:hint="eastAsia" w:asciiTheme="minorEastAsia" w:hAnsiTheme="minorEastAsia" w:eastAsiaTheme="minorEastAsia" w:cstheme="minorEastAsia"/>
          <w:color w:val="auto"/>
          <w:sz w:val="18"/>
          <w:szCs w:val="18"/>
          <w:highlight w:val="none"/>
          <w:u w:val="single"/>
        </w:rPr>
        <w:t>（标的名称）</w:t>
      </w:r>
      <w:r>
        <w:rPr>
          <w:rFonts w:hint="eastAsia" w:asciiTheme="minorEastAsia" w:hAnsiTheme="minorEastAsia" w:eastAsiaTheme="minorEastAsia" w:cstheme="minorEastAsia"/>
          <w:color w:val="auto"/>
          <w:sz w:val="18"/>
          <w:szCs w:val="18"/>
          <w:highlight w:val="none"/>
        </w:rPr>
        <w:t>，属于</w:t>
      </w:r>
      <w:r>
        <w:rPr>
          <w:rFonts w:hint="eastAsia" w:asciiTheme="minorEastAsia" w:hAnsiTheme="minorEastAsia" w:eastAsiaTheme="minorEastAsia" w:cstheme="minorEastAsia"/>
          <w:color w:val="auto"/>
          <w:sz w:val="18"/>
          <w:szCs w:val="18"/>
          <w:highlight w:val="none"/>
          <w:u w:val="single"/>
        </w:rPr>
        <w:t>（采购文件中明确的所属行业）</w:t>
      </w:r>
      <w:r>
        <w:rPr>
          <w:rFonts w:hint="eastAsia" w:asciiTheme="minorEastAsia" w:hAnsiTheme="minorEastAsia" w:eastAsiaTheme="minorEastAsia" w:cstheme="minorEastAsia"/>
          <w:color w:val="auto"/>
          <w:sz w:val="18"/>
          <w:szCs w:val="18"/>
          <w:highlight w:val="none"/>
        </w:rPr>
        <w:t xml:space="preserve"> ；承建（承接）企业为 </w:t>
      </w:r>
      <w:r>
        <w:rPr>
          <w:rFonts w:hint="eastAsia" w:asciiTheme="minorEastAsia" w:hAnsiTheme="minorEastAsia" w:eastAsiaTheme="minorEastAsia" w:cstheme="minorEastAsia"/>
          <w:color w:val="auto"/>
          <w:sz w:val="18"/>
          <w:szCs w:val="18"/>
          <w:highlight w:val="none"/>
          <w:u w:val="single"/>
        </w:rPr>
        <w:t>（企业名称）</w:t>
      </w:r>
      <w:r>
        <w:rPr>
          <w:rFonts w:hint="eastAsia" w:asciiTheme="minorEastAsia" w:hAnsiTheme="minorEastAsia" w:eastAsiaTheme="minorEastAsia" w:cstheme="minorEastAsia"/>
          <w:color w:val="auto"/>
          <w:sz w:val="18"/>
          <w:szCs w:val="18"/>
          <w:highlight w:val="none"/>
        </w:rPr>
        <w:t xml:space="preserve"> ，从业人员人，营业收入为万元，资产总额为万元属于</w:t>
      </w:r>
      <w:r>
        <w:rPr>
          <w:rFonts w:hint="eastAsia" w:asciiTheme="minorEastAsia" w:hAnsiTheme="minorEastAsia" w:eastAsiaTheme="minorEastAsia" w:cstheme="minorEastAsia"/>
          <w:color w:val="auto"/>
          <w:sz w:val="18"/>
          <w:szCs w:val="18"/>
          <w:highlight w:val="none"/>
          <w:u w:val="single"/>
        </w:rPr>
        <w:t xml:space="preserve"> （中型企业、小型企业、微型企业） </w:t>
      </w:r>
      <w:r>
        <w:rPr>
          <w:rFonts w:hint="eastAsia" w:asciiTheme="minorEastAsia" w:hAnsiTheme="minorEastAsia" w:eastAsiaTheme="minorEastAsia" w:cstheme="minorEastAsia"/>
          <w:color w:val="auto"/>
          <w:sz w:val="18"/>
          <w:szCs w:val="18"/>
          <w:highlight w:val="none"/>
        </w:rPr>
        <w:t>；</w:t>
      </w:r>
    </w:p>
    <w:p w14:paraId="6E8D6892">
      <w:pPr>
        <w:spacing w:line="360" w:lineRule="auto"/>
        <w:ind w:firstLine="360" w:firstLineChars="200"/>
        <w:jc w:val="left"/>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w:t>
      </w:r>
    </w:p>
    <w:p w14:paraId="2E166775">
      <w:pPr>
        <w:spacing w:line="360" w:lineRule="auto"/>
        <w:ind w:firstLine="360" w:firstLineChars="200"/>
        <w:jc w:val="left"/>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以上企业，不属于大企业的分支机构，不存在控股股东为大企业的情形，也不存在与大企业的负责人为同一人的情形。</w:t>
      </w:r>
    </w:p>
    <w:p w14:paraId="39EFA29A">
      <w:pPr>
        <w:spacing w:line="360" w:lineRule="auto"/>
        <w:ind w:firstLine="360" w:firstLineChars="200"/>
        <w:jc w:val="left"/>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本企业对上述声明内容的真实性负责。如有虚假，将依法承担相应责任。</w:t>
      </w:r>
    </w:p>
    <w:p w14:paraId="07A58B66">
      <w:pPr>
        <w:spacing w:line="360" w:lineRule="auto"/>
        <w:ind w:right="1760"/>
        <w:jc w:val="right"/>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投标人名称（电子签名）：</w:t>
      </w:r>
    </w:p>
    <w:p w14:paraId="7DB1D4C8">
      <w:pPr>
        <w:spacing w:line="360" w:lineRule="auto"/>
        <w:ind w:right="1120" w:firstLine="3510" w:firstLineChars="1950"/>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日期：</w:t>
      </w:r>
    </w:p>
    <w:p w14:paraId="0944D1F3">
      <w:pPr>
        <w:spacing w:line="360" w:lineRule="auto"/>
        <w:ind w:firstLine="266" w:firstLineChars="147"/>
        <w:jc w:val="left"/>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b/>
          <w:color w:val="auto"/>
          <w:sz w:val="18"/>
          <w:szCs w:val="18"/>
          <w:highlight w:val="none"/>
        </w:rPr>
        <w:t>从业人员、营业收入、资产总额填报上一年度数据，无上一年度数据的新成立企业可不填报。</w:t>
      </w:r>
    </w:p>
    <w:p w14:paraId="6A424420">
      <w:pPr>
        <w:snapToGrid w:val="0"/>
        <w:spacing w:line="360" w:lineRule="auto"/>
        <w:rPr>
          <w:rFonts w:hint="eastAsia"/>
          <w:color w:val="auto"/>
          <w:sz w:val="18"/>
          <w:szCs w:val="18"/>
          <w:highlight w:val="none"/>
        </w:rPr>
      </w:pPr>
      <w:r>
        <w:rPr>
          <w:rFonts w:hint="eastAsia" w:asciiTheme="minorEastAsia" w:hAnsiTheme="minorEastAsia" w:eastAsiaTheme="minorEastAsia" w:cstheme="minorEastAsia"/>
          <w:color w:val="auto"/>
          <w:sz w:val="18"/>
          <w:szCs w:val="18"/>
          <w:highlight w:val="none"/>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1107CC89">
      <w:pPr>
        <w:rPr>
          <w:rFonts w:hint="eastAsia"/>
          <w:color w:val="auto"/>
          <w:sz w:val="21"/>
          <w:szCs w:val="21"/>
          <w:highlight w:val="none"/>
        </w:rPr>
      </w:pPr>
      <w:r>
        <w:rPr>
          <w:rFonts w:hint="eastAsia"/>
          <w:color w:val="auto"/>
          <w:sz w:val="21"/>
          <w:szCs w:val="21"/>
          <w:highlight w:val="none"/>
        </w:rPr>
        <w:br w:type="page"/>
      </w:r>
    </w:p>
    <w:p w14:paraId="1327B7F2">
      <w:pPr>
        <w:pStyle w:val="3"/>
        <w:rPr>
          <w:color w:val="auto"/>
          <w:highlight w:val="none"/>
        </w:rPr>
      </w:pPr>
      <w:r>
        <w:rPr>
          <w:rFonts w:hint="eastAsia"/>
          <w:color w:val="auto"/>
          <w:highlight w:val="none"/>
        </w:rPr>
        <w:drawing>
          <wp:inline distT="0" distB="0" distL="114300" distR="114300">
            <wp:extent cx="5826125" cy="3538855"/>
            <wp:effectExtent l="0" t="0" r="3175" b="4445"/>
            <wp:docPr id="1" name="图片 1" descr="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1"/>
                    <pic:cNvPicPr>
                      <a:picLocks noChangeAspect="1"/>
                    </pic:cNvPicPr>
                  </pic:nvPicPr>
                  <pic:blipFill>
                    <a:blip r:embed="rId10"/>
                    <a:stretch>
                      <a:fillRect/>
                    </a:stretch>
                  </pic:blipFill>
                  <pic:spPr>
                    <a:xfrm>
                      <a:off x="0" y="0"/>
                      <a:ext cx="5826125" cy="3538855"/>
                    </a:xfrm>
                    <a:prstGeom prst="rect">
                      <a:avLst/>
                    </a:prstGeom>
                    <a:noFill/>
                    <a:ln>
                      <a:noFill/>
                    </a:ln>
                  </pic:spPr>
                </pic:pic>
              </a:graphicData>
            </a:graphic>
          </wp:inline>
        </w:drawing>
      </w:r>
    </w:p>
    <w:p w14:paraId="28C19B64">
      <w:pPr>
        <w:snapToGrid w:val="0"/>
        <w:spacing w:line="360" w:lineRule="auto"/>
        <w:rPr>
          <w:rFonts w:asciiTheme="minorEastAsia" w:hAnsiTheme="minorEastAsia" w:eastAsiaTheme="minorEastAsia"/>
          <w:color w:val="auto"/>
          <w:spacing w:val="20"/>
          <w:szCs w:val="21"/>
          <w:highlight w:val="none"/>
        </w:rPr>
      </w:pPr>
    </w:p>
    <w:p w14:paraId="327D53EF">
      <w:pPr>
        <w:pStyle w:val="48"/>
        <w:spacing w:line="360" w:lineRule="auto"/>
        <w:ind w:left="0" w:leftChars="0" w:firstLine="0" w:firstLineChars="0"/>
        <w:rPr>
          <w:rFonts w:hAnsi="宋体"/>
          <w:b/>
          <w:bCs/>
          <w:color w:val="auto"/>
          <w:szCs w:val="21"/>
          <w:highlight w:val="none"/>
        </w:rPr>
      </w:pPr>
    </w:p>
    <w:p w14:paraId="03FEB4FB">
      <w:pPr>
        <w:pStyle w:val="48"/>
        <w:spacing w:line="360" w:lineRule="auto"/>
        <w:ind w:left="0" w:leftChars="0" w:firstLine="0" w:firstLineChars="0"/>
        <w:rPr>
          <w:rFonts w:hAnsi="宋体"/>
          <w:b/>
          <w:bCs/>
          <w:color w:val="auto"/>
          <w:szCs w:val="21"/>
          <w:highlight w:val="none"/>
        </w:rPr>
      </w:pPr>
    </w:p>
    <w:p w14:paraId="079A7EB7">
      <w:pPr>
        <w:pStyle w:val="48"/>
        <w:spacing w:line="360" w:lineRule="auto"/>
        <w:ind w:left="0" w:leftChars="0" w:firstLine="0" w:firstLineChars="0"/>
        <w:rPr>
          <w:rFonts w:hAnsi="宋体"/>
          <w:b/>
          <w:bCs/>
          <w:color w:val="auto"/>
          <w:szCs w:val="21"/>
          <w:highlight w:val="none"/>
        </w:rPr>
      </w:pPr>
    </w:p>
    <w:p w14:paraId="06CF5649">
      <w:pPr>
        <w:rPr>
          <w:rFonts w:hint="eastAsia"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br w:type="page"/>
      </w:r>
    </w:p>
    <w:p w14:paraId="69189080">
      <w:pPr>
        <w:pStyle w:val="4"/>
        <w:rPr>
          <w:rFonts w:ascii="Times New Roman" w:hAnsi="Times New Roman"/>
          <w:color w:val="auto"/>
          <w:sz w:val="18"/>
          <w:szCs w:val="18"/>
          <w:highlight w:val="none"/>
        </w:rPr>
      </w:pPr>
      <w:r>
        <w:rPr>
          <w:rFonts w:hint="eastAsia" w:asciiTheme="minorEastAsia" w:hAnsiTheme="minorEastAsia" w:eastAsiaTheme="minorEastAsia" w:cstheme="minorEastAsia"/>
          <w:color w:val="auto"/>
          <w:sz w:val="18"/>
          <w:szCs w:val="18"/>
          <w:highlight w:val="none"/>
          <w:lang w:val="en-US" w:eastAsia="zh-CN"/>
        </w:rPr>
        <w:t>10.2</w:t>
      </w:r>
      <w:r>
        <w:rPr>
          <w:rFonts w:hint="eastAsia" w:asciiTheme="minorEastAsia" w:hAnsiTheme="minorEastAsia" w:eastAsiaTheme="minorEastAsia" w:cstheme="minorEastAsia"/>
          <w:color w:val="auto"/>
          <w:sz w:val="18"/>
          <w:szCs w:val="18"/>
          <w:highlight w:val="none"/>
        </w:rPr>
        <w:t>、供应商为监狱企业的证明文件：省级以上监狱管理局、戒毒管理局（含新疆生产建设兵团）出具（如有）</w:t>
      </w:r>
    </w:p>
    <w:p w14:paraId="43EC8E9B">
      <w:pPr>
        <w:spacing w:line="360" w:lineRule="auto"/>
        <w:rPr>
          <w:color w:val="auto"/>
          <w:highlight w:val="none"/>
        </w:rPr>
      </w:pPr>
    </w:p>
    <w:p w14:paraId="2D615FC9">
      <w:pPr>
        <w:pStyle w:val="4"/>
        <w:jc w:val="left"/>
        <w:rPr>
          <w:rFonts w:ascii="Times New Roman" w:hAnsi="Times New Roman"/>
          <w:color w:val="auto"/>
          <w:highlight w:val="none"/>
        </w:rPr>
      </w:pPr>
      <w:r>
        <w:rPr>
          <w:rFonts w:ascii="Times New Roman" w:hAnsi="Times New Roman"/>
          <w:color w:val="auto"/>
          <w:highlight w:val="none"/>
        </w:rPr>
        <w:br w:type="page"/>
      </w:r>
      <w:r>
        <w:rPr>
          <w:rFonts w:hint="eastAsia" w:asciiTheme="minorEastAsia" w:hAnsiTheme="minorEastAsia" w:eastAsiaTheme="minorEastAsia" w:cstheme="minorEastAsia"/>
          <w:color w:val="auto"/>
          <w:sz w:val="21"/>
          <w:szCs w:val="21"/>
          <w:highlight w:val="none"/>
        </w:rPr>
        <w:t>10</w:t>
      </w:r>
      <w:r>
        <w:rPr>
          <w:rFonts w:hint="eastAsia" w:asciiTheme="minorEastAsia" w:hAnsiTheme="minorEastAsia" w:eastAsiaTheme="minorEastAsia" w:cstheme="minorEastAsia"/>
          <w:color w:val="auto"/>
          <w:sz w:val="21"/>
          <w:szCs w:val="21"/>
          <w:highlight w:val="none"/>
          <w:lang w:val="en-US" w:eastAsia="zh-CN"/>
        </w:rPr>
        <w:t>.3</w:t>
      </w:r>
      <w:r>
        <w:rPr>
          <w:rFonts w:hint="eastAsia" w:asciiTheme="minorEastAsia" w:hAnsiTheme="minorEastAsia" w:eastAsiaTheme="minorEastAsia" w:cstheme="minorEastAsia"/>
          <w:color w:val="auto"/>
          <w:sz w:val="21"/>
          <w:szCs w:val="21"/>
          <w:highlight w:val="none"/>
        </w:rPr>
        <w:t>、残疾人福利性单位声明函（如有）</w:t>
      </w:r>
    </w:p>
    <w:p w14:paraId="3F977CD7">
      <w:pPr>
        <w:snapToGrid w:val="0"/>
        <w:spacing w:line="360" w:lineRule="auto"/>
        <w:jc w:val="center"/>
        <w:rPr>
          <w:b/>
          <w:bCs/>
          <w:color w:val="auto"/>
          <w:sz w:val="32"/>
          <w:szCs w:val="32"/>
          <w:highlight w:val="none"/>
        </w:rPr>
      </w:pPr>
    </w:p>
    <w:p w14:paraId="43E840EE">
      <w:pPr>
        <w:snapToGrid w:val="0"/>
        <w:spacing w:line="360" w:lineRule="auto"/>
        <w:jc w:val="center"/>
        <w:rPr>
          <w:b/>
          <w:bCs/>
          <w:color w:val="auto"/>
          <w:sz w:val="18"/>
          <w:szCs w:val="18"/>
          <w:highlight w:val="none"/>
        </w:rPr>
      </w:pPr>
      <w:r>
        <w:rPr>
          <w:b/>
          <w:bCs/>
          <w:color w:val="auto"/>
          <w:sz w:val="18"/>
          <w:szCs w:val="18"/>
          <w:highlight w:val="none"/>
        </w:rPr>
        <w:t>残疾人福利性单位声明函</w:t>
      </w:r>
    </w:p>
    <w:p w14:paraId="2353EA9E">
      <w:pPr>
        <w:snapToGrid w:val="0"/>
        <w:spacing w:line="360" w:lineRule="auto"/>
        <w:jc w:val="center"/>
        <w:rPr>
          <w:b/>
          <w:bCs/>
          <w:color w:val="auto"/>
          <w:sz w:val="18"/>
          <w:szCs w:val="18"/>
          <w:highlight w:val="none"/>
        </w:rPr>
      </w:pPr>
    </w:p>
    <w:p w14:paraId="00DFBB73">
      <w:pPr>
        <w:snapToGrid w:val="0"/>
        <w:spacing w:line="360" w:lineRule="auto"/>
        <w:ind w:firstLine="384" w:firstLineChars="200"/>
        <w:rPr>
          <w:color w:val="auto"/>
          <w:spacing w:val="6"/>
          <w:sz w:val="18"/>
          <w:szCs w:val="18"/>
          <w:highlight w:val="none"/>
        </w:rPr>
      </w:pPr>
      <w:r>
        <w:rPr>
          <w:color w:val="auto"/>
          <w:spacing w:val="6"/>
          <w:sz w:val="18"/>
          <w:szCs w:val="18"/>
          <w:highlight w:val="none"/>
        </w:rPr>
        <w:t>本单位郑重声明，根据《财政部民政部中国残疾人联合会关于促进残疾人就业政府采购政策的通知》（财库</w:t>
      </w:r>
      <w:r>
        <w:rPr>
          <w:color w:val="auto"/>
          <w:sz w:val="18"/>
          <w:szCs w:val="18"/>
          <w:highlight w:val="none"/>
        </w:rPr>
        <w:t>〔2017〕141</w:t>
      </w:r>
      <w:r>
        <w:rPr>
          <w:color w:val="auto"/>
          <w:spacing w:val="6"/>
          <w:sz w:val="18"/>
          <w:szCs w:val="18"/>
          <w:highlight w:val="none"/>
        </w:rPr>
        <w:t>号）的规定，本单位为符合条件的残疾人福利性单位，且本单位参加</w:t>
      </w:r>
      <w:r>
        <w:rPr>
          <w:color w:val="auto"/>
          <w:spacing w:val="6"/>
          <w:sz w:val="18"/>
          <w:szCs w:val="18"/>
          <w:highlight w:val="none"/>
          <w:u w:val="single"/>
        </w:rPr>
        <w:t>（采购人名称）</w:t>
      </w:r>
      <w:r>
        <w:rPr>
          <w:color w:val="auto"/>
          <w:spacing w:val="6"/>
          <w:sz w:val="18"/>
          <w:szCs w:val="18"/>
          <w:highlight w:val="none"/>
        </w:rPr>
        <w:t>单位的</w:t>
      </w:r>
      <w:r>
        <w:rPr>
          <w:color w:val="auto"/>
          <w:spacing w:val="6"/>
          <w:sz w:val="18"/>
          <w:szCs w:val="18"/>
          <w:highlight w:val="none"/>
          <w:u w:val="single"/>
        </w:rPr>
        <w:t>（项目名称）</w:t>
      </w:r>
      <w:r>
        <w:rPr>
          <w:color w:val="auto"/>
          <w:spacing w:val="6"/>
          <w:sz w:val="18"/>
          <w:szCs w:val="18"/>
          <w:highlight w:val="none"/>
        </w:rPr>
        <w:t>项目采购活动提供本单位制造的货物（由本单位承担工程/提供服务），或者提供其他残疾人福利性单位制造的货物（不包括使用非残疾人福利性单位注册商标的货物）。</w:t>
      </w:r>
    </w:p>
    <w:p w14:paraId="6A71E9E7">
      <w:pPr>
        <w:snapToGrid w:val="0"/>
        <w:spacing w:line="360" w:lineRule="auto"/>
        <w:ind w:firstLine="384" w:firstLineChars="200"/>
        <w:rPr>
          <w:color w:val="auto"/>
          <w:spacing w:val="6"/>
          <w:sz w:val="18"/>
          <w:szCs w:val="18"/>
          <w:highlight w:val="none"/>
        </w:rPr>
      </w:pPr>
      <w:r>
        <w:rPr>
          <w:color w:val="auto"/>
          <w:spacing w:val="6"/>
          <w:sz w:val="18"/>
          <w:szCs w:val="18"/>
          <w:highlight w:val="none"/>
        </w:rPr>
        <w:t>本单位对上述声明的真实性负责。如有虚假，将依法承担相应责任。</w:t>
      </w:r>
    </w:p>
    <w:p w14:paraId="318DB394">
      <w:pPr>
        <w:snapToGrid w:val="0"/>
        <w:spacing w:line="360" w:lineRule="auto"/>
        <w:ind w:firstLine="384" w:firstLineChars="200"/>
        <w:rPr>
          <w:color w:val="auto"/>
          <w:spacing w:val="6"/>
          <w:sz w:val="18"/>
          <w:szCs w:val="18"/>
          <w:highlight w:val="none"/>
        </w:rPr>
      </w:pPr>
    </w:p>
    <w:p w14:paraId="1CAB3272">
      <w:pPr>
        <w:snapToGrid w:val="0"/>
        <w:spacing w:line="360" w:lineRule="auto"/>
        <w:ind w:firstLine="384" w:firstLineChars="200"/>
        <w:rPr>
          <w:color w:val="auto"/>
          <w:spacing w:val="6"/>
          <w:sz w:val="18"/>
          <w:szCs w:val="18"/>
          <w:highlight w:val="none"/>
        </w:rPr>
      </w:pPr>
    </w:p>
    <w:p w14:paraId="11C94C64">
      <w:pPr>
        <w:adjustRightInd w:val="0"/>
        <w:snapToGrid w:val="0"/>
        <w:spacing w:line="360" w:lineRule="auto"/>
        <w:ind w:firstLine="360" w:firstLineChars="200"/>
        <w:rPr>
          <w:color w:val="auto"/>
          <w:kern w:val="0"/>
          <w:sz w:val="18"/>
          <w:szCs w:val="18"/>
          <w:highlight w:val="none"/>
          <w:u w:val="single"/>
        </w:rPr>
      </w:pPr>
      <w:r>
        <w:rPr>
          <w:rFonts w:hint="eastAsia"/>
          <w:color w:val="auto"/>
          <w:kern w:val="0"/>
          <w:sz w:val="18"/>
          <w:szCs w:val="18"/>
          <w:highlight w:val="none"/>
        </w:rPr>
        <w:t>供应商</w:t>
      </w:r>
      <w:r>
        <w:rPr>
          <w:color w:val="auto"/>
          <w:kern w:val="0"/>
          <w:sz w:val="18"/>
          <w:szCs w:val="18"/>
          <w:highlight w:val="none"/>
        </w:rPr>
        <w:t>名称（盖章）：</w:t>
      </w:r>
    </w:p>
    <w:p w14:paraId="6CDF9EA9">
      <w:pPr>
        <w:adjustRightInd w:val="0"/>
        <w:snapToGrid w:val="0"/>
        <w:spacing w:line="360" w:lineRule="auto"/>
        <w:ind w:firstLine="360" w:firstLineChars="200"/>
        <w:rPr>
          <w:color w:val="auto"/>
          <w:kern w:val="0"/>
          <w:sz w:val="18"/>
          <w:szCs w:val="18"/>
          <w:highlight w:val="none"/>
        </w:rPr>
      </w:pPr>
      <w:r>
        <w:rPr>
          <w:color w:val="auto"/>
          <w:kern w:val="0"/>
          <w:sz w:val="18"/>
          <w:szCs w:val="18"/>
          <w:highlight w:val="none"/>
        </w:rPr>
        <w:t>日期：  年  月  日</w:t>
      </w:r>
    </w:p>
    <w:p w14:paraId="6F71C406">
      <w:pPr>
        <w:pStyle w:val="3"/>
        <w:jc w:val="both"/>
        <w:rPr>
          <w:rFonts w:hint="eastAsia"/>
          <w:color w:val="auto"/>
          <w:sz w:val="18"/>
          <w:szCs w:val="18"/>
          <w:highlight w:val="none"/>
        </w:rPr>
      </w:pPr>
    </w:p>
    <w:p w14:paraId="6BAAF2ED">
      <w:pPr>
        <w:rPr>
          <w:rFonts w:hint="eastAsia"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br w:type="page"/>
      </w:r>
    </w:p>
    <w:p w14:paraId="13CB381D">
      <w:pPr>
        <w:snapToGrid w:val="0"/>
        <w:spacing w:line="360" w:lineRule="auto"/>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1</w:t>
      </w:r>
      <w:r>
        <w:rPr>
          <w:rFonts w:hint="eastAsia" w:asciiTheme="minorEastAsia" w:hAnsiTheme="minorEastAsia" w:eastAsiaTheme="minorEastAsia"/>
          <w:b/>
          <w:color w:val="auto"/>
          <w:szCs w:val="21"/>
          <w:highlight w:val="none"/>
          <w:lang w:val="en-US" w:eastAsia="zh-CN"/>
        </w:rPr>
        <w:t>1</w:t>
      </w:r>
      <w:r>
        <w:rPr>
          <w:rFonts w:hint="eastAsia" w:asciiTheme="minorEastAsia" w:hAnsiTheme="minorEastAsia" w:eastAsiaTheme="minorEastAsia"/>
          <w:b/>
          <w:color w:val="auto"/>
          <w:szCs w:val="21"/>
          <w:highlight w:val="none"/>
        </w:rPr>
        <w:t>.</w:t>
      </w:r>
    </w:p>
    <w:p w14:paraId="5D9AFAF1">
      <w:pPr>
        <w:snapToGrid w:val="0"/>
        <w:spacing w:line="360" w:lineRule="auto"/>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投标函</w:t>
      </w:r>
      <w:r>
        <w:rPr>
          <w:rFonts w:hint="eastAsia" w:asciiTheme="minorEastAsia" w:hAnsiTheme="minorEastAsia" w:eastAsiaTheme="minorEastAsia"/>
          <w:b/>
          <w:bCs/>
          <w:color w:val="auto"/>
          <w:szCs w:val="21"/>
          <w:highlight w:val="none"/>
        </w:rPr>
        <w:t>（附件11）</w:t>
      </w:r>
    </w:p>
    <w:p w14:paraId="2FDF3455">
      <w:pPr>
        <w:adjustRightInd w:val="0"/>
        <w:snapToGrid w:val="0"/>
        <w:spacing w:line="360" w:lineRule="auto"/>
        <w:rPr>
          <w:rFonts w:hint="eastAsia" w:asciiTheme="minorEastAsia" w:hAnsiTheme="minorEastAsia" w:eastAsiaTheme="minorEastAsia"/>
          <w:color w:val="auto"/>
          <w:sz w:val="18"/>
          <w:szCs w:val="18"/>
          <w:highlight w:val="none"/>
          <w:lang w:eastAsia="zh-CN"/>
        </w:rPr>
      </w:pPr>
      <w:r>
        <w:rPr>
          <w:rFonts w:hint="eastAsia" w:asciiTheme="minorEastAsia" w:hAnsiTheme="minorEastAsia" w:eastAsiaTheme="minorEastAsia"/>
          <w:color w:val="auto"/>
          <w:sz w:val="18"/>
          <w:szCs w:val="18"/>
          <w:highlight w:val="none"/>
        </w:rPr>
        <w:t>致：</w:t>
      </w:r>
      <w:r>
        <w:rPr>
          <w:rFonts w:hint="eastAsia" w:asciiTheme="minorEastAsia" w:hAnsiTheme="minorEastAsia" w:eastAsiaTheme="minorEastAsia"/>
          <w:color w:val="auto"/>
          <w:sz w:val="18"/>
          <w:szCs w:val="18"/>
          <w:highlight w:val="none"/>
          <w:lang w:eastAsia="zh-CN"/>
        </w:rPr>
        <w:t>嘉兴市公安局秀洲区分局交通警察大队</w:t>
      </w:r>
    </w:p>
    <w:p w14:paraId="61321ABE">
      <w:pPr>
        <w:adjustRightInd w:val="0"/>
        <w:snapToGrid w:val="0"/>
        <w:spacing w:line="360" w:lineRule="auto"/>
        <w:ind w:firstLine="360" w:firstLineChars="200"/>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根据贵方为的</w:t>
      </w:r>
      <w:r>
        <w:rPr>
          <w:rFonts w:hint="eastAsia" w:asciiTheme="minorEastAsia" w:hAnsiTheme="minorEastAsia" w:eastAsiaTheme="minorEastAsia"/>
          <w:color w:val="auto"/>
          <w:sz w:val="18"/>
          <w:szCs w:val="18"/>
          <w:highlight w:val="none"/>
          <w:u w:val="single"/>
          <w:lang w:eastAsia="zh-CN"/>
        </w:rPr>
        <w:t>2025年王江泾洛油线K17+678永虹二号桥、新曾家畈桥路口信号灯、电子监控等公共设施管理项目</w:t>
      </w:r>
      <w:r>
        <w:rPr>
          <w:rFonts w:hint="eastAsia" w:asciiTheme="minorEastAsia" w:hAnsiTheme="minorEastAsia" w:eastAsiaTheme="minorEastAsia"/>
          <w:color w:val="auto"/>
          <w:sz w:val="18"/>
          <w:szCs w:val="18"/>
          <w:highlight w:val="none"/>
        </w:rPr>
        <w:t>招</w:t>
      </w:r>
      <w:r>
        <w:rPr>
          <w:rFonts w:asciiTheme="minorEastAsia" w:hAnsiTheme="minorEastAsia" w:eastAsiaTheme="minorEastAsia"/>
          <w:color w:val="auto"/>
          <w:sz w:val="18"/>
          <w:szCs w:val="18"/>
          <w:highlight w:val="none"/>
        </w:rPr>
        <w:t>标</w:t>
      </w:r>
      <w:r>
        <w:rPr>
          <w:rFonts w:hint="eastAsia" w:asciiTheme="minorEastAsia" w:hAnsiTheme="minorEastAsia" w:eastAsiaTheme="minorEastAsia"/>
          <w:color w:val="auto"/>
          <w:sz w:val="18"/>
          <w:szCs w:val="18"/>
          <w:highlight w:val="none"/>
        </w:rPr>
        <w:t>公告</w:t>
      </w:r>
      <w:r>
        <w:rPr>
          <w:rFonts w:asciiTheme="minorEastAsia" w:hAnsiTheme="minorEastAsia" w:eastAsiaTheme="minorEastAsia"/>
          <w:color w:val="auto"/>
          <w:sz w:val="18"/>
          <w:szCs w:val="18"/>
          <w:highlight w:val="none"/>
        </w:rPr>
        <w:t>，签字代表____________________（</w:t>
      </w:r>
      <w:r>
        <w:rPr>
          <w:rFonts w:hint="eastAsia" w:asciiTheme="minorEastAsia" w:hAnsiTheme="minorEastAsia" w:eastAsiaTheme="minorEastAsia"/>
          <w:color w:val="auto"/>
          <w:sz w:val="18"/>
          <w:szCs w:val="18"/>
          <w:highlight w:val="none"/>
        </w:rPr>
        <w:t>法人</w:t>
      </w:r>
      <w:r>
        <w:rPr>
          <w:rFonts w:asciiTheme="minorEastAsia" w:hAnsiTheme="minorEastAsia" w:eastAsiaTheme="minorEastAsia"/>
          <w:color w:val="auto"/>
          <w:sz w:val="18"/>
          <w:szCs w:val="18"/>
          <w:highlight w:val="none"/>
        </w:rPr>
        <w:t>全名）经正式授权</w:t>
      </w:r>
      <w:r>
        <w:rPr>
          <w:rFonts w:hint="eastAsia" w:asciiTheme="minorEastAsia" w:hAnsiTheme="minorEastAsia" w:eastAsiaTheme="minorEastAsia"/>
          <w:color w:val="auto"/>
          <w:sz w:val="18"/>
          <w:szCs w:val="18"/>
          <w:highlight w:val="none"/>
        </w:rPr>
        <w:t>（被授权人）</w:t>
      </w:r>
      <w:r>
        <w:rPr>
          <w:rFonts w:asciiTheme="minorEastAsia" w:hAnsiTheme="minorEastAsia" w:eastAsiaTheme="minorEastAsia"/>
          <w:color w:val="auto"/>
          <w:sz w:val="18"/>
          <w:szCs w:val="18"/>
          <w:highlight w:val="none"/>
        </w:rPr>
        <w:t>并代表投标</w:t>
      </w:r>
      <w:r>
        <w:rPr>
          <w:rFonts w:hint="eastAsia" w:asciiTheme="minorEastAsia" w:hAnsiTheme="minorEastAsia" w:eastAsiaTheme="minorEastAsia"/>
          <w:color w:val="auto"/>
          <w:sz w:val="18"/>
          <w:szCs w:val="18"/>
          <w:highlight w:val="none"/>
        </w:rPr>
        <w:t>人</w:t>
      </w:r>
      <w:r>
        <w:rPr>
          <w:rFonts w:asciiTheme="minorEastAsia" w:hAnsiTheme="minorEastAsia" w:eastAsiaTheme="minorEastAsia"/>
          <w:color w:val="auto"/>
          <w:sz w:val="18"/>
          <w:szCs w:val="18"/>
          <w:highlight w:val="none"/>
        </w:rPr>
        <w:t>________________________________________（投标</w:t>
      </w:r>
      <w:r>
        <w:rPr>
          <w:rFonts w:hint="eastAsia" w:asciiTheme="minorEastAsia" w:hAnsiTheme="minorEastAsia" w:eastAsiaTheme="minorEastAsia"/>
          <w:color w:val="auto"/>
          <w:sz w:val="18"/>
          <w:szCs w:val="18"/>
          <w:highlight w:val="none"/>
        </w:rPr>
        <w:t>人</w:t>
      </w:r>
      <w:r>
        <w:rPr>
          <w:rFonts w:asciiTheme="minorEastAsia" w:hAnsiTheme="minorEastAsia" w:eastAsiaTheme="minorEastAsia"/>
          <w:color w:val="auto"/>
          <w:sz w:val="18"/>
          <w:szCs w:val="18"/>
          <w:highlight w:val="none"/>
        </w:rPr>
        <w:t>名称）提交</w:t>
      </w:r>
      <w:r>
        <w:rPr>
          <w:rFonts w:hint="eastAsia" w:asciiTheme="minorEastAsia" w:hAnsiTheme="minorEastAsia" w:eastAsiaTheme="minorEastAsia"/>
          <w:color w:val="auto"/>
          <w:sz w:val="18"/>
          <w:szCs w:val="18"/>
          <w:highlight w:val="none"/>
        </w:rPr>
        <w:t>投标文件、开标过程中的工作</w:t>
      </w:r>
      <w:r>
        <w:rPr>
          <w:rFonts w:asciiTheme="minorEastAsia" w:hAnsiTheme="minorEastAsia" w:eastAsiaTheme="minorEastAsia"/>
          <w:color w:val="auto"/>
          <w:sz w:val="18"/>
          <w:szCs w:val="18"/>
          <w:highlight w:val="none"/>
        </w:rPr>
        <w:t>。</w:t>
      </w:r>
    </w:p>
    <w:p w14:paraId="50FB7D55">
      <w:pPr>
        <w:adjustRightInd w:val="0"/>
        <w:snapToGrid w:val="0"/>
        <w:spacing w:line="360" w:lineRule="auto"/>
        <w:ind w:firstLine="360" w:firstLineChars="200"/>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据此函，</w:t>
      </w:r>
      <w:r>
        <w:rPr>
          <w:rFonts w:hint="eastAsia" w:asciiTheme="minorEastAsia" w:hAnsiTheme="minorEastAsia" w:eastAsiaTheme="minorEastAsia"/>
          <w:color w:val="auto"/>
          <w:sz w:val="18"/>
          <w:szCs w:val="18"/>
          <w:highlight w:val="none"/>
        </w:rPr>
        <w:t>签字代表宣布同意如下：</w:t>
      </w:r>
    </w:p>
    <w:p w14:paraId="57BA7B17">
      <w:pPr>
        <w:adjustRightInd w:val="0"/>
        <w:snapToGrid w:val="0"/>
        <w:spacing w:line="360" w:lineRule="auto"/>
        <w:ind w:firstLine="360" w:firstLineChars="20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1、投标人已详细审查全部“招标文件”，包括修改文件（如有的话）以及全部参考资料和有关附件，已经了解我方对于招标文件、采购过程、采购结果有依法进行询问、质疑、投诉的权利及相关渠道和要求。</w:t>
      </w:r>
    </w:p>
    <w:p w14:paraId="252C6F77">
      <w:pPr>
        <w:adjustRightInd w:val="0"/>
        <w:snapToGrid w:val="0"/>
        <w:spacing w:line="360" w:lineRule="auto"/>
        <w:ind w:firstLine="360" w:firstLineChars="20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2、投标人在投标之前已经与贵方进行了充分的沟通，完全理解并接受招标文件的各项规定和要求，对招标文件的合理性、合法性不再有异议。</w:t>
      </w:r>
    </w:p>
    <w:p w14:paraId="3DCCAD9B">
      <w:pPr>
        <w:adjustRightInd w:val="0"/>
        <w:snapToGrid w:val="0"/>
        <w:spacing w:line="360" w:lineRule="auto"/>
        <w:ind w:firstLine="360" w:firstLineChars="20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3、本投标有效期自开标日起 90个日历天</w:t>
      </w:r>
      <w:r>
        <w:rPr>
          <w:rFonts w:asciiTheme="minorEastAsia" w:hAnsiTheme="minorEastAsia" w:eastAsiaTheme="minorEastAsia"/>
          <w:color w:val="auto"/>
          <w:sz w:val="18"/>
          <w:szCs w:val="18"/>
          <w:highlight w:val="none"/>
        </w:rPr>
        <w:t>。</w:t>
      </w:r>
    </w:p>
    <w:p w14:paraId="372E100A">
      <w:pPr>
        <w:adjustRightInd w:val="0"/>
        <w:snapToGrid w:val="0"/>
        <w:spacing w:line="360" w:lineRule="auto"/>
        <w:ind w:firstLine="360" w:firstLineChars="20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4、如中标，本投标文件至本项目合同履行完毕止均保持有效，本投标人将按“招标文件”及政府采购法律、法规的规定履行合同责任和义务。</w:t>
      </w:r>
    </w:p>
    <w:p w14:paraId="3CC8EBD7">
      <w:pPr>
        <w:adjustRightInd w:val="0"/>
        <w:snapToGrid w:val="0"/>
        <w:spacing w:line="360" w:lineRule="auto"/>
        <w:ind w:firstLine="360" w:firstLineChars="20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5、投标人同意按照贵方要求提供与投标有关的一切数据或资料，并保证其真实性、合法性。</w:t>
      </w:r>
    </w:p>
    <w:p w14:paraId="7DAC2877">
      <w:pPr>
        <w:adjustRightInd w:val="0"/>
        <w:snapToGrid w:val="0"/>
        <w:spacing w:line="360" w:lineRule="auto"/>
        <w:ind w:firstLine="360" w:firstLineChars="200"/>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6、与本投标有关的一切正式往来信函请寄：</w:t>
      </w:r>
    </w:p>
    <w:p w14:paraId="126A82C6">
      <w:pPr>
        <w:adjustRightInd w:val="0"/>
        <w:snapToGrid w:val="0"/>
        <w:spacing w:line="360" w:lineRule="auto"/>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地址：</w:t>
      </w:r>
      <w:r>
        <w:rPr>
          <w:rFonts w:asciiTheme="minorEastAsia" w:hAnsiTheme="minorEastAsia" w:eastAsiaTheme="minorEastAsia"/>
          <w:color w:val="auto"/>
          <w:sz w:val="18"/>
          <w:szCs w:val="18"/>
          <w:highlight w:val="none"/>
        </w:rPr>
        <w:t>____________________邮编：__________</w:t>
      </w:r>
      <w:r>
        <w:rPr>
          <w:rFonts w:hint="eastAsia" w:asciiTheme="minorEastAsia" w:hAnsiTheme="minorEastAsia" w:eastAsiaTheme="minorEastAsia"/>
          <w:color w:val="auto"/>
          <w:sz w:val="18"/>
          <w:szCs w:val="18"/>
          <w:highlight w:val="none"/>
        </w:rPr>
        <w:t xml:space="preserve">   电话：</w:t>
      </w:r>
      <w:r>
        <w:rPr>
          <w:rFonts w:asciiTheme="minorEastAsia" w:hAnsiTheme="minorEastAsia" w:eastAsiaTheme="minorEastAsia"/>
          <w:color w:val="auto"/>
          <w:sz w:val="18"/>
          <w:szCs w:val="18"/>
          <w:highlight w:val="none"/>
        </w:rPr>
        <w:t>______________</w:t>
      </w:r>
    </w:p>
    <w:p w14:paraId="298F7276">
      <w:pPr>
        <w:adjustRightInd w:val="0"/>
        <w:snapToGrid w:val="0"/>
        <w:spacing w:line="360" w:lineRule="auto"/>
        <w:rPr>
          <w:rFonts w:asciiTheme="minorEastAsia" w:hAnsiTheme="minorEastAsia" w:eastAsiaTheme="minorEastAsia"/>
          <w:color w:val="auto"/>
          <w:sz w:val="18"/>
          <w:szCs w:val="18"/>
          <w:highlight w:val="none"/>
        </w:rPr>
      </w:pPr>
      <w:r>
        <w:rPr>
          <w:rFonts w:asciiTheme="minorEastAsia" w:hAnsiTheme="minorEastAsia" w:eastAsiaTheme="minorEastAsia"/>
          <w:color w:val="auto"/>
          <w:sz w:val="18"/>
          <w:szCs w:val="18"/>
          <w:highlight w:val="none"/>
        </w:rPr>
        <w:t>传真：______________</w:t>
      </w:r>
      <w:r>
        <w:rPr>
          <w:rFonts w:hint="eastAsia" w:asciiTheme="minorEastAsia" w:hAnsiTheme="minorEastAsia" w:eastAsiaTheme="minorEastAsia"/>
          <w:color w:val="auto"/>
          <w:sz w:val="18"/>
          <w:szCs w:val="18"/>
          <w:highlight w:val="none"/>
        </w:rPr>
        <w:t>投标人代表姓名</w:t>
      </w:r>
      <w:r>
        <w:rPr>
          <w:rFonts w:asciiTheme="minorEastAsia" w:hAnsiTheme="minorEastAsia" w:eastAsiaTheme="minorEastAsia"/>
          <w:color w:val="auto"/>
          <w:sz w:val="18"/>
          <w:szCs w:val="18"/>
          <w:highlight w:val="none"/>
        </w:rPr>
        <w:t xml:space="preserve"> ___________ 职务：______________</w:t>
      </w:r>
    </w:p>
    <w:p w14:paraId="123C0CBD">
      <w:pPr>
        <w:adjustRightInd w:val="0"/>
        <w:snapToGrid w:val="0"/>
        <w:spacing w:line="360" w:lineRule="auto"/>
        <w:rPr>
          <w:rFonts w:asciiTheme="minorEastAsia" w:hAnsiTheme="minorEastAsia" w:eastAsiaTheme="minorEastAsia"/>
          <w:color w:val="auto"/>
          <w:sz w:val="18"/>
          <w:szCs w:val="18"/>
          <w:highlight w:val="none"/>
        </w:rPr>
      </w:pPr>
    </w:p>
    <w:p w14:paraId="35BE4719">
      <w:pPr>
        <w:adjustRightInd w:val="0"/>
        <w:snapToGrid w:val="0"/>
        <w:spacing w:line="360" w:lineRule="auto"/>
        <w:rPr>
          <w:rFonts w:asciiTheme="minorEastAsia" w:hAnsiTheme="minorEastAsia" w:eastAsiaTheme="minorEastAsia"/>
          <w:color w:val="auto"/>
          <w:sz w:val="18"/>
          <w:szCs w:val="18"/>
          <w:highlight w:val="none"/>
        </w:rPr>
      </w:pPr>
    </w:p>
    <w:p w14:paraId="5A067807">
      <w:pPr>
        <w:adjustRightInd w:val="0"/>
        <w:snapToGrid w:val="0"/>
        <w:spacing w:line="360" w:lineRule="auto"/>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投标人名称</w:t>
      </w:r>
      <w:r>
        <w:rPr>
          <w:rFonts w:asciiTheme="minorEastAsia" w:hAnsiTheme="minorEastAsia" w:eastAsiaTheme="minorEastAsia"/>
          <w:color w:val="auto"/>
          <w:sz w:val="18"/>
          <w:szCs w:val="18"/>
          <w:highlight w:val="none"/>
        </w:rPr>
        <w:t>(盖章):___________________</w:t>
      </w:r>
    </w:p>
    <w:p w14:paraId="4D43A7E2">
      <w:pPr>
        <w:adjustRightInd w:val="0"/>
        <w:snapToGrid w:val="0"/>
        <w:spacing w:line="360" w:lineRule="auto"/>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 xml:space="preserve">开户银行：   </w:t>
      </w:r>
    </w:p>
    <w:p w14:paraId="4E3B163C">
      <w:pPr>
        <w:adjustRightInd w:val="0"/>
        <w:snapToGrid w:val="0"/>
        <w:spacing w:line="360" w:lineRule="auto"/>
        <w:rPr>
          <w:rFonts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银行帐号：</w:t>
      </w:r>
    </w:p>
    <w:p w14:paraId="72E6937C">
      <w:pPr>
        <w:spacing w:beforeLines="50" w:line="360" w:lineRule="auto"/>
        <w:ind w:firstLine="1210" w:firstLineChars="550"/>
        <w:rPr>
          <w:rFonts w:asciiTheme="minorEastAsia" w:hAnsiTheme="minorEastAsia" w:eastAsiaTheme="minorEastAsia"/>
          <w:color w:val="auto"/>
          <w:spacing w:val="20"/>
          <w:sz w:val="18"/>
          <w:szCs w:val="18"/>
          <w:highlight w:val="none"/>
        </w:rPr>
      </w:pPr>
    </w:p>
    <w:p w14:paraId="73085F74">
      <w:pPr>
        <w:spacing w:beforeLines="50" w:line="360" w:lineRule="auto"/>
        <w:ind w:firstLine="1210" w:firstLineChars="550"/>
        <w:rPr>
          <w:rFonts w:asciiTheme="minorEastAsia" w:hAnsiTheme="minorEastAsia" w:eastAsiaTheme="minorEastAsia"/>
          <w:color w:val="auto"/>
          <w:sz w:val="18"/>
          <w:szCs w:val="18"/>
          <w:highlight w:val="none"/>
        </w:rPr>
      </w:pPr>
      <w:r>
        <w:rPr>
          <w:rFonts w:asciiTheme="minorEastAsia" w:hAnsiTheme="minorEastAsia" w:eastAsiaTheme="minorEastAsia"/>
          <w:color w:val="auto"/>
          <w:spacing w:val="20"/>
          <w:sz w:val="18"/>
          <w:szCs w:val="18"/>
          <w:highlight w:val="none"/>
        </w:rPr>
        <w:t>法定代表人或委托代理人</w:t>
      </w:r>
      <w:r>
        <w:rPr>
          <w:rFonts w:hint="eastAsia" w:asciiTheme="minorEastAsia" w:hAnsiTheme="minorEastAsia" w:eastAsiaTheme="minorEastAsia"/>
          <w:color w:val="auto"/>
          <w:spacing w:val="20"/>
          <w:sz w:val="18"/>
          <w:szCs w:val="18"/>
          <w:highlight w:val="none"/>
        </w:rPr>
        <w:t>签名（或盖章）：</w:t>
      </w:r>
    </w:p>
    <w:p w14:paraId="095051C5">
      <w:pPr>
        <w:spacing w:line="360" w:lineRule="auto"/>
        <w:ind w:firstLine="440" w:firstLineChars="200"/>
        <w:rPr>
          <w:rFonts w:asciiTheme="minorEastAsia" w:hAnsiTheme="minorEastAsia" w:eastAsiaTheme="minorEastAsia"/>
          <w:color w:val="auto"/>
          <w:spacing w:val="20"/>
          <w:sz w:val="18"/>
          <w:szCs w:val="18"/>
          <w:highlight w:val="none"/>
          <w:u w:val="single"/>
        </w:rPr>
      </w:pPr>
      <w:r>
        <w:rPr>
          <w:rFonts w:hint="eastAsia" w:asciiTheme="minorEastAsia" w:hAnsiTheme="minorEastAsia" w:eastAsiaTheme="minorEastAsia"/>
          <w:color w:val="auto"/>
          <w:spacing w:val="20"/>
          <w:sz w:val="18"/>
          <w:szCs w:val="18"/>
          <w:highlight w:val="none"/>
        </w:rPr>
        <w:t xml:space="preserve">                            投标人盖章：</w:t>
      </w:r>
    </w:p>
    <w:p w14:paraId="4BC0A47B">
      <w:pPr>
        <w:spacing w:line="360" w:lineRule="auto"/>
        <w:ind w:firstLine="440" w:firstLineChars="200"/>
        <w:rPr>
          <w:rFonts w:asciiTheme="minorEastAsia" w:hAnsiTheme="minorEastAsia" w:eastAsiaTheme="minorEastAsia"/>
          <w:color w:val="auto"/>
          <w:spacing w:val="20"/>
          <w:sz w:val="18"/>
          <w:szCs w:val="18"/>
          <w:highlight w:val="none"/>
          <w:u w:val="single"/>
        </w:rPr>
      </w:pPr>
      <w:r>
        <w:rPr>
          <w:rFonts w:hint="eastAsia" w:asciiTheme="minorEastAsia" w:hAnsiTheme="minorEastAsia" w:eastAsiaTheme="minorEastAsia"/>
          <w:color w:val="auto"/>
          <w:spacing w:val="20"/>
          <w:sz w:val="18"/>
          <w:szCs w:val="18"/>
          <w:highlight w:val="none"/>
        </w:rPr>
        <w:t xml:space="preserve">                            日     期：</w:t>
      </w:r>
    </w:p>
    <w:p w14:paraId="12A4F5CA">
      <w:pPr>
        <w:spacing w:line="360" w:lineRule="auto"/>
        <w:ind w:firstLine="527" w:firstLineChars="250"/>
        <w:jc w:val="center"/>
        <w:rPr>
          <w:rFonts w:asciiTheme="minorEastAsia" w:hAnsiTheme="minorEastAsia" w:eastAsiaTheme="minorEastAsia"/>
          <w:b/>
          <w:color w:val="auto"/>
          <w:szCs w:val="21"/>
          <w:highlight w:val="none"/>
        </w:rPr>
      </w:pPr>
    </w:p>
    <w:p w14:paraId="486A4656">
      <w:pPr>
        <w:snapToGrid w:val="0"/>
        <w:spacing w:line="360" w:lineRule="auto"/>
        <w:rPr>
          <w:rFonts w:asciiTheme="minorEastAsia" w:hAnsiTheme="minorEastAsia" w:eastAsiaTheme="minorEastAsia"/>
          <w:b/>
          <w:color w:val="auto"/>
          <w:szCs w:val="21"/>
          <w:highlight w:val="none"/>
        </w:rPr>
      </w:pPr>
    </w:p>
    <w:p w14:paraId="6542C50C">
      <w:pPr>
        <w:pStyle w:val="48"/>
        <w:ind w:firstLine="404"/>
        <w:rPr>
          <w:color w:val="auto"/>
          <w:highlight w:val="none"/>
        </w:rPr>
      </w:pPr>
    </w:p>
    <w:p w14:paraId="49734D2A">
      <w:pPr>
        <w:rPr>
          <w:rFonts w:hint="eastAsia"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br w:type="page"/>
      </w:r>
    </w:p>
    <w:p w14:paraId="04D2FAD8">
      <w:pPr>
        <w:snapToGrid w:val="0"/>
        <w:spacing w:line="360" w:lineRule="auto"/>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1</w:t>
      </w:r>
      <w:r>
        <w:rPr>
          <w:rFonts w:hint="eastAsia" w:asciiTheme="minorEastAsia" w:hAnsiTheme="minorEastAsia" w:eastAsiaTheme="minorEastAsia"/>
          <w:b/>
          <w:color w:val="auto"/>
          <w:szCs w:val="21"/>
          <w:highlight w:val="none"/>
          <w:lang w:val="en-US" w:eastAsia="zh-CN"/>
        </w:rPr>
        <w:t>2</w:t>
      </w:r>
      <w:r>
        <w:rPr>
          <w:rFonts w:hint="eastAsia" w:asciiTheme="minorEastAsia" w:hAnsiTheme="minorEastAsia" w:eastAsiaTheme="minorEastAsia"/>
          <w:b/>
          <w:color w:val="auto"/>
          <w:szCs w:val="21"/>
          <w:highlight w:val="none"/>
        </w:rPr>
        <w:t>、</w:t>
      </w:r>
    </w:p>
    <w:p w14:paraId="219CD449">
      <w:pPr>
        <w:snapToGrid w:val="0"/>
        <w:spacing w:line="360" w:lineRule="auto"/>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开标一览表（附件12）</w:t>
      </w:r>
    </w:p>
    <w:p w14:paraId="2F3AAFB9">
      <w:pPr>
        <w:adjustRightInd w:val="0"/>
        <w:spacing w:line="360" w:lineRule="auto"/>
        <w:jc w:val="center"/>
        <w:rPr>
          <w:rFonts w:cs="Arial" w:asciiTheme="minorEastAsia" w:hAnsiTheme="minorEastAsia" w:eastAsiaTheme="minorEastAsia"/>
          <w:color w:val="auto"/>
          <w:szCs w:val="21"/>
          <w:highlight w:val="none"/>
        </w:rPr>
      </w:pPr>
    </w:p>
    <w:tbl>
      <w:tblPr>
        <w:tblStyle w:val="49"/>
        <w:tblW w:w="869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15"/>
        <w:gridCol w:w="2222"/>
        <w:gridCol w:w="2046"/>
        <w:gridCol w:w="1807"/>
      </w:tblGrid>
      <w:tr w14:paraId="12866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3" w:hRule="atLeast"/>
        </w:trPr>
        <w:tc>
          <w:tcPr>
            <w:tcW w:w="2615" w:type="dxa"/>
            <w:vAlign w:val="center"/>
          </w:tcPr>
          <w:p w14:paraId="787D38EC">
            <w:pPr>
              <w:adjustRightInd w:val="0"/>
              <w:spacing w:line="360" w:lineRule="auto"/>
              <w:jc w:val="center"/>
              <w:rPr>
                <w:rFonts w:cs="Arial" w:asciiTheme="minorEastAsia" w:hAnsiTheme="minorEastAsia" w:eastAsiaTheme="minorEastAsia"/>
                <w:b/>
                <w:color w:val="auto"/>
                <w:sz w:val="18"/>
                <w:szCs w:val="18"/>
                <w:highlight w:val="none"/>
              </w:rPr>
            </w:pPr>
            <w:r>
              <w:rPr>
                <w:rFonts w:hint="eastAsia" w:cs="Arial" w:asciiTheme="minorEastAsia" w:hAnsiTheme="minorEastAsia" w:eastAsiaTheme="minorEastAsia"/>
                <w:b/>
                <w:color w:val="auto"/>
                <w:sz w:val="18"/>
                <w:szCs w:val="18"/>
                <w:highlight w:val="none"/>
              </w:rPr>
              <w:t>项目名称</w:t>
            </w:r>
          </w:p>
        </w:tc>
        <w:tc>
          <w:tcPr>
            <w:tcW w:w="2222" w:type="dxa"/>
            <w:vAlign w:val="center"/>
          </w:tcPr>
          <w:p w14:paraId="69DEEE68">
            <w:pPr>
              <w:adjustRightInd w:val="0"/>
              <w:spacing w:line="360" w:lineRule="auto"/>
              <w:jc w:val="center"/>
              <w:rPr>
                <w:rFonts w:cs="Arial" w:asciiTheme="minorEastAsia" w:hAnsiTheme="minorEastAsia" w:eastAsiaTheme="minorEastAsia"/>
                <w:b/>
                <w:color w:val="auto"/>
                <w:sz w:val="18"/>
                <w:szCs w:val="18"/>
                <w:highlight w:val="none"/>
              </w:rPr>
            </w:pPr>
            <w:r>
              <w:rPr>
                <w:rFonts w:hint="eastAsia" w:cs="Arial" w:asciiTheme="minorEastAsia" w:hAnsiTheme="minorEastAsia" w:eastAsiaTheme="minorEastAsia"/>
                <w:b/>
                <w:color w:val="auto"/>
                <w:sz w:val="18"/>
                <w:szCs w:val="18"/>
                <w:highlight w:val="none"/>
              </w:rPr>
              <w:t>投标报价（万元）</w:t>
            </w:r>
          </w:p>
        </w:tc>
        <w:tc>
          <w:tcPr>
            <w:tcW w:w="2046" w:type="dxa"/>
            <w:vAlign w:val="center"/>
          </w:tcPr>
          <w:p w14:paraId="2160FC77">
            <w:pPr>
              <w:adjustRightInd w:val="0"/>
              <w:spacing w:line="360" w:lineRule="auto"/>
              <w:jc w:val="center"/>
              <w:rPr>
                <w:rFonts w:cs="Arial" w:asciiTheme="minorEastAsia" w:hAnsiTheme="minorEastAsia" w:eastAsiaTheme="minorEastAsia"/>
                <w:b/>
                <w:color w:val="auto"/>
                <w:sz w:val="18"/>
                <w:szCs w:val="18"/>
                <w:highlight w:val="none"/>
              </w:rPr>
            </w:pPr>
            <w:r>
              <w:rPr>
                <w:rFonts w:hint="eastAsia" w:cs="Arial" w:asciiTheme="minorEastAsia" w:hAnsiTheme="minorEastAsia" w:eastAsiaTheme="minorEastAsia"/>
                <w:b/>
                <w:color w:val="auto"/>
                <w:sz w:val="18"/>
                <w:szCs w:val="18"/>
                <w:highlight w:val="none"/>
              </w:rPr>
              <w:t>项目负责人</w:t>
            </w:r>
          </w:p>
        </w:tc>
        <w:tc>
          <w:tcPr>
            <w:tcW w:w="1807" w:type="dxa"/>
            <w:vAlign w:val="center"/>
          </w:tcPr>
          <w:p w14:paraId="3B097E7E">
            <w:pPr>
              <w:adjustRightInd w:val="0"/>
              <w:spacing w:line="360" w:lineRule="auto"/>
              <w:jc w:val="center"/>
              <w:rPr>
                <w:rFonts w:cs="Arial" w:asciiTheme="minorEastAsia" w:hAnsiTheme="minorEastAsia" w:eastAsiaTheme="minorEastAsia"/>
                <w:b/>
                <w:color w:val="auto"/>
                <w:sz w:val="18"/>
                <w:szCs w:val="18"/>
                <w:highlight w:val="none"/>
              </w:rPr>
            </w:pPr>
            <w:r>
              <w:rPr>
                <w:rFonts w:hint="eastAsia" w:cs="Arial" w:asciiTheme="minorEastAsia" w:hAnsiTheme="minorEastAsia" w:eastAsiaTheme="minorEastAsia"/>
                <w:b/>
                <w:color w:val="auto"/>
                <w:sz w:val="18"/>
                <w:szCs w:val="18"/>
                <w:highlight w:val="none"/>
              </w:rPr>
              <w:t>备注</w:t>
            </w:r>
          </w:p>
        </w:tc>
      </w:tr>
      <w:tr w14:paraId="20736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3" w:hRule="atLeast"/>
        </w:trPr>
        <w:tc>
          <w:tcPr>
            <w:tcW w:w="2615" w:type="dxa"/>
            <w:vAlign w:val="center"/>
          </w:tcPr>
          <w:p w14:paraId="1F3F454B">
            <w:pPr>
              <w:adjustRightInd w:val="0"/>
              <w:spacing w:line="360" w:lineRule="auto"/>
              <w:jc w:val="center"/>
              <w:rPr>
                <w:rFonts w:hint="eastAsia" w:cs="Arial" w:asciiTheme="minorEastAsia" w:hAnsiTheme="minorEastAsia" w:eastAsiaTheme="minorEastAsia"/>
                <w:color w:val="auto"/>
                <w:sz w:val="18"/>
                <w:szCs w:val="18"/>
                <w:highlight w:val="none"/>
                <w:lang w:eastAsia="zh-CN"/>
              </w:rPr>
            </w:pPr>
            <w:r>
              <w:rPr>
                <w:rFonts w:hint="eastAsia" w:cs="Arial" w:asciiTheme="minorEastAsia" w:hAnsiTheme="minorEastAsia" w:eastAsiaTheme="minorEastAsia"/>
                <w:color w:val="auto"/>
                <w:sz w:val="18"/>
                <w:szCs w:val="18"/>
                <w:highlight w:val="none"/>
                <w:lang w:eastAsia="zh-CN"/>
              </w:rPr>
              <w:t>2025年王江泾洛油线K17+678永虹二号桥、新曾家畈桥路口信号灯、电子监控等公共设施管理项目</w:t>
            </w:r>
          </w:p>
        </w:tc>
        <w:tc>
          <w:tcPr>
            <w:tcW w:w="2222" w:type="dxa"/>
            <w:vAlign w:val="center"/>
          </w:tcPr>
          <w:p w14:paraId="4B181EC0">
            <w:pPr>
              <w:adjustRightInd w:val="0"/>
              <w:spacing w:line="360" w:lineRule="auto"/>
              <w:jc w:val="center"/>
              <w:rPr>
                <w:rFonts w:cs="Arial" w:asciiTheme="minorEastAsia" w:hAnsiTheme="minorEastAsia" w:eastAsiaTheme="minorEastAsia"/>
                <w:color w:val="auto"/>
                <w:sz w:val="18"/>
                <w:szCs w:val="18"/>
                <w:highlight w:val="none"/>
              </w:rPr>
            </w:pPr>
          </w:p>
        </w:tc>
        <w:tc>
          <w:tcPr>
            <w:tcW w:w="2046" w:type="dxa"/>
            <w:vAlign w:val="center"/>
          </w:tcPr>
          <w:p w14:paraId="42A81BA2">
            <w:pPr>
              <w:adjustRightInd w:val="0"/>
              <w:spacing w:line="360" w:lineRule="auto"/>
              <w:jc w:val="center"/>
              <w:rPr>
                <w:rFonts w:cs="Arial" w:asciiTheme="minorEastAsia" w:hAnsiTheme="minorEastAsia" w:eastAsiaTheme="minorEastAsia"/>
                <w:color w:val="auto"/>
                <w:sz w:val="18"/>
                <w:szCs w:val="18"/>
                <w:highlight w:val="none"/>
              </w:rPr>
            </w:pPr>
          </w:p>
        </w:tc>
        <w:tc>
          <w:tcPr>
            <w:tcW w:w="1807" w:type="dxa"/>
            <w:vAlign w:val="center"/>
          </w:tcPr>
          <w:p w14:paraId="6EEA2B9E">
            <w:pPr>
              <w:adjustRightInd w:val="0"/>
              <w:spacing w:line="360" w:lineRule="auto"/>
              <w:jc w:val="center"/>
              <w:rPr>
                <w:rFonts w:hint="eastAsia" w:cs="Arial" w:asciiTheme="minorEastAsia" w:hAnsiTheme="minorEastAsia" w:eastAsiaTheme="minorEastAsia"/>
                <w:color w:val="auto"/>
                <w:sz w:val="18"/>
                <w:szCs w:val="18"/>
                <w:highlight w:val="none"/>
                <w:lang w:eastAsia="zh-CN"/>
              </w:rPr>
            </w:pPr>
          </w:p>
        </w:tc>
      </w:tr>
      <w:tr w14:paraId="01EA79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3" w:hRule="atLeast"/>
        </w:trPr>
        <w:tc>
          <w:tcPr>
            <w:tcW w:w="8690" w:type="dxa"/>
            <w:gridSpan w:val="4"/>
            <w:vAlign w:val="center"/>
          </w:tcPr>
          <w:p w14:paraId="7BE20516">
            <w:pPr>
              <w:adjustRightInd w:val="0"/>
              <w:spacing w:line="360" w:lineRule="auto"/>
              <w:rPr>
                <w:rFonts w:cs="Arial" w:asciiTheme="minorEastAsia" w:hAnsiTheme="minorEastAsia" w:eastAsiaTheme="minorEastAsia"/>
                <w:color w:val="auto"/>
                <w:sz w:val="18"/>
                <w:szCs w:val="18"/>
                <w:highlight w:val="none"/>
              </w:rPr>
            </w:pPr>
            <w:r>
              <w:rPr>
                <w:rFonts w:hint="eastAsia" w:cs="Arial" w:asciiTheme="minorEastAsia" w:hAnsiTheme="minorEastAsia" w:eastAsiaTheme="minorEastAsia"/>
                <w:color w:val="auto"/>
                <w:sz w:val="18"/>
                <w:szCs w:val="18"/>
                <w:highlight w:val="none"/>
              </w:rPr>
              <w:t xml:space="preserve">人民币大写：                               </w:t>
            </w:r>
          </w:p>
        </w:tc>
      </w:tr>
    </w:tbl>
    <w:p w14:paraId="0FF27118">
      <w:pPr>
        <w:spacing w:line="360" w:lineRule="auto"/>
        <w:rPr>
          <w:rFonts w:asciiTheme="minorEastAsia" w:hAnsiTheme="minorEastAsia" w:eastAsiaTheme="minorEastAsia"/>
          <w:b/>
          <w:color w:val="auto"/>
          <w:sz w:val="18"/>
          <w:szCs w:val="18"/>
          <w:highlight w:val="none"/>
        </w:rPr>
      </w:pPr>
    </w:p>
    <w:p w14:paraId="0340A9F1">
      <w:pPr>
        <w:adjustRightInd w:val="0"/>
        <w:spacing w:line="360" w:lineRule="auto"/>
        <w:rPr>
          <w:rFonts w:asciiTheme="minorEastAsia" w:hAnsiTheme="minorEastAsia" w:eastAsiaTheme="minorEastAsia"/>
          <w:color w:val="auto"/>
          <w:sz w:val="18"/>
          <w:szCs w:val="18"/>
          <w:highlight w:val="none"/>
        </w:rPr>
      </w:pPr>
    </w:p>
    <w:p w14:paraId="5D077CAE">
      <w:pPr>
        <w:spacing w:beforeLines="50" w:line="360" w:lineRule="auto"/>
        <w:ind w:firstLine="1210" w:firstLineChars="550"/>
        <w:rPr>
          <w:rFonts w:asciiTheme="minorEastAsia" w:hAnsiTheme="minorEastAsia" w:eastAsiaTheme="minorEastAsia"/>
          <w:color w:val="auto"/>
          <w:sz w:val="18"/>
          <w:szCs w:val="18"/>
          <w:highlight w:val="none"/>
        </w:rPr>
      </w:pPr>
      <w:r>
        <w:rPr>
          <w:rFonts w:asciiTheme="minorEastAsia" w:hAnsiTheme="minorEastAsia" w:eastAsiaTheme="minorEastAsia"/>
          <w:color w:val="auto"/>
          <w:spacing w:val="20"/>
          <w:sz w:val="18"/>
          <w:szCs w:val="18"/>
          <w:highlight w:val="none"/>
        </w:rPr>
        <w:t>法定代表人或委托代理人</w:t>
      </w:r>
      <w:r>
        <w:rPr>
          <w:rFonts w:hint="eastAsia" w:asciiTheme="minorEastAsia" w:hAnsiTheme="minorEastAsia" w:eastAsiaTheme="minorEastAsia"/>
          <w:color w:val="auto"/>
          <w:spacing w:val="20"/>
          <w:sz w:val="18"/>
          <w:szCs w:val="18"/>
          <w:highlight w:val="none"/>
        </w:rPr>
        <w:t>签名（或盖章）：</w:t>
      </w:r>
    </w:p>
    <w:p w14:paraId="12092DFE">
      <w:pPr>
        <w:spacing w:line="360" w:lineRule="auto"/>
        <w:ind w:firstLine="440" w:firstLineChars="200"/>
        <w:rPr>
          <w:rFonts w:asciiTheme="minorEastAsia" w:hAnsiTheme="minorEastAsia" w:eastAsiaTheme="minorEastAsia"/>
          <w:color w:val="auto"/>
          <w:spacing w:val="20"/>
          <w:sz w:val="18"/>
          <w:szCs w:val="18"/>
          <w:highlight w:val="none"/>
          <w:u w:val="single"/>
        </w:rPr>
      </w:pPr>
      <w:r>
        <w:rPr>
          <w:rFonts w:hint="eastAsia" w:asciiTheme="minorEastAsia" w:hAnsiTheme="minorEastAsia" w:eastAsiaTheme="minorEastAsia"/>
          <w:color w:val="auto"/>
          <w:spacing w:val="20"/>
          <w:sz w:val="18"/>
          <w:szCs w:val="18"/>
          <w:highlight w:val="none"/>
        </w:rPr>
        <w:t xml:space="preserve">                            投标人盖章：</w:t>
      </w:r>
    </w:p>
    <w:p w14:paraId="1EDD95D1">
      <w:pPr>
        <w:spacing w:line="360" w:lineRule="auto"/>
        <w:ind w:firstLine="440" w:firstLineChars="200"/>
        <w:rPr>
          <w:rFonts w:asciiTheme="minorEastAsia" w:hAnsiTheme="minorEastAsia" w:eastAsiaTheme="minorEastAsia"/>
          <w:color w:val="auto"/>
          <w:spacing w:val="20"/>
          <w:szCs w:val="21"/>
          <w:highlight w:val="none"/>
          <w:u w:val="single"/>
        </w:rPr>
      </w:pPr>
      <w:r>
        <w:rPr>
          <w:rFonts w:hint="eastAsia" w:asciiTheme="minorEastAsia" w:hAnsiTheme="minorEastAsia" w:eastAsiaTheme="minorEastAsia"/>
          <w:color w:val="auto"/>
          <w:spacing w:val="20"/>
          <w:sz w:val="18"/>
          <w:szCs w:val="18"/>
          <w:highlight w:val="none"/>
        </w:rPr>
        <w:t xml:space="preserve">                            日     期：</w:t>
      </w:r>
    </w:p>
    <w:p w14:paraId="40D85F7F">
      <w:pPr>
        <w:rPr>
          <w:rFonts w:hint="eastAsia"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br w:type="page"/>
      </w:r>
    </w:p>
    <w:p w14:paraId="0FFC907D">
      <w:pPr>
        <w:jc w:val="center"/>
        <w:rPr>
          <w:rFonts w:hint="eastAsia" w:ascii="宋体" w:hAnsi="宋体"/>
          <w:b/>
          <w:color w:val="auto"/>
          <w:sz w:val="32"/>
          <w:szCs w:val="32"/>
          <w:highlight w:val="none"/>
        </w:rPr>
      </w:pPr>
      <w:r>
        <w:rPr>
          <w:rFonts w:hint="eastAsia" w:ascii="宋体" w:hAnsi="宋体"/>
          <w:b/>
          <w:color w:val="auto"/>
          <w:sz w:val="32"/>
          <w:szCs w:val="32"/>
          <w:highlight w:val="none"/>
        </w:rPr>
        <w:t>承  诺  书</w:t>
      </w:r>
    </w:p>
    <w:p w14:paraId="2109D4F9">
      <w:pPr>
        <w:rPr>
          <w:rFonts w:hint="eastAsia" w:ascii="宋体" w:hAnsi="宋体"/>
          <w:b/>
          <w:color w:val="auto"/>
          <w:sz w:val="32"/>
          <w:szCs w:val="32"/>
          <w:highlight w:val="none"/>
        </w:rPr>
      </w:pPr>
    </w:p>
    <w:p w14:paraId="5AE20A06">
      <w:pPr>
        <w:spacing w:line="360" w:lineRule="auto"/>
        <w:ind w:firstLine="0" w:firstLineChars="0"/>
        <w:rPr>
          <w:rFonts w:hint="eastAsia" w:ascii="宋体" w:hAnsi="宋体" w:cs="宋体"/>
          <w:color w:val="auto"/>
          <w:sz w:val="21"/>
          <w:szCs w:val="21"/>
          <w:highlight w:val="none"/>
        </w:rPr>
      </w:pPr>
      <w:r>
        <w:rPr>
          <w:rFonts w:hint="eastAsia" w:ascii="宋体" w:hAnsi="宋体" w:cs="宋体"/>
          <w:color w:val="auto"/>
          <w:sz w:val="21"/>
          <w:szCs w:val="21"/>
          <w:highlight w:val="none"/>
        </w:rPr>
        <w:t>致：</w:t>
      </w:r>
      <w:r>
        <w:rPr>
          <w:rFonts w:hint="eastAsia" w:ascii="宋体" w:hAnsi="宋体" w:cs="宋体"/>
          <w:color w:val="auto"/>
          <w:sz w:val="21"/>
          <w:szCs w:val="21"/>
          <w:highlight w:val="none"/>
          <w:lang w:eastAsia="zh-CN"/>
        </w:rPr>
        <w:t>嘉兴市公安局秀洲区分局交通警察大队</w:t>
      </w:r>
    </w:p>
    <w:p w14:paraId="3BE4C1F7">
      <w:pPr>
        <w:spacing w:line="360" w:lineRule="auto"/>
        <w:ind w:firstLine="411" w:firstLineChars="196"/>
        <w:rPr>
          <w:rFonts w:hint="eastAsia" w:ascii="宋体" w:hAnsi="宋体" w:eastAsia="宋体" w:cs="宋体"/>
          <w:color w:val="auto"/>
          <w:sz w:val="21"/>
          <w:szCs w:val="21"/>
          <w:highlight w:val="none"/>
        </w:rPr>
      </w:pPr>
    </w:p>
    <w:p w14:paraId="44CA9F76">
      <w:pPr>
        <w:spacing w:line="360" w:lineRule="auto"/>
        <w:ind w:firstLine="411" w:firstLineChars="196"/>
        <w:rPr>
          <w:rFonts w:hint="eastAsia" w:ascii="宋体" w:hAnsi="宋体" w:eastAsia="宋体" w:cs="宋体"/>
          <w:color w:val="auto"/>
          <w:sz w:val="21"/>
          <w:szCs w:val="21"/>
          <w:highlight w:val="none"/>
          <w:lang w:eastAsia="zh-CN"/>
        </w:rPr>
      </w:pPr>
      <w:r>
        <w:rPr>
          <w:rFonts w:hint="eastAsia" w:ascii="宋体" w:hAnsi="宋体"/>
          <w:color w:val="auto"/>
          <w:sz w:val="21"/>
          <w:szCs w:val="21"/>
          <w:highlight w:val="none"/>
        </w:rPr>
        <w:t>本单位：</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（投标人全称） </w:t>
      </w:r>
      <w:r>
        <w:rPr>
          <w:rFonts w:hint="eastAsia" w:ascii="宋体" w:hAnsi="宋体"/>
          <w:color w:val="auto"/>
          <w:sz w:val="21"/>
          <w:szCs w:val="21"/>
          <w:highlight w:val="none"/>
        </w:rPr>
        <w:t>郑重承诺，我单位参加</w:t>
      </w:r>
      <w:r>
        <w:rPr>
          <w:rFonts w:hint="eastAsia" w:ascii="宋体" w:hAnsi="宋体"/>
          <w:color w:val="auto"/>
          <w:sz w:val="21"/>
          <w:szCs w:val="21"/>
          <w:highlight w:val="none"/>
          <w:lang w:eastAsia="zh-CN"/>
        </w:rPr>
        <w:t>的</w:t>
      </w:r>
      <w:r>
        <w:rPr>
          <w:rFonts w:hint="eastAsia" w:ascii="宋体" w:hAnsi="宋体"/>
          <w:color w:val="auto"/>
          <w:kern w:val="0"/>
          <w:sz w:val="21"/>
          <w:szCs w:val="21"/>
          <w:highlight w:val="none"/>
          <w:u w:val="single"/>
        </w:rPr>
        <w:t xml:space="preserve">      </w:t>
      </w:r>
      <w:r>
        <w:rPr>
          <w:rFonts w:hint="eastAsia" w:ascii="宋体" w:hAnsi="宋体"/>
          <w:color w:val="auto"/>
          <w:spacing w:val="-1"/>
          <w:kern w:val="0"/>
          <w:sz w:val="21"/>
          <w:szCs w:val="21"/>
          <w:highlight w:val="none"/>
          <w:u w:val="single"/>
        </w:rPr>
        <w:t>(</w:t>
      </w:r>
      <w:r>
        <w:rPr>
          <w:rFonts w:hint="eastAsia" w:ascii="宋体" w:hAnsi="宋体" w:cs="宋体"/>
          <w:color w:val="auto"/>
          <w:kern w:val="0"/>
          <w:sz w:val="21"/>
          <w:szCs w:val="21"/>
          <w:highlight w:val="none"/>
          <w:u w:val="single"/>
        </w:rPr>
        <w:t>项目名称</w:t>
      </w:r>
      <w:r>
        <w:rPr>
          <w:rFonts w:hint="eastAsia" w:ascii="宋体" w:hAnsi="宋体"/>
          <w:color w:val="auto"/>
          <w:kern w:val="0"/>
          <w:sz w:val="21"/>
          <w:szCs w:val="21"/>
          <w:highlight w:val="none"/>
          <w:u w:val="single"/>
        </w:rPr>
        <w:t>)</w:t>
      </w:r>
      <w:r>
        <w:rPr>
          <w:rFonts w:hint="eastAsia" w:ascii="宋体" w:hAnsi="宋体"/>
          <w:color w:val="auto"/>
          <w:kern w:val="0"/>
          <w:sz w:val="21"/>
          <w:szCs w:val="21"/>
          <w:highlight w:val="none"/>
          <w:u w:val="single"/>
          <w:lang w:val="en-US" w:eastAsia="zh-CN"/>
        </w:rPr>
        <w:t xml:space="preserve">    </w:t>
      </w: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rPr>
        <w:t>我方郑重承诺</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涉及本项目光纤、物流网、年费等设备相关的质保期在招标文件规定的3年质保期上免费延保</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lang w:val="en-US" w:eastAsia="zh-CN"/>
        </w:rPr>
        <w:t>年。</w:t>
      </w:r>
      <w:r>
        <w:rPr>
          <w:rFonts w:hint="eastAsia" w:ascii="宋体" w:hAnsi="宋体" w:eastAsia="宋体" w:cs="宋体"/>
          <w:color w:val="auto"/>
          <w:sz w:val="21"/>
          <w:szCs w:val="21"/>
          <w:highlight w:val="none"/>
          <w:lang w:eastAsia="zh-CN"/>
        </w:rPr>
        <w:t>我方</w:t>
      </w:r>
      <w:r>
        <w:rPr>
          <w:rFonts w:hint="eastAsia" w:ascii="宋体" w:hAnsi="宋体" w:cs="宋体"/>
          <w:color w:val="auto"/>
          <w:sz w:val="21"/>
          <w:szCs w:val="21"/>
          <w:highlight w:val="none"/>
          <w:lang w:val="en-US" w:eastAsia="zh-CN"/>
        </w:rPr>
        <w:t>提供的质保服务不低于国家现行标准及贵方要求</w:t>
      </w: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rPr>
        <w:t>我们对此负责，并愿意承担由此引起的行政和法律责任。</w:t>
      </w:r>
      <w:r>
        <w:rPr>
          <w:rFonts w:hint="eastAsia" w:ascii="宋体" w:hAnsi="宋体" w:eastAsia="宋体" w:cs="宋体"/>
          <w:color w:val="auto"/>
          <w:sz w:val="21"/>
          <w:szCs w:val="21"/>
          <w:highlight w:val="none"/>
          <w:lang w:eastAsia="zh-CN"/>
        </w:rPr>
        <w:t>若我方中标后存在个别及以上内容无法响应或无法实施的，我方无条件同意招标人针对本项目更换中标人或重新招标，我方并赔偿招标人所有损失。</w:t>
      </w:r>
    </w:p>
    <w:p w14:paraId="5995D0CA">
      <w:pPr>
        <w:spacing w:line="360" w:lineRule="auto"/>
        <w:ind w:firstLine="411" w:firstLineChars="196"/>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特此承诺！</w:t>
      </w:r>
    </w:p>
    <w:p w14:paraId="42B07945">
      <w:pPr>
        <w:spacing w:line="360" w:lineRule="auto"/>
        <w:ind w:firstLine="422" w:firstLineChars="200"/>
        <w:rPr>
          <w:rFonts w:hint="eastAsia" w:ascii="宋体" w:hAnsi="宋体" w:cs="宋体"/>
          <w:b/>
          <w:color w:val="auto"/>
          <w:sz w:val="21"/>
          <w:szCs w:val="21"/>
          <w:highlight w:val="none"/>
        </w:rPr>
      </w:pPr>
    </w:p>
    <w:p w14:paraId="596F940A">
      <w:pPr>
        <w:jc w:val="center"/>
        <w:rPr>
          <w:rFonts w:hint="eastAsia" w:ascii="宋体" w:hAnsi="宋体" w:cs="宋体"/>
          <w:b/>
          <w:color w:val="auto"/>
          <w:sz w:val="21"/>
          <w:szCs w:val="21"/>
          <w:highlight w:val="none"/>
        </w:rPr>
      </w:pPr>
    </w:p>
    <w:p w14:paraId="5B2B90CC">
      <w:pPr>
        <w:spacing w:line="480" w:lineRule="auto"/>
        <w:ind w:firstLine="60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w:t>
      </w:r>
    </w:p>
    <w:p w14:paraId="56CFE8C3">
      <w:pPr>
        <w:spacing w:line="480" w:lineRule="auto"/>
        <w:ind w:firstLine="600"/>
        <w:jc w:val="center"/>
        <w:rPr>
          <w:rFonts w:hint="eastAsia" w:ascii="宋体" w:hAnsi="宋体" w:eastAsia="宋体" w:cs="宋体"/>
          <w:color w:val="auto"/>
          <w:sz w:val="21"/>
          <w:szCs w:val="21"/>
          <w:highlight w:val="none"/>
          <w:lang w:val="en-US" w:eastAsia="zh-CN"/>
        </w:rPr>
      </w:pPr>
    </w:p>
    <w:p w14:paraId="2815A4BD">
      <w:pPr>
        <w:spacing w:line="480" w:lineRule="auto"/>
        <w:ind w:firstLine="600"/>
        <w:jc w:val="center"/>
        <w:rPr>
          <w:rFonts w:hint="default" w:ascii="宋体" w:hAnsi="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eastAsia="zh-CN"/>
        </w:rPr>
        <w:t>投标人（</w:t>
      </w:r>
      <w:r>
        <w:rPr>
          <w:rFonts w:hint="eastAsia" w:ascii="宋体" w:hAnsi="宋体" w:cs="宋体"/>
          <w:color w:val="auto"/>
          <w:sz w:val="21"/>
          <w:szCs w:val="21"/>
          <w:highlight w:val="none"/>
          <w:lang w:val="en-US" w:eastAsia="zh-CN"/>
        </w:rPr>
        <w:t>盖</w:t>
      </w:r>
      <w:r>
        <w:rPr>
          <w:rFonts w:hint="eastAsia" w:ascii="宋体" w:hAnsi="宋体" w:eastAsia="宋体" w:cs="宋体"/>
          <w:color w:val="auto"/>
          <w:sz w:val="21"/>
          <w:szCs w:val="21"/>
          <w:highlight w:val="none"/>
          <w:lang w:eastAsia="zh-CN"/>
        </w:rPr>
        <w:t>章）：</w:t>
      </w:r>
      <w:r>
        <w:rPr>
          <w:rFonts w:hint="eastAsia" w:ascii="宋体" w:hAnsi="宋体" w:eastAsia="宋体" w:cs="宋体"/>
          <w:color w:val="auto"/>
          <w:sz w:val="21"/>
          <w:szCs w:val="21"/>
          <w:highlight w:val="none"/>
          <w:u w:val="single"/>
          <w:lang w:val="en-US" w:eastAsia="zh-CN"/>
        </w:rPr>
        <w:t xml:space="preserve">                 </w:t>
      </w:r>
    </w:p>
    <w:p w14:paraId="23E5C915">
      <w:pPr>
        <w:spacing w:line="480" w:lineRule="auto"/>
        <w:ind w:firstLine="600"/>
        <w:jc w:val="center"/>
        <w:rPr>
          <w:rFonts w:hint="eastAsia" w:ascii="宋体" w:hAnsi="宋体" w:eastAsia="宋体" w:cs="宋体"/>
          <w:color w:val="auto"/>
          <w:sz w:val="21"/>
          <w:szCs w:val="21"/>
          <w:highlight w:val="none"/>
          <w:u w:val="single"/>
        </w:rPr>
      </w:pPr>
      <w:r>
        <w:rPr>
          <w:rFonts w:hint="eastAsia" w:ascii="宋体" w:hAnsi="宋体" w:cs="宋体"/>
          <w:color w:val="auto"/>
          <w:sz w:val="21"/>
          <w:szCs w:val="21"/>
          <w:highlight w:val="none"/>
        </w:rPr>
        <w:t>法定代表人（</w:t>
      </w:r>
      <w:r>
        <w:rPr>
          <w:rFonts w:hint="eastAsia" w:ascii="宋体" w:hAnsi="宋体" w:cs="宋体"/>
          <w:color w:val="auto"/>
          <w:sz w:val="21"/>
          <w:szCs w:val="21"/>
          <w:highlight w:val="none"/>
          <w:lang w:val="en-US" w:eastAsia="zh-CN"/>
        </w:rPr>
        <w:t>盖章或</w:t>
      </w:r>
      <w:r>
        <w:rPr>
          <w:rFonts w:hint="eastAsia" w:ascii="宋体" w:hAnsi="宋体" w:cs="宋体"/>
          <w:color w:val="auto"/>
          <w:sz w:val="21"/>
          <w:szCs w:val="21"/>
          <w:highlight w:val="none"/>
        </w:rPr>
        <w:t>签名）：</w:t>
      </w:r>
      <w:r>
        <w:rPr>
          <w:rFonts w:hint="eastAsia" w:ascii="宋体" w:hAnsi="宋体" w:eastAsia="宋体" w:cs="宋体"/>
          <w:color w:val="auto"/>
          <w:sz w:val="21"/>
          <w:szCs w:val="21"/>
          <w:highlight w:val="none"/>
          <w:u w:val="single"/>
          <w:lang w:val="en-US" w:eastAsia="zh-CN"/>
        </w:rPr>
        <w:t xml:space="preserve">                 </w:t>
      </w:r>
    </w:p>
    <w:p w14:paraId="18A314E3">
      <w:pPr>
        <w:jc w:val="right"/>
        <w:rPr>
          <w:rFonts w:hint="eastAsia" w:cs="Times New Roman" w:asciiTheme="minorEastAsia" w:hAnsiTheme="minorEastAsia"/>
          <w:b/>
          <w:color w:val="auto"/>
          <w:spacing w:val="0"/>
          <w:szCs w:val="21"/>
          <w:highlight w:val="none"/>
          <w:lang w:eastAsia="zh-CN"/>
        </w:rPr>
      </w:pPr>
      <w:r>
        <w:rPr>
          <w:rFonts w:hint="eastAsia" w:ascii="宋体" w:hAnsi="宋体" w:eastAsia="宋体" w:cs="宋体"/>
          <w:color w:val="auto"/>
          <w:sz w:val="21"/>
          <w:szCs w:val="21"/>
          <w:highlight w:val="none"/>
          <w:lang w:val="en-US" w:eastAsia="zh-CN"/>
        </w:rPr>
        <w:t xml:space="preserve">                   </w:t>
      </w:r>
      <w:r>
        <w:rPr>
          <w:rFonts w:hint="eastAsia" w:ascii="宋体" w:hAnsi="宋体" w:cs="宋体"/>
          <w:color w:val="auto"/>
          <w:sz w:val="21"/>
          <w:szCs w:val="21"/>
          <w:highlight w:val="none"/>
        </w:rPr>
        <w:t>日   期：</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年</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月</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日</w:t>
      </w:r>
    </w:p>
    <w:p w14:paraId="63C32C97">
      <w:pPr>
        <w:rPr>
          <w:rFonts w:hint="eastAsia" w:cs="Times New Roman" w:asciiTheme="minorEastAsia" w:hAnsiTheme="minorEastAsia"/>
          <w:b/>
          <w:color w:val="auto"/>
          <w:spacing w:val="0"/>
          <w:szCs w:val="21"/>
          <w:highlight w:val="none"/>
          <w:lang w:eastAsia="zh-CN"/>
        </w:rPr>
      </w:pPr>
    </w:p>
    <w:p w14:paraId="7C18F631">
      <w:pPr>
        <w:rPr>
          <w:rFonts w:hint="eastAsia" w:cs="Times New Roman" w:asciiTheme="minorEastAsia" w:hAnsiTheme="minorEastAsia"/>
          <w:b/>
          <w:color w:val="auto"/>
          <w:spacing w:val="0"/>
          <w:szCs w:val="21"/>
          <w:highlight w:val="none"/>
          <w:lang w:eastAsia="zh-CN"/>
        </w:rPr>
      </w:pPr>
    </w:p>
    <w:p w14:paraId="0BCB1EB1">
      <w:pPr>
        <w:rPr>
          <w:rFonts w:hint="eastAsia" w:cs="Times New Roman" w:asciiTheme="minorEastAsia" w:hAnsiTheme="minorEastAsia"/>
          <w:b/>
          <w:color w:val="auto"/>
          <w:spacing w:val="0"/>
          <w:szCs w:val="21"/>
          <w:highlight w:val="none"/>
          <w:lang w:eastAsia="zh-CN"/>
        </w:rPr>
      </w:pPr>
    </w:p>
    <w:p w14:paraId="7987DF0C">
      <w:pPr>
        <w:rPr>
          <w:rFonts w:hint="default" w:cs="Times New Roman" w:asciiTheme="minorEastAsia" w:hAnsiTheme="minorEastAsia"/>
          <w:b/>
          <w:color w:val="auto"/>
          <w:spacing w:val="0"/>
          <w:szCs w:val="21"/>
          <w:highlight w:val="none"/>
          <w:lang w:val="en-US" w:eastAsia="zh-CN"/>
        </w:rPr>
      </w:pPr>
      <w:r>
        <w:rPr>
          <w:rFonts w:hint="eastAsia" w:cs="Times New Roman" w:asciiTheme="minorEastAsia" w:hAnsiTheme="minorEastAsia"/>
          <w:b/>
          <w:color w:val="auto"/>
          <w:spacing w:val="0"/>
          <w:szCs w:val="21"/>
          <w:highlight w:val="none"/>
          <w:lang w:val="en-US" w:eastAsia="zh-CN"/>
        </w:rPr>
        <w:t>注：不提供或修改本承诺书均不得分。本承诺书建议制作于商务技术文件中。</w:t>
      </w:r>
    </w:p>
    <w:p w14:paraId="087AC017">
      <w:pPr>
        <w:rPr>
          <w:rFonts w:hint="eastAsia" w:cs="Times New Roman" w:asciiTheme="minorEastAsia" w:hAnsiTheme="minorEastAsia"/>
          <w:b/>
          <w:color w:val="auto"/>
          <w:spacing w:val="0"/>
          <w:szCs w:val="21"/>
          <w:highlight w:val="none"/>
          <w:lang w:eastAsia="zh-CN"/>
        </w:rPr>
      </w:pPr>
      <w:r>
        <w:rPr>
          <w:rFonts w:hint="eastAsia" w:cs="Times New Roman" w:asciiTheme="minorEastAsia" w:hAnsiTheme="minorEastAsia"/>
          <w:b/>
          <w:color w:val="auto"/>
          <w:spacing w:val="0"/>
          <w:szCs w:val="21"/>
          <w:highlight w:val="none"/>
          <w:lang w:eastAsia="zh-CN"/>
        </w:rPr>
        <w:br w:type="page"/>
      </w:r>
    </w:p>
    <w:p w14:paraId="435DEA78">
      <w:pPr>
        <w:pStyle w:val="48"/>
        <w:ind w:left="0" w:leftChars="0" w:firstLine="0" w:firstLineChars="0"/>
        <w:jc w:val="center"/>
        <w:rPr>
          <w:rFonts w:hint="eastAsia" w:cs="Times New Roman" w:asciiTheme="minorEastAsia" w:hAnsiTheme="minorEastAsia" w:eastAsiaTheme="minorEastAsia"/>
          <w:b/>
          <w:color w:val="auto"/>
          <w:spacing w:val="0"/>
          <w:szCs w:val="21"/>
          <w:highlight w:val="none"/>
          <w:lang w:eastAsia="zh-CN"/>
        </w:rPr>
      </w:pPr>
      <w:r>
        <w:rPr>
          <w:rFonts w:hint="eastAsia" w:cs="Times New Roman" w:asciiTheme="minorEastAsia" w:hAnsiTheme="minorEastAsia"/>
          <w:b/>
          <w:color w:val="auto"/>
          <w:spacing w:val="0"/>
          <w:szCs w:val="21"/>
          <w:highlight w:val="none"/>
          <w:lang w:eastAsia="zh-CN"/>
        </w:rPr>
        <w:t>其他投标人认为需要递交的资料</w:t>
      </w:r>
    </w:p>
    <w:p w14:paraId="53424DE8">
      <w:pPr>
        <w:pStyle w:val="48"/>
        <w:ind w:left="0" w:leftChars="0" w:firstLine="0" w:firstLineChars="0"/>
        <w:jc w:val="center"/>
        <w:rPr>
          <w:color w:val="auto"/>
          <w:highlight w:val="none"/>
        </w:rPr>
      </w:pPr>
      <w:r>
        <w:rPr>
          <w:rFonts w:hint="eastAsia"/>
          <w:color w:val="auto"/>
          <w:highlight w:val="none"/>
        </w:rPr>
        <w:t>（格式自拟）</w:t>
      </w:r>
    </w:p>
    <w:sectPr>
      <w:footerReference r:id="rId7" w:type="default"/>
      <w:footerReference r:id="rId8" w:type="even"/>
      <w:pgSz w:w="11906" w:h="16838"/>
      <w:pgMar w:top="1440" w:right="1797" w:bottom="1440" w:left="1797" w:header="851" w:footer="851" w:gutter="0"/>
      <w:pgBorders>
        <w:top w:val="none" w:sz="0" w:space="0"/>
        <w:left w:val="none" w:sz="0" w:space="0"/>
        <w:bottom w:val="none" w:sz="0" w:space="0"/>
        <w:right w:val="none" w:sz="0" w:space="0"/>
      </w:pgBorders>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微软雅黑 Light">
    <w:panose1 w:val="020B0502040204020203"/>
    <w:charset w:val="7A"/>
    <w:family w:val="swiss"/>
    <w:pitch w:val="default"/>
    <w:sig w:usb0="80000287" w:usb1="2ACF0010" w:usb2="00000016" w:usb3="00000000" w:csb0="0004001F" w:csb1="00000000"/>
  </w:font>
  <w:font w:name="Songti SC Regular">
    <w:altName w:val="微软雅黑"/>
    <w:panose1 w:val="00000000000000000000"/>
    <w:charset w:val="50"/>
    <w:family w:val="auto"/>
    <w:pitch w:val="default"/>
    <w:sig w:usb0="00000000" w:usb1="00000000" w:usb2="00000010" w:usb3="00000000" w:csb0="0004009F" w:csb1="00000000"/>
  </w:font>
  <w:font w:name="Helvetica">
    <w:altName w:val="Arial"/>
    <w:panose1 w:val="020B0604020202020204"/>
    <w:charset w:val="00"/>
    <w:family w:val="swiss"/>
    <w:pitch w:val="default"/>
    <w:sig w:usb0="00000000" w:usb1="00000000" w:usb2="00000000" w:usb3="00000000" w:csb0="00000001" w:csb1="0000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auto"/>
    <w:pitch w:val="default"/>
    <w:sig w:usb0="00000000" w:usb1="00000000" w:usb2="0000003F" w:usb3="00000000" w:csb0="603F01FF" w:csb1="FFFF0000"/>
  </w:font>
  <w:font w:name="Verdana">
    <w:panose1 w:val="020B0604030504040204"/>
    <w:charset w:val="00"/>
    <w:family w:val="swiss"/>
    <w:pitch w:val="default"/>
    <w:sig w:usb0="A00006FF" w:usb1="4000205B" w:usb2="00000010" w:usb3="00000000" w:csb0="2000019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7EE3DC">
    <w:pPr>
      <w:pStyle w:val="35"/>
      <w:ind w:right="720"/>
      <w:rPr>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9C20AA">
    <w:pPr>
      <w:pStyle w:val="21"/>
      <w:spacing w:line="14" w:lineRule="auto"/>
      <w:rPr>
        <w:sz w:val="20"/>
      </w:rPr>
    </w:pPr>
    <w:r>
      <w:rPr>
        <w:sz w:val="20"/>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B0954F">
                          <w:pPr>
                            <w:pStyle w:val="35"/>
                          </w:pPr>
                          <w:r>
                            <w:fldChar w:fldCharType="begin"/>
                          </w:r>
                          <w:r>
                            <w:instrText xml:space="preserve"> PAGE  \* MERGEFORMAT </w:instrText>
                          </w:r>
                          <w:r>
                            <w:fldChar w:fldCharType="separate"/>
                          </w:r>
                          <w:r>
                            <w:t>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5DB0954F">
                    <w:pPr>
                      <w:pStyle w:val="35"/>
                    </w:pPr>
                    <w:r>
                      <w:fldChar w:fldCharType="begin"/>
                    </w:r>
                    <w:r>
                      <w:instrText xml:space="preserve"> PAGE  \* MERGEFORMAT </w:instrText>
                    </w:r>
                    <w:r>
                      <w:fldChar w:fldCharType="separate"/>
                    </w:r>
                    <w:r>
                      <w:t>9</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521268">
    <w:pPr>
      <w:pStyle w:val="35"/>
      <w:ind w:right="360" w:firstLine="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A578E6">
                          <w:pPr>
                            <w:pStyle w:val="35"/>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2AA578E6">
                    <w:pPr>
                      <w:pStyle w:val="35"/>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B4823A">
    <w:pPr>
      <w:pStyle w:val="35"/>
      <w:framePr w:wrap="around" w:vAnchor="text" w:hAnchor="margin" w:xAlign="outside" w:y="1"/>
      <w:rPr>
        <w:rStyle w:val="53"/>
      </w:rPr>
    </w:pPr>
    <w:r>
      <w:fldChar w:fldCharType="begin"/>
    </w:r>
    <w:r>
      <w:rPr>
        <w:rStyle w:val="53"/>
      </w:rPr>
      <w:instrText xml:space="preserve">PAGE  </w:instrText>
    </w:r>
    <w:r>
      <w:fldChar w:fldCharType="end"/>
    </w:r>
  </w:p>
  <w:p w14:paraId="5A143398">
    <w:pPr>
      <w:pStyle w:val="35"/>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49FA52">
    <w:pPr>
      <w:pStyle w:val="3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A91153">
    <w:pPr>
      <w:pStyle w:val="21"/>
      <w:spacing w:line="14" w:lineRule="auto"/>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7F"/>
    <w:multiLevelType w:val="singleLevel"/>
    <w:tmpl w:val="FFFFFF7F"/>
    <w:lvl w:ilvl="0" w:tentative="0">
      <w:start w:val="1"/>
      <w:numFmt w:val="decimal"/>
      <w:pStyle w:val="13"/>
      <w:lvlText w:val="%1."/>
      <w:lvlJc w:val="left"/>
      <w:pPr>
        <w:tabs>
          <w:tab w:val="left" w:pos="780"/>
        </w:tabs>
        <w:ind w:left="780" w:leftChars="200" w:hanging="360" w:hangingChars="200"/>
      </w:pPr>
    </w:lvl>
  </w:abstractNum>
  <w:abstractNum w:abstractNumId="1">
    <w:nsid w:val="00000002"/>
    <w:multiLevelType w:val="multilevel"/>
    <w:tmpl w:val="00000002"/>
    <w:lvl w:ilvl="0" w:tentative="0">
      <w:start w:val="1"/>
      <w:numFmt w:val="bullet"/>
      <w:pStyle w:val="326"/>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
    <w:nsid w:val="00000012"/>
    <w:multiLevelType w:val="singleLevel"/>
    <w:tmpl w:val="00000012"/>
    <w:lvl w:ilvl="0" w:tentative="0">
      <w:start w:val="1"/>
      <w:numFmt w:val="decimal"/>
      <w:pStyle w:val="25"/>
      <w:lvlText w:val="%1."/>
      <w:lvlJc w:val="left"/>
      <w:pPr>
        <w:tabs>
          <w:tab w:val="left" w:pos="1200"/>
        </w:tabs>
        <w:ind w:left="1200" w:hanging="360"/>
      </w:pPr>
    </w:lvl>
  </w:abstractNum>
  <w:abstractNum w:abstractNumId="3">
    <w:nsid w:val="1B89059A"/>
    <w:multiLevelType w:val="multilevel"/>
    <w:tmpl w:val="1B89059A"/>
    <w:lvl w:ilvl="0" w:tentative="0">
      <w:start w:val="1"/>
      <w:numFmt w:val="decimal"/>
      <w:pStyle w:val="223"/>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3F28AE5C"/>
    <w:multiLevelType w:val="singleLevel"/>
    <w:tmpl w:val="3F28AE5C"/>
    <w:lvl w:ilvl="0" w:tentative="0">
      <w:start w:val="2"/>
      <w:numFmt w:val="chineseCounting"/>
      <w:suff w:val="space"/>
      <w:lvlText w:val="第%1章"/>
      <w:lvlJc w:val="left"/>
      <w:rPr>
        <w:rFonts w:hint="eastAsia"/>
      </w:rPr>
    </w:lvl>
  </w:abstractNum>
  <w:abstractNum w:abstractNumId="5">
    <w:nsid w:val="663B4382"/>
    <w:multiLevelType w:val="multilevel"/>
    <w:tmpl w:val="663B4382"/>
    <w:lvl w:ilvl="0" w:tentative="0">
      <w:start w:val="1"/>
      <w:numFmt w:val="decimal"/>
      <w:lvlText w:val="（%1）"/>
      <w:lvlJc w:val="left"/>
      <w:pPr>
        <w:tabs>
          <w:tab w:val="left" w:pos="420"/>
        </w:tabs>
        <w:ind w:left="420" w:hanging="420"/>
      </w:pPr>
    </w:lvl>
    <w:lvl w:ilvl="1" w:tentative="0">
      <w:start w:val="1"/>
      <w:numFmt w:val="decimal"/>
      <w:lvlText w:val="%2)"/>
      <w:lvlJc w:val="left"/>
      <w:pPr>
        <w:tabs>
          <w:tab w:val="left" w:pos="960"/>
        </w:tabs>
        <w:ind w:left="960" w:hanging="420"/>
      </w:pPr>
      <w:rPr>
        <w:color w:val="auto"/>
      </w:rPr>
    </w:lvl>
    <w:lvl w:ilvl="2" w:tentative="0">
      <w:start w:val="1"/>
      <w:numFmt w:val="decimal"/>
      <w:pStyle w:val="343"/>
      <w:lvlText w:val="3.%3"/>
      <w:lvlJc w:val="left"/>
      <w:pPr>
        <w:tabs>
          <w:tab w:val="left" w:pos="0"/>
        </w:tabs>
        <w:ind w:left="454" w:hanging="454"/>
      </w:pPr>
    </w:lvl>
    <w:lvl w:ilvl="3" w:tentative="0">
      <w:start w:val="1"/>
      <w:numFmt w:val="decimal"/>
      <w:lvlText w:val="%4)"/>
      <w:lvlJc w:val="left"/>
      <w:pPr>
        <w:tabs>
          <w:tab w:val="left" w:pos="1680"/>
        </w:tabs>
        <w:ind w:left="1680" w:hanging="420"/>
      </w:pPr>
    </w:lvl>
    <w:lvl w:ilvl="4" w:tentative="0">
      <w:start w:val="1"/>
      <w:numFmt w:val="decimal"/>
      <w:lvlText w:val="%5）"/>
      <w:lvlJc w:val="left"/>
      <w:pPr>
        <w:tabs>
          <w:tab w:val="left" w:pos="2400"/>
        </w:tabs>
        <w:ind w:left="2400" w:hanging="7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 w:numId="2">
    <w:abstractNumId w:val="2"/>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8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ZlZjZhMTQ2M2U1NmI0MmI2MDg2MGJhMzczZGQwNjIifQ=="/>
    <w:docVar w:name="KSO_WPS_MARK_KEY" w:val="381db33a-8136-4b4a-8d94-3922762b8550"/>
  </w:docVars>
  <w:rsids>
    <w:rsidRoot w:val="00E84DDF"/>
    <w:rsid w:val="000006D6"/>
    <w:rsid w:val="000007C1"/>
    <w:rsid w:val="00000F42"/>
    <w:rsid w:val="00004784"/>
    <w:rsid w:val="0000497C"/>
    <w:rsid w:val="00004BA8"/>
    <w:rsid w:val="0000547D"/>
    <w:rsid w:val="000054D5"/>
    <w:rsid w:val="00005717"/>
    <w:rsid w:val="0000574F"/>
    <w:rsid w:val="00005FBD"/>
    <w:rsid w:val="0000660E"/>
    <w:rsid w:val="00006C34"/>
    <w:rsid w:val="00007ED6"/>
    <w:rsid w:val="00007FD8"/>
    <w:rsid w:val="00010B37"/>
    <w:rsid w:val="00011484"/>
    <w:rsid w:val="00012B75"/>
    <w:rsid w:val="00012D19"/>
    <w:rsid w:val="0001481D"/>
    <w:rsid w:val="00015250"/>
    <w:rsid w:val="000153B6"/>
    <w:rsid w:val="0001696B"/>
    <w:rsid w:val="00016EFA"/>
    <w:rsid w:val="00017078"/>
    <w:rsid w:val="00017139"/>
    <w:rsid w:val="00020463"/>
    <w:rsid w:val="0002203B"/>
    <w:rsid w:val="000236DE"/>
    <w:rsid w:val="000243BD"/>
    <w:rsid w:val="0002453B"/>
    <w:rsid w:val="00025095"/>
    <w:rsid w:val="00026117"/>
    <w:rsid w:val="0002734E"/>
    <w:rsid w:val="000279E1"/>
    <w:rsid w:val="00030323"/>
    <w:rsid w:val="000306C5"/>
    <w:rsid w:val="00030781"/>
    <w:rsid w:val="00033A3A"/>
    <w:rsid w:val="00034DFB"/>
    <w:rsid w:val="000350DF"/>
    <w:rsid w:val="0003593F"/>
    <w:rsid w:val="00037FBA"/>
    <w:rsid w:val="00040353"/>
    <w:rsid w:val="000406D5"/>
    <w:rsid w:val="0004112D"/>
    <w:rsid w:val="000442D0"/>
    <w:rsid w:val="000448B0"/>
    <w:rsid w:val="00044A78"/>
    <w:rsid w:val="00046C1A"/>
    <w:rsid w:val="00046F7F"/>
    <w:rsid w:val="0004736C"/>
    <w:rsid w:val="0004775A"/>
    <w:rsid w:val="0005038C"/>
    <w:rsid w:val="000512FA"/>
    <w:rsid w:val="0005189A"/>
    <w:rsid w:val="00051AFD"/>
    <w:rsid w:val="00051C7F"/>
    <w:rsid w:val="00052543"/>
    <w:rsid w:val="00052A69"/>
    <w:rsid w:val="00053E79"/>
    <w:rsid w:val="00054F19"/>
    <w:rsid w:val="00055974"/>
    <w:rsid w:val="00056BD6"/>
    <w:rsid w:val="000574E3"/>
    <w:rsid w:val="0006115B"/>
    <w:rsid w:val="0006636F"/>
    <w:rsid w:val="0006714A"/>
    <w:rsid w:val="00067695"/>
    <w:rsid w:val="000703C3"/>
    <w:rsid w:val="0007121F"/>
    <w:rsid w:val="000721E0"/>
    <w:rsid w:val="00072A26"/>
    <w:rsid w:val="00072C4D"/>
    <w:rsid w:val="00073A40"/>
    <w:rsid w:val="00073B10"/>
    <w:rsid w:val="000775ED"/>
    <w:rsid w:val="000776C8"/>
    <w:rsid w:val="00080C78"/>
    <w:rsid w:val="0008153D"/>
    <w:rsid w:val="0008271D"/>
    <w:rsid w:val="00082751"/>
    <w:rsid w:val="000854C7"/>
    <w:rsid w:val="000860E4"/>
    <w:rsid w:val="000864E4"/>
    <w:rsid w:val="00086AE8"/>
    <w:rsid w:val="00087AF2"/>
    <w:rsid w:val="00090646"/>
    <w:rsid w:val="000908F0"/>
    <w:rsid w:val="00094180"/>
    <w:rsid w:val="00094F35"/>
    <w:rsid w:val="0009506D"/>
    <w:rsid w:val="00096C10"/>
    <w:rsid w:val="00097418"/>
    <w:rsid w:val="000A0A78"/>
    <w:rsid w:val="000A0B92"/>
    <w:rsid w:val="000A0DAA"/>
    <w:rsid w:val="000A1F84"/>
    <w:rsid w:val="000A2D6C"/>
    <w:rsid w:val="000A4D2D"/>
    <w:rsid w:val="000A4E11"/>
    <w:rsid w:val="000A5264"/>
    <w:rsid w:val="000A7432"/>
    <w:rsid w:val="000B0171"/>
    <w:rsid w:val="000B12FB"/>
    <w:rsid w:val="000B1905"/>
    <w:rsid w:val="000B24C0"/>
    <w:rsid w:val="000B3409"/>
    <w:rsid w:val="000B38B1"/>
    <w:rsid w:val="000B39B4"/>
    <w:rsid w:val="000B3E91"/>
    <w:rsid w:val="000B50F8"/>
    <w:rsid w:val="000B5C0B"/>
    <w:rsid w:val="000B62CB"/>
    <w:rsid w:val="000B6594"/>
    <w:rsid w:val="000B679E"/>
    <w:rsid w:val="000C062A"/>
    <w:rsid w:val="000C0B77"/>
    <w:rsid w:val="000C13B5"/>
    <w:rsid w:val="000C1DC3"/>
    <w:rsid w:val="000C1FDC"/>
    <w:rsid w:val="000C2B91"/>
    <w:rsid w:val="000C2E3C"/>
    <w:rsid w:val="000C4769"/>
    <w:rsid w:val="000C5926"/>
    <w:rsid w:val="000C5C4C"/>
    <w:rsid w:val="000C68AF"/>
    <w:rsid w:val="000D0D9C"/>
    <w:rsid w:val="000D0F7D"/>
    <w:rsid w:val="000D1611"/>
    <w:rsid w:val="000D20F5"/>
    <w:rsid w:val="000D2925"/>
    <w:rsid w:val="000D2CC2"/>
    <w:rsid w:val="000D355A"/>
    <w:rsid w:val="000D730E"/>
    <w:rsid w:val="000D7584"/>
    <w:rsid w:val="000D7946"/>
    <w:rsid w:val="000D79AD"/>
    <w:rsid w:val="000D7FE8"/>
    <w:rsid w:val="000E026B"/>
    <w:rsid w:val="000E02B0"/>
    <w:rsid w:val="000E0887"/>
    <w:rsid w:val="000E130D"/>
    <w:rsid w:val="000E1367"/>
    <w:rsid w:val="000E17E0"/>
    <w:rsid w:val="000E36F3"/>
    <w:rsid w:val="000E4311"/>
    <w:rsid w:val="000E6EA1"/>
    <w:rsid w:val="000E7016"/>
    <w:rsid w:val="000F00D5"/>
    <w:rsid w:val="000F06F5"/>
    <w:rsid w:val="000F0F10"/>
    <w:rsid w:val="000F11B9"/>
    <w:rsid w:val="000F1D13"/>
    <w:rsid w:val="000F2856"/>
    <w:rsid w:val="000F2E81"/>
    <w:rsid w:val="000F32C5"/>
    <w:rsid w:val="000F34A9"/>
    <w:rsid w:val="000F3E6E"/>
    <w:rsid w:val="000F3F81"/>
    <w:rsid w:val="000F45B8"/>
    <w:rsid w:val="000F46D5"/>
    <w:rsid w:val="000F5C07"/>
    <w:rsid w:val="00100C8B"/>
    <w:rsid w:val="00101883"/>
    <w:rsid w:val="001032A9"/>
    <w:rsid w:val="00103A0A"/>
    <w:rsid w:val="00103EBB"/>
    <w:rsid w:val="0010432C"/>
    <w:rsid w:val="0010475B"/>
    <w:rsid w:val="001048CE"/>
    <w:rsid w:val="00104BF1"/>
    <w:rsid w:val="00105407"/>
    <w:rsid w:val="0010593F"/>
    <w:rsid w:val="00105D08"/>
    <w:rsid w:val="00105F41"/>
    <w:rsid w:val="00106196"/>
    <w:rsid w:val="00106325"/>
    <w:rsid w:val="00107334"/>
    <w:rsid w:val="00107925"/>
    <w:rsid w:val="00107B1A"/>
    <w:rsid w:val="00107F4C"/>
    <w:rsid w:val="00110001"/>
    <w:rsid w:val="0011069B"/>
    <w:rsid w:val="0011115C"/>
    <w:rsid w:val="0011147B"/>
    <w:rsid w:val="001126B1"/>
    <w:rsid w:val="001126E5"/>
    <w:rsid w:val="0011274A"/>
    <w:rsid w:val="001128B0"/>
    <w:rsid w:val="00114A2E"/>
    <w:rsid w:val="00115B11"/>
    <w:rsid w:val="0011668B"/>
    <w:rsid w:val="001168E1"/>
    <w:rsid w:val="00117D33"/>
    <w:rsid w:val="00120F7B"/>
    <w:rsid w:val="00121288"/>
    <w:rsid w:val="00121B6F"/>
    <w:rsid w:val="0012666B"/>
    <w:rsid w:val="001267AA"/>
    <w:rsid w:val="00126875"/>
    <w:rsid w:val="0012694D"/>
    <w:rsid w:val="00126FC5"/>
    <w:rsid w:val="00130192"/>
    <w:rsid w:val="001301C5"/>
    <w:rsid w:val="00130725"/>
    <w:rsid w:val="00131B61"/>
    <w:rsid w:val="00131E3E"/>
    <w:rsid w:val="00132B8E"/>
    <w:rsid w:val="00133278"/>
    <w:rsid w:val="0013352C"/>
    <w:rsid w:val="00134008"/>
    <w:rsid w:val="001341DF"/>
    <w:rsid w:val="001361FE"/>
    <w:rsid w:val="00136C35"/>
    <w:rsid w:val="0014246C"/>
    <w:rsid w:val="00142EBC"/>
    <w:rsid w:val="00142F5E"/>
    <w:rsid w:val="001437F0"/>
    <w:rsid w:val="00144BEA"/>
    <w:rsid w:val="0014503B"/>
    <w:rsid w:val="00145AAF"/>
    <w:rsid w:val="001463AC"/>
    <w:rsid w:val="00146400"/>
    <w:rsid w:val="0014725B"/>
    <w:rsid w:val="00147E87"/>
    <w:rsid w:val="00150673"/>
    <w:rsid w:val="00150936"/>
    <w:rsid w:val="00150C28"/>
    <w:rsid w:val="00151420"/>
    <w:rsid w:val="00151891"/>
    <w:rsid w:val="00152B1B"/>
    <w:rsid w:val="00152E79"/>
    <w:rsid w:val="00154D37"/>
    <w:rsid w:val="0015546E"/>
    <w:rsid w:val="00155FF4"/>
    <w:rsid w:val="001562FF"/>
    <w:rsid w:val="001568BA"/>
    <w:rsid w:val="00157202"/>
    <w:rsid w:val="001649F3"/>
    <w:rsid w:val="00164AF6"/>
    <w:rsid w:val="00166BAB"/>
    <w:rsid w:val="001670D2"/>
    <w:rsid w:val="00167282"/>
    <w:rsid w:val="00167E16"/>
    <w:rsid w:val="001702BE"/>
    <w:rsid w:val="00170404"/>
    <w:rsid w:val="00171A20"/>
    <w:rsid w:val="001737F8"/>
    <w:rsid w:val="00175C43"/>
    <w:rsid w:val="00175F92"/>
    <w:rsid w:val="00176C72"/>
    <w:rsid w:val="00176EA3"/>
    <w:rsid w:val="00176F39"/>
    <w:rsid w:val="00177C05"/>
    <w:rsid w:val="00180AC1"/>
    <w:rsid w:val="00182295"/>
    <w:rsid w:val="00182317"/>
    <w:rsid w:val="00182995"/>
    <w:rsid w:val="0018332B"/>
    <w:rsid w:val="0018379A"/>
    <w:rsid w:val="00183CDF"/>
    <w:rsid w:val="00183F6F"/>
    <w:rsid w:val="001845A5"/>
    <w:rsid w:val="00184BFA"/>
    <w:rsid w:val="00185F77"/>
    <w:rsid w:val="00186E75"/>
    <w:rsid w:val="001870B8"/>
    <w:rsid w:val="00187113"/>
    <w:rsid w:val="00187732"/>
    <w:rsid w:val="00187E57"/>
    <w:rsid w:val="0019023B"/>
    <w:rsid w:val="00190726"/>
    <w:rsid w:val="001911AC"/>
    <w:rsid w:val="001920B1"/>
    <w:rsid w:val="00192241"/>
    <w:rsid w:val="001933FB"/>
    <w:rsid w:val="00193A4E"/>
    <w:rsid w:val="001956D9"/>
    <w:rsid w:val="00196739"/>
    <w:rsid w:val="001972CF"/>
    <w:rsid w:val="001976F2"/>
    <w:rsid w:val="00197893"/>
    <w:rsid w:val="00197A93"/>
    <w:rsid w:val="001A0209"/>
    <w:rsid w:val="001A274C"/>
    <w:rsid w:val="001A3566"/>
    <w:rsid w:val="001A3635"/>
    <w:rsid w:val="001A3837"/>
    <w:rsid w:val="001A39AA"/>
    <w:rsid w:val="001A3E31"/>
    <w:rsid w:val="001A4B28"/>
    <w:rsid w:val="001A4DEA"/>
    <w:rsid w:val="001A4F43"/>
    <w:rsid w:val="001A6324"/>
    <w:rsid w:val="001A6466"/>
    <w:rsid w:val="001A6E3E"/>
    <w:rsid w:val="001A7E6D"/>
    <w:rsid w:val="001B0006"/>
    <w:rsid w:val="001B0C96"/>
    <w:rsid w:val="001B34DA"/>
    <w:rsid w:val="001B3C76"/>
    <w:rsid w:val="001B42D3"/>
    <w:rsid w:val="001B4F93"/>
    <w:rsid w:val="001B5272"/>
    <w:rsid w:val="001B6187"/>
    <w:rsid w:val="001B735B"/>
    <w:rsid w:val="001B7E2B"/>
    <w:rsid w:val="001C16A8"/>
    <w:rsid w:val="001C23BE"/>
    <w:rsid w:val="001C3759"/>
    <w:rsid w:val="001C4D28"/>
    <w:rsid w:val="001C609E"/>
    <w:rsid w:val="001C70B8"/>
    <w:rsid w:val="001D1850"/>
    <w:rsid w:val="001D1FF0"/>
    <w:rsid w:val="001D229A"/>
    <w:rsid w:val="001D2E59"/>
    <w:rsid w:val="001D31CB"/>
    <w:rsid w:val="001D33E0"/>
    <w:rsid w:val="001D44E2"/>
    <w:rsid w:val="001D53A3"/>
    <w:rsid w:val="001D5A62"/>
    <w:rsid w:val="001D66E6"/>
    <w:rsid w:val="001D76F7"/>
    <w:rsid w:val="001D7F61"/>
    <w:rsid w:val="001E09D9"/>
    <w:rsid w:val="001E0ABA"/>
    <w:rsid w:val="001E0D12"/>
    <w:rsid w:val="001E1313"/>
    <w:rsid w:val="001E18BB"/>
    <w:rsid w:val="001E24E8"/>
    <w:rsid w:val="001E2D73"/>
    <w:rsid w:val="001E402D"/>
    <w:rsid w:val="001E48D2"/>
    <w:rsid w:val="001E4D05"/>
    <w:rsid w:val="001E57B9"/>
    <w:rsid w:val="001F0045"/>
    <w:rsid w:val="001F0E4E"/>
    <w:rsid w:val="001F184B"/>
    <w:rsid w:val="001F4807"/>
    <w:rsid w:val="001F601C"/>
    <w:rsid w:val="001F670D"/>
    <w:rsid w:val="001F7840"/>
    <w:rsid w:val="001F7A46"/>
    <w:rsid w:val="002026D3"/>
    <w:rsid w:val="00202CF4"/>
    <w:rsid w:val="00203CD7"/>
    <w:rsid w:val="002044AA"/>
    <w:rsid w:val="002069C1"/>
    <w:rsid w:val="002071AE"/>
    <w:rsid w:val="002078F2"/>
    <w:rsid w:val="00207A5D"/>
    <w:rsid w:val="00207D92"/>
    <w:rsid w:val="00212A79"/>
    <w:rsid w:val="00212CAF"/>
    <w:rsid w:val="00213398"/>
    <w:rsid w:val="00213E5D"/>
    <w:rsid w:val="00213FD1"/>
    <w:rsid w:val="00214B2F"/>
    <w:rsid w:val="00216C72"/>
    <w:rsid w:val="00216DE6"/>
    <w:rsid w:val="00217D41"/>
    <w:rsid w:val="00220052"/>
    <w:rsid w:val="002202BA"/>
    <w:rsid w:val="00221369"/>
    <w:rsid w:val="00225021"/>
    <w:rsid w:val="0022579A"/>
    <w:rsid w:val="00225BCD"/>
    <w:rsid w:val="00226154"/>
    <w:rsid w:val="00226B69"/>
    <w:rsid w:val="00226B89"/>
    <w:rsid w:val="00226CEA"/>
    <w:rsid w:val="00230DF5"/>
    <w:rsid w:val="002322A0"/>
    <w:rsid w:val="00232874"/>
    <w:rsid w:val="0023390A"/>
    <w:rsid w:val="002342DE"/>
    <w:rsid w:val="002350EA"/>
    <w:rsid w:val="002355B4"/>
    <w:rsid w:val="002357C6"/>
    <w:rsid w:val="00236BBA"/>
    <w:rsid w:val="002375F9"/>
    <w:rsid w:val="00241126"/>
    <w:rsid w:val="00241335"/>
    <w:rsid w:val="00241E77"/>
    <w:rsid w:val="00242494"/>
    <w:rsid w:val="002438D5"/>
    <w:rsid w:val="00245B47"/>
    <w:rsid w:val="00245D41"/>
    <w:rsid w:val="0024782E"/>
    <w:rsid w:val="002507F6"/>
    <w:rsid w:val="00254E99"/>
    <w:rsid w:val="00254FFD"/>
    <w:rsid w:val="00256A23"/>
    <w:rsid w:val="00260A56"/>
    <w:rsid w:val="00260C34"/>
    <w:rsid w:val="0026153F"/>
    <w:rsid w:val="002616BB"/>
    <w:rsid w:val="00262834"/>
    <w:rsid w:val="00263AD4"/>
    <w:rsid w:val="002642F6"/>
    <w:rsid w:val="00264513"/>
    <w:rsid w:val="002650BA"/>
    <w:rsid w:val="002661C0"/>
    <w:rsid w:val="002675D7"/>
    <w:rsid w:val="00267D03"/>
    <w:rsid w:val="00270195"/>
    <w:rsid w:val="002713BB"/>
    <w:rsid w:val="00272B28"/>
    <w:rsid w:val="00272CCE"/>
    <w:rsid w:val="00272FC5"/>
    <w:rsid w:val="0027384F"/>
    <w:rsid w:val="00273FB9"/>
    <w:rsid w:val="002740A4"/>
    <w:rsid w:val="002741D8"/>
    <w:rsid w:val="002744BA"/>
    <w:rsid w:val="002745F8"/>
    <w:rsid w:val="00276DEC"/>
    <w:rsid w:val="00284528"/>
    <w:rsid w:val="00285B7F"/>
    <w:rsid w:val="00286666"/>
    <w:rsid w:val="00286DF7"/>
    <w:rsid w:val="00287A67"/>
    <w:rsid w:val="00290F46"/>
    <w:rsid w:val="00291947"/>
    <w:rsid w:val="00292C6A"/>
    <w:rsid w:val="00293AD5"/>
    <w:rsid w:val="00293EA7"/>
    <w:rsid w:val="00294D16"/>
    <w:rsid w:val="002953A4"/>
    <w:rsid w:val="00295934"/>
    <w:rsid w:val="00295EA4"/>
    <w:rsid w:val="00296275"/>
    <w:rsid w:val="00296D8D"/>
    <w:rsid w:val="002A0D16"/>
    <w:rsid w:val="002A3318"/>
    <w:rsid w:val="002A4353"/>
    <w:rsid w:val="002A472B"/>
    <w:rsid w:val="002A5162"/>
    <w:rsid w:val="002A552D"/>
    <w:rsid w:val="002A5D1A"/>
    <w:rsid w:val="002A5F67"/>
    <w:rsid w:val="002A6895"/>
    <w:rsid w:val="002A7584"/>
    <w:rsid w:val="002B0600"/>
    <w:rsid w:val="002B0E03"/>
    <w:rsid w:val="002B135E"/>
    <w:rsid w:val="002B1D35"/>
    <w:rsid w:val="002B211B"/>
    <w:rsid w:val="002B484C"/>
    <w:rsid w:val="002B516C"/>
    <w:rsid w:val="002B542F"/>
    <w:rsid w:val="002C0DDE"/>
    <w:rsid w:val="002C12E2"/>
    <w:rsid w:val="002C14A7"/>
    <w:rsid w:val="002C197B"/>
    <w:rsid w:val="002C23E2"/>
    <w:rsid w:val="002C29A7"/>
    <w:rsid w:val="002C2B4F"/>
    <w:rsid w:val="002C40A7"/>
    <w:rsid w:val="002C52E1"/>
    <w:rsid w:val="002C5F0E"/>
    <w:rsid w:val="002C6775"/>
    <w:rsid w:val="002C6E91"/>
    <w:rsid w:val="002C7659"/>
    <w:rsid w:val="002D14EF"/>
    <w:rsid w:val="002D15FB"/>
    <w:rsid w:val="002D1D7C"/>
    <w:rsid w:val="002D2808"/>
    <w:rsid w:val="002D2C22"/>
    <w:rsid w:val="002D2C78"/>
    <w:rsid w:val="002D33A0"/>
    <w:rsid w:val="002D362E"/>
    <w:rsid w:val="002D3F64"/>
    <w:rsid w:val="002D4894"/>
    <w:rsid w:val="002D4E17"/>
    <w:rsid w:val="002D63CC"/>
    <w:rsid w:val="002D788C"/>
    <w:rsid w:val="002D7E49"/>
    <w:rsid w:val="002E0C3F"/>
    <w:rsid w:val="002E0FA0"/>
    <w:rsid w:val="002E10FD"/>
    <w:rsid w:val="002E2AC7"/>
    <w:rsid w:val="002E338E"/>
    <w:rsid w:val="002E3FEC"/>
    <w:rsid w:val="002E4221"/>
    <w:rsid w:val="002E5B56"/>
    <w:rsid w:val="002E71E5"/>
    <w:rsid w:val="002E76B2"/>
    <w:rsid w:val="002F0EA5"/>
    <w:rsid w:val="002F206C"/>
    <w:rsid w:val="002F38FA"/>
    <w:rsid w:val="002F428C"/>
    <w:rsid w:val="002F45F8"/>
    <w:rsid w:val="002F4B33"/>
    <w:rsid w:val="002F4D31"/>
    <w:rsid w:val="002F563F"/>
    <w:rsid w:val="002F5A6D"/>
    <w:rsid w:val="002F709B"/>
    <w:rsid w:val="002F719A"/>
    <w:rsid w:val="002F72C4"/>
    <w:rsid w:val="002F7FF0"/>
    <w:rsid w:val="003007E9"/>
    <w:rsid w:val="003018D6"/>
    <w:rsid w:val="00302B2D"/>
    <w:rsid w:val="00302E28"/>
    <w:rsid w:val="0030422F"/>
    <w:rsid w:val="003045DB"/>
    <w:rsid w:val="00304644"/>
    <w:rsid w:val="00304707"/>
    <w:rsid w:val="00304DC3"/>
    <w:rsid w:val="0030521F"/>
    <w:rsid w:val="0030656D"/>
    <w:rsid w:val="00306CAE"/>
    <w:rsid w:val="003106B2"/>
    <w:rsid w:val="0031088C"/>
    <w:rsid w:val="00310C53"/>
    <w:rsid w:val="00310E84"/>
    <w:rsid w:val="00311441"/>
    <w:rsid w:val="003118B2"/>
    <w:rsid w:val="00312B0D"/>
    <w:rsid w:val="00313044"/>
    <w:rsid w:val="003137C3"/>
    <w:rsid w:val="00315A20"/>
    <w:rsid w:val="00316739"/>
    <w:rsid w:val="00316D59"/>
    <w:rsid w:val="0031772D"/>
    <w:rsid w:val="00321069"/>
    <w:rsid w:val="003223FE"/>
    <w:rsid w:val="00322503"/>
    <w:rsid w:val="00322C66"/>
    <w:rsid w:val="00322EB8"/>
    <w:rsid w:val="0032376C"/>
    <w:rsid w:val="00323E8C"/>
    <w:rsid w:val="00324B62"/>
    <w:rsid w:val="00324CC5"/>
    <w:rsid w:val="00325616"/>
    <w:rsid w:val="00325C5B"/>
    <w:rsid w:val="00326832"/>
    <w:rsid w:val="00330293"/>
    <w:rsid w:val="0033126E"/>
    <w:rsid w:val="00331FB8"/>
    <w:rsid w:val="00333C2A"/>
    <w:rsid w:val="00333F71"/>
    <w:rsid w:val="0033496D"/>
    <w:rsid w:val="00334D8F"/>
    <w:rsid w:val="00334DC6"/>
    <w:rsid w:val="00335669"/>
    <w:rsid w:val="00335F6A"/>
    <w:rsid w:val="00336DF8"/>
    <w:rsid w:val="00340D54"/>
    <w:rsid w:val="003427F1"/>
    <w:rsid w:val="003434E6"/>
    <w:rsid w:val="0034354F"/>
    <w:rsid w:val="0034428A"/>
    <w:rsid w:val="00345E61"/>
    <w:rsid w:val="00346B1D"/>
    <w:rsid w:val="00347729"/>
    <w:rsid w:val="0035037F"/>
    <w:rsid w:val="003504DD"/>
    <w:rsid w:val="003505FB"/>
    <w:rsid w:val="00351B35"/>
    <w:rsid w:val="00353080"/>
    <w:rsid w:val="00353FCF"/>
    <w:rsid w:val="003548CC"/>
    <w:rsid w:val="00354D50"/>
    <w:rsid w:val="00354E8A"/>
    <w:rsid w:val="003570D2"/>
    <w:rsid w:val="00357542"/>
    <w:rsid w:val="0035769C"/>
    <w:rsid w:val="00357C73"/>
    <w:rsid w:val="00357E24"/>
    <w:rsid w:val="00360D62"/>
    <w:rsid w:val="003626AC"/>
    <w:rsid w:val="00363199"/>
    <w:rsid w:val="003647F1"/>
    <w:rsid w:val="003655B2"/>
    <w:rsid w:val="003656B2"/>
    <w:rsid w:val="00365797"/>
    <w:rsid w:val="003666B0"/>
    <w:rsid w:val="003679D2"/>
    <w:rsid w:val="00370BAC"/>
    <w:rsid w:val="0037228F"/>
    <w:rsid w:val="00372AB4"/>
    <w:rsid w:val="00373016"/>
    <w:rsid w:val="00373997"/>
    <w:rsid w:val="003745E4"/>
    <w:rsid w:val="0037460A"/>
    <w:rsid w:val="00374B58"/>
    <w:rsid w:val="00374DD4"/>
    <w:rsid w:val="00375B22"/>
    <w:rsid w:val="00375F24"/>
    <w:rsid w:val="00376278"/>
    <w:rsid w:val="00376536"/>
    <w:rsid w:val="00376572"/>
    <w:rsid w:val="00376ADE"/>
    <w:rsid w:val="00377E6C"/>
    <w:rsid w:val="0038146F"/>
    <w:rsid w:val="003815A9"/>
    <w:rsid w:val="0038164B"/>
    <w:rsid w:val="00381AD5"/>
    <w:rsid w:val="00382291"/>
    <w:rsid w:val="0038307F"/>
    <w:rsid w:val="0038399A"/>
    <w:rsid w:val="0038417A"/>
    <w:rsid w:val="00384C13"/>
    <w:rsid w:val="00385B77"/>
    <w:rsid w:val="00385BD6"/>
    <w:rsid w:val="00385CDD"/>
    <w:rsid w:val="00386763"/>
    <w:rsid w:val="00386C7C"/>
    <w:rsid w:val="003871C9"/>
    <w:rsid w:val="00390B41"/>
    <w:rsid w:val="00391288"/>
    <w:rsid w:val="00391D08"/>
    <w:rsid w:val="003938F1"/>
    <w:rsid w:val="00394F1D"/>
    <w:rsid w:val="003954C5"/>
    <w:rsid w:val="003960BB"/>
    <w:rsid w:val="00397F80"/>
    <w:rsid w:val="003A035E"/>
    <w:rsid w:val="003A0B0E"/>
    <w:rsid w:val="003A0FCD"/>
    <w:rsid w:val="003A1691"/>
    <w:rsid w:val="003A246F"/>
    <w:rsid w:val="003A2985"/>
    <w:rsid w:val="003A2BA8"/>
    <w:rsid w:val="003A313F"/>
    <w:rsid w:val="003A4CD7"/>
    <w:rsid w:val="003A5AE9"/>
    <w:rsid w:val="003A72EF"/>
    <w:rsid w:val="003A7F9F"/>
    <w:rsid w:val="003B0176"/>
    <w:rsid w:val="003B026E"/>
    <w:rsid w:val="003B0423"/>
    <w:rsid w:val="003B0721"/>
    <w:rsid w:val="003B0C7A"/>
    <w:rsid w:val="003B287D"/>
    <w:rsid w:val="003B389A"/>
    <w:rsid w:val="003B4317"/>
    <w:rsid w:val="003B60B2"/>
    <w:rsid w:val="003B79C7"/>
    <w:rsid w:val="003B7FB4"/>
    <w:rsid w:val="003C0207"/>
    <w:rsid w:val="003C083E"/>
    <w:rsid w:val="003C3DB1"/>
    <w:rsid w:val="003C3E45"/>
    <w:rsid w:val="003C4CFB"/>
    <w:rsid w:val="003C56F0"/>
    <w:rsid w:val="003C6DE8"/>
    <w:rsid w:val="003C6E2D"/>
    <w:rsid w:val="003D0059"/>
    <w:rsid w:val="003D0186"/>
    <w:rsid w:val="003D37BA"/>
    <w:rsid w:val="003D42BB"/>
    <w:rsid w:val="003D5151"/>
    <w:rsid w:val="003D53BA"/>
    <w:rsid w:val="003D7B8E"/>
    <w:rsid w:val="003E0424"/>
    <w:rsid w:val="003E195F"/>
    <w:rsid w:val="003E1F35"/>
    <w:rsid w:val="003E21B2"/>
    <w:rsid w:val="003E4AE5"/>
    <w:rsid w:val="003E598E"/>
    <w:rsid w:val="003E6061"/>
    <w:rsid w:val="003E6471"/>
    <w:rsid w:val="003E6723"/>
    <w:rsid w:val="003E733B"/>
    <w:rsid w:val="003E7CF4"/>
    <w:rsid w:val="003F01A5"/>
    <w:rsid w:val="003F0418"/>
    <w:rsid w:val="003F0493"/>
    <w:rsid w:val="003F1060"/>
    <w:rsid w:val="003F2CDA"/>
    <w:rsid w:val="003F2DCC"/>
    <w:rsid w:val="003F3384"/>
    <w:rsid w:val="003F3BF4"/>
    <w:rsid w:val="003F4C5E"/>
    <w:rsid w:val="003F4E65"/>
    <w:rsid w:val="003F543A"/>
    <w:rsid w:val="00400F02"/>
    <w:rsid w:val="00401170"/>
    <w:rsid w:val="0040129F"/>
    <w:rsid w:val="00402720"/>
    <w:rsid w:val="00403909"/>
    <w:rsid w:val="004039A3"/>
    <w:rsid w:val="00404E4B"/>
    <w:rsid w:val="00405A57"/>
    <w:rsid w:val="00410716"/>
    <w:rsid w:val="004109CE"/>
    <w:rsid w:val="00413902"/>
    <w:rsid w:val="004145DD"/>
    <w:rsid w:val="0041595B"/>
    <w:rsid w:val="0041601C"/>
    <w:rsid w:val="00416032"/>
    <w:rsid w:val="004168EC"/>
    <w:rsid w:val="00417A77"/>
    <w:rsid w:val="00417B61"/>
    <w:rsid w:val="00420D19"/>
    <w:rsid w:val="0042167D"/>
    <w:rsid w:val="00421D0F"/>
    <w:rsid w:val="00422A39"/>
    <w:rsid w:val="00422C25"/>
    <w:rsid w:val="00423295"/>
    <w:rsid w:val="00424242"/>
    <w:rsid w:val="00425923"/>
    <w:rsid w:val="00425F86"/>
    <w:rsid w:val="00426D91"/>
    <w:rsid w:val="004301DB"/>
    <w:rsid w:val="004307C4"/>
    <w:rsid w:val="00430B68"/>
    <w:rsid w:val="0043326A"/>
    <w:rsid w:val="004334A8"/>
    <w:rsid w:val="0043379D"/>
    <w:rsid w:val="00433967"/>
    <w:rsid w:val="004345D2"/>
    <w:rsid w:val="004356AB"/>
    <w:rsid w:val="00435F42"/>
    <w:rsid w:val="004369F3"/>
    <w:rsid w:val="00436C95"/>
    <w:rsid w:val="00437A5C"/>
    <w:rsid w:val="004406B4"/>
    <w:rsid w:val="00440FC0"/>
    <w:rsid w:val="004432DF"/>
    <w:rsid w:val="0044392C"/>
    <w:rsid w:val="00443988"/>
    <w:rsid w:val="00443A0B"/>
    <w:rsid w:val="00444543"/>
    <w:rsid w:val="00444C89"/>
    <w:rsid w:val="00444F33"/>
    <w:rsid w:val="00445006"/>
    <w:rsid w:val="00446905"/>
    <w:rsid w:val="00446D7E"/>
    <w:rsid w:val="00447274"/>
    <w:rsid w:val="00447482"/>
    <w:rsid w:val="00450827"/>
    <w:rsid w:val="00451C24"/>
    <w:rsid w:val="004524FB"/>
    <w:rsid w:val="004532B1"/>
    <w:rsid w:val="004554FA"/>
    <w:rsid w:val="00455E37"/>
    <w:rsid w:val="00456069"/>
    <w:rsid w:val="004574E8"/>
    <w:rsid w:val="004603FA"/>
    <w:rsid w:val="00462725"/>
    <w:rsid w:val="00464C97"/>
    <w:rsid w:val="004654E4"/>
    <w:rsid w:val="004657C1"/>
    <w:rsid w:val="0047031C"/>
    <w:rsid w:val="00470E06"/>
    <w:rsid w:val="00470EBE"/>
    <w:rsid w:val="0047107B"/>
    <w:rsid w:val="0047137E"/>
    <w:rsid w:val="00471DB9"/>
    <w:rsid w:val="00472697"/>
    <w:rsid w:val="004764A5"/>
    <w:rsid w:val="004768D1"/>
    <w:rsid w:val="00477B2E"/>
    <w:rsid w:val="00477E47"/>
    <w:rsid w:val="00477F1B"/>
    <w:rsid w:val="0048081A"/>
    <w:rsid w:val="004818D7"/>
    <w:rsid w:val="00481F32"/>
    <w:rsid w:val="004844E1"/>
    <w:rsid w:val="00484B85"/>
    <w:rsid w:val="00484C3C"/>
    <w:rsid w:val="00485E3D"/>
    <w:rsid w:val="00486E0A"/>
    <w:rsid w:val="00487E10"/>
    <w:rsid w:val="00490EF9"/>
    <w:rsid w:val="004910D9"/>
    <w:rsid w:val="00492469"/>
    <w:rsid w:val="00492A0F"/>
    <w:rsid w:val="004932AE"/>
    <w:rsid w:val="004955CF"/>
    <w:rsid w:val="004960BD"/>
    <w:rsid w:val="004979A6"/>
    <w:rsid w:val="004A0C68"/>
    <w:rsid w:val="004A2BFB"/>
    <w:rsid w:val="004A378C"/>
    <w:rsid w:val="004A395D"/>
    <w:rsid w:val="004A3BC9"/>
    <w:rsid w:val="004A5911"/>
    <w:rsid w:val="004A7168"/>
    <w:rsid w:val="004A77E1"/>
    <w:rsid w:val="004A7FDB"/>
    <w:rsid w:val="004B020C"/>
    <w:rsid w:val="004B16BC"/>
    <w:rsid w:val="004B1A61"/>
    <w:rsid w:val="004B260E"/>
    <w:rsid w:val="004B2818"/>
    <w:rsid w:val="004B3CE5"/>
    <w:rsid w:val="004B5123"/>
    <w:rsid w:val="004B5842"/>
    <w:rsid w:val="004B5A2E"/>
    <w:rsid w:val="004B788C"/>
    <w:rsid w:val="004B7DEB"/>
    <w:rsid w:val="004B7EAD"/>
    <w:rsid w:val="004C05AB"/>
    <w:rsid w:val="004C06F0"/>
    <w:rsid w:val="004C0BBB"/>
    <w:rsid w:val="004C1841"/>
    <w:rsid w:val="004C1A3E"/>
    <w:rsid w:val="004C1E2D"/>
    <w:rsid w:val="004C215D"/>
    <w:rsid w:val="004C39A8"/>
    <w:rsid w:val="004C39C6"/>
    <w:rsid w:val="004C3C01"/>
    <w:rsid w:val="004C3F76"/>
    <w:rsid w:val="004C4125"/>
    <w:rsid w:val="004C4FEC"/>
    <w:rsid w:val="004C5590"/>
    <w:rsid w:val="004C5F35"/>
    <w:rsid w:val="004C6B47"/>
    <w:rsid w:val="004D1141"/>
    <w:rsid w:val="004D177F"/>
    <w:rsid w:val="004D1935"/>
    <w:rsid w:val="004D1C27"/>
    <w:rsid w:val="004D1D70"/>
    <w:rsid w:val="004D200A"/>
    <w:rsid w:val="004D2C81"/>
    <w:rsid w:val="004D3A51"/>
    <w:rsid w:val="004D3C57"/>
    <w:rsid w:val="004D3C61"/>
    <w:rsid w:val="004D5BAF"/>
    <w:rsid w:val="004D5ECB"/>
    <w:rsid w:val="004D6328"/>
    <w:rsid w:val="004E0E13"/>
    <w:rsid w:val="004E2F75"/>
    <w:rsid w:val="004E58A6"/>
    <w:rsid w:val="004E72A3"/>
    <w:rsid w:val="004E7E6F"/>
    <w:rsid w:val="004F038B"/>
    <w:rsid w:val="004F066D"/>
    <w:rsid w:val="004F0828"/>
    <w:rsid w:val="004F0F9D"/>
    <w:rsid w:val="004F193F"/>
    <w:rsid w:val="004F1BF1"/>
    <w:rsid w:val="004F2167"/>
    <w:rsid w:val="004F2B82"/>
    <w:rsid w:val="004F39A4"/>
    <w:rsid w:val="004F5A57"/>
    <w:rsid w:val="004F5E85"/>
    <w:rsid w:val="004F63D3"/>
    <w:rsid w:val="00500443"/>
    <w:rsid w:val="00500A06"/>
    <w:rsid w:val="00501035"/>
    <w:rsid w:val="0050168C"/>
    <w:rsid w:val="00502CF0"/>
    <w:rsid w:val="005031BC"/>
    <w:rsid w:val="00504773"/>
    <w:rsid w:val="0050503A"/>
    <w:rsid w:val="00505261"/>
    <w:rsid w:val="005052E0"/>
    <w:rsid w:val="005057D4"/>
    <w:rsid w:val="00505986"/>
    <w:rsid w:val="0050686D"/>
    <w:rsid w:val="00507D87"/>
    <w:rsid w:val="0051051A"/>
    <w:rsid w:val="00511AB4"/>
    <w:rsid w:val="005134D0"/>
    <w:rsid w:val="00514A01"/>
    <w:rsid w:val="00514D1E"/>
    <w:rsid w:val="00517DE9"/>
    <w:rsid w:val="0052020C"/>
    <w:rsid w:val="005216E6"/>
    <w:rsid w:val="00521EFD"/>
    <w:rsid w:val="0052215D"/>
    <w:rsid w:val="00523916"/>
    <w:rsid w:val="00524891"/>
    <w:rsid w:val="005251EA"/>
    <w:rsid w:val="0052540C"/>
    <w:rsid w:val="00527A0F"/>
    <w:rsid w:val="00527A67"/>
    <w:rsid w:val="0053102E"/>
    <w:rsid w:val="0053196A"/>
    <w:rsid w:val="005327EF"/>
    <w:rsid w:val="0053336D"/>
    <w:rsid w:val="0053382A"/>
    <w:rsid w:val="00535342"/>
    <w:rsid w:val="005362A5"/>
    <w:rsid w:val="005363F9"/>
    <w:rsid w:val="005369AA"/>
    <w:rsid w:val="00536B9B"/>
    <w:rsid w:val="00536F87"/>
    <w:rsid w:val="005374E6"/>
    <w:rsid w:val="005403B9"/>
    <w:rsid w:val="00540484"/>
    <w:rsid w:val="00540DFC"/>
    <w:rsid w:val="005412C9"/>
    <w:rsid w:val="00543498"/>
    <w:rsid w:val="00543B0F"/>
    <w:rsid w:val="005445CB"/>
    <w:rsid w:val="00544601"/>
    <w:rsid w:val="005448FA"/>
    <w:rsid w:val="005449AF"/>
    <w:rsid w:val="005451CC"/>
    <w:rsid w:val="0054533C"/>
    <w:rsid w:val="00546507"/>
    <w:rsid w:val="00546B98"/>
    <w:rsid w:val="0054772E"/>
    <w:rsid w:val="00547DDC"/>
    <w:rsid w:val="0055013C"/>
    <w:rsid w:val="005501D1"/>
    <w:rsid w:val="005504B4"/>
    <w:rsid w:val="00550805"/>
    <w:rsid w:val="0055150C"/>
    <w:rsid w:val="00551634"/>
    <w:rsid w:val="005521BE"/>
    <w:rsid w:val="00552AF3"/>
    <w:rsid w:val="00552E09"/>
    <w:rsid w:val="00552E11"/>
    <w:rsid w:val="005531C2"/>
    <w:rsid w:val="005532AD"/>
    <w:rsid w:val="00553611"/>
    <w:rsid w:val="005555DC"/>
    <w:rsid w:val="00560313"/>
    <w:rsid w:val="00560C8C"/>
    <w:rsid w:val="00560CF4"/>
    <w:rsid w:val="0056107E"/>
    <w:rsid w:val="00561403"/>
    <w:rsid w:val="005619FB"/>
    <w:rsid w:val="005623B3"/>
    <w:rsid w:val="0056269C"/>
    <w:rsid w:val="005632E7"/>
    <w:rsid w:val="005640CC"/>
    <w:rsid w:val="00564734"/>
    <w:rsid w:val="00564B5E"/>
    <w:rsid w:val="00564C83"/>
    <w:rsid w:val="0056512A"/>
    <w:rsid w:val="0056561A"/>
    <w:rsid w:val="00565F95"/>
    <w:rsid w:val="0056643F"/>
    <w:rsid w:val="00566506"/>
    <w:rsid w:val="00566A8F"/>
    <w:rsid w:val="0056734B"/>
    <w:rsid w:val="00567981"/>
    <w:rsid w:val="00567B7B"/>
    <w:rsid w:val="00567C62"/>
    <w:rsid w:val="00567CD1"/>
    <w:rsid w:val="00570ED2"/>
    <w:rsid w:val="005719F7"/>
    <w:rsid w:val="005724D8"/>
    <w:rsid w:val="005727A7"/>
    <w:rsid w:val="0057280F"/>
    <w:rsid w:val="00573088"/>
    <w:rsid w:val="0057331F"/>
    <w:rsid w:val="005745D9"/>
    <w:rsid w:val="005753CE"/>
    <w:rsid w:val="0057558F"/>
    <w:rsid w:val="00575779"/>
    <w:rsid w:val="005762F4"/>
    <w:rsid w:val="00577A2F"/>
    <w:rsid w:val="00577CCD"/>
    <w:rsid w:val="00577FC6"/>
    <w:rsid w:val="00582052"/>
    <w:rsid w:val="00582ABD"/>
    <w:rsid w:val="00584527"/>
    <w:rsid w:val="00584AA7"/>
    <w:rsid w:val="00586632"/>
    <w:rsid w:val="005904B4"/>
    <w:rsid w:val="00591555"/>
    <w:rsid w:val="00591995"/>
    <w:rsid w:val="0059262E"/>
    <w:rsid w:val="00592B37"/>
    <w:rsid w:val="005930AB"/>
    <w:rsid w:val="005938F7"/>
    <w:rsid w:val="00593BC4"/>
    <w:rsid w:val="00595C0C"/>
    <w:rsid w:val="00595E0B"/>
    <w:rsid w:val="005961EF"/>
    <w:rsid w:val="00596BBE"/>
    <w:rsid w:val="005A0488"/>
    <w:rsid w:val="005A1B49"/>
    <w:rsid w:val="005A216A"/>
    <w:rsid w:val="005A2CA3"/>
    <w:rsid w:val="005A2F01"/>
    <w:rsid w:val="005A3D45"/>
    <w:rsid w:val="005A5070"/>
    <w:rsid w:val="005A5586"/>
    <w:rsid w:val="005A5F6B"/>
    <w:rsid w:val="005A6AD9"/>
    <w:rsid w:val="005A6EA5"/>
    <w:rsid w:val="005A7AE8"/>
    <w:rsid w:val="005B0102"/>
    <w:rsid w:val="005B01B3"/>
    <w:rsid w:val="005B0B19"/>
    <w:rsid w:val="005B2D05"/>
    <w:rsid w:val="005B4191"/>
    <w:rsid w:val="005B5521"/>
    <w:rsid w:val="005B5A8A"/>
    <w:rsid w:val="005B63BC"/>
    <w:rsid w:val="005B652B"/>
    <w:rsid w:val="005B6637"/>
    <w:rsid w:val="005C1994"/>
    <w:rsid w:val="005C2156"/>
    <w:rsid w:val="005C2E7D"/>
    <w:rsid w:val="005C3C65"/>
    <w:rsid w:val="005C3D0E"/>
    <w:rsid w:val="005C4EA2"/>
    <w:rsid w:val="005C5490"/>
    <w:rsid w:val="005C590C"/>
    <w:rsid w:val="005C7588"/>
    <w:rsid w:val="005C79AA"/>
    <w:rsid w:val="005D1054"/>
    <w:rsid w:val="005D151A"/>
    <w:rsid w:val="005D1F26"/>
    <w:rsid w:val="005D2BF5"/>
    <w:rsid w:val="005D2EBC"/>
    <w:rsid w:val="005D33B2"/>
    <w:rsid w:val="005D363F"/>
    <w:rsid w:val="005D3B44"/>
    <w:rsid w:val="005D4299"/>
    <w:rsid w:val="005D4C08"/>
    <w:rsid w:val="005D4E58"/>
    <w:rsid w:val="005D7E1A"/>
    <w:rsid w:val="005E2E8A"/>
    <w:rsid w:val="005E353A"/>
    <w:rsid w:val="005E7654"/>
    <w:rsid w:val="005E7F6C"/>
    <w:rsid w:val="005F1CC6"/>
    <w:rsid w:val="005F2115"/>
    <w:rsid w:val="005F27AC"/>
    <w:rsid w:val="005F2EB9"/>
    <w:rsid w:val="005F2F58"/>
    <w:rsid w:val="005F3931"/>
    <w:rsid w:val="005F42FB"/>
    <w:rsid w:val="005F4E15"/>
    <w:rsid w:val="005F52C6"/>
    <w:rsid w:val="005F57D9"/>
    <w:rsid w:val="005F5D23"/>
    <w:rsid w:val="005F5D9A"/>
    <w:rsid w:val="005F5E6D"/>
    <w:rsid w:val="005F618F"/>
    <w:rsid w:val="005F7190"/>
    <w:rsid w:val="00600601"/>
    <w:rsid w:val="00601472"/>
    <w:rsid w:val="00601566"/>
    <w:rsid w:val="00601781"/>
    <w:rsid w:val="0060384B"/>
    <w:rsid w:val="00604386"/>
    <w:rsid w:val="00604CA1"/>
    <w:rsid w:val="00605CE4"/>
    <w:rsid w:val="0060659E"/>
    <w:rsid w:val="00607182"/>
    <w:rsid w:val="006077B1"/>
    <w:rsid w:val="006106D6"/>
    <w:rsid w:val="00612012"/>
    <w:rsid w:val="00613A67"/>
    <w:rsid w:val="00613BEC"/>
    <w:rsid w:val="0061645B"/>
    <w:rsid w:val="0061775D"/>
    <w:rsid w:val="006179B4"/>
    <w:rsid w:val="00620951"/>
    <w:rsid w:val="0062102D"/>
    <w:rsid w:val="00621914"/>
    <w:rsid w:val="00621988"/>
    <w:rsid w:val="00622DE5"/>
    <w:rsid w:val="00623BED"/>
    <w:rsid w:val="0062554F"/>
    <w:rsid w:val="006270A0"/>
    <w:rsid w:val="00627309"/>
    <w:rsid w:val="00627818"/>
    <w:rsid w:val="006304A2"/>
    <w:rsid w:val="00631449"/>
    <w:rsid w:val="0063188D"/>
    <w:rsid w:val="00632007"/>
    <w:rsid w:val="0063448C"/>
    <w:rsid w:val="00634C0B"/>
    <w:rsid w:val="00634DE5"/>
    <w:rsid w:val="00635163"/>
    <w:rsid w:val="006369F2"/>
    <w:rsid w:val="00640DF4"/>
    <w:rsid w:val="00642594"/>
    <w:rsid w:val="00642ACA"/>
    <w:rsid w:val="00644159"/>
    <w:rsid w:val="006446B6"/>
    <w:rsid w:val="0064568F"/>
    <w:rsid w:val="006479BC"/>
    <w:rsid w:val="00650349"/>
    <w:rsid w:val="00650865"/>
    <w:rsid w:val="00650EAD"/>
    <w:rsid w:val="00651A2B"/>
    <w:rsid w:val="00651A6B"/>
    <w:rsid w:val="00652BBB"/>
    <w:rsid w:val="00653F67"/>
    <w:rsid w:val="006544D0"/>
    <w:rsid w:val="0065451D"/>
    <w:rsid w:val="006553A4"/>
    <w:rsid w:val="0065628E"/>
    <w:rsid w:val="00656FBF"/>
    <w:rsid w:val="00663E86"/>
    <w:rsid w:val="0066425B"/>
    <w:rsid w:val="006642B7"/>
    <w:rsid w:val="00664738"/>
    <w:rsid w:val="00666C85"/>
    <w:rsid w:val="00670329"/>
    <w:rsid w:val="00672B57"/>
    <w:rsid w:val="00672EC7"/>
    <w:rsid w:val="006737F5"/>
    <w:rsid w:val="006743B7"/>
    <w:rsid w:val="00674418"/>
    <w:rsid w:val="00674A21"/>
    <w:rsid w:val="006772E4"/>
    <w:rsid w:val="006773CF"/>
    <w:rsid w:val="00677F40"/>
    <w:rsid w:val="00680815"/>
    <w:rsid w:val="00680F9A"/>
    <w:rsid w:val="00681B56"/>
    <w:rsid w:val="00682534"/>
    <w:rsid w:val="00683CAB"/>
    <w:rsid w:val="0068526E"/>
    <w:rsid w:val="00685E11"/>
    <w:rsid w:val="00687709"/>
    <w:rsid w:val="006903A6"/>
    <w:rsid w:val="006905E5"/>
    <w:rsid w:val="00690870"/>
    <w:rsid w:val="00691CA4"/>
    <w:rsid w:val="00692493"/>
    <w:rsid w:val="006926EE"/>
    <w:rsid w:val="006927CC"/>
    <w:rsid w:val="00692E8E"/>
    <w:rsid w:val="00693596"/>
    <w:rsid w:val="006936A4"/>
    <w:rsid w:val="006941EA"/>
    <w:rsid w:val="0069451C"/>
    <w:rsid w:val="00696AA6"/>
    <w:rsid w:val="006A1402"/>
    <w:rsid w:val="006A28AF"/>
    <w:rsid w:val="006A3247"/>
    <w:rsid w:val="006A5433"/>
    <w:rsid w:val="006A5B28"/>
    <w:rsid w:val="006A6180"/>
    <w:rsid w:val="006A61CE"/>
    <w:rsid w:val="006A6CC8"/>
    <w:rsid w:val="006A7DFF"/>
    <w:rsid w:val="006A7FE9"/>
    <w:rsid w:val="006A7FF7"/>
    <w:rsid w:val="006B026D"/>
    <w:rsid w:val="006B07C0"/>
    <w:rsid w:val="006B0CD3"/>
    <w:rsid w:val="006B195C"/>
    <w:rsid w:val="006B1A41"/>
    <w:rsid w:val="006B34AA"/>
    <w:rsid w:val="006B361C"/>
    <w:rsid w:val="006B424D"/>
    <w:rsid w:val="006B44F6"/>
    <w:rsid w:val="006B5827"/>
    <w:rsid w:val="006B60AA"/>
    <w:rsid w:val="006B6135"/>
    <w:rsid w:val="006B63D2"/>
    <w:rsid w:val="006B7FC5"/>
    <w:rsid w:val="006C0EB4"/>
    <w:rsid w:val="006C367A"/>
    <w:rsid w:val="006D073E"/>
    <w:rsid w:val="006D0B43"/>
    <w:rsid w:val="006D2D57"/>
    <w:rsid w:val="006D3B39"/>
    <w:rsid w:val="006D4A61"/>
    <w:rsid w:val="006D4D09"/>
    <w:rsid w:val="006D5582"/>
    <w:rsid w:val="006D62A6"/>
    <w:rsid w:val="006D6813"/>
    <w:rsid w:val="006D7709"/>
    <w:rsid w:val="006E1C56"/>
    <w:rsid w:val="006E2521"/>
    <w:rsid w:val="006E2C2B"/>
    <w:rsid w:val="006E5524"/>
    <w:rsid w:val="006E56B8"/>
    <w:rsid w:val="006F0032"/>
    <w:rsid w:val="006F2084"/>
    <w:rsid w:val="006F6A42"/>
    <w:rsid w:val="006F6A8B"/>
    <w:rsid w:val="006F6D30"/>
    <w:rsid w:val="006F7635"/>
    <w:rsid w:val="00700D6D"/>
    <w:rsid w:val="0070148C"/>
    <w:rsid w:val="007017C5"/>
    <w:rsid w:val="00705178"/>
    <w:rsid w:val="00705641"/>
    <w:rsid w:val="00705AAD"/>
    <w:rsid w:val="00705D50"/>
    <w:rsid w:val="00705D82"/>
    <w:rsid w:val="0070635B"/>
    <w:rsid w:val="00706E4D"/>
    <w:rsid w:val="00706E77"/>
    <w:rsid w:val="0070740E"/>
    <w:rsid w:val="0070778A"/>
    <w:rsid w:val="007106E6"/>
    <w:rsid w:val="00710737"/>
    <w:rsid w:val="007108B5"/>
    <w:rsid w:val="00713357"/>
    <w:rsid w:val="00713701"/>
    <w:rsid w:val="0071613A"/>
    <w:rsid w:val="00717FCC"/>
    <w:rsid w:val="00720F26"/>
    <w:rsid w:val="00721584"/>
    <w:rsid w:val="00721AB5"/>
    <w:rsid w:val="00722172"/>
    <w:rsid w:val="00722D20"/>
    <w:rsid w:val="00723C00"/>
    <w:rsid w:val="00724545"/>
    <w:rsid w:val="00726E96"/>
    <w:rsid w:val="007307D3"/>
    <w:rsid w:val="00730D2C"/>
    <w:rsid w:val="00731047"/>
    <w:rsid w:val="00731B24"/>
    <w:rsid w:val="00732256"/>
    <w:rsid w:val="00733171"/>
    <w:rsid w:val="00733505"/>
    <w:rsid w:val="00733C1D"/>
    <w:rsid w:val="00734AD6"/>
    <w:rsid w:val="00734B2F"/>
    <w:rsid w:val="00736ECA"/>
    <w:rsid w:val="00741CE0"/>
    <w:rsid w:val="00741DAA"/>
    <w:rsid w:val="00742A73"/>
    <w:rsid w:val="00743D2A"/>
    <w:rsid w:val="00743D49"/>
    <w:rsid w:val="00745489"/>
    <w:rsid w:val="00745E82"/>
    <w:rsid w:val="00747125"/>
    <w:rsid w:val="00747194"/>
    <w:rsid w:val="007506F5"/>
    <w:rsid w:val="00750D29"/>
    <w:rsid w:val="00750F3D"/>
    <w:rsid w:val="007510B8"/>
    <w:rsid w:val="00751452"/>
    <w:rsid w:val="0075199F"/>
    <w:rsid w:val="00753136"/>
    <w:rsid w:val="0075436A"/>
    <w:rsid w:val="00754437"/>
    <w:rsid w:val="0075641B"/>
    <w:rsid w:val="0075664D"/>
    <w:rsid w:val="0075680C"/>
    <w:rsid w:val="00756DC3"/>
    <w:rsid w:val="00761888"/>
    <w:rsid w:val="00761F0F"/>
    <w:rsid w:val="00762145"/>
    <w:rsid w:val="007624FD"/>
    <w:rsid w:val="007628BB"/>
    <w:rsid w:val="0076360E"/>
    <w:rsid w:val="0076627A"/>
    <w:rsid w:val="007675D7"/>
    <w:rsid w:val="00767870"/>
    <w:rsid w:val="007709FA"/>
    <w:rsid w:val="00770A2F"/>
    <w:rsid w:val="0077137B"/>
    <w:rsid w:val="00771CC7"/>
    <w:rsid w:val="007720FF"/>
    <w:rsid w:val="0077304E"/>
    <w:rsid w:val="00773200"/>
    <w:rsid w:val="007737F1"/>
    <w:rsid w:val="00773C1A"/>
    <w:rsid w:val="00773F0E"/>
    <w:rsid w:val="00773F24"/>
    <w:rsid w:val="00774041"/>
    <w:rsid w:val="00774638"/>
    <w:rsid w:val="007757BC"/>
    <w:rsid w:val="00775CD3"/>
    <w:rsid w:val="007771AD"/>
    <w:rsid w:val="00777CC9"/>
    <w:rsid w:val="00781D3C"/>
    <w:rsid w:val="00782859"/>
    <w:rsid w:val="00782BEF"/>
    <w:rsid w:val="007832CB"/>
    <w:rsid w:val="00783882"/>
    <w:rsid w:val="00783976"/>
    <w:rsid w:val="00784A8A"/>
    <w:rsid w:val="00784A95"/>
    <w:rsid w:val="00784FBD"/>
    <w:rsid w:val="00786C2D"/>
    <w:rsid w:val="00791498"/>
    <w:rsid w:val="007917E1"/>
    <w:rsid w:val="007918A3"/>
    <w:rsid w:val="00791C4B"/>
    <w:rsid w:val="00791DA2"/>
    <w:rsid w:val="00792C1B"/>
    <w:rsid w:val="0079369E"/>
    <w:rsid w:val="00793EB2"/>
    <w:rsid w:val="0079493D"/>
    <w:rsid w:val="00794F31"/>
    <w:rsid w:val="007958CA"/>
    <w:rsid w:val="00795F8F"/>
    <w:rsid w:val="00796E28"/>
    <w:rsid w:val="007A023C"/>
    <w:rsid w:val="007A0797"/>
    <w:rsid w:val="007A21BA"/>
    <w:rsid w:val="007A48F3"/>
    <w:rsid w:val="007A4AE4"/>
    <w:rsid w:val="007A4EBD"/>
    <w:rsid w:val="007B04D1"/>
    <w:rsid w:val="007B06B5"/>
    <w:rsid w:val="007B2432"/>
    <w:rsid w:val="007B2757"/>
    <w:rsid w:val="007B4C3C"/>
    <w:rsid w:val="007B52B5"/>
    <w:rsid w:val="007B6C50"/>
    <w:rsid w:val="007B7DCA"/>
    <w:rsid w:val="007B7F84"/>
    <w:rsid w:val="007C0A32"/>
    <w:rsid w:val="007C0CA1"/>
    <w:rsid w:val="007C1092"/>
    <w:rsid w:val="007C1CC8"/>
    <w:rsid w:val="007C1D1C"/>
    <w:rsid w:val="007C1E55"/>
    <w:rsid w:val="007C2E69"/>
    <w:rsid w:val="007C3710"/>
    <w:rsid w:val="007C39F3"/>
    <w:rsid w:val="007C6497"/>
    <w:rsid w:val="007C6C0F"/>
    <w:rsid w:val="007C7244"/>
    <w:rsid w:val="007C74B2"/>
    <w:rsid w:val="007C79AE"/>
    <w:rsid w:val="007C7A8B"/>
    <w:rsid w:val="007D076A"/>
    <w:rsid w:val="007D162B"/>
    <w:rsid w:val="007D1C2E"/>
    <w:rsid w:val="007D26F6"/>
    <w:rsid w:val="007D2C29"/>
    <w:rsid w:val="007D2EE6"/>
    <w:rsid w:val="007D3718"/>
    <w:rsid w:val="007D37EA"/>
    <w:rsid w:val="007D4098"/>
    <w:rsid w:val="007D445E"/>
    <w:rsid w:val="007D49FC"/>
    <w:rsid w:val="007D4F54"/>
    <w:rsid w:val="007D7C49"/>
    <w:rsid w:val="007E27DC"/>
    <w:rsid w:val="007E2A8F"/>
    <w:rsid w:val="007E4036"/>
    <w:rsid w:val="007E4400"/>
    <w:rsid w:val="007E4D79"/>
    <w:rsid w:val="007E5910"/>
    <w:rsid w:val="007E5E1B"/>
    <w:rsid w:val="007E73B1"/>
    <w:rsid w:val="007E7E6E"/>
    <w:rsid w:val="007F010E"/>
    <w:rsid w:val="007F0B09"/>
    <w:rsid w:val="007F0D52"/>
    <w:rsid w:val="007F1057"/>
    <w:rsid w:val="007F189B"/>
    <w:rsid w:val="007F2F06"/>
    <w:rsid w:val="007F350F"/>
    <w:rsid w:val="007F3708"/>
    <w:rsid w:val="007F3CAC"/>
    <w:rsid w:val="007F42C2"/>
    <w:rsid w:val="007F49DF"/>
    <w:rsid w:val="007F52B2"/>
    <w:rsid w:val="007F6FBB"/>
    <w:rsid w:val="007F752D"/>
    <w:rsid w:val="0080075C"/>
    <w:rsid w:val="00802774"/>
    <w:rsid w:val="00802C13"/>
    <w:rsid w:val="00803DAB"/>
    <w:rsid w:val="00804B06"/>
    <w:rsid w:val="0080668F"/>
    <w:rsid w:val="00806EB8"/>
    <w:rsid w:val="00810FEF"/>
    <w:rsid w:val="008119A3"/>
    <w:rsid w:val="00811A07"/>
    <w:rsid w:val="00813342"/>
    <w:rsid w:val="008133A5"/>
    <w:rsid w:val="00813BF7"/>
    <w:rsid w:val="00814116"/>
    <w:rsid w:val="008143F5"/>
    <w:rsid w:val="008156B1"/>
    <w:rsid w:val="008176EE"/>
    <w:rsid w:val="00817B9D"/>
    <w:rsid w:val="008210ED"/>
    <w:rsid w:val="0082261B"/>
    <w:rsid w:val="0082469A"/>
    <w:rsid w:val="00825967"/>
    <w:rsid w:val="00827691"/>
    <w:rsid w:val="008307AA"/>
    <w:rsid w:val="00830D1F"/>
    <w:rsid w:val="00830DFB"/>
    <w:rsid w:val="0083138D"/>
    <w:rsid w:val="0083187B"/>
    <w:rsid w:val="0083267B"/>
    <w:rsid w:val="00832AA8"/>
    <w:rsid w:val="00832B3A"/>
    <w:rsid w:val="00833719"/>
    <w:rsid w:val="00833C2E"/>
    <w:rsid w:val="00834C48"/>
    <w:rsid w:val="00835E6D"/>
    <w:rsid w:val="00836295"/>
    <w:rsid w:val="00836B26"/>
    <w:rsid w:val="00837A0F"/>
    <w:rsid w:val="00837AFB"/>
    <w:rsid w:val="00841241"/>
    <w:rsid w:val="00841F1E"/>
    <w:rsid w:val="008420EC"/>
    <w:rsid w:val="00843160"/>
    <w:rsid w:val="0084417D"/>
    <w:rsid w:val="0084472E"/>
    <w:rsid w:val="00844F1E"/>
    <w:rsid w:val="00845EBF"/>
    <w:rsid w:val="00845EE9"/>
    <w:rsid w:val="00847D24"/>
    <w:rsid w:val="00850C87"/>
    <w:rsid w:val="00850F98"/>
    <w:rsid w:val="00851057"/>
    <w:rsid w:val="00851197"/>
    <w:rsid w:val="0085179A"/>
    <w:rsid w:val="00851D2C"/>
    <w:rsid w:val="00851E1C"/>
    <w:rsid w:val="00852075"/>
    <w:rsid w:val="00852242"/>
    <w:rsid w:val="00854273"/>
    <w:rsid w:val="00854BB2"/>
    <w:rsid w:val="00855630"/>
    <w:rsid w:val="00855E5F"/>
    <w:rsid w:val="00856494"/>
    <w:rsid w:val="00856A62"/>
    <w:rsid w:val="00856EC1"/>
    <w:rsid w:val="0085724B"/>
    <w:rsid w:val="008608F7"/>
    <w:rsid w:val="00862679"/>
    <w:rsid w:val="00863A58"/>
    <w:rsid w:val="00864349"/>
    <w:rsid w:val="008644E0"/>
    <w:rsid w:val="0086579D"/>
    <w:rsid w:val="00865920"/>
    <w:rsid w:val="00866073"/>
    <w:rsid w:val="00871598"/>
    <w:rsid w:val="0087224A"/>
    <w:rsid w:val="0087276E"/>
    <w:rsid w:val="0087432C"/>
    <w:rsid w:val="00874ADB"/>
    <w:rsid w:val="008773C1"/>
    <w:rsid w:val="008777FE"/>
    <w:rsid w:val="00881402"/>
    <w:rsid w:val="00883BA0"/>
    <w:rsid w:val="0088451E"/>
    <w:rsid w:val="008846D8"/>
    <w:rsid w:val="00885CB0"/>
    <w:rsid w:val="00886522"/>
    <w:rsid w:val="008877DB"/>
    <w:rsid w:val="008920A1"/>
    <w:rsid w:val="008928EE"/>
    <w:rsid w:val="008937B9"/>
    <w:rsid w:val="00894619"/>
    <w:rsid w:val="00894E65"/>
    <w:rsid w:val="00895722"/>
    <w:rsid w:val="008959A5"/>
    <w:rsid w:val="008A174C"/>
    <w:rsid w:val="008A17C7"/>
    <w:rsid w:val="008A276F"/>
    <w:rsid w:val="008A298A"/>
    <w:rsid w:val="008A35CC"/>
    <w:rsid w:val="008A3BAC"/>
    <w:rsid w:val="008A561E"/>
    <w:rsid w:val="008A5DFB"/>
    <w:rsid w:val="008A6641"/>
    <w:rsid w:val="008A70B4"/>
    <w:rsid w:val="008B024C"/>
    <w:rsid w:val="008B2834"/>
    <w:rsid w:val="008B2E03"/>
    <w:rsid w:val="008B37B0"/>
    <w:rsid w:val="008B7447"/>
    <w:rsid w:val="008B78F0"/>
    <w:rsid w:val="008B7957"/>
    <w:rsid w:val="008C2BE9"/>
    <w:rsid w:val="008C2C30"/>
    <w:rsid w:val="008C3B3D"/>
    <w:rsid w:val="008C4262"/>
    <w:rsid w:val="008C4904"/>
    <w:rsid w:val="008C5716"/>
    <w:rsid w:val="008C6C8D"/>
    <w:rsid w:val="008C7CD6"/>
    <w:rsid w:val="008D1464"/>
    <w:rsid w:val="008D20B9"/>
    <w:rsid w:val="008D24FD"/>
    <w:rsid w:val="008D3D9B"/>
    <w:rsid w:val="008D589F"/>
    <w:rsid w:val="008D6866"/>
    <w:rsid w:val="008D6900"/>
    <w:rsid w:val="008D6E50"/>
    <w:rsid w:val="008D6F5F"/>
    <w:rsid w:val="008E2314"/>
    <w:rsid w:val="008E497A"/>
    <w:rsid w:val="008E5040"/>
    <w:rsid w:val="008E552A"/>
    <w:rsid w:val="008F14CB"/>
    <w:rsid w:val="008F22BB"/>
    <w:rsid w:val="008F2CA3"/>
    <w:rsid w:val="008F2FA8"/>
    <w:rsid w:val="008F2FCE"/>
    <w:rsid w:val="008F4249"/>
    <w:rsid w:val="008F52A7"/>
    <w:rsid w:val="008F5D03"/>
    <w:rsid w:val="008F662B"/>
    <w:rsid w:val="008F668C"/>
    <w:rsid w:val="008F7692"/>
    <w:rsid w:val="009018C0"/>
    <w:rsid w:val="00901BE9"/>
    <w:rsid w:val="00902C14"/>
    <w:rsid w:val="00903196"/>
    <w:rsid w:val="00903274"/>
    <w:rsid w:val="00907A43"/>
    <w:rsid w:val="00910460"/>
    <w:rsid w:val="00911C23"/>
    <w:rsid w:val="00912D7D"/>
    <w:rsid w:val="00912E37"/>
    <w:rsid w:val="00913329"/>
    <w:rsid w:val="00913FFB"/>
    <w:rsid w:val="00915B60"/>
    <w:rsid w:val="00916194"/>
    <w:rsid w:val="00916DE7"/>
    <w:rsid w:val="0091713A"/>
    <w:rsid w:val="00920BB3"/>
    <w:rsid w:val="00920C68"/>
    <w:rsid w:val="009218B1"/>
    <w:rsid w:val="00922065"/>
    <w:rsid w:val="00922681"/>
    <w:rsid w:val="00923BAB"/>
    <w:rsid w:val="00923BE4"/>
    <w:rsid w:val="00924DAC"/>
    <w:rsid w:val="00925365"/>
    <w:rsid w:val="009258E3"/>
    <w:rsid w:val="00925B09"/>
    <w:rsid w:val="009271B8"/>
    <w:rsid w:val="009274EE"/>
    <w:rsid w:val="00927F32"/>
    <w:rsid w:val="00930A86"/>
    <w:rsid w:val="00930CC5"/>
    <w:rsid w:val="00930D90"/>
    <w:rsid w:val="00931463"/>
    <w:rsid w:val="00931734"/>
    <w:rsid w:val="00931A43"/>
    <w:rsid w:val="00932C2F"/>
    <w:rsid w:val="0093300B"/>
    <w:rsid w:val="0093351C"/>
    <w:rsid w:val="00934259"/>
    <w:rsid w:val="00934D30"/>
    <w:rsid w:val="00940179"/>
    <w:rsid w:val="00941B6E"/>
    <w:rsid w:val="00942545"/>
    <w:rsid w:val="0094448C"/>
    <w:rsid w:val="009448DA"/>
    <w:rsid w:val="00945FE4"/>
    <w:rsid w:val="0094680E"/>
    <w:rsid w:val="00946F72"/>
    <w:rsid w:val="00950DC1"/>
    <w:rsid w:val="009517C1"/>
    <w:rsid w:val="00952494"/>
    <w:rsid w:val="009527F2"/>
    <w:rsid w:val="0095296A"/>
    <w:rsid w:val="00953174"/>
    <w:rsid w:val="0095371D"/>
    <w:rsid w:val="00953A22"/>
    <w:rsid w:val="00954549"/>
    <w:rsid w:val="0095582B"/>
    <w:rsid w:val="00956E8A"/>
    <w:rsid w:val="00960628"/>
    <w:rsid w:val="00961A14"/>
    <w:rsid w:val="00961A22"/>
    <w:rsid w:val="009627E5"/>
    <w:rsid w:val="00962B36"/>
    <w:rsid w:val="00962B91"/>
    <w:rsid w:val="00962C86"/>
    <w:rsid w:val="00962E6D"/>
    <w:rsid w:val="0096360F"/>
    <w:rsid w:val="00963DBD"/>
    <w:rsid w:val="00964286"/>
    <w:rsid w:val="00964E80"/>
    <w:rsid w:val="009663B7"/>
    <w:rsid w:val="0096688A"/>
    <w:rsid w:val="00970231"/>
    <w:rsid w:val="00970423"/>
    <w:rsid w:val="00970BB8"/>
    <w:rsid w:val="00970EB3"/>
    <w:rsid w:val="00971383"/>
    <w:rsid w:val="00972DD4"/>
    <w:rsid w:val="00972E4C"/>
    <w:rsid w:val="009731B8"/>
    <w:rsid w:val="009737A1"/>
    <w:rsid w:val="009745F9"/>
    <w:rsid w:val="009756C7"/>
    <w:rsid w:val="00975FAF"/>
    <w:rsid w:val="0097629F"/>
    <w:rsid w:val="00976A34"/>
    <w:rsid w:val="00977138"/>
    <w:rsid w:val="00977346"/>
    <w:rsid w:val="00977361"/>
    <w:rsid w:val="00980C43"/>
    <w:rsid w:val="00980DF6"/>
    <w:rsid w:val="009829A6"/>
    <w:rsid w:val="009835EF"/>
    <w:rsid w:val="009878DC"/>
    <w:rsid w:val="00990B11"/>
    <w:rsid w:val="009915AE"/>
    <w:rsid w:val="00992943"/>
    <w:rsid w:val="00992A4B"/>
    <w:rsid w:val="00993C05"/>
    <w:rsid w:val="009943A7"/>
    <w:rsid w:val="00995C43"/>
    <w:rsid w:val="00995C4D"/>
    <w:rsid w:val="009961EC"/>
    <w:rsid w:val="009963DA"/>
    <w:rsid w:val="009963FE"/>
    <w:rsid w:val="009975A4"/>
    <w:rsid w:val="009979D6"/>
    <w:rsid w:val="009A1EF3"/>
    <w:rsid w:val="009A3841"/>
    <w:rsid w:val="009A3B26"/>
    <w:rsid w:val="009A43D6"/>
    <w:rsid w:val="009A43FD"/>
    <w:rsid w:val="009A47E6"/>
    <w:rsid w:val="009A53B2"/>
    <w:rsid w:val="009A56F9"/>
    <w:rsid w:val="009A5CC4"/>
    <w:rsid w:val="009B125C"/>
    <w:rsid w:val="009B1A2C"/>
    <w:rsid w:val="009B1B1D"/>
    <w:rsid w:val="009B228A"/>
    <w:rsid w:val="009B42AE"/>
    <w:rsid w:val="009B4FBB"/>
    <w:rsid w:val="009B6F7A"/>
    <w:rsid w:val="009B7579"/>
    <w:rsid w:val="009B75E8"/>
    <w:rsid w:val="009B7CA8"/>
    <w:rsid w:val="009C0AC7"/>
    <w:rsid w:val="009C17B9"/>
    <w:rsid w:val="009C1B73"/>
    <w:rsid w:val="009C2C1A"/>
    <w:rsid w:val="009C33A8"/>
    <w:rsid w:val="009C4392"/>
    <w:rsid w:val="009C4D2C"/>
    <w:rsid w:val="009C5431"/>
    <w:rsid w:val="009C5EB8"/>
    <w:rsid w:val="009C7313"/>
    <w:rsid w:val="009C785D"/>
    <w:rsid w:val="009D1531"/>
    <w:rsid w:val="009D19E6"/>
    <w:rsid w:val="009D3444"/>
    <w:rsid w:val="009D4047"/>
    <w:rsid w:val="009D5F98"/>
    <w:rsid w:val="009D62E1"/>
    <w:rsid w:val="009D69D6"/>
    <w:rsid w:val="009E01F4"/>
    <w:rsid w:val="009E0663"/>
    <w:rsid w:val="009E0862"/>
    <w:rsid w:val="009E1277"/>
    <w:rsid w:val="009E3483"/>
    <w:rsid w:val="009E35C4"/>
    <w:rsid w:val="009E40F3"/>
    <w:rsid w:val="009E4CE4"/>
    <w:rsid w:val="009E60EF"/>
    <w:rsid w:val="009E632C"/>
    <w:rsid w:val="009E6753"/>
    <w:rsid w:val="009E7BA5"/>
    <w:rsid w:val="009F0486"/>
    <w:rsid w:val="009F0626"/>
    <w:rsid w:val="009F08F1"/>
    <w:rsid w:val="009F30FE"/>
    <w:rsid w:val="009F31B9"/>
    <w:rsid w:val="009F6011"/>
    <w:rsid w:val="009F645F"/>
    <w:rsid w:val="009F67DF"/>
    <w:rsid w:val="009F755E"/>
    <w:rsid w:val="00A001A8"/>
    <w:rsid w:val="00A00E01"/>
    <w:rsid w:val="00A02E98"/>
    <w:rsid w:val="00A03AA5"/>
    <w:rsid w:val="00A0538A"/>
    <w:rsid w:val="00A05A76"/>
    <w:rsid w:val="00A06115"/>
    <w:rsid w:val="00A06597"/>
    <w:rsid w:val="00A06811"/>
    <w:rsid w:val="00A06985"/>
    <w:rsid w:val="00A128BA"/>
    <w:rsid w:val="00A15C37"/>
    <w:rsid w:val="00A16B4F"/>
    <w:rsid w:val="00A20A20"/>
    <w:rsid w:val="00A212FD"/>
    <w:rsid w:val="00A24749"/>
    <w:rsid w:val="00A26143"/>
    <w:rsid w:val="00A26728"/>
    <w:rsid w:val="00A2687C"/>
    <w:rsid w:val="00A2784A"/>
    <w:rsid w:val="00A300C1"/>
    <w:rsid w:val="00A30AB0"/>
    <w:rsid w:val="00A30F23"/>
    <w:rsid w:val="00A30FC7"/>
    <w:rsid w:val="00A312F4"/>
    <w:rsid w:val="00A316B1"/>
    <w:rsid w:val="00A31911"/>
    <w:rsid w:val="00A32F01"/>
    <w:rsid w:val="00A333E8"/>
    <w:rsid w:val="00A33AF8"/>
    <w:rsid w:val="00A34179"/>
    <w:rsid w:val="00A3463C"/>
    <w:rsid w:val="00A34EE5"/>
    <w:rsid w:val="00A357BF"/>
    <w:rsid w:val="00A3591A"/>
    <w:rsid w:val="00A36D12"/>
    <w:rsid w:val="00A36F38"/>
    <w:rsid w:val="00A37793"/>
    <w:rsid w:val="00A37989"/>
    <w:rsid w:val="00A37F0C"/>
    <w:rsid w:val="00A42537"/>
    <w:rsid w:val="00A43AD0"/>
    <w:rsid w:val="00A44C82"/>
    <w:rsid w:val="00A45BEA"/>
    <w:rsid w:val="00A46EA3"/>
    <w:rsid w:val="00A47547"/>
    <w:rsid w:val="00A475D7"/>
    <w:rsid w:val="00A47FFA"/>
    <w:rsid w:val="00A5052B"/>
    <w:rsid w:val="00A50FF6"/>
    <w:rsid w:val="00A51718"/>
    <w:rsid w:val="00A523B7"/>
    <w:rsid w:val="00A52473"/>
    <w:rsid w:val="00A52540"/>
    <w:rsid w:val="00A53F06"/>
    <w:rsid w:val="00A54355"/>
    <w:rsid w:val="00A54A4A"/>
    <w:rsid w:val="00A54E0A"/>
    <w:rsid w:val="00A55071"/>
    <w:rsid w:val="00A55EE7"/>
    <w:rsid w:val="00A562DB"/>
    <w:rsid w:val="00A56313"/>
    <w:rsid w:val="00A56FCE"/>
    <w:rsid w:val="00A573D3"/>
    <w:rsid w:val="00A57E59"/>
    <w:rsid w:val="00A6074E"/>
    <w:rsid w:val="00A60A29"/>
    <w:rsid w:val="00A616B6"/>
    <w:rsid w:val="00A61E96"/>
    <w:rsid w:val="00A62B77"/>
    <w:rsid w:val="00A6373A"/>
    <w:rsid w:val="00A65A86"/>
    <w:rsid w:val="00A662DF"/>
    <w:rsid w:val="00A675B4"/>
    <w:rsid w:val="00A67BB8"/>
    <w:rsid w:val="00A67F51"/>
    <w:rsid w:val="00A713B2"/>
    <w:rsid w:val="00A7223E"/>
    <w:rsid w:val="00A7230D"/>
    <w:rsid w:val="00A72C4E"/>
    <w:rsid w:val="00A736E9"/>
    <w:rsid w:val="00A76953"/>
    <w:rsid w:val="00A770FC"/>
    <w:rsid w:val="00A77420"/>
    <w:rsid w:val="00A806A1"/>
    <w:rsid w:val="00A83116"/>
    <w:rsid w:val="00A83486"/>
    <w:rsid w:val="00A83C17"/>
    <w:rsid w:val="00A8698D"/>
    <w:rsid w:val="00A87F54"/>
    <w:rsid w:val="00A903EC"/>
    <w:rsid w:val="00A9646D"/>
    <w:rsid w:val="00A9710F"/>
    <w:rsid w:val="00A97724"/>
    <w:rsid w:val="00AA03E5"/>
    <w:rsid w:val="00AA07C7"/>
    <w:rsid w:val="00AA102B"/>
    <w:rsid w:val="00AA1817"/>
    <w:rsid w:val="00AA1DC3"/>
    <w:rsid w:val="00AA22E6"/>
    <w:rsid w:val="00AA3236"/>
    <w:rsid w:val="00AA35F1"/>
    <w:rsid w:val="00AA4573"/>
    <w:rsid w:val="00AA4C8B"/>
    <w:rsid w:val="00AA6820"/>
    <w:rsid w:val="00AA70BE"/>
    <w:rsid w:val="00AB2D11"/>
    <w:rsid w:val="00AB3490"/>
    <w:rsid w:val="00AB3EB2"/>
    <w:rsid w:val="00AB4D4E"/>
    <w:rsid w:val="00AB579D"/>
    <w:rsid w:val="00AB5AFC"/>
    <w:rsid w:val="00AB5BF7"/>
    <w:rsid w:val="00AB6133"/>
    <w:rsid w:val="00AB62EB"/>
    <w:rsid w:val="00AB705A"/>
    <w:rsid w:val="00AB77F3"/>
    <w:rsid w:val="00AC2F74"/>
    <w:rsid w:val="00AC57C1"/>
    <w:rsid w:val="00AC630D"/>
    <w:rsid w:val="00AC68AE"/>
    <w:rsid w:val="00AD0126"/>
    <w:rsid w:val="00AD0D4B"/>
    <w:rsid w:val="00AD146F"/>
    <w:rsid w:val="00AD1F1D"/>
    <w:rsid w:val="00AD2050"/>
    <w:rsid w:val="00AD2F27"/>
    <w:rsid w:val="00AD3165"/>
    <w:rsid w:val="00AD3AD0"/>
    <w:rsid w:val="00AD47B1"/>
    <w:rsid w:val="00AD5A82"/>
    <w:rsid w:val="00AD7652"/>
    <w:rsid w:val="00AD76D1"/>
    <w:rsid w:val="00AD775F"/>
    <w:rsid w:val="00AE125F"/>
    <w:rsid w:val="00AE1278"/>
    <w:rsid w:val="00AE1718"/>
    <w:rsid w:val="00AE2CA5"/>
    <w:rsid w:val="00AE560C"/>
    <w:rsid w:val="00AE67B5"/>
    <w:rsid w:val="00AE7BA5"/>
    <w:rsid w:val="00AF01BD"/>
    <w:rsid w:val="00AF08A9"/>
    <w:rsid w:val="00AF272C"/>
    <w:rsid w:val="00AF2FEF"/>
    <w:rsid w:val="00AF33AA"/>
    <w:rsid w:val="00AF3540"/>
    <w:rsid w:val="00AF4693"/>
    <w:rsid w:val="00AF53F7"/>
    <w:rsid w:val="00AF61F3"/>
    <w:rsid w:val="00B008B1"/>
    <w:rsid w:val="00B01F92"/>
    <w:rsid w:val="00B02F55"/>
    <w:rsid w:val="00B030A1"/>
    <w:rsid w:val="00B035C1"/>
    <w:rsid w:val="00B045E4"/>
    <w:rsid w:val="00B0502D"/>
    <w:rsid w:val="00B0625F"/>
    <w:rsid w:val="00B06A90"/>
    <w:rsid w:val="00B07E5D"/>
    <w:rsid w:val="00B10B8D"/>
    <w:rsid w:val="00B11664"/>
    <w:rsid w:val="00B12D95"/>
    <w:rsid w:val="00B133AF"/>
    <w:rsid w:val="00B14769"/>
    <w:rsid w:val="00B151A1"/>
    <w:rsid w:val="00B162D6"/>
    <w:rsid w:val="00B16638"/>
    <w:rsid w:val="00B170F0"/>
    <w:rsid w:val="00B224EA"/>
    <w:rsid w:val="00B23E41"/>
    <w:rsid w:val="00B2467D"/>
    <w:rsid w:val="00B2537D"/>
    <w:rsid w:val="00B2626F"/>
    <w:rsid w:val="00B271F7"/>
    <w:rsid w:val="00B2726F"/>
    <w:rsid w:val="00B301A8"/>
    <w:rsid w:val="00B318F4"/>
    <w:rsid w:val="00B325B3"/>
    <w:rsid w:val="00B34381"/>
    <w:rsid w:val="00B34902"/>
    <w:rsid w:val="00B36CEA"/>
    <w:rsid w:val="00B37522"/>
    <w:rsid w:val="00B37A3B"/>
    <w:rsid w:val="00B37E07"/>
    <w:rsid w:val="00B4055B"/>
    <w:rsid w:val="00B413A0"/>
    <w:rsid w:val="00B414F8"/>
    <w:rsid w:val="00B42570"/>
    <w:rsid w:val="00B42D64"/>
    <w:rsid w:val="00B4364E"/>
    <w:rsid w:val="00B5039E"/>
    <w:rsid w:val="00B505E7"/>
    <w:rsid w:val="00B507B9"/>
    <w:rsid w:val="00B50C07"/>
    <w:rsid w:val="00B516C8"/>
    <w:rsid w:val="00B523CE"/>
    <w:rsid w:val="00B53FA0"/>
    <w:rsid w:val="00B54305"/>
    <w:rsid w:val="00B554ED"/>
    <w:rsid w:val="00B578F2"/>
    <w:rsid w:val="00B60E21"/>
    <w:rsid w:val="00B6103D"/>
    <w:rsid w:val="00B61527"/>
    <w:rsid w:val="00B63336"/>
    <w:rsid w:val="00B63C0B"/>
    <w:rsid w:val="00B65911"/>
    <w:rsid w:val="00B65C88"/>
    <w:rsid w:val="00B6619F"/>
    <w:rsid w:val="00B67BA7"/>
    <w:rsid w:val="00B708B0"/>
    <w:rsid w:val="00B7155C"/>
    <w:rsid w:val="00B716CF"/>
    <w:rsid w:val="00B71B04"/>
    <w:rsid w:val="00B72950"/>
    <w:rsid w:val="00B729BE"/>
    <w:rsid w:val="00B72F39"/>
    <w:rsid w:val="00B73043"/>
    <w:rsid w:val="00B7374F"/>
    <w:rsid w:val="00B7401B"/>
    <w:rsid w:val="00B75960"/>
    <w:rsid w:val="00B76220"/>
    <w:rsid w:val="00B769B0"/>
    <w:rsid w:val="00B7712F"/>
    <w:rsid w:val="00B77356"/>
    <w:rsid w:val="00B80F24"/>
    <w:rsid w:val="00B81A8F"/>
    <w:rsid w:val="00B81DBA"/>
    <w:rsid w:val="00B81FAA"/>
    <w:rsid w:val="00B821E9"/>
    <w:rsid w:val="00B84B7A"/>
    <w:rsid w:val="00B85E94"/>
    <w:rsid w:val="00B90B09"/>
    <w:rsid w:val="00B92563"/>
    <w:rsid w:val="00B93DFC"/>
    <w:rsid w:val="00B93FCA"/>
    <w:rsid w:val="00B946F2"/>
    <w:rsid w:val="00B94C0C"/>
    <w:rsid w:val="00B94D77"/>
    <w:rsid w:val="00B9552A"/>
    <w:rsid w:val="00B96A0C"/>
    <w:rsid w:val="00B9779F"/>
    <w:rsid w:val="00BA0740"/>
    <w:rsid w:val="00BA0C27"/>
    <w:rsid w:val="00BA14CC"/>
    <w:rsid w:val="00BA1915"/>
    <w:rsid w:val="00BA2E31"/>
    <w:rsid w:val="00BA397B"/>
    <w:rsid w:val="00BA4141"/>
    <w:rsid w:val="00BA4334"/>
    <w:rsid w:val="00BA441B"/>
    <w:rsid w:val="00BA476E"/>
    <w:rsid w:val="00BA51EE"/>
    <w:rsid w:val="00BA5E77"/>
    <w:rsid w:val="00BA6B93"/>
    <w:rsid w:val="00BA6FA4"/>
    <w:rsid w:val="00BA74D9"/>
    <w:rsid w:val="00BA767C"/>
    <w:rsid w:val="00BA7EEE"/>
    <w:rsid w:val="00BB01A8"/>
    <w:rsid w:val="00BB09A2"/>
    <w:rsid w:val="00BB1170"/>
    <w:rsid w:val="00BB1DEF"/>
    <w:rsid w:val="00BB1EB3"/>
    <w:rsid w:val="00BB2CB4"/>
    <w:rsid w:val="00BB32C9"/>
    <w:rsid w:val="00BB3400"/>
    <w:rsid w:val="00BB4ECF"/>
    <w:rsid w:val="00BB6005"/>
    <w:rsid w:val="00BB64AC"/>
    <w:rsid w:val="00BB6521"/>
    <w:rsid w:val="00BB74C7"/>
    <w:rsid w:val="00BB7C22"/>
    <w:rsid w:val="00BB7E82"/>
    <w:rsid w:val="00BC0E59"/>
    <w:rsid w:val="00BC13F7"/>
    <w:rsid w:val="00BC1B88"/>
    <w:rsid w:val="00BC1D9B"/>
    <w:rsid w:val="00BC221E"/>
    <w:rsid w:val="00BC227C"/>
    <w:rsid w:val="00BC3047"/>
    <w:rsid w:val="00BC3C74"/>
    <w:rsid w:val="00BC4139"/>
    <w:rsid w:val="00BC4254"/>
    <w:rsid w:val="00BC46C6"/>
    <w:rsid w:val="00BC546B"/>
    <w:rsid w:val="00BC5837"/>
    <w:rsid w:val="00BC6A74"/>
    <w:rsid w:val="00BC7688"/>
    <w:rsid w:val="00BC7C9B"/>
    <w:rsid w:val="00BD0857"/>
    <w:rsid w:val="00BD0943"/>
    <w:rsid w:val="00BD14E5"/>
    <w:rsid w:val="00BD260D"/>
    <w:rsid w:val="00BD31E0"/>
    <w:rsid w:val="00BD34B7"/>
    <w:rsid w:val="00BD35FC"/>
    <w:rsid w:val="00BD391A"/>
    <w:rsid w:val="00BD3938"/>
    <w:rsid w:val="00BD54C1"/>
    <w:rsid w:val="00BD63AA"/>
    <w:rsid w:val="00BD74AF"/>
    <w:rsid w:val="00BE0500"/>
    <w:rsid w:val="00BE1639"/>
    <w:rsid w:val="00BE24C3"/>
    <w:rsid w:val="00BE28B8"/>
    <w:rsid w:val="00BE29F1"/>
    <w:rsid w:val="00BE2DB0"/>
    <w:rsid w:val="00BE344A"/>
    <w:rsid w:val="00BE4CC6"/>
    <w:rsid w:val="00BE755A"/>
    <w:rsid w:val="00BE7D34"/>
    <w:rsid w:val="00BF00AF"/>
    <w:rsid w:val="00BF1BED"/>
    <w:rsid w:val="00BF2A60"/>
    <w:rsid w:val="00BF2CB9"/>
    <w:rsid w:val="00BF3944"/>
    <w:rsid w:val="00BF5273"/>
    <w:rsid w:val="00BF58A0"/>
    <w:rsid w:val="00BF6256"/>
    <w:rsid w:val="00BF6421"/>
    <w:rsid w:val="00BF7046"/>
    <w:rsid w:val="00BF7B4E"/>
    <w:rsid w:val="00C01125"/>
    <w:rsid w:val="00C01886"/>
    <w:rsid w:val="00C01F44"/>
    <w:rsid w:val="00C02078"/>
    <w:rsid w:val="00C02B68"/>
    <w:rsid w:val="00C0496E"/>
    <w:rsid w:val="00C04CEA"/>
    <w:rsid w:val="00C04D3D"/>
    <w:rsid w:val="00C0503C"/>
    <w:rsid w:val="00C05170"/>
    <w:rsid w:val="00C05649"/>
    <w:rsid w:val="00C0566A"/>
    <w:rsid w:val="00C05DD6"/>
    <w:rsid w:val="00C07C8C"/>
    <w:rsid w:val="00C07FDD"/>
    <w:rsid w:val="00C1166F"/>
    <w:rsid w:val="00C129F7"/>
    <w:rsid w:val="00C13C82"/>
    <w:rsid w:val="00C14D67"/>
    <w:rsid w:val="00C1544B"/>
    <w:rsid w:val="00C15A9A"/>
    <w:rsid w:val="00C1717D"/>
    <w:rsid w:val="00C21DDF"/>
    <w:rsid w:val="00C22824"/>
    <w:rsid w:val="00C22B93"/>
    <w:rsid w:val="00C2389A"/>
    <w:rsid w:val="00C239AB"/>
    <w:rsid w:val="00C25062"/>
    <w:rsid w:val="00C25BD3"/>
    <w:rsid w:val="00C2619F"/>
    <w:rsid w:val="00C2649C"/>
    <w:rsid w:val="00C268B4"/>
    <w:rsid w:val="00C27349"/>
    <w:rsid w:val="00C30296"/>
    <w:rsid w:val="00C302A1"/>
    <w:rsid w:val="00C309AF"/>
    <w:rsid w:val="00C3145C"/>
    <w:rsid w:val="00C31E7A"/>
    <w:rsid w:val="00C32AD0"/>
    <w:rsid w:val="00C32ED9"/>
    <w:rsid w:val="00C33195"/>
    <w:rsid w:val="00C34673"/>
    <w:rsid w:val="00C3545E"/>
    <w:rsid w:val="00C35E71"/>
    <w:rsid w:val="00C3625D"/>
    <w:rsid w:val="00C372CD"/>
    <w:rsid w:val="00C3758F"/>
    <w:rsid w:val="00C37F0B"/>
    <w:rsid w:val="00C40662"/>
    <w:rsid w:val="00C40AB7"/>
    <w:rsid w:val="00C41048"/>
    <w:rsid w:val="00C4203D"/>
    <w:rsid w:val="00C423BA"/>
    <w:rsid w:val="00C42871"/>
    <w:rsid w:val="00C43A26"/>
    <w:rsid w:val="00C44285"/>
    <w:rsid w:val="00C4485C"/>
    <w:rsid w:val="00C45E24"/>
    <w:rsid w:val="00C4629B"/>
    <w:rsid w:val="00C4767A"/>
    <w:rsid w:val="00C51781"/>
    <w:rsid w:val="00C51849"/>
    <w:rsid w:val="00C5286E"/>
    <w:rsid w:val="00C53381"/>
    <w:rsid w:val="00C54214"/>
    <w:rsid w:val="00C5466E"/>
    <w:rsid w:val="00C547F8"/>
    <w:rsid w:val="00C57C72"/>
    <w:rsid w:val="00C64130"/>
    <w:rsid w:val="00C646B5"/>
    <w:rsid w:val="00C65B7F"/>
    <w:rsid w:val="00C65C01"/>
    <w:rsid w:val="00C6728B"/>
    <w:rsid w:val="00C67CEE"/>
    <w:rsid w:val="00C71764"/>
    <w:rsid w:val="00C7373E"/>
    <w:rsid w:val="00C73CD4"/>
    <w:rsid w:val="00C73E0F"/>
    <w:rsid w:val="00C74A21"/>
    <w:rsid w:val="00C75DAD"/>
    <w:rsid w:val="00C76490"/>
    <w:rsid w:val="00C77C6B"/>
    <w:rsid w:val="00C81AFF"/>
    <w:rsid w:val="00C8227A"/>
    <w:rsid w:val="00C8348D"/>
    <w:rsid w:val="00C860EF"/>
    <w:rsid w:val="00C86D0A"/>
    <w:rsid w:val="00C87179"/>
    <w:rsid w:val="00C91870"/>
    <w:rsid w:val="00C93024"/>
    <w:rsid w:val="00C9394A"/>
    <w:rsid w:val="00C95EBC"/>
    <w:rsid w:val="00C96392"/>
    <w:rsid w:val="00C976A0"/>
    <w:rsid w:val="00C97EC3"/>
    <w:rsid w:val="00CA093B"/>
    <w:rsid w:val="00CA0E38"/>
    <w:rsid w:val="00CA1519"/>
    <w:rsid w:val="00CA207E"/>
    <w:rsid w:val="00CA230C"/>
    <w:rsid w:val="00CA2AB8"/>
    <w:rsid w:val="00CA3C59"/>
    <w:rsid w:val="00CA3F92"/>
    <w:rsid w:val="00CA5B5D"/>
    <w:rsid w:val="00CA6CCE"/>
    <w:rsid w:val="00CA7A43"/>
    <w:rsid w:val="00CB02E5"/>
    <w:rsid w:val="00CB1CC9"/>
    <w:rsid w:val="00CB1D5B"/>
    <w:rsid w:val="00CB3E1B"/>
    <w:rsid w:val="00CB420B"/>
    <w:rsid w:val="00CB43A6"/>
    <w:rsid w:val="00CB49BE"/>
    <w:rsid w:val="00CB4B44"/>
    <w:rsid w:val="00CB5E40"/>
    <w:rsid w:val="00CB7255"/>
    <w:rsid w:val="00CB7F58"/>
    <w:rsid w:val="00CC19F2"/>
    <w:rsid w:val="00CC383B"/>
    <w:rsid w:val="00CC4F61"/>
    <w:rsid w:val="00CC5100"/>
    <w:rsid w:val="00CC55FE"/>
    <w:rsid w:val="00CC6428"/>
    <w:rsid w:val="00CC6EBC"/>
    <w:rsid w:val="00CC72F0"/>
    <w:rsid w:val="00CC7EC8"/>
    <w:rsid w:val="00CD1F25"/>
    <w:rsid w:val="00CD21B7"/>
    <w:rsid w:val="00CD2A94"/>
    <w:rsid w:val="00CD2DF9"/>
    <w:rsid w:val="00CD30E1"/>
    <w:rsid w:val="00CD311D"/>
    <w:rsid w:val="00CD65E3"/>
    <w:rsid w:val="00CD6AF0"/>
    <w:rsid w:val="00CE03F0"/>
    <w:rsid w:val="00CE0D0E"/>
    <w:rsid w:val="00CE115F"/>
    <w:rsid w:val="00CE1D25"/>
    <w:rsid w:val="00CE288C"/>
    <w:rsid w:val="00CE480A"/>
    <w:rsid w:val="00CE5263"/>
    <w:rsid w:val="00CE60C7"/>
    <w:rsid w:val="00CE6A5D"/>
    <w:rsid w:val="00CE6FE0"/>
    <w:rsid w:val="00CE7D4F"/>
    <w:rsid w:val="00CE7DC7"/>
    <w:rsid w:val="00CF008B"/>
    <w:rsid w:val="00CF0714"/>
    <w:rsid w:val="00CF2077"/>
    <w:rsid w:val="00CF22E7"/>
    <w:rsid w:val="00CF25FC"/>
    <w:rsid w:val="00CF2CEA"/>
    <w:rsid w:val="00CF2F14"/>
    <w:rsid w:val="00CF35DB"/>
    <w:rsid w:val="00CF3642"/>
    <w:rsid w:val="00CF5BAF"/>
    <w:rsid w:val="00CF6113"/>
    <w:rsid w:val="00CF7148"/>
    <w:rsid w:val="00D00DC5"/>
    <w:rsid w:val="00D00E92"/>
    <w:rsid w:val="00D00FA9"/>
    <w:rsid w:val="00D0204C"/>
    <w:rsid w:val="00D02BF0"/>
    <w:rsid w:val="00D04078"/>
    <w:rsid w:val="00D063A7"/>
    <w:rsid w:val="00D10A62"/>
    <w:rsid w:val="00D11505"/>
    <w:rsid w:val="00D115B1"/>
    <w:rsid w:val="00D117E6"/>
    <w:rsid w:val="00D11823"/>
    <w:rsid w:val="00D11B3C"/>
    <w:rsid w:val="00D121BB"/>
    <w:rsid w:val="00D13CBE"/>
    <w:rsid w:val="00D14400"/>
    <w:rsid w:val="00D15733"/>
    <w:rsid w:val="00D158F7"/>
    <w:rsid w:val="00D16198"/>
    <w:rsid w:val="00D1638E"/>
    <w:rsid w:val="00D16739"/>
    <w:rsid w:val="00D16FF2"/>
    <w:rsid w:val="00D17622"/>
    <w:rsid w:val="00D17BA9"/>
    <w:rsid w:val="00D211ED"/>
    <w:rsid w:val="00D21CA2"/>
    <w:rsid w:val="00D2558D"/>
    <w:rsid w:val="00D25BB7"/>
    <w:rsid w:val="00D26424"/>
    <w:rsid w:val="00D2682E"/>
    <w:rsid w:val="00D27AED"/>
    <w:rsid w:val="00D3081F"/>
    <w:rsid w:val="00D31160"/>
    <w:rsid w:val="00D31BC9"/>
    <w:rsid w:val="00D32288"/>
    <w:rsid w:val="00D32836"/>
    <w:rsid w:val="00D32C27"/>
    <w:rsid w:val="00D33D26"/>
    <w:rsid w:val="00D340F0"/>
    <w:rsid w:val="00D34C73"/>
    <w:rsid w:val="00D3501F"/>
    <w:rsid w:val="00D35401"/>
    <w:rsid w:val="00D35558"/>
    <w:rsid w:val="00D36385"/>
    <w:rsid w:val="00D36588"/>
    <w:rsid w:val="00D37449"/>
    <w:rsid w:val="00D40079"/>
    <w:rsid w:val="00D40369"/>
    <w:rsid w:val="00D42182"/>
    <w:rsid w:val="00D42C8E"/>
    <w:rsid w:val="00D4543D"/>
    <w:rsid w:val="00D4591E"/>
    <w:rsid w:val="00D476AB"/>
    <w:rsid w:val="00D50904"/>
    <w:rsid w:val="00D509B5"/>
    <w:rsid w:val="00D50BB2"/>
    <w:rsid w:val="00D51401"/>
    <w:rsid w:val="00D51736"/>
    <w:rsid w:val="00D51AFE"/>
    <w:rsid w:val="00D52B28"/>
    <w:rsid w:val="00D53BD2"/>
    <w:rsid w:val="00D54078"/>
    <w:rsid w:val="00D54721"/>
    <w:rsid w:val="00D54B04"/>
    <w:rsid w:val="00D54D88"/>
    <w:rsid w:val="00D54F4D"/>
    <w:rsid w:val="00D55465"/>
    <w:rsid w:val="00D60F3E"/>
    <w:rsid w:val="00D611B2"/>
    <w:rsid w:val="00D619C7"/>
    <w:rsid w:val="00D622D2"/>
    <w:rsid w:val="00D6251F"/>
    <w:rsid w:val="00D63256"/>
    <w:rsid w:val="00D633E8"/>
    <w:rsid w:val="00D63CAA"/>
    <w:rsid w:val="00D64773"/>
    <w:rsid w:val="00D653FF"/>
    <w:rsid w:val="00D65839"/>
    <w:rsid w:val="00D65C04"/>
    <w:rsid w:val="00D65C7B"/>
    <w:rsid w:val="00D6617F"/>
    <w:rsid w:val="00D66FDA"/>
    <w:rsid w:val="00D675D3"/>
    <w:rsid w:val="00D70AA0"/>
    <w:rsid w:val="00D71A19"/>
    <w:rsid w:val="00D727D7"/>
    <w:rsid w:val="00D74229"/>
    <w:rsid w:val="00D74C62"/>
    <w:rsid w:val="00D76415"/>
    <w:rsid w:val="00D7680D"/>
    <w:rsid w:val="00D771F9"/>
    <w:rsid w:val="00D77729"/>
    <w:rsid w:val="00D80B96"/>
    <w:rsid w:val="00D8106D"/>
    <w:rsid w:val="00D8182B"/>
    <w:rsid w:val="00D81A33"/>
    <w:rsid w:val="00D81F9F"/>
    <w:rsid w:val="00D82EC8"/>
    <w:rsid w:val="00D836FE"/>
    <w:rsid w:val="00D83E28"/>
    <w:rsid w:val="00D83F36"/>
    <w:rsid w:val="00D843D6"/>
    <w:rsid w:val="00D86700"/>
    <w:rsid w:val="00D90E22"/>
    <w:rsid w:val="00D91577"/>
    <w:rsid w:val="00D917CC"/>
    <w:rsid w:val="00D917D7"/>
    <w:rsid w:val="00D91E2C"/>
    <w:rsid w:val="00D91F3C"/>
    <w:rsid w:val="00D932FB"/>
    <w:rsid w:val="00D9407E"/>
    <w:rsid w:val="00D94590"/>
    <w:rsid w:val="00D94AC1"/>
    <w:rsid w:val="00D9505D"/>
    <w:rsid w:val="00D95449"/>
    <w:rsid w:val="00D961AC"/>
    <w:rsid w:val="00DA0553"/>
    <w:rsid w:val="00DA112F"/>
    <w:rsid w:val="00DA1DC7"/>
    <w:rsid w:val="00DA252C"/>
    <w:rsid w:val="00DA289C"/>
    <w:rsid w:val="00DA2DD8"/>
    <w:rsid w:val="00DA39F9"/>
    <w:rsid w:val="00DA49A7"/>
    <w:rsid w:val="00DA4A7F"/>
    <w:rsid w:val="00DA4C1F"/>
    <w:rsid w:val="00DA593F"/>
    <w:rsid w:val="00DB0950"/>
    <w:rsid w:val="00DB0BDE"/>
    <w:rsid w:val="00DB146A"/>
    <w:rsid w:val="00DB4729"/>
    <w:rsid w:val="00DB4DAA"/>
    <w:rsid w:val="00DB5AA4"/>
    <w:rsid w:val="00DB5CD1"/>
    <w:rsid w:val="00DB6506"/>
    <w:rsid w:val="00DB72E3"/>
    <w:rsid w:val="00DB78BB"/>
    <w:rsid w:val="00DB7FF4"/>
    <w:rsid w:val="00DC01AF"/>
    <w:rsid w:val="00DC092A"/>
    <w:rsid w:val="00DC1DDB"/>
    <w:rsid w:val="00DC20BD"/>
    <w:rsid w:val="00DC4464"/>
    <w:rsid w:val="00DC59B6"/>
    <w:rsid w:val="00DC6F74"/>
    <w:rsid w:val="00DC6FA8"/>
    <w:rsid w:val="00DC7337"/>
    <w:rsid w:val="00DC7D30"/>
    <w:rsid w:val="00DC7E6C"/>
    <w:rsid w:val="00DD022B"/>
    <w:rsid w:val="00DD07C4"/>
    <w:rsid w:val="00DD09B3"/>
    <w:rsid w:val="00DD1B20"/>
    <w:rsid w:val="00DD30E5"/>
    <w:rsid w:val="00DD3811"/>
    <w:rsid w:val="00DD3BD2"/>
    <w:rsid w:val="00DD48CE"/>
    <w:rsid w:val="00DD5571"/>
    <w:rsid w:val="00DD6600"/>
    <w:rsid w:val="00DD69A3"/>
    <w:rsid w:val="00DD724E"/>
    <w:rsid w:val="00DE0180"/>
    <w:rsid w:val="00DE081F"/>
    <w:rsid w:val="00DE2698"/>
    <w:rsid w:val="00DE36FD"/>
    <w:rsid w:val="00DE3738"/>
    <w:rsid w:val="00DE40C8"/>
    <w:rsid w:val="00DE5B16"/>
    <w:rsid w:val="00DE602F"/>
    <w:rsid w:val="00DE6F79"/>
    <w:rsid w:val="00DE79C0"/>
    <w:rsid w:val="00DE7F76"/>
    <w:rsid w:val="00DF039F"/>
    <w:rsid w:val="00DF0A20"/>
    <w:rsid w:val="00DF0B80"/>
    <w:rsid w:val="00DF138D"/>
    <w:rsid w:val="00DF203A"/>
    <w:rsid w:val="00DF2E1E"/>
    <w:rsid w:val="00DF33ED"/>
    <w:rsid w:val="00DF3472"/>
    <w:rsid w:val="00DF4115"/>
    <w:rsid w:val="00DF4986"/>
    <w:rsid w:val="00DF4BF8"/>
    <w:rsid w:val="00DF4C83"/>
    <w:rsid w:val="00DF4F0B"/>
    <w:rsid w:val="00DF50CF"/>
    <w:rsid w:val="00DF5585"/>
    <w:rsid w:val="00DF61A6"/>
    <w:rsid w:val="00DF6678"/>
    <w:rsid w:val="00DF73EC"/>
    <w:rsid w:val="00DF740C"/>
    <w:rsid w:val="00E01458"/>
    <w:rsid w:val="00E01F55"/>
    <w:rsid w:val="00E0213F"/>
    <w:rsid w:val="00E0513F"/>
    <w:rsid w:val="00E05940"/>
    <w:rsid w:val="00E0599F"/>
    <w:rsid w:val="00E05C63"/>
    <w:rsid w:val="00E0622E"/>
    <w:rsid w:val="00E070A7"/>
    <w:rsid w:val="00E109A3"/>
    <w:rsid w:val="00E10F86"/>
    <w:rsid w:val="00E112E9"/>
    <w:rsid w:val="00E13489"/>
    <w:rsid w:val="00E1363C"/>
    <w:rsid w:val="00E13CA5"/>
    <w:rsid w:val="00E13DC4"/>
    <w:rsid w:val="00E14052"/>
    <w:rsid w:val="00E1633B"/>
    <w:rsid w:val="00E17130"/>
    <w:rsid w:val="00E179BC"/>
    <w:rsid w:val="00E2017B"/>
    <w:rsid w:val="00E210D0"/>
    <w:rsid w:val="00E226C1"/>
    <w:rsid w:val="00E22DAE"/>
    <w:rsid w:val="00E23AE9"/>
    <w:rsid w:val="00E23C52"/>
    <w:rsid w:val="00E2477F"/>
    <w:rsid w:val="00E24E3C"/>
    <w:rsid w:val="00E25DB1"/>
    <w:rsid w:val="00E26D85"/>
    <w:rsid w:val="00E300FA"/>
    <w:rsid w:val="00E316FB"/>
    <w:rsid w:val="00E319DD"/>
    <w:rsid w:val="00E31D1C"/>
    <w:rsid w:val="00E32069"/>
    <w:rsid w:val="00E329CE"/>
    <w:rsid w:val="00E329ED"/>
    <w:rsid w:val="00E33139"/>
    <w:rsid w:val="00E33702"/>
    <w:rsid w:val="00E353BC"/>
    <w:rsid w:val="00E353D0"/>
    <w:rsid w:val="00E35404"/>
    <w:rsid w:val="00E35DD4"/>
    <w:rsid w:val="00E36F78"/>
    <w:rsid w:val="00E4105F"/>
    <w:rsid w:val="00E41807"/>
    <w:rsid w:val="00E41CE0"/>
    <w:rsid w:val="00E41E13"/>
    <w:rsid w:val="00E42546"/>
    <w:rsid w:val="00E43761"/>
    <w:rsid w:val="00E4388F"/>
    <w:rsid w:val="00E43ED3"/>
    <w:rsid w:val="00E461FD"/>
    <w:rsid w:val="00E46A83"/>
    <w:rsid w:val="00E502CE"/>
    <w:rsid w:val="00E506BC"/>
    <w:rsid w:val="00E5149A"/>
    <w:rsid w:val="00E515BF"/>
    <w:rsid w:val="00E51EC1"/>
    <w:rsid w:val="00E525A5"/>
    <w:rsid w:val="00E5261F"/>
    <w:rsid w:val="00E52A4F"/>
    <w:rsid w:val="00E52E8F"/>
    <w:rsid w:val="00E53FCB"/>
    <w:rsid w:val="00E545DB"/>
    <w:rsid w:val="00E55591"/>
    <w:rsid w:val="00E5589C"/>
    <w:rsid w:val="00E56228"/>
    <w:rsid w:val="00E57356"/>
    <w:rsid w:val="00E578CC"/>
    <w:rsid w:val="00E610BF"/>
    <w:rsid w:val="00E61B6B"/>
    <w:rsid w:val="00E61CB3"/>
    <w:rsid w:val="00E61DB3"/>
    <w:rsid w:val="00E620EE"/>
    <w:rsid w:val="00E62EF1"/>
    <w:rsid w:val="00E639FB"/>
    <w:rsid w:val="00E67953"/>
    <w:rsid w:val="00E702C3"/>
    <w:rsid w:val="00E70737"/>
    <w:rsid w:val="00E716AB"/>
    <w:rsid w:val="00E72C43"/>
    <w:rsid w:val="00E73128"/>
    <w:rsid w:val="00E736C3"/>
    <w:rsid w:val="00E741F1"/>
    <w:rsid w:val="00E74547"/>
    <w:rsid w:val="00E75B4C"/>
    <w:rsid w:val="00E75CCC"/>
    <w:rsid w:val="00E763DC"/>
    <w:rsid w:val="00E7721F"/>
    <w:rsid w:val="00E7726D"/>
    <w:rsid w:val="00E80F60"/>
    <w:rsid w:val="00E83F12"/>
    <w:rsid w:val="00E84D9F"/>
    <w:rsid w:val="00E84DDF"/>
    <w:rsid w:val="00E84EB1"/>
    <w:rsid w:val="00E857DB"/>
    <w:rsid w:val="00E85C6F"/>
    <w:rsid w:val="00E85FB0"/>
    <w:rsid w:val="00E86BBC"/>
    <w:rsid w:val="00E87E9A"/>
    <w:rsid w:val="00E91309"/>
    <w:rsid w:val="00E91559"/>
    <w:rsid w:val="00E92798"/>
    <w:rsid w:val="00E92BAA"/>
    <w:rsid w:val="00E9392F"/>
    <w:rsid w:val="00E939CA"/>
    <w:rsid w:val="00E93B3B"/>
    <w:rsid w:val="00E948C1"/>
    <w:rsid w:val="00E9517E"/>
    <w:rsid w:val="00E958A1"/>
    <w:rsid w:val="00EA0DCD"/>
    <w:rsid w:val="00EA185A"/>
    <w:rsid w:val="00EA1B53"/>
    <w:rsid w:val="00EA343F"/>
    <w:rsid w:val="00EA401B"/>
    <w:rsid w:val="00EA4224"/>
    <w:rsid w:val="00EA59B7"/>
    <w:rsid w:val="00EA60A9"/>
    <w:rsid w:val="00EA63CE"/>
    <w:rsid w:val="00EB034C"/>
    <w:rsid w:val="00EB0405"/>
    <w:rsid w:val="00EB1AE4"/>
    <w:rsid w:val="00EB2AEF"/>
    <w:rsid w:val="00EB3067"/>
    <w:rsid w:val="00EB35D1"/>
    <w:rsid w:val="00EB37C1"/>
    <w:rsid w:val="00EB3D1F"/>
    <w:rsid w:val="00EB3D80"/>
    <w:rsid w:val="00EB5552"/>
    <w:rsid w:val="00EB6484"/>
    <w:rsid w:val="00EB6F19"/>
    <w:rsid w:val="00EB6FAA"/>
    <w:rsid w:val="00EB7821"/>
    <w:rsid w:val="00EC02C4"/>
    <w:rsid w:val="00EC0BD2"/>
    <w:rsid w:val="00EC18A6"/>
    <w:rsid w:val="00EC2790"/>
    <w:rsid w:val="00EC2EDF"/>
    <w:rsid w:val="00EC32B6"/>
    <w:rsid w:val="00EC365C"/>
    <w:rsid w:val="00EC3962"/>
    <w:rsid w:val="00EC3EA8"/>
    <w:rsid w:val="00EC46E9"/>
    <w:rsid w:val="00EC5C45"/>
    <w:rsid w:val="00EC650A"/>
    <w:rsid w:val="00EC6BC3"/>
    <w:rsid w:val="00EC6D8F"/>
    <w:rsid w:val="00EC6E1D"/>
    <w:rsid w:val="00EC72EB"/>
    <w:rsid w:val="00EC74EA"/>
    <w:rsid w:val="00EC7EE9"/>
    <w:rsid w:val="00ED0979"/>
    <w:rsid w:val="00ED0BDE"/>
    <w:rsid w:val="00ED12DE"/>
    <w:rsid w:val="00ED1B4A"/>
    <w:rsid w:val="00ED1D32"/>
    <w:rsid w:val="00ED1EC4"/>
    <w:rsid w:val="00ED23AF"/>
    <w:rsid w:val="00ED3099"/>
    <w:rsid w:val="00ED3327"/>
    <w:rsid w:val="00ED338B"/>
    <w:rsid w:val="00ED4208"/>
    <w:rsid w:val="00ED5902"/>
    <w:rsid w:val="00ED6C78"/>
    <w:rsid w:val="00ED7A8B"/>
    <w:rsid w:val="00ED7EB3"/>
    <w:rsid w:val="00EE0744"/>
    <w:rsid w:val="00EE16C0"/>
    <w:rsid w:val="00EE1722"/>
    <w:rsid w:val="00EE1FB0"/>
    <w:rsid w:val="00EE2564"/>
    <w:rsid w:val="00EE3FA2"/>
    <w:rsid w:val="00EE47A6"/>
    <w:rsid w:val="00EE4DC6"/>
    <w:rsid w:val="00EE5041"/>
    <w:rsid w:val="00EE6691"/>
    <w:rsid w:val="00EF03B7"/>
    <w:rsid w:val="00EF0614"/>
    <w:rsid w:val="00EF0B92"/>
    <w:rsid w:val="00EF0DC3"/>
    <w:rsid w:val="00EF1A67"/>
    <w:rsid w:val="00EF1A99"/>
    <w:rsid w:val="00EF4062"/>
    <w:rsid w:val="00EF4B1E"/>
    <w:rsid w:val="00EF5C1A"/>
    <w:rsid w:val="00EF66C4"/>
    <w:rsid w:val="00EF720F"/>
    <w:rsid w:val="00EF74BC"/>
    <w:rsid w:val="00EF7719"/>
    <w:rsid w:val="00F0028C"/>
    <w:rsid w:val="00F01A2F"/>
    <w:rsid w:val="00F01DE2"/>
    <w:rsid w:val="00F01E7B"/>
    <w:rsid w:val="00F02136"/>
    <w:rsid w:val="00F0238E"/>
    <w:rsid w:val="00F029D2"/>
    <w:rsid w:val="00F03373"/>
    <w:rsid w:val="00F04695"/>
    <w:rsid w:val="00F04CD9"/>
    <w:rsid w:val="00F04D00"/>
    <w:rsid w:val="00F05E42"/>
    <w:rsid w:val="00F0625E"/>
    <w:rsid w:val="00F1182A"/>
    <w:rsid w:val="00F1207D"/>
    <w:rsid w:val="00F12DAA"/>
    <w:rsid w:val="00F14038"/>
    <w:rsid w:val="00F151A2"/>
    <w:rsid w:val="00F15EE1"/>
    <w:rsid w:val="00F15FB0"/>
    <w:rsid w:val="00F1608A"/>
    <w:rsid w:val="00F16A83"/>
    <w:rsid w:val="00F17698"/>
    <w:rsid w:val="00F17918"/>
    <w:rsid w:val="00F17958"/>
    <w:rsid w:val="00F1796A"/>
    <w:rsid w:val="00F21206"/>
    <w:rsid w:val="00F225F5"/>
    <w:rsid w:val="00F22DF9"/>
    <w:rsid w:val="00F2358C"/>
    <w:rsid w:val="00F23D91"/>
    <w:rsid w:val="00F24E04"/>
    <w:rsid w:val="00F27A5C"/>
    <w:rsid w:val="00F30365"/>
    <w:rsid w:val="00F31B2D"/>
    <w:rsid w:val="00F32242"/>
    <w:rsid w:val="00F3466C"/>
    <w:rsid w:val="00F36F47"/>
    <w:rsid w:val="00F408E3"/>
    <w:rsid w:val="00F428F9"/>
    <w:rsid w:val="00F44915"/>
    <w:rsid w:val="00F4509A"/>
    <w:rsid w:val="00F46BBA"/>
    <w:rsid w:val="00F46EAE"/>
    <w:rsid w:val="00F47472"/>
    <w:rsid w:val="00F47FA3"/>
    <w:rsid w:val="00F508B3"/>
    <w:rsid w:val="00F52791"/>
    <w:rsid w:val="00F53889"/>
    <w:rsid w:val="00F5479B"/>
    <w:rsid w:val="00F550F5"/>
    <w:rsid w:val="00F55A21"/>
    <w:rsid w:val="00F55DCF"/>
    <w:rsid w:val="00F56001"/>
    <w:rsid w:val="00F57B06"/>
    <w:rsid w:val="00F57E48"/>
    <w:rsid w:val="00F61128"/>
    <w:rsid w:val="00F61341"/>
    <w:rsid w:val="00F6236C"/>
    <w:rsid w:val="00F62FD7"/>
    <w:rsid w:val="00F63D45"/>
    <w:rsid w:val="00F63ED7"/>
    <w:rsid w:val="00F643AF"/>
    <w:rsid w:val="00F65145"/>
    <w:rsid w:val="00F652B9"/>
    <w:rsid w:val="00F6635C"/>
    <w:rsid w:val="00F67691"/>
    <w:rsid w:val="00F67AC9"/>
    <w:rsid w:val="00F67AD8"/>
    <w:rsid w:val="00F718E6"/>
    <w:rsid w:val="00F7195A"/>
    <w:rsid w:val="00F719A6"/>
    <w:rsid w:val="00F723C6"/>
    <w:rsid w:val="00F72931"/>
    <w:rsid w:val="00F72FFF"/>
    <w:rsid w:val="00F74332"/>
    <w:rsid w:val="00F75370"/>
    <w:rsid w:val="00F76D4C"/>
    <w:rsid w:val="00F82D8F"/>
    <w:rsid w:val="00F83FB7"/>
    <w:rsid w:val="00F84894"/>
    <w:rsid w:val="00F85537"/>
    <w:rsid w:val="00F8557E"/>
    <w:rsid w:val="00F869B6"/>
    <w:rsid w:val="00F86C73"/>
    <w:rsid w:val="00F87600"/>
    <w:rsid w:val="00F904B2"/>
    <w:rsid w:val="00F92737"/>
    <w:rsid w:val="00F92983"/>
    <w:rsid w:val="00F92C16"/>
    <w:rsid w:val="00F93175"/>
    <w:rsid w:val="00F945A3"/>
    <w:rsid w:val="00F94ED0"/>
    <w:rsid w:val="00F95286"/>
    <w:rsid w:val="00F9557A"/>
    <w:rsid w:val="00F95982"/>
    <w:rsid w:val="00F970CD"/>
    <w:rsid w:val="00F970DD"/>
    <w:rsid w:val="00FA1E81"/>
    <w:rsid w:val="00FA201B"/>
    <w:rsid w:val="00FA2909"/>
    <w:rsid w:val="00FA2DB6"/>
    <w:rsid w:val="00FA2E49"/>
    <w:rsid w:val="00FA310C"/>
    <w:rsid w:val="00FA6BB2"/>
    <w:rsid w:val="00FA6C10"/>
    <w:rsid w:val="00FA7600"/>
    <w:rsid w:val="00FA7DB4"/>
    <w:rsid w:val="00FB116C"/>
    <w:rsid w:val="00FB1188"/>
    <w:rsid w:val="00FB1916"/>
    <w:rsid w:val="00FB1CDE"/>
    <w:rsid w:val="00FB29B9"/>
    <w:rsid w:val="00FB31BF"/>
    <w:rsid w:val="00FB361D"/>
    <w:rsid w:val="00FB4679"/>
    <w:rsid w:val="00FB4B60"/>
    <w:rsid w:val="00FB56C9"/>
    <w:rsid w:val="00FB62CB"/>
    <w:rsid w:val="00FB68A4"/>
    <w:rsid w:val="00FB68F8"/>
    <w:rsid w:val="00FB7332"/>
    <w:rsid w:val="00FB747E"/>
    <w:rsid w:val="00FB7610"/>
    <w:rsid w:val="00FB7D28"/>
    <w:rsid w:val="00FC00E4"/>
    <w:rsid w:val="00FC072C"/>
    <w:rsid w:val="00FC1A11"/>
    <w:rsid w:val="00FC28D0"/>
    <w:rsid w:val="00FC311A"/>
    <w:rsid w:val="00FC3852"/>
    <w:rsid w:val="00FC3ABF"/>
    <w:rsid w:val="00FC4263"/>
    <w:rsid w:val="00FC4BC1"/>
    <w:rsid w:val="00FC5396"/>
    <w:rsid w:val="00FC6962"/>
    <w:rsid w:val="00FC7F79"/>
    <w:rsid w:val="00FD04D7"/>
    <w:rsid w:val="00FD0E07"/>
    <w:rsid w:val="00FD1908"/>
    <w:rsid w:val="00FD2227"/>
    <w:rsid w:val="00FD28E4"/>
    <w:rsid w:val="00FD3076"/>
    <w:rsid w:val="00FD4A2A"/>
    <w:rsid w:val="00FD4C0C"/>
    <w:rsid w:val="00FD5DB4"/>
    <w:rsid w:val="00FD5E7D"/>
    <w:rsid w:val="00FD6DEB"/>
    <w:rsid w:val="00FD7BC7"/>
    <w:rsid w:val="00FE1171"/>
    <w:rsid w:val="00FE19F7"/>
    <w:rsid w:val="00FE1CD5"/>
    <w:rsid w:val="00FE235A"/>
    <w:rsid w:val="00FE2846"/>
    <w:rsid w:val="00FE3DCB"/>
    <w:rsid w:val="00FE471A"/>
    <w:rsid w:val="00FE4AC1"/>
    <w:rsid w:val="00FE51AA"/>
    <w:rsid w:val="00FE53E0"/>
    <w:rsid w:val="00FE63AA"/>
    <w:rsid w:val="00FF035E"/>
    <w:rsid w:val="00FF0A15"/>
    <w:rsid w:val="00FF1430"/>
    <w:rsid w:val="00FF225F"/>
    <w:rsid w:val="00FF4428"/>
    <w:rsid w:val="00FF44B6"/>
    <w:rsid w:val="00FF46DA"/>
    <w:rsid w:val="00FF4770"/>
    <w:rsid w:val="00FF52F7"/>
    <w:rsid w:val="00FF5A4F"/>
    <w:rsid w:val="00FF5AA9"/>
    <w:rsid w:val="00FF5ADB"/>
    <w:rsid w:val="00FF61D4"/>
    <w:rsid w:val="00FF663E"/>
    <w:rsid w:val="00FF66EE"/>
    <w:rsid w:val="00FF78CC"/>
    <w:rsid w:val="01A156F8"/>
    <w:rsid w:val="03C44430"/>
    <w:rsid w:val="040D2D33"/>
    <w:rsid w:val="04442270"/>
    <w:rsid w:val="047C5EB4"/>
    <w:rsid w:val="04D9518C"/>
    <w:rsid w:val="055D3D7E"/>
    <w:rsid w:val="06117F79"/>
    <w:rsid w:val="0662732E"/>
    <w:rsid w:val="06B57A35"/>
    <w:rsid w:val="074D1FB6"/>
    <w:rsid w:val="0750180E"/>
    <w:rsid w:val="07D55FEF"/>
    <w:rsid w:val="085632C3"/>
    <w:rsid w:val="08A57F5F"/>
    <w:rsid w:val="09F54AEB"/>
    <w:rsid w:val="0A506CB7"/>
    <w:rsid w:val="0A572864"/>
    <w:rsid w:val="0BD73B39"/>
    <w:rsid w:val="0C144111"/>
    <w:rsid w:val="0D386E82"/>
    <w:rsid w:val="0E3B5D80"/>
    <w:rsid w:val="0E455C2E"/>
    <w:rsid w:val="0FCE5D2A"/>
    <w:rsid w:val="1040349A"/>
    <w:rsid w:val="10B46A31"/>
    <w:rsid w:val="121A54B0"/>
    <w:rsid w:val="13AE28A6"/>
    <w:rsid w:val="13CD7354"/>
    <w:rsid w:val="14A003D1"/>
    <w:rsid w:val="14E13731"/>
    <w:rsid w:val="15DC4C07"/>
    <w:rsid w:val="1603288D"/>
    <w:rsid w:val="1624689E"/>
    <w:rsid w:val="1A0B2424"/>
    <w:rsid w:val="1A710F7F"/>
    <w:rsid w:val="1B3E72A5"/>
    <w:rsid w:val="1C38044D"/>
    <w:rsid w:val="1CBF3391"/>
    <w:rsid w:val="1D2D24D6"/>
    <w:rsid w:val="1DB22AF9"/>
    <w:rsid w:val="1E7B69BF"/>
    <w:rsid w:val="1E8C30B2"/>
    <w:rsid w:val="1E932147"/>
    <w:rsid w:val="1F913072"/>
    <w:rsid w:val="20072DF7"/>
    <w:rsid w:val="209D19D8"/>
    <w:rsid w:val="21BB015D"/>
    <w:rsid w:val="22194943"/>
    <w:rsid w:val="22334556"/>
    <w:rsid w:val="226B5779"/>
    <w:rsid w:val="22E219FC"/>
    <w:rsid w:val="24096964"/>
    <w:rsid w:val="24212110"/>
    <w:rsid w:val="24566BDD"/>
    <w:rsid w:val="24FB5382"/>
    <w:rsid w:val="24FB6F38"/>
    <w:rsid w:val="29B32078"/>
    <w:rsid w:val="2C4E0743"/>
    <w:rsid w:val="2C6A166B"/>
    <w:rsid w:val="2CC865E5"/>
    <w:rsid w:val="2DC07ADD"/>
    <w:rsid w:val="2E541BEB"/>
    <w:rsid w:val="2E774DC8"/>
    <w:rsid w:val="2FA26D23"/>
    <w:rsid w:val="306D4A9B"/>
    <w:rsid w:val="31321F99"/>
    <w:rsid w:val="315260E8"/>
    <w:rsid w:val="31E23903"/>
    <w:rsid w:val="34603CB7"/>
    <w:rsid w:val="34C44073"/>
    <w:rsid w:val="34CE38FD"/>
    <w:rsid w:val="35672368"/>
    <w:rsid w:val="35837B4B"/>
    <w:rsid w:val="35F62E0E"/>
    <w:rsid w:val="370228A5"/>
    <w:rsid w:val="377F0A77"/>
    <w:rsid w:val="37E648B7"/>
    <w:rsid w:val="38DF6D5E"/>
    <w:rsid w:val="39012615"/>
    <w:rsid w:val="39790F8F"/>
    <w:rsid w:val="3A9638A2"/>
    <w:rsid w:val="3AFA6B2D"/>
    <w:rsid w:val="3CB029DD"/>
    <w:rsid w:val="3D624A2B"/>
    <w:rsid w:val="3EAE2050"/>
    <w:rsid w:val="3F041AD9"/>
    <w:rsid w:val="3FEA57E4"/>
    <w:rsid w:val="423B4E6C"/>
    <w:rsid w:val="43F3458A"/>
    <w:rsid w:val="44103433"/>
    <w:rsid w:val="44260701"/>
    <w:rsid w:val="446F6C3F"/>
    <w:rsid w:val="45B31A61"/>
    <w:rsid w:val="45D34FB6"/>
    <w:rsid w:val="46245A13"/>
    <w:rsid w:val="46DD4550"/>
    <w:rsid w:val="47033A9A"/>
    <w:rsid w:val="476333C0"/>
    <w:rsid w:val="48CA6795"/>
    <w:rsid w:val="49335D8B"/>
    <w:rsid w:val="49FA03B9"/>
    <w:rsid w:val="49FF3FC2"/>
    <w:rsid w:val="4C0B019B"/>
    <w:rsid w:val="4C231F8F"/>
    <w:rsid w:val="4C811519"/>
    <w:rsid w:val="4D5D1394"/>
    <w:rsid w:val="4DC105B9"/>
    <w:rsid w:val="4E5E6ACE"/>
    <w:rsid w:val="4EA3285D"/>
    <w:rsid w:val="4FD17D78"/>
    <w:rsid w:val="502F2AFF"/>
    <w:rsid w:val="52394071"/>
    <w:rsid w:val="52807913"/>
    <w:rsid w:val="52BE47B3"/>
    <w:rsid w:val="52D34A56"/>
    <w:rsid w:val="533C2574"/>
    <w:rsid w:val="534A4065"/>
    <w:rsid w:val="534A49DB"/>
    <w:rsid w:val="53F776C7"/>
    <w:rsid w:val="540154EC"/>
    <w:rsid w:val="549661BE"/>
    <w:rsid w:val="54D90D6B"/>
    <w:rsid w:val="565817C1"/>
    <w:rsid w:val="56C95F43"/>
    <w:rsid w:val="57673C54"/>
    <w:rsid w:val="578F46AB"/>
    <w:rsid w:val="58552D55"/>
    <w:rsid w:val="586357E1"/>
    <w:rsid w:val="58683A6C"/>
    <w:rsid w:val="59841B2F"/>
    <w:rsid w:val="59CF119B"/>
    <w:rsid w:val="5A835EEC"/>
    <w:rsid w:val="5BD972BD"/>
    <w:rsid w:val="5BE60354"/>
    <w:rsid w:val="5C5A4637"/>
    <w:rsid w:val="5D035D66"/>
    <w:rsid w:val="5D3A60F6"/>
    <w:rsid w:val="60F83D92"/>
    <w:rsid w:val="610A4A53"/>
    <w:rsid w:val="618D0DDA"/>
    <w:rsid w:val="61D651BA"/>
    <w:rsid w:val="6238577C"/>
    <w:rsid w:val="62E86106"/>
    <w:rsid w:val="65321727"/>
    <w:rsid w:val="654020E2"/>
    <w:rsid w:val="65FF3FC9"/>
    <w:rsid w:val="66901183"/>
    <w:rsid w:val="67E75A9C"/>
    <w:rsid w:val="67F82C4F"/>
    <w:rsid w:val="684D717D"/>
    <w:rsid w:val="68FA2855"/>
    <w:rsid w:val="692D52EC"/>
    <w:rsid w:val="6A114F5F"/>
    <w:rsid w:val="6A4E2C73"/>
    <w:rsid w:val="6ACA7F96"/>
    <w:rsid w:val="6B564F76"/>
    <w:rsid w:val="6D5D1460"/>
    <w:rsid w:val="6E385D14"/>
    <w:rsid w:val="71947DA3"/>
    <w:rsid w:val="72E90C5B"/>
    <w:rsid w:val="73E63CEC"/>
    <w:rsid w:val="762815DA"/>
    <w:rsid w:val="766E015F"/>
    <w:rsid w:val="775E3B2A"/>
    <w:rsid w:val="79627ECB"/>
    <w:rsid w:val="79670563"/>
    <w:rsid w:val="7BDF4518"/>
    <w:rsid w:val="7BEB6378"/>
    <w:rsid w:val="7D135351"/>
    <w:rsid w:val="7E1A78D3"/>
    <w:rsid w:val="7E61579F"/>
    <w:rsid w:val="7EDE60CE"/>
    <w:rsid w:val="7F840320"/>
    <w:rsid w:val="BEFE6508"/>
    <w:rsid w:val="DBDAFD46"/>
    <w:rsid w:val="FB9F87DD"/>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iPriority="39" w:semiHidden="0" w:name="toc 3"/>
    <w:lsdException w:qFormat="1" w:uiPriority="0" w:semiHidden="0" w:name="toc 4"/>
    <w:lsdException w:qFormat="1" w:uiPriority="0" w:semiHidden="0" w:name="toc 5"/>
    <w:lsdException w:qFormat="1" w:uiPriority="0" w:semiHidden="0" w:name="toc 6"/>
    <w:lsdException w:qFormat="1" w:uiPriority="0" w:semiHidden="0" w:name="toc 7"/>
    <w:lsdException w:qFormat="1" w:uiPriority="0" w:semiHidden="0" w:name="toc 8"/>
    <w:lsdException w:qFormat="1" w:uiPriority="0" w:semiHidden="0" w:name="toc 9"/>
    <w:lsdException w:qFormat="1" w:unhideWhenUsed="0" w:uiPriority="0" w:semiHidden="0" w:name="Normal Indent"/>
    <w:lsdException w:uiPriority="99" w:name="footnote text"/>
    <w:lsdException w:qFormat="1" w:uiPriority="0" w:semiHidden="0" w:name="annotation text"/>
    <w:lsdException w:qFormat="1" w:unhideWhenUsed="0" w:uiPriority="0" w:semiHidden="0" w:name="header"/>
    <w:lsdException w:qFormat="1" w:unhideWhenUsed="0"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qFormat="1" w:uiPriority="0" w:semiHidden="0"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qFormat="1" w:uiPriority="99"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link w:val="62"/>
    <w:autoRedefine/>
    <w:qFormat/>
    <w:uiPriority w:val="9"/>
    <w:pPr>
      <w:keepNext/>
      <w:keepLines/>
      <w:spacing w:before="340" w:after="330" w:line="578" w:lineRule="auto"/>
      <w:jc w:val="center"/>
      <w:outlineLvl w:val="0"/>
    </w:pPr>
    <w:rPr>
      <w:b/>
      <w:bCs/>
      <w:kern w:val="44"/>
      <w:sz w:val="32"/>
      <w:szCs w:val="44"/>
      <w:lang w:val="zh-CN"/>
    </w:rPr>
  </w:style>
  <w:style w:type="paragraph" w:styleId="4">
    <w:name w:val="heading 2"/>
    <w:basedOn w:val="1"/>
    <w:next w:val="1"/>
    <w:link w:val="63"/>
    <w:autoRedefine/>
    <w:qFormat/>
    <w:uiPriority w:val="9"/>
    <w:pPr>
      <w:keepNext/>
      <w:keepLines/>
      <w:spacing w:before="260" w:after="260" w:line="416" w:lineRule="auto"/>
      <w:outlineLvl w:val="1"/>
    </w:pPr>
    <w:rPr>
      <w:rFonts w:ascii="Arial" w:hAnsi="Arial" w:eastAsia="黑体"/>
      <w:b/>
      <w:bCs/>
      <w:sz w:val="32"/>
      <w:szCs w:val="32"/>
      <w:lang w:val="zh-CN"/>
    </w:rPr>
  </w:style>
  <w:style w:type="paragraph" w:styleId="5">
    <w:name w:val="heading 3"/>
    <w:basedOn w:val="1"/>
    <w:next w:val="1"/>
    <w:link w:val="64"/>
    <w:autoRedefine/>
    <w:qFormat/>
    <w:uiPriority w:val="9"/>
    <w:pPr>
      <w:keepNext/>
      <w:keepLines/>
      <w:spacing w:before="260" w:after="260" w:line="416" w:lineRule="auto"/>
      <w:outlineLvl w:val="2"/>
    </w:pPr>
    <w:rPr>
      <w:b/>
      <w:bCs/>
      <w:sz w:val="32"/>
      <w:szCs w:val="32"/>
      <w:lang w:val="zh-CN"/>
    </w:rPr>
  </w:style>
  <w:style w:type="paragraph" w:styleId="6">
    <w:name w:val="heading 4"/>
    <w:basedOn w:val="1"/>
    <w:next w:val="1"/>
    <w:link w:val="65"/>
    <w:autoRedefine/>
    <w:qFormat/>
    <w:uiPriority w:val="0"/>
    <w:pPr>
      <w:keepNext/>
      <w:keepLines/>
      <w:spacing w:before="280" w:after="290" w:line="374" w:lineRule="auto"/>
      <w:outlineLvl w:val="3"/>
    </w:pPr>
    <w:rPr>
      <w:rFonts w:ascii="Arial" w:hAnsi="Arial" w:eastAsia="黑体"/>
      <w:b/>
      <w:bCs/>
      <w:kern w:val="0"/>
      <w:sz w:val="28"/>
      <w:szCs w:val="28"/>
      <w:lang w:val="zh-CN"/>
    </w:rPr>
  </w:style>
  <w:style w:type="paragraph" w:styleId="7">
    <w:name w:val="heading 5"/>
    <w:basedOn w:val="1"/>
    <w:next w:val="1"/>
    <w:link w:val="66"/>
    <w:autoRedefine/>
    <w:qFormat/>
    <w:uiPriority w:val="0"/>
    <w:pPr>
      <w:keepNext/>
      <w:keepLines/>
      <w:tabs>
        <w:tab w:val="left" w:pos="1701"/>
      </w:tabs>
      <w:spacing w:before="280" w:after="290" w:line="360" w:lineRule="auto"/>
      <w:outlineLvl w:val="4"/>
    </w:pPr>
    <w:rPr>
      <w:rFonts w:ascii="楷体_GB2312" w:eastAsia="楷体_GB2312"/>
      <w:b/>
      <w:bCs/>
      <w:kern w:val="0"/>
      <w:sz w:val="24"/>
      <w:szCs w:val="28"/>
      <w:lang w:val="zh-CN"/>
    </w:rPr>
  </w:style>
  <w:style w:type="paragraph" w:styleId="8">
    <w:name w:val="heading 6"/>
    <w:basedOn w:val="7"/>
    <w:next w:val="1"/>
    <w:link w:val="67"/>
    <w:autoRedefine/>
    <w:qFormat/>
    <w:uiPriority w:val="0"/>
    <w:pPr>
      <w:keepNext w:val="0"/>
      <w:keepLines w:val="0"/>
      <w:tabs>
        <w:tab w:val="left" w:pos="2940"/>
        <w:tab w:val="clear" w:pos="1701"/>
      </w:tabs>
      <w:adjustRightInd w:val="0"/>
      <w:spacing w:before="0" w:after="0" w:line="400" w:lineRule="exact"/>
      <w:textAlignment w:val="baseline"/>
      <w:outlineLvl w:val="5"/>
    </w:pPr>
    <w:rPr>
      <w:rFonts w:ascii="Calibri" w:eastAsia="宋体"/>
      <w:b w:val="0"/>
      <w:bCs w:val="0"/>
      <w:szCs w:val="20"/>
    </w:rPr>
  </w:style>
  <w:style w:type="paragraph" w:styleId="9">
    <w:name w:val="heading 7"/>
    <w:basedOn w:val="8"/>
    <w:next w:val="1"/>
    <w:link w:val="68"/>
    <w:autoRedefine/>
    <w:qFormat/>
    <w:uiPriority w:val="0"/>
    <w:pPr>
      <w:tabs>
        <w:tab w:val="left" w:pos="3360"/>
        <w:tab w:val="clear" w:pos="2940"/>
      </w:tabs>
      <w:outlineLvl w:val="6"/>
    </w:pPr>
  </w:style>
  <w:style w:type="paragraph" w:styleId="10">
    <w:name w:val="heading 8"/>
    <w:basedOn w:val="9"/>
    <w:next w:val="1"/>
    <w:link w:val="69"/>
    <w:autoRedefine/>
    <w:qFormat/>
    <w:uiPriority w:val="0"/>
    <w:pPr>
      <w:tabs>
        <w:tab w:val="left" w:pos="3780"/>
        <w:tab w:val="clear" w:pos="3360"/>
      </w:tabs>
      <w:outlineLvl w:val="7"/>
    </w:pPr>
  </w:style>
  <w:style w:type="paragraph" w:styleId="11">
    <w:name w:val="heading 9"/>
    <w:basedOn w:val="10"/>
    <w:next w:val="1"/>
    <w:link w:val="70"/>
    <w:autoRedefine/>
    <w:qFormat/>
    <w:uiPriority w:val="0"/>
    <w:pPr>
      <w:tabs>
        <w:tab w:val="left" w:pos="480"/>
        <w:tab w:val="left" w:pos="4200"/>
        <w:tab w:val="clear" w:pos="3780"/>
      </w:tabs>
      <w:outlineLvl w:val="8"/>
    </w:pPr>
  </w:style>
  <w:style w:type="character" w:default="1" w:styleId="51">
    <w:name w:val="Default Paragraph Font"/>
    <w:autoRedefine/>
    <w:semiHidden/>
    <w:unhideWhenUsed/>
    <w:qFormat/>
    <w:uiPriority w:val="1"/>
  </w:style>
  <w:style w:type="table" w:default="1" w:styleId="49">
    <w:name w:val="Normal Table"/>
    <w:autoRedefine/>
    <w:semiHidden/>
    <w:unhideWhenUsed/>
    <w:qFormat/>
    <w:uiPriority w:val="99"/>
    <w:tblPr>
      <w:tblCellMar>
        <w:top w:w="0" w:type="dxa"/>
        <w:left w:w="108" w:type="dxa"/>
        <w:bottom w:w="0" w:type="dxa"/>
        <w:right w:w="108" w:type="dxa"/>
      </w:tblCellMar>
    </w:tblPr>
  </w:style>
  <w:style w:type="paragraph" w:customStyle="1" w:styleId="2">
    <w:name w:val="_Style 3"/>
    <w:basedOn w:val="1"/>
    <w:qFormat/>
    <w:uiPriority w:val="0"/>
    <w:pPr>
      <w:ind w:firstLine="200" w:firstLineChars="200"/>
    </w:pPr>
    <w:rPr>
      <w:rFonts w:ascii="Calibri" w:hAnsi="Calibri"/>
      <w:sz w:val="21"/>
      <w:szCs w:val="22"/>
    </w:rPr>
  </w:style>
  <w:style w:type="paragraph" w:styleId="12">
    <w:name w:val="toc 7"/>
    <w:basedOn w:val="1"/>
    <w:next w:val="1"/>
    <w:autoRedefine/>
    <w:unhideWhenUsed/>
    <w:qFormat/>
    <w:uiPriority w:val="0"/>
    <w:pPr>
      <w:ind w:left="2520" w:leftChars="1200"/>
    </w:pPr>
    <w:rPr>
      <w:rFonts w:cs="宋体"/>
      <w:sz w:val="24"/>
    </w:rPr>
  </w:style>
  <w:style w:type="paragraph" w:styleId="13">
    <w:name w:val="List Number 2"/>
    <w:basedOn w:val="1"/>
    <w:autoRedefine/>
    <w:semiHidden/>
    <w:unhideWhenUsed/>
    <w:qFormat/>
    <w:uiPriority w:val="99"/>
    <w:pPr>
      <w:numPr>
        <w:ilvl w:val="0"/>
        <w:numId w:val="1"/>
      </w:numPr>
      <w:contextualSpacing/>
    </w:pPr>
  </w:style>
  <w:style w:type="paragraph" w:styleId="14">
    <w:name w:val="table of authorities"/>
    <w:basedOn w:val="1"/>
    <w:next w:val="1"/>
    <w:autoRedefine/>
    <w:unhideWhenUsed/>
    <w:qFormat/>
    <w:uiPriority w:val="0"/>
    <w:pPr>
      <w:ind w:left="420" w:leftChars="200"/>
    </w:pPr>
  </w:style>
  <w:style w:type="paragraph" w:styleId="15">
    <w:name w:val="List Number"/>
    <w:basedOn w:val="1"/>
    <w:autoRedefine/>
    <w:qFormat/>
    <w:uiPriority w:val="0"/>
    <w:pPr>
      <w:widowControl/>
      <w:tabs>
        <w:tab w:val="left" w:pos="454"/>
        <w:tab w:val="left" w:pos="720"/>
      </w:tabs>
      <w:spacing w:afterLines="50"/>
      <w:ind w:left="454" w:hanging="284"/>
      <w:jc w:val="left"/>
    </w:pPr>
    <w:rPr>
      <w:kern w:val="0"/>
      <w:sz w:val="24"/>
      <w:szCs w:val="20"/>
    </w:rPr>
  </w:style>
  <w:style w:type="paragraph" w:styleId="16">
    <w:name w:val="Normal Indent"/>
    <w:basedOn w:val="1"/>
    <w:link w:val="71"/>
    <w:autoRedefine/>
    <w:qFormat/>
    <w:uiPriority w:val="0"/>
    <w:pPr>
      <w:ind w:firstLine="420"/>
    </w:pPr>
    <w:rPr>
      <w:rFonts w:asciiTheme="minorHAnsi" w:hAnsiTheme="minorHAnsi" w:cstheme="minorBidi"/>
      <w:szCs w:val="22"/>
    </w:rPr>
  </w:style>
  <w:style w:type="paragraph" w:styleId="17">
    <w:name w:val="caption"/>
    <w:basedOn w:val="1"/>
    <w:next w:val="1"/>
    <w:autoRedefine/>
    <w:qFormat/>
    <w:uiPriority w:val="0"/>
    <w:pPr>
      <w:spacing w:before="152" w:after="160"/>
    </w:pPr>
    <w:rPr>
      <w:rFonts w:ascii="Arial" w:hAnsi="Arial" w:eastAsia="黑体" w:cs="Arial"/>
      <w:sz w:val="20"/>
      <w:szCs w:val="20"/>
    </w:rPr>
  </w:style>
  <w:style w:type="paragraph" w:styleId="18">
    <w:name w:val="Document Map"/>
    <w:basedOn w:val="1"/>
    <w:link w:val="72"/>
    <w:autoRedefine/>
    <w:qFormat/>
    <w:uiPriority w:val="0"/>
    <w:rPr>
      <w:rFonts w:ascii="宋体" w:hAnsiTheme="minorHAnsi" w:eastAsiaTheme="minorEastAsia" w:cstheme="minorBidi"/>
      <w:sz w:val="18"/>
      <w:szCs w:val="18"/>
    </w:rPr>
  </w:style>
  <w:style w:type="paragraph" w:styleId="19">
    <w:name w:val="annotation text"/>
    <w:basedOn w:val="1"/>
    <w:link w:val="73"/>
    <w:autoRedefine/>
    <w:unhideWhenUsed/>
    <w:qFormat/>
    <w:uiPriority w:val="0"/>
    <w:pPr>
      <w:jc w:val="left"/>
    </w:pPr>
  </w:style>
  <w:style w:type="paragraph" w:styleId="20">
    <w:name w:val="Body Text 3"/>
    <w:basedOn w:val="1"/>
    <w:link w:val="74"/>
    <w:autoRedefine/>
    <w:qFormat/>
    <w:uiPriority w:val="0"/>
    <w:pPr>
      <w:snapToGrid w:val="0"/>
      <w:spacing w:before="50" w:after="50"/>
    </w:pPr>
    <w:rPr>
      <w:rFonts w:hAnsi="宋体" w:eastAsia="仿宋_GB2312" w:asciiTheme="minorHAnsi" w:cstheme="minorBidi"/>
      <w:b/>
      <w:bCs/>
      <w:sz w:val="24"/>
      <w:szCs w:val="22"/>
    </w:rPr>
  </w:style>
  <w:style w:type="paragraph" w:styleId="21">
    <w:name w:val="Body Text"/>
    <w:basedOn w:val="1"/>
    <w:next w:val="22"/>
    <w:link w:val="75"/>
    <w:autoRedefine/>
    <w:qFormat/>
    <w:uiPriority w:val="0"/>
    <w:pPr>
      <w:spacing w:after="120"/>
    </w:pPr>
    <w:rPr>
      <w:rFonts w:asciiTheme="minorHAnsi" w:hAnsiTheme="minorHAnsi" w:eastAsiaTheme="minorEastAsia" w:cstheme="minorBidi"/>
      <w:sz w:val="28"/>
    </w:rPr>
  </w:style>
  <w:style w:type="paragraph" w:styleId="22">
    <w:name w:val="Body Text First Indent"/>
    <w:basedOn w:val="21"/>
    <w:next w:val="23"/>
    <w:link w:val="368"/>
    <w:autoRedefine/>
    <w:unhideWhenUsed/>
    <w:qFormat/>
    <w:uiPriority w:val="99"/>
    <w:pPr>
      <w:ind w:firstLine="420" w:firstLineChars="100"/>
    </w:pPr>
    <w:rPr>
      <w:rFonts w:ascii="Calibri" w:hAnsi="Calibri" w:eastAsia="宋体" w:cs="Times New Roman"/>
      <w:kern w:val="0"/>
      <w:sz w:val="21"/>
    </w:rPr>
  </w:style>
  <w:style w:type="paragraph" w:styleId="23">
    <w:name w:val="toc 6"/>
    <w:basedOn w:val="1"/>
    <w:next w:val="1"/>
    <w:autoRedefine/>
    <w:unhideWhenUsed/>
    <w:qFormat/>
    <w:uiPriority w:val="0"/>
    <w:pPr>
      <w:ind w:left="2100" w:leftChars="1000"/>
    </w:pPr>
    <w:rPr>
      <w:rFonts w:cs="宋体"/>
      <w:sz w:val="24"/>
    </w:rPr>
  </w:style>
  <w:style w:type="paragraph" w:styleId="24">
    <w:name w:val="Body Text Indent"/>
    <w:basedOn w:val="1"/>
    <w:next w:val="1"/>
    <w:link w:val="60"/>
    <w:autoRedefine/>
    <w:unhideWhenUsed/>
    <w:qFormat/>
    <w:uiPriority w:val="99"/>
    <w:pPr>
      <w:spacing w:after="120"/>
      <w:ind w:left="420" w:leftChars="200"/>
    </w:pPr>
  </w:style>
  <w:style w:type="paragraph" w:styleId="25">
    <w:name w:val="List Number 3"/>
    <w:basedOn w:val="1"/>
    <w:autoRedefine/>
    <w:qFormat/>
    <w:uiPriority w:val="0"/>
    <w:pPr>
      <w:numPr>
        <w:ilvl w:val="0"/>
        <w:numId w:val="2"/>
      </w:numPr>
    </w:pPr>
  </w:style>
  <w:style w:type="paragraph" w:styleId="26">
    <w:name w:val="List 2"/>
    <w:basedOn w:val="1"/>
    <w:autoRedefine/>
    <w:qFormat/>
    <w:uiPriority w:val="0"/>
    <w:pPr>
      <w:ind w:left="100" w:leftChars="200" w:hanging="200" w:hangingChars="200"/>
    </w:pPr>
    <w:rPr>
      <w:sz w:val="28"/>
    </w:rPr>
  </w:style>
  <w:style w:type="paragraph" w:styleId="27">
    <w:name w:val="Block Text"/>
    <w:basedOn w:val="1"/>
    <w:autoRedefine/>
    <w:qFormat/>
    <w:uiPriority w:val="0"/>
    <w:pPr>
      <w:adjustRightInd w:val="0"/>
      <w:snapToGrid w:val="0"/>
      <w:spacing w:line="300" w:lineRule="auto"/>
      <w:ind w:left="958" w:right="-120" w:rightChars="-120"/>
      <w:jc w:val="left"/>
    </w:pPr>
    <w:rPr>
      <w:rFonts w:hint="eastAsia" w:ascii="宋体" w:hAnsi="宋体"/>
      <w:sz w:val="28"/>
      <w:szCs w:val="20"/>
    </w:rPr>
  </w:style>
  <w:style w:type="paragraph" w:styleId="28">
    <w:name w:val="toc 5"/>
    <w:basedOn w:val="1"/>
    <w:next w:val="1"/>
    <w:autoRedefine/>
    <w:unhideWhenUsed/>
    <w:qFormat/>
    <w:uiPriority w:val="0"/>
    <w:pPr>
      <w:ind w:left="1680" w:leftChars="800"/>
    </w:pPr>
    <w:rPr>
      <w:rFonts w:cs="宋体"/>
      <w:sz w:val="24"/>
    </w:rPr>
  </w:style>
  <w:style w:type="paragraph" w:styleId="29">
    <w:name w:val="toc 3"/>
    <w:basedOn w:val="1"/>
    <w:next w:val="1"/>
    <w:autoRedefine/>
    <w:unhideWhenUsed/>
    <w:qFormat/>
    <w:uiPriority w:val="39"/>
    <w:pPr>
      <w:ind w:left="840" w:leftChars="400"/>
    </w:pPr>
    <w:rPr>
      <w:rFonts w:cs="宋体"/>
      <w:sz w:val="24"/>
    </w:rPr>
  </w:style>
  <w:style w:type="paragraph" w:styleId="30">
    <w:name w:val="Plain Text"/>
    <w:basedOn w:val="1"/>
    <w:next w:val="1"/>
    <w:link w:val="76"/>
    <w:autoRedefine/>
    <w:qFormat/>
    <w:uiPriority w:val="0"/>
    <w:pPr>
      <w:spacing w:beforeLines="50" w:afterLines="50" w:line="400" w:lineRule="exact"/>
    </w:pPr>
    <w:rPr>
      <w:rFonts w:ascii="宋体" w:hAnsi="Courier New" w:cstheme="minorBidi"/>
      <w:sz w:val="24"/>
    </w:rPr>
  </w:style>
  <w:style w:type="paragraph" w:styleId="31">
    <w:name w:val="toc 8"/>
    <w:basedOn w:val="1"/>
    <w:next w:val="1"/>
    <w:autoRedefine/>
    <w:unhideWhenUsed/>
    <w:qFormat/>
    <w:uiPriority w:val="0"/>
    <w:pPr>
      <w:ind w:left="2940" w:leftChars="1400"/>
    </w:pPr>
    <w:rPr>
      <w:rFonts w:cs="宋体"/>
      <w:sz w:val="24"/>
    </w:rPr>
  </w:style>
  <w:style w:type="paragraph" w:styleId="32">
    <w:name w:val="Date"/>
    <w:basedOn w:val="1"/>
    <w:next w:val="1"/>
    <w:link w:val="77"/>
    <w:autoRedefine/>
    <w:qFormat/>
    <w:uiPriority w:val="0"/>
    <w:pPr>
      <w:ind w:left="2500" w:leftChars="2500"/>
    </w:pPr>
    <w:rPr>
      <w:rFonts w:eastAsia="楷体_GB2312" w:asciiTheme="minorHAnsi" w:hAnsiTheme="minorHAnsi" w:cstheme="minorBidi"/>
      <w:sz w:val="32"/>
      <w:szCs w:val="22"/>
    </w:rPr>
  </w:style>
  <w:style w:type="paragraph" w:styleId="33">
    <w:name w:val="Body Text Indent 2"/>
    <w:basedOn w:val="1"/>
    <w:link w:val="78"/>
    <w:autoRedefine/>
    <w:qFormat/>
    <w:uiPriority w:val="0"/>
    <w:pPr>
      <w:snapToGrid w:val="0"/>
      <w:ind w:firstLine="542" w:firstLineChars="225"/>
    </w:pPr>
    <w:rPr>
      <w:rFonts w:ascii="仿宋_GB2312" w:hAnsi="宋体" w:cs="Arial" w:eastAsiaTheme="minorEastAsia"/>
      <w:b/>
      <w:bCs/>
      <w:color w:val="000000"/>
      <w:sz w:val="24"/>
    </w:rPr>
  </w:style>
  <w:style w:type="paragraph" w:styleId="34">
    <w:name w:val="Balloon Text"/>
    <w:basedOn w:val="1"/>
    <w:link w:val="79"/>
    <w:autoRedefine/>
    <w:qFormat/>
    <w:uiPriority w:val="99"/>
    <w:rPr>
      <w:rFonts w:asciiTheme="minorHAnsi" w:hAnsiTheme="minorHAnsi" w:eastAsiaTheme="minorEastAsia" w:cstheme="minorBidi"/>
      <w:sz w:val="18"/>
      <w:szCs w:val="18"/>
    </w:rPr>
  </w:style>
  <w:style w:type="paragraph" w:styleId="35">
    <w:name w:val="footer"/>
    <w:basedOn w:val="1"/>
    <w:link w:val="80"/>
    <w:autoRedefine/>
    <w:qFormat/>
    <w:uiPriority w:val="99"/>
    <w:pPr>
      <w:tabs>
        <w:tab w:val="center" w:pos="4153"/>
        <w:tab w:val="right" w:pos="8306"/>
      </w:tabs>
      <w:snapToGrid w:val="0"/>
      <w:jc w:val="left"/>
    </w:pPr>
    <w:rPr>
      <w:rFonts w:eastAsia="黑体" w:asciiTheme="minorHAnsi" w:hAnsiTheme="minorHAnsi" w:cstheme="minorBidi"/>
      <w:snapToGrid w:val="0"/>
      <w:sz w:val="18"/>
      <w:szCs w:val="18"/>
    </w:rPr>
  </w:style>
  <w:style w:type="paragraph" w:styleId="36">
    <w:name w:val="header"/>
    <w:basedOn w:val="1"/>
    <w:link w:val="81"/>
    <w:autoRedefine/>
    <w:qFormat/>
    <w:uiPriority w:val="0"/>
    <w:pPr>
      <w:pBdr>
        <w:bottom w:val="single" w:color="auto" w:sz="6" w:space="1"/>
      </w:pBdr>
      <w:tabs>
        <w:tab w:val="center" w:pos="4153"/>
        <w:tab w:val="right" w:pos="8306"/>
      </w:tabs>
      <w:snapToGrid w:val="0"/>
      <w:jc w:val="center"/>
    </w:pPr>
    <w:rPr>
      <w:rFonts w:eastAsia="仿宋_GB2312" w:asciiTheme="minorHAnsi" w:hAnsiTheme="minorHAnsi" w:cstheme="minorBidi"/>
      <w:sz w:val="18"/>
      <w:szCs w:val="22"/>
    </w:rPr>
  </w:style>
  <w:style w:type="paragraph" w:styleId="37">
    <w:name w:val="toc 1"/>
    <w:basedOn w:val="1"/>
    <w:next w:val="1"/>
    <w:autoRedefine/>
    <w:qFormat/>
    <w:uiPriority w:val="39"/>
  </w:style>
  <w:style w:type="paragraph" w:styleId="38">
    <w:name w:val="toc 4"/>
    <w:basedOn w:val="1"/>
    <w:next w:val="1"/>
    <w:autoRedefine/>
    <w:unhideWhenUsed/>
    <w:qFormat/>
    <w:uiPriority w:val="0"/>
    <w:pPr>
      <w:ind w:left="1260" w:leftChars="600"/>
    </w:pPr>
    <w:rPr>
      <w:rFonts w:cs="宋体"/>
      <w:sz w:val="24"/>
    </w:rPr>
  </w:style>
  <w:style w:type="paragraph" w:styleId="39">
    <w:name w:val="Subtitle"/>
    <w:basedOn w:val="1"/>
    <w:next w:val="1"/>
    <w:link w:val="82"/>
    <w:autoRedefine/>
    <w:qFormat/>
    <w:uiPriority w:val="0"/>
    <w:pPr>
      <w:jc w:val="left"/>
    </w:pPr>
    <w:rPr>
      <w:rFonts w:ascii="Cambria" w:hAnsi="Cambria" w:cs="宋体" w:eastAsiaTheme="minorEastAsia"/>
      <w:bCs/>
      <w:kern w:val="28"/>
      <w:sz w:val="18"/>
      <w:szCs w:val="32"/>
    </w:rPr>
  </w:style>
  <w:style w:type="paragraph" w:styleId="40">
    <w:name w:val="List"/>
    <w:basedOn w:val="1"/>
    <w:link w:val="359"/>
    <w:autoRedefine/>
    <w:qFormat/>
    <w:uiPriority w:val="0"/>
    <w:pPr>
      <w:ind w:left="200" w:hanging="200" w:hangingChars="200"/>
    </w:pPr>
    <w:rPr>
      <w:sz w:val="28"/>
    </w:rPr>
  </w:style>
  <w:style w:type="paragraph" w:styleId="41">
    <w:name w:val="Body Text Indent 3"/>
    <w:basedOn w:val="1"/>
    <w:link w:val="83"/>
    <w:autoRedefine/>
    <w:qFormat/>
    <w:uiPriority w:val="0"/>
    <w:pPr>
      <w:snapToGrid w:val="0"/>
      <w:ind w:firstLine="480" w:firstLineChars="200"/>
      <w:jc w:val="left"/>
    </w:pPr>
    <w:rPr>
      <w:rFonts w:ascii="仿宋_GB2312" w:hAnsi="宋体" w:eastAsia="仿宋_GB2312" w:cstheme="minorBidi"/>
      <w:color w:val="000000"/>
      <w:sz w:val="24"/>
    </w:rPr>
  </w:style>
  <w:style w:type="paragraph" w:styleId="42">
    <w:name w:val="toc 2"/>
    <w:basedOn w:val="1"/>
    <w:next w:val="1"/>
    <w:autoRedefine/>
    <w:qFormat/>
    <w:uiPriority w:val="39"/>
    <w:pPr>
      <w:ind w:left="420" w:leftChars="200"/>
    </w:pPr>
  </w:style>
  <w:style w:type="paragraph" w:styleId="43">
    <w:name w:val="toc 9"/>
    <w:basedOn w:val="1"/>
    <w:next w:val="1"/>
    <w:autoRedefine/>
    <w:unhideWhenUsed/>
    <w:qFormat/>
    <w:uiPriority w:val="0"/>
    <w:pPr>
      <w:ind w:left="3360" w:leftChars="1600"/>
    </w:pPr>
    <w:rPr>
      <w:rFonts w:cs="宋体"/>
      <w:sz w:val="24"/>
    </w:rPr>
  </w:style>
  <w:style w:type="paragraph" w:styleId="44">
    <w:name w:val="Body Text 2"/>
    <w:basedOn w:val="1"/>
    <w:link w:val="84"/>
    <w:autoRedefine/>
    <w:qFormat/>
    <w:uiPriority w:val="0"/>
    <w:pPr>
      <w:widowControl/>
      <w:snapToGrid w:val="0"/>
      <w:spacing w:before="50" w:afterLines="50" w:line="400" w:lineRule="exact"/>
      <w:jc w:val="left"/>
    </w:pPr>
    <w:rPr>
      <w:rFonts w:ascii="宋体" w:hAnsi="宋体" w:eastAsiaTheme="minorEastAsia" w:cstheme="minorBidi"/>
      <w:color w:val="000000"/>
      <w:sz w:val="24"/>
    </w:rPr>
  </w:style>
  <w:style w:type="paragraph" w:styleId="45">
    <w:name w:val="Normal (Web)"/>
    <w:basedOn w:val="1"/>
    <w:autoRedefine/>
    <w:qFormat/>
    <w:uiPriority w:val="99"/>
    <w:pPr>
      <w:widowControl/>
      <w:spacing w:before="100" w:beforeAutospacing="1" w:after="100" w:afterAutospacing="1"/>
      <w:jc w:val="left"/>
    </w:pPr>
    <w:rPr>
      <w:rFonts w:ascii="宋体" w:hAnsi="宋体" w:cs="宋体"/>
      <w:kern w:val="0"/>
      <w:sz w:val="24"/>
    </w:rPr>
  </w:style>
  <w:style w:type="paragraph" w:styleId="46">
    <w:name w:val="Title"/>
    <w:basedOn w:val="1"/>
    <w:next w:val="1"/>
    <w:link w:val="85"/>
    <w:autoRedefine/>
    <w:qFormat/>
    <w:uiPriority w:val="0"/>
    <w:pPr>
      <w:spacing w:before="240" w:after="60"/>
      <w:jc w:val="center"/>
      <w:outlineLvl w:val="0"/>
    </w:pPr>
    <w:rPr>
      <w:rFonts w:ascii="Calibri Light" w:hAnsi="Calibri Light" w:eastAsiaTheme="minorEastAsia" w:cstheme="minorBidi"/>
      <w:b/>
      <w:bCs/>
      <w:sz w:val="32"/>
      <w:szCs w:val="32"/>
    </w:rPr>
  </w:style>
  <w:style w:type="paragraph" w:styleId="47">
    <w:name w:val="annotation subject"/>
    <w:basedOn w:val="19"/>
    <w:next w:val="19"/>
    <w:link w:val="86"/>
    <w:autoRedefine/>
    <w:qFormat/>
    <w:uiPriority w:val="0"/>
    <w:rPr>
      <w:rFonts w:asciiTheme="minorHAnsi" w:hAnsiTheme="minorHAnsi" w:eastAsiaTheme="minorEastAsia" w:cstheme="minorBidi"/>
      <w:b/>
      <w:bCs/>
    </w:rPr>
  </w:style>
  <w:style w:type="paragraph" w:styleId="48">
    <w:name w:val="Body Text First Indent 2"/>
    <w:basedOn w:val="24"/>
    <w:link w:val="61"/>
    <w:autoRedefine/>
    <w:qFormat/>
    <w:uiPriority w:val="0"/>
    <w:pPr>
      <w:ind w:firstLine="420" w:firstLineChars="200"/>
    </w:pPr>
    <w:rPr>
      <w:rFonts w:ascii="宋体" w:hAnsi="Courier New" w:eastAsiaTheme="minorEastAsia" w:cstheme="minorBidi"/>
      <w:spacing w:val="-4"/>
    </w:rPr>
  </w:style>
  <w:style w:type="table" w:styleId="50">
    <w:name w:val="Table Grid"/>
    <w:basedOn w:val="49"/>
    <w:autoRedefine/>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2">
    <w:name w:val="Strong"/>
    <w:autoRedefine/>
    <w:qFormat/>
    <w:uiPriority w:val="22"/>
    <w:rPr>
      <w:b/>
      <w:bCs/>
    </w:rPr>
  </w:style>
  <w:style w:type="character" w:styleId="53">
    <w:name w:val="page number"/>
    <w:basedOn w:val="51"/>
    <w:autoRedefine/>
    <w:qFormat/>
    <w:uiPriority w:val="0"/>
  </w:style>
  <w:style w:type="character" w:styleId="54">
    <w:name w:val="FollowedHyperlink"/>
    <w:autoRedefine/>
    <w:qFormat/>
    <w:uiPriority w:val="0"/>
    <w:rPr>
      <w:color w:val="800080"/>
      <w:u w:val="single"/>
    </w:rPr>
  </w:style>
  <w:style w:type="character" w:styleId="55">
    <w:name w:val="Emphasis"/>
    <w:autoRedefine/>
    <w:qFormat/>
    <w:uiPriority w:val="20"/>
    <w:rPr>
      <w:i/>
      <w:iCs/>
    </w:rPr>
  </w:style>
  <w:style w:type="character" w:styleId="56">
    <w:name w:val="Hyperlink"/>
    <w:autoRedefine/>
    <w:qFormat/>
    <w:uiPriority w:val="99"/>
    <w:rPr>
      <w:color w:val="0000FF"/>
      <w:u w:val="single"/>
    </w:rPr>
  </w:style>
  <w:style w:type="character" w:styleId="57">
    <w:name w:val="annotation reference"/>
    <w:autoRedefine/>
    <w:qFormat/>
    <w:uiPriority w:val="0"/>
    <w:rPr>
      <w:sz w:val="21"/>
      <w:szCs w:val="21"/>
    </w:rPr>
  </w:style>
  <w:style w:type="paragraph" w:customStyle="1" w:styleId="58">
    <w:name w:val="标准正文"/>
    <w:basedOn w:val="1"/>
    <w:autoRedefine/>
    <w:qFormat/>
    <w:uiPriority w:val="0"/>
    <w:pPr>
      <w:spacing w:line="360" w:lineRule="auto"/>
      <w:ind w:firstLine="200" w:firstLineChars="200"/>
    </w:pPr>
    <w:rPr>
      <w:sz w:val="24"/>
      <w:szCs w:val="20"/>
    </w:rPr>
  </w:style>
  <w:style w:type="paragraph" w:customStyle="1" w:styleId="59">
    <w:name w:val="无间距1"/>
    <w:autoRedefine/>
    <w:qFormat/>
    <w:uiPriority w:val="0"/>
    <w:pPr>
      <w:widowControl w:val="0"/>
      <w:jc w:val="both"/>
    </w:pPr>
    <w:rPr>
      <w:rFonts w:ascii="Calibri" w:hAnsi="Calibri" w:eastAsia="微软雅黑 Light" w:cs="Times New Roman"/>
      <w:kern w:val="2"/>
      <w:sz w:val="24"/>
      <w:szCs w:val="22"/>
      <w:lang w:val="en-US" w:eastAsia="zh-CN" w:bidi="ar-SA"/>
    </w:rPr>
  </w:style>
  <w:style w:type="character" w:customStyle="1" w:styleId="60">
    <w:name w:val="正文文本缩进 Char3"/>
    <w:basedOn w:val="51"/>
    <w:link w:val="24"/>
    <w:autoRedefine/>
    <w:qFormat/>
    <w:uiPriority w:val="99"/>
    <w:rPr>
      <w:rFonts w:ascii="Calibri" w:hAnsi="Calibri" w:eastAsia="宋体" w:cs="Times New Roman"/>
      <w:szCs w:val="24"/>
    </w:rPr>
  </w:style>
  <w:style w:type="character" w:customStyle="1" w:styleId="61">
    <w:name w:val="正文首行缩进 2 Char2"/>
    <w:link w:val="48"/>
    <w:autoRedefine/>
    <w:qFormat/>
    <w:uiPriority w:val="0"/>
    <w:rPr>
      <w:rFonts w:ascii="宋体" w:hAnsi="Courier New"/>
      <w:spacing w:val="-4"/>
      <w:szCs w:val="24"/>
    </w:rPr>
  </w:style>
  <w:style w:type="character" w:customStyle="1" w:styleId="62">
    <w:name w:val="标题 1 Char1"/>
    <w:link w:val="3"/>
    <w:autoRedefine/>
    <w:qFormat/>
    <w:uiPriority w:val="0"/>
    <w:rPr>
      <w:rFonts w:ascii="Calibri" w:hAnsi="Calibri" w:eastAsia="宋体" w:cs="Times New Roman"/>
      <w:b/>
      <w:bCs/>
      <w:kern w:val="44"/>
      <w:sz w:val="32"/>
      <w:szCs w:val="44"/>
      <w:lang w:val="zh-CN" w:eastAsia="zh-CN"/>
    </w:rPr>
  </w:style>
  <w:style w:type="character" w:customStyle="1" w:styleId="63">
    <w:name w:val="标题 2 Char2"/>
    <w:link w:val="4"/>
    <w:autoRedefine/>
    <w:qFormat/>
    <w:uiPriority w:val="9"/>
    <w:rPr>
      <w:rFonts w:ascii="Arial" w:hAnsi="Arial" w:eastAsia="黑体" w:cs="Times New Roman"/>
      <w:b/>
      <w:bCs/>
      <w:sz w:val="32"/>
      <w:szCs w:val="32"/>
      <w:lang w:val="zh-CN" w:eastAsia="zh-CN"/>
    </w:rPr>
  </w:style>
  <w:style w:type="character" w:customStyle="1" w:styleId="64">
    <w:name w:val="标题 3 Char1"/>
    <w:link w:val="5"/>
    <w:autoRedefine/>
    <w:qFormat/>
    <w:uiPriority w:val="9"/>
    <w:rPr>
      <w:rFonts w:ascii="Calibri" w:hAnsi="Calibri" w:eastAsia="宋体" w:cs="Times New Roman"/>
      <w:b/>
      <w:bCs/>
      <w:sz w:val="32"/>
      <w:szCs w:val="32"/>
      <w:lang w:val="zh-CN" w:eastAsia="zh-CN"/>
    </w:rPr>
  </w:style>
  <w:style w:type="character" w:customStyle="1" w:styleId="65">
    <w:name w:val="标题 4 Char1"/>
    <w:link w:val="6"/>
    <w:autoRedefine/>
    <w:qFormat/>
    <w:uiPriority w:val="0"/>
    <w:rPr>
      <w:rFonts w:ascii="Arial" w:hAnsi="Arial" w:eastAsia="黑体" w:cs="Times New Roman"/>
      <w:b/>
      <w:bCs/>
      <w:kern w:val="0"/>
      <w:sz w:val="28"/>
      <w:szCs w:val="28"/>
      <w:lang w:val="zh-CN" w:eastAsia="zh-CN"/>
    </w:rPr>
  </w:style>
  <w:style w:type="character" w:customStyle="1" w:styleId="66">
    <w:name w:val="标题 5 Char1"/>
    <w:link w:val="7"/>
    <w:autoRedefine/>
    <w:qFormat/>
    <w:uiPriority w:val="0"/>
    <w:rPr>
      <w:rFonts w:ascii="楷体_GB2312" w:hAnsi="Calibri" w:eastAsia="楷体_GB2312" w:cs="Times New Roman"/>
      <w:b/>
      <w:bCs/>
      <w:kern w:val="0"/>
      <w:sz w:val="24"/>
      <w:szCs w:val="28"/>
      <w:lang w:val="zh-CN" w:eastAsia="zh-CN"/>
    </w:rPr>
  </w:style>
  <w:style w:type="character" w:customStyle="1" w:styleId="67">
    <w:name w:val="标题 6 Char1"/>
    <w:link w:val="8"/>
    <w:autoRedefine/>
    <w:qFormat/>
    <w:uiPriority w:val="0"/>
    <w:rPr>
      <w:rFonts w:ascii="Calibri" w:hAnsi="Calibri" w:eastAsia="宋体" w:cs="Times New Roman"/>
      <w:kern w:val="0"/>
      <w:sz w:val="24"/>
      <w:szCs w:val="20"/>
      <w:lang w:val="zh-CN" w:eastAsia="zh-CN"/>
    </w:rPr>
  </w:style>
  <w:style w:type="character" w:customStyle="1" w:styleId="68">
    <w:name w:val="标题 7 Char1"/>
    <w:link w:val="9"/>
    <w:autoRedefine/>
    <w:qFormat/>
    <w:uiPriority w:val="0"/>
    <w:rPr>
      <w:rFonts w:ascii="Calibri" w:hAnsi="Calibri" w:eastAsia="宋体" w:cs="Times New Roman"/>
      <w:kern w:val="0"/>
      <w:sz w:val="24"/>
      <w:szCs w:val="20"/>
      <w:lang w:val="zh-CN" w:eastAsia="zh-CN"/>
    </w:rPr>
  </w:style>
  <w:style w:type="character" w:customStyle="1" w:styleId="69">
    <w:name w:val="标题 8 Char1"/>
    <w:link w:val="10"/>
    <w:autoRedefine/>
    <w:qFormat/>
    <w:uiPriority w:val="0"/>
    <w:rPr>
      <w:rFonts w:ascii="Calibri" w:hAnsi="Calibri" w:eastAsia="宋体" w:cs="Times New Roman"/>
      <w:kern w:val="0"/>
      <w:sz w:val="24"/>
      <w:szCs w:val="20"/>
      <w:lang w:val="zh-CN" w:eastAsia="zh-CN"/>
    </w:rPr>
  </w:style>
  <w:style w:type="character" w:customStyle="1" w:styleId="70">
    <w:name w:val="标题 9 Char1"/>
    <w:link w:val="11"/>
    <w:autoRedefine/>
    <w:qFormat/>
    <w:uiPriority w:val="0"/>
    <w:rPr>
      <w:rFonts w:ascii="Calibri" w:hAnsi="Calibri" w:eastAsia="宋体" w:cs="Times New Roman"/>
      <w:kern w:val="0"/>
      <w:sz w:val="24"/>
      <w:szCs w:val="20"/>
      <w:lang w:val="zh-CN" w:eastAsia="zh-CN"/>
    </w:rPr>
  </w:style>
  <w:style w:type="character" w:customStyle="1" w:styleId="71">
    <w:name w:val="正文缩进 Char1"/>
    <w:link w:val="16"/>
    <w:autoRedefine/>
    <w:qFormat/>
    <w:uiPriority w:val="0"/>
    <w:rPr>
      <w:rFonts w:eastAsia="宋体"/>
    </w:rPr>
  </w:style>
  <w:style w:type="character" w:customStyle="1" w:styleId="72">
    <w:name w:val="文档结构图 Char3"/>
    <w:link w:val="18"/>
    <w:autoRedefine/>
    <w:qFormat/>
    <w:uiPriority w:val="0"/>
    <w:rPr>
      <w:rFonts w:ascii="宋体"/>
      <w:sz w:val="18"/>
      <w:szCs w:val="18"/>
    </w:rPr>
  </w:style>
  <w:style w:type="character" w:customStyle="1" w:styleId="73">
    <w:name w:val="批注文字 Char3"/>
    <w:basedOn w:val="51"/>
    <w:link w:val="19"/>
    <w:autoRedefine/>
    <w:semiHidden/>
    <w:qFormat/>
    <w:uiPriority w:val="99"/>
    <w:rPr>
      <w:rFonts w:ascii="Calibri" w:hAnsi="Calibri" w:eastAsia="宋体" w:cs="Times New Roman"/>
      <w:szCs w:val="24"/>
    </w:rPr>
  </w:style>
  <w:style w:type="character" w:customStyle="1" w:styleId="74">
    <w:name w:val="正文文本 3 Char3"/>
    <w:link w:val="20"/>
    <w:autoRedefine/>
    <w:qFormat/>
    <w:uiPriority w:val="0"/>
    <w:rPr>
      <w:rFonts w:hAnsi="宋体" w:eastAsia="仿宋_GB2312"/>
      <w:b/>
      <w:bCs/>
      <w:sz w:val="24"/>
    </w:rPr>
  </w:style>
  <w:style w:type="character" w:customStyle="1" w:styleId="75">
    <w:name w:val="正文文本 Char3"/>
    <w:link w:val="21"/>
    <w:autoRedefine/>
    <w:qFormat/>
    <w:uiPriority w:val="0"/>
    <w:rPr>
      <w:sz w:val="28"/>
      <w:szCs w:val="24"/>
    </w:rPr>
  </w:style>
  <w:style w:type="character" w:customStyle="1" w:styleId="76">
    <w:name w:val="纯文本 Char5"/>
    <w:link w:val="30"/>
    <w:autoRedefine/>
    <w:qFormat/>
    <w:uiPriority w:val="0"/>
    <w:rPr>
      <w:rFonts w:ascii="宋体" w:hAnsi="Courier New" w:eastAsia="宋体"/>
      <w:sz w:val="24"/>
      <w:szCs w:val="24"/>
    </w:rPr>
  </w:style>
  <w:style w:type="character" w:customStyle="1" w:styleId="77">
    <w:name w:val="日期 Char3"/>
    <w:link w:val="32"/>
    <w:autoRedefine/>
    <w:qFormat/>
    <w:uiPriority w:val="0"/>
    <w:rPr>
      <w:rFonts w:eastAsia="楷体_GB2312"/>
      <w:sz w:val="32"/>
    </w:rPr>
  </w:style>
  <w:style w:type="character" w:customStyle="1" w:styleId="78">
    <w:name w:val="正文文本缩进 2 Char3"/>
    <w:link w:val="33"/>
    <w:autoRedefine/>
    <w:qFormat/>
    <w:uiPriority w:val="0"/>
    <w:rPr>
      <w:rFonts w:ascii="仿宋_GB2312" w:hAnsi="宋体" w:cs="Arial"/>
      <w:b/>
      <w:bCs/>
      <w:color w:val="000000"/>
      <w:sz w:val="24"/>
      <w:szCs w:val="24"/>
    </w:rPr>
  </w:style>
  <w:style w:type="character" w:customStyle="1" w:styleId="79">
    <w:name w:val="批注框文本 Char3"/>
    <w:link w:val="34"/>
    <w:autoRedefine/>
    <w:qFormat/>
    <w:locked/>
    <w:uiPriority w:val="99"/>
    <w:rPr>
      <w:sz w:val="18"/>
      <w:szCs w:val="18"/>
    </w:rPr>
  </w:style>
  <w:style w:type="character" w:customStyle="1" w:styleId="80">
    <w:name w:val="页脚 Char3"/>
    <w:link w:val="35"/>
    <w:autoRedefine/>
    <w:qFormat/>
    <w:locked/>
    <w:uiPriority w:val="99"/>
    <w:rPr>
      <w:rFonts w:eastAsia="黑体"/>
      <w:snapToGrid w:val="0"/>
      <w:sz w:val="18"/>
      <w:szCs w:val="18"/>
    </w:rPr>
  </w:style>
  <w:style w:type="character" w:customStyle="1" w:styleId="81">
    <w:name w:val="页眉 Char3"/>
    <w:link w:val="36"/>
    <w:autoRedefine/>
    <w:qFormat/>
    <w:uiPriority w:val="99"/>
    <w:rPr>
      <w:rFonts w:eastAsia="仿宋_GB2312"/>
      <w:sz w:val="18"/>
    </w:rPr>
  </w:style>
  <w:style w:type="character" w:customStyle="1" w:styleId="82">
    <w:name w:val="副标题 Char3"/>
    <w:link w:val="39"/>
    <w:autoRedefine/>
    <w:qFormat/>
    <w:uiPriority w:val="0"/>
    <w:rPr>
      <w:rFonts w:ascii="Cambria" w:hAnsi="Cambria" w:cs="宋体"/>
      <w:bCs/>
      <w:kern w:val="28"/>
      <w:sz w:val="18"/>
      <w:szCs w:val="32"/>
    </w:rPr>
  </w:style>
  <w:style w:type="character" w:customStyle="1" w:styleId="83">
    <w:name w:val="正文文本缩进 3 Char3"/>
    <w:link w:val="41"/>
    <w:autoRedefine/>
    <w:qFormat/>
    <w:uiPriority w:val="0"/>
    <w:rPr>
      <w:rFonts w:ascii="仿宋_GB2312" w:hAnsi="宋体" w:eastAsia="仿宋_GB2312"/>
      <w:color w:val="000000"/>
      <w:sz w:val="24"/>
      <w:szCs w:val="24"/>
    </w:rPr>
  </w:style>
  <w:style w:type="character" w:customStyle="1" w:styleId="84">
    <w:name w:val="正文文本 2 Char3"/>
    <w:link w:val="44"/>
    <w:autoRedefine/>
    <w:qFormat/>
    <w:uiPriority w:val="0"/>
    <w:rPr>
      <w:rFonts w:ascii="宋体" w:hAnsi="宋体"/>
      <w:color w:val="000000"/>
      <w:sz w:val="24"/>
      <w:szCs w:val="24"/>
    </w:rPr>
  </w:style>
  <w:style w:type="character" w:customStyle="1" w:styleId="85">
    <w:name w:val="标题 Char4"/>
    <w:link w:val="46"/>
    <w:autoRedefine/>
    <w:qFormat/>
    <w:uiPriority w:val="0"/>
    <w:rPr>
      <w:rFonts w:ascii="Calibri Light" w:hAnsi="Calibri Light"/>
      <w:b/>
      <w:bCs/>
      <w:sz w:val="32"/>
      <w:szCs w:val="32"/>
    </w:rPr>
  </w:style>
  <w:style w:type="character" w:customStyle="1" w:styleId="86">
    <w:name w:val="批注主题 Char4"/>
    <w:link w:val="47"/>
    <w:autoRedefine/>
    <w:qFormat/>
    <w:uiPriority w:val="0"/>
    <w:rPr>
      <w:b/>
      <w:bCs/>
      <w:szCs w:val="24"/>
    </w:rPr>
  </w:style>
  <w:style w:type="character" w:customStyle="1" w:styleId="87">
    <w:name w:val="标题 1 Char"/>
    <w:basedOn w:val="51"/>
    <w:autoRedefine/>
    <w:qFormat/>
    <w:uiPriority w:val="9"/>
    <w:rPr>
      <w:rFonts w:ascii="Calibri" w:hAnsi="Calibri" w:eastAsia="宋体" w:cs="Times New Roman"/>
      <w:b/>
      <w:bCs/>
      <w:kern w:val="44"/>
      <w:sz w:val="44"/>
      <w:szCs w:val="44"/>
    </w:rPr>
  </w:style>
  <w:style w:type="character" w:customStyle="1" w:styleId="88">
    <w:name w:val="标题 2 Char"/>
    <w:basedOn w:val="51"/>
    <w:autoRedefine/>
    <w:qFormat/>
    <w:uiPriority w:val="9"/>
    <w:rPr>
      <w:rFonts w:asciiTheme="majorHAnsi" w:hAnsiTheme="majorHAnsi" w:eastAsiaTheme="majorEastAsia" w:cstheme="majorBidi"/>
      <w:b/>
      <w:bCs/>
      <w:sz w:val="32"/>
      <w:szCs w:val="32"/>
    </w:rPr>
  </w:style>
  <w:style w:type="character" w:customStyle="1" w:styleId="89">
    <w:name w:val="标题 3 Char"/>
    <w:basedOn w:val="51"/>
    <w:autoRedefine/>
    <w:qFormat/>
    <w:uiPriority w:val="9"/>
    <w:rPr>
      <w:rFonts w:ascii="Calibri" w:hAnsi="Calibri" w:eastAsia="宋体" w:cs="Times New Roman"/>
      <w:b/>
      <w:bCs/>
      <w:sz w:val="32"/>
      <w:szCs w:val="32"/>
    </w:rPr>
  </w:style>
  <w:style w:type="character" w:customStyle="1" w:styleId="90">
    <w:name w:val="标题 4 Char"/>
    <w:basedOn w:val="51"/>
    <w:autoRedefine/>
    <w:qFormat/>
    <w:uiPriority w:val="0"/>
    <w:rPr>
      <w:rFonts w:asciiTheme="majorHAnsi" w:hAnsiTheme="majorHAnsi" w:eastAsiaTheme="majorEastAsia" w:cstheme="majorBidi"/>
      <w:b/>
      <w:bCs/>
      <w:sz w:val="28"/>
      <w:szCs w:val="28"/>
    </w:rPr>
  </w:style>
  <w:style w:type="character" w:customStyle="1" w:styleId="91">
    <w:name w:val="标题 5 Char"/>
    <w:basedOn w:val="51"/>
    <w:autoRedefine/>
    <w:qFormat/>
    <w:uiPriority w:val="0"/>
    <w:rPr>
      <w:rFonts w:ascii="Calibri" w:hAnsi="Calibri" w:eastAsia="宋体" w:cs="Times New Roman"/>
      <w:b/>
      <w:bCs/>
      <w:sz w:val="28"/>
      <w:szCs w:val="28"/>
    </w:rPr>
  </w:style>
  <w:style w:type="character" w:customStyle="1" w:styleId="92">
    <w:name w:val="标题 6 Char"/>
    <w:basedOn w:val="51"/>
    <w:autoRedefine/>
    <w:qFormat/>
    <w:uiPriority w:val="0"/>
    <w:rPr>
      <w:rFonts w:asciiTheme="majorHAnsi" w:hAnsiTheme="majorHAnsi" w:eastAsiaTheme="majorEastAsia" w:cstheme="majorBidi"/>
      <w:b/>
      <w:bCs/>
      <w:sz w:val="24"/>
      <w:szCs w:val="24"/>
    </w:rPr>
  </w:style>
  <w:style w:type="character" w:customStyle="1" w:styleId="93">
    <w:name w:val="标题 7 Char"/>
    <w:basedOn w:val="51"/>
    <w:autoRedefine/>
    <w:qFormat/>
    <w:uiPriority w:val="0"/>
    <w:rPr>
      <w:rFonts w:ascii="Calibri" w:hAnsi="Calibri" w:eastAsia="宋体" w:cs="Times New Roman"/>
      <w:b/>
      <w:bCs/>
      <w:sz w:val="24"/>
      <w:szCs w:val="24"/>
    </w:rPr>
  </w:style>
  <w:style w:type="character" w:customStyle="1" w:styleId="94">
    <w:name w:val="标题 8 Char"/>
    <w:basedOn w:val="51"/>
    <w:autoRedefine/>
    <w:qFormat/>
    <w:uiPriority w:val="0"/>
    <w:rPr>
      <w:rFonts w:asciiTheme="majorHAnsi" w:hAnsiTheme="majorHAnsi" w:eastAsiaTheme="majorEastAsia" w:cstheme="majorBidi"/>
      <w:sz w:val="24"/>
      <w:szCs w:val="24"/>
    </w:rPr>
  </w:style>
  <w:style w:type="character" w:customStyle="1" w:styleId="95">
    <w:name w:val="标题 9 Char"/>
    <w:basedOn w:val="51"/>
    <w:autoRedefine/>
    <w:qFormat/>
    <w:uiPriority w:val="0"/>
    <w:rPr>
      <w:rFonts w:asciiTheme="majorHAnsi" w:hAnsiTheme="majorHAnsi" w:eastAsiaTheme="majorEastAsia" w:cstheme="majorBidi"/>
      <w:szCs w:val="21"/>
    </w:rPr>
  </w:style>
  <w:style w:type="character" w:customStyle="1" w:styleId="96">
    <w:name w:val="纯文本 字符"/>
    <w:autoRedefine/>
    <w:qFormat/>
    <w:uiPriority w:val="0"/>
    <w:rPr>
      <w:rFonts w:ascii="宋体" w:hAnsi="Courier New" w:eastAsia="宋体"/>
      <w:kern w:val="2"/>
      <w:sz w:val="21"/>
      <w:lang w:val="en-US" w:eastAsia="zh-CN" w:bidi="ar-SA"/>
    </w:rPr>
  </w:style>
  <w:style w:type="character" w:customStyle="1" w:styleId="97">
    <w:name w:val="列出段落 Char1"/>
    <w:link w:val="98"/>
    <w:autoRedefine/>
    <w:qFormat/>
    <w:uiPriority w:val="34"/>
    <w:rPr>
      <w:rFonts w:ascii="Calibri" w:hAnsi="Calibri"/>
      <w:sz w:val="24"/>
    </w:rPr>
  </w:style>
  <w:style w:type="paragraph" w:styleId="98">
    <w:name w:val="List Paragraph"/>
    <w:basedOn w:val="1"/>
    <w:link w:val="97"/>
    <w:autoRedefine/>
    <w:qFormat/>
    <w:uiPriority w:val="34"/>
    <w:pPr>
      <w:spacing w:line="360" w:lineRule="auto"/>
      <w:ind w:firstLine="420" w:firstLineChars="200"/>
    </w:pPr>
    <w:rPr>
      <w:rFonts w:eastAsiaTheme="minorEastAsia" w:cstheme="minorBidi"/>
      <w:sz w:val="24"/>
      <w:szCs w:val="22"/>
    </w:rPr>
  </w:style>
  <w:style w:type="character" w:customStyle="1" w:styleId="99">
    <w:name w:val="日期 Char1"/>
    <w:autoRedefine/>
    <w:qFormat/>
    <w:uiPriority w:val="0"/>
    <w:rPr>
      <w:kern w:val="2"/>
      <w:sz w:val="21"/>
      <w:szCs w:val="24"/>
    </w:rPr>
  </w:style>
  <w:style w:type="character" w:customStyle="1" w:styleId="100">
    <w:name w:val="正文文本 Char1"/>
    <w:autoRedefine/>
    <w:qFormat/>
    <w:uiPriority w:val="0"/>
    <w:rPr>
      <w:kern w:val="2"/>
      <w:sz w:val="21"/>
      <w:szCs w:val="24"/>
    </w:rPr>
  </w:style>
  <w:style w:type="character" w:customStyle="1" w:styleId="101">
    <w:name w:val="para1"/>
    <w:autoRedefine/>
    <w:qFormat/>
    <w:uiPriority w:val="99"/>
    <w:rPr>
      <w:rFonts w:hint="default" w:ascii="Arial" w:hAnsi="Arial" w:cs="Arial"/>
      <w:sz w:val="18"/>
      <w:szCs w:val="18"/>
    </w:rPr>
  </w:style>
  <w:style w:type="character" w:customStyle="1" w:styleId="102">
    <w:name w:val="页脚 Char"/>
    <w:autoRedefine/>
    <w:qFormat/>
    <w:locked/>
    <w:uiPriority w:val="99"/>
    <w:rPr>
      <w:rFonts w:eastAsia="黑体"/>
      <w:snapToGrid w:val="0"/>
      <w:sz w:val="18"/>
      <w:szCs w:val="18"/>
    </w:rPr>
  </w:style>
  <w:style w:type="character" w:customStyle="1" w:styleId="103">
    <w:name w:val="font31"/>
    <w:basedOn w:val="51"/>
    <w:autoRedefine/>
    <w:qFormat/>
    <w:uiPriority w:val="0"/>
    <w:rPr>
      <w:rFonts w:hint="default" w:ascii="Times New Roman" w:hAnsi="Times New Roman" w:cs="Times New Roman"/>
      <w:b/>
      <w:color w:val="000000"/>
      <w:sz w:val="24"/>
      <w:szCs w:val="24"/>
      <w:u w:val="none"/>
    </w:rPr>
  </w:style>
  <w:style w:type="character" w:customStyle="1" w:styleId="104">
    <w:name w:val="font91"/>
    <w:autoRedefine/>
    <w:qFormat/>
    <w:uiPriority w:val="0"/>
    <w:rPr>
      <w:rFonts w:hint="eastAsia" w:ascii="宋体" w:hAnsi="宋体" w:eastAsia="宋体" w:cs="宋体"/>
      <w:b/>
      <w:color w:val="000000"/>
      <w:sz w:val="24"/>
      <w:szCs w:val="24"/>
      <w:u w:val="none"/>
    </w:rPr>
  </w:style>
  <w:style w:type="character" w:customStyle="1" w:styleId="105">
    <w:name w:val="文档结构图 Char1"/>
    <w:autoRedefine/>
    <w:semiHidden/>
    <w:qFormat/>
    <w:uiPriority w:val="99"/>
    <w:rPr>
      <w:rFonts w:hint="eastAsia" w:ascii="宋体" w:hAnsi="宋体" w:eastAsia="宋体"/>
      <w:kern w:val="2"/>
      <w:sz w:val="18"/>
      <w:szCs w:val="18"/>
    </w:rPr>
  </w:style>
  <w:style w:type="character" w:customStyle="1" w:styleId="106">
    <w:name w:val="正文2 Char Char"/>
    <w:autoRedefine/>
    <w:qFormat/>
    <w:uiPriority w:val="0"/>
    <w:rPr>
      <w:rFonts w:hint="default" w:ascii="Times New Roman" w:hAnsi="Times New Roman" w:cs="Times New Roman"/>
      <w:kern w:val="2"/>
      <w:sz w:val="24"/>
    </w:rPr>
  </w:style>
  <w:style w:type="character" w:customStyle="1" w:styleId="107">
    <w:name w:val="批注主题 Char"/>
    <w:autoRedefine/>
    <w:qFormat/>
    <w:uiPriority w:val="0"/>
    <w:rPr>
      <w:b/>
      <w:bCs/>
      <w:kern w:val="2"/>
      <w:sz w:val="21"/>
      <w:szCs w:val="24"/>
    </w:rPr>
  </w:style>
  <w:style w:type="character" w:customStyle="1" w:styleId="108">
    <w:name w:val="正文文本缩进 2 Char1"/>
    <w:autoRedefine/>
    <w:qFormat/>
    <w:uiPriority w:val="0"/>
    <w:rPr>
      <w:kern w:val="2"/>
      <w:sz w:val="21"/>
      <w:szCs w:val="24"/>
    </w:rPr>
  </w:style>
  <w:style w:type="character" w:customStyle="1" w:styleId="109">
    <w:name w:val="huei12b1"/>
    <w:autoRedefine/>
    <w:qFormat/>
    <w:uiPriority w:val="0"/>
    <w:rPr>
      <w:b/>
      <w:bCs/>
      <w:color w:val="333333"/>
      <w:sz w:val="20"/>
      <w:szCs w:val="20"/>
    </w:rPr>
  </w:style>
  <w:style w:type="character" w:customStyle="1" w:styleId="110">
    <w:name w:val="标题 3 字符1"/>
    <w:autoRedefine/>
    <w:qFormat/>
    <w:uiPriority w:val="0"/>
    <w:rPr>
      <w:b/>
      <w:bCs/>
      <w:kern w:val="2"/>
      <w:sz w:val="32"/>
      <w:szCs w:val="32"/>
    </w:rPr>
  </w:style>
  <w:style w:type="character" w:customStyle="1" w:styleId="111">
    <w:name w:val="font61"/>
    <w:autoRedefine/>
    <w:qFormat/>
    <w:uiPriority w:val="0"/>
    <w:rPr>
      <w:rFonts w:hint="default" w:ascii="Times New Roman" w:hAnsi="Times New Roman" w:cs="Times New Roman"/>
      <w:color w:val="000000"/>
      <w:sz w:val="24"/>
      <w:szCs w:val="24"/>
      <w:u w:val="none"/>
    </w:rPr>
  </w:style>
  <w:style w:type="character" w:customStyle="1" w:styleId="112">
    <w:name w:val="font81"/>
    <w:autoRedefine/>
    <w:qFormat/>
    <w:uiPriority w:val="0"/>
    <w:rPr>
      <w:rFonts w:hint="default" w:ascii="Times New Roman" w:hAnsi="Times New Roman" w:cs="Times New Roman"/>
      <w:b/>
      <w:color w:val="000000"/>
      <w:sz w:val="24"/>
      <w:szCs w:val="24"/>
      <w:u w:val="none"/>
    </w:rPr>
  </w:style>
  <w:style w:type="character" w:customStyle="1" w:styleId="113">
    <w:name w:val="纯文本 字符1"/>
    <w:autoRedefine/>
    <w:qFormat/>
    <w:uiPriority w:val="0"/>
    <w:rPr>
      <w:rFonts w:ascii="宋体" w:hAnsi="Courier New" w:eastAsia="宋体"/>
      <w:kern w:val="2"/>
      <w:sz w:val="24"/>
      <w:szCs w:val="24"/>
      <w:lang w:val="en-US" w:eastAsia="zh-CN" w:bidi="ar-SA"/>
    </w:rPr>
  </w:style>
  <w:style w:type="character" w:customStyle="1" w:styleId="114">
    <w:name w:val="font41"/>
    <w:autoRedefine/>
    <w:qFormat/>
    <w:uiPriority w:val="0"/>
    <w:rPr>
      <w:rFonts w:ascii="Arial" w:hAnsi="Arial" w:cs="Arial"/>
      <w:color w:val="333333"/>
      <w:sz w:val="18"/>
      <w:szCs w:val="18"/>
      <w:u w:val="none"/>
    </w:rPr>
  </w:style>
  <w:style w:type="character" w:customStyle="1" w:styleId="115">
    <w:name w:val="标题 Char"/>
    <w:autoRedefine/>
    <w:qFormat/>
    <w:uiPriority w:val="0"/>
    <w:rPr>
      <w:rFonts w:ascii="Cambria" w:hAnsi="Cambria" w:cs="Times New Roman"/>
      <w:b/>
      <w:bCs/>
      <w:kern w:val="2"/>
      <w:sz w:val="32"/>
      <w:szCs w:val="32"/>
    </w:rPr>
  </w:style>
  <w:style w:type="character" w:customStyle="1" w:styleId="116">
    <w:name w:val="页脚 Char1"/>
    <w:autoRedefine/>
    <w:semiHidden/>
    <w:qFormat/>
    <w:uiPriority w:val="99"/>
    <w:rPr>
      <w:kern w:val="2"/>
      <w:sz w:val="18"/>
      <w:szCs w:val="18"/>
    </w:rPr>
  </w:style>
  <w:style w:type="character" w:customStyle="1" w:styleId="117">
    <w:name w:val="无"/>
    <w:autoRedefine/>
    <w:qFormat/>
    <w:uiPriority w:val="0"/>
  </w:style>
  <w:style w:type="character" w:customStyle="1" w:styleId="118">
    <w:name w:val="标题 Char1"/>
    <w:autoRedefine/>
    <w:qFormat/>
    <w:uiPriority w:val="10"/>
    <w:rPr>
      <w:rFonts w:ascii="Cambria" w:hAnsi="Cambria" w:cs="Times New Roman"/>
      <w:b/>
      <w:bCs/>
      <w:kern w:val="2"/>
      <w:sz w:val="32"/>
      <w:szCs w:val="32"/>
    </w:rPr>
  </w:style>
  <w:style w:type="character" w:customStyle="1" w:styleId="119">
    <w:name w:val="纯文本 Char2"/>
    <w:autoRedefine/>
    <w:qFormat/>
    <w:uiPriority w:val="0"/>
    <w:rPr>
      <w:rFonts w:hint="eastAsia" w:ascii="宋体" w:hAnsi="Courier New" w:eastAsia="宋体" w:cs="Courier New"/>
      <w:kern w:val="2"/>
      <w:sz w:val="21"/>
      <w:szCs w:val="21"/>
    </w:rPr>
  </w:style>
  <w:style w:type="character" w:customStyle="1" w:styleId="120">
    <w:name w:val="批注主题 Char2"/>
    <w:autoRedefine/>
    <w:qFormat/>
    <w:uiPriority w:val="0"/>
    <w:rPr>
      <w:b/>
      <w:bCs/>
      <w:kern w:val="2"/>
      <w:sz w:val="21"/>
      <w:szCs w:val="24"/>
    </w:rPr>
  </w:style>
  <w:style w:type="character" w:customStyle="1" w:styleId="121">
    <w:name w:val="列出段落 Char"/>
    <w:autoRedefine/>
    <w:qFormat/>
    <w:uiPriority w:val="34"/>
    <w:rPr>
      <w:rFonts w:ascii="Calibri" w:hAnsi="Calibri"/>
      <w:kern w:val="2"/>
      <w:sz w:val="24"/>
      <w:szCs w:val="22"/>
    </w:rPr>
  </w:style>
  <w:style w:type="character" w:customStyle="1" w:styleId="122">
    <w:name w:val="批注主题 Char1"/>
    <w:autoRedefine/>
    <w:qFormat/>
    <w:uiPriority w:val="0"/>
    <w:rPr>
      <w:b/>
      <w:bCs/>
      <w:kern w:val="2"/>
      <w:sz w:val="21"/>
      <w:szCs w:val="24"/>
    </w:rPr>
  </w:style>
  <w:style w:type="character" w:customStyle="1" w:styleId="123">
    <w:name w:val="批注文字 Char1"/>
    <w:autoRedefine/>
    <w:qFormat/>
    <w:uiPriority w:val="0"/>
    <w:rPr>
      <w:kern w:val="2"/>
      <w:sz w:val="21"/>
      <w:szCs w:val="24"/>
    </w:rPr>
  </w:style>
  <w:style w:type="character" w:customStyle="1" w:styleId="124">
    <w:name w:val="段落行文 Char"/>
    <w:link w:val="125"/>
    <w:autoRedefine/>
    <w:qFormat/>
    <w:locked/>
    <w:uiPriority w:val="0"/>
    <w:rPr>
      <w:rFonts w:ascii="仿宋_GB2312" w:eastAsia="仿宋_GB2312"/>
      <w:sz w:val="24"/>
      <w:szCs w:val="24"/>
    </w:rPr>
  </w:style>
  <w:style w:type="paragraph" w:customStyle="1" w:styleId="125">
    <w:name w:val="段落行文"/>
    <w:basedOn w:val="1"/>
    <w:link w:val="124"/>
    <w:autoRedefine/>
    <w:qFormat/>
    <w:uiPriority w:val="0"/>
    <w:pPr>
      <w:adjustRightInd w:val="0"/>
      <w:snapToGrid w:val="0"/>
      <w:spacing w:line="480" w:lineRule="auto"/>
      <w:ind w:firstLine="480" w:firstLineChars="200"/>
    </w:pPr>
    <w:rPr>
      <w:rFonts w:ascii="仿宋_GB2312" w:eastAsia="仿宋_GB2312" w:hAnsiTheme="minorHAnsi" w:cstheme="minorBidi"/>
      <w:sz w:val="24"/>
    </w:rPr>
  </w:style>
  <w:style w:type="character" w:customStyle="1" w:styleId="126">
    <w:name w:val="标题 Char2"/>
    <w:autoRedefine/>
    <w:qFormat/>
    <w:uiPriority w:val="0"/>
    <w:rPr>
      <w:rFonts w:ascii="Calibri Light" w:hAnsi="Calibri Light"/>
      <w:b/>
      <w:bCs/>
      <w:kern w:val="2"/>
      <w:sz w:val="32"/>
      <w:szCs w:val="32"/>
    </w:rPr>
  </w:style>
  <w:style w:type="character" w:customStyle="1" w:styleId="127">
    <w:name w:val="未处理的提及1"/>
    <w:autoRedefine/>
    <w:unhideWhenUsed/>
    <w:qFormat/>
    <w:uiPriority w:val="99"/>
    <w:rPr>
      <w:color w:val="605E5C"/>
      <w:shd w:val="clear" w:color="auto" w:fill="E1DFDD"/>
    </w:rPr>
  </w:style>
  <w:style w:type="character" w:customStyle="1" w:styleId="128">
    <w:name w:val="Char Char"/>
    <w:autoRedefine/>
    <w:qFormat/>
    <w:uiPriority w:val="0"/>
    <w:rPr>
      <w:rFonts w:ascii="宋体" w:hAnsi="Courier New" w:eastAsia="楷体_GB2312"/>
      <w:kern w:val="2"/>
      <w:sz w:val="26"/>
      <w:lang w:val="en-US" w:eastAsia="zh-CN" w:bidi="ar-SA"/>
    </w:rPr>
  </w:style>
  <w:style w:type="character" w:customStyle="1" w:styleId="129">
    <w:name w:val="font11"/>
    <w:autoRedefine/>
    <w:qFormat/>
    <w:uiPriority w:val="0"/>
    <w:rPr>
      <w:rFonts w:hint="eastAsia" w:ascii="宋体" w:hAnsi="宋体" w:eastAsia="宋体" w:cs="宋体"/>
      <w:color w:val="000000"/>
      <w:sz w:val="24"/>
      <w:szCs w:val="24"/>
      <w:u w:val="none"/>
    </w:rPr>
  </w:style>
  <w:style w:type="character" w:customStyle="1" w:styleId="130">
    <w:name w:val="批注文字 Char"/>
    <w:autoRedefine/>
    <w:qFormat/>
    <w:uiPriority w:val="0"/>
    <w:rPr>
      <w:kern w:val="2"/>
      <w:sz w:val="21"/>
      <w:szCs w:val="24"/>
    </w:rPr>
  </w:style>
  <w:style w:type="character" w:customStyle="1" w:styleId="131">
    <w:name w:val="正文文本缩进 3 Char"/>
    <w:autoRedefine/>
    <w:qFormat/>
    <w:uiPriority w:val="0"/>
    <w:rPr>
      <w:rFonts w:ascii="仿宋_GB2312" w:hAnsi="宋体" w:eastAsia="仿宋_GB2312"/>
      <w:color w:val="000000"/>
      <w:kern w:val="2"/>
      <w:sz w:val="24"/>
      <w:szCs w:val="24"/>
    </w:rPr>
  </w:style>
  <w:style w:type="character" w:customStyle="1" w:styleId="132">
    <w:name w:val="正文文本缩进 Char1"/>
    <w:autoRedefine/>
    <w:qFormat/>
    <w:uiPriority w:val="99"/>
    <w:rPr>
      <w:kern w:val="2"/>
      <w:sz w:val="21"/>
      <w:szCs w:val="24"/>
    </w:rPr>
  </w:style>
  <w:style w:type="character" w:customStyle="1" w:styleId="133">
    <w:name w:val="无间隔 Char"/>
    <w:link w:val="134"/>
    <w:autoRedefine/>
    <w:qFormat/>
    <w:locked/>
    <w:uiPriority w:val="1"/>
    <w:rPr>
      <w:rFonts w:ascii="楷体_GB2312" w:eastAsia="楷体_GB2312"/>
      <w:sz w:val="24"/>
    </w:rPr>
  </w:style>
  <w:style w:type="paragraph" w:customStyle="1" w:styleId="134">
    <w:name w:val="无间隔11"/>
    <w:link w:val="133"/>
    <w:autoRedefine/>
    <w:qFormat/>
    <w:uiPriority w:val="1"/>
    <w:pPr>
      <w:widowControl w:val="0"/>
      <w:jc w:val="both"/>
    </w:pPr>
    <w:rPr>
      <w:rFonts w:ascii="楷体_GB2312" w:eastAsia="楷体_GB2312" w:hAnsiTheme="minorHAnsi" w:cstheme="minorBidi"/>
      <w:kern w:val="2"/>
      <w:sz w:val="24"/>
      <w:szCs w:val="22"/>
      <w:lang w:val="en-US" w:eastAsia="zh-CN" w:bidi="ar-SA"/>
    </w:rPr>
  </w:style>
  <w:style w:type="character" w:customStyle="1" w:styleId="135">
    <w:name w:val="正文文本缩进 字符"/>
    <w:autoRedefine/>
    <w:qFormat/>
    <w:uiPriority w:val="0"/>
    <w:rPr>
      <w:rFonts w:ascii="宋体" w:hAnsi="Courier New"/>
      <w:spacing w:val="-4"/>
      <w:kern w:val="2"/>
      <w:sz w:val="18"/>
    </w:rPr>
  </w:style>
  <w:style w:type="character" w:customStyle="1" w:styleId="136">
    <w:name w:val="正文文本 2 Char"/>
    <w:autoRedefine/>
    <w:qFormat/>
    <w:uiPriority w:val="0"/>
    <w:rPr>
      <w:rFonts w:ascii="宋体" w:hAnsi="宋体"/>
      <w:color w:val="000000"/>
      <w:kern w:val="2"/>
      <w:sz w:val="24"/>
      <w:szCs w:val="24"/>
    </w:rPr>
  </w:style>
  <w:style w:type="character" w:customStyle="1" w:styleId="137">
    <w:name w:val="纯文本 Char Char Char2"/>
    <w:autoRedefine/>
    <w:qFormat/>
    <w:locked/>
    <w:uiPriority w:val="0"/>
    <w:rPr>
      <w:rFonts w:ascii="宋体" w:hAnsi="Courier New" w:eastAsia="宋体"/>
      <w:kern w:val="2"/>
      <w:sz w:val="21"/>
      <w:szCs w:val="20"/>
      <w:lang w:val="en-US" w:eastAsia="zh-CN" w:bidi="ar-SA"/>
    </w:rPr>
  </w:style>
  <w:style w:type="character" w:customStyle="1" w:styleId="138">
    <w:name w:val="正文首行缩进 2 Char"/>
    <w:autoRedefine/>
    <w:qFormat/>
    <w:uiPriority w:val="0"/>
    <w:rPr>
      <w:rFonts w:ascii="宋体" w:hAnsi="Courier New"/>
      <w:spacing w:val="-4"/>
      <w:kern w:val="2"/>
      <w:sz w:val="21"/>
      <w:szCs w:val="24"/>
    </w:rPr>
  </w:style>
  <w:style w:type="character" w:customStyle="1" w:styleId="139">
    <w:name w:val="正文文本 3 Char1"/>
    <w:autoRedefine/>
    <w:qFormat/>
    <w:uiPriority w:val="0"/>
    <w:rPr>
      <w:kern w:val="2"/>
      <w:sz w:val="16"/>
      <w:szCs w:val="16"/>
    </w:rPr>
  </w:style>
  <w:style w:type="character" w:customStyle="1" w:styleId="140">
    <w:name w:val="正文文本缩进 Char2"/>
    <w:autoRedefine/>
    <w:qFormat/>
    <w:uiPriority w:val="0"/>
    <w:rPr>
      <w:rFonts w:ascii="宋体" w:hAnsi="Courier New"/>
      <w:spacing w:val="-4"/>
      <w:kern w:val="2"/>
      <w:sz w:val="18"/>
    </w:rPr>
  </w:style>
  <w:style w:type="character" w:customStyle="1" w:styleId="141">
    <w:name w:val="页眉 Char1"/>
    <w:autoRedefine/>
    <w:semiHidden/>
    <w:qFormat/>
    <w:uiPriority w:val="99"/>
    <w:rPr>
      <w:kern w:val="2"/>
      <w:sz w:val="18"/>
      <w:szCs w:val="18"/>
    </w:rPr>
  </w:style>
  <w:style w:type="character" w:customStyle="1" w:styleId="142">
    <w:name w:val="页眉 Char"/>
    <w:autoRedefine/>
    <w:qFormat/>
    <w:uiPriority w:val="99"/>
    <w:rPr>
      <w:rFonts w:eastAsia="仿宋_GB2312"/>
      <w:kern w:val="2"/>
      <w:sz w:val="18"/>
    </w:rPr>
  </w:style>
  <w:style w:type="character" w:customStyle="1" w:styleId="143">
    <w:name w:val="font21"/>
    <w:autoRedefine/>
    <w:qFormat/>
    <w:uiPriority w:val="0"/>
    <w:rPr>
      <w:rFonts w:ascii="Arial" w:hAnsi="Arial" w:cs="Arial"/>
      <w:color w:val="333333"/>
      <w:sz w:val="18"/>
      <w:szCs w:val="18"/>
      <w:u w:val="none"/>
    </w:rPr>
  </w:style>
  <w:style w:type="character" w:customStyle="1" w:styleId="144">
    <w:name w:val="正文文本 3 Char"/>
    <w:autoRedefine/>
    <w:qFormat/>
    <w:uiPriority w:val="0"/>
    <w:rPr>
      <w:rFonts w:hAnsi="宋体" w:eastAsia="仿宋_GB2312"/>
      <w:b/>
      <w:bCs/>
      <w:kern w:val="2"/>
      <w:sz w:val="24"/>
    </w:rPr>
  </w:style>
  <w:style w:type="character" w:customStyle="1" w:styleId="145">
    <w:name w:val="文档结构图 Char"/>
    <w:autoRedefine/>
    <w:qFormat/>
    <w:uiPriority w:val="0"/>
    <w:rPr>
      <w:rFonts w:ascii="宋体"/>
      <w:kern w:val="2"/>
      <w:sz w:val="18"/>
      <w:szCs w:val="18"/>
    </w:rPr>
  </w:style>
  <w:style w:type="character" w:customStyle="1" w:styleId="146">
    <w:name w:val="纯文本 Char"/>
    <w:autoRedefine/>
    <w:qFormat/>
    <w:uiPriority w:val="99"/>
    <w:rPr>
      <w:rFonts w:ascii="宋体" w:hAnsi="Courier New" w:eastAsia="宋体"/>
      <w:kern w:val="2"/>
      <w:sz w:val="24"/>
      <w:szCs w:val="24"/>
      <w:lang w:val="en-US" w:eastAsia="zh-CN" w:bidi="ar-SA"/>
    </w:rPr>
  </w:style>
  <w:style w:type="character" w:customStyle="1" w:styleId="147">
    <w:name w:val="批注框文本 Char"/>
    <w:autoRedefine/>
    <w:qFormat/>
    <w:locked/>
    <w:uiPriority w:val="99"/>
    <w:rPr>
      <w:kern w:val="2"/>
      <w:sz w:val="18"/>
      <w:szCs w:val="18"/>
    </w:rPr>
  </w:style>
  <w:style w:type="character" w:customStyle="1" w:styleId="148">
    <w:name w:val="纯文本 Char1_0"/>
    <w:link w:val="149"/>
    <w:autoRedefine/>
    <w:qFormat/>
    <w:uiPriority w:val="0"/>
    <w:rPr>
      <w:rFonts w:ascii="宋体" w:hAnsi="Courier New"/>
    </w:rPr>
  </w:style>
  <w:style w:type="paragraph" w:customStyle="1" w:styleId="149">
    <w:name w:val="纯文本_0"/>
    <w:basedOn w:val="1"/>
    <w:link w:val="148"/>
    <w:autoRedefine/>
    <w:qFormat/>
    <w:uiPriority w:val="0"/>
    <w:rPr>
      <w:rFonts w:ascii="宋体" w:hAnsi="Courier New" w:eastAsiaTheme="minorEastAsia" w:cstheme="minorBidi"/>
      <w:szCs w:val="22"/>
    </w:rPr>
  </w:style>
  <w:style w:type="character" w:customStyle="1" w:styleId="150">
    <w:name w:val="apple-converted-space"/>
    <w:autoRedefine/>
    <w:qFormat/>
    <w:uiPriority w:val="0"/>
  </w:style>
  <w:style w:type="character" w:customStyle="1" w:styleId="151">
    <w:name w:val="正文文本缩进 Char"/>
    <w:autoRedefine/>
    <w:qFormat/>
    <w:uiPriority w:val="99"/>
    <w:rPr>
      <w:rFonts w:ascii="宋体" w:hAnsi="Courier New"/>
      <w:spacing w:val="-4"/>
      <w:kern w:val="2"/>
      <w:sz w:val="18"/>
    </w:rPr>
  </w:style>
  <w:style w:type="character" w:customStyle="1" w:styleId="152">
    <w:name w:val="批注文字 字符"/>
    <w:autoRedefine/>
    <w:qFormat/>
    <w:uiPriority w:val="0"/>
    <w:rPr>
      <w:kern w:val="2"/>
      <w:sz w:val="21"/>
    </w:rPr>
  </w:style>
  <w:style w:type="character" w:customStyle="1" w:styleId="153">
    <w:name w:val="标题 2 Char1"/>
    <w:autoRedefine/>
    <w:qFormat/>
    <w:uiPriority w:val="0"/>
    <w:rPr>
      <w:rFonts w:ascii="Arial" w:hAnsi="Arial" w:eastAsia="黑体"/>
      <w:b/>
      <w:bCs/>
      <w:kern w:val="2"/>
      <w:sz w:val="32"/>
      <w:szCs w:val="32"/>
    </w:rPr>
  </w:style>
  <w:style w:type="character" w:customStyle="1" w:styleId="154">
    <w:name w:val="gheadertext1"/>
    <w:autoRedefine/>
    <w:qFormat/>
    <w:uiPriority w:val="0"/>
    <w:rPr>
      <w:rFonts w:hint="default" w:ascii="Arial" w:hAnsi="Arial" w:cs="Arial"/>
      <w:b/>
      <w:bCs/>
      <w:color w:val="005E00"/>
      <w:sz w:val="26"/>
      <w:szCs w:val="26"/>
    </w:rPr>
  </w:style>
  <w:style w:type="character" w:customStyle="1" w:styleId="155">
    <w:name w:val="纯文本 Char3"/>
    <w:autoRedefine/>
    <w:qFormat/>
    <w:uiPriority w:val="0"/>
    <w:rPr>
      <w:rFonts w:ascii="宋体" w:hAnsi="Courier New" w:eastAsia="宋体"/>
      <w:kern w:val="2"/>
      <w:sz w:val="24"/>
      <w:szCs w:val="24"/>
      <w:lang w:val="en-US" w:eastAsia="zh-CN" w:bidi="ar-SA"/>
    </w:rPr>
  </w:style>
  <w:style w:type="character" w:customStyle="1" w:styleId="156">
    <w:name w:val="正文文本 Char"/>
    <w:autoRedefine/>
    <w:qFormat/>
    <w:uiPriority w:val="0"/>
    <w:rPr>
      <w:kern w:val="2"/>
      <w:sz w:val="28"/>
      <w:szCs w:val="24"/>
    </w:rPr>
  </w:style>
  <w:style w:type="character" w:customStyle="1" w:styleId="157">
    <w:name w:val="副标题 Char1"/>
    <w:autoRedefine/>
    <w:qFormat/>
    <w:uiPriority w:val="0"/>
    <w:rPr>
      <w:rFonts w:hint="default" w:ascii="Cambria" w:hAnsi="Cambria" w:cs="Times New Roman"/>
      <w:b/>
      <w:bCs/>
      <w:kern w:val="28"/>
      <w:sz w:val="32"/>
      <w:szCs w:val="32"/>
    </w:rPr>
  </w:style>
  <w:style w:type="character" w:customStyle="1" w:styleId="158">
    <w:name w:val="font121"/>
    <w:autoRedefine/>
    <w:qFormat/>
    <w:uiPriority w:val="0"/>
    <w:rPr>
      <w:rFonts w:hint="eastAsia" w:ascii="宋体" w:hAnsi="宋体" w:eastAsia="宋体" w:cs="宋体"/>
      <w:color w:val="FF0000"/>
      <w:sz w:val="20"/>
      <w:szCs w:val="20"/>
      <w:u w:val="none"/>
    </w:rPr>
  </w:style>
  <w:style w:type="character" w:customStyle="1" w:styleId="159">
    <w:name w:val="unnamed1"/>
    <w:basedOn w:val="51"/>
    <w:autoRedefine/>
    <w:qFormat/>
    <w:uiPriority w:val="0"/>
  </w:style>
  <w:style w:type="character" w:customStyle="1" w:styleId="160">
    <w:name w:val="正文2 Char"/>
    <w:link w:val="161"/>
    <w:autoRedefine/>
    <w:qFormat/>
    <w:locked/>
    <w:uiPriority w:val="0"/>
    <w:rPr>
      <w:sz w:val="24"/>
    </w:rPr>
  </w:style>
  <w:style w:type="paragraph" w:customStyle="1" w:styleId="161">
    <w:name w:val="正文2"/>
    <w:basedOn w:val="1"/>
    <w:link w:val="160"/>
    <w:autoRedefine/>
    <w:qFormat/>
    <w:uiPriority w:val="0"/>
    <w:pPr>
      <w:spacing w:before="156" w:line="360" w:lineRule="auto"/>
      <w:ind w:firstLine="510" w:firstLineChars="200"/>
    </w:pPr>
    <w:rPr>
      <w:rFonts w:asciiTheme="minorHAnsi" w:hAnsiTheme="minorHAnsi" w:eastAsiaTheme="minorEastAsia" w:cstheme="minorBidi"/>
      <w:sz w:val="24"/>
      <w:szCs w:val="22"/>
    </w:rPr>
  </w:style>
  <w:style w:type="character" w:customStyle="1" w:styleId="162">
    <w:name w:val="正文文本缩进 2 Char"/>
    <w:autoRedefine/>
    <w:qFormat/>
    <w:uiPriority w:val="0"/>
    <w:rPr>
      <w:rFonts w:ascii="仿宋_GB2312" w:hAnsi="宋体" w:cs="Arial"/>
      <w:b/>
      <w:bCs/>
      <w:color w:val="000000"/>
      <w:kern w:val="2"/>
      <w:sz w:val="24"/>
      <w:szCs w:val="24"/>
    </w:rPr>
  </w:style>
  <w:style w:type="character" w:customStyle="1" w:styleId="163">
    <w:name w:val="正文文本 Char Char"/>
    <w:autoRedefine/>
    <w:qFormat/>
    <w:uiPriority w:val="0"/>
    <w:rPr>
      <w:kern w:val="2"/>
      <w:sz w:val="28"/>
      <w:szCs w:val="24"/>
    </w:rPr>
  </w:style>
  <w:style w:type="character" w:customStyle="1" w:styleId="164">
    <w:name w:val="标准正文格式 Char Char"/>
    <w:link w:val="165"/>
    <w:autoRedefine/>
    <w:qFormat/>
    <w:uiPriority w:val="0"/>
    <w:rPr>
      <w:rFonts w:ascii="宋体" w:eastAsia="仿宋_GB2312" w:cs="宋体"/>
      <w:color w:val="000000"/>
      <w:sz w:val="24"/>
    </w:rPr>
  </w:style>
  <w:style w:type="paragraph" w:customStyle="1" w:styleId="165">
    <w:name w:val="标准正文格式"/>
    <w:basedOn w:val="1"/>
    <w:link w:val="164"/>
    <w:autoRedefine/>
    <w:qFormat/>
    <w:uiPriority w:val="0"/>
    <w:pPr>
      <w:widowControl/>
      <w:adjustRightInd w:val="0"/>
      <w:spacing w:before="60" w:after="120" w:line="360" w:lineRule="auto"/>
      <w:ind w:firstLine="200" w:firstLineChars="200"/>
      <w:textAlignment w:val="baseline"/>
    </w:pPr>
    <w:rPr>
      <w:rFonts w:ascii="宋体" w:eastAsia="仿宋_GB2312" w:cs="宋体" w:hAnsiTheme="minorHAnsi"/>
      <w:color w:val="000000"/>
      <w:sz w:val="24"/>
      <w:szCs w:val="22"/>
    </w:rPr>
  </w:style>
  <w:style w:type="character" w:customStyle="1" w:styleId="166">
    <w:name w:val="font51"/>
    <w:autoRedefine/>
    <w:qFormat/>
    <w:uiPriority w:val="0"/>
    <w:rPr>
      <w:rFonts w:ascii="Arial" w:hAnsi="Arial" w:cs="Arial"/>
      <w:color w:val="333333"/>
      <w:sz w:val="18"/>
      <w:szCs w:val="18"/>
      <w:u w:val="none"/>
    </w:rPr>
  </w:style>
  <w:style w:type="character" w:customStyle="1" w:styleId="167">
    <w:name w:val="标书正文 Char Char"/>
    <w:link w:val="168"/>
    <w:autoRedefine/>
    <w:qFormat/>
    <w:uiPriority w:val="0"/>
    <w:rPr>
      <w:color w:val="000000"/>
      <w:sz w:val="24"/>
    </w:rPr>
  </w:style>
  <w:style w:type="paragraph" w:customStyle="1" w:styleId="168">
    <w:name w:val="标书正文"/>
    <w:basedOn w:val="1"/>
    <w:link w:val="167"/>
    <w:autoRedefine/>
    <w:qFormat/>
    <w:uiPriority w:val="0"/>
    <w:pPr>
      <w:spacing w:line="360" w:lineRule="auto"/>
      <w:ind w:firstLine="200" w:firstLineChars="200"/>
      <w:jc w:val="left"/>
    </w:pPr>
    <w:rPr>
      <w:rFonts w:asciiTheme="minorHAnsi" w:hAnsiTheme="minorHAnsi" w:eastAsiaTheme="minorEastAsia" w:cstheme="minorBidi"/>
      <w:color w:val="000000"/>
      <w:sz w:val="24"/>
      <w:szCs w:val="22"/>
    </w:rPr>
  </w:style>
  <w:style w:type="character" w:customStyle="1" w:styleId="169">
    <w:name w:val="c lh15"/>
    <w:autoRedefine/>
    <w:qFormat/>
    <w:uiPriority w:val="0"/>
    <w:rPr>
      <w:sz w:val="28"/>
      <w:szCs w:val="20"/>
    </w:rPr>
  </w:style>
  <w:style w:type="character" w:customStyle="1" w:styleId="170">
    <w:name w:val="style1"/>
    <w:autoRedefine/>
    <w:qFormat/>
    <w:uiPriority w:val="0"/>
    <w:rPr>
      <w:sz w:val="28"/>
      <w:szCs w:val="20"/>
    </w:rPr>
  </w:style>
  <w:style w:type="character" w:customStyle="1" w:styleId="171">
    <w:name w:val="批注框文本 Char1"/>
    <w:autoRedefine/>
    <w:semiHidden/>
    <w:qFormat/>
    <w:uiPriority w:val="99"/>
    <w:rPr>
      <w:kern w:val="2"/>
      <w:sz w:val="18"/>
      <w:szCs w:val="18"/>
    </w:rPr>
  </w:style>
  <w:style w:type="character" w:customStyle="1" w:styleId="172">
    <w:name w:val="lineb1"/>
    <w:autoRedefine/>
    <w:qFormat/>
    <w:uiPriority w:val="0"/>
  </w:style>
  <w:style w:type="character" w:customStyle="1" w:styleId="173">
    <w:name w:val="zbggmain style9"/>
    <w:basedOn w:val="51"/>
    <w:autoRedefine/>
    <w:qFormat/>
    <w:uiPriority w:val="0"/>
  </w:style>
  <w:style w:type="character" w:customStyle="1" w:styleId="174">
    <w:name w:val="正文文本 2 Char1"/>
    <w:autoRedefine/>
    <w:qFormat/>
    <w:uiPriority w:val="0"/>
    <w:rPr>
      <w:kern w:val="2"/>
      <w:sz w:val="21"/>
      <w:szCs w:val="24"/>
    </w:rPr>
  </w:style>
  <w:style w:type="character" w:customStyle="1" w:styleId="175">
    <w:name w:val="font71"/>
    <w:autoRedefine/>
    <w:qFormat/>
    <w:uiPriority w:val="0"/>
    <w:rPr>
      <w:rFonts w:hint="default" w:ascii="Times New Roman" w:hAnsi="Times New Roman" w:cs="Times New Roman"/>
      <w:color w:val="000000"/>
      <w:sz w:val="24"/>
      <w:szCs w:val="24"/>
      <w:u w:val="none"/>
    </w:rPr>
  </w:style>
  <w:style w:type="character" w:customStyle="1" w:styleId="176">
    <w:name w:val="书籍标题1"/>
    <w:autoRedefine/>
    <w:qFormat/>
    <w:uiPriority w:val="33"/>
    <w:rPr>
      <w:rFonts w:eastAsia="Songti SC Regular"/>
      <w:bCs/>
      <w:smallCaps/>
      <w:spacing w:val="5"/>
      <w:sz w:val="32"/>
    </w:rPr>
  </w:style>
  <w:style w:type="character" w:customStyle="1" w:styleId="177">
    <w:name w:val="副标题 Char"/>
    <w:autoRedefine/>
    <w:qFormat/>
    <w:uiPriority w:val="0"/>
    <w:rPr>
      <w:rFonts w:ascii="Cambria" w:hAnsi="Cambria" w:cs="宋体"/>
      <w:bCs/>
      <w:kern w:val="28"/>
      <w:sz w:val="18"/>
      <w:szCs w:val="32"/>
    </w:rPr>
  </w:style>
  <w:style w:type="character" w:customStyle="1" w:styleId="178">
    <w:name w:val="正文缩进 字符1"/>
    <w:autoRedefine/>
    <w:qFormat/>
    <w:uiPriority w:val="0"/>
    <w:rPr>
      <w:rFonts w:eastAsia="宋体"/>
      <w:kern w:val="2"/>
      <w:sz w:val="21"/>
      <w:lang w:val="en-US" w:eastAsia="zh-CN" w:bidi="ar-SA"/>
    </w:rPr>
  </w:style>
  <w:style w:type="character" w:customStyle="1" w:styleId="179">
    <w:name w:val="apple-style-span"/>
    <w:autoRedefine/>
    <w:qFormat/>
    <w:uiPriority w:val="0"/>
  </w:style>
  <w:style w:type="character" w:customStyle="1" w:styleId="180">
    <w:name w:val="正文文本缩进 3 Char1"/>
    <w:autoRedefine/>
    <w:qFormat/>
    <w:uiPriority w:val="0"/>
    <w:rPr>
      <w:kern w:val="2"/>
      <w:sz w:val="16"/>
      <w:szCs w:val="16"/>
    </w:rPr>
  </w:style>
  <w:style w:type="character" w:customStyle="1" w:styleId="181">
    <w:name w:val="正文文本缩进 字符1"/>
    <w:autoRedefine/>
    <w:qFormat/>
    <w:uiPriority w:val="0"/>
    <w:rPr>
      <w:rFonts w:ascii="宋体" w:hAnsi="Courier New"/>
      <w:spacing w:val="-4"/>
      <w:kern w:val="2"/>
      <w:sz w:val="18"/>
    </w:rPr>
  </w:style>
  <w:style w:type="character" w:customStyle="1" w:styleId="182">
    <w:name w:val="font112"/>
    <w:autoRedefine/>
    <w:qFormat/>
    <w:uiPriority w:val="0"/>
    <w:rPr>
      <w:rFonts w:hint="eastAsia" w:ascii="宋体" w:hAnsi="宋体" w:eastAsia="宋体" w:cs="宋体"/>
      <w:color w:val="000000"/>
      <w:sz w:val="20"/>
      <w:szCs w:val="20"/>
      <w:u w:val="none"/>
    </w:rPr>
  </w:style>
  <w:style w:type="character" w:customStyle="1" w:styleId="183">
    <w:name w:val="表正文 Char"/>
    <w:autoRedefine/>
    <w:qFormat/>
    <w:uiPriority w:val="0"/>
    <w:rPr>
      <w:rFonts w:eastAsia="宋体"/>
      <w:kern w:val="2"/>
      <w:sz w:val="21"/>
      <w:lang w:val="en-US" w:eastAsia="zh-CN" w:bidi="ar-SA"/>
    </w:rPr>
  </w:style>
  <w:style w:type="character" w:customStyle="1" w:styleId="184">
    <w:name w:val="标题 1 Char Char"/>
    <w:autoRedefine/>
    <w:qFormat/>
    <w:uiPriority w:val="0"/>
    <w:rPr>
      <w:rFonts w:eastAsia="宋体"/>
      <w:b/>
      <w:spacing w:val="-2"/>
      <w:sz w:val="24"/>
      <w:lang w:val="en-US" w:eastAsia="zh-CN" w:bidi="ar-SA"/>
    </w:rPr>
  </w:style>
  <w:style w:type="character" w:customStyle="1" w:styleId="185">
    <w:name w:val="style8"/>
    <w:autoRedefine/>
    <w:qFormat/>
    <w:uiPriority w:val="0"/>
    <w:rPr>
      <w:sz w:val="28"/>
      <w:szCs w:val="20"/>
    </w:rPr>
  </w:style>
  <w:style w:type="character" w:customStyle="1" w:styleId="186">
    <w:name w:val="日期 Char"/>
    <w:autoRedefine/>
    <w:qFormat/>
    <w:uiPriority w:val="0"/>
    <w:rPr>
      <w:rFonts w:eastAsia="楷体_GB2312"/>
      <w:kern w:val="2"/>
      <w:sz w:val="32"/>
    </w:rPr>
  </w:style>
  <w:style w:type="character" w:customStyle="1" w:styleId="187">
    <w:name w:val="正文缩进 Char"/>
    <w:autoRedefine/>
    <w:qFormat/>
    <w:uiPriority w:val="0"/>
    <w:rPr>
      <w:rFonts w:eastAsia="宋体"/>
      <w:kern w:val="2"/>
      <w:sz w:val="21"/>
      <w:lang w:val="en-US" w:eastAsia="zh-CN" w:bidi="ar-SA"/>
    </w:rPr>
  </w:style>
  <w:style w:type="character" w:customStyle="1" w:styleId="188">
    <w:name w:val="批注文字 Char2"/>
    <w:autoRedefine/>
    <w:qFormat/>
    <w:uiPriority w:val="0"/>
    <w:rPr>
      <w:kern w:val="2"/>
      <w:sz w:val="21"/>
    </w:rPr>
  </w:style>
  <w:style w:type="character" w:customStyle="1" w:styleId="189">
    <w:name w:val="论文正文样式 Char Char"/>
    <w:link w:val="190"/>
    <w:autoRedefine/>
    <w:qFormat/>
    <w:locked/>
    <w:uiPriority w:val="0"/>
    <w:rPr>
      <w:szCs w:val="21"/>
    </w:rPr>
  </w:style>
  <w:style w:type="paragraph" w:customStyle="1" w:styleId="190">
    <w:name w:val="论文正文样式"/>
    <w:basedOn w:val="1"/>
    <w:link w:val="189"/>
    <w:autoRedefine/>
    <w:qFormat/>
    <w:uiPriority w:val="0"/>
    <w:pPr>
      <w:spacing w:line="360" w:lineRule="auto"/>
    </w:pPr>
    <w:rPr>
      <w:rFonts w:asciiTheme="minorHAnsi" w:hAnsiTheme="minorHAnsi" w:eastAsiaTheme="minorEastAsia" w:cstheme="minorBidi"/>
      <w:szCs w:val="21"/>
    </w:rPr>
  </w:style>
  <w:style w:type="character" w:customStyle="1" w:styleId="191">
    <w:name w:val="纯文本 Char1"/>
    <w:autoRedefine/>
    <w:qFormat/>
    <w:uiPriority w:val="0"/>
    <w:rPr>
      <w:rFonts w:ascii="宋体" w:hAnsi="Courier New" w:eastAsia="宋体"/>
      <w:kern w:val="2"/>
      <w:sz w:val="24"/>
      <w:szCs w:val="24"/>
      <w:lang w:val="en-US" w:eastAsia="zh-CN" w:bidi="ar-SA"/>
    </w:rPr>
  </w:style>
  <w:style w:type="character" w:customStyle="1" w:styleId="192">
    <w:name w:val="font01"/>
    <w:autoRedefine/>
    <w:qFormat/>
    <w:uiPriority w:val="0"/>
    <w:rPr>
      <w:rFonts w:hint="eastAsia" w:ascii="宋体" w:hAnsi="宋体" w:eastAsia="宋体" w:cs="宋体"/>
      <w:b/>
      <w:color w:val="000000"/>
      <w:sz w:val="24"/>
      <w:szCs w:val="24"/>
      <w:u w:val="none"/>
    </w:rPr>
  </w:style>
  <w:style w:type="character" w:customStyle="1" w:styleId="193">
    <w:name w:val="论文正文样式 Char"/>
    <w:autoRedefine/>
    <w:qFormat/>
    <w:uiPriority w:val="0"/>
    <w:rPr>
      <w:rFonts w:hint="default" w:ascii="Times New Roman" w:hAnsi="Times New Roman" w:cs="Times New Roman"/>
      <w:kern w:val="2"/>
      <w:sz w:val="21"/>
      <w:szCs w:val="21"/>
    </w:rPr>
  </w:style>
  <w:style w:type="character" w:customStyle="1" w:styleId="194">
    <w:name w:val="书籍标题111"/>
    <w:autoRedefine/>
    <w:qFormat/>
    <w:uiPriority w:val="33"/>
    <w:rPr>
      <w:rFonts w:eastAsia="Songti SC Regular"/>
      <w:bCs/>
      <w:smallCaps/>
      <w:spacing w:val="5"/>
      <w:sz w:val="32"/>
    </w:rPr>
  </w:style>
  <w:style w:type="paragraph" w:customStyle="1" w:styleId="195">
    <w:name w:val="font5"/>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196">
    <w:name w:val="xl7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cs="宋体"/>
      <w:color w:val="0000FF"/>
      <w:kern w:val="0"/>
      <w:sz w:val="20"/>
      <w:szCs w:val="20"/>
    </w:rPr>
  </w:style>
  <w:style w:type="paragraph" w:customStyle="1" w:styleId="197">
    <w:name w:val="Default"/>
    <w:autoRedefine/>
    <w:qFormat/>
    <w:uiPriority w:val="0"/>
    <w:pPr>
      <w:widowControl w:val="0"/>
      <w:autoSpaceDE w:val="0"/>
      <w:autoSpaceDN w:val="0"/>
      <w:adjustRightInd w:val="0"/>
      <w:spacing w:before="120" w:after="120"/>
    </w:pPr>
    <w:rPr>
      <w:rFonts w:ascii="宋体" w:hAnsi="Calibri" w:eastAsia="宋体" w:cs="宋体"/>
      <w:color w:val="000000"/>
      <w:sz w:val="24"/>
      <w:szCs w:val="24"/>
      <w:lang w:val="en-US" w:eastAsia="zh-CN" w:bidi="ar-SA"/>
    </w:rPr>
  </w:style>
  <w:style w:type="paragraph" w:customStyle="1" w:styleId="198">
    <w:name w:val="xl98"/>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黑体" w:hAnsi="宋体" w:eastAsia="黑体" w:cs="宋体"/>
      <w:kern w:val="0"/>
      <w:sz w:val="20"/>
      <w:szCs w:val="20"/>
    </w:rPr>
  </w:style>
  <w:style w:type="paragraph" w:customStyle="1" w:styleId="199">
    <w:name w:val="列出段落2"/>
    <w:basedOn w:val="1"/>
    <w:autoRedefine/>
    <w:qFormat/>
    <w:uiPriority w:val="0"/>
    <w:pPr>
      <w:ind w:firstLine="420" w:firstLineChars="200"/>
    </w:pPr>
    <w:rPr>
      <w:rFonts w:cs="宋体"/>
      <w:sz w:val="24"/>
      <w:szCs w:val="22"/>
    </w:rPr>
  </w:style>
  <w:style w:type="paragraph" w:customStyle="1" w:styleId="200">
    <w:name w:val="xl10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character" w:customStyle="1" w:styleId="201">
    <w:name w:val="正文首行缩进 2 Char1"/>
    <w:basedOn w:val="60"/>
    <w:autoRedefine/>
    <w:qFormat/>
    <w:uiPriority w:val="0"/>
    <w:rPr>
      <w:rFonts w:ascii="Calibri" w:hAnsi="Calibri" w:eastAsia="宋体" w:cs="Times New Roman"/>
      <w:szCs w:val="24"/>
    </w:rPr>
  </w:style>
  <w:style w:type="paragraph" w:customStyle="1" w:styleId="202">
    <w:name w:val="xl7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黑体" w:hAnsi="宋体" w:eastAsia="黑体" w:cs="宋体"/>
      <w:kern w:val="0"/>
      <w:sz w:val="20"/>
      <w:szCs w:val="20"/>
    </w:rPr>
  </w:style>
  <w:style w:type="paragraph" w:customStyle="1" w:styleId="203">
    <w:name w:val="xl8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204">
    <w:name w:val="font7"/>
    <w:basedOn w:val="1"/>
    <w:autoRedefine/>
    <w:qFormat/>
    <w:uiPriority w:val="0"/>
    <w:pPr>
      <w:widowControl/>
      <w:spacing w:before="100" w:beforeAutospacing="1" w:after="100" w:afterAutospacing="1"/>
      <w:jc w:val="left"/>
    </w:pPr>
    <w:rPr>
      <w:rFonts w:ascii="宋体" w:hAnsi="宋体" w:cs="宋体"/>
      <w:color w:val="0000FF"/>
      <w:kern w:val="0"/>
      <w:sz w:val="20"/>
      <w:szCs w:val="20"/>
    </w:rPr>
  </w:style>
  <w:style w:type="character" w:customStyle="1" w:styleId="205">
    <w:name w:val="批注主题 Char3"/>
    <w:basedOn w:val="73"/>
    <w:autoRedefine/>
    <w:semiHidden/>
    <w:qFormat/>
    <w:uiPriority w:val="99"/>
    <w:rPr>
      <w:rFonts w:ascii="Calibri" w:hAnsi="Calibri" w:eastAsia="宋体" w:cs="Times New Roman"/>
      <w:b/>
      <w:bCs/>
      <w:szCs w:val="24"/>
    </w:rPr>
  </w:style>
  <w:style w:type="paragraph" w:styleId="206">
    <w:name w:val="No Spacing"/>
    <w:autoRedefine/>
    <w:qFormat/>
    <w:uiPriority w:val="1"/>
    <w:rPr>
      <w:rFonts w:ascii="Calibri" w:hAnsi="Calibri" w:eastAsia="宋体" w:cs="宋体"/>
      <w:sz w:val="22"/>
      <w:szCs w:val="22"/>
      <w:lang w:val="en-US" w:eastAsia="zh-CN" w:bidi="ar-SA"/>
    </w:rPr>
  </w:style>
  <w:style w:type="paragraph" w:customStyle="1" w:styleId="207">
    <w:name w:val="xl12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cs="宋体"/>
      <w:color w:val="0000FF"/>
      <w:kern w:val="0"/>
      <w:sz w:val="20"/>
      <w:szCs w:val="20"/>
    </w:rPr>
  </w:style>
  <w:style w:type="character" w:customStyle="1" w:styleId="208">
    <w:name w:val="正文文本 Char2"/>
    <w:basedOn w:val="51"/>
    <w:autoRedefine/>
    <w:semiHidden/>
    <w:qFormat/>
    <w:uiPriority w:val="99"/>
    <w:rPr>
      <w:rFonts w:ascii="Calibri" w:hAnsi="Calibri" w:eastAsia="宋体" w:cs="Times New Roman"/>
      <w:szCs w:val="24"/>
    </w:rPr>
  </w:style>
  <w:style w:type="paragraph" w:customStyle="1" w:styleId="209">
    <w:name w:val="af17cgridlangnp1033langf"/>
    <w:autoRedefine/>
    <w:qFormat/>
    <w:uiPriority w:val="0"/>
    <w:pPr>
      <w:widowControl w:val="0"/>
      <w:autoSpaceDE w:val="0"/>
      <w:autoSpaceDN w:val="0"/>
      <w:adjustRightInd w:val="0"/>
      <w:spacing w:before="156" w:line="360" w:lineRule="atLeast"/>
      <w:ind w:left="567" w:firstLine="510"/>
      <w:jc w:val="both"/>
    </w:pPr>
    <w:rPr>
      <w:rFonts w:ascii="Calibri" w:hAnsi="Calibri" w:eastAsia="宋体" w:cs="Times New Roman"/>
      <w:lang w:val="en-US" w:eastAsia="zh-CN" w:bidi="ar-SA"/>
    </w:rPr>
  </w:style>
  <w:style w:type="character" w:customStyle="1" w:styleId="210">
    <w:name w:val="正文文本缩进 3 Char2"/>
    <w:basedOn w:val="51"/>
    <w:autoRedefine/>
    <w:semiHidden/>
    <w:qFormat/>
    <w:uiPriority w:val="99"/>
    <w:rPr>
      <w:rFonts w:ascii="Calibri" w:hAnsi="Calibri" w:eastAsia="宋体" w:cs="Times New Roman"/>
      <w:sz w:val="16"/>
      <w:szCs w:val="16"/>
    </w:rPr>
  </w:style>
  <w:style w:type="paragraph" w:customStyle="1" w:styleId="211">
    <w:name w:val="Char Char Char Char"/>
    <w:basedOn w:val="1"/>
    <w:autoRedefine/>
    <w:qFormat/>
    <w:uiPriority w:val="99"/>
    <w:pPr>
      <w:widowControl/>
      <w:jc w:val="left"/>
    </w:pPr>
    <w:rPr>
      <w:rFonts w:cs="宋体"/>
      <w:kern w:val="0"/>
      <w:sz w:val="24"/>
    </w:rPr>
  </w:style>
  <w:style w:type="paragraph" w:customStyle="1" w:styleId="212">
    <w:name w:val="Char Char Char Char Char Char Char1"/>
    <w:basedOn w:val="1"/>
    <w:autoRedefine/>
    <w:qFormat/>
    <w:uiPriority w:val="0"/>
    <w:rPr>
      <w:rFonts w:ascii="Arial" w:hAnsi="Arial" w:cs="Arial"/>
      <w:szCs w:val="21"/>
    </w:rPr>
  </w:style>
  <w:style w:type="paragraph" w:customStyle="1" w:styleId="213">
    <w:name w:val="font9"/>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214">
    <w:name w:val="样式1"/>
    <w:basedOn w:val="1"/>
    <w:autoRedefine/>
    <w:qFormat/>
    <w:uiPriority w:val="99"/>
    <w:pPr>
      <w:tabs>
        <w:tab w:val="left" w:pos="709"/>
        <w:tab w:val="left" w:pos="6780"/>
      </w:tabs>
      <w:adjustRightInd w:val="0"/>
      <w:ind w:left="6780" w:leftChars="400" w:hanging="360" w:hangingChars="200"/>
      <w:textAlignment w:val="baseline"/>
    </w:pPr>
    <w:rPr>
      <w:rFonts w:ascii="宋体" w:hAnsi="宋体" w:cs="宋体"/>
      <w:kern w:val="0"/>
      <w:szCs w:val="21"/>
    </w:rPr>
  </w:style>
  <w:style w:type="paragraph" w:customStyle="1" w:styleId="215">
    <w:name w:val="xl10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216">
    <w:name w:val="正文缩进1"/>
    <w:basedOn w:val="1"/>
    <w:next w:val="24"/>
    <w:autoRedefine/>
    <w:qFormat/>
    <w:uiPriority w:val="0"/>
    <w:pPr>
      <w:autoSpaceDE w:val="0"/>
      <w:autoSpaceDN w:val="0"/>
      <w:adjustRightInd w:val="0"/>
      <w:snapToGrid w:val="0"/>
      <w:spacing w:after="120" w:line="360" w:lineRule="auto"/>
      <w:ind w:left="420" w:firstLine="480"/>
    </w:pPr>
    <w:rPr>
      <w:rFonts w:cs="宋体"/>
      <w:sz w:val="24"/>
      <w:szCs w:val="20"/>
    </w:rPr>
  </w:style>
  <w:style w:type="character" w:customStyle="1" w:styleId="217">
    <w:name w:val="批注框文本 Char2"/>
    <w:basedOn w:val="51"/>
    <w:autoRedefine/>
    <w:semiHidden/>
    <w:qFormat/>
    <w:uiPriority w:val="99"/>
    <w:rPr>
      <w:rFonts w:ascii="Calibri" w:hAnsi="Calibri" w:eastAsia="宋体" w:cs="Times New Roman"/>
      <w:sz w:val="18"/>
      <w:szCs w:val="18"/>
    </w:rPr>
  </w:style>
  <w:style w:type="paragraph" w:customStyle="1" w:styleId="218">
    <w:name w:val="xl113"/>
    <w:basedOn w:val="1"/>
    <w:autoRedefine/>
    <w:qFormat/>
    <w:uiPriority w:val="0"/>
    <w:pPr>
      <w:widowControl/>
      <w:spacing w:before="100" w:beforeAutospacing="1" w:after="100" w:afterAutospacing="1"/>
      <w:jc w:val="center"/>
    </w:pPr>
    <w:rPr>
      <w:rFonts w:ascii="宋体" w:hAnsi="宋体" w:cs="宋体"/>
      <w:kern w:val="0"/>
      <w:sz w:val="20"/>
      <w:szCs w:val="20"/>
    </w:rPr>
  </w:style>
  <w:style w:type="paragraph" w:customStyle="1" w:styleId="219">
    <w:name w:val="xl7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cs="宋体"/>
      <w:color w:val="000000"/>
      <w:kern w:val="0"/>
      <w:sz w:val="20"/>
      <w:szCs w:val="20"/>
    </w:rPr>
  </w:style>
  <w:style w:type="character" w:customStyle="1" w:styleId="220">
    <w:name w:val="文档结构图 Char2"/>
    <w:basedOn w:val="51"/>
    <w:autoRedefine/>
    <w:semiHidden/>
    <w:qFormat/>
    <w:uiPriority w:val="99"/>
    <w:rPr>
      <w:rFonts w:ascii="宋体" w:hAnsi="Calibri" w:eastAsia="宋体" w:cs="Times New Roman"/>
      <w:sz w:val="18"/>
      <w:szCs w:val="18"/>
    </w:rPr>
  </w:style>
  <w:style w:type="character" w:customStyle="1" w:styleId="221">
    <w:name w:val="日期 Char2"/>
    <w:basedOn w:val="51"/>
    <w:autoRedefine/>
    <w:semiHidden/>
    <w:qFormat/>
    <w:uiPriority w:val="99"/>
    <w:rPr>
      <w:rFonts w:ascii="Calibri" w:hAnsi="Calibri" w:eastAsia="宋体" w:cs="Times New Roman"/>
      <w:szCs w:val="24"/>
    </w:rPr>
  </w:style>
  <w:style w:type="paragraph" w:customStyle="1" w:styleId="222">
    <w:name w:val="Char Char12"/>
    <w:basedOn w:val="1"/>
    <w:autoRedefine/>
    <w:qFormat/>
    <w:uiPriority w:val="0"/>
    <w:rPr>
      <w:szCs w:val="21"/>
    </w:rPr>
  </w:style>
  <w:style w:type="paragraph" w:customStyle="1" w:styleId="223">
    <w:name w:val="Char2"/>
    <w:basedOn w:val="1"/>
    <w:autoRedefine/>
    <w:qFormat/>
    <w:uiPriority w:val="0"/>
    <w:pPr>
      <w:numPr>
        <w:ilvl w:val="0"/>
        <w:numId w:val="3"/>
      </w:numPr>
      <w:tabs>
        <w:tab w:val="left" w:pos="1200"/>
        <w:tab w:val="clear" w:pos="420"/>
      </w:tabs>
    </w:pPr>
    <w:rPr>
      <w:rFonts w:cs="宋体"/>
      <w:sz w:val="24"/>
    </w:rPr>
  </w:style>
  <w:style w:type="paragraph" w:customStyle="1" w:styleId="224">
    <w:name w:val="XH BodyTextV1"/>
    <w:basedOn w:val="1"/>
    <w:autoRedefine/>
    <w:qFormat/>
    <w:uiPriority w:val="0"/>
    <w:pPr>
      <w:spacing w:after="120" w:line="288" w:lineRule="auto"/>
      <w:jc w:val="left"/>
    </w:pPr>
    <w:rPr>
      <w:rFonts w:cs="宋体"/>
      <w:b/>
      <w:color w:val="FF0000"/>
      <w:sz w:val="24"/>
      <w:szCs w:val="22"/>
    </w:rPr>
  </w:style>
  <w:style w:type="character" w:customStyle="1" w:styleId="225">
    <w:name w:val="正文文本 3 Char2"/>
    <w:basedOn w:val="51"/>
    <w:autoRedefine/>
    <w:semiHidden/>
    <w:qFormat/>
    <w:uiPriority w:val="99"/>
    <w:rPr>
      <w:rFonts w:ascii="Calibri" w:hAnsi="Calibri" w:eastAsia="宋体" w:cs="Times New Roman"/>
      <w:sz w:val="16"/>
      <w:szCs w:val="16"/>
    </w:rPr>
  </w:style>
  <w:style w:type="paragraph" w:customStyle="1" w:styleId="226">
    <w:name w:val="正文 New New New New New New"/>
    <w:autoRedefine/>
    <w:qFormat/>
    <w:uiPriority w:val="0"/>
    <w:pPr>
      <w:widowControl w:val="0"/>
      <w:jc w:val="both"/>
    </w:pPr>
    <w:rPr>
      <w:rFonts w:ascii="Calibri" w:hAnsi="Calibri" w:eastAsia="宋体" w:cs="Times New Roman"/>
      <w:kern w:val="2"/>
      <w:sz w:val="21"/>
      <w:lang w:val="en-US" w:eastAsia="zh-CN" w:bidi="ar-SA"/>
    </w:rPr>
  </w:style>
  <w:style w:type="paragraph" w:customStyle="1" w:styleId="227">
    <w:name w:val="xl11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228">
    <w:name w:val="xl9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24"/>
    </w:rPr>
  </w:style>
  <w:style w:type="paragraph" w:customStyle="1" w:styleId="229">
    <w:name w:val="样式 仿宋_GB2312 五号 黑色 行距: 单倍行距"/>
    <w:basedOn w:val="1"/>
    <w:autoRedefine/>
    <w:qFormat/>
    <w:uiPriority w:val="0"/>
    <w:pPr>
      <w:snapToGrid w:val="0"/>
    </w:pPr>
    <w:rPr>
      <w:rFonts w:ascii="仿宋_GB2312" w:eastAsia="仿宋_GB2312" w:cs="宋体"/>
      <w:color w:val="000000"/>
      <w:sz w:val="24"/>
      <w:szCs w:val="20"/>
    </w:rPr>
  </w:style>
  <w:style w:type="paragraph" w:customStyle="1" w:styleId="230">
    <w:name w:val="xl1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character" w:customStyle="1" w:styleId="231">
    <w:name w:val="页眉 Char2"/>
    <w:basedOn w:val="51"/>
    <w:autoRedefine/>
    <w:semiHidden/>
    <w:qFormat/>
    <w:uiPriority w:val="99"/>
    <w:rPr>
      <w:rFonts w:ascii="Calibri" w:hAnsi="Calibri" w:eastAsia="宋体" w:cs="Times New Roman"/>
      <w:sz w:val="18"/>
      <w:szCs w:val="18"/>
    </w:rPr>
  </w:style>
  <w:style w:type="paragraph" w:customStyle="1" w:styleId="232">
    <w:name w:val="xl12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24"/>
    </w:rPr>
  </w:style>
  <w:style w:type="paragraph" w:customStyle="1" w:styleId="233">
    <w:name w:val="Char Char Char Char Char Char"/>
    <w:basedOn w:val="1"/>
    <w:autoRedefine/>
    <w:qFormat/>
    <w:uiPriority w:val="0"/>
    <w:pPr>
      <w:ind w:firstLine="200" w:firstLineChars="200"/>
    </w:pPr>
  </w:style>
  <w:style w:type="character" w:customStyle="1" w:styleId="234">
    <w:name w:val="页脚 Char2"/>
    <w:basedOn w:val="51"/>
    <w:autoRedefine/>
    <w:semiHidden/>
    <w:qFormat/>
    <w:uiPriority w:val="99"/>
    <w:rPr>
      <w:rFonts w:ascii="Calibri" w:hAnsi="Calibri" w:eastAsia="宋体" w:cs="Times New Roman"/>
      <w:sz w:val="18"/>
      <w:szCs w:val="18"/>
    </w:rPr>
  </w:style>
  <w:style w:type="paragraph" w:customStyle="1" w:styleId="235">
    <w:name w:val="Table Text"/>
    <w:basedOn w:val="1"/>
    <w:autoRedefine/>
    <w:qFormat/>
    <w:uiPriority w:val="0"/>
    <w:pPr>
      <w:topLinePunct/>
      <w:adjustRightInd w:val="0"/>
      <w:snapToGrid w:val="0"/>
      <w:spacing w:before="80" w:after="80" w:line="240" w:lineRule="atLeast"/>
      <w:jc w:val="left"/>
    </w:pPr>
    <w:rPr>
      <w:rFonts w:cs="Arial"/>
      <w:kern w:val="0"/>
      <w:sz w:val="24"/>
      <w:szCs w:val="21"/>
    </w:rPr>
  </w:style>
  <w:style w:type="character" w:customStyle="1" w:styleId="236">
    <w:name w:val="正文文本缩进 2 Char2"/>
    <w:basedOn w:val="51"/>
    <w:autoRedefine/>
    <w:semiHidden/>
    <w:qFormat/>
    <w:uiPriority w:val="99"/>
    <w:rPr>
      <w:rFonts w:ascii="Calibri" w:hAnsi="Calibri" w:eastAsia="宋体" w:cs="Times New Roman"/>
      <w:szCs w:val="24"/>
    </w:rPr>
  </w:style>
  <w:style w:type="paragraph" w:customStyle="1" w:styleId="237">
    <w:name w:val="xl8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黑体" w:hAnsi="宋体" w:eastAsia="黑体" w:cs="宋体"/>
      <w:color w:val="000000"/>
      <w:kern w:val="0"/>
      <w:sz w:val="20"/>
      <w:szCs w:val="20"/>
    </w:rPr>
  </w:style>
  <w:style w:type="character" w:customStyle="1" w:styleId="238">
    <w:name w:val="纯文本 Char4"/>
    <w:basedOn w:val="51"/>
    <w:autoRedefine/>
    <w:qFormat/>
    <w:uiPriority w:val="0"/>
    <w:rPr>
      <w:rFonts w:ascii="宋体" w:hAnsi="Courier New" w:eastAsia="宋体" w:cs="Courier New"/>
      <w:szCs w:val="21"/>
    </w:rPr>
  </w:style>
  <w:style w:type="paragraph" w:customStyle="1" w:styleId="239">
    <w:name w:val="xl31"/>
    <w:basedOn w:val="1"/>
    <w:autoRedefine/>
    <w:qFormat/>
    <w:uiPriority w:val="0"/>
    <w:pPr>
      <w:widowControl/>
      <w:pBdr>
        <w:bottom w:val="single" w:color="auto" w:sz="4" w:space="0"/>
        <w:right w:val="single" w:color="auto" w:sz="4" w:space="0"/>
      </w:pBdr>
      <w:spacing w:before="100" w:beforeAutospacing="1" w:after="100" w:afterAutospacing="1"/>
      <w:jc w:val="center"/>
    </w:pPr>
    <w:rPr>
      <w:rFonts w:ascii="宋体" w:hAnsi="宋体" w:cs="宋体"/>
      <w:kern w:val="0"/>
      <w:szCs w:val="21"/>
    </w:rPr>
  </w:style>
  <w:style w:type="paragraph" w:customStyle="1" w:styleId="240">
    <w:name w:val="Char Char1 Char1"/>
    <w:basedOn w:val="1"/>
    <w:autoRedefine/>
    <w:qFormat/>
    <w:uiPriority w:val="0"/>
    <w:pPr>
      <w:tabs>
        <w:tab w:val="left" w:pos="360"/>
      </w:tabs>
    </w:pPr>
    <w:rPr>
      <w:rFonts w:cs="宋体"/>
      <w:sz w:val="24"/>
    </w:rPr>
  </w:style>
  <w:style w:type="paragraph" w:customStyle="1" w:styleId="241">
    <w:name w:val="xl93"/>
    <w:basedOn w:val="1"/>
    <w:autoRedefine/>
    <w:qFormat/>
    <w:uiPriority w:val="0"/>
    <w:pPr>
      <w:widowControl/>
      <w:spacing w:before="100" w:beforeAutospacing="1" w:after="100" w:afterAutospacing="1"/>
      <w:jc w:val="left"/>
    </w:pPr>
    <w:rPr>
      <w:rFonts w:ascii="宋体" w:hAnsi="宋体" w:cs="宋体"/>
      <w:color w:val="0000FF"/>
      <w:kern w:val="0"/>
      <w:sz w:val="24"/>
    </w:rPr>
  </w:style>
  <w:style w:type="character" w:customStyle="1" w:styleId="242">
    <w:name w:val="副标题 Char2"/>
    <w:basedOn w:val="51"/>
    <w:autoRedefine/>
    <w:qFormat/>
    <w:uiPriority w:val="11"/>
    <w:rPr>
      <w:rFonts w:eastAsia="宋体" w:asciiTheme="majorHAnsi" w:hAnsiTheme="majorHAnsi" w:cstheme="majorBidi"/>
      <w:b/>
      <w:bCs/>
      <w:kern w:val="28"/>
      <w:sz w:val="32"/>
      <w:szCs w:val="32"/>
    </w:rPr>
  </w:style>
  <w:style w:type="paragraph" w:customStyle="1" w:styleId="243">
    <w:name w:val="正文 New"/>
    <w:autoRedefine/>
    <w:qFormat/>
    <w:uiPriority w:val="0"/>
    <w:pPr>
      <w:widowControl w:val="0"/>
      <w:jc w:val="both"/>
    </w:pPr>
    <w:rPr>
      <w:rFonts w:ascii="Calibri" w:hAnsi="Calibri" w:eastAsia="宋体" w:cs="Times New Roman"/>
      <w:kern w:val="2"/>
      <w:sz w:val="21"/>
      <w:szCs w:val="24"/>
      <w:lang w:val="en-US" w:eastAsia="zh-CN" w:bidi="ar-SA"/>
    </w:rPr>
  </w:style>
  <w:style w:type="paragraph" w:customStyle="1" w:styleId="244">
    <w:name w:val="样式 首行缩进:  2 字符 段后: 0.5 行"/>
    <w:basedOn w:val="1"/>
    <w:autoRedefine/>
    <w:qFormat/>
    <w:uiPriority w:val="0"/>
    <w:pPr>
      <w:spacing w:line="360" w:lineRule="auto"/>
      <w:ind w:firstLine="480" w:firstLineChars="200"/>
    </w:pPr>
    <w:rPr>
      <w:rFonts w:ascii="宋体" w:hAnsi="宋体" w:cs="宋体"/>
      <w:sz w:val="24"/>
    </w:rPr>
  </w:style>
  <w:style w:type="character" w:customStyle="1" w:styleId="245">
    <w:name w:val="标题 Char3"/>
    <w:basedOn w:val="51"/>
    <w:autoRedefine/>
    <w:qFormat/>
    <w:uiPriority w:val="10"/>
    <w:rPr>
      <w:rFonts w:eastAsia="宋体" w:asciiTheme="majorHAnsi" w:hAnsiTheme="majorHAnsi" w:cstheme="majorBidi"/>
      <w:b/>
      <w:bCs/>
      <w:sz w:val="32"/>
      <w:szCs w:val="32"/>
    </w:rPr>
  </w:style>
  <w:style w:type="paragraph" w:customStyle="1" w:styleId="246">
    <w:name w:val="正文段"/>
    <w:basedOn w:val="1"/>
    <w:autoRedefine/>
    <w:qFormat/>
    <w:uiPriority w:val="0"/>
    <w:pPr>
      <w:widowControl/>
      <w:snapToGrid w:val="0"/>
      <w:spacing w:afterLines="50"/>
      <w:ind w:firstLine="200" w:firstLineChars="200"/>
    </w:pPr>
    <w:rPr>
      <w:kern w:val="0"/>
      <w:sz w:val="24"/>
      <w:szCs w:val="20"/>
    </w:rPr>
  </w:style>
  <w:style w:type="paragraph" w:customStyle="1" w:styleId="247">
    <w:name w:val="font10"/>
    <w:basedOn w:val="1"/>
    <w:autoRedefine/>
    <w:qFormat/>
    <w:uiPriority w:val="0"/>
    <w:pPr>
      <w:widowControl/>
      <w:spacing w:before="100" w:beforeAutospacing="1" w:after="100" w:afterAutospacing="1"/>
      <w:jc w:val="left"/>
    </w:pPr>
    <w:rPr>
      <w:rFonts w:ascii="宋体" w:hAnsi="宋体" w:cs="宋体"/>
      <w:kern w:val="0"/>
      <w:sz w:val="20"/>
      <w:szCs w:val="20"/>
    </w:rPr>
  </w:style>
  <w:style w:type="paragraph" w:customStyle="1" w:styleId="248">
    <w:name w:val="Char Char7 Char"/>
    <w:basedOn w:val="1"/>
    <w:autoRedefine/>
    <w:qFormat/>
    <w:uiPriority w:val="0"/>
    <w:pPr>
      <w:tabs>
        <w:tab w:val="left" w:pos="425"/>
      </w:tabs>
      <w:ind w:left="420" w:leftChars="200" w:firstLine="270" w:firstLineChars="150"/>
    </w:pPr>
    <w:rPr>
      <w:rFonts w:ascii="宋体" w:hAnsi="宋体" w:cs="Arial"/>
      <w:color w:val="5E5E5E"/>
      <w:kern w:val="0"/>
      <w:szCs w:val="21"/>
    </w:rPr>
  </w:style>
  <w:style w:type="paragraph" w:customStyle="1" w:styleId="249">
    <w:name w:val="xl10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250">
    <w:name w:val="Char1"/>
    <w:basedOn w:val="1"/>
    <w:autoRedefine/>
    <w:qFormat/>
    <w:uiPriority w:val="99"/>
    <w:rPr>
      <w:rFonts w:ascii="仿宋_GB2312" w:eastAsia="仿宋_GB2312"/>
      <w:b/>
      <w:sz w:val="32"/>
      <w:szCs w:val="32"/>
    </w:rPr>
  </w:style>
  <w:style w:type="paragraph" w:customStyle="1" w:styleId="251">
    <w:name w:val="xl8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character" w:customStyle="1" w:styleId="252">
    <w:name w:val="正文文本 2 Char2"/>
    <w:basedOn w:val="51"/>
    <w:autoRedefine/>
    <w:semiHidden/>
    <w:qFormat/>
    <w:uiPriority w:val="99"/>
    <w:rPr>
      <w:rFonts w:ascii="Calibri" w:hAnsi="Calibri" w:eastAsia="宋体" w:cs="Times New Roman"/>
      <w:szCs w:val="24"/>
    </w:rPr>
  </w:style>
  <w:style w:type="paragraph" w:customStyle="1" w:styleId="253">
    <w:name w:val="无间隔1"/>
    <w:autoRedefine/>
    <w:qFormat/>
    <w:uiPriority w:val="0"/>
    <w:rPr>
      <w:rFonts w:ascii="Calibri" w:hAnsi="Calibri" w:eastAsia="宋体" w:cs="Times New Roman"/>
      <w:sz w:val="22"/>
      <w:szCs w:val="22"/>
      <w:lang w:val="en-US" w:eastAsia="zh-CN" w:bidi="ar-SA"/>
    </w:rPr>
  </w:style>
  <w:style w:type="paragraph" w:customStyle="1" w:styleId="254">
    <w:name w:val="xl10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255">
    <w:name w:val="xl8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黑体" w:hAnsi="宋体" w:eastAsia="黑体" w:cs="宋体"/>
      <w:color w:val="000000"/>
      <w:kern w:val="0"/>
      <w:sz w:val="20"/>
      <w:szCs w:val="20"/>
    </w:rPr>
  </w:style>
  <w:style w:type="paragraph" w:customStyle="1" w:styleId="256">
    <w:name w:val="表内文字"/>
    <w:basedOn w:val="1"/>
    <w:autoRedefine/>
    <w:qFormat/>
    <w:uiPriority w:val="0"/>
    <w:pPr>
      <w:tabs>
        <w:tab w:val="left" w:pos="1418"/>
      </w:tabs>
      <w:spacing w:line="360" w:lineRule="auto"/>
      <w:jc w:val="center"/>
    </w:pPr>
    <w:rPr>
      <w:rFonts w:ascii="仿宋_GB2312" w:eastAsia="仿宋_GB2312"/>
      <w:spacing w:val="-20"/>
      <w:kern w:val="0"/>
      <w:sz w:val="24"/>
    </w:rPr>
  </w:style>
  <w:style w:type="paragraph" w:customStyle="1" w:styleId="257">
    <w:name w:val="xl106"/>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258">
    <w:name w:val="Char Char Char Char Char Char1"/>
    <w:basedOn w:val="1"/>
    <w:autoRedefine/>
    <w:qFormat/>
    <w:uiPriority w:val="0"/>
    <w:pPr>
      <w:widowControl/>
      <w:spacing w:after="160" w:line="240" w:lineRule="exact"/>
      <w:jc w:val="left"/>
    </w:pPr>
    <w:rPr>
      <w:kern w:val="0"/>
      <w:szCs w:val="20"/>
    </w:rPr>
  </w:style>
  <w:style w:type="paragraph" w:customStyle="1" w:styleId="259">
    <w:name w:val="xl8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FF"/>
      <w:kern w:val="0"/>
      <w:sz w:val="20"/>
      <w:szCs w:val="20"/>
    </w:rPr>
  </w:style>
  <w:style w:type="paragraph" w:customStyle="1" w:styleId="260">
    <w:name w:val="样式 标题4 + 首行缩进:  1.47 字符"/>
    <w:basedOn w:val="1"/>
    <w:autoRedefine/>
    <w:qFormat/>
    <w:uiPriority w:val="0"/>
    <w:pPr>
      <w:keepNext/>
      <w:keepLines/>
      <w:spacing w:before="60" w:after="60" w:line="377" w:lineRule="auto"/>
      <w:ind w:firstLine="147" w:firstLineChars="147"/>
      <w:outlineLvl w:val="3"/>
    </w:pPr>
    <w:rPr>
      <w:rFonts w:ascii="Arial" w:hAnsi="Arial" w:cs="宋体"/>
      <w:b/>
      <w:bCs/>
      <w:sz w:val="24"/>
      <w:szCs w:val="20"/>
    </w:rPr>
  </w:style>
  <w:style w:type="paragraph" w:customStyle="1" w:styleId="261">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262">
    <w:name w:val="xl13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63">
    <w:name w:val="xl13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64">
    <w:name w:val="段落样式"/>
    <w:basedOn w:val="1"/>
    <w:autoRedefine/>
    <w:qFormat/>
    <w:uiPriority w:val="0"/>
    <w:pPr>
      <w:spacing w:line="360" w:lineRule="auto"/>
    </w:pPr>
    <w:rPr>
      <w:rFonts w:cs="宋体"/>
      <w:sz w:val="24"/>
      <w:szCs w:val="20"/>
    </w:rPr>
  </w:style>
  <w:style w:type="paragraph" w:customStyle="1" w:styleId="265">
    <w:name w:val="Char Char1 Char"/>
    <w:basedOn w:val="1"/>
    <w:autoRedefine/>
    <w:qFormat/>
    <w:uiPriority w:val="0"/>
    <w:pPr>
      <w:tabs>
        <w:tab w:val="left" w:pos="360"/>
      </w:tabs>
    </w:pPr>
    <w:rPr>
      <w:rFonts w:cs="宋体"/>
      <w:sz w:val="24"/>
    </w:rPr>
  </w:style>
  <w:style w:type="paragraph" w:customStyle="1" w:styleId="266">
    <w:name w:val="xl12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20"/>
      <w:szCs w:val="20"/>
    </w:rPr>
  </w:style>
  <w:style w:type="paragraph" w:customStyle="1" w:styleId="267">
    <w:name w:val="列出段落1"/>
    <w:basedOn w:val="1"/>
    <w:autoRedefine/>
    <w:qFormat/>
    <w:uiPriority w:val="99"/>
    <w:pPr>
      <w:ind w:firstLine="420" w:firstLineChars="200"/>
    </w:pPr>
    <w:rPr>
      <w:rFonts w:cs="宋体"/>
      <w:sz w:val="24"/>
      <w:szCs w:val="22"/>
    </w:rPr>
  </w:style>
  <w:style w:type="paragraph" w:customStyle="1" w:styleId="268">
    <w:name w:val="xl11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FF"/>
      <w:kern w:val="0"/>
      <w:sz w:val="20"/>
      <w:szCs w:val="20"/>
    </w:rPr>
  </w:style>
  <w:style w:type="paragraph" w:customStyle="1" w:styleId="269">
    <w:name w:val="xl7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20"/>
      <w:szCs w:val="20"/>
    </w:rPr>
  </w:style>
  <w:style w:type="paragraph" w:customStyle="1" w:styleId="270">
    <w:name w:val="xl10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271">
    <w:name w:val="Char Char Char Char Char Char Char"/>
    <w:basedOn w:val="1"/>
    <w:autoRedefine/>
    <w:qFormat/>
    <w:uiPriority w:val="0"/>
    <w:rPr>
      <w:rFonts w:cs="宋体"/>
      <w:sz w:val="24"/>
      <w:szCs w:val="21"/>
    </w:rPr>
  </w:style>
  <w:style w:type="paragraph" w:customStyle="1" w:styleId="272">
    <w:name w:val="Char Char Char Char1"/>
    <w:basedOn w:val="1"/>
    <w:autoRedefine/>
    <w:qFormat/>
    <w:uiPriority w:val="0"/>
    <w:pPr>
      <w:widowControl/>
      <w:jc w:val="left"/>
    </w:pPr>
    <w:rPr>
      <w:rFonts w:cs="宋体"/>
      <w:kern w:val="0"/>
      <w:sz w:val="24"/>
    </w:rPr>
  </w:style>
  <w:style w:type="paragraph" w:customStyle="1" w:styleId="273">
    <w:name w:val="xl12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274">
    <w:name w:val="TOC 标题1"/>
    <w:basedOn w:val="3"/>
    <w:next w:val="1"/>
    <w:autoRedefine/>
    <w:qFormat/>
    <w:uiPriority w:val="0"/>
    <w:pPr>
      <w:widowControl/>
      <w:spacing w:before="480" w:after="0" w:line="276" w:lineRule="auto"/>
      <w:jc w:val="left"/>
      <w:outlineLvl w:val="9"/>
    </w:pPr>
    <w:rPr>
      <w:rFonts w:ascii="Cambria" w:hAnsi="Cambria" w:cs="宋体"/>
      <w:color w:val="365F91"/>
      <w:kern w:val="0"/>
      <w:sz w:val="28"/>
      <w:szCs w:val="28"/>
    </w:rPr>
  </w:style>
  <w:style w:type="paragraph" w:customStyle="1" w:styleId="275">
    <w:name w:val="itemlis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276">
    <w:name w:val="xl8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FF"/>
      <w:kern w:val="0"/>
      <w:sz w:val="18"/>
      <w:szCs w:val="18"/>
    </w:rPr>
  </w:style>
  <w:style w:type="paragraph" w:customStyle="1" w:styleId="277">
    <w:name w:val="xl10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4"/>
    </w:rPr>
  </w:style>
  <w:style w:type="paragraph" w:customStyle="1" w:styleId="278">
    <w:name w:val="列出段落11"/>
    <w:basedOn w:val="1"/>
    <w:autoRedefine/>
    <w:qFormat/>
    <w:uiPriority w:val="0"/>
    <w:pPr>
      <w:ind w:firstLine="420" w:firstLineChars="200"/>
    </w:pPr>
    <w:rPr>
      <w:rFonts w:cs="宋体"/>
      <w:sz w:val="24"/>
    </w:rPr>
  </w:style>
  <w:style w:type="paragraph" w:customStyle="1" w:styleId="279">
    <w:name w:val="xl10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280">
    <w:name w:val="xl8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cs="宋体"/>
      <w:kern w:val="0"/>
      <w:sz w:val="18"/>
      <w:szCs w:val="18"/>
    </w:rPr>
  </w:style>
  <w:style w:type="paragraph" w:customStyle="1" w:styleId="281">
    <w:name w:val="xl9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16"/>
      <w:szCs w:val="16"/>
    </w:rPr>
  </w:style>
  <w:style w:type="paragraph" w:customStyle="1" w:styleId="282">
    <w:name w:val="xl112"/>
    <w:basedOn w:val="1"/>
    <w:autoRedefine/>
    <w:qFormat/>
    <w:uiPriority w:val="0"/>
    <w:pPr>
      <w:widowControl/>
      <w:pBdr>
        <w:top w:val="single" w:color="000000" w:sz="4" w:space="0"/>
        <w:bottom w:val="single" w:color="000000" w:sz="4" w:space="0"/>
        <w:right w:val="single" w:color="000000" w:sz="4" w:space="0"/>
      </w:pBdr>
      <w:spacing w:before="100" w:beforeAutospacing="1" w:after="100" w:afterAutospacing="1"/>
      <w:jc w:val="center"/>
    </w:pPr>
    <w:rPr>
      <w:rFonts w:ascii="宋体" w:hAnsi="宋体" w:cs="宋体"/>
      <w:kern w:val="0"/>
      <w:sz w:val="20"/>
      <w:szCs w:val="20"/>
    </w:rPr>
  </w:style>
  <w:style w:type="paragraph" w:customStyle="1" w:styleId="283">
    <w:name w:val="p0"/>
    <w:basedOn w:val="1"/>
    <w:autoRedefine/>
    <w:qFormat/>
    <w:uiPriority w:val="0"/>
    <w:pPr>
      <w:widowControl/>
      <w:spacing w:before="100" w:beforeAutospacing="1" w:after="100" w:afterAutospacing="1"/>
      <w:jc w:val="left"/>
    </w:pPr>
    <w:rPr>
      <w:rFonts w:ascii="宋体" w:hAnsi="宋体"/>
      <w:kern w:val="0"/>
      <w:sz w:val="24"/>
      <w:szCs w:val="20"/>
    </w:rPr>
  </w:style>
  <w:style w:type="paragraph" w:customStyle="1" w:styleId="284">
    <w:name w:val="_Style 192"/>
    <w:next w:val="1"/>
    <w:autoRedefine/>
    <w:qFormat/>
    <w:uiPriority w:val="0"/>
    <w:pPr>
      <w:widowControl w:val="0"/>
      <w:jc w:val="both"/>
    </w:pPr>
    <w:rPr>
      <w:rFonts w:ascii="Calibri" w:hAnsi="Calibri" w:eastAsia="宋体" w:cs="Times New Roman"/>
      <w:kern w:val="2"/>
      <w:sz w:val="21"/>
      <w:szCs w:val="24"/>
      <w:lang w:val="en-US" w:eastAsia="zh-CN" w:bidi="ar-SA"/>
    </w:rPr>
  </w:style>
  <w:style w:type="paragraph" w:customStyle="1" w:styleId="285">
    <w:name w:val="xl9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20"/>
      <w:szCs w:val="20"/>
    </w:rPr>
  </w:style>
  <w:style w:type="paragraph" w:customStyle="1" w:styleId="286">
    <w:name w:val="f1"/>
    <w:basedOn w:val="1"/>
    <w:autoRedefine/>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287">
    <w:name w:val="xl12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FF"/>
      <w:kern w:val="0"/>
      <w:sz w:val="18"/>
      <w:szCs w:val="18"/>
    </w:rPr>
  </w:style>
  <w:style w:type="paragraph" w:customStyle="1" w:styleId="288">
    <w:name w:val="*正文"/>
    <w:basedOn w:val="1"/>
    <w:autoRedefine/>
    <w:qFormat/>
    <w:uiPriority w:val="0"/>
    <w:pPr>
      <w:spacing w:line="360" w:lineRule="auto"/>
      <w:ind w:firstLine="480" w:firstLineChars="200"/>
    </w:pPr>
    <w:rPr>
      <w:rFonts w:cs="仿宋_GB2312"/>
      <w:sz w:val="24"/>
    </w:rPr>
  </w:style>
  <w:style w:type="paragraph" w:customStyle="1" w:styleId="289">
    <w:name w:val="xl12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290">
    <w:name w:val="Char Char2"/>
    <w:basedOn w:val="18"/>
    <w:autoRedefine/>
    <w:semiHidden/>
    <w:qFormat/>
    <w:uiPriority w:val="0"/>
    <w:pPr>
      <w:shd w:val="clear" w:color="auto" w:fill="000080"/>
      <w:jc w:val="left"/>
    </w:pPr>
    <w:rPr>
      <w:rFonts w:ascii="Tahoma" w:hAnsi="Tahoma" w:cs="Tahoma"/>
      <w:kern w:val="0"/>
      <w:szCs w:val="24"/>
    </w:rPr>
  </w:style>
  <w:style w:type="paragraph" w:customStyle="1" w:styleId="291">
    <w:name w:val="xl12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92">
    <w:name w:val="xl13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93">
    <w:name w:val="font8"/>
    <w:basedOn w:val="1"/>
    <w:autoRedefine/>
    <w:qFormat/>
    <w:uiPriority w:val="0"/>
    <w:pPr>
      <w:widowControl/>
      <w:spacing w:before="100" w:beforeAutospacing="1" w:after="100" w:afterAutospacing="1"/>
      <w:jc w:val="left"/>
    </w:pPr>
    <w:rPr>
      <w:rFonts w:cs="宋体"/>
      <w:color w:val="0000FF"/>
      <w:kern w:val="0"/>
      <w:sz w:val="20"/>
      <w:szCs w:val="20"/>
    </w:rPr>
  </w:style>
  <w:style w:type="paragraph" w:customStyle="1" w:styleId="294">
    <w:name w:val="xl114"/>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kern w:val="0"/>
      <w:sz w:val="18"/>
      <w:szCs w:val="18"/>
    </w:rPr>
  </w:style>
  <w:style w:type="paragraph" w:customStyle="1" w:styleId="295">
    <w:name w:val="font6"/>
    <w:basedOn w:val="1"/>
    <w:autoRedefine/>
    <w:qFormat/>
    <w:uiPriority w:val="0"/>
    <w:pPr>
      <w:widowControl/>
      <w:spacing w:before="100" w:beforeAutospacing="1" w:after="100" w:afterAutospacing="1"/>
      <w:jc w:val="left"/>
    </w:pPr>
    <w:rPr>
      <w:rFonts w:ascii="宋体" w:hAnsi="宋体" w:cs="宋体"/>
      <w:kern w:val="0"/>
      <w:sz w:val="20"/>
      <w:szCs w:val="20"/>
    </w:rPr>
  </w:style>
  <w:style w:type="paragraph" w:customStyle="1" w:styleId="296">
    <w:name w:val="默认段落字体 Para Char Char Char Char Char Char Char Char Char1 Char Char Char Char"/>
    <w:basedOn w:val="1"/>
    <w:autoRedefine/>
    <w:qFormat/>
    <w:uiPriority w:val="0"/>
    <w:rPr>
      <w:rFonts w:ascii="Tahoma" w:hAnsi="Tahoma"/>
      <w:sz w:val="24"/>
      <w:szCs w:val="20"/>
    </w:rPr>
  </w:style>
  <w:style w:type="paragraph" w:customStyle="1" w:styleId="297">
    <w:name w:val="xl9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18"/>
      <w:szCs w:val="18"/>
    </w:rPr>
  </w:style>
  <w:style w:type="paragraph" w:customStyle="1" w:styleId="298">
    <w:name w:val="xl111"/>
    <w:basedOn w:val="1"/>
    <w:autoRedefine/>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kern w:val="0"/>
      <w:sz w:val="20"/>
      <w:szCs w:val="20"/>
    </w:rPr>
  </w:style>
  <w:style w:type="paragraph" w:customStyle="1" w:styleId="299">
    <w:name w:val="Char4"/>
    <w:basedOn w:val="1"/>
    <w:autoRedefine/>
    <w:qFormat/>
    <w:uiPriority w:val="0"/>
    <w:rPr>
      <w:rFonts w:ascii="仿宋_GB2312" w:eastAsia="仿宋_GB2312" w:cs="宋体"/>
      <w:b/>
      <w:sz w:val="32"/>
      <w:szCs w:val="32"/>
    </w:rPr>
  </w:style>
  <w:style w:type="paragraph" w:customStyle="1" w:styleId="300">
    <w:name w:val="1"/>
    <w:basedOn w:val="3"/>
    <w:autoRedefine/>
    <w:qFormat/>
    <w:uiPriority w:val="0"/>
    <w:pPr>
      <w:adjustRightInd w:val="0"/>
      <w:snapToGrid w:val="0"/>
      <w:spacing w:before="240" w:after="240" w:line="348" w:lineRule="auto"/>
    </w:pPr>
    <w:rPr>
      <w:rFonts w:cs="宋体"/>
    </w:rPr>
  </w:style>
  <w:style w:type="paragraph" w:customStyle="1" w:styleId="301">
    <w:name w:val="xl11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18"/>
      <w:szCs w:val="18"/>
    </w:rPr>
  </w:style>
  <w:style w:type="paragraph" w:customStyle="1" w:styleId="302">
    <w:name w:val="xl9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FF"/>
      <w:kern w:val="0"/>
      <w:sz w:val="18"/>
      <w:szCs w:val="18"/>
    </w:rPr>
  </w:style>
  <w:style w:type="paragraph" w:customStyle="1" w:styleId="303">
    <w:name w:val="xl11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04">
    <w:name w:val="纯文本2"/>
    <w:basedOn w:val="1"/>
    <w:autoRedefine/>
    <w:qFormat/>
    <w:uiPriority w:val="0"/>
    <w:pPr>
      <w:adjustRightInd w:val="0"/>
      <w:textAlignment w:val="baseline"/>
    </w:pPr>
    <w:rPr>
      <w:rFonts w:ascii="宋体" w:hAnsi="Courier New" w:eastAsia="楷体_GB2312" w:cs="宋体"/>
      <w:sz w:val="26"/>
      <w:szCs w:val="20"/>
    </w:rPr>
  </w:style>
  <w:style w:type="paragraph" w:customStyle="1" w:styleId="305">
    <w:name w:val="1 Char Char Char Char"/>
    <w:basedOn w:val="1"/>
    <w:autoRedefine/>
    <w:qFormat/>
    <w:uiPriority w:val="0"/>
    <w:rPr>
      <w:rFonts w:ascii="Tahoma" w:hAnsi="Tahoma"/>
      <w:sz w:val="24"/>
      <w:szCs w:val="20"/>
    </w:rPr>
  </w:style>
  <w:style w:type="paragraph" w:customStyle="1" w:styleId="306">
    <w:name w:val="xl83"/>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07">
    <w:name w:val="xl7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08">
    <w:name w:val="xl81"/>
    <w:basedOn w:val="1"/>
    <w:autoRedefine/>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cs="宋体"/>
      <w:kern w:val="0"/>
      <w:sz w:val="24"/>
      <w:szCs w:val="21"/>
    </w:rPr>
  </w:style>
  <w:style w:type="paragraph" w:customStyle="1" w:styleId="309">
    <w:name w:val="字元 字元"/>
    <w:basedOn w:val="1"/>
    <w:autoRedefine/>
    <w:qFormat/>
    <w:uiPriority w:val="0"/>
    <w:pPr>
      <w:widowControl/>
      <w:spacing w:after="160" w:line="240" w:lineRule="exact"/>
      <w:jc w:val="left"/>
    </w:pPr>
    <w:rPr>
      <w:rFonts w:cs="宋体"/>
      <w:sz w:val="28"/>
      <w:szCs w:val="20"/>
    </w:rPr>
  </w:style>
  <w:style w:type="paragraph" w:customStyle="1" w:styleId="310">
    <w:name w:val="xl82"/>
    <w:basedOn w:val="1"/>
    <w:autoRedefine/>
    <w:qFormat/>
    <w:uiPriority w:val="0"/>
    <w:pPr>
      <w:widowControl/>
      <w:pBdr>
        <w:top w:val="single" w:color="000000" w:sz="4" w:space="0"/>
        <w:bottom w:val="single" w:color="000000" w:sz="4" w:space="0"/>
        <w:right w:val="single" w:color="000000" w:sz="4" w:space="0"/>
      </w:pBdr>
      <w:spacing w:before="100" w:beforeAutospacing="1" w:after="100" w:afterAutospacing="1"/>
      <w:jc w:val="center"/>
    </w:pPr>
    <w:rPr>
      <w:rFonts w:cs="宋体"/>
      <w:kern w:val="0"/>
      <w:sz w:val="24"/>
      <w:szCs w:val="21"/>
    </w:rPr>
  </w:style>
  <w:style w:type="paragraph" w:customStyle="1" w:styleId="311">
    <w:name w:val="Char Char Char Char Char Char Char Char Char"/>
    <w:basedOn w:val="1"/>
    <w:autoRedefine/>
    <w:qFormat/>
    <w:uiPriority w:val="0"/>
    <w:rPr>
      <w:rFonts w:cs="宋体"/>
    </w:rPr>
  </w:style>
  <w:style w:type="paragraph" w:customStyle="1" w:styleId="312">
    <w:name w:val="Char Char Char1 Char Char Char Char"/>
    <w:basedOn w:val="1"/>
    <w:autoRedefine/>
    <w:qFormat/>
    <w:uiPriority w:val="0"/>
    <w:pPr>
      <w:widowControl/>
      <w:spacing w:after="160" w:line="240" w:lineRule="exact"/>
      <w:jc w:val="left"/>
    </w:pPr>
  </w:style>
  <w:style w:type="paragraph" w:customStyle="1" w:styleId="313">
    <w:name w:val="xl10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18"/>
      <w:szCs w:val="18"/>
    </w:rPr>
  </w:style>
  <w:style w:type="paragraph" w:customStyle="1" w:styleId="314">
    <w:name w:val="xl13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15">
    <w:name w:val="表格"/>
    <w:basedOn w:val="1"/>
    <w:autoRedefine/>
    <w:qFormat/>
    <w:uiPriority w:val="0"/>
    <w:pPr>
      <w:spacing w:line="400" w:lineRule="exact"/>
    </w:pPr>
    <w:rPr>
      <w:rFonts w:cs="宋体"/>
      <w:sz w:val="24"/>
    </w:rPr>
  </w:style>
  <w:style w:type="paragraph" w:customStyle="1" w:styleId="316">
    <w:name w:val="纯文本1"/>
    <w:basedOn w:val="1"/>
    <w:autoRedefine/>
    <w:qFormat/>
    <w:uiPriority w:val="0"/>
    <w:pPr>
      <w:adjustRightInd w:val="0"/>
      <w:textAlignment w:val="baseline"/>
    </w:pPr>
    <w:rPr>
      <w:rFonts w:ascii="宋体" w:hAnsi="Courier New" w:eastAsia="楷体_GB2312" w:cs="宋体"/>
      <w:sz w:val="26"/>
      <w:szCs w:val="20"/>
    </w:rPr>
  </w:style>
  <w:style w:type="paragraph" w:customStyle="1" w:styleId="317">
    <w:name w:val="正文－恩普"/>
    <w:basedOn w:val="16"/>
    <w:autoRedefine/>
    <w:qFormat/>
    <w:uiPriority w:val="0"/>
    <w:pPr>
      <w:widowControl/>
      <w:spacing w:afterLines="50" w:line="360" w:lineRule="auto"/>
      <w:ind w:firstLine="480" w:firstLineChars="200"/>
      <w:jc w:val="left"/>
    </w:pPr>
    <w:rPr>
      <w:rFonts w:cs="宋体"/>
      <w:sz w:val="24"/>
    </w:rPr>
  </w:style>
  <w:style w:type="paragraph" w:customStyle="1" w:styleId="318">
    <w:name w:val="Char"/>
    <w:basedOn w:val="3"/>
    <w:autoRedefine/>
    <w:qFormat/>
    <w:uiPriority w:val="0"/>
    <w:pPr>
      <w:adjustRightInd w:val="0"/>
      <w:snapToGrid w:val="0"/>
      <w:spacing w:before="240" w:after="240" w:line="348" w:lineRule="auto"/>
    </w:pPr>
  </w:style>
  <w:style w:type="paragraph" w:customStyle="1" w:styleId="319">
    <w:name w:val="Char21"/>
    <w:basedOn w:val="1"/>
    <w:autoRedefine/>
    <w:qFormat/>
    <w:uiPriority w:val="0"/>
    <w:pPr>
      <w:tabs>
        <w:tab w:val="left" w:pos="360"/>
      </w:tabs>
      <w:ind w:left="360" w:hanging="360" w:hangingChars="200"/>
    </w:pPr>
    <w:rPr>
      <w:rFonts w:cs="宋体"/>
      <w:sz w:val="24"/>
    </w:rPr>
  </w:style>
  <w:style w:type="paragraph" w:customStyle="1" w:styleId="320">
    <w:name w:val="xl9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18"/>
      <w:szCs w:val="18"/>
    </w:rPr>
  </w:style>
  <w:style w:type="paragraph" w:customStyle="1" w:styleId="321">
    <w:name w:val="Char31"/>
    <w:basedOn w:val="1"/>
    <w:autoRedefine/>
    <w:qFormat/>
    <w:uiPriority w:val="0"/>
    <w:pPr>
      <w:tabs>
        <w:tab w:val="left" w:pos="360"/>
      </w:tabs>
    </w:pPr>
  </w:style>
  <w:style w:type="paragraph" w:customStyle="1" w:styleId="322">
    <w:name w:val="xl7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23">
    <w:name w:val="xl9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FF"/>
      <w:kern w:val="0"/>
      <w:sz w:val="18"/>
      <w:szCs w:val="18"/>
    </w:rPr>
  </w:style>
  <w:style w:type="paragraph" w:customStyle="1" w:styleId="324">
    <w:name w:val="_Style 42"/>
    <w:next w:val="1"/>
    <w:autoRedefine/>
    <w:qFormat/>
    <w:uiPriority w:val="0"/>
    <w:pPr>
      <w:widowControl w:val="0"/>
      <w:jc w:val="both"/>
    </w:pPr>
    <w:rPr>
      <w:rFonts w:ascii="Calibri" w:hAnsi="Calibri" w:eastAsia="宋体" w:cs="Times New Roman"/>
      <w:kern w:val="2"/>
      <w:sz w:val="21"/>
      <w:szCs w:val="24"/>
      <w:lang w:val="en-US" w:eastAsia="zh-CN" w:bidi="ar-SA"/>
    </w:rPr>
  </w:style>
  <w:style w:type="paragraph" w:customStyle="1" w:styleId="325">
    <w:name w:val="正文1"/>
    <w:autoRedefine/>
    <w:qFormat/>
    <w:uiPriority w:val="0"/>
    <w:pPr>
      <w:widowControl w:val="0"/>
      <w:jc w:val="both"/>
    </w:pPr>
    <w:rPr>
      <w:rFonts w:hint="eastAsia" w:ascii="Calibri" w:hAnsi="Calibri" w:eastAsia="宋体" w:cs="宋体"/>
      <w:kern w:val="2"/>
      <w:sz w:val="21"/>
      <w:lang w:val="en-US" w:eastAsia="zh-CN" w:bidi="ar-SA"/>
    </w:rPr>
  </w:style>
  <w:style w:type="paragraph" w:customStyle="1" w:styleId="326">
    <w:name w:val="列表内容"/>
    <w:basedOn w:val="1"/>
    <w:next w:val="1"/>
    <w:autoRedefine/>
    <w:qFormat/>
    <w:uiPriority w:val="0"/>
    <w:pPr>
      <w:widowControl/>
      <w:numPr>
        <w:ilvl w:val="0"/>
        <w:numId w:val="4"/>
      </w:numPr>
      <w:jc w:val="left"/>
    </w:pPr>
    <w:rPr>
      <w:rFonts w:cs="宋体"/>
      <w:kern w:val="0"/>
      <w:sz w:val="18"/>
      <w:szCs w:val="20"/>
    </w:rPr>
  </w:style>
  <w:style w:type="paragraph" w:customStyle="1" w:styleId="327">
    <w:name w:val="xl35"/>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cs="宋体"/>
      <w:kern w:val="0"/>
      <w:sz w:val="24"/>
    </w:rPr>
  </w:style>
  <w:style w:type="paragraph" w:customStyle="1" w:styleId="328">
    <w:name w:val="默认段落字体 Para Char Char Char Char"/>
    <w:basedOn w:val="1"/>
    <w:autoRedefine/>
    <w:qFormat/>
    <w:uiPriority w:val="0"/>
  </w:style>
  <w:style w:type="paragraph" w:customStyle="1" w:styleId="329">
    <w:name w:val="a2"/>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30">
    <w:name w:val="xl7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331">
    <w:name w:val="xl12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332">
    <w:name w:val="标题6"/>
    <w:basedOn w:val="1"/>
    <w:next w:val="3"/>
    <w:autoRedefine/>
    <w:qFormat/>
    <w:uiPriority w:val="0"/>
    <w:pPr>
      <w:widowControl/>
      <w:snapToGrid w:val="0"/>
      <w:spacing w:beforeLines="50" w:afterLines="50" w:line="520" w:lineRule="atLeast"/>
      <w:ind w:firstLine="200" w:firstLineChars="200"/>
    </w:pPr>
    <w:rPr>
      <w:rFonts w:cs="Arial"/>
      <w:b/>
      <w:sz w:val="24"/>
    </w:rPr>
  </w:style>
  <w:style w:type="paragraph" w:customStyle="1" w:styleId="333">
    <w:name w:val="--规划正文"/>
    <w:basedOn w:val="1"/>
    <w:autoRedefine/>
    <w:qFormat/>
    <w:uiPriority w:val="0"/>
    <w:pPr>
      <w:widowControl/>
      <w:suppressAutoHyphens/>
      <w:spacing w:line="360" w:lineRule="auto"/>
      <w:ind w:firstLine="200"/>
      <w:jc w:val="left"/>
    </w:pPr>
    <w:rPr>
      <w:kern w:val="1"/>
      <w:szCs w:val="20"/>
      <w:lang w:eastAsia="ar-SA"/>
    </w:rPr>
  </w:style>
  <w:style w:type="paragraph" w:customStyle="1" w:styleId="334">
    <w:name w:val="xl12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35">
    <w:name w:val="Char11"/>
    <w:basedOn w:val="1"/>
    <w:autoRedefine/>
    <w:qFormat/>
    <w:uiPriority w:val="0"/>
    <w:pPr>
      <w:widowControl/>
      <w:spacing w:after="160" w:line="240" w:lineRule="exact"/>
      <w:jc w:val="left"/>
    </w:pPr>
    <w:rPr>
      <w:rFonts w:ascii="Verdana" w:hAnsi="Verdana" w:cs="宋体"/>
      <w:kern w:val="0"/>
      <w:sz w:val="20"/>
      <w:szCs w:val="20"/>
      <w:lang w:eastAsia="en-US"/>
    </w:rPr>
  </w:style>
  <w:style w:type="paragraph" w:customStyle="1" w:styleId="336">
    <w:name w:val="Char Char7 Char Char Char Char"/>
    <w:basedOn w:val="1"/>
    <w:autoRedefine/>
    <w:qFormat/>
    <w:uiPriority w:val="0"/>
    <w:pPr>
      <w:spacing w:line="360" w:lineRule="auto"/>
      <w:ind w:firstLine="200" w:firstLineChars="200"/>
    </w:pPr>
    <w:rPr>
      <w:rFonts w:ascii="Tahoma" w:hAnsi="Tahoma" w:eastAsia="楷体_GB2312" w:cs="宋体"/>
      <w:sz w:val="24"/>
      <w:szCs w:val="20"/>
    </w:rPr>
  </w:style>
  <w:style w:type="paragraph" w:customStyle="1" w:styleId="337">
    <w:name w:val="正文3"/>
    <w:autoRedefine/>
    <w:qFormat/>
    <w:uiPriority w:val="0"/>
    <w:pPr>
      <w:widowControl w:val="0"/>
      <w:jc w:val="both"/>
    </w:pPr>
    <w:rPr>
      <w:rFonts w:hint="eastAsia" w:ascii="Calibri" w:hAnsi="Calibri" w:eastAsia="宋体" w:cs="Times New Roman"/>
      <w:kern w:val="2"/>
      <w:sz w:val="21"/>
      <w:lang w:val="en-US" w:eastAsia="zh-CN" w:bidi="ar-SA"/>
    </w:rPr>
  </w:style>
  <w:style w:type="paragraph" w:customStyle="1" w:styleId="338">
    <w:name w:val="xl11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20"/>
      <w:szCs w:val="20"/>
    </w:rPr>
  </w:style>
  <w:style w:type="paragraph" w:customStyle="1" w:styleId="339">
    <w:name w:val="p19"/>
    <w:basedOn w:val="1"/>
    <w:autoRedefine/>
    <w:qFormat/>
    <w:uiPriority w:val="0"/>
    <w:pPr>
      <w:widowControl/>
      <w:spacing w:line="300" w:lineRule="auto"/>
      <w:jc w:val="left"/>
    </w:pPr>
    <w:rPr>
      <w:rFonts w:ascii="Arial" w:hAnsi="Arial" w:cs="Arial"/>
      <w:kern w:val="0"/>
      <w:szCs w:val="21"/>
    </w:rPr>
  </w:style>
  <w:style w:type="paragraph" w:customStyle="1" w:styleId="340">
    <w:name w:val="样式 样式 宋体 + 首行缩进:  2 字符"/>
    <w:basedOn w:val="1"/>
    <w:autoRedefine/>
    <w:qFormat/>
    <w:uiPriority w:val="0"/>
    <w:pPr>
      <w:spacing w:line="360" w:lineRule="auto"/>
      <w:ind w:firstLine="560" w:firstLineChars="200"/>
      <w:jc w:val="left"/>
    </w:pPr>
    <w:rPr>
      <w:rFonts w:ascii="仿宋_GB2312" w:hAnsi="仿宋" w:eastAsia="仿宋_GB2312" w:cs="宋体"/>
      <w:sz w:val="28"/>
      <w:szCs w:val="20"/>
    </w:rPr>
  </w:style>
  <w:style w:type="paragraph" w:customStyle="1" w:styleId="341">
    <w:name w:val="正文文字2"/>
    <w:basedOn w:val="21"/>
    <w:autoRedefine/>
    <w:qFormat/>
    <w:uiPriority w:val="0"/>
    <w:pPr>
      <w:adjustRightInd w:val="0"/>
      <w:spacing w:after="60" w:line="360" w:lineRule="atLeast"/>
      <w:ind w:left="72" w:leftChars="30" w:right="72" w:rightChars="30"/>
      <w:jc w:val="center"/>
    </w:pPr>
    <w:rPr>
      <w:rFonts w:ascii="Arial" w:eastAsia="黑体"/>
      <w:kern w:val="0"/>
      <w:sz w:val="21"/>
      <w:szCs w:val="20"/>
    </w:rPr>
  </w:style>
  <w:style w:type="paragraph" w:customStyle="1" w:styleId="342">
    <w:name w:val="Char3"/>
    <w:basedOn w:val="1"/>
    <w:autoRedefine/>
    <w:qFormat/>
    <w:uiPriority w:val="0"/>
    <w:pPr>
      <w:widowControl/>
      <w:spacing w:after="160" w:line="240" w:lineRule="exact"/>
      <w:jc w:val="left"/>
    </w:pPr>
    <w:rPr>
      <w:rFonts w:ascii="Verdana" w:hAnsi="Verdana" w:eastAsia="仿宋_GB2312" w:cs="宋体"/>
      <w:kern w:val="0"/>
      <w:sz w:val="24"/>
      <w:szCs w:val="20"/>
      <w:lang w:eastAsia="en-US"/>
    </w:rPr>
  </w:style>
  <w:style w:type="paragraph" w:customStyle="1" w:styleId="343">
    <w:name w:val="样式 标题 3 + 小四 非加粗 段前: 0 磅 段后: 0 磅 行距: 单倍行距"/>
    <w:basedOn w:val="5"/>
    <w:autoRedefine/>
    <w:qFormat/>
    <w:uiPriority w:val="0"/>
    <w:pPr>
      <w:keepNext w:val="0"/>
      <w:keepLines w:val="0"/>
      <w:numPr>
        <w:ilvl w:val="2"/>
        <w:numId w:val="5"/>
      </w:numPr>
      <w:spacing w:before="120" w:after="120" w:line="240" w:lineRule="auto"/>
      <w:jc w:val="left"/>
    </w:pPr>
    <w:rPr>
      <w:rFonts w:cs="宋体"/>
      <w:b w:val="0"/>
      <w:bCs w:val="0"/>
      <w:color w:val="000000"/>
      <w:kern w:val="0"/>
      <w:sz w:val="24"/>
      <w:szCs w:val="20"/>
    </w:rPr>
  </w:style>
  <w:style w:type="paragraph" w:customStyle="1" w:styleId="344">
    <w:name w:val="TOC 标题2"/>
    <w:basedOn w:val="3"/>
    <w:next w:val="1"/>
    <w:autoRedefine/>
    <w:qFormat/>
    <w:uiPriority w:val="0"/>
    <w:pPr>
      <w:widowControl/>
      <w:spacing w:before="480" w:after="0" w:line="276" w:lineRule="auto"/>
      <w:jc w:val="left"/>
      <w:outlineLvl w:val="9"/>
    </w:pPr>
    <w:rPr>
      <w:rFonts w:ascii="Cambria" w:hAnsi="Cambria"/>
      <w:color w:val="365F91"/>
      <w:kern w:val="0"/>
      <w:sz w:val="28"/>
      <w:szCs w:val="28"/>
    </w:rPr>
  </w:style>
  <w:style w:type="paragraph" w:customStyle="1" w:styleId="345">
    <w:name w:val="xl9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346">
    <w:name w:val="xl10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347">
    <w:name w:val="Table Paragraph"/>
    <w:basedOn w:val="1"/>
    <w:autoRedefine/>
    <w:qFormat/>
    <w:uiPriority w:val="1"/>
    <w:rPr>
      <w:rFonts w:ascii="宋体" w:hAnsi="宋体" w:cs="宋体"/>
      <w:sz w:val="24"/>
      <w:lang w:val="zh-CN" w:bidi="zh-CN"/>
    </w:rPr>
  </w:style>
  <w:style w:type="paragraph" w:customStyle="1" w:styleId="348">
    <w:name w:val="纯文本3"/>
    <w:basedOn w:val="1"/>
    <w:autoRedefine/>
    <w:qFormat/>
    <w:uiPriority w:val="0"/>
    <w:pPr>
      <w:adjustRightInd w:val="0"/>
      <w:textAlignment w:val="baseline"/>
    </w:pPr>
    <w:rPr>
      <w:rFonts w:ascii="宋体" w:hAnsi="Courier New" w:eastAsia="楷体_GB2312"/>
      <w:sz w:val="26"/>
      <w:szCs w:val="20"/>
    </w:rPr>
  </w:style>
  <w:style w:type="paragraph" w:customStyle="1" w:styleId="349">
    <w:name w:val="xl11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FF"/>
      <w:kern w:val="0"/>
      <w:sz w:val="18"/>
      <w:szCs w:val="18"/>
    </w:rPr>
  </w:style>
  <w:style w:type="paragraph" w:customStyle="1" w:styleId="350">
    <w:name w:val="Char Char Char Char Char Char Char2"/>
    <w:basedOn w:val="1"/>
    <w:autoRedefine/>
    <w:qFormat/>
    <w:uiPriority w:val="0"/>
    <w:rPr>
      <w:szCs w:val="21"/>
    </w:rPr>
  </w:style>
  <w:style w:type="paragraph" w:customStyle="1" w:styleId="351">
    <w:name w:val="Char Char Char Char Char Char Char Char Char Char"/>
    <w:basedOn w:val="1"/>
    <w:autoRedefine/>
    <w:qFormat/>
    <w:uiPriority w:val="0"/>
    <w:pPr>
      <w:widowControl/>
      <w:spacing w:after="160" w:line="360" w:lineRule="auto"/>
      <w:jc w:val="left"/>
    </w:pPr>
    <w:rPr>
      <w:rFonts w:ascii="Verdana" w:hAnsi="Verdana" w:cs="Verdana"/>
      <w:kern w:val="0"/>
      <w:sz w:val="24"/>
      <w:szCs w:val="21"/>
      <w:lang w:eastAsia="en-US"/>
    </w:rPr>
  </w:style>
  <w:style w:type="table" w:customStyle="1" w:styleId="352">
    <w:name w:val="网格型1"/>
    <w:basedOn w:val="49"/>
    <w:autoRedefine/>
    <w:qFormat/>
    <w:uiPriority w:val="0"/>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353">
    <w:name w:val="List Paragraph1"/>
    <w:basedOn w:val="1"/>
    <w:autoRedefine/>
    <w:qFormat/>
    <w:uiPriority w:val="0"/>
    <w:pPr>
      <w:ind w:firstLine="420" w:firstLineChars="200"/>
    </w:pPr>
    <w:rPr>
      <w:szCs w:val="22"/>
    </w:rPr>
  </w:style>
  <w:style w:type="character" w:customStyle="1" w:styleId="354">
    <w:name w:val="NormalCharacter"/>
    <w:autoRedefine/>
    <w:qFormat/>
    <w:uiPriority w:val="0"/>
  </w:style>
  <w:style w:type="paragraph" w:customStyle="1" w:styleId="355">
    <w:name w:val="TOC 标题3"/>
    <w:basedOn w:val="3"/>
    <w:next w:val="1"/>
    <w:autoRedefine/>
    <w:unhideWhenUsed/>
    <w:qFormat/>
    <w:uiPriority w:val="39"/>
    <w:pPr>
      <w:widowControl/>
      <w:spacing w:before="480" w:after="0" w:line="276" w:lineRule="auto"/>
      <w:jc w:val="left"/>
      <w:outlineLvl w:val="9"/>
    </w:pPr>
    <w:rPr>
      <w:rFonts w:ascii="Cambria" w:hAnsi="Cambria"/>
      <w:color w:val="365F91"/>
      <w:kern w:val="0"/>
      <w:sz w:val="28"/>
      <w:szCs w:val="28"/>
      <w:lang w:val="en-US"/>
    </w:rPr>
  </w:style>
  <w:style w:type="character" w:customStyle="1" w:styleId="356">
    <w:name w:val="fontstyle01"/>
    <w:basedOn w:val="51"/>
    <w:autoRedefine/>
    <w:qFormat/>
    <w:uiPriority w:val="0"/>
    <w:rPr>
      <w:rFonts w:hint="eastAsia" w:ascii="宋体" w:hAnsi="宋体" w:eastAsia="宋体"/>
      <w:color w:val="000000"/>
      <w:sz w:val="24"/>
      <w:szCs w:val="24"/>
    </w:rPr>
  </w:style>
  <w:style w:type="character" w:customStyle="1" w:styleId="357">
    <w:name w:val="fontstyle11"/>
    <w:basedOn w:val="51"/>
    <w:autoRedefine/>
    <w:qFormat/>
    <w:uiPriority w:val="0"/>
    <w:rPr>
      <w:rFonts w:hint="default" w:ascii="Arial" w:hAnsi="Arial" w:cs="Arial"/>
      <w:color w:val="000000"/>
      <w:sz w:val="24"/>
      <w:szCs w:val="24"/>
    </w:rPr>
  </w:style>
  <w:style w:type="character" w:customStyle="1" w:styleId="358">
    <w:name w:val="fontstyle31"/>
    <w:basedOn w:val="51"/>
    <w:autoRedefine/>
    <w:qFormat/>
    <w:uiPriority w:val="0"/>
    <w:rPr>
      <w:rFonts w:hint="default" w:ascii="Times New Roman" w:hAnsi="Times New Roman" w:cs="Times New Roman"/>
      <w:color w:val="000000"/>
      <w:sz w:val="18"/>
      <w:szCs w:val="18"/>
    </w:rPr>
  </w:style>
  <w:style w:type="character" w:customStyle="1" w:styleId="359">
    <w:name w:val="列表 Char"/>
    <w:link w:val="40"/>
    <w:autoRedefine/>
    <w:qFormat/>
    <w:uiPriority w:val="0"/>
    <w:rPr>
      <w:rFonts w:ascii="Calibri" w:hAnsi="Calibri"/>
      <w:kern w:val="2"/>
      <w:sz w:val="28"/>
      <w:szCs w:val="24"/>
    </w:rPr>
  </w:style>
  <w:style w:type="character" w:customStyle="1" w:styleId="360">
    <w:name w:val="书籍标题11"/>
    <w:autoRedefine/>
    <w:qFormat/>
    <w:uiPriority w:val="33"/>
    <w:rPr>
      <w:rFonts w:eastAsia="Songti SC Regular"/>
      <w:bCs/>
      <w:smallCaps/>
      <w:spacing w:val="5"/>
      <w:sz w:val="32"/>
    </w:rPr>
  </w:style>
  <w:style w:type="character" w:customStyle="1" w:styleId="361">
    <w:name w:val="UserStyle_117"/>
    <w:link w:val="362"/>
    <w:autoRedefine/>
    <w:qFormat/>
    <w:uiPriority w:val="0"/>
    <w:rPr>
      <w:rFonts w:ascii="宋体" w:hAnsi="Courier New"/>
      <w:sz w:val="24"/>
      <w:szCs w:val="24"/>
    </w:rPr>
  </w:style>
  <w:style w:type="paragraph" w:customStyle="1" w:styleId="362">
    <w:name w:val="PlainText"/>
    <w:basedOn w:val="1"/>
    <w:link w:val="361"/>
    <w:autoRedefine/>
    <w:qFormat/>
    <w:uiPriority w:val="0"/>
    <w:pPr>
      <w:widowControl/>
      <w:spacing w:before="156" w:after="156" w:line="400" w:lineRule="exact"/>
      <w:textAlignment w:val="baseline"/>
    </w:pPr>
    <w:rPr>
      <w:rFonts w:ascii="宋体" w:hAnsi="Courier New"/>
      <w:kern w:val="0"/>
      <w:sz w:val="24"/>
    </w:rPr>
  </w:style>
  <w:style w:type="character" w:customStyle="1" w:styleId="363">
    <w:name w:val="Char Char7"/>
    <w:autoRedefine/>
    <w:qFormat/>
    <w:uiPriority w:val="0"/>
    <w:rPr>
      <w:rFonts w:ascii="Times New Roman" w:hAnsi="Times New Roman" w:eastAsia="宋体" w:cs="Times New Roman"/>
      <w:szCs w:val="24"/>
    </w:rPr>
  </w:style>
  <w:style w:type="paragraph" w:customStyle="1" w:styleId="364">
    <w:name w:val="2"/>
    <w:autoRedefine/>
    <w:qFormat/>
    <w:uiPriority w:val="0"/>
    <w:rPr>
      <w:rFonts w:ascii="Times New Roman" w:hAnsi="Times New Roman" w:eastAsia="宋体" w:cs="Times New Roman"/>
      <w:lang w:val="en-US" w:eastAsia="zh-CN" w:bidi="ar-SA"/>
    </w:rPr>
  </w:style>
  <w:style w:type="paragraph" w:customStyle="1" w:styleId="365">
    <w:name w:val="Char Char4"/>
    <w:basedOn w:val="1"/>
    <w:autoRedefine/>
    <w:qFormat/>
    <w:uiPriority w:val="0"/>
    <w:pPr>
      <w:widowControl/>
      <w:spacing w:after="160" w:line="240" w:lineRule="exact"/>
      <w:jc w:val="left"/>
    </w:pPr>
    <w:rPr>
      <w:rFonts w:ascii="Times New Roman" w:hAnsi="Times New Roman"/>
      <w:sz w:val="28"/>
      <w:szCs w:val="20"/>
    </w:rPr>
  </w:style>
  <w:style w:type="paragraph" w:customStyle="1" w:styleId="366">
    <w:name w:val="样式3"/>
    <w:basedOn w:val="1"/>
    <w:autoRedefine/>
    <w:qFormat/>
    <w:uiPriority w:val="99"/>
    <w:pPr>
      <w:ind w:hanging="132"/>
    </w:pPr>
    <w:rPr>
      <w:rFonts w:ascii="Times New Roman" w:hAnsi="Times New Roman"/>
    </w:rPr>
  </w:style>
  <w:style w:type="paragraph" w:customStyle="1" w:styleId="367">
    <w:name w:val="样式2"/>
    <w:basedOn w:val="1"/>
    <w:autoRedefine/>
    <w:qFormat/>
    <w:uiPriority w:val="99"/>
    <w:pPr>
      <w:tabs>
        <w:tab w:val="left" w:pos="420"/>
      </w:tabs>
      <w:ind w:left="420" w:hanging="132"/>
      <w:jc w:val="center"/>
    </w:pPr>
    <w:rPr>
      <w:rFonts w:ascii="Times New Roman" w:hAnsi="Times New Roman"/>
      <w:szCs w:val="21"/>
    </w:rPr>
  </w:style>
  <w:style w:type="character" w:customStyle="1" w:styleId="368">
    <w:name w:val="正文首行缩进 Char"/>
    <w:basedOn w:val="75"/>
    <w:link w:val="22"/>
    <w:autoRedefine/>
    <w:qFormat/>
    <w:uiPriority w:val="99"/>
    <w:rPr>
      <w:rFonts w:ascii="Calibri" w:hAnsi="Calibri"/>
      <w:sz w:val="21"/>
      <w:szCs w:val="24"/>
    </w:rPr>
  </w:style>
  <w:style w:type="character" w:customStyle="1" w:styleId="369">
    <w:name w:val="fontstyle21"/>
    <w:basedOn w:val="51"/>
    <w:autoRedefine/>
    <w:qFormat/>
    <w:uiPriority w:val="0"/>
    <w:rPr>
      <w:rFonts w:hint="default" w:ascii="Arial" w:hAnsi="Arial" w:cs="Arial"/>
      <w:color w:val="000000"/>
      <w:sz w:val="24"/>
      <w:szCs w:val="24"/>
    </w:rPr>
  </w:style>
  <w:style w:type="paragraph" w:customStyle="1" w:styleId="370">
    <w:name w:val="段"/>
    <w:autoRedefine/>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customStyle="1" w:styleId="371">
    <w:name w:val="WPSOffice手动目录 1"/>
    <w:autoRedefine/>
    <w:qFormat/>
    <w:uiPriority w:val="0"/>
    <w:pPr>
      <w:ind w:leftChars="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China</Company>
  <Pages>46</Pages>
  <Words>3384</Words>
  <Characters>3836</Characters>
  <Lines>200</Lines>
  <Paragraphs>56</Paragraphs>
  <TotalTime>2</TotalTime>
  <ScaleCrop>false</ScaleCrop>
  <LinksUpToDate>false</LinksUpToDate>
  <CharactersWithSpaces>3932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2022-02-07T18:18:00Z</dcterms:created>
  <dc:creator>嘉兴市建新工程造价咨询事务所有限公司</dc:creator>
  <cp:lastModifiedBy>Administrator</cp:lastModifiedBy>
  <cp:lastPrinted>2022-02-07T11:01:00Z</cp:lastPrinted>
  <dcterms:modified xsi:type="dcterms:W3CDTF">2025-04-17T10:43:06Z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4F021C2955AB437D9D05A403370E6ADE_13</vt:lpwstr>
  </property>
  <property fmtid="{D5CDD505-2E9C-101B-9397-08002B2CF9AE}" pid="4" name="woTemplateTypoMode" linkTarget="0">
    <vt:lpwstr>web</vt:lpwstr>
  </property>
  <property fmtid="{D5CDD505-2E9C-101B-9397-08002B2CF9AE}" pid="5" name="woTemplate" linkTarget="0">
    <vt:i4>1</vt:i4>
  </property>
  <property fmtid="{D5CDD505-2E9C-101B-9397-08002B2CF9AE}" pid="6" name="commondata">
    <vt:lpwstr>eyJoZGlkIjoiMmE1ZTg2ZDFjNjIzYTlkOGY4N2RhNTQ1ZWI3NzA3MmQifQ==</vt:lpwstr>
  </property>
  <property fmtid="{D5CDD505-2E9C-101B-9397-08002B2CF9AE}" pid="7" name="KSOTemplateDocerSaveRecord">
    <vt:lpwstr>eyJoZGlkIjoiMTEwODkzNmVkZjA0NzNkZjdlZDQ2MGMwMTI4NmU4ODgiLCJ1c2VySWQiOiI2MDUwODE0MjYifQ==</vt:lpwstr>
  </property>
</Properties>
</file>