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both"/>
        <w:rPr>
          <w:rFonts w:ascii="仿宋" w:hAnsi="仿宋" w:eastAsia="仿宋" w:cs="仿宋_GB2312"/>
          <w:b/>
          <w:color w:val="auto"/>
          <w:sz w:val="48"/>
          <w:szCs w:val="48"/>
          <w:highlight w:val="none"/>
        </w:rPr>
      </w:pPr>
    </w:p>
    <w:p>
      <w:pPr>
        <w:adjustRightInd/>
        <w:spacing w:line="360" w:lineRule="auto"/>
        <w:jc w:val="center"/>
        <w:rPr>
          <w:rFonts w:hint="eastAsia" w:ascii="仿宋" w:hAnsi="仿宋" w:eastAsia="仿宋" w:cs="仿宋_GB2312"/>
          <w:color w:val="auto"/>
          <w:sz w:val="48"/>
          <w:szCs w:val="48"/>
          <w:highlight w:val="none"/>
          <w:lang w:eastAsia="zh-CN"/>
        </w:rPr>
      </w:pPr>
      <w:r>
        <w:rPr>
          <w:rFonts w:hint="eastAsia" w:ascii="仿宋" w:hAnsi="仿宋" w:eastAsia="仿宋" w:cs="仿宋_GB2312"/>
          <w:color w:val="auto"/>
          <w:sz w:val="48"/>
          <w:szCs w:val="48"/>
          <w:highlight w:val="none"/>
          <w:lang w:eastAsia="zh-CN"/>
        </w:rPr>
        <w:t>新城街道六小行业运维项目</w:t>
      </w:r>
    </w:p>
    <w:p>
      <w:pPr>
        <w:snapToGrid w:val="0"/>
        <w:spacing w:line="360" w:lineRule="auto"/>
        <w:jc w:val="center"/>
        <w:rPr>
          <w:rFonts w:ascii="仿宋" w:hAnsi="仿宋" w:eastAsia="仿宋" w:cs="仿宋_GB2312"/>
          <w:color w:val="auto"/>
          <w:sz w:val="30"/>
          <w:szCs w:val="30"/>
          <w:highlight w:val="none"/>
        </w:rPr>
      </w:pPr>
    </w:p>
    <w:p>
      <w:pPr>
        <w:adjustRightInd/>
        <w:spacing w:line="360" w:lineRule="auto"/>
        <w:jc w:val="center"/>
        <w:rPr>
          <w:rFonts w:ascii="仿宋" w:hAnsi="仿宋" w:eastAsia="仿宋" w:cs="仿宋_GB2312"/>
          <w:color w:val="auto"/>
          <w:sz w:val="48"/>
          <w:szCs w:val="48"/>
          <w:highlight w:val="none"/>
        </w:rPr>
      </w:pPr>
      <w:r>
        <w:rPr>
          <w:rFonts w:hint="eastAsia" w:ascii="仿宋" w:hAnsi="仿宋" w:eastAsia="仿宋" w:cs="仿宋_GB2312"/>
          <w:color w:val="auto"/>
          <w:sz w:val="48"/>
          <w:szCs w:val="48"/>
          <w:highlight w:val="none"/>
        </w:rPr>
        <w:t>公开招标文件</w:t>
      </w:r>
    </w:p>
    <w:p>
      <w:pPr>
        <w:adjustRightInd/>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 xml:space="preserve"> （电子招投标）</w:t>
      </w:r>
    </w:p>
    <w:p>
      <w:pPr>
        <w:snapToGrid w:val="0"/>
        <w:spacing w:line="360" w:lineRule="auto"/>
        <w:jc w:val="center"/>
        <w:rPr>
          <w:rFonts w:ascii="仿宋" w:hAnsi="仿宋" w:eastAsia="仿宋" w:cs="仿宋_GB2312"/>
          <w:color w:val="auto"/>
          <w:sz w:val="30"/>
          <w:szCs w:val="30"/>
          <w:highlight w:val="none"/>
        </w:rPr>
      </w:pPr>
    </w:p>
    <w:p>
      <w:pPr>
        <w:snapToGrid w:val="0"/>
        <w:spacing w:line="360" w:lineRule="auto"/>
        <w:jc w:val="center"/>
        <w:rPr>
          <w:rFonts w:hint="default" w:ascii="仿宋" w:hAnsi="仿宋" w:eastAsia="仿宋" w:cs="仿宋_GB2312"/>
          <w:color w:val="auto"/>
          <w:sz w:val="30"/>
          <w:szCs w:val="30"/>
          <w:highlight w:val="none"/>
          <w:lang w:val="en-US" w:eastAsia="zh-CN"/>
        </w:rPr>
      </w:pPr>
      <w:r>
        <w:rPr>
          <w:rFonts w:hint="eastAsia" w:ascii="仿宋" w:hAnsi="仿宋" w:eastAsia="仿宋" w:cs="仿宋_GB2312"/>
          <w:color w:val="auto"/>
          <w:sz w:val="30"/>
          <w:szCs w:val="30"/>
          <w:highlight w:val="none"/>
        </w:rPr>
        <w:t>项目编号</w:t>
      </w:r>
      <w:r>
        <w:rPr>
          <w:rFonts w:ascii="仿宋" w:hAnsi="仿宋" w:eastAsia="仿宋" w:cs="仿宋_GB2312"/>
          <w:color w:val="auto"/>
          <w:sz w:val="30"/>
          <w:szCs w:val="30"/>
          <w:highlight w:val="none"/>
        </w:rPr>
        <w:t>:</w:t>
      </w:r>
      <w:r>
        <w:rPr>
          <w:rFonts w:hint="eastAsia" w:ascii="仿宋" w:hAnsi="仿宋" w:eastAsia="仿宋" w:cs="仿宋_GB2312"/>
          <w:color w:val="auto"/>
          <w:sz w:val="30"/>
          <w:szCs w:val="30"/>
          <w:highlight w:val="none"/>
          <w:lang w:val="en-US" w:eastAsia="zh-CN"/>
        </w:rPr>
        <w:t>银建-JXYJ（2024）29号</w:t>
      </w:r>
    </w:p>
    <w:p>
      <w:pPr>
        <w:spacing w:line="360" w:lineRule="auto"/>
        <w:jc w:val="center"/>
        <w:rPr>
          <w:rFonts w:ascii="仿宋" w:hAnsi="仿宋" w:eastAsia="仿宋" w:cs="仿宋_GB2312"/>
          <w:b/>
          <w:color w:val="auto"/>
          <w:sz w:val="44"/>
          <w:szCs w:val="44"/>
          <w:highlight w:val="none"/>
        </w:rPr>
      </w:pPr>
    </w:p>
    <w:p>
      <w:pPr>
        <w:spacing w:line="360" w:lineRule="auto"/>
        <w:jc w:val="center"/>
        <w:rPr>
          <w:rFonts w:ascii="仿宋" w:hAnsi="仿宋" w:eastAsia="仿宋" w:cs="仿宋_GB2312"/>
          <w:color w:val="auto"/>
          <w:sz w:val="24"/>
          <w:highlight w:val="none"/>
        </w:rPr>
      </w:pPr>
    </w:p>
    <w:p>
      <w:pPr>
        <w:spacing w:line="360" w:lineRule="auto"/>
        <w:rPr>
          <w:rFonts w:ascii="仿宋" w:hAnsi="仿宋" w:eastAsia="仿宋" w:cs="仿宋_GB2312"/>
          <w:color w:val="auto"/>
          <w:sz w:val="32"/>
          <w:szCs w:val="32"/>
          <w:highlight w:val="none"/>
        </w:rPr>
      </w:pPr>
    </w:p>
    <w:p>
      <w:pPr>
        <w:snapToGrid w:val="0"/>
        <w:spacing w:line="360" w:lineRule="auto"/>
        <w:jc w:val="center"/>
        <w:rPr>
          <w:rFonts w:ascii="仿宋" w:hAnsi="仿宋" w:eastAsia="仿宋" w:cs="Arial"/>
          <w:color w:val="auto"/>
          <w:sz w:val="30"/>
          <w:highlight w:val="none"/>
        </w:rPr>
      </w:pPr>
      <w:r>
        <w:rPr>
          <w:rFonts w:hint="eastAsia" w:ascii="仿宋" w:hAnsi="仿宋" w:eastAsia="仿宋" w:cs="Arial"/>
          <w:color w:val="auto"/>
          <w:sz w:val="30"/>
          <w:highlight w:val="none"/>
        </w:rPr>
        <w:t>采购人：</w:t>
      </w:r>
      <w:r>
        <w:rPr>
          <w:rFonts w:hint="eastAsia" w:ascii="仿宋" w:hAnsi="仿宋" w:eastAsia="仿宋" w:cs="Arial"/>
          <w:color w:val="auto"/>
          <w:sz w:val="30"/>
          <w:highlight w:val="none"/>
          <w:lang w:eastAsia="zh-CN"/>
        </w:rPr>
        <w:t>嘉兴市秀洲区人民政府新城街道办事处</w:t>
      </w:r>
    </w:p>
    <w:p>
      <w:pPr>
        <w:spacing w:line="360" w:lineRule="auto"/>
        <w:jc w:val="center"/>
        <w:rPr>
          <w:rFonts w:hint="eastAsia" w:ascii="仿宋" w:hAnsi="仿宋" w:eastAsia="仿宋" w:cs="仿宋_GB2312"/>
          <w:bCs/>
          <w:color w:val="auto"/>
          <w:sz w:val="32"/>
          <w:szCs w:val="32"/>
          <w:highlight w:val="none"/>
          <w:lang w:eastAsia="zh-CN"/>
        </w:rPr>
      </w:pPr>
      <w:r>
        <w:rPr>
          <w:rFonts w:hint="eastAsia" w:ascii="仿宋" w:hAnsi="仿宋" w:eastAsia="仿宋" w:cs="Arial"/>
          <w:color w:val="auto"/>
          <w:sz w:val="30"/>
          <w:highlight w:val="none"/>
        </w:rPr>
        <w:t>采购代理机构：</w:t>
      </w:r>
      <w:r>
        <w:rPr>
          <w:rFonts w:hint="eastAsia" w:ascii="仿宋" w:hAnsi="仿宋" w:eastAsia="仿宋" w:cs="Arial"/>
          <w:color w:val="auto"/>
          <w:sz w:val="30"/>
          <w:highlight w:val="none"/>
          <w:lang w:eastAsia="zh-CN"/>
        </w:rPr>
        <w:t>嘉兴市银建工程咨询评估有限公司</w:t>
      </w:r>
    </w:p>
    <w:p>
      <w:pPr>
        <w:snapToGrid w:val="0"/>
        <w:spacing w:line="360" w:lineRule="auto"/>
        <w:jc w:val="center"/>
        <w:rPr>
          <w:rFonts w:ascii="仿宋" w:hAnsi="仿宋" w:eastAsia="仿宋" w:cs="Arial"/>
          <w:color w:val="auto"/>
          <w:sz w:val="30"/>
          <w:highlight w:val="none"/>
        </w:rPr>
      </w:pPr>
      <w:r>
        <w:rPr>
          <w:rFonts w:hint="eastAsia" w:ascii="仿宋" w:hAnsi="仿宋" w:eastAsia="仿宋" w:cs="Arial"/>
          <w:color w:val="auto"/>
          <w:sz w:val="30"/>
          <w:highlight w:val="none"/>
        </w:rPr>
        <w:t>二〇二</w:t>
      </w:r>
      <w:r>
        <w:rPr>
          <w:rFonts w:hint="eastAsia" w:ascii="仿宋" w:hAnsi="仿宋" w:eastAsia="仿宋" w:cs="Arial"/>
          <w:color w:val="auto"/>
          <w:sz w:val="30"/>
          <w:highlight w:val="none"/>
          <w:lang w:val="en-US" w:eastAsia="zh-CN"/>
        </w:rPr>
        <w:t>四</w:t>
      </w:r>
      <w:r>
        <w:rPr>
          <w:rFonts w:hint="eastAsia" w:ascii="仿宋" w:hAnsi="仿宋" w:eastAsia="仿宋" w:cs="Arial"/>
          <w:color w:val="auto"/>
          <w:sz w:val="30"/>
          <w:highlight w:val="none"/>
        </w:rPr>
        <w:t>年</w:t>
      </w:r>
      <w:r>
        <w:rPr>
          <w:rFonts w:hint="eastAsia" w:ascii="仿宋" w:hAnsi="仿宋" w:eastAsia="仿宋" w:cs="Arial"/>
          <w:color w:val="auto"/>
          <w:sz w:val="30"/>
          <w:highlight w:val="none"/>
          <w:lang w:val="en-US" w:eastAsia="zh-CN"/>
        </w:rPr>
        <w:t>六</w:t>
      </w:r>
      <w:r>
        <w:rPr>
          <w:rFonts w:hint="eastAsia" w:ascii="仿宋" w:hAnsi="仿宋" w:eastAsia="仿宋" w:cs="Arial"/>
          <w:color w:val="auto"/>
          <w:sz w:val="30"/>
          <w:highlight w:val="none"/>
        </w:rPr>
        <w:t>月</w:t>
      </w:r>
      <w:r>
        <w:rPr>
          <w:rFonts w:hint="eastAsia" w:ascii="仿宋" w:hAnsi="仿宋" w:eastAsia="仿宋" w:cs="Arial"/>
          <w:color w:val="auto"/>
          <w:sz w:val="30"/>
          <w:highlight w:val="none"/>
          <w:lang w:val="en-US" w:eastAsia="zh-CN"/>
        </w:rPr>
        <w:t>四</w:t>
      </w:r>
      <w:r>
        <w:rPr>
          <w:rFonts w:hint="eastAsia" w:ascii="仿宋" w:hAnsi="仿宋" w:eastAsia="仿宋" w:cs="Arial"/>
          <w:color w:val="auto"/>
          <w:sz w:val="30"/>
          <w:highlight w:val="none"/>
        </w:rPr>
        <w:t>日</w:t>
      </w:r>
    </w:p>
    <w:p>
      <w:pPr>
        <w:spacing w:line="360" w:lineRule="auto"/>
        <w:jc w:val="center"/>
        <w:rPr>
          <w:rFonts w:ascii="仿宋" w:hAnsi="仿宋" w:eastAsia="仿宋" w:cs="仿宋_GB2312"/>
          <w:color w:val="auto"/>
          <w:sz w:val="24"/>
          <w:highlight w:val="none"/>
        </w:rPr>
        <w:sectPr>
          <w:headerReference r:id="rId4" w:type="first"/>
          <w:headerReference r:id="rId3" w:type="default"/>
          <w:footerReference r:id="rId5" w:type="even"/>
          <w:pgSz w:w="11906" w:h="16838"/>
          <w:pgMar w:top="1418" w:right="1418" w:bottom="1418" w:left="1418" w:header="851" w:footer="992" w:gutter="284"/>
          <w:cols w:space="720" w:num="1"/>
          <w:titlePg/>
          <w:docGrid w:linePitch="312" w:charSpace="0"/>
        </w:sectPr>
      </w:pPr>
    </w:p>
    <w:p>
      <w:pPr>
        <w:pStyle w:val="4"/>
        <w:rPr>
          <w:color w:val="auto"/>
          <w:highlight w:val="none"/>
        </w:rPr>
      </w:pPr>
    </w:p>
    <w:p>
      <w:pPr>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目  录</w:t>
      </w:r>
    </w:p>
    <w:p>
      <w:pPr>
        <w:spacing w:line="360" w:lineRule="auto"/>
        <w:rPr>
          <w:rFonts w:ascii="仿宋" w:hAnsi="仿宋" w:eastAsia="仿宋" w:cs="仿宋_GB2312"/>
          <w:color w:val="auto"/>
          <w:sz w:val="32"/>
          <w:szCs w:val="32"/>
          <w:highlight w:val="none"/>
        </w:rPr>
      </w:pPr>
    </w:p>
    <w:p>
      <w:pPr>
        <w:spacing w:line="360" w:lineRule="auto"/>
        <w:rPr>
          <w:rFonts w:ascii="仿宋" w:hAnsi="仿宋" w:eastAsia="仿宋" w:cs="仿宋_GB2312"/>
          <w:color w:val="auto"/>
          <w:sz w:val="32"/>
          <w:szCs w:val="32"/>
          <w:highlight w:val="none"/>
        </w:rPr>
      </w:pP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  招标公告</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  投标人须知</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  采购需求</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  评标办法</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  拟签订的合同文本</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  应提交的有关格式范例</w:t>
      </w:r>
    </w:p>
    <w:p>
      <w:pPr>
        <w:spacing w:line="360" w:lineRule="auto"/>
        <w:ind w:firstLine="549" w:firstLineChars="229"/>
        <w:rPr>
          <w:rFonts w:ascii="仿宋" w:hAnsi="仿宋" w:eastAsia="仿宋" w:cs="仿宋_GB2312"/>
          <w:color w:val="auto"/>
          <w:sz w:val="24"/>
          <w:highlight w:val="none"/>
        </w:rPr>
      </w:pPr>
      <w:bookmarkStart w:id="0" w:name="_Hlt91233176"/>
      <w:bookmarkEnd w:id="0"/>
      <w:bookmarkStart w:id="1" w:name="_Toc91899869"/>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rPr>
          <w:rFonts w:ascii="仿宋" w:hAnsi="仿宋" w:eastAsia="仿宋" w:cs="仿宋_GB2312"/>
          <w:color w:val="auto"/>
          <w:sz w:val="24"/>
          <w:highlight w:val="none"/>
        </w:rPr>
      </w:pPr>
    </w:p>
    <w:p>
      <w:pPr>
        <w:adjustRightInd/>
        <w:spacing w:before="240" w:beforeLines="100" w:after="240" w:afterLines="100" w:line="360" w:lineRule="auto"/>
        <w:jc w:val="center"/>
        <w:outlineLvl w:val="0"/>
        <w:rPr>
          <w:rFonts w:ascii="仿宋" w:hAnsi="仿宋" w:eastAsia="仿宋" w:cs="仿宋_GB2312"/>
          <w:b/>
          <w:color w:val="auto"/>
          <w:sz w:val="36"/>
          <w:szCs w:val="20"/>
          <w:highlight w:val="none"/>
        </w:rPr>
      </w:pPr>
      <w:bookmarkStart w:id="2" w:name="第一部分"/>
      <w:r>
        <w:rPr>
          <w:rFonts w:ascii="仿宋" w:hAnsi="仿宋" w:eastAsia="仿宋" w:cs="仿宋_GB2312"/>
          <w:b/>
          <w:color w:val="auto"/>
          <w:sz w:val="36"/>
          <w:szCs w:val="36"/>
          <w:highlight w:val="none"/>
        </w:rPr>
        <w:br w:type="page"/>
      </w:r>
      <w:bookmarkEnd w:id="1"/>
      <w:bookmarkEnd w:id="2"/>
      <w:bookmarkStart w:id="3" w:name="_Hlt74707423"/>
      <w:bookmarkEnd w:id="3"/>
      <w:bookmarkStart w:id="4" w:name="_Hlt74649545"/>
      <w:bookmarkEnd w:id="4"/>
      <w:bookmarkStart w:id="5" w:name="_Hlt74729822"/>
      <w:bookmarkEnd w:id="5"/>
      <w:bookmarkStart w:id="6" w:name="_Hlt74728647"/>
      <w:bookmarkEnd w:id="6"/>
      <w:bookmarkStart w:id="7" w:name="第二部分"/>
      <w:bookmarkStart w:id="8" w:name="_Toc91899870"/>
      <w:bookmarkStart w:id="9" w:name="_Toc91899871"/>
      <w:r>
        <w:rPr>
          <w:rFonts w:hint="eastAsia" w:ascii="仿宋" w:hAnsi="仿宋" w:eastAsia="仿宋" w:cs="仿宋_GB2312"/>
          <w:b/>
          <w:color w:val="auto"/>
          <w:sz w:val="32"/>
          <w:szCs w:val="32"/>
          <w:highlight w:val="none"/>
        </w:rPr>
        <w:t>第一部分、招标公告</w:t>
      </w:r>
    </w:p>
    <w:p>
      <w:pPr>
        <w:pBdr>
          <w:top w:val="single" w:color="auto" w:sz="4" w:space="1"/>
          <w:left w:val="single" w:color="auto" w:sz="4" w:space="4"/>
          <w:bottom w:val="single" w:color="auto" w:sz="4" w:space="1"/>
          <w:right w:val="single" w:color="auto" w:sz="4" w:space="4"/>
        </w:pBdr>
        <w:wordWrap w:val="0"/>
        <w:spacing w:line="360" w:lineRule="auto"/>
        <w:ind w:firstLine="420" w:firstLineChars="200"/>
        <w:rPr>
          <w:rFonts w:hint="eastAsia" w:ascii="仿宋" w:hAnsi="仿宋" w:eastAsia="仿宋"/>
          <w:color w:val="auto"/>
          <w:szCs w:val="21"/>
          <w:highlight w:val="none"/>
          <w:u w:val="single"/>
          <w:lang w:eastAsia="zh-CN"/>
        </w:rPr>
      </w:pPr>
      <w:r>
        <w:rPr>
          <w:rFonts w:ascii="仿宋" w:hAnsi="仿宋" w:eastAsia="仿宋"/>
          <w:color w:val="auto"/>
          <w:szCs w:val="21"/>
          <w:highlight w:val="none"/>
          <w:u w:val="none"/>
        </w:rPr>
        <w:t>根据《中华人民共和国政府采购法》、</w:t>
      </w:r>
      <w:r>
        <w:rPr>
          <w:rFonts w:hint="eastAsia" w:ascii="仿宋" w:hAnsi="仿宋" w:eastAsia="仿宋"/>
          <w:color w:val="auto"/>
          <w:szCs w:val="21"/>
          <w:highlight w:val="none"/>
          <w:u w:val="none"/>
        </w:rPr>
        <w:t>《</w:t>
      </w:r>
      <w:r>
        <w:rPr>
          <w:rFonts w:ascii="仿宋" w:hAnsi="仿宋" w:eastAsia="仿宋"/>
          <w:color w:val="auto"/>
          <w:szCs w:val="21"/>
          <w:highlight w:val="none"/>
          <w:u w:val="none"/>
        </w:rPr>
        <w:t>中华人民共和国政府采购法实施条例</w:t>
      </w:r>
      <w:r>
        <w:rPr>
          <w:rFonts w:hint="eastAsia" w:ascii="仿宋" w:hAnsi="仿宋" w:eastAsia="仿宋"/>
          <w:color w:val="auto"/>
          <w:szCs w:val="21"/>
          <w:highlight w:val="none"/>
          <w:u w:val="none"/>
        </w:rPr>
        <w:t>》和</w:t>
      </w:r>
      <w:r>
        <w:rPr>
          <w:rFonts w:ascii="仿宋" w:hAnsi="仿宋" w:eastAsia="仿宋"/>
          <w:color w:val="auto"/>
          <w:szCs w:val="21"/>
          <w:highlight w:val="none"/>
          <w:u w:val="none"/>
        </w:rPr>
        <w:t>《政府采购货物和服务招标投标管理办法》</w:t>
      </w:r>
      <w:r>
        <w:rPr>
          <w:rFonts w:hint="eastAsia" w:ascii="仿宋" w:hAnsi="仿宋" w:eastAsia="仿宋"/>
          <w:color w:val="auto"/>
          <w:szCs w:val="21"/>
          <w:highlight w:val="none"/>
          <w:u w:val="none"/>
        </w:rPr>
        <w:t>、《浙江省</w:t>
      </w:r>
      <w:r>
        <w:rPr>
          <w:rFonts w:ascii="仿宋" w:hAnsi="仿宋" w:eastAsia="仿宋"/>
          <w:color w:val="auto"/>
          <w:szCs w:val="21"/>
          <w:highlight w:val="none"/>
          <w:u w:val="none"/>
        </w:rPr>
        <w:t>政府采购项目电子交易管理暂行办法</w:t>
      </w:r>
      <w:r>
        <w:rPr>
          <w:rFonts w:hint="eastAsia" w:ascii="仿宋" w:hAnsi="仿宋" w:eastAsia="仿宋"/>
          <w:color w:val="auto"/>
          <w:szCs w:val="21"/>
          <w:highlight w:val="none"/>
          <w:u w:val="none"/>
        </w:rPr>
        <w:t>》</w:t>
      </w:r>
      <w:r>
        <w:rPr>
          <w:rFonts w:ascii="仿宋" w:hAnsi="仿宋" w:eastAsia="仿宋"/>
          <w:color w:val="auto"/>
          <w:szCs w:val="21"/>
          <w:highlight w:val="none"/>
          <w:u w:val="none"/>
        </w:rPr>
        <w:t>等规定</w:t>
      </w:r>
      <w:r>
        <w:rPr>
          <w:rFonts w:hint="eastAsia" w:ascii="仿宋" w:hAnsi="仿宋" w:eastAsia="仿宋"/>
          <w:color w:val="auto"/>
          <w:szCs w:val="21"/>
          <w:highlight w:val="none"/>
          <w:u w:val="none"/>
        </w:rPr>
        <w:t>，嘉兴市银建工程咨询评估有限公司受采购人委托，经</w:t>
      </w:r>
      <w:r>
        <w:rPr>
          <w:rFonts w:hint="eastAsia" w:ascii="仿宋" w:hAnsi="仿宋" w:eastAsia="仿宋"/>
          <w:color w:val="auto"/>
          <w:szCs w:val="21"/>
          <w:highlight w:val="none"/>
          <w:u w:val="none"/>
          <w:lang w:eastAsia="zh-CN"/>
        </w:rPr>
        <w:t>嘉兴市秀洲区财政局</w:t>
      </w:r>
      <w:r>
        <w:rPr>
          <w:rFonts w:hint="eastAsia" w:ascii="仿宋" w:hAnsi="仿宋" w:eastAsia="仿宋"/>
          <w:color w:val="auto"/>
          <w:szCs w:val="21"/>
          <w:highlight w:val="none"/>
          <w:u w:val="single"/>
          <w:lang w:eastAsia="zh-CN"/>
        </w:rPr>
        <w:t>临[2024]821号</w:t>
      </w:r>
      <w:r>
        <w:rPr>
          <w:rFonts w:hint="eastAsia" w:ascii="仿宋" w:hAnsi="仿宋" w:eastAsia="仿宋"/>
          <w:color w:val="auto"/>
          <w:szCs w:val="21"/>
          <w:highlight w:val="none"/>
          <w:u w:val="none"/>
        </w:rPr>
        <w:t>确认书批准，现就下列项目</w:t>
      </w:r>
      <w:r>
        <w:rPr>
          <w:rFonts w:ascii="仿宋" w:hAnsi="仿宋" w:eastAsia="仿宋"/>
          <w:color w:val="auto"/>
          <w:szCs w:val="21"/>
          <w:highlight w:val="none"/>
          <w:u w:val="none"/>
        </w:rPr>
        <w:t>进行</w:t>
      </w:r>
      <w:r>
        <w:rPr>
          <w:rFonts w:ascii="仿宋" w:hAnsi="仿宋" w:eastAsia="仿宋"/>
          <w:color w:val="auto"/>
          <w:szCs w:val="21"/>
          <w:highlight w:val="none"/>
          <w:u w:val="single"/>
        </w:rPr>
        <w:t>公开招标</w:t>
      </w:r>
      <w:r>
        <w:rPr>
          <w:rFonts w:ascii="仿宋" w:hAnsi="仿宋" w:eastAsia="仿宋"/>
          <w:color w:val="auto"/>
          <w:szCs w:val="21"/>
          <w:highlight w:val="none"/>
          <w:u w:val="none"/>
        </w:rPr>
        <w:t>采购，</w:t>
      </w:r>
      <w:r>
        <w:rPr>
          <w:rFonts w:hint="eastAsia" w:ascii="仿宋" w:hAnsi="仿宋" w:eastAsia="仿宋"/>
          <w:color w:val="auto"/>
          <w:szCs w:val="21"/>
          <w:highlight w:val="none"/>
          <w:u w:val="none"/>
        </w:rPr>
        <w:t>欢迎合格供应商前来投标，现将有关事项公告如下</w:t>
      </w:r>
      <w:r>
        <w:rPr>
          <w:rFonts w:hint="eastAsia" w:ascii="仿宋" w:hAnsi="仿宋" w:eastAsia="仿宋"/>
          <w:color w:val="auto"/>
          <w:szCs w:val="21"/>
          <w:highlight w:val="none"/>
          <w:u w:val="none"/>
          <w:lang w:eastAsia="zh-CN"/>
        </w:rPr>
        <w:t>：</w:t>
      </w:r>
    </w:p>
    <w:p>
      <w:pPr>
        <w:spacing w:line="360" w:lineRule="auto"/>
        <w:rPr>
          <w:rFonts w:ascii="仿宋" w:hAnsi="仿宋" w:eastAsia="仿宋"/>
          <w:b/>
          <w:bCs w:val="0"/>
          <w:color w:val="auto"/>
          <w:szCs w:val="21"/>
          <w:highlight w:val="none"/>
        </w:rPr>
      </w:pPr>
      <w:r>
        <w:rPr>
          <w:rFonts w:hint="eastAsia" w:ascii="仿宋" w:hAnsi="仿宋" w:eastAsia="仿宋"/>
          <w:b/>
          <w:bCs w:val="0"/>
          <w:color w:val="auto"/>
          <w:szCs w:val="21"/>
          <w:highlight w:val="none"/>
        </w:rPr>
        <w:t>一、项目基本情况</w:t>
      </w:r>
    </w:p>
    <w:p>
      <w:pPr>
        <w:spacing w:line="360" w:lineRule="auto"/>
        <w:ind w:firstLine="420" w:firstLineChars="200"/>
        <w:rPr>
          <w:rFonts w:hint="default" w:ascii="仿宋" w:hAnsi="仿宋" w:eastAsia="仿宋"/>
          <w:b w:val="0"/>
          <w:bCs/>
          <w:color w:val="auto"/>
          <w:szCs w:val="21"/>
          <w:highlight w:val="none"/>
          <w:lang w:val="en-US"/>
        </w:rPr>
      </w:pPr>
      <w:r>
        <w:rPr>
          <w:rFonts w:hint="eastAsia" w:ascii="仿宋" w:hAnsi="仿宋" w:eastAsia="仿宋"/>
          <w:b w:val="0"/>
          <w:bCs/>
          <w:color w:val="auto"/>
          <w:szCs w:val="21"/>
          <w:highlight w:val="none"/>
        </w:rPr>
        <w:t>项目编号：</w:t>
      </w:r>
      <w:r>
        <w:rPr>
          <w:rFonts w:hint="eastAsia" w:ascii="仿宋" w:hAnsi="仿宋" w:eastAsia="仿宋"/>
          <w:b w:val="0"/>
          <w:bCs/>
          <w:color w:val="auto"/>
          <w:szCs w:val="21"/>
          <w:highlight w:val="none"/>
          <w:lang w:val="en-US" w:eastAsia="zh-CN"/>
        </w:rPr>
        <w:t>银建-JXYJ（2024）29号</w:t>
      </w:r>
    </w:p>
    <w:p>
      <w:pPr>
        <w:spacing w:line="360" w:lineRule="auto"/>
        <w:ind w:firstLine="420" w:firstLineChars="200"/>
        <w:rPr>
          <w:rFonts w:ascii="仿宋" w:hAnsi="仿宋" w:eastAsia="仿宋" w:cs="仿宋_GB2312"/>
          <w:b w:val="0"/>
          <w:bCs/>
          <w:color w:val="auto"/>
          <w:szCs w:val="21"/>
          <w:highlight w:val="none"/>
        </w:rPr>
      </w:pPr>
      <w:r>
        <w:rPr>
          <w:rFonts w:ascii="仿宋" w:hAnsi="仿宋" w:eastAsia="仿宋"/>
          <w:b w:val="0"/>
          <w:bCs/>
          <w:color w:val="auto"/>
          <w:szCs w:val="21"/>
          <w:highlight w:val="none"/>
        </w:rPr>
        <w:t>项目名称：</w:t>
      </w:r>
      <w:r>
        <w:rPr>
          <w:rFonts w:hint="eastAsia" w:ascii="仿宋" w:hAnsi="仿宋" w:eastAsia="仿宋"/>
          <w:b w:val="0"/>
          <w:bCs/>
          <w:color w:val="auto"/>
          <w:szCs w:val="21"/>
          <w:highlight w:val="none"/>
          <w:lang w:eastAsia="zh-CN"/>
        </w:rPr>
        <w:t>新城街道六小行业运维项目</w:t>
      </w:r>
    </w:p>
    <w:p>
      <w:pPr>
        <w:spacing w:line="360" w:lineRule="auto"/>
        <w:ind w:firstLine="420" w:firstLineChars="200"/>
        <w:rPr>
          <w:rFonts w:hint="default" w:ascii="仿宋" w:hAnsi="仿宋" w:eastAsia="仿宋"/>
          <w:b w:val="0"/>
          <w:bCs/>
          <w:color w:val="auto"/>
          <w:szCs w:val="21"/>
          <w:highlight w:val="none"/>
          <w:lang w:val="en-US" w:eastAsia="zh-CN"/>
        </w:rPr>
      </w:pPr>
      <w:r>
        <w:rPr>
          <w:rFonts w:ascii="仿宋" w:hAnsi="仿宋" w:eastAsia="仿宋"/>
          <w:b w:val="0"/>
          <w:bCs/>
          <w:color w:val="auto"/>
          <w:szCs w:val="21"/>
          <w:highlight w:val="none"/>
        </w:rPr>
        <w:t>预算金额（元）：</w:t>
      </w:r>
      <w:r>
        <w:rPr>
          <w:rFonts w:hint="eastAsia" w:ascii="仿宋" w:hAnsi="仿宋" w:eastAsia="仿宋"/>
          <w:b w:val="0"/>
          <w:bCs/>
          <w:color w:val="auto"/>
          <w:szCs w:val="21"/>
          <w:highlight w:val="none"/>
          <w:lang w:val="en-US" w:eastAsia="zh-CN"/>
        </w:rPr>
        <w:t>1500000</w:t>
      </w:r>
    </w:p>
    <w:p>
      <w:pPr>
        <w:spacing w:line="360" w:lineRule="auto"/>
        <w:ind w:firstLine="420" w:firstLineChars="200"/>
        <w:rPr>
          <w:rFonts w:hint="default" w:ascii="仿宋" w:hAnsi="仿宋" w:eastAsia="仿宋"/>
          <w:b w:val="0"/>
          <w:bCs/>
          <w:color w:val="auto"/>
          <w:szCs w:val="21"/>
          <w:highlight w:val="none"/>
          <w:lang w:val="en-US" w:eastAsia="zh-CN"/>
        </w:rPr>
      </w:pPr>
      <w:r>
        <w:rPr>
          <w:rFonts w:hint="eastAsia" w:ascii="仿宋" w:hAnsi="仿宋" w:eastAsia="仿宋"/>
          <w:b w:val="0"/>
          <w:bCs/>
          <w:color w:val="auto"/>
          <w:szCs w:val="21"/>
          <w:highlight w:val="none"/>
        </w:rPr>
        <w:t>最高限价（元）：</w:t>
      </w:r>
      <w:r>
        <w:rPr>
          <w:rFonts w:hint="eastAsia" w:ascii="仿宋" w:hAnsi="仿宋" w:eastAsia="仿宋"/>
          <w:b w:val="0"/>
          <w:bCs/>
          <w:color w:val="auto"/>
          <w:szCs w:val="21"/>
          <w:highlight w:val="none"/>
          <w:lang w:val="en-US" w:eastAsia="zh-CN"/>
        </w:rPr>
        <w:t>单个隔油池年清理费用为6000元/个；单个沉砂池清理年清理费用为1000元/个。</w:t>
      </w:r>
    </w:p>
    <w:p>
      <w:pPr>
        <w:spacing w:line="360" w:lineRule="auto"/>
        <w:ind w:firstLine="420" w:firstLineChars="200"/>
        <w:rPr>
          <w:rFonts w:hint="eastAsia" w:ascii="仿宋" w:hAnsi="仿宋" w:eastAsia="仿宋"/>
          <w:b w:val="0"/>
          <w:bCs/>
          <w:color w:val="auto"/>
          <w:szCs w:val="21"/>
          <w:highlight w:val="none"/>
        </w:rPr>
      </w:pPr>
      <w:r>
        <w:rPr>
          <w:rFonts w:hint="eastAsia" w:ascii="仿宋" w:hAnsi="仿宋" w:eastAsia="仿宋"/>
          <w:b w:val="0"/>
          <w:bCs/>
          <w:color w:val="auto"/>
          <w:szCs w:val="21"/>
          <w:highlight w:val="none"/>
        </w:rPr>
        <w:t>采购需求：</w:t>
      </w:r>
    </w:p>
    <w:p>
      <w:pPr>
        <w:spacing w:line="360" w:lineRule="auto"/>
        <w:ind w:firstLine="420" w:firstLineChars="200"/>
        <w:rPr>
          <w:rFonts w:hint="default" w:ascii="仿宋" w:hAnsi="仿宋" w:eastAsia="仿宋"/>
          <w:b w:val="0"/>
          <w:bCs/>
          <w:color w:val="auto"/>
          <w:szCs w:val="21"/>
          <w:highlight w:val="none"/>
          <w:lang w:val="en-US" w:eastAsia="zh-CN"/>
        </w:rPr>
      </w:pPr>
      <w:r>
        <w:rPr>
          <w:rFonts w:hint="eastAsia" w:ascii="仿宋" w:hAnsi="仿宋" w:eastAsia="仿宋"/>
          <w:b w:val="0"/>
          <w:bCs/>
          <w:color w:val="auto"/>
          <w:szCs w:val="21"/>
          <w:highlight w:val="none"/>
          <w:lang w:val="en-US" w:eastAsia="zh-CN"/>
        </w:rPr>
        <w:t>标项名称：新城街道六小行业运维项目</w:t>
      </w:r>
    </w:p>
    <w:p>
      <w:pPr>
        <w:spacing w:line="360" w:lineRule="auto"/>
        <w:ind w:firstLine="420" w:firstLineChars="200"/>
        <w:rPr>
          <w:rFonts w:hint="default" w:ascii="仿宋" w:hAnsi="仿宋" w:eastAsia="仿宋"/>
          <w:b w:val="0"/>
          <w:bCs/>
          <w:color w:val="auto"/>
          <w:szCs w:val="21"/>
          <w:highlight w:val="none"/>
          <w:lang w:val="en-US" w:eastAsia="zh-CN"/>
        </w:rPr>
      </w:pPr>
      <w:r>
        <w:rPr>
          <w:rFonts w:hint="eastAsia" w:ascii="仿宋" w:hAnsi="仿宋" w:eastAsia="仿宋"/>
          <w:b w:val="0"/>
          <w:bCs/>
          <w:color w:val="auto"/>
          <w:szCs w:val="21"/>
          <w:highlight w:val="none"/>
          <w:lang w:val="en-US" w:eastAsia="zh-CN"/>
        </w:rPr>
        <w:t>数量：不限</w:t>
      </w:r>
    </w:p>
    <w:p>
      <w:pPr>
        <w:spacing w:line="360" w:lineRule="auto"/>
        <w:ind w:firstLine="420" w:firstLineChars="200"/>
        <w:rPr>
          <w:rFonts w:hint="eastAsia" w:ascii="仿宋" w:hAnsi="仿宋" w:eastAsia="仿宋"/>
          <w:b w:val="0"/>
          <w:bCs/>
          <w:color w:val="auto"/>
          <w:szCs w:val="21"/>
          <w:highlight w:val="none"/>
        </w:rPr>
      </w:pPr>
      <w:r>
        <w:rPr>
          <w:rFonts w:hint="eastAsia" w:ascii="仿宋" w:hAnsi="仿宋" w:eastAsia="仿宋"/>
          <w:b w:val="0"/>
          <w:bCs/>
          <w:color w:val="auto"/>
          <w:szCs w:val="21"/>
          <w:highlight w:val="none"/>
        </w:rPr>
        <w:t>预算金额（元）：</w:t>
      </w:r>
      <w:r>
        <w:rPr>
          <w:rFonts w:hint="eastAsia" w:ascii="仿宋" w:hAnsi="仿宋" w:eastAsia="仿宋"/>
          <w:b w:val="0"/>
          <w:bCs/>
          <w:color w:val="auto"/>
          <w:szCs w:val="21"/>
          <w:highlight w:val="none"/>
          <w:lang w:val="en-US" w:eastAsia="zh-CN"/>
        </w:rPr>
        <w:t xml:space="preserve">1500000 </w:t>
      </w:r>
    </w:p>
    <w:p>
      <w:pPr>
        <w:spacing w:line="360" w:lineRule="auto"/>
        <w:ind w:firstLine="420" w:firstLineChars="200"/>
        <w:rPr>
          <w:rFonts w:hint="default" w:ascii="仿宋" w:hAnsi="仿宋" w:eastAsia="仿宋"/>
          <w:b w:val="0"/>
          <w:bCs/>
          <w:color w:val="auto"/>
          <w:szCs w:val="21"/>
          <w:highlight w:val="none"/>
          <w:lang w:val="en-US"/>
        </w:rPr>
      </w:pPr>
      <w:r>
        <w:rPr>
          <w:rFonts w:hint="eastAsia" w:ascii="仿宋" w:hAnsi="仿宋" w:eastAsia="仿宋"/>
          <w:b w:val="0"/>
          <w:bCs/>
          <w:color w:val="auto"/>
          <w:szCs w:val="21"/>
          <w:highlight w:val="none"/>
        </w:rPr>
        <w:t>简要规格描述或项目基本概况介绍、用途：</w:t>
      </w:r>
      <w:r>
        <w:rPr>
          <w:rFonts w:hint="eastAsia" w:ascii="仿宋" w:hAnsi="仿宋" w:eastAsia="仿宋"/>
          <w:b w:val="0"/>
          <w:bCs/>
          <w:color w:val="auto"/>
          <w:szCs w:val="21"/>
          <w:highlight w:val="none"/>
          <w:lang w:val="en-US" w:eastAsia="zh-CN"/>
        </w:rPr>
        <w:t>新城街道六小行业运维项目绿地、草花养护等，详见第三部分采购需求。</w:t>
      </w:r>
    </w:p>
    <w:p>
      <w:pPr>
        <w:spacing w:line="360" w:lineRule="auto"/>
        <w:ind w:firstLine="420" w:firstLineChars="200"/>
        <w:rPr>
          <w:rFonts w:ascii="仿宋" w:hAnsi="仿宋" w:eastAsia="仿宋"/>
          <w:b w:val="0"/>
          <w:bCs/>
          <w:color w:val="auto"/>
          <w:szCs w:val="21"/>
          <w:highlight w:val="none"/>
        </w:rPr>
      </w:pPr>
      <w:r>
        <w:rPr>
          <w:rFonts w:hint="eastAsia" w:ascii="仿宋" w:hAnsi="仿宋" w:eastAsia="仿宋"/>
          <w:b w:val="0"/>
          <w:bCs/>
          <w:color w:val="auto"/>
          <w:szCs w:val="21"/>
          <w:highlight w:val="none"/>
        </w:rPr>
        <w:t>合同履约期限：</w:t>
      </w:r>
      <w:r>
        <w:rPr>
          <w:rFonts w:hint="eastAsia" w:ascii="仿宋" w:hAnsi="仿宋" w:eastAsia="仿宋"/>
          <w:b w:val="0"/>
          <w:bCs/>
          <w:color w:val="auto"/>
          <w:szCs w:val="21"/>
          <w:highlight w:val="none"/>
          <w:lang w:eastAsia="zh-CN"/>
        </w:rPr>
        <w:t>自合同签订之日起1年，经考核</w:t>
      </w:r>
      <w:r>
        <w:rPr>
          <w:rFonts w:hint="eastAsia" w:ascii="仿宋" w:hAnsi="仿宋" w:eastAsia="仿宋"/>
          <w:b w:val="0"/>
          <w:bCs/>
          <w:color w:val="auto"/>
          <w:szCs w:val="21"/>
          <w:highlight w:val="none"/>
          <w:lang w:val="en-US" w:eastAsia="zh-CN"/>
        </w:rPr>
        <w:t>优秀</w:t>
      </w:r>
      <w:r>
        <w:rPr>
          <w:rFonts w:hint="eastAsia" w:ascii="仿宋" w:hAnsi="仿宋" w:eastAsia="仿宋"/>
          <w:b w:val="0"/>
          <w:bCs/>
          <w:color w:val="auto"/>
          <w:szCs w:val="21"/>
          <w:highlight w:val="none"/>
          <w:lang w:eastAsia="zh-CN"/>
        </w:rPr>
        <w:t>后续签1年</w:t>
      </w:r>
      <w:r>
        <w:rPr>
          <w:rFonts w:hint="eastAsia" w:ascii="仿宋" w:hAnsi="仿宋" w:eastAsia="仿宋"/>
          <w:b w:val="0"/>
          <w:bCs/>
          <w:color w:val="auto"/>
          <w:szCs w:val="21"/>
          <w:highlight w:val="none"/>
        </w:rPr>
        <w:t>。</w:t>
      </w:r>
    </w:p>
    <w:p>
      <w:pPr>
        <w:spacing w:line="360" w:lineRule="auto"/>
        <w:ind w:firstLine="420" w:firstLineChars="200"/>
        <w:rPr>
          <w:rFonts w:hint="eastAsia" w:ascii="仿宋" w:hAnsi="仿宋" w:eastAsia="仿宋"/>
          <w:b/>
          <w:color w:val="auto"/>
          <w:szCs w:val="21"/>
          <w:highlight w:val="none"/>
          <w:lang w:eastAsia="zh-CN"/>
        </w:rPr>
      </w:pPr>
      <w:r>
        <w:rPr>
          <w:rFonts w:hint="eastAsia" w:ascii="仿宋" w:hAnsi="仿宋" w:eastAsia="仿宋"/>
          <w:b w:val="0"/>
          <w:bCs/>
          <w:color w:val="auto"/>
          <w:szCs w:val="21"/>
          <w:highlight w:val="none"/>
        </w:rPr>
        <w:t>本项目接受联合体投标：</w:t>
      </w:r>
      <w:sdt>
        <w:sdtPr>
          <w:rPr>
            <w:rFonts w:hint="eastAsia" w:ascii="仿宋" w:hAnsi="仿宋" w:eastAsia="仿宋" w:cs="Arial"/>
            <w:b w:val="0"/>
            <w:bCs/>
            <w:color w:val="auto"/>
            <w:kern w:val="0"/>
            <w:szCs w:val="21"/>
            <w:highlight w:val="none"/>
          </w:rPr>
          <w:id w:val="2035453831"/>
        </w:sdtPr>
        <w:sdtEndPr>
          <w:rPr>
            <w:rFonts w:hint="eastAsia" w:ascii="仿宋" w:hAnsi="仿宋" w:eastAsia="仿宋" w:cs="Arial"/>
            <w:b w:val="0"/>
            <w:bCs/>
            <w:color w:val="auto"/>
            <w:kern w:val="0"/>
            <w:szCs w:val="21"/>
            <w:highlight w:val="none"/>
          </w:rPr>
        </w:sdtEndPr>
        <w:sdtContent>
          <w:r>
            <w:rPr>
              <w:rFonts w:ascii="仿宋" w:hAnsi="仿宋" w:eastAsia="仿宋" w:cs="Arial"/>
              <w:b w:val="0"/>
              <w:bCs/>
              <w:color w:val="auto"/>
              <w:kern w:val="0"/>
              <w:szCs w:val="21"/>
              <w:highlight w:val="none"/>
            </w:rPr>
            <w:sym w:font="Wingdings" w:char="00A8"/>
          </w:r>
        </w:sdtContent>
      </w:sdt>
      <w:r>
        <w:rPr>
          <w:rFonts w:hint="eastAsia" w:ascii="仿宋" w:hAnsi="仿宋" w:eastAsia="仿宋"/>
          <w:b w:val="0"/>
          <w:bCs/>
          <w:color w:val="auto"/>
          <w:szCs w:val="21"/>
          <w:highlight w:val="none"/>
        </w:rPr>
        <w:t>是，</w:t>
      </w:r>
      <w:sdt>
        <w:sdtPr>
          <w:rPr>
            <w:rFonts w:hint="eastAsia" w:ascii="仿宋" w:hAnsi="仿宋" w:eastAsia="仿宋" w:cs="Arial"/>
            <w:b w:val="0"/>
            <w:bCs/>
            <w:color w:val="auto"/>
            <w:kern w:val="0"/>
            <w:szCs w:val="21"/>
            <w:highlight w:val="none"/>
          </w:rPr>
          <w:id w:val="-1765526721"/>
        </w:sdtPr>
        <w:sdtEndPr>
          <w:rPr>
            <w:rFonts w:hint="eastAsia" w:ascii="仿宋" w:hAnsi="仿宋" w:eastAsia="仿宋" w:cs="Arial"/>
            <w:b w:val="0"/>
            <w:bCs/>
            <w:color w:val="auto"/>
            <w:kern w:val="0"/>
            <w:szCs w:val="21"/>
            <w:highlight w:val="none"/>
          </w:rPr>
        </w:sdtEndPr>
        <w:sdtContent>
          <w:sdt>
            <w:sdtPr>
              <w:rPr>
                <w:rFonts w:hint="eastAsia" w:ascii="仿宋" w:hAnsi="仿宋" w:eastAsia="仿宋" w:cs="Arial"/>
                <w:b w:val="0"/>
                <w:bCs/>
                <w:color w:val="auto"/>
                <w:kern w:val="0"/>
                <w:szCs w:val="21"/>
                <w:highlight w:val="none"/>
              </w:rPr>
              <w:id w:val="1928616923"/>
            </w:sdtPr>
            <w:sdtEndPr>
              <w:rPr>
                <w:rFonts w:hint="eastAsia" w:ascii="仿宋" w:hAnsi="仿宋" w:eastAsia="仿宋" w:cs="Arial"/>
                <w:b w:val="0"/>
                <w:bCs/>
                <w:color w:val="auto"/>
                <w:kern w:val="0"/>
                <w:szCs w:val="21"/>
                <w:highlight w:val="none"/>
              </w:rPr>
            </w:sdtEndPr>
            <w:sdtContent>
              <w:r>
                <w:rPr>
                  <w:rFonts w:hint="eastAsia" w:ascii="仿宋" w:hAnsi="仿宋" w:eastAsia="仿宋" w:cs="Arial"/>
                  <w:b w:val="0"/>
                  <w:bCs/>
                  <w:color w:val="auto"/>
                  <w:kern w:val="0"/>
                  <w:szCs w:val="21"/>
                  <w:highlight w:val="none"/>
                </w:rPr>
                <w:sym w:font="Wingdings" w:char="00FE"/>
              </w:r>
            </w:sdtContent>
          </w:sdt>
        </w:sdtContent>
      </w:sdt>
      <w:r>
        <w:rPr>
          <w:rFonts w:hint="eastAsia" w:ascii="仿宋" w:hAnsi="仿宋" w:eastAsia="仿宋"/>
          <w:b w:val="0"/>
          <w:bCs/>
          <w:color w:val="auto"/>
          <w:szCs w:val="21"/>
          <w:highlight w:val="none"/>
        </w:rPr>
        <w:t>否</w:t>
      </w:r>
      <w:r>
        <w:rPr>
          <w:rFonts w:hint="eastAsia" w:ascii="仿宋" w:hAnsi="仿宋" w:eastAsia="仿宋" w:cs="Arial"/>
          <w:b w:val="0"/>
          <w:bCs/>
          <w:color w:val="auto"/>
          <w:kern w:val="0"/>
          <w:szCs w:val="21"/>
          <w:highlight w:val="none"/>
        </w:rPr>
        <w:t>。</w:t>
      </w:r>
    </w:p>
    <w:p>
      <w:pPr>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二、申请人的资格要求：</w:t>
      </w:r>
    </w:p>
    <w:p>
      <w:pPr>
        <w:wordWrap w:val="0"/>
        <w:spacing w:line="360" w:lineRule="auto"/>
        <w:ind w:firstLine="482"/>
        <w:rPr>
          <w:rFonts w:ascii="仿宋" w:hAnsi="仿宋" w:eastAsia="仿宋" w:cs="仿宋_GB2312"/>
          <w:snapToGrid w:val="0"/>
          <w:color w:val="auto"/>
          <w:kern w:val="28"/>
          <w:szCs w:val="21"/>
          <w:highlight w:val="none"/>
        </w:rPr>
      </w:pPr>
      <w:r>
        <w:rPr>
          <w:rFonts w:ascii="仿宋" w:hAnsi="仿宋" w:eastAsia="仿宋" w:cs="仿宋_GB2312"/>
          <w:snapToGrid w:val="0"/>
          <w:color w:val="auto"/>
          <w:kern w:val="28"/>
          <w:szCs w:val="21"/>
          <w:highlight w:val="none"/>
        </w:rPr>
        <w:t>1.</w:t>
      </w:r>
      <w:r>
        <w:rPr>
          <w:rFonts w:hint="eastAsia" w:ascii="仿宋" w:hAnsi="仿宋" w:eastAsia="仿宋" w:cs="仿宋_GB2312"/>
          <w:snapToGrid w:val="0"/>
          <w:color w:val="auto"/>
          <w:kern w:val="28"/>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_GB2312"/>
          <w:snapToGrid w:val="0"/>
          <w:color w:val="auto"/>
          <w:kern w:val="28"/>
          <w:szCs w:val="21"/>
          <w:highlight w:val="none"/>
        </w:rPr>
      </w:pPr>
      <w:r>
        <w:rPr>
          <w:rFonts w:ascii="仿宋" w:hAnsi="仿宋" w:eastAsia="仿宋" w:cs="仿宋_GB2312"/>
          <w:snapToGrid w:val="0"/>
          <w:color w:val="auto"/>
          <w:kern w:val="28"/>
          <w:szCs w:val="21"/>
          <w:highlight w:val="none"/>
        </w:rPr>
        <w:t xml:space="preserve">    2.</w:t>
      </w:r>
      <w:r>
        <w:rPr>
          <w:rFonts w:hint="eastAsia" w:ascii="仿宋" w:hAnsi="仿宋" w:eastAsia="仿宋" w:cs="仿宋_GB2312"/>
          <w:snapToGrid w:val="0"/>
          <w:color w:val="auto"/>
          <w:kern w:val="28"/>
          <w:szCs w:val="21"/>
          <w:highlight w:val="none"/>
        </w:rPr>
        <w:t>落实政府采购政策需满足的资格要求：</w:t>
      </w:r>
    </w:p>
    <w:sdt>
      <w:sdtPr>
        <w:rPr>
          <w:rFonts w:hint="eastAsia" w:ascii="仿宋" w:hAnsi="仿宋" w:eastAsia="仿宋" w:cs="Arial"/>
          <w:color w:val="auto"/>
          <w:kern w:val="0"/>
          <w:szCs w:val="21"/>
          <w:highlight w:val="none"/>
        </w:rPr>
        <w:id w:val="-1024704304"/>
      </w:sdtPr>
      <w:sdtEndPr>
        <w:rPr>
          <w:rFonts w:hint="eastAsia" w:ascii="仿宋" w:hAnsi="仿宋" w:eastAsia="仿宋" w:cs="Arial"/>
          <w:color w:val="auto"/>
          <w:kern w:val="0"/>
          <w:szCs w:val="21"/>
          <w:highlight w:val="none"/>
        </w:rPr>
      </w:sdtEndPr>
      <w:sdtContent>
        <w:p>
          <w:pPr>
            <w:spacing w:line="360" w:lineRule="auto"/>
            <w:ind w:firstLine="420" w:firstLineChars="2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1928616923"/>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00A8"/>
              </w:r>
            </w:sdtContent>
          </w:sdt>
          <w:r>
            <w:rPr>
              <w:rFonts w:hint="eastAsia" w:ascii="仿宋" w:hAnsi="仿宋" w:eastAsia="仿宋"/>
              <w:color w:val="auto"/>
              <w:szCs w:val="21"/>
              <w:highlight w:val="none"/>
            </w:rPr>
            <w:t xml:space="preserve">无； </w:t>
          </w:r>
        </w:p>
        <w:p>
          <w:pPr>
            <w:spacing w:line="360" w:lineRule="auto"/>
            <w:ind w:firstLine="420" w:firstLineChars="2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1024704304"/>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sym w:font="Wingdings" w:char="00FE"/>
              </w:r>
            </w:sdtContent>
          </w:sdt>
          <w:r>
            <w:rPr>
              <w:rFonts w:hint="eastAsia" w:ascii="仿宋" w:hAnsi="仿宋" w:eastAsia="仿宋" w:cs="Arial"/>
              <w:color w:val="auto"/>
              <w:kern w:val="0"/>
              <w:szCs w:val="21"/>
              <w:highlight w:val="none"/>
            </w:rPr>
            <w:t>专</w:t>
          </w:r>
          <w:r>
            <w:rPr>
              <w:rFonts w:hint="eastAsia" w:ascii="仿宋" w:hAnsi="仿宋" w:eastAsia="仿宋"/>
              <w:color w:val="auto"/>
              <w:szCs w:val="21"/>
              <w:highlight w:val="none"/>
            </w:rPr>
            <w:t>门面向中小企业</w:t>
          </w:r>
        </w:p>
        <w:p>
          <w:pPr>
            <w:spacing w:line="360" w:lineRule="auto"/>
            <w:ind w:firstLine="840" w:firstLineChars="4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924730588"/>
              <w:showingPlcHdr/>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hint="eastAsia" w:ascii="仿宋" w:hAnsi="仿宋" w:eastAsia="仿宋"/>
              <w:color w:val="auto"/>
              <w:szCs w:val="21"/>
              <w:highlight w:val="none"/>
            </w:rPr>
            <w:t>货物全部由符合政策要求的中小企业制造，提供中小企业声明函；</w:t>
          </w:r>
        </w:p>
        <w:p>
          <w:pPr>
            <w:spacing w:line="360" w:lineRule="auto"/>
            <w:ind w:firstLine="840" w:firstLineChars="4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1152604937"/>
              <w:showingPlcHdr/>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hint="eastAsia" w:ascii="仿宋" w:hAnsi="仿宋" w:eastAsia="仿宋"/>
              <w:color w:val="auto"/>
              <w:szCs w:val="21"/>
              <w:highlight w:val="none"/>
            </w:rPr>
            <w:t>货物全部由符合政策要求的小微企业制造，提供中小企业声明函；</w:t>
          </w:r>
        </w:p>
        <w:p>
          <w:pPr>
            <w:spacing w:line="360" w:lineRule="auto"/>
            <w:ind w:firstLine="840" w:firstLineChars="400"/>
            <w:rPr>
              <w:rFonts w:hint="eastAsia" w:ascii="仿宋" w:hAnsi="仿宋" w:eastAsia="仿宋"/>
              <w:color w:val="auto"/>
              <w:szCs w:val="21"/>
              <w:highlight w:val="none"/>
            </w:rPr>
          </w:pPr>
          <w:sdt>
            <w:sdtPr>
              <w:rPr>
                <w:rFonts w:hint="eastAsia" w:ascii="仿宋" w:hAnsi="仿宋" w:eastAsia="仿宋" w:cs="Arial"/>
                <w:color w:val="auto"/>
                <w:kern w:val="0"/>
                <w:szCs w:val="21"/>
                <w:highlight w:val="none"/>
              </w:rPr>
              <w:id w:val="-333685401"/>
            </w:sdtPr>
            <w:sdtEndPr>
              <w:rPr>
                <w:rFonts w:hint="eastAsia" w:ascii="仿宋" w:hAnsi="仿宋" w:eastAsia="仿宋" w:cs="Arial"/>
                <w:color w:val="auto"/>
                <w:kern w:val="0"/>
                <w:szCs w:val="21"/>
                <w:highlight w:val="none"/>
              </w:rPr>
            </w:sdtEndPr>
            <w:sdtContent>
              <w:sdt>
                <w:sdtPr>
                  <w:rPr>
                    <w:rFonts w:hint="eastAsia" w:ascii="仿宋" w:hAnsi="仿宋" w:eastAsia="仿宋" w:cs="Arial"/>
                    <w:color w:val="auto"/>
                    <w:kern w:val="0"/>
                    <w:szCs w:val="21"/>
                    <w:highlight w:val="none"/>
                  </w:rPr>
                  <w:id w:val="-1024704304"/>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sym w:font="Wingdings" w:char="00FE"/>
                  </w:r>
                </w:sdtContent>
              </w:sdt>
            </w:sdtContent>
          </w:sdt>
          <w:r>
            <w:rPr>
              <w:rFonts w:hint="eastAsia" w:ascii="仿宋" w:hAnsi="仿宋" w:eastAsia="仿宋"/>
              <w:color w:val="auto"/>
              <w:szCs w:val="21"/>
              <w:highlight w:val="none"/>
            </w:rPr>
            <w:t>服务全部由符合政策要求的中小企业承接，提供中小企业声明函；</w:t>
          </w:r>
        </w:p>
        <w:p>
          <w:pPr>
            <w:spacing w:line="360" w:lineRule="auto"/>
            <w:ind w:firstLine="840" w:firstLineChars="400"/>
            <w:rPr>
              <w:rFonts w:hint="eastAsia" w:ascii="仿宋" w:hAnsi="仿宋" w:eastAsia="仿宋" w:cs="Arial"/>
              <w:color w:val="auto"/>
              <w:kern w:val="0"/>
              <w:szCs w:val="21"/>
              <w:highlight w:val="none"/>
            </w:rPr>
          </w:pPr>
          <w:sdt>
            <w:sdtPr>
              <w:rPr>
                <w:rFonts w:hint="eastAsia" w:ascii="仿宋" w:hAnsi="仿宋" w:eastAsia="仿宋" w:cs="Arial"/>
                <w:color w:val="auto"/>
                <w:kern w:val="0"/>
                <w:szCs w:val="21"/>
                <w:highlight w:val="none"/>
              </w:rPr>
              <w:id w:val="-1024704304"/>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sym w:font="Wingdings" w:char="00FE"/>
              </w:r>
            </w:sdtContent>
          </w:sdt>
          <w:sdt>
            <w:sdtPr>
              <w:rPr>
                <w:rFonts w:hint="eastAsia" w:ascii="仿宋" w:hAnsi="仿宋" w:eastAsia="仿宋" w:cs="Arial"/>
                <w:color w:val="auto"/>
                <w:kern w:val="0"/>
                <w:szCs w:val="21"/>
                <w:highlight w:val="none"/>
              </w:rPr>
              <w:id w:val="-2141025358"/>
            </w:sdtPr>
            <w:sdtEndPr>
              <w:rPr>
                <w:rFonts w:hint="eastAsia" w:ascii="仿宋" w:hAnsi="仿宋" w:eastAsia="仿宋" w:cs="Arial"/>
                <w:color w:val="auto"/>
                <w:kern w:val="0"/>
                <w:szCs w:val="21"/>
                <w:highlight w:val="none"/>
              </w:rPr>
            </w:sdtEndPr>
            <w:sdtContent/>
          </w:sdt>
          <w:r>
            <w:rPr>
              <w:rFonts w:hint="eastAsia" w:ascii="仿宋" w:hAnsi="仿宋" w:eastAsia="仿宋"/>
              <w:color w:val="auto"/>
              <w:szCs w:val="21"/>
              <w:highlight w:val="none"/>
            </w:rPr>
            <w:t>服务全部由符合政策要求的小微企业承接，提供中小企业声明函；</w:t>
          </w:r>
        </w:p>
      </w:sdtContent>
    </w:sdt>
    <w:p>
      <w:pPr>
        <w:spacing w:line="360" w:lineRule="auto"/>
        <w:ind w:firstLine="422" w:firstLineChars="200"/>
        <w:rPr>
          <w:rFonts w:hint="eastAsia" w:ascii="仿宋" w:hAnsi="仿宋" w:eastAsia="仿宋"/>
          <w:b/>
          <w:bCs/>
          <w:color w:val="auto"/>
          <w:szCs w:val="21"/>
          <w:highlight w:val="none"/>
          <w:lang w:eastAsia="zh-CN"/>
        </w:rPr>
      </w:pPr>
      <w:r>
        <w:rPr>
          <w:rFonts w:ascii="仿宋" w:hAnsi="仿宋" w:eastAsia="仿宋"/>
          <w:b/>
          <w:bCs/>
          <w:color w:val="auto"/>
          <w:szCs w:val="21"/>
          <w:highlight w:val="none"/>
        </w:rPr>
        <w:t>3.本项目的特定资格要求：</w:t>
      </w:r>
      <w:r>
        <w:rPr>
          <w:rFonts w:hint="eastAsia" w:ascii="仿宋" w:hAnsi="仿宋" w:eastAsia="仿宋"/>
          <w:b w:val="0"/>
          <w:bCs w:val="0"/>
          <w:color w:val="auto"/>
          <w:szCs w:val="21"/>
          <w:highlight w:val="none"/>
          <w:lang w:val="en-US" w:eastAsia="zh-CN"/>
        </w:rPr>
        <w:t>/</w:t>
      </w:r>
      <w:r>
        <w:rPr>
          <w:rFonts w:hint="eastAsia" w:ascii="仿宋" w:hAnsi="仿宋" w:eastAsia="仿宋"/>
          <w:b w:val="0"/>
          <w:bCs w:val="0"/>
          <w:color w:val="auto"/>
          <w:szCs w:val="21"/>
          <w:highlight w:val="none"/>
          <w:lang w:eastAsia="zh-CN"/>
        </w:rPr>
        <w:t>；</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olor w:val="auto"/>
          <w:szCs w:val="21"/>
          <w:highlight w:val="none"/>
        </w:rPr>
        <w:t>4.</w:t>
      </w:r>
      <w:r>
        <w:rPr>
          <w:rFonts w:hint="eastAsia" w:ascii="仿宋" w:hAnsi="仿宋" w:eastAsia="仿宋"/>
          <w:color w:val="auto"/>
          <w:szCs w:val="21"/>
          <w:highlight w:val="none"/>
        </w:rPr>
        <w:t>单位负责人为同一人或者存在直接控股、管理关系的不同供应商，不得参加同一合同项下的政府采购活动；</w:t>
      </w:r>
      <w:r>
        <w:rPr>
          <w:rFonts w:ascii="仿宋" w:hAnsi="仿宋" w:eastAsia="仿宋" w:cs="仿宋_GB2312"/>
          <w:color w:val="auto"/>
          <w:szCs w:val="21"/>
          <w:highlight w:val="none"/>
        </w:rPr>
        <w:t>为采购项目提供整体设计、规范编制或者项目管理、监理、检测等服务后</w:t>
      </w:r>
      <w:r>
        <w:rPr>
          <w:rFonts w:hint="eastAsia" w:ascii="仿宋" w:hAnsi="仿宋" w:eastAsia="仿宋" w:cs="仿宋_GB2312"/>
          <w:color w:val="auto"/>
          <w:szCs w:val="21"/>
          <w:highlight w:val="none"/>
        </w:rPr>
        <w:t>不得</w:t>
      </w:r>
      <w:r>
        <w:rPr>
          <w:rFonts w:ascii="仿宋" w:hAnsi="仿宋" w:eastAsia="仿宋" w:cs="仿宋_GB2312"/>
          <w:color w:val="auto"/>
          <w:szCs w:val="21"/>
          <w:highlight w:val="none"/>
        </w:rPr>
        <w:t>再参加该采购项目的其他采购活动。</w:t>
      </w:r>
    </w:p>
    <w:p>
      <w:pPr>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三、获取招标文件</w:t>
      </w:r>
    </w:p>
    <w:p>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时间：</w:t>
      </w:r>
      <w:r>
        <w:rPr>
          <w:rFonts w:ascii="仿宋" w:hAnsi="仿宋" w:eastAsia="仿宋"/>
          <w:color w:val="auto"/>
          <w:szCs w:val="21"/>
          <w:highlight w:val="none"/>
        </w:rPr>
        <w:t>/至</w:t>
      </w:r>
      <w:r>
        <w:rPr>
          <w:rFonts w:hint="eastAsia" w:ascii="仿宋" w:hAnsi="仿宋" w:eastAsia="仿宋"/>
          <w:color w:val="auto"/>
          <w:szCs w:val="21"/>
          <w:highlight w:val="none"/>
          <w:u w:val="single"/>
          <w:lang w:eastAsia="zh-CN"/>
        </w:rPr>
        <w:t>2024年6月25日</w:t>
      </w:r>
      <w:r>
        <w:rPr>
          <w:rFonts w:hint="eastAsia" w:ascii="仿宋" w:hAnsi="仿宋" w:eastAsia="仿宋"/>
          <w:color w:val="auto"/>
          <w:szCs w:val="21"/>
          <w:highlight w:val="none"/>
        </w:rPr>
        <w:t>，每天上午</w:t>
      </w:r>
      <w:r>
        <w:rPr>
          <w:rFonts w:ascii="仿宋" w:hAnsi="仿宋" w:eastAsia="仿宋"/>
          <w:color w:val="auto"/>
          <w:szCs w:val="21"/>
          <w:highlight w:val="none"/>
        </w:rPr>
        <w:t xml:space="preserve">00:00至12:00 </w:t>
      </w:r>
      <w:r>
        <w:rPr>
          <w:rFonts w:hint="eastAsia" w:ascii="仿宋" w:hAnsi="仿宋" w:eastAsia="仿宋"/>
          <w:color w:val="auto"/>
          <w:szCs w:val="21"/>
          <w:highlight w:val="none"/>
        </w:rPr>
        <w:t>，下午</w:t>
      </w:r>
      <w:r>
        <w:rPr>
          <w:rFonts w:ascii="仿宋" w:hAnsi="仿宋" w:eastAsia="仿宋"/>
          <w:color w:val="auto"/>
          <w:szCs w:val="21"/>
          <w:highlight w:val="none"/>
        </w:rPr>
        <w:t>12:00至23:59（北京时间，线上获取法定节假日均可，线下获取文件法定节假日除外）</w:t>
      </w:r>
    </w:p>
    <w:p>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地点（网址）：</w:t>
      </w:r>
      <w:r>
        <w:rPr>
          <w:rFonts w:hint="eastAsia" w:ascii="仿宋" w:hAnsi="仿宋" w:eastAsia="仿宋"/>
          <w:color w:val="auto"/>
          <w:szCs w:val="21"/>
          <w:highlight w:val="none"/>
        </w:rPr>
        <w:t>政采云平台（</w:t>
      </w:r>
      <w:r>
        <w:rPr>
          <w:rFonts w:ascii="仿宋" w:hAnsi="仿宋" w:eastAsia="仿宋"/>
          <w:color w:val="auto"/>
          <w:szCs w:val="21"/>
          <w:highlight w:val="none"/>
        </w:rPr>
        <w:t xml:space="preserve">https://www.zcygov.cn/） </w:t>
      </w:r>
    </w:p>
    <w:p>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方式：</w:t>
      </w:r>
      <w:r>
        <w:rPr>
          <w:rFonts w:hint="eastAsia" w:ascii="仿宋" w:hAnsi="仿宋" w:eastAsia="仿宋"/>
          <w:color w:val="auto"/>
          <w:szCs w:val="21"/>
          <w:highlight w:val="none"/>
        </w:rPr>
        <w:t>供应商登录政采云平台</w:t>
      </w:r>
      <w:r>
        <w:rPr>
          <w:rFonts w:ascii="仿宋" w:hAnsi="仿宋" w:eastAsia="仿宋"/>
          <w:color w:val="auto"/>
          <w:szCs w:val="21"/>
          <w:highlight w:val="none"/>
        </w:rPr>
        <w:t>https://www.zcygov.cn/在线申请获取采购文件（进入“项目采购”应用，在获取采购文件菜单中选择项目，申请获取采购文件）。</w:t>
      </w:r>
    </w:p>
    <w:p>
      <w:pPr>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售价（元）：</w:t>
      </w:r>
      <w:r>
        <w:rPr>
          <w:rFonts w:ascii="仿宋" w:hAnsi="仿宋" w:eastAsia="仿宋"/>
          <w:color w:val="auto"/>
          <w:szCs w:val="21"/>
          <w:highlight w:val="none"/>
        </w:rPr>
        <w:t xml:space="preserve">0 </w:t>
      </w:r>
    </w:p>
    <w:p>
      <w:pPr>
        <w:wordWrap w:val="0"/>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四、提交投标文件截止时间、开标时间和地点</w:t>
      </w:r>
    </w:p>
    <w:p>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提交投标文件截止时间：</w:t>
      </w:r>
      <w:r>
        <w:rPr>
          <w:rFonts w:hint="eastAsia" w:ascii="仿宋" w:hAnsi="仿宋" w:eastAsia="仿宋"/>
          <w:color w:val="auto"/>
          <w:szCs w:val="21"/>
          <w:highlight w:val="none"/>
          <w:u w:val="single"/>
          <w:lang w:eastAsia="zh-CN"/>
        </w:rPr>
        <w:t>2024年6月25日</w:t>
      </w:r>
      <w:r>
        <w:rPr>
          <w:rFonts w:hint="eastAsia" w:ascii="仿宋" w:hAnsi="仿宋" w:eastAsia="仿宋"/>
          <w:color w:val="auto"/>
          <w:szCs w:val="21"/>
          <w:highlight w:val="none"/>
          <w:u w:val="single"/>
          <w:lang w:val="en-US" w:eastAsia="zh-CN"/>
        </w:rPr>
        <w:t>14</w:t>
      </w:r>
      <w:r>
        <w:rPr>
          <w:rFonts w:hint="eastAsia" w:ascii="仿宋" w:hAnsi="仿宋" w:eastAsia="仿宋"/>
          <w:color w:val="auto"/>
          <w:szCs w:val="21"/>
          <w:highlight w:val="none"/>
        </w:rPr>
        <w:t>点</w:t>
      </w:r>
      <w:r>
        <w:rPr>
          <w:rFonts w:hint="eastAsia" w:ascii="仿宋" w:hAnsi="仿宋" w:eastAsia="仿宋"/>
          <w:color w:val="auto"/>
          <w:szCs w:val="21"/>
          <w:highlight w:val="none"/>
          <w:u w:val="single"/>
          <w:lang w:val="en-US" w:eastAsia="zh-CN"/>
        </w:rPr>
        <w:t>00</w:t>
      </w:r>
      <w:r>
        <w:rPr>
          <w:rFonts w:hint="eastAsia" w:ascii="仿宋" w:hAnsi="仿宋" w:eastAsia="仿宋"/>
          <w:color w:val="auto"/>
          <w:szCs w:val="21"/>
          <w:highlight w:val="none"/>
        </w:rPr>
        <w:t>分（北京时间）</w:t>
      </w:r>
    </w:p>
    <w:p>
      <w:pPr>
        <w:wordWrap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投标地点（网址）：</w:t>
      </w:r>
      <w:r>
        <w:rPr>
          <w:rFonts w:hint="eastAsia" w:ascii="仿宋" w:hAnsi="仿宋" w:eastAsia="仿宋"/>
          <w:color w:val="auto"/>
          <w:szCs w:val="21"/>
          <w:highlight w:val="none"/>
        </w:rPr>
        <w:t>政采云平台（</w:t>
      </w:r>
      <w:r>
        <w:rPr>
          <w:rFonts w:ascii="仿宋" w:hAnsi="仿宋" w:eastAsia="仿宋"/>
          <w:color w:val="auto"/>
          <w:szCs w:val="21"/>
          <w:highlight w:val="none"/>
        </w:rPr>
        <w:t xml:space="preserve">https://www.zcygov.cn/） </w:t>
      </w:r>
    </w:p>
    <w:p>
      <w:pPr>
        <w:wordWrap w:val="0"/>
        <w:spacing w:line="360" w:lineRule="auto"/>
        <w:ind w:firstLine="422" w:firstLineChars="200"/>
        <w:rPr>
          <w:rFonts w:ascii="仿宋" w:hAnsi="仿宋" w:eastAsia="仿宋"/>
          <w:bCs/>
          <w:color w:val="auto"/>
          <w:szCs w:val="21"/>
          <w:highlight w:val="none"/>
          <w:u w:val="single"/>
        </w:rPr>
      </w:pPr>
      <w:r>
        <w:rPr>
          <w:rFonts w:hint="eastAsia" w:ascii="仿宋" w:hAnsi="仿宋" w:eastAsia="仿宋"/>
          <w:b/>
          <w:color w:val="auto"/>
          <w:szCs w:val="21"/>
          <w:highlight w:val="none"/>
        </w:rPr>
        <w:t>开标时间：</w:t>
      </w:r>
      <w:r>
        <w:rPr>
          <w:rFonts w:hint="eastAsia" w:ascii="仿宋" w:hAnsi="仿宋" w:eastAsia="仿宋"/>
          <w:color w:val="auto"/>
          <w:szCs w:val="21"/>
          <w:highlight w:val="none"/>
          <w:u w:val="single"/>
          <w:lang w:eastAsia="zh-CN"/>
        </w:rPr>
        <w:t>2024年6月25日</w:t>
      </w:r>
      <w:r>
        <w:rPr>
          <w:rFonts w:hint="eastAsia" w:ascii="仿宋" w:hAnsi="仿宋" w:eastAsia="仿宋"/>
          <w:color w:val="auto"/>
          <w:szCs w:val="21"/>
          <w:highlight w:val="none"/>
          <w:u w:val="single"/>
          <w:lang w:val="en-US" w:eastAsia="zh-CN"/>
        </w:rPr>
        <w:t>14</w:t>
      </w:r>
      <w:r>
        <w:rPr>
          <w:rFonts w:hint="eastAsia" w:ascii="仿宋" w:hAnsi="仿宋" w:eastAsia="仿宋"/>
          <w:color w:val="auto"/>
          <w:szCs w:val="21"/>
          <w:highlight w:val="none"/>
        </w:rPr>
        <w:t>点</w:t>
      </w:r>
      <w:r>
        <w:rPr>
          <w:rFonts w:hint="eastAsia" w:ascii="仿宋" w:hAnsi="仿宋" w:eastAsia="仿宋"/>
          <w:color w:val="auto"/>
          <w:szCs w:val="21"/>
          <w:highlight w:val="none"/>
          <w:u w:val="single"/>
          <w:lang w:val="en-US" w:eastAsia="zh-CN"/>
        </w:rPr>
        <w:t>00</w:t>
      </w:r>
      <w:r>
        <w:rPr>
          <w:rFonts w:hint="eastAsia" w:ascii="仿宋" w:hAnsi="仿宋" w:eastAsia="仿宋"/>
          <w:color w:val="auto"/>
          <w:szCs w:val="21"/>
          <w:highlight w:val="none"/>
        </w:rPr>
        <w:t>分</w:t>
      </w:r>
    </w:p>
    <w:p>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开标地点（网址）：</w:t>
      </w:r>
      <w:r>
        <w:rPr>
          <w:rFonts w:ascii="仿宋" w:hAnsi="仿宋" w:eastAsia="仿宋"/>
          <w:color w:val="auto"/>
          <w:szCs w:val="21"/>
          <w:highlight w:val="none"/>
        </w:rPr>
        <w:t>政</w:t>
      </w:r>
      <w:r>
        <w:rPr>
          <w:rFonts w:hint="eastAsia" w:ascii="仿宋" w:hAnsi="仿宋" w:eastAsia="仿宋"/>
          <w:color w:val="auto"/>
          <w:szCs w:val="21"/>
          <w:highlight w:val="none"/>
        </w:rPr>
        <w:t>采云平台（</w:t>
      </w:r>
      <w:r>
        <w:rPr>
          <w:rFonts w:ascii="仿宋" w:hAnsi="仿宋" w:eastAsia="仿宋"/>
          <w:color w:val="auto"/>
          <w:szCs w:val="21"/>
          <w:highlight w:val="none"/>
        </w:rPr>
        <w:t>https://www.zcygov.cn/）</w:t>
      </w:r>
    </w:p>
    <w:p>
      <w:pPr>
        <w:spacing w:line="360" w:lineRule="auto"/>
        <w:rPr>
          <w:rFonts w:ascii="仿宋" w:hAnsi="仿宋" w:eastAsia="仿宋"/>
          <w:color w:val="auto"/>
          <w:szCs w:val="21"/>
          <w:highlight w:val="none"/>
        </w:rPr>
      </w:pPr>
      <w:r>
        <w:rPr>
          <w:rFonts w:hint="eastAsia" w:ascii="仿宋" w:hAnsi="仿宋" w:eastAsia="仿宋"/>
          <w:b/>
          <w:color w:val="auto"/>
          <w:szCs w:val="21"/>
          <w:highlight w:val="none"/>
        </w:rPr>
        <w:t>五、公告期限</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自本公告发布之日起</w:t>
      </w:r>
      <w:r>
        <w:rPr>
          <w:rFonts w:ascii="仿宋" w:hAnsi="仿宋" w:eastAsia="仿宋"/>
          <w:color w:val="auto"/>
          <w:szCs w:val="21"/>
          <w:highlight w:val="none"/>
        </w:rPr>
        <w:t>5个工作日。</w:t>
      </w:r>
    </w:p>
    <w:p>
      <w:pPr>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六、其他补充事宜</w:t>
      </w:r>
    </w:p>
    <w:p>
      <w:pPr>
        <w:wordWrap w:val="0"/>
        <w:spacing w:line="360" w:lineRule="auto"/>
        <w:ind w:firstLine="420" w:firstLineChars="200"/>
        <w:rPr>
          <w:rFonts w:ascii="仿宋" w:hAnsi="仿宋" w:eastAsia="仿宋"/>
          <w:szCs w:val="21"/>
          <w:highlight w:val="none"/>
        </w:rPr>
      </w:pPr>
      <w:r>
        <w:rPr>
          <w:rFonts w:ascii="仿宋" w:hAnsi="仿宋" w:eastAsia="仿宋"/>
          <w:szCs w:val="21"/>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 w:hAnsi="仿宋" w:eastAsia="仿宋"/>
          <w:szCs w:val="21"/>
          <w:highlight w:val="none"/>
        </w:rPr>
        <w:t>作出答复的，可以在答复期满后十五个工作日内向同级政府采购监督管理部门投诉。质疑函范本、投诉书范本请到浙江政府采购网下载专区下载。</w:t>
      </w:r>
    </w:p>
    <w:p>
      <w:pPr>
        <w:wordWrap w:val="0"/>
        <w:spacing w:line="360" w:lineRule="auto"/>
        <w:ind w:firstLine="420" w:firstLineChars="200"/>
        <w:rPr>
          <w:rFonts w:hint="eastAsia" w:ascii="仿宋" w:hAnsi="仿宋" w:eastAsia="仿宋"/>
          <w:strike w:val="0"/>
          <w:dstrike w:val="0"/>
          <w:szCs w:val="21"/>
          <w:highlight w:val="none"/>
          <w:lang w:eastAsia="zh-CN"/>
        </w:rPr>
      </w:pPr>
      <w:r>
        <w:rPr>
          <w:rFonts w:hint="eastAsia" w:ascii="仿宋" w:hAnsi="仿宋" w:eastAsia="仿宋"/>
          <w:strike w:val="0"/>
          <w:dstrike w:val="0"/>
          <w:szCs w:val="21"/>
          <w:highlight w:val="none"/>
        </w:rPr>
        <w:t>2.《浙江省财政厅关于进一步发挥政府采购政策功能全力推动经济稳进提质的通知》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w:t>
      </w:r>
      <w:r>
        <w:rPr>
          <w:rFonts w:hint="eastAsia" w:ascii="仿宋" w:hAnsi="仿宋" w:eastAsia="仿宋"/>
          <w:strike w:val="0"/>
          <w:dstrike w:val="0"/>
          <w:szCs w:val="21"/>
          <w:highlight w:val="none"/>
          <w:lang w:eastAsia="zh-CN"/>
        </w:rPr>
        <w:t>。</w:t>
      </w:r>
    </w:p>
    <w:p>
      <w:pPr>
        <w:wordWrap w:val="0"/>
        <w:spacing w:line="360" w:lineRule="auto"/>
        <w:ind w:firstLine="420" w:firstLineChars="200"/>
        <w:rPr>
          <w:rFonts w:hint="default" w:ascii="仿宋" w:hAnsi="仿宋" w:eastAsia="仿宋"/>
          <w:szCs w:val="21"/>
          <w:highlight w:val="none"/>
        </w:rPr>
      </w:pPr>
      <w:r>
        <w:rPr>
          <w:rFonts w:hint="eastAsia" w:ascii="仿宋" w:hAnsi="仿宋" w:eastAsia="仿宋"/>
          <w:strike w:val="0"/>
          <w:dstrike w:val="0"/>
          <w:szCs w:val="21"/>
          <w:highlight w:val="none"/>
          <w:lang w:val="en-US" w:eastAsia="zh-CN"/>
        </w:rPr>
        <w:t>3.</w:t>
      </w:r>
      <w:r>
        <w:rPr>
          <w:rFonts w:hint="eastAsia" w:ascii="仿宋" w:hAnsi="仿宋" w:eastAsia="仿宋"/>
          <w:strike w:val="0"/>
          <w:dstrike w:val="0"/>
          <w:szCs w:val="21"/>
          <w:highlight w:val="none"/>
          <w:lang w:eastAsia="zh-CN"/>
        </w:rPr>
        <w:t>《</w:t>
      </w:r>
      <w:r>
        <w:rPr>
          <w:rFonts w:hint="eastAsia" w:ascii="仿宋" w:hAnsi="仿宋" w:eastAsia="仿宋"/>
          <w:strike w:val="0"/>
          <w:szCs w:val="21"/>
          <w:highlight w:val="none"/>
        </w:rPr>
        <w:t>浙</w:t>
      </w:r>
      <w:r>
        <w:rPr>
          <w:rFonts w:hint="eastAsia" w:ascii="仿宋" w:hAnsi="仿宋" w:eastAsia="仿宋"/>
          <w:szCs w:val="21"/>
          <w:highlight w:val="none"/>
        </w:rPr>
        <w:t>江省财政厅关于进一步加大政府采购 支持中小企业力度 助力扎实稳住经济 的通知</w:t>
      </w:r>
      <w:r>
        <w:rPr>
          <w:rFonts w:hint="eastAsia" w:ascii="仿宋" w:hAnsi="仿宋" w:eastAsia="仿宋"/>
          <w:szCs w:val="21"/>
          <w:highlight w:val="none"/>
          <w:lang w:eastAsia="zh-CN"/>
        </w:rPr>
        <w:t>》</w:t>
      </w:r>
      <w:r>
        <w:rPr>
          <w:rFonts w:hint="eastAsia" w:ascii="仿宋" w:hAnsi="仿宋" w:eastAsia="仿宋"/>
          <w:szCs w:val="21"/>
          <w:highlight w:val="none"/>
        </w:rPr>
        <w:t>（浙财采监（2022）</w:t>
      </w:r>
      <w:r>
        <w:rPr>
          <w:rFonts w:hint="eastAsia" w:ascii="仿宋" w:hAnsi="仿宋" w:eastAsia="仿宋"/>
          <w:szCs w:val="21"/>
          <w:highlight w:val="none"/>
          <w:lang w:val="en-US" w:eastAsia="zh-CN"/>
        </w:rPr>
        <w:t>8</w:t>
      </w:r>
      <w:r>
        <w:rPr>
          <w:rFonts w:hint="eastAsia" w:ascii="仿宋" w:hAnsi="仿宋" w:eastAsia="仿宋"/>
          <w:szCs w:val="21"/>
          <w:highlight w:val="none"/>
        </w:rPr>
        <w:t>号）自</w:t>
      </w:r>
      <w:r>
        <w:rPr>
          <w:rFonts w:hint="default" w:ascii="仿宋" w:hAnsi="仿宋" w:eastAsia="仿宋"/>
          <w:szCs w:val="21"/>
          <w:highlight w:val="none"/>
        </w:rPr>
        <w:t>2022年7月1日起执行。此前有关规定与本通知不一致的，按本通知执行。</w:t>
      </w:r>
    </w:p>
    <w:p>
      <w:pPr>
        <w:wordWrap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 xml:space="preserve"> </w:t>
      </w:r>
      <w:r>
        <w:rPr>
          <w:rFonts w:hint="eastAsia" w:ascii="仿宋" w:hAnsi="仿宋" w:eastAsia="仿宋"/>
          <w:szCs w:val="21"/>
          <w:highlight w:val="none"/>
          <w:lang w:val="en-US" w:eastAsia="zh-CN"/>
        </w:rPr>
        <w:t>4</w:t>
      </w:r>
      <w:r>
        <w:rPr>
          <w:rFonts w:hint="eastAsia" w:ascii="仿宋" w:hAnsi="仿宋" w:eastAsia="仿宋"/>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ordWrap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lang w:val="en-US" w:eastAsia="zh-CN"/>
        </w:rPr>
        <w:t>5</w:t>
      </w:r>
      <w:r>
        <w:rPr>
          <w:rFonts w:hint="eastAsia" w:ascii="仿宋" w:hAnsi="仿宋" w:eastAsia="仿宋"/>
          <w:szCs w:val="21"/>
          <w:highlight w:val="none"/>
        </w:rPr>
        <w:t>.其他事项：</w:t>
      </w:r>
    </w:p>
    <w:p>
      <w:pPr>
        <w:wordWrap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（1）需要落实的政府采购政策：包括节约资源、保护环境、支持创新、促进中小企业发展等。详见招标文件的第二部分总则。</w:t>
      </w:r>
    </w:p>
    <w:p>
      <w:pPr>
        <w:wordWrap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（2）</w:t>
      </w:r>
      <w:r>
        <w:rPr>
          <w:rFonts w:ascii="仿宋" w:hAnsi="仿宋" w:eastAsia="仿宋"/>
          <w:szCs w:val="21"/>
          <w:highlight w:val="none"/>
        </w:rPr>
        <w:t>电子招投标的说明：</w:t>
      </w:r>
    </w:p>
    <w:p>
      <w:pPr>
        <w:wordWrap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①</w:t>
      </w:r>
      <w:r>
        <w:rPr>
          <w:rFonts w:ascii="仿宋" w:hAnsi="仿宋" w:eastAsia="仿宋" w:cs="仿宋_GB2312"/>
          <w:szCs w:val="21"/>
          <w:highlight w:val="none"/>
        </w:rPr>
        <w:t>电子招投标：本项目以数据电文形式，依托“政府采购云平台（www.zcygov.cn）”进行招投标活动，不接受纸质投标文件</w:t>
      </w:r>
      <w:r>
        <w:rPr>
          <w:rFonts w:hint="eastAsia" w:ascii="仿宋" w:hAnsi="仿宋" w:eastAsia="仿宋" w:cs="仿宋_GB2312"/>
          <w:szCs w:val="21"/>
          <w:highlight w:val="none"/>
        </w:rPr>
        <w:t>；</w:t>
      </w:r>
    </w:p>
    <w:p>
      <w:pPr>
        <w:wordWrap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②</w:t>
      </w:r>
      <w:r>
        <w:rPr>
          <w:rFonts w:ascii="仿宋" w:hAnsi="仿宋" w:eastAsia="仿宋" w:cs="仿宋_GB2312"/>
          <w:szCs w:val="21"/>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 w:hAnsi="仿宋" w:eastAsia="仿宋" w:cs="仿宋_GB2312"/>
          <w:szCs w:val="21"/>
          <w:highlight w:val="none"/>
        </w:rPr>
        <w:t>采云电子交易客户端”</w:t>
      </w:r>
      <w:r>
        <w:rPr>
          <w:rFonts w:ascii="仿宋" w:hAnsi="仿宋" w:eastAsia="仿宋" w:cs="仿宋_GB2312"/>
          <w:szCs w:val="21"/>
          <w:highlight w:val="none"/>
        </w:rPr>
        <w:t>----前往“浙江政府采购网-下载专区-电子交易客户端”进行下载并安装</w:t>
      </w:r>
      <w:r>
        <w:rPr>
          <w:rFonts w:hint="eastAsia" w:ascii="仿宋" w:hAnsi="仿宋" w:eastAsia="仿宋" w:cs="仿宋_GB2312"/>
          <w:szCs w:val="21"/>
          <w:highlight w:val="none"/>
        </w:rPr>
        <w:t>；</w:t>
      </w:r>
    </w:p>
    <w:p>
      <w:pPr>
        <w:wordWrap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③</w:t>
      </w:r>
      <w:r>
        <w:rPr>
          <w:rFonts w:ascii="仿宋" w:hAnsi="仿宋" w:eastAsia="仿宋" w:cs="仿宋_GB2312"/>
          <w:szCs w:val="21"/>
          <w:highlight w:val="none"/>
        </w:rPr>
        <w:t>招标文件的获取：使用账号登录或者使用CA登录政</w:t>
      </w:r>
      <w:r>
        <w:rPr>
          <w:rFonts w:hint="eastAsia" w:ascii="仿宋" w:hAnsi="仿宋" w:eastAsia="仿宋" w:cs="仿宋_GB2312"/>
          <w:szCs w:val="21"/>
          <w:highlight w:val="none"/>
        </w:rPr>
        <w:t>采云平台；进入“项目采购”应用，在获取采购文件菜单中选择项目，获取招标文件；</w:t>
      </w:r>
    </w:p>
    <w:p>
      <w:pPr>
        <w:wordWrap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④</w:t>
      </w:r>
      <w:r>
        <w:rPr>
          <w:rFonts w:ascii="仿宋" w:hAnsi="仿宋" w:eastAsia="仿宋" w:cs="仿宋_GB2312"/>
          <w:szCs w:val="21"/>
          <w:highlight w:val="none"/>
        </w:rPr>
        <w:t>投标文件的制作：在“政</w:t>
      </w:r>
      <w:r>
        <w:rPr>
          <w:rFonts w:hint="eastAsia" w:ascii="仿宋" w:hAnsi="仿宋" w:eastAsia="仿宋" w:cs="仿宋_GB2312"/>
          <w:szCs w:val="21"/>
          <w:highlight w:val="none"/>
        </w:rPr>
        <w:t>采云电子交易客户端”中完成“填写基本信息”、“导入投标文件”、“标书关联”、“标书检查”、“电子签名”、“生成电子标书”等操作；</w:t>
      </w:r>
    </w:p>
    <w:p>
      <w:pPr>
        <w:wordWrap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⑤</w:t>
      </w:r>
      <w:r>
        <w:rPr>
          <w:rFonts w:ascii="仿宋" w:hAnsi="仿宋" w:eastAsia="仿宋"/>
          <w:szCs w:val="21"/>
          <w:highlight w:val="none"/>
        </w:rPr>
        <w:t>采购人、采购机构将依托政</w:t>
      </w:r>
      <w:r>
        <w:rPr>
          <w:rFonts w:hint="eastAsia" w:ascii="仿宋" w:hAnsi="仿宋" w:eastAsia="仿宋"/>
          <w:szCs w:val="21"/>
          <w:highlight w:val="none"/>
        </w:rPr>
        <w:t>采云平台完成本项目的电子交易活动，平台不接受未按上述方式获取招标文件的供应商进行投标活动；</w:t>
      </w:r>
    </w:p>
    <w:p>
      <w:pPr>
        <w:wordWrap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⑥</w:t>
      </w:r>
      <w:r>
        <w:rPr>
          <w:rFonts w:ascii="仿宋" w:hAnsi="仿宋" w:eastAsia="仿宋"/>
          <w:szCs w:val="21"/>
          <w:highlight w:val="none"/>
        </w:rPr>
        <w:t>对未按上述方式获取招标文件的供应商对该文件提出的质疑，采购人或采购代理机构将</w:t>
      </w:r>
      <w:r>
        <w:rPr>
          <w:rFonts w:hint="eastAsia" w:ascii="仿宋" w:hAnsi="仿宋" w:eastAsia="仿宋"/>
          <w:szCs w:val="21"/>
          <w:highlight w:val="none"/>
        </w:rPr>
        <w:t>不予处理；</w:t>
      </w:r>
    </w:p>
    <w:p>
      <w:pPr>
        <w:wordWrap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⑦</w:t>
      </w:r>
      <w:r>
        <w:rPr>
          <w:rFonts w:ascii="仿宋" w:hAnsi="仿宋" w:eastAsia="仿宋"/>
          <w:szCs w:val="21"/>
          <w:highlight w:val="none"/>
        </w:rPr>
        <w:t>不提供招标文件纸质版</w:t>
      </w:r>
      <w:r>
        <w:rPr>
          <w:rFonts w:hint="eastAsia" w:ascii="仿宋" w:hAnsi="仿宋" w:eastAsia="仿宋"/>
          <w:szCs w:val="21"/>
          <w:highlight w:val="none"/>
        </w:rPr>
        <w:t>；</w:t>
      </w:r>
    </w:p>
    <w:p>
      <w:pPr>
        <w:wordWrap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⑧</w:t>
      </w:r>
      <w:r>
        <w:rPr>
          <w:rFonts w:ascii="仿宋" w:hAnsi="仿宋" w:eastAsia="仿宋" w:cs="仿宋_GB2312"/>
          <w:szCs w:val="21"/>
          <w:highlight w:val="none"/>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 w:hAnsi="仿宋" w:eastAsia="仿宋" w:cs="仿宋_GB2312"/>
          <w:szCs w:val="21"/>
          <w:highlight w:val="none"/>
        </w:rPr>
        <w:t>；</w:t>
      </w:r>
    </w:p>
    <w:p>
      <w:pPr>
        <w:wordWrap w:val="0"/>
        <w:spacing w:line="360" w:lineRule="auto"/>
        <w:ind w:firstLine="420" w:firstLineChars="200"/>
        <w:rPr>
          <w:rFonts w:ascii="仿宋" w:hAnsi="仿宋" w:eastAsia="仿宋" w:cs="仿宋_GB2312"/>
          <w:szCs w:val="21"/>
          <w:highlight w:val="none"/>
        </w:rPr>
      </w:pPr>
      <w:r>
        <w:rPr>
          <w:rFonts w:hint="eastAsia" w:ascii="仿宋" w:hAnsi="仿宋" w:eastAsia="仿宋"/>
          <w:szCs w:val="21"/>
          <w:highlight w:val="none"/>
        </w:rPr>
        <w:t>⑨</w:t>
      </w:r>
      <w:r>
        <w:rPr>
          <w:rFonts w:hint="eastAsia" w:ascii="仿宋" w:hAnsi="仿宋" w:eastAsia="仿宋" w:cs="仿宋_GB2312"/>
          <w:szCs w:val="21"/>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p>
    <w:p>
      <w:pPr>
        <w:wordWrap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szCs w:val="21"/>
          <w:highlight w:val="none"/>
        </w:rPr>
        <w:t>⑩</w:t>
      </w:r>
      <w:r>
        <w:rPr>
          <w:rFonts w:ascii="仿宋" w:hAnsi="仿宋" w:eastAsia="仿宋" w:cs="仿宋_GB2312"/>
          <w:szCs w:val="21"/>
          <w:highlight w:val="none"/>
        </w:rPr>
        <w:t>具体操作指南：详见政</w:t>
      </w:r>
      <w:r>
        <w:rPr>
          <w:rFonts w:hint="eastAsia" w:ascii="仿宋" w:hAnsi="仿宋" w:eastAsia="仿宋" w:cs="仿宋_GB2312"/>
          <w:szCs w:val="21"/>
          <w:highlight w:val="none"/>
        </w:rPr>
        <w:t>采云平台“服务中心</w:t>
      </w:r>
      <w:r>
        <w:rPr>
          <w:rFonts w:ascii="仿宋" w:hAnsi="仿宋" w:eastAsia="仿宋" w:cs="仿宋_GB2312"/>
          <w:szCs w:val="21"/>
          <w:highlight w:val="none"/>
        </w:rPr>
        <w:t>-帮助文档-项目采购-操作流程-电子招投标-政府采购项目电子交易管理操作指南-供应商”。</w:t>
      </w:r>
    </w:p>
    <w:p>
      <w:pPr>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七、对本次采购提出询问、质疑、投诉，请按以下方式联系</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1.采购人信息</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名    称：</w:t>
      </w:r>
      <w:r>
        <w:rPr>
          <w:rFonts w:hint="eastAsia" w:ascii="仿宋" w:hAnsi="仿宋" w:eastAsia="仿宋"/>
          <w:color w:val="auto"/>
          <w:szCs w:val="21"/>
          <w:highlight w:val="none"/>
          <w:lang w:eastAsia="zh-CN"/>
        </w:rPr>
        <w:t>嘉兴市秀洲区人民政府新城街道办事处</w:t>
      </w:r>
    </w:p>
    <w:p>
      <w:pPr>
        <w:spacing w:line="360" w:lineRule="auto"/>
        <w:ind w:firstLine="420" w:firstLineChars="200"/>
        <w:rPr>
          <w:rFonts w:hint="eastAsia" w:ascii="仿宋" w:hAnsi="仿宋" w:eastAsia="仿宋"/>
          <w:color w:val="auto"/>
          <w:szCs w:val="21"/>
          <w:highlight w:val="none"/>
          <w:lang w:eastAsia="zh-CN"/>
        </w:rPr>
      </w:pPr>
      <w:r>
        <w:rPr>
          <w:rFonts w:ascii="仿宋" w:hAnsi="仿宋" w:eastAsia="仿宋"/>
          <w:color w:val="auto"/>
          <w:szCs w:val="21"/>
          <w:highlight w:val="none"/>
        </w:rPr>
        <w:t>地    址：</w:t>
      </w:r>
      <w:r>
        <w:rPr>
          <w:rFonts w:hint="eastAsia" w:ascii="仿宋" w:hAnsi="仿宋" w:eastAsia="仿宋"/>
          <w:color w:val="auto"/>
          <w:szCs w:val="21"/>
          <w:highlight w:val="none"/>
          <w:lang w:val="en-US" w:eastAsia="zh-CN"/>
        </w:rPr>
        <w:t xml:space="preserve"> 嘉兴市东升西路1581号秀宏大楼西14楼</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传</w:t>
      </w:r>
      <w:r>
        <w:rPr>
          <w:rFonts w:ascii="仿宋" w:hAnsi="仿宋" w:eastAsia="仿宋"/>
          <w:color w:val="auto"/>
          <w:szCs w:val="21"/>
          <w:highlight w:val="none"/>
        </w:rPr>
        <w:t xml:space="preserve">    真： /</w:t>
      </w:r>
    </w:p>
    <w:p>
      <w:pPr>
        <w:spacing w:line="360" w:lineRule="auto"/>
        <w:ind w:firstLine="420" w:firstLineChars="200"/>
        <w:rPr>
          <w:rFonts w:hint="eastAsia" w:ascii="仿宋" w:hAnsi="仿宋" w:eastAsia="仿宋"/>
          <w:color w:val="auto"/>
          <w:szCs w:val="21"/>
          <w:highlight w:val="none"/>
          <w:lang w:eastAsia="zh-CN"/>
        </w:rPr>
      </w:pPr>
      <w:r>
        <w:rPr>
          <w:rFonts w:hint="eastAsia" w:ascii="仿宋" w:hAnsi="仿宋" w:eastAsia="仿宋"/>
          <w:color w:val="auto"/>
          <w:szCs w:val="21"/>
          <w:highlight w:val="none"/>
        </w:rPr>
        <w:t>项目联系人（询问）：</w:t>
      </w:r>
      <w:r>
        <w:rPr>
          <w:rFonts w:hint="eastAsia" w:ascii="仿宋" w:hAnsi="仿宋" w:eastAsia="仿宋"/>
          <w:color w:val="auto"/>
          <w:szCs w:val="21"/>
          <w:highlight w:val="none"/>
          <w:lang w:eastAsia="zh-CN"/>
        </w:rPr>
        <w:t>施先生</w:t>
      </w:r>
      <w:r>
        <w:rPr>
          <w:rFonts w:hint="eastAsia" w:ascii="仿宋" w:hAnsi="仿宋" w:eastAsia="仿宋"/>
          <w:color w:val="auto"/>
          <w:szCs w:val="21"/>
          <w:highlight w:val="none"/>
          <w:lang w:val="en-US" w:eastAsia="zh-CN"/>
        </w:rPr>
        <w:t xml:space="preserve"> </w:t>
      </w:r>
    </w:p>
    <w:p>
      <w:pPr>
        <w:spacing w:line="360" w:lineRule="auto"/>
        <w:ind w:firstLine="420" w:firstLineChars="200"/>
        <w:rPr>
          <w:rFonts w:hint="eastAsia" w:ascii="仿宋" w:hAnsi="仿宋" w:eastAsia="仿宋"/>
          <w:color w:val="auto"/>
          <w:szCs w:val="21"/>
          <w:highlight w:val="none"/>
          <w:lang w:eastAsia="zh-CN"/>
        </w:rPr>
      </w:pPr>
      <w:r>
        <w:rPr>
          <w:rFonts w:ascii="仿宋" w:hAnsi="仿宋" w:eastAsia="仿宋"/>
          <w:color w:val="auto"/>
          <w:szCs w:val="21"/>
          <w:highlight w:val="none"/>
        </w:rPr>
        <w:t>项目联系方式（询问）：</w:t>
      </w:r>
      <w:r>
        <w:rPr>
          <w:rFonts w:hint="eastAsia" w:ascii="仿宋" w:hAnsi="仿宋" w:eastAsia="仿宋"/>
          <w:color w:val="auto"/>
          <w:szCs w:val="21"/>
          <w:highlight w:val="none"/>
          <w:lang w:val="en-US" w:eastAsia="zh-CN"/>
        </w:rPr>
        <w:t xml:space="preserve">0573-83679318 </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质疑联系人：</w:t>
      </w:r>
      <w:r>
        <w:rPr>
          <w:rFonts w:hint="eastAsia" w:ascii="仿宋" w:hAnsi="仿宋" w:eastAsia="仿宋"/>
          <w:color w:val="auto"/>
          <w:szCs w:val="21"/>
          <w:highlight w:val="none"/>
          <w:lang w:eastAsia="zh-CN"/>
        </w:rPr>
        <w:t>叶先生</w:t>
      </w:r>
      <w:r>
        <w:rPr>
          <w:rFonts w:hint="eastAsia" w:ascii="仿宋" w:hAnsi="仿宋" w:eastAsia="仿宋"/>
          <w:color w:val="auto"/>
          <w:szCs w:val="21"/>
          <w:highlight w:val="none"/>
          <w:lang w:val="en-US" w:eastAsia="zh-CN"/>
        </w:rPr>
        <w:t xml:space="preserve"> </w:t>
      </w:r>
    </w:p>
    <w:p>
      <w:pPr>
        <w:spacing w:line="360" w:lineRule="auto"/>
        <w:ind w:firstLine="420" w:firstLineChars="200"/>
        <w:rPr>
          <w:rFonts w:hint="eastAsia" w:ascii="仿宋" w:hAnsi="仿宋" w:eastAsia="仿宋"/>
          <w:color w:val="auto"/>
          <w:szCs w:val="21"/>
          <w:highlight w:val="none"/>
          <w:lang w:eastAsia="zh-CN"/>
        </w:rPr>
      </w:pPr>
      <w:r>
        <w:rPr>
          <w:rFonts w:ascii="仿宋" w:hAnsi="仿宋" w:eastAsia="仿宋"/>
          <w:color w:val="auto"/>
          <w:szCs w:val="21"/>
          <w:highlight w:val="none"/>
        </w:rPr>
        <w:t>质疑联系方式：</w:t>
      </w:r>
      <w:r>
        <w:rPr>
          <w:rFonts w:hint="eastAsia" w:ascii="仿宋" w:hAnsi="仿宋" w:eastAsia="仿宋"/>
          <w:color w:val="auto"/>
          <w:szCs w:val="21"/>
          <w:highlight w:val="none"/>
        </w:rPr>
        <w:t>0573-</w:t>
      </w:r>
      <w:r>
        <w:rPr>
          <w:rFonts w:hint="eastAsia" w:ascii="仿宋" w:hAnsi="仿宋" w:eastAsia="仿宋"/>
          <w:color w:val="auto"/>
          <w:szCs w:val="21"/>
          <w:highlight w:val="none"/>
          <w:lang w:val="en-US" w:eastAsia="zh-CN"/>
        </w:rPr>
        <w:t xml:space="preserve">82710582 </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2.采购代理机构信息            </w:t>
      </w:r>
    </w:p>
    <w:p>
      <w:pPr>
        <w:spacing w:line="360" w:lineRule="auto"/>
        <w:ind w:firstLine="420" w:firstLineChars="200"/>
        <w:rPr>
          <w:rFonts w:hint="eastAsia" w:ascii="仿宋" w:hAnsi="仿宋" w:eastAsia="仿宋"/>
          <w:color w:val="auto"/>
          <w:szCs w:val="21"/>
          <w:highlight w:val="none"/>
          <w:lang w:eastAsia="zh-CN"/>
        </w:rPr>
      </w:pPr>
      <w:r>
        <w:rPr>
          <w:rFonts w:hint="eastAsia" w:ascii="仿宋" w:hAnsi="仿宋" w:eastAsia="仿宋"/>
          <w:color w:val="auto"/>
          <w:szCs w:val="21"/>
          <w:highlight w:val="none"/>
        </w:rPr>
        <w:t>名称：</w:t>
      </w:r>
      <w:r>
        <w:rPr>
          <w:rFonts w:hint="eastAsia" w:ascii="仿宋" w:hAnsi="仿宋" w:eastAsia="仿宋"/>
          <w:color w:val="auto"/>
          <w:szCs w:val="21"/>
          <w:highlight w:val="none"/>
          <w:lang w:eastAsia="zh-CN"/>
        </w:rPr>
        <w:t>嘉兴市银建工程咨询评估有限公司</w:t>
      </w:r>
    </w:p>
    <w:p>
      <w:pPr>
        <w:spacing w:line="360" w:lineRule="auto"/>
        <w:ind w:firstLine="420" w:firstLineChars="200"/>
        <w:rPr>
          <w:rFonts w:hint="eastAsia" w:ascii="仿宋" w:hAnsi="仿宋" w:eastAsia="仿宋"/>
          <w:color w:val="auto"/>
          <w:szCs w:val="21"/>
          <w:highlight w:val="none"/>
          <w:lang w:eastAsia="zh-CN"/>
        </w:rPr>
      </w:pPr>
      <w:r>
        <w:rPr>
          <w:rFonts w:hint="eastAsia" w:ascii="仿宋" w:hAnsi="仿宋" w:eastAsia="仿宋"/>
          <w:color w:val="auto"/>
          <w:szCs w:val="21"/>
          <w:highlight w:val="none"/>
        </w:rPr>
        <w:t>地址：</w:t>
      </w:r>
      <w:r>
        <w:rPr>
          <w:rFonts w:hint="eastAsia" w:ascii="仿宋" w:hAnsi="仿宋" w:eastAsia="仿宋"/>
          <w:color w:val="auto"/>
          <w:szCs w:val="21"/>
          <w:highlight w:val="none"/>
          <w:lang w:eastAsia="zh-CN"/>
        </w:rPr>
        <w:t>嘉兴市洪兴路2399号宝地大厦1</w:t>
      </w:r>
      <w:r>
        <w:rPr>
          <w:rFonts w:hint="eastAsia" w:ascii="仿宋" w:hAnsi="仿宋" w:eastAsia="仿宋"/>
          <w:color w:val="auto"/>
          <w:szCs w:val="21"/>
          <w:highlight w:val="none"/>
          <w:lang w:val="en-US" w:eastAsia="zh-CN"/>
        </w:rPr>
        <w:t>205</w:t>
      </w:r>
      <w:r>
        <w:rPr>
          <w:rFonts w:hint="eastAsia" w:ascii="仿宋" w:hAnsi="仿宋" w:eastAsia="仿宋"/>
          <w:color w:val="auto"/>
          <w:szCs w:val="21"/>
          <w:highlight w:val="none"/>
          <w:lang w:eastAsia="zh-CN"/>
        </w:rPr>
        <w:t>室</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传    真：/             </w:t>
      </w:r>
    </w:p>
    <w:p>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项目联系人（询问）：</w:t>
      </w:r>
      <w:r>
        <w:rPr>
          <w:rFonts w:hint="eastAsia" w:ascii="仿宋" w:hAnsi="仿宋" w:eastAsia="仿宋"/>
          <w:color w:val="auto"/>
          <w:szCs w:val="21"/>
          <w:highlight w:val="none"/>
          <w:lang w:eastAsia="zh-CN"/>
        </w:rPr>
        <w:t>叶女士</w:t>
      </w:r>
      <w:r>
        <w:rPr>
          <w:rFonts w:hint="eastAsia" w:ascii="仿宋" w:hAnsi="仿宋" w:eastAsia="仿宋"/>
          <w:color w:val="auto"/>
          <w:szCs w:val="21"/>
          <w:highlight w:val="none"/>
          <w:lang w:val="en-US" w:eastAsia="zh-CN"/>
        </w:rPr>
        <w:t xml:space="preserve"> </w:t>
      </w:r>
    </w:p>
    <w:p>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项目联系方式（询问）：</w:t>
      </w:r>
      <w:r>
        <w:rPr>
          <w:rFonts w:hint="eastAsia" w:ascii="仿宋" w:hAnsi="仿宋" w:eastAsia="仿宋"/>
          <w:color w:val="auto"/>
          <w:szCs w:val="21"/>
          <w:highlight w:val="none"/>
          <w:lang w:val="en-US" w:eastAsia="zh-CN"/>
        </w:rPr>
        <w:t xml:space="preserve">15958337178 </w:t>
      </w:r>
    </w:p>
    <w:p>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质疑联系人：</w:t>
      </w:r>
      <w:r>
        <w:rPr>
          <w:rFonts w:hint="eastAsia" w:ascii="仿宋" w:hAnsi="仿宋" w:eastAsia="仿宋"/>
          <w:color w:val="auto"/>
          <w:szCs w:val="21"/>
          <w:highlight w:val="none"/>
          <w:lang w:val="en-US" w:eastAsia="zh-CN"/>
        </w:rPr>
        <w:t xml:space="preserve">李先生 </w:t>
      </w:r>
    </w:p>
    <w:p>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质疑联系方式：</w:t>
      </w:r>
      <w:r>
        <w:rPr>
          <w:rFonts w:hint="eastAsia" w:ascii="仿宋" w:hAnsi="仿宋" w:eastAsia="仿宋"/>
          <w:color w:val="auto"/>
          <w:szCs w:val="21"/>
          <w:highlight w:val="none"/>
          <w:lang w:val="en-US" w:eastAsia="zh-CN"/>
        </w:rPr>
        <w:t xml:space="preserve">0573-82719717 </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3.同级政府采购监督管理部门            </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名    称：</w:t>
      </w:r>
      <w:r>
        <w:rPr>
          <w:rFonts w:hint="eastAsia" w:ascii="仿宋" w:hAnsi="仿宋" w:eastAsia="仿宋" w:cs="宋体"/>
          <w:snapToGrid w:val="0"/>
          <w:color w:val="auto"/>
          <w:kern w:val="0"/>
          <w:szCs w:val="21"/>
          <w:highlight w:val="none"/>
        </w:rPr>
        <w:t>嘉兴市秀洲区财政局</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联系人 ：</w:t>
      </w:r>
      <w:r>
        <w:rPr>
          <w:rFonts w:hint="eastAsia" w:ascii="仿宋" w:hAnsi="仿宋" w:eastAsia="仿宋"/>
          <w:color w:val="auto"/>
          <w:szCs w:val="21"/>
          <w:highlight w:val="none"/>
          <w:lang w:val="en-US" w:eastAsia="zh-CN"/>
        </w:rPr>
        <w:t>宋</w:t>
      </w:r>
      <w:r>
        <w:rPr>
          <w:rFonts w:hint="eastAsia" w:ascii="仿宋" w:hAnsi="仿宋" w:eastAsia="仿宋"/>
          <w:color w:val="auto"/>
          <w:szCs w:val="21"/>
          <w:highlight w:val="none"/>
        </w:rPr>
        <w:t>女士</w:t>
      </w:r>
    </w:p>
    <w:p>
      <w:pPr>
        <w:spacing w:line="360" w:lineRule="auto"/>
        <w:ind w:firstLine="420" w:firstLineChars="200"/>
        <w:rPr>
          <w:rFonts w:hint="eastAsia" w:ascii="仿宋" w:hAnsi="仿宋" w:eastAsia="仿宋"/>
          <w:color w:val="auto"/>
          <w:szCs w:val="21"/>
          <w:highlight w:val="none"/>
          <w:lang w:eastAsia="zh-CN"/>
        </w:rPr>
      </w:pPr>
      <w:r>
        <w:rPr>
          <w:rFonts w:ascii="仿宋" w:hAnsi="仿宋" w:eastAsia="仿宋"/>
          <w:color w:val="auto"/>
          <w:szCs w:val="21"/>
          <w:highlight w:val="none"/>
        </w:rPr>
        <w:t>监督投诉电话：</w:t>
      </w:r>
      <w:r>
        <w:rPr>
          <w:rFonts w:hint="eastAsia" w:ascii="仿宋" w:hAnsi="仿宋" w:eastAsia="仿宋"/>
          <w:color w:val="auto"/>
          <w:szCs w:val="21"/>
          <w:highlight w:val="none"/>
        </w:rPr>
        <w:t>0573-8272008</w:t>
      </w:r>
      <w:r>
        <w:rPr>
          <w:rFonts w:hint="eastAsia" w:ascii="仿宋" w:hAnsi="仿宋" w:eastAsia="仿宋"/>
          <w:color w:val="auto"/>
          <w:szCs w:val="21"/>
          <w:highlight w:val="none"/>
          <w:lang w:val="en-US" w:eastAsia="zh-CN"/>
        </w:rPr>
        <w:t>5</w:t>
      </w:r>
    </w:p>
    <w:p>
      <w:pPr>
        <w:wordWrap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若对项目采购电子交易系统操作有疑问，可登录政采云（</w:t>
      </w:r>
      <w:r>
        <w:rPr>
          <w:rFonts w:ascii="仿宋" w:hAnsi="仿宋" w:eastAsia="仿宋"/>
          <w:color w:val="auto"/>
          <w:szCs w:val="21"/>
          <w:highlight w:val="none"/>
        </w:rPr>
        <w:t>https://www.zcygov.cn/），点击右侧咨询小采，获取采小蜜智能服务管家帮助，或拨打政</w:t>
      </w:r>
      <w:r>
        <w:rPr>
          <w:rFonts w:hint="eastAsia" w:ascii="仿宋" w:hAnsi="仿宋" w:eastAsia="仿宋"/>
          <w:color w:val="auto"/>
          <w:szCs w:val="21"/>
          <w:highlight w:val="none"/>
        </w:rPr>
        <w:t>采云服务热线</w:t>
      </w:r>
      <w:r>
        <w:rPr>
          <w:rFonts w:ascii="仿宋" w:hAnsi="仿宋" w:eastAsia="仿宋"/>
          <w:color w:val="auto"/>
          <w:szCs w:val="21"/>
          <w:highlight w:val="none"/>
        </w:rPr>
        <w:t>400-881-7190获取热线服务帮助。</w:t>
      </w:r>
    </w:p>
    <w:p>
      <w:pPr>
        <w:wordWrap w:val="0"/>
        <w:spacing w:line="360" w:lineRule="auto"/>
        <w:ind w:firstLine="420" w:firstLineChars="200"/>
        <w:rPr>
          <w:rFonts w:ascii="仿宋" w:hAnsi="仿宋" w:eastAsia="仿宋"/>
          <w:color w:val="auto"/>
          <w:sz w:val="24"/>
          <w:highlight w:val="none"/>
        </w:rPr>
      </w:pPr>
      <w:r>
        <w:rPr>
          <w:rFonts w:ascii="仿宋" w:hAnsi="仿宋" w:eastAsia="仿宋"/>
          <w:color w:val="auto"/>
          <w:szCs w:val="21"/>
          <w:highlight w:val="none"/>
        </w:rPr>
        <w:t>CA问题联系电话（人工）：</w:t>
      </w:r>
      <w:r>
        <w:rPr>
          <w:rFonts w:hint="eastAsia" w:ascii="仿宋" w:hAnsi="仿宋" w:eastAsia="仿宋"/>
          <w:color w:val="auto"/>
          <w:szCs w:val="21"/>
          <w:highlight w:val="none"/>
        </w:rPr>
        <w:t>汇信</w:t>
      </w:r>
      <w:r>
        <w:rPr>
          <w:rFonts w:ascii="仿宋" w:hAnsi="仿宋" w:eastAsia="仿宋"/>
          <w:color w:val="auto"/>
          <w:szCs w:val="21"/>
          <w:highlight w:val="none"/>
        </w:rPr>
        <w:t>CA 400-888-4636；天谷CA 400-087-8198。</w:t>
      </w:r>
    </w:p>
    <w:p>
      <w:pPr>
        <w:adjustRightInd/>
        <w:spacing w:before="240" w:beforeLines="100" w:after="240" w:afterLines="100" w:line="360" w:lineRule="auto"/>
        <w:jc w:val="center"/>
        <w:outlineLvl w:val="0"/>
        <w:rPr>
          <w:rFonts w:hint="eastAsia" w:ascii="仿宋" w:hAnsi="仿宋" w:eastAsia="仿宋" w:cs="仿宋_GB2312"/>
          <w:b/>
          <w:color w:val="auto"/>
          <w:sz w:val="36"/>
          <w:szCs w:val="20"/>
          <w:highlight w:val="none"/>
        </w:rPr>
      </w:pPr>
    </w:p>
    <w:p>
      <w:pPr>
        <w:adjustRightInd/>
        <w:spacing w:before="240" w:beforeLines="100" w:after="240" w:afterLines="100" w:line="360" w:lineRule="auto"/>
        <w:jc w:val="center"/>
        <w:outlineLvl w:val="0"/>
        <w:rPr>
          <w:rFonts w:hint="eastAsia" w:ascii="仿宋" w:hAnsi="仿宋" w:eastAsia="仿宋" w:cs="仿宋_GB2312"/>
          <w:b/>
          <w:color w:val="auto"/>
          <w:sz w:val="36"/>
          <w:szCs w:val="20"/>
          <w:highlight w:val="none"/>
        </w:rPr>
      </w:pPr>
    </w:p>
    <w:p>
      <w:pPr>
        <w:pStyle w:val="4"/>
        <w:rPr>
          <w:rFonts w:hint="eastAsia" w:ascii="仿宋" w:hAnsi="仿宋" w:eastAsia="仿宋" w:cs="仿宋_GB2312"/>
          <w:b/>
          <w:color w:val="auto"/>
          <w:sz w:val="36"/>
          <w:szCs w:val="20"/>
          <w:highlight w:val="none"/>
        </w:rPr>
      </w:pPr>
    </w:p>
    <w:p>
      <w:pPr>
        <w:rPr>
          <w:rFonts w:hint="eastAsia" w:ascii="仿宋" w:hAnsi="仿宋" w:eastAsia="仿宋" w:cs="仿宋_GB2312"/>
          <w:b/>
          <w:color w:val="auto"/>
          <w:sz w:val="36"/>
          <w:szCs w:val="20"/>
          <w:highlight w:val="none"/>
        </w:rPr>
      </w:pPr>
    </w:p>
    <w:p>
      <w:pPr>
        <w:pStyle w:val="4"/>
        <w:rPr>
          <w:rFonts w:hint="eastAsia" w:ascii="仿宋" w:hAnsi="仿宋" w:eastAsia="仿宋" w:cs="仿宋_GB2312"/>
          <w:b/>
          <w:color w:val="auto"/>
          <w:sz w:val="36"/>
          <w:szCs w:val="20"/>
          <w:highlight w:val="none"/>
        </w:rPr>
      </w:pPr>
    </w:p>
    <w:p>
      <w:pPr>
        <w:rPr>
          <w:rFonts w:hint="eastAsia" w:ascii="仿宋" w:hAnsi="仿宋" w:eastAsia="仿宋" w:cs="仿宋_GB2312"/>
          <w:b/>
          <w:color w:val="auto"/>
          <w:sz w:val="36"/>
          <w:szCs w:val="20"/>
          <w:highlight w:val="none"/>
        </w:rPr>
      </w:pPr>
    </w:p>
    <w:p>
      <w:pPr>
        <w:rPr>
          <w:rFonts w:hint="eastAsia" w:ascii="仿宋" w:hAnsi="仿宋" w:eastAsia="仿宋" w:cs="仿宋_GB2312"/>
          <w:b/>
          <w:color w:val="auto"/>
          <w:sz w:val="36"/>
          <w:szCs w:val="20"/>
          <w:highlight w:val="none"/>
        </w:rPr>
      </w:pPr>
    </w:p>
    <w:p>
      <w:pPr>
        <w:rPr>
          <w:rFonts w:hint="eastAsia"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br w:type="page"/>
      </w:r>
    </w:p>
    <w:p>
      <w:pPr>
        <w:adjustRightInd/>
        <w:spacing w:before="240" w:beforeLines="100" w:after="240" w:afterLines="100" w:line="360" w:lineRule="auto"/>
        <w:jc w:val="center"/>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第二部分</w:t>
      </w:r>
      <w:bookmarkEnd w:id="7"/>
      <w:r>
        <w:rPr>
          <w:rFonts w:ascii="仿宋" w:hAnsi="仿宋" w:eastAsia="仿宋" w:cs="仿宋_GB2312"/>
          <w:b/>
          <w:color w:val="auto"/>
          <w:sz w:val="36"/>
          <w:szCs w:val="20"/>
          <w:highlight w:val="none"/>
        </w:rPr>
        <w:t xml:space="preserve"> 投标人须知</w:t>
      </w:r>
      <w:bookmarkEnd w:id="8"/>
    </w:p>
    <w:p>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9"/>
        <w:gridCol w:w="1907"/>
        <w:gridCol w:w="63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29" w:type="dxa"/>
            <w:vAlign w:val="center"/>
          </w:tcPr>
          <w:p>
            <w:pPr>
              <w:snapToGrid w:val="0"/>
              <w:jc w:val="center"/>
              <w:rPr>
                <w:color w:val="auto"/>
                <w:highlight w:val="none"/>
              </w:rPr>
            </w:pPr>
            <w:r>
              <w:rPr>
                <w:rFonts w:hint="eastAsia" w:ascii="仿宋" w:hAnsi="仿宋" w:eastAsia="仿宋" w:cs="仿宋_GB2312"/>
                <w:b/>
                <w:color w:val="auto"/>
                <w:szCs w:val="21"/>
                <w:highlight w:val="none"/>
              </w:rPr>
              <w:t>序号</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事项</w:t>
            </w:r>
          </w:p>
        </w:tc>
        <w:tc>
          <w:tcPr>
            <w:tcW w:w="6366" w:type="dxa"/>
            <w:vAlign w:val="center"/>
          </w:tcPr>
          <w:p>
            <w:pPr>
              <w:snapToGrid w:val="0"/>
              <w:jc w:val="center"/>
              <w:rPr>
                <w:color w:val="auto"/>
                <w:highlight w:val="none"/>
              </w:rPr>
            </w:pPr>
            <w:r>
              <w:rPr>
                <w:rFonts w:hint="eastAsia" w:ascii="仿宋" w:hAnsi="仿宋" w:eastAsia="仿宋" w:cs="仿宋_GB2312"/>
                <w:b/>
                <w:color w:val="auto"/>
                <w:szCs w:val="21"/>
                <w:highlight w:val="none"/>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1</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报价要求</w:t>
            </w:r>
          </w:p>
        </w:tc>
        <w:tc>
          <w:tcPr>
            <w:tcW w:w="6366" w:type="dxa"/>
            <w:vAlign w:val="center"/>
          </w:tcPr>
          <w:p>
            <w:pPr>
              <w:snapToGrid w:val="0"/>
              <w:spacing w:line="400" w:lineRule="exact"/>
              <w:jc w:val="left"/>
              <w:rPr>
                <w:rFonts w:ascii="仿宋" w:hAnsi="仿宋" w:eastAsia="仿宋" w:cs="仿宋_GB2312"/>
                <w:b/>
                <w:color w:val="auto"/>
                <w:kern w:val="0"/>
                <w:szCs w:val="21"/>
                <w:highlight w:val="none"/>
                <w:lang w:val="zh-CN"/>
              </w:rPr>
            </w:pPr>
            <w:r>
              <w:rPr>
                <w:rFonts w:hint="eastAsia" w:ascii="仿宋" w:hAnsi="仿宋" w:eastAsia="仿宋"/>
                <w:color w:val="auto"/>
                <w:kern w:val="0"/>
                <w:szCs w:val="21"/>
                <w:highlight w:val="none"/>
                <w:lang w:val="zh-CN"/>
              </w:rPr>
              <w:t>有关本项目实施</w:t>
            </w:r>
            <w:r>
              <w:rPr>
                <w:rFonts w:hint="eastAsia" w:ascii="仿宋" w:hAnsi="仿宋" w:eastAsia="仿宋" w:cs="仿宋_GB2312"/>
                <w:color w:val="auto"/>
                <w:szCs w:val="21"/>
                <w:highlight w:val="none"/>
              </w:rPr>
              <w:t>所需的人员费用（工资、福利、各种补贴、奖金</w:t>
            </w:r>
            <w:r>
              <w:rPr>
                <w:rFonts w:hint="eastAsia" w:ascii="仿宋" w:hAnsi="仿宋" w:eastAsia="仿宋" w:cs="仿宋_GB2312"/>
                <w:color w:val="auto"/>
                <w:szCs w:val="21"/>
                <w:highlight w:val="none"/>
                <w:lang w:eastAsia="zh-CN"/>
              </w:rPr>
              <w:t>、</w:t>
            </w:r>
            <w:r>
              <w:rPr>
                <w:rFonts w:hint="eastAsia" w:ascii="仿宋" w:hAnsi="仿宋" w:eastAsia="仿宋" w:cs="仿宋_GB2312"/>
                <w:color w:val="auto"/>
                <w:szCs w:val="21"/>
                <w:highlight w:val="none"/>
                <w:lang w:val="en-US" w:eastAsia="zh-CN"/>
              </w:rPr>
              <w:t>保险</w:t>
            </w:r>
            <w:r>
              <w:rPr>
                <w:rFonts w:hint="eastAsia" w:ascii="仿宋" w:hAnsi="仿宋" w:eastAsia="仿宋" w:cs="仿宋_GB2312"/>
                <w:color w:val="auto"/>
                <w:szCs w:val="21"/>
                <w:highlight w:val="none"/>
              </w:rPr>
              <w:t>等）、</w:t>
            </w:r>
            <w:r>
              <w:rPr>
                <w:rFonts w:hint="eastAsia" w:ascii="仿宋" w:hAnsi="仿宋" w:eastAsia="仿宋" w:cs="仿宋_GB2312"/>
                <w:color w:val="auto"/>
                <w:szCs w:val="21"/>
                <w:highlight w:val="none"/>
                <w:lang w:val="en-US" w:eastAsia="zh-CN"/>
              </w:rPr>
              <w:t>设备设施、</w:t>
            </w:r>
            <w:r>
              <w:rPr>
                <w:rFonts w:hint="eastAsia" w:ascii="仿宋" w:hAnsi="仿宋" w:eastAsia="仿宋" w:cs="仿宋_GB2312"/>
                <w:color w:val="auto"/>
                <w:szCs w:val="21"/>
                <w:highlight w:val="none"/>
              </w:rPr>
              <w:t>管理、风险、税费及不可预见费用等费用均计入报价。开标一览表（报价表）</w:t>
            </w:r>
            <w:r>
              <w:rPr>
                <w:rFonts w:hint="eastAsia" w:ascii="仿宋" w:hAnsi="仿宋" w:eastAsia="仿宋"/>
                <w:color w:val="auto"/>
                <w:szCs w:val="21"/>
                <w:highlight w:val="none"/>
              </w:rPr>
              <w:t>是报价的唯一载体</w:t>
            </w:r>
            <w:r>
              <w:rPr>
                <w:rFonts w:hint="eastAsia" w:ascii="仿宋" w:hAnsi="仿宋" w:eastAsia="仿宋" w:cs="仿宋_GB2312"/>
                <w:color w:val="auto"/>
                <w:kern w:val="0"/>
                <w:szCs w:val="21"/>
                <w:highlight w:val="none"/>
                <w:lang w:val="zh-CN"/>
              </w:rPr>
              <w:t>。投标文件中价格全部采用人民币报价。招标文件未列明，而投标人认为必需的费用也需列入报价。</w:t>
            </w:r>
          </w:p>
          <w:p>
            <w:pPr>
              <w:snapToGrid w:val="0"/>
              <w:spacing w:line="400" w:lineRule="exact"/>
              <w:jc w:val="left"/>
              <w:rPr>
                <w:rFonts w:ascii="仿宋" w:hAnsi="仿宋" w:eastAsia="仿宋" w:cs="仿宋_GB2312"/>
                <w:b/>
                <w:color w:val="auto"/>
                <w:kern w:val="0"/>
                <w:szCs w:val="21"/>
                <w:highlight w:val="none"/>
                <w:lang w:val="zh-CN"/>
              </w:rPr>
            </w:pPr>
            <w:r>
              <w:rPr>
                <w:rFonts w:hint="eastAsia" w:ascii="仿宋" w:hAnsi="仿宋" w:eastAsia="仿宋" w:cs="仿宋_GB2312"/>
                <w:b/>
                <w:color w:val="auto"/>
                <w:kern w:val="0"/>
                <w:szCs w:val="21"/>
                <w:highlight w:val="none"/>
                <w:lang w:val="zh-CN"/>
              </w:rPr>
              <w:t>投标报价出现下列情形的，投标无效：</w:t>
            </w:r>
          </w:p>
          <w:p>
            <w:pPr>
              <w:snapToGrid w:val="0"/>
              <w:spacing w:line="400" w:lineRule="exact"/>
              <w:ind w:firstLine="211" w:firstLineChars="100"/>
              <w:jc w:val="left"/>
              <w:rPr>
                <w:rFonts w:ascii="仿宋" w:hAnsi="仿宋" w:eastAsia="仿宋" w:cs="仿宋_GB2312"/>
                <w:b/>
                <w:color w:val="auto"/>
                <w:kern w:val="0"/>
                <w:szCs w:val="21"/>
                <w:highlight w:val="none"/>
                <w:lang w:val="zh-CN"/>
              </w:rPr>
            </w:pPr>
            <w:r>
              <w:rPr>
                <w:rFonts w:hint="eastAsia" w:ascii="仿宋" w:hAnsi="仿宋" w:eastAsia="仿宋" w:cs="仿宋_GB2312"/>
                <w:b/>
                <w:color w:val="auto"/>
                <w:kern w:val="0"/>
                <w:szCs w:val="21"/>
                <w:highlight w:val="none"/>
                <w:lang w:val="zh-CN"/>
              </w:rPr>
              <w:t>投标文件出现不是唯一的、有选择性投标报价的；</w:t>
            </w:r>
          </w:p>
          <w:p>
            <w:pPr>
              <w:snapToGrid w:val="0"/>
              <w:spacing w:line="400" w:lineRule="exact"/>
              <w:ind w:firstLine="211" w:firstLineChars="100"/>
              <w:jc w:val="left"/>
              <w:rPr>
                <w:rFonts w:ascii="仿宋" w:hAnsi="仿宋" w:eastAsia="仿宋"/>
                <w:color w:val="auto"/>
                <w:kern w:val="0"/>
                <w:szCs w:val="21"/>
                <w:highlight w:val="none"/>
                <w:lang w:val="zh-CN"/>
              </w:rPr>
            </w:pPr>
            <w:r>
              <w:rPr>
                <w:rFonts w:hint="eastAsia" w:ascii="仿宋" w:hAnsi="仿宋" w:eastAsia="仿宋" w:cs="仿宋_GB2312"/>
                <w:b/>
                <w:color w:val="auto"/>
                <w:kern w:val="0"/>
                <w:szCs w:val="21"/>
                <w:highlight w:val="none"/>
                <w:lang w:val="zh-CN"/>
              </w:rPr>
              <w:t>投标报价超过招标文件中规定的预算金额或者最高限价的</w:t>
            </w:r>
            <w:r>
              <w:rPr>
                <w:rFonts w:ascii="仿宋" w:hAnsi="仿宋" w:eastAsia="仿宋"/>
                <w:b/>
                <w:color w:val="auto"/>
                <w:kern w:val="0"/>
                <w:szCs w:val="21"/>
                <w:highlight w:val="none"/>
                <w:lang w:val="zh-CN"/>
              </w:rPr>
              <w:t>;</w:t>
            </w:r>
          </w:p>
          <w:p>
            <w:pPr>
              <w:spacing w:line="400" w:lineRule="exact"/>
              <w:ind w:firstLine="211" w:firstLineChars="100"/>
              <w:rPr>
                <w:rFonts w:ascii="仿宋" w:hAnsi="仿宋" w:eastAsia="仿宋" w:cs="仿宋_GB2312"/>
                <w:b/>
                <w:color w:val="auto"/>
                <w:szCs w:val="21"/>
                <w:highlight w:val="none"/>
              </w:rPr>
            </w:pPr>
            <w:r>
              <w:rPr>
                <w:rFonts w:hint="eastAsia" w:ascii="仿宋" w:hAnsi="仿宋" w:eastAsia="仿宋" w:cs="Arial"/>
                <w:b/>
                <w:color w:val="auto"/>
                <w:kern w:val="0"/>
                <w:szCs w:val="21"/>
                <w:highlight w:val="none"/>
              </w:rPr>
              <w:t>报价明显低于其他通过符合性审查投标人的报价，有可能影响产品质量或者不能诚信履约的，未能按要求提供书面说明或者提交相关证明材料证明其报价合理性的</w:t>
            </w:r>
            <w:r>
              <w:rPr>
                <w:rFonts w:ascii="仿宋" w:hAnsi="仿宋" w:eastAsia="仿宋" w:cs="仿宋_GB2312"/>
                <w:b/>
                <w:color w:val="auto"/>
                <w:szCs w:val="21"/>
                <w:highlight w:val="none"/>
              </w:rPr>
              <w:t>;</w:t>
            </w:r>
          </w:p>
          <w:p>
            <w:pPr>
              <w:spacing w:line="400" w:lineRule="exact"/>
              <w:ind w:firstLine="211" w:firstLineChars="100"/>
              <w:rPr>
                <w:color w:val="auto"/>
                <w:highlight w:val="none"/>
              </w:rPr>
            </w:pPr>
            <w:r>
              <w:rPr>
                <w:rFonts w:hint="eastAsia" w:ascii="仿宋" w:hAnsi="仿宋" w:eastAsia="仿宋" w:cs="Arial"/>
                <w:b/>
                <w:color w:val="auto"/>
                <w:kern w:val="0"/>
                <w:szCs w:val="21"/>
                <w:highlight w:val="none"/>
              </w:rPr>
              <w:t>投标人对根据修正原则修正后的报价不确认的</w:t>
            </w:r>
            <w:r>
              <w:rPr>
                <w:rFonts w:hint="eastAsia" w:ascii="仿宋" w:hAnsi="仿宋" w:eastAsia="仿宋"/>
                <w:b/>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hint="eastAsia" w:ascii="仿宋" w:hAnsi="仿宋" w:eastAsia="仿宋" w:cs="仿宋_GB2312"/>
                <w:color w:val="auto"/>
                <w:szCs w:val="21"/>
                <w:highlight w:val="none"/>
              </w:rPr>
              <w:t>2</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分包</w:t>
            </w:r>
          </w:p>
        </w:tc>
        <w:tc>
          <w:tcPr>
            <w:tcW w:w="6366" w:type="dxa"/>
            <w:vAlign w:val="center"/>
          </w:tcPr>
          <w:p>
            <w:pPr>
              <w:spacing w:line="400" w:lineRule="exact"/>
              <w:rPr>
                <w:rFonts w:ascii="仿宋" w:hAnsi="仿宋" w:eastAsia="仿宋"/>
                <w:color w:val="auto"/>
                <w:szCs w:val="21"/>
                <w:highlight w:val="none"/>
              </w:rPr>
            </w:pPr>
            <w:r>
              <w:rPr>
                <w:rFonts w:ascii="仿宋" w:hAnsi="仿宋" w:eastAsia="仿宋" w:cs="Arial"/>
                <w:color w:val="auto"/>
                <w:kern w:val="0"/>
                <w:szCs w:val="21"/>
                <w:highlight w:val="none"/>
              </w:rPr>
              <w:t xml:space="preserve"> </w:t>
            </w:r>
            <w:r>
              <w:rPr>
                <w:rFonts w:ascii="Segoe UI Symbol" w:hAnsi="Segoe UI Symbol" w:eastAsia="仿宋" w:cs="Segoe UI Symbol"/>
                <w:color w:val="auto"/>
                <w:kern w:val="0"/>
                <w:szCs w:val="21"/>
                <w:highlight w:val="none"/>
              </w:rPr>
              <w:t>☐</w:t>
            </w:r>
            <w:r>
              <w:rPr>
                <w:rFonts w:ascii="仿宋" w:hAnsi="仿宋" w:eastAsia="仿宋" w:cs="Arial"/>
                <w:color w:val="auto"/>
                <w:kern w:val="0"/>
                <w:szCs w:val="21"/>
                <w:highlight w:val="none"/>
              </w:rPr>
              <w:t>A</w:t>
            </w:r>
            <w:r>
              <w:rPr>
                <w:rFonts w:hint="eastAsia" w:ascii="仿宋" w:hAnsi="仿宋" w:eastAsia="仿宋"/>
                <w:color w:val="auto"/>
                <w:szCs w:val="21"/>
                <w:highlight w:val="none"/>
              </w:rPr>
              <w:t>主体、关键性工作不得分包。允许大企业向小微企业、中型企业向小微企业、小微企业向小微企业合理分包。</w:t>
            </w:r>
          </w:p>
          <w:p>
            <w:pPr>
              <w:spacing w:line="400" w:lineRule="exact"/>
              <w:rPr>
                <w:color w:val="auto"/>
                <w:highlight w:val="none"/>
              </w:rPr>
            </w:pPr>
            <w:r>
              <w:rPr>
                <w:rFonts w:ascii="仿宋" w:hAnsi="仿宋" w:eastAsia="仿宋" w:cs="Arial"/>
                <w:color w:val="auto"/>
                <w:kern w:val="0"/>
                <w:szCs w:val="21"/>
                <w:highlight w:val="none"/>
              </w:rPr>
              <w:t xml:space="preserve"> </w:t>
            </w:r>
            <w:r>
              <w:rPr>
                <w:rFonts w:ascii="仿宋" w:hAnsi="仿宋" w:eastAsia="仿宋" w:cs="Arial"/>
                <w:color w:val="auto"/>
                <w:kern w:val="0"/>
                <w:szCs w:val="21"/>
                <w:highlight w:val="none"/>
              </w:rPr>
              <w:sym w:font="Wingdings" w:char="F0FE"/>
            </w:r>
            <w:r>
              <w:rPr>
                <w:rFonts w:ascii="仿宋" w:hAnsi="仿宋" w:eastAsia="仿宋" w:cs="Arial"/>
                <w:color w:val="auto"/>
                <w:kern w:val="0"/>
                <w:szCs w:val="21"/>
                <w:highlight w:val="none"/>
              </w:rPr>
              <w:t>B</w:t>
            </w:r>
            <w:r>
              <w:rPr>
                <w:rFonts w:hint="eastAsia" w:ascii="仿宋" w:hAnsi="仿宋" w:eastAsia="仿宋"/>
                <w:color w:val="auto"/>
                <w:szCs w:val="21"/>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3</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投标人应当提供的资格、资信证明文件</w:t>
            </w:r>
          </w:p>
        </w:tc>
        <w:tc>
          <w:tcPr>
            <w:tcW w:w="6366" w:type="dxa"/>
            <w:vAlign w:val="center"/>
          </w:tcPr>
          <w:p>
            <w:pPr>
              <w:spacing w:line="400" w:lineRule="exact"/>
              <w:rPr>
                <w:rFonts w:ascii="仿宋" w:hAnsi="仿宋" w:eastAsia="仿宋"/>
                <w:color w:val="auto"/>
                <w:szCs w:val="21"/>
                <w:highlight w:val="none"/>
              </w:rPr>
            </w:pPr>
            <w:r>
              <w:rPr>
                <w:rFonts w:hint="eastAsia" w:ascii="仿宋" w:hAnsi="仿宋" w:eastAsia="仿宋"/>
                <w:color w:val="auto"/>
                <w:szCs w:val="21"/>
                <w:highlight w:val="none"/>
              </w:rPr>
              <w:t>（</w:t>
            </w:r>
            <w:r>
              <w:rPr>
                <w:rFonts w:ascii="仿宋" w:hAnsi="仿宋" w:eastAsia="仿宋"/>
                <w:color w:val="auto"/>
                <w:szCs w:val="21"/>
                <w:highlight w:val="none"/>
              </w:rPr>
              <w:t>1）资格证明文件：见招标文件第二部分11.1。</w:t>
            </w:r>
          </w:p>
          <w:p>
            <w:pPr>
              <w:spacing w:line="400" w:lineRule="exact"/>
              <w:rPr>
                <w:rFonts w:ascii="仿宋" w:hAnsi="仿宋" w:eastAsia="仿宋"/>
                <w:color w:val="auto"/>
                <w:kern w:val="0"/>
                <w:szCs w:val="21"/>
                <w:highlight w:val="none"/>
                <w:lang w:val="zh-CN"/>
              </w:rPr>
            </w:pPr>
            <w:r>
              <w:rPr>
                <w:rFonts w:hint="eastAsia" w:ascii="仿宋" w:hAnsi="仿宋" w:eastAsia="仿宋"/>
                <w:color w:val="auto"/>
                <w:kern w:val="0"/>
                <w:szCs w:val="21"/>
                <w:highlight w:val="none"/>
                <w:lang w:val="zh-CN"/>
              </w:rPr>
              <w:t>投标人未提供有效的资格证明文件的，视为投标人不具备招标文件中规定的资格要求，投标无效。</w:t>
            </w:r>
          </w:p>
          <w:p>
            <w:pPr>
              <w:spacing w:line="400" w:lineRule="exact"/>
              <w:rPr>
                <w:color w:val="auto"/>
                <w:highlight w:val="none"/>
              </w:rPr>
            </w:pPr>
            <w:r>
              <w:rPr>
                <w:rFonts w:hint="eastAsia" w:ascii="仿宋" w:hAnsi="仿宋" w:eastAsia="仿宋"/>
                <w:color w:val="auto"/>
                <w:szCs w:val="21"/>
                <w:highlight w:val="none"/>
              </w:rPr>
              <w:t>（</w:t>
            </w:r>
            <w:r>
              <w:rPr>
                <w:rFonts w:ascii="仿宋" w:hAnsi="仿宋" w:eastAsia="仿宋"/>
                <w:color w:val="auto"/>
                <w:szCs w:val="21"/>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4</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开标前答疑会或现场考察</w:t>
            </w:r>
          </w:p>
        </w:tc>
        <w:tc>
          <w:tcPr>
            <w:tcW w:w="6366" w:type="dxa"/>
            <w:vAlign w:val="center"/>
          </w:tcPr>
          <w:p>
            <w:pPr>
              <w:spacing w:line="400" w:lineRule="exact"/>
              <w:rPr>
                <w:rFonts w:ascii="仿宋" w:hAnsi="仿宋" w:eastAsia="仿宋"/>
                <w:color w:val="auto"/>
                <w:szCs w:val="21"/>
                <w:highlight w:val="none"/>
              </w:rPr>
            </w:pPr>
            <w:sdt>
              <w:sdtPr>
                <w:rPr>
                  <w:rFonts w:hint="eastAsia" w:ascii="仿宋" w:hAnsi="仿宋" w:eastAsia="仿宋" w:cs="Arial"/>
                  <w:color w:val="auto"/>
                  <w:kern w:val="0"/>
                  <w:szCs w:val="21"/>
                  <w:highlight w:val="none"/>
                </w:rPr>
                <w:id w:val="-212966419"/>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F0FE"/>
                </w:r>
              </w:sdtContent>
            </w:sdt>
            <w:r>
              <w:rPr>
                <w:rFonts w:ascii="仿宋" w:hAnsi="仿宋" w:eastAsia="仿宋" w:cs="Arial"/>
                <w:color w:val="auto"/>
                <w:kern w:val="0"/>
                <w:szCs w:val="21"/>
                <w:highlight w:val="none"/>
              </w:rPr>
              <w:t>A</w:t>
            </w:r>
            <w:r>
              <w:rPr>
                <w:rFonts w:hint="eastAsia" w:ascii="仿宋" w:hAnsi="仿宋" w:eastAsia="仿宋"/>
                <w:color w:val="auto"/>
                <w:szCs w:val="21"/>
                <w:highlight w:val="none"/>
              </w:rPr>
              <w:t>不组织。</w:t>
            </w:r>
          </w:p>
          <w:p>
            <w:pPr>
              <w:spacing w:line="400" w:lineRule="exact"/>
              <w:rPr>
                <w:color w:val="auto"/>
                <w:highlight w:val="none"/>
              </w:rPr>
            </w:pPr>
            <w:sdt>
              <w:sdtPr>
                <w:rPr>
                  <w:rFonts w:hint="eastAsia" w:ascii="仿宋" w:hAnsi="仿宋" w:eastAsia="仿宋" w:cs="Arial"/>
                  <w:color w:val="auto"/>
                  <w:kern w:val="0"/>
                  <w:szCs w:val="21"/>
                  <w:highlight w:val="none"/>
                </w:rPr>
                <w:id w:val="-999802974"/>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ascii="仿宋" w:hAnsi="仿宋" w:eastAsia="仿宋"/>
                <w:color w:val="auto"/>
                <w:kern w:val="0"/>
                <w:szCs w:val="21"/>
                <w:highlight w:val="none"/>
              </w:rPr>
              <w:t>B组织，</w:t>
            </w:r>
            <w:r>
              <w:rPr>
                <w:rFonts w:hint="eastAsia" w:ascii="仿宋" w:hAnsi="仿宋" w:eastAsia="仿宋"/>
                <w:color w:val="auto"/>
                <w:szCs w:val="21"/>
                <w:highlight w:val="none"/>
              </w:rPr>
              <w:t>时间：</w:t>
            </w:r>
            <w:r>
              <w:rPr>
                <w:rFonts w:ascii="仿宋" w:hAnsi="仿宋" w:eastAsia="仿宋"/>
                <w:color w:val="auto"/>
                <w:szCs w:val="21"/>
                <w:highlight w:val="none"/>
              </w:rPr>
              <w:t>,地点：</w:t>
            </w:r>
            <w:r>
              <w:rPr>
                <w:rFonts w:hint="eastAsia" w:ascii="仿宋" w:hAnsi="仿宋" w:eastAsia="仿宋"/>
                <w:color w:val="auto"/>
                <w:szCs w:val="21"/>
                <w:highlight w:val="none"/>
              </w:rPr>
              <w:t>，联系人：，联系方式：。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5</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样品提供</w:t>
            </w:r>
          </w:p>
        </w:tc>
        <w:tc>
          <w:tcPr>
            <w:tcW w:w="6366" w:type="dxa"/>
            <w:vAlign w:val="center"/>
          </w:tcPr>
          <w:p>
            <w:pPr>
              <w:wordWrap w:val="0"/>
              <w:spacing w:line="400" w:lineRule="exact"/>
              <w:rPr>
                <w:rFonts w:ascii="仿宋" w:hAnsi="仿宋" w:eastAsia="仿宋"/>
                <w:color w:val="auto"/>
                <w:szCs w:val="21"/>
                <w:highlight w:val="none"/>
              </w:rPr>
            </w:pPr>
            <w:sdt>
              <w:sdtPr>
                <w:rPr>
                  <w:rFonts w:hint="eastAsia" w:ascii="仿宋" w:hAnsi="仿宋" w:eastAsia="仿宋" w:cs="Arial"/>
                  <w:color w:val="auto"/>
                  <w:kern w:val="0"/>
                  <w:szCs w:val="21"/>
                  <w:highlight w:val="none"/>
                </w:rPr>
                <w:id w:val="-1639946486"/>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F0FE"/>
                </w:r>
              </w:sdtContent>
            </w:sdt>
            <w:r>
              <w:rPr>
                <w:rFonts w:ascii="仿宋" w:hAnsi="仿宋" w:eastAsia="仿宋" w:cs="Arial"/>
                <w:color w:val="auto"/>
                <w:kern w:val="0"/>
                <w:szCs w:val="21"/>
                <w:highlight w:val="none"/>
              </w:rPr>
              <w:t>A</w:t>
            </w:r>
            <w:r>
              <w:rPr>
                <w:rFonts w:hint="eastAsia" w:ascii="仿宋" w:hAnsi="仿宋" w:eastAsia="仿宋"/>
                <w:color w:val="auto"/>
                <w:szCs w:val="21"/>
                <w:highlight w:val="none"/>
              </w:rPr>
              <w:t>不要求提供。</w:t>
            </w:r>
          </w:p>
          <w:p>
            <w:pPr>
              <w:wordWrap w:val="0"/>
              <w:spacing w:line="400" w:lineRule="exact"/>
              <w:rPr>
                <w:rFonts w:ascii="仿宋" w:hAnsi="仿宋" w:eastAsia="仿宋"/>
                <w:color w:val="auto"/>
                <w:kern w:val="0"/>
                <w:szCs w:val="21"/>
                <w:highlight w:val="none"/>
              </w:rPr>
            </w:pPr>
            <w:sdt>
              <w:sdtPr>
                <w:rPr>
                  <w:rFonts w:hint="eastAsia" w:ascii="仿宋" w:hAnsi="仿宋" w:eastAsia="仿宋" w:cs="Arial"/>
                  <w:color w:val="auto"/>
                  <w:kern w:val="0"/>
                  <w:szCs w:val="21"/>
                  <w:highlight w:val="none"/>
                </w:rPr>
                <w:id w:val="1026831988"/>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ascii="仿宋" w:hAnsi="仿宋" w:eastAsia="仿宋"/>
                <w:color w:val="auto"/>
                <w:kern w:val="0"/>
                <w:szCs w:val="21"/>
                <w:highlight w:val="none"/>
              </w:rPr>
              <w:t>B</w:t>
            </w:r>
            <w:r>
              <w:rPr>
                <w:rFonts w:hint="eastAsia" w:ascii="仿宋" w:hAnsi="仿宋" w:eastAsia="仿宋"/>
                <w:color w:val="auto"/>
                <w:kern w:val="0"/>
                <w:szCs w:val="21"/>
                <w:highlight w:val="none"/>
              </w:rPr>
              <w:t>要求提供，</w:t>
            </w:r>
          </w:p>
          <w:p>
            <w:pPr>
              <w:wordWrap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1）</w:t>
            </w:r>
            <w:r>
              <w:rPr>
                <w:rFonts w:hint="eastAsia" w:ascii="仿宋" w:hAnsi="仿宋" w:eastAsia="仿宋"/>
                <w:snapToGrid w:val="0"/>
                <w:color w:val="auto"/>
                <w:kern w:val="28"/>
                <w:szCs w:val="21"/>
                <w:highlight w:val="none"/>
              </w:rPr>
              <w:t>样品：</w:t>
            </w:r>
            <w:r>
              <w:rPr>
                <w:rFonts w:hint="eastAsia" w:ascii="仿宋" w:hAnsi="仿宋" w:eastAsia="仿宋"/>
                <w:snapToGrid w:val="0"/>
                <w:color w:val="auto"/>
                <w:kern w:val="28"/>
                <w:szCs w:val="21"/>
                <w:highlight w:val="none"/>
                <w:u w:val="single"/>
              </w:rPr>
              <w:t xml:space="preserve">    /   </w:t>
            </w:r>
            <w:r>
              <w:rPr>
                <w:rFonts w:hint="eastAsia" w:ascii="仿宋" w:hAnsi="仿宋" w:eastAsia="仿宋"/>
                <w:color w:val="auto"/>
                <w:kern w:val="0"/>
                <w:szCs w:val="21"/>
                <w:highlight w:val="none"/>
              </w:rPr>
              <w:t>；</w:t>
            </w:r>
          </w:p>
          <w:p>
            <w:pPr>
              <w:wordWrap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2）</w:t>
            </w:r>
            <w:r>
              <w:rPr>
                <w:rFonts w:hint="eastAsia" w:ascii="仿宋" w:hAnsi="仿宋" w:eastAsia="仿宋"/>
                <w:snapToGrid w:val="0"/>
                <w:color w:val="auto"/>
                <w:kern w:val="28"/>
                <w:szCs w:val="21"/>
                <w:highlight w:val="none"/>
              </w:rPr>
              <w:t>样品制作的标准和要求：</w:t>
            </w:r>
            <w:r>
              <w:rPr>
                <w:rFonts w:hint="eastAsia" w:ascii="仿宋" w:hAnsi="仿宋" w:eastAsia="仿宋"/>
                <w:snapToGrid w:val="0"/>
                <w:color w:val="auto"/>
                <w:kern w:val="28"/>
                <w:szCs w:val="21"/>
                <w:highlight w:val="none"/>
                <w:u w:val="single"/>
              </w:rPr>
              <w:t xml:space="preserve">    /   </w:t>
            </w:r>
            <w:r>
              <w:rPr>
                <w:rFonts w:hint="eastAsia" w:ascii="仿宋" w:hAnsi="仿宋" w:eastAsia="仿宋"/>
                <w:color w:val="auto"/>
                <w:kern w:val="0"/>
                <w:szCs w:val="21"/>
                <w:highlight w:val="none"/>
              </w:rPr>
              <w:t>；</w:t>
            </w:r>
          </w:p>
          <w:p>
            <w:pPr>
              <w:wordWrap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3）样品的评审方法以及评审标准</w:t>
            </w:r>
            <w:r>
              <w:rPr>
                <w:rFonts w:hint="eastAsia" w:ascii="仿宋" w:hAnsi="仿宋" w:eastAsia="仿宋"/>
                <w:snapToGrid w:val="0"/>
                <w:color w:val="auto"/>
                <w:kern w:val="28"/>
                <w:szCs w:val="21"/>
                <w:highlight w:val="none"/>
              </w:rPr>
              <w:t>：详见</w:t>
            </w:r>
            <w:r>
              <w:rPr>
                <w:rFonts w:hint="eastAsia" w:ascii="仿宋" w:hAnsi="仿宋" w:eastAsia="仿宋"/>
                <w:color w:val="auto"/>
                <w:szCs w:val="21"/>
                <w:highlight w:val="none"/>
                <w:u w:val="single"/>
              </w:rPr>
              <w:t>评标办法</w:t>
            </w:r>
            <w:r>
              <w:rPr>
                <w:rFonts w:hint="eastAsia" w:ascii="仿宋" w:hAnsi="仿宋" w:eastAsia="仿宋"/>
                <w:color w:val="auto"/>
                <w:kern w:val="0"/>
                <w:szCs w:val="21"/>
                <w:highlight w:val="none"/>
              </w:rPr>
              <w:t>；</w:t>
            </w:r>
          </w:p>
          <w:p>
            <w:pPr>
              <w:wordWrap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4）是否需要随样品提交检测报告</w:t>
            </w:r>
            <w:r>
              <w:rPr>
                <w:rFonts w:hint="eastAsia" w:ascii="仿宋" w:hAnsi="仿宋" w:eastAsia="仿宋"/>
                <w:color w:val="auto"/>
                <w:kern w:val="0"/>
                <w:szCs w:val="21"/>
                <w:highlight w:val="none"/>
              </w:rPr>
              <w:t>：</w:t>
            </w:r>
            <w:sdt>
              <w:sdtPr>
                <w:rPr>
                  <w:rFonts w:hint="eastAsia" w:ascii="仿宋" w:hAnsi="仿宋" w:eastAsia="仿宋" w:cs="Arial"/>
                  <w:color w:val="auto"/>
                  <w:kern w:val="0"/>
                  <w:szCs w:val="21"/>
                  <w:highlight w:val="none"/>
                </w:rPr>
                <w:id w:val="1303421454"/>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00A8"/>
                </w:r>
              </w:sdtContent>
            </w:sdt>
            <w:r>
              <w:rPr>
                <w:rFonts w:ascii="仿宋" w:hAnsi="仿宋" w:eastAsia="仿宋"/>
                <w:color w:val="auto"/>
                <w:kern w:val="0"/>
                <w:szCs w:val="21"/>
                <w:highlight w:val="none"/>
              </w:rPr>
              <w:t>否；</w:t>
            </w:r>
            <w:sdt>
              <w:sdtPr>
                <w:rPr>
                  <w:rFonts w:hint="eastAsia" w:ascii="仿宋" w:hAnsi="仿宋" w:eastAsia="仿宋" w:cs="Arial"/>
                  <w:color w:val="auto"/>
                  <w:kern w:val="0"/>
                  <w:szCs w:val="21"/>
                  <w:highlight w:val="none"/>
                </w:rPr>
                <w:id w:val="1621728433"/>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ascii="仿宋" w:hAnsi="仿宋" w:eastAsia="仿宋"/>
                <w:color w:val="auto"/>
                <w:kern w:val="0"/>
                <w:szCs w:val="21"/>
                <w:highlight w:val="none"/>
              </w:rPr>
              <w:t>是，检测机构的要求</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    /    </w:t>
            </w:r>
            <w:r>
              <w:rPr>
                <w:rFonts w:hint="eastAsia" w:ascii="仿宋" w:hAnsi="仿宋" w:eastAsia="仿宋"/>
                <w:color w:val="auto"/>
                <w:kern w:val="0"/>
                <w:szCs w:val="21"/>
                <w:highlight w:val="none"/>
              </w:rPr>
              <w:t>；检测内容</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      /    </w:t>
            </w:r>
            <w:r>
              <w:rPr>
                <w:rFonts w:hint="eastAsia" w:ascii="仿宋" w:hAnsi="仿宋" w:eastAsia="仿宋"/>
                <w:color w:val="auto"/>
                <w:kern w:val="0"/>
                <w:szCs w:val="21"/>
                <w:highlight w:val="none"/>
              </w:rPr>
              <w:t>。</w:t>
            </w:r>
          </w:p>
          <w:p>
            <w:pPr>
              <w:wordWrap w:val="0"/>
              <w:spacing w:line="400" w:lineRule="exact"/>
              <w:rPr>
                <w:rFonts w:ascii="仿宋" w:hAnsi="仿宋" w:eastAsia="仿宋"/>
                <w:color w:val="auto"/>
                <w:szCs w:val="21"/>
                <w:highlight w:val="none"/>
              </w:rPr>
            </w:pPr>
            <w:r>
              <w:rPr>
                <w:rFonts w:hint="eastAsia" w:ascii="仿宋" w:hAnsi="仿宋" w:eastAsia="仿宋"/>
                <w:color w:val="auto"/>
                <w:szCs w:val="21"/>
                <w:highlight w:val="none"/>
              </w:rPr>
              <w:t>（</w:t>
            </w:r>
            <w:r>
              <w:rPr>
                <w:rFonts w:ascii="仿宋" w:hAnsi="仿宋" w:eastAsia="仿宋"/>
                <w:color w:val="auto"/>
                <w:szCs w:val="21"/>
                <w:highlight w:val="none"/>
              </w:rPr>
              <w:t>5）提供样品的时间：</w:t>
            </w:r>
            <w:r>
              <w:rPr>
                <w:rFonts w:hint="eastAsia" w:ascii="仿宋" w:hAnsi="仿宋" w:eastAsia="仿宋"/>
                <w:color w:val="auto"/>
                <w:szCs w:val="21"/>
                <w:highlight w:val="none"/>
                <w:u w:val="single"/>
              </w:rPr>
              <w:t xml:space="preserve">  / </w:t>
            </w:r>
            <w:r>
              <w:rPr>
                <w:rFonts w:hint="eastAsia" w:ascii="仿宋" w:hAnsi="仿宋" w:eastAsia="仿宋"/>
                <w:color w:val="auto"/>
                <w:kern w:val="0"/>
                <w:szCs w:val="21"/>
                <w:highlight w:val="none"/>
              </w:rPr>
              <w:t>；地点：</w:t>
            </w:r>
            <w:r>
              <w:rPr>
                <w:rFonts w:hint="eastAsia" w:ascii="仿宋" w:hAnsi="仿宋" w:eastAsia="仿宋"/>
                <w:color w:val="auto"/>
                <w:kern w:val="0"/>
                <w:szCs w:val="21"/>
                <w:highlight w:val="none"/>
                <w:u w:val="single"/>
              </w:rPr>
              <w:t xml:space="preserve">  / </w:t>
            </w:r>
            <w:r>
              <w:rPr>
                <w:rFonts w:hint="eastAsia" w:ascii="仿宋" w:hAnsi="仿宋" w:eastAsia="仿宋"/>
                <w:color w:val="auto"/>
                <w:kern w:val="0"/>
                <w:szCs w:val="21"/>
                <w:highlight w:val="none"/>
              </w:rPr>
              <w:t>；联系人</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  / </w:t>
            </w:r>
            <w:r>
              <w:rPr>
                <w:rFonts w:hint="eastAsia" w:ascii="仿宋" w:hAnsi="仿宋" w:eastAsia="仿宋"/>
                <w:color w:val="auto"/>
                <w:szCs w:val="21"/>
                <w:highlight w:val="none"/>
              </w:rPr>
              <w:t>，</w:t>
            </w:r>
            <w:r>
              <w:rPr>
                <w:rFonts w:hint="eastAsia" w:ascii="仿宋" w:hAnsi="仿宋" w:eastAsia="仿宋"/>
                <w:color w:val="auto"/>
                <w:kern w:val="28"/>
                <w:szCs w:val="21"/>
                <w:highlight w:val="none"/>
              </w:rPr>
              <w:t>联系电话：</w:t>
            </w:r>
            <w:r>
              <w:rPr>
                <w:rFonts w:hint="eastAsia" w:ascii="仿宋" w:hAnsi="仿宋" w:eastAsia="仿宋"/>
                <w:color w:val="auto"/>
                <w:kern w:val="28"/>
                <w:szCs w:val="21"/>
                <w:highlight w:val="none"/>
                <w:u w:val="single"/>
              </w:rPr>
              <w:t xml:space="preserve">  /  </w:t>
            </w:r>
            <w:r>
              <w:rPr>
                <w:rFonts w:hint="eastAsia" w:ascii="仿宋" w:hAnsi="仿宋" w:eastAsia="仿宋"/>
                <w:color w:val="auto"/>
                <w:szCs w:val="21"/>
                <w:highlight w:val="none"/>
              </w:rPr>
              <w:t>。请投标人在上述时间内提供样品并按规定位置安装完毕。超过截止时间的，采购人或采购代理机构将不予接收，并将清场并封闭样品现场。</w:t>
            </w:r>
          </w:p>
          <w:p>
            <w:pPr>
              <w:wordWrap w:val="0"/>
              <w:spacing w:line="400" w:lineRule="exact"/>
              <w:rPr>
                <w:rFonts w:ascii="仿宋" w:hAnsi="仿宋" w:eastAsia="仿宋"/>
                <w:color w:val="auto"/>
                <w:szCs w:val="21"/>
                <w:highlight w:val="none"/>
              </w:rPr>
            </w:pPr>
            <w:r>
              <w:rPr>
                <w:rFonts w:ascii="仿宋" w:hAnsi="仿宋" w:eastAsia="仿宋"/>
                <w:color w:val="auto"/>
                <w:szCs w:val="21"/>
                <w:highlight w:val="none"/>
              </w:rPr>
              <w:t xml:space="preserve"> (6)采购活动结束后，对于未中标人提供的样品，</w:t>
            </w:r>
            <w:r>
              <w:rPr>
                <w:rFonts w:hint="eastAsia" w:ascii="仿宋" w:hAnsi="仿宋" w:eastAsia="仿宋"/>
                <w:color w:val="auto"/>
                <w:szCs w:val="21"/>
                <w:highlight w:val="none"/>
              </w:rPr>
              <w:t>采购人、采购机构将通知</w:t>
            </w:r>
            <w:r>
              <w:rPr>
                <w:rFonts w:ascii="仿宋" w:hAnsi="仿宋" w:eastAsia="仿宋"/>
                <w:color w:val="auto"/>
                <w:szCs w:val="21"/>
                <w:highlight w:val="none"/>
              </w:rPr>
              <w:t>未中标人</w:t>
            </w:r>
            <w:r>
              <w:rPr>
                <w:rFonts w:hint="eastAsia" w:ascii="仿宋" w:hAnsi="仿宋" w:eastAsia="仿宋"/>
                <w:color w:val="auto"/>
                <w:szCs w:val="21"/>
                <w:highlight w:val="none"/>
              </w:rPr>
              <w:t>在规定的时间内取回，逾期未取回的，采购人、采购机构不负保管义务</w:t>
            </w:r>
            <w:r>
              <w:rPr>
                <w:rFonts w:ascii="仿宋" w:hAnsi="仿宋" w:eastAsia="仿宋"/>
                <w:color w:val="auto"/>
                <w:szCs w:val="21"/>
                <w:highlight w:val="none"/>
              </w:rPr>
              <w:t>；对于中标人提供的样品，</w:t>
            </w:r>
            <w:r>
              <w:rPr>
                <w:rFonts w:hint="eastAsia" w:ascii="仿宋" w:hAnsi="仿宋" w:eastAsia="仿宋"/>
                <w:color w:val="auto"/>
                <w:szCs w:val="21"/>
                <w:highlight w:val="none"/>
              </w:rPr>
              <w:t>采购人将进</w:t>
            </w:r>
            <w:r>
              <w:rPr>
                <w:rFonts w:ascii="仿宋" w:hAnsi="仿宋" w:eastAsia="仿宋"/>
                <w:color w:val="auto"/>
                <w:szCs w:val="21"/>
                <w:highlight w:val="none"/>
              </w:rPr>
              <w:t>行保管、封存，并作为履约验收的参考。</w:t>
            </w:r>
          </w:p>
          <w:p>
            <w:pPr>
              <w:wordWrap w:val="0"/>
              <w:spacing w:line="400" w:lineRule="exact"/>
              <w:rPr>
                <w:color w:val="auto"/>
                <w:highlight w:val="none"/>
              </w:rPr>
            </w:pPr>
            <w:r>
              <w:rPr>
                <w:rFonts w:hint="eastAsia" w:ascii="仿宋" w:hAnsi="仿宋" w:eastAsia="仿宋"/>
                <w:color w:val="auto"/>
                <w:szCs w:val="21"/>
                <w:highlight w:val="none"/>
              </w:rPr>
              <w:t>（</w:t>
            </w:r>
            <w:r>
              <w:rPr>
                <w:rFonts w:ascii="仿宋" w:hAnsi="仿宋" w:eastAsia="仿宋"/>
                <w:color w:val="auto"/>
                <w:szCs w:val="21"/>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6</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方案讲解演示</w:t>
            </w:r>
          </w:p>
        </w:tc>
        <w:tc>
          <w:tcPr>
            <w:tcW w:w="6366" w:type="dxa"/>
            <w:vAlign w:val="center"/>
          </w:tcPr>
          <w:p>
            <w:pPr>
              <w:spacing w:line="400" w:lineRule="exact"/>
              <w:rPr>
                <w:rFonts w:ascii="仿宋" w:hAnsi="仿宋" w:eastAsia="仿宋"/>
                <w:color w:val="auto"/>
                <w:szCs w:val="21"/>
                <w:highlight w:val="none"/>
              </w:rPr>
            </w:pPr>
            <w:sdt>
              <w:sdtPr>
                <w:rPr>
                  <w:rFonts w:hint="eastAsia" w:ascii="仿宋" w:hAnsi="仿宋" w:eastAsia="仿宋" w:cs="Arial"/>
                  <w:color w:val="auto"/>
                  <w:kern w:val="0"/>
                  <w:szCs w:val="21"/>
                  <w:highlight w:val="none"/>
                </w:rPr>
                <w:id w:val="-1859348549"/>
              </w:sdtPr>
              <w:sdtEndPr>
                <w:rPr>
                  <w:rFonts w:hint="eastAsia" w:ascii="仿宋" w:hAnsi="仿宋" w:eastAsia="仿宋" w:cs="Arial"/>
                  <w:color w:val="auto"/>
                  <w:kern w:val="0"/>
                  <w:szCs w:val="21"/>
                  <w:highlight w:val="none"/>
                </w:rPr>
              </w:sdtEndPr>
              <w:sdtContent>
                <w:sdt>
                  <w:sdtPr>
                    <w:rPr>
                      <w:rFonts w:hint="eastAsia" w:ascii="仿宋" w:hAnsi="仿宋" w:eastAsia="仿宋" w:cs="Arial"/>
                      <w:color w:val="auto"/>
                      <w:kern w:val="0"/>
                      <w:szCs w:val="21"/>
                      <w:highlight w:val="none"/>
                    </w:rPr>
                    <w:id w:val="-14852146"/>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F0FE"/>
                    </w:r>
                  </w:sdtContent>
                </w:sdt>
              </w:sdtContent>
            </w:sdt>
            <w:r>
              <w:rPr>
                <w:rFonts w:ascii="仿宋" w:hAnsi="仿宋" w:eastAsia="仿宋" w:cs="Arial"/>
                <w:color w:val="auto"/>
                <w:kern w:val="0"/>
                <w:szCs w:val="21"/>
                <w:highlight w:val="none"/>
              </w:rPr>
              <w:t>A</w:t>
            </w:r>
            <w:r>
              <w:rPr>
                <w:rFonts w:hint="eastAsia" w:ascii="仿宋" w:hAnsi="仿宋" w:eastAsia="仿宋"/>
                <w:color w:val="auto"/>
                <w:szCs w:val="21"/>
                <w:highlight w:val="none"/>
              </w:rPr>
              <w:t>不组织。</w:t>
            </w:r>
          </w:p>
          <w:p>
            <w:pPr>
              <w:spacing w:line="400" w:lineRule="exact"/>
              <w:rPr>
                <w:rFonts w:ascii="仿宋" w:hAnsi="仿宋" w:eastAsia="仿宋"/>
                <w:color w:val="auto"/>
                <w:kern w:val="0"/>
                <w:szCs w:val="21"/>
                <w:highlight w:val="none"/>
              </w:rPr>
            </w:pPr>
            <w:sdt>
              <w:sdtPr>
                <w:rPr>
                  <w:rFonts w:hint="eastAsia" w:ascii="仿宋" w:hAnsi="仿宋" w:eastAsia="仿宋" w:cs="Arial"/>
                  <w:color w:val="auto"/>
                  <w:kern w:val="0"/>
                  <w:szCs w:val="21"/>
                  <w:highlight w:val="none"/>
                </w:rPr>
                <w:id w:val="1174071719"/>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ascii="仿宋" w:hAnsi="仿宋" w:eastAsia="仿宋"/>
                <w:color w:val="auto"/>
                <w:kern w:val="0"/>
                <w:szCs w:val="21"/>
                <w:highlight w:val="none"/>
              </w:rPr>
              <w:t>B组织。</w:t>
            </w:r>
          </w:p>
          <w:p>
            <w:pPr>
              <w:snapToGrid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w:t>
            </w:r>
            <w:r>
              <w:rPr>
                <w:rFonts w:ascii="仿宋" w:hAnsi="仿宋" w:eastAsia="仿宋"/>
                <w:color w:val="auto"/>
                <w:kern w:val="0"/>
                <w:szCs w:val="21"/>
                <w:highlight w:val="none"/>
              </w:rPr>
              <w:t>2）方案讲解演示可选择</w:t>
            </w:r>
            <w:r>
              <w:rPr>
                <w:rFonts w:hint="eastAsia" w:ascii="仿宋" w:hAnsi="仿宋" w:eastAsia="仿宋"/>
                <w:color w:val="auto"/>
                <w:kern w:val="0"/>
                <w:szCs w:val="21"/>
                <w:highlight w:val="none"/>
              </w:rPr>
              <w:t>以下其中一种方式：</w:t>
            </w:r>
          </w:p>
          <w:p>
            <w:pPr>
              <w:snapToGrid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方式一：政采云平台在线讲解演示。政采云平台在线讲解需投标人根据政采云平台操作要求做好准备工作，提前完善软硬件配置环境。</w:t>
            </w:r>
          </w:p>
          <w:p>
            <w:pPr>
              <w:snapToGrid w:val="0"/>
              <w:spacing w:line="40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方式二：采购代理机构现场讲解演示。现场讲解地点为，讲解演示所用电脑等设备由投标人自备。现场讲解演示人员进场时提供讲解人员名单（加盖公章）及身份证明，否则不得讲解演示。</w:t>
            </w:r>
          </w:p>
          <w:p>
            <w:pPr>
              <w:snapToGrid w:val="0"/>
              <w:spacing w:line="400" w:lineRule="exact"/>
              <w:rPr>
                <w:color w:val="auto"/>
                <w:highlight w:val="none"/>
              </w:rPr>
            </w:pPr>
            <w:r>
              <w:rPr>
                <w:rFonts w:hint="eastAsia" w:ascii="仿宋" w:hAnsi="仿宋" w:eastAsia="仿宋"/>
                <w:color w:val="auto"/>
                <w:kern w:val="0"/>
                <w:szCs w:val="21"/>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 xml:space="preserve"> 7</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是否允许采购进口产品</w:t>
            </w:r>
          </w:p>
        </w:tc>
        <w:tc>
          <w:tcPr>
            <w:tcW w:w="6366" w:type="dxa"/>
            <w:vAlign w:val="center"/>
          </w:tcPr>
          <w:p>
            <w:pPr>
              <w:spacing w:line="400" w:lineRule="exact"/>
              <w:rPr>
                <w:rFonts w:ascii="仿宋" w:hAnsi="仿宋" w:eastAsia="仿宋" w:cs="Arial"/>
                <w:color w:val="auto"/>
                <w:kern w:val="0"/>
                <w:szCs w:val="21"/>
                <w:highlight w:val="none"/>
              </w:rPr>
            </w:pPr>
            <w:sdt>
              <w:sdtPr>
                <w:rPr>
                  <w:rFonts w:hint="eastAsia" w:ascii="仿宋" w:hAnsi="仿宋" w:eastAsia="仿宋" w:cs="Arial"/>
                  <w:color w:val="auto"/>
                  <w:kern w:val="0"/>
                  <w:szCs w:val="21"/>
                  <w:highlight w:val="none"/>
                </w:rPr>
                <w:id w:val="-1828425707"/>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00FE"/>
                </w:r>
              </w:sdtContent>
            </w:sdt>
            <w:r>
              <w:rPr>
                <w:rFonts w:hint="eastAsia" w:ascii="仿宋" w:hAnsi="仿宋" w:eastAsia="仿宋" w:cs="Arial"/>
                <w:color w:val="auto"/>
                <w:kern w:val="0"/>
                <w:szCs w:val="21"/>
                <w:highlight w:val="none"/>
              </w:rPr>
              <w:t>本项目不允许采购进口产品。</w:t>
            </w:r>
          </w:p>
          <w:p>
            <w:pPr>
              <w:spacing w:line="400" w:lineRule="exact"/>
              <w:rPr>
                <w:color w:val="auto"/>
                <w:highlight w:val="none"/>
              </w:rPr>
            </w:pPr>
            <w:sdt>
              <w:sdtPr>
                <w:rPr>
                  <w:rFonts w:hint="eastAsia" w:ascii="仿宋" w:hAnsi="仿宋" w:eastAsia="仿宋" w:cs="Arial"/>
                  <w:color w:val="auto"/>
                  <w:kern w:val="0"/>
                  <w:szCs w:val="21"/>
                  <w:highlight w:val="none"/>
                </w:rPr>
                <w:id w:val="800808974"/>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00A8"/>
                </w:r>
              </w:sdtContent>
            </w:sdt>
            <w:sdt>
              <w:sdtPr>
                <w:rPr>
                  <w:rFonts w:hint="eastAsia" w:ascii="仿宋" w:hAnsi="仿宋" w:eastAsia="仿宋" w:cs="Arial"/>
                  <w:color w:val="auto"/>
                  <w:kern w:val="0"/>
                  <w:szCs w:val="21"/>
                  <w:highlight w:val="none"/>
                </w:rPr>
                <w:id w:val="-52852824"/>
              </w:sdtPr>
              <w:sdtEndPr>
                <w:rPr>
                  <w:rFonts w:hint="eastAsia" w:ascii="仿宋" w:hAnsi="仿宋" w:eastAsia="仿宋" w:cs="Arial"/>
                  <w:color w:val="auto"/>
                  <w:kern w:val="0"/>
                  <w:szCs w:val="21"/>
                  <w:highlight w:val="none"/>
                </w:rPr>
              </w:sdtEndPr>
              <w:sdtContent/>
            </w:sdt>
            <w:r>
              <w:rPr>
                <w:rFonts w:hint="eastAsia" w:ascii="仿宋" w:hAnsi="仿宋" w:eastAsia="仿宋" w:cs="Arial"/>
                <w:color w:val="auto"/>
                <w:kern w:val="0"/>
                <w:szCs w:val="21"/>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8</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项目属性与核心产品</w:t>
            </w:r>
          </w:p>
        </w:tc>
        <w:tc>
          <w:tcPr>
            <w:tcW w:w="6366" w:type="dxa"/>
            <w:vAlign w:val="center"/>
          </w:tcPr>
          <w:p>
            <w:pPr>
              <w:spacing w:line="400" w:lineRule="exact"/>
              <w:rPr>
                <w:rFonts w:ascii="仿宋" w:hAnsi="仿宋" w:eastAsia="仿宋"/>
                <w:color w:val="auto"/>
                <w:szCs w:val="21"/>
                <w:highlight w:val="none"/>
              </w:rPr>
            </w:pPr>
            <w:sdt>
              <w:sdtPr>
                <w:rPr>
                  <w:rFonts w:hint="eastAsia" w:ascii="仿宋" w:hAnsi="仿宋" w:eastAsia="仿宋" w:cs="Arial"/>
                  <w:color w:val="auto"/>
                  <w:kern w:val="0"/>
                  <w:szCs w:val="21"/>
                  <w:highlight w:val="none"/>
                </w:rPr>
                <w:id w:val="118727868"/>
              </w:sdtPr>
              <w:sdtEndPr>
                <w:rPr>
                  <w:rFonts w:hint="eastAsia" w:ascii="仿宋" w:hAnsi="仿宋" w:eastAsia="仿宋" w:cs="Arial"/>
                  <w:color w:val="auto"/>
                  <w:kern w:val="0"/>
                  <w:szCs w:val="21"/>
                  <w:highlight w:val="none"/>
                </w:rPr>
              </w:sdtEndPr>
              <w:sdtContent>
                <w:sdt>
                  <w:sdtPr>
                    <w:rPr>
                      <w:rFonts w:hint="eastAsia" w:ascii="仿宋" w:hAnsi="仿宋" w:eastAsia="仿宋" w:cs="Arial"/>
                      <w:color w:val="auto"/>
                      <w:kern w:val="0"/>
                      <w:szCs w:val="21"/>
                      <w:highlight w:val="none"/>
                    </w:rPr>
                    <w:id w:val="474885559"/>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00A8"/>
                    </w:r>
                  </w:sdtContent>
                </w:sdt>
              </w:sdtContent>
            </w:sdt>
            <w:r>
              <w:rPr>
                <w:rFonts w:ascii="仿宋" w:hAnsi="仿宋" w:eastAsia="仿宋" w:cs="Arial"/>
                <w:color w:val="auto"/>
                <w:kern w:val="0"/>
                <w:szCs w:val="21"/>
                <w:highlight w:val="none"/>
              </w:rPr>
              <w:t>A</w:t>
            </w:r>
            <w:r>
              <w:rPr>
                <w:rFonts w:hint="eastAsia" w:ascii="仿宋" w:hAnsi="仿宋" w:eastAsia="仿宋"/>
                <w:color w:val="auto"/>
                <w:szCs w:val="21"/>
                <w:highlight w:val="none"/>
              </w:rPr>
              <w:t>货物类，单一产品或</w:t>
            </w:r>
            <w:r>
              <w:rPr>
                <w:rFonts w:hint="eastAsia" w:ascii="仿宋" w:hAnsi="仿宋" w:eastAsia="仿宋"/>
                <w:color w:val="auto"/>
                <w:kern w:val="0"/>
                <w:szCs w:val="21"/>
                <w:highlight w:val="none"/>
              </w:rPr>
              <w:t>核心产品为：</w:t>
            </w:r>
            <w:r>
              <w:rPr>
                <w:rFonts w:hint="eastAsia"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u w:val="single"/>
                <w:lang w:val="en-US" w:eastAsia="zh-CN"/>
              </w:rPr>
              <w:t>/</w:t>
            </w:r>
            <w:r>
              <w:rPr>
                <w:rFonts w:hint="eastAsia" w:ascii="仿宋" w:hAnsi="仿宋" w:eastAsia="仿宋"/>
                <w:color w:val="auto"/>
                <w:kern w:val="0"/>
                <w:szCs w:val="21"/>
                <w:highlight w:val="none"/>
                <w:u w:val="single"/>
              </w:rPr>
              <w:t xml:space="preserve"> </w:t>
            </w:r>
            <w:r>
              <w:rPr>
                <w:rFonts w:hint="eastAsia" w:ascii="仿宋" w:hAnsi="仿宋" w:eastAsia="仿宋"/>
                <w:color w:val="auto"/>
                <w:szCs w:val="21"/>
                <w:highlight w:val="none"/>
              </w:rPr>
              <w:t>。</w:t>
            </w:r>
          </w:p>
          <w:p>
            <w:pPr>
              <w:spacing w:line="400" w:lineRule="exact"/>
              <w:rPr>
                <w:color w:val="auto"/>
                <w:highlight w:val="none"/>
              </w:rPr>
            </w:pPr>
            <w:sdt>
              <w:sdtPr>
                <w:rPr>
                  <w:rFonts w:hint="eastAsia" w:ascii="仿宋" w:hAnsi="仿宋" w:eastAsia="仿宋" w:cs="Arial"/>
                  <w:color w:val="auto"/>
                  <w:kern w:val="0"/>
                  <w:szCs w:val="21"/>
                  <w:highlight w:val="none"/>
                </w:rPr>
                <w:id w:val="1576009311"/>
              </w:sdtPr>
              <w:sdtEndPr>
                <w:rPr>
                  <w:rFonts w:hint="eastAsia" w:ascii="仿宋" w:hAnsi="仿宋" w:eastAsia="仿宋" w:cs="Arial"/>
                  <w:color w:val="auto"/>
                  <w:kern w:val="0"/>
                  <w:szCs w:val="21"/>
                  <w:highlight w:val="none"/>
                </w:rPr>
              </w:sdtEndPr>
              <w:sdtContent>
                <w:r>
                  <w:rPr>
                    <w:rFonts w:hint="eastAsia" w:ascii="仿宋" w:hAnsi="仿宋" w:eastAsia="仿宋" w:cs="Arial"/>
                    <w:color w:val="auto"/>
                    <w:kern w:val="0"/>
                    <w:szCs w:val="21"/>
                    <w:highlight w:val="none"/>
                  </w:rPr>
                  <w:sym w:font="Wingdings" w:char="00FE"/>
                </w:r>
              </w:sdtContent>
            </w:sdt>
            <w:r>
              <w:rPr>
                <w:rFonts w:ascii="仿宋" w:hAnsi="仿宋" w:eastAsia="仿宋" w:cs="Arial"/>
                <w:color w:val="auto"/>
                <w:kern w:val="0"/>
                <w:szCs w:val="21"/>
                <w:highlight w:val="none"/>
              </w:rPr>
              <w:t>B</w:t>
            </w:r>
            <w:r>
              <w:rPr>
                <w:rFonts w:hint="eastAsia" w:ascii="仿宋" w:hAnsi="仿宋" w:eastAsia="仿宋"/>
                <w:color w:val="auto"/>
                <w:szCs w:val="21"/>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9</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采购标的对应的中小企业划分标准所属行业</w:t>
            </w:r>
          </w:p>
        </w:tc>
        <w:tc>
          <w:tcPr>
            <w:tcW w:w="6366" w:type="dxa"/>
            <w:vAlign w:val="center"/>
          </w:tcPr>
          <w:p>
            <w:pPr>
              <w:snapToGrid w:val="0"/>
              <w:spacing w:line="400" w:lineRule="exact"/>
              <w:rPr>
                <w:color w:val="auto"/>
                <w:highlight w:val="none"/>
              </w:rPr>
            </w:pPr>
            <w:r>
              <w:rPr>
                <w:rFonts w:hint="eastAsia" w:ascii="仿宋" w:hAnsi="仿宋" w:eastAsia="仿宋" w:cs="Arial"/>
                <w:color w:val="auto"/>
                <w:kern w:val="0"/>
                <w:szCs w:val="21"/>
                <w:highlight w:val="none"/>
              </w:rPr>
              <w:t>标的：</w:t>
            </w:r>
            <w:r>
              <w:rPr>
                <w:rFonts w:hint="eastAsia" w:ascii="仿宋" w:hAnsi="仿宋" w:eastAsia="仿宋" w:cs="Arial"/>
                <w:color w:val="auto"/>
                <w:kern w:val="0"/>
                <w:szCs w:val="21"/>
                <w:highlight w:val="none"/>
                <w:u w:val="single"/>
                <w:lang w:val="en-US" w:eastAsia="zh-CN"/>
              </w:rPr>
              <w:t xml:space="preserve"> </w:t>
            </w:r>
            <w:r>
              <w:rPr>
                <w:rFonts w:hint="eastAsia" w:ascii="仿宋" w:hAnsi="仿宋" w:eastAsia="仿宋" w:cs="Arial"/>
                <w:color w:val="auto"/>
                <w:kern w:val="0"/>
                <w:szCs w:val="21"/>
                <w:highlight w:val="none"/>
                <w:u w:val="single"/>
                <w:lang w:eastAsia="zh-CN"/>
              </w:rPr>
              <w:t>新城街道六小行业运维项目</w:t>
            </w:r>
            <w:r>
              <w:rPr>
                <w:rFonts w:hint="eastAsia" w:ascii="仿宋" w:hAnsi="仿宋" w:eastAsia="仿宋" w:cs="Arial"/>
                <w:color w:val="auto"/>
                <w:kern w:val="0"/>
                <w:szCs w:val="21"/>
                <w:highlight w:val="none"/>
                <w:u w:val="single"/>
                <w:lang w:val="en-US" w:eastAsia="zh-CN"/>
              </w:rPr>
              <w:t xml:space="preserve"> </w:t>
            </w:r>
            <w:r>
              <w:rPr>
                <w:rFonts w:hint="eastAsia" w:ascii="仿宋" w:hAnsi="仿宋" w:eastAsia="仿宋" w:cs="Arial"/>
                <w:color w:val="auto"/>
                <w:kern w:val="0"/>
                <w:szCs w:val="21"/>
                <w:highlight w:val="none"/>
              </w:rPr>
              <w:t>，属于</w:t>
            </w:r>
            <w:r>
              <w:rPr>
                <w:rFonts w:hint="eastAsia" w:ascii="仿宋" w:hAnsi="仿宋" w:eastAsia="仿宋" w:cs="Arial"/>
                <w:color w:val="auto"/>
                <w:kern w:val="0"/>
                <w:szCs w:val="21"/>
                <w:highlight w:val="none"/>
                <w:u w:val="single"/>
              </w:rPr>
              <w:t>（十六）其他未列明行业</w:t>
            </w:r>
            <w:r>
              <w:rPr>
                <w:rFonts w:hint="eastAsia" w:ascii="仿宋" w:hAnsi="仿宋" w:eastAsia="仿宋" w:cs="Arial"/>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10</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节能产品、环境标志产品</w:t>
            </w:r>
          </w:p>
        </w:tc>
        <w:tc>
          <w:tcPr>
            <w:tcW w:w="6366" w:type="dxa"/>
            <w:vAlign w:val="center"/>
          </w:tcPr>
          <w:p>
            <w:pPr>
              <w:snapToGrid w:val="0"/>
              <w:spacing w:line="400" w:lineRule="exact"/>
              <w:rPr>
                <w:color w:val="auto"/>
                <w:highlight w:val="none"/>
              </w:rPr>
            </w:pPr>
            <w:r>
              <w:rPr>
                <w:rFonts w:hint="eastAsia" w:ascii="仿宋" w:hAnsi="仿宋" w:eastAsia="仿宋" w:cs="Arial"/>
                <w:color w:val="auto"/>
                <w:kern w:val="0"/>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color w:val="auto"/>
                <w:highlight w:val="none"/>
              </w:rPr>
            </w:pPr>
            <w:r>
              <w:rPr>
                <w:rFonts w:ascii="仿宋" w:hAnsi="仿宋" w:eastAsia="仿宋" w:cs="仿宋_GB2312"/>
                <w:color w:val="auto"/>
                <w:szCs w:val="21"/>
                <w:highlight w:val="none"/>
              </w:rPr>
              <w:t>1</w:t>
            </w:r>
            <w:r>
              <w:rPr>
                <w:rFonts w:hint="eastAsia" w:ascii="仿宋" w:hAnsi="仿宋" w:eastAsia="仿宋" w:cs="仿宋_GB2312"/>
                <w:color w:val="auto"/>
                <w:szCs w:val="21"/>
                <w:highlight w:val="none"/>
              </w:rPr>
              <w:t>1</w:t>
            </w:r>
          </w:p>
        </w:tc>
        <w:tc>
          <w:tcPr>
            <w:tcW w:w="1907" w:type="dxa"/>
            <w:vAlign w:val="center"/>
          </w:tcPr>
          <w:p>
            <w:pPr>
              <w:snapToGrid w:val="0"/>
              <w:jc w:val="center"/>
              <w:rPr>
                <w:color w:val="auto"/>
                <w:highlight w:val="none"/>
              </w:rPr>
            </w:pPr>
            <w:r>
              <w:rPr>
                <w:rFonts w:hint="eastAsia" w:ascii="仿宋" w:hAnsi="仿宋" w:eastAsia="仿宋" w:cs="仿宋_GB2312"/>
                <w:b/>
                <w:color w:val="auto"/>
                <w:szCs w:val="21"/>
                <w:highlight w:val="none"/>
              </w:rPr>
              <w:t>备份投标文件送达地点和签收人员</w:t>
            </w:r>
          </w:p>
        </w:tc>
        <w:tc>
          <w:tcPr>
            <w:tcW w:w="6366" w:type="dxa"/>
            <w:vAlign w:val="center"/>
          </w:tcPr>
          <w:p>
            <w:pPr>
              <w:pStyle w:val="35"/>
              <w:spacing w:line="400" w:lineRule="exact"/>
              <w:rPr>
                <w:color w:val="auto"/>
                <w:highlight w:val="none"/>
              </w:rPr>
            </w:pPr>
            <w:r>
              <w:rPr>
                <w:rFonts w:hint="eastAsia" w:ascii="仿宋" w:hAnsi="仿宋" w:eastAsia="仿宋" w:cs="Times New Roman"/>
                <w:color w:val="auto"/>
                <w:kern w:val="28"/>
                <w:highlight w:val="none"/>
              </w:rPr>
              <w:t>备份投标文件送达地点：</w:t>
            </w:r>
            <w:r>
              <w:rPr>
                <w:rFonts w:hint="eastAsia" w:ascii="仿宋" w:hAnsi="仿宋" w:eastAsia="仿宋" w:cs="Times New Roman"/>
                <w:color w:val="auto"/>
                <w:kern w:val="28"/>
                <w:highlight w:val="none"/>
                <w:u w:val="single"/>
                <w:lang w:eastAsia="zh-CN"/>
              </w:rPr>
              <w:t>嘉兴市银建工程咨询评估有限公司</w:t>
            </w:r>
            <w:r>
              <w:rPr>
                <w:rFonts w:hint="eastAsia" w:ascii="仿宋" w:hAnsi="仿宋" w:eastAsia="仿宋" w:cs="Times New Roman"/>
                <w:color w:val="auto"/>
                <w:kern w:val="28"/>
                <w:highlight w:val="none"/>
                <w:u w:val="single"/>
              </w:rPr>
              <w:t>（</w:t>
            </w:r>
            <w:r>
              <w:rPr>
                <w:rFonts w:hint="eastAsia" w:ascii="仿宋" w:hAnsi="仿宋" w:eastAsia="仿宋" w:cs="Times New Roman"/>
                <w:color w:val="auto"/>
                <w:kern w:val="28"/>
                <w:highlight w:val="none"/>
                <w:u w:val="single"/>
                <w:lang w:eastAsia="zh-CN"/>
              </w:rPr>
              <w:t>嘉兴市洪兴路2399号宝地大厦1</w:t>
            </w:r>
            <w:r>
              <w:rPr>
                <w:rFonts w:hint="eastAsia" w:ascii="仿宋" w:hAnsi="仿宋" w:eastAsia="仿宋" w:cs="Times New Roman"/>
                <w:color w:val="auto"/>
                <w:kern w:val="28"/>
                <w:highlight w:val="none"/>
                <w:u w:val="single"/>
                <w:lang w:val="en-US" w:eastAsia="zh-CN"/>
              </w:rPr>
              <w:t>205</w:t>
            </w:r>
            <w:r>
              <w:rPr>
                <w:rFonts w:hint="eastAsia" w:ascii="仿宋" w:hAnsi="仿宋" w:eastAsia="仿宋" w:cs="Times New Roman"/>
                <w:color w:val="auto"/>
                <w:kern w:val="28"/>
                <w:highlight w:val="none"/>
                <w:u w:val="single"/>
                <w:lang w:eastAsia="zh-CN"/>
              </w:rPr>
              <w:t>室</w:t>
            </w:r>
            <w:r>
              <w:rPr>
                <w:rFonts w:hint="eastAsia" w:ascii="仿宋" w:hAnsi="仿宋" w:eastAsia="仿宋" w:cs="Times New Roman"/>
                <w:color w:val="auto"/>
                <w:kern w:val="28"/>
                <w:highlight w:val="none"/>
                <w:u w:val="single"/>
              </w:rPr>
              <w:t>）</w:t>
            </w:r>
            <w:r>
              <w:rPr>
                <w:rFonts w:hint="eastAsia" w:ascii="仿宋" w:hAnsi="仿宋" w:eastAsia="仿宋" w:cs="Times New Roman"/>
                <w:color w:val="auto"/>
                <w:kern w:val="28"/>
                <w:highlight w:val="none"/>
              </w:rPr>
              <w:t>；备份投标文件签收人员联系电话：</w:t>
            </w:r>
            <w:r>
              <w:rPr>
                <w:rFonts w:hint="eastAsia" w:ascii="仿宋" w:hAnsi="仿宋" w:eastAsia="仿宋" w:cs="Times New Roman"/>
                <w:color w:val="auto"/>
                <w:kern w:val="28"/>
                <w:highlight w:val="none"/>
                <w:u w:val="single"/>
                <w:lang w:val="en-US" w:eastAsia="zh-CN"/>
              </w:rPr>
              <w:t xml:space="preserve"> 15958337178 </w:t>
            </w:r>
            <w:r>
              <w:rPr>
                <w:rFonts w:hint="eastAsia" w:ascii="仿宋" w:hAnsi="仿宋" w:eastAsia="仿宋" w:cs="仿宋_GB2312"/>
                <w:color w:val="auto"/>
                <w:highlight w:val="none"/>
              </w:rPr>
              <w:t>。</w:t>
            </w:r>
            <w:r>
              <w:rPr>
                <w:rFonts w:hint="eastAsia" w:ascii="仿宋" w:hAnsi="仿宋" w:eastAsia="仿宋" w:cs="仿宋_GB2312"/>
                <w:b/>
                <w:color w:val="auto"/>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12</w:t>
            </w:r>
          </w:p>
        </w:tc>
        <w:tc>
          <w:tcPr>
            <w:tcW w:w="1907" w:type="dxa"/>
            <w:vAlign w:val="center"/>
          </w:tcPr>
          <w:p>
            <w:pPr>
              <w:snapToGrid w:val="0"/>
              <w:jc w:val="center"/>
              <w:rPr>
                <w:rFonts w:ascii="仿宋" w:hAnsi="仿宋" w:eastAsia="仿宋" w:cs="仿宋_GB2312"/>
                <w:b/>
                <w:color w:val="auto"/>
                <w:szCs w:val="21"/>
                <w:highlight w:val="none"/>
              </w:rPr>
            </w:pPr>
            <w:r>
              <w:rPr>
                <w:rFonts w:hint="eastAsia" w:ascii="仿宋" w:hAnsi="仿宋" w:eastAsia="仿宋" w:cs="仿宋"/>
                <w:b/>
                <w:color w:val="auto"/>
                <w:szCs w:val="21"/>
                <w:highlight w:val="none"/>
              </w:rPr>
              <w:t>采购代理机构代理服务费用</w:t>
            </w:r>
          </w:p>
        </w:tc>
        <w:tc>
          <w:tcPr>
            <w:tcW w:w="6366" w:type="dxa"/>
            <w:vAlign w:val="center"/>
          </w:tcPr>
          <w:p>
            <w:pPr>
              <w:pStyle w:val="35"/>
              <w:spacing w:line="400" w:lineRule="exact"/>
              <w:contextualSpacing/>
              <w:rPr>
                <w:rFonts w:ascii="仿宋" w:hAnsi="仿宋" w:eastAsia="仿宋"/>
                <w:color w:val="auto"/>
                <w:highlight w:val="none"/>
              </w:rPr>
            </w:pPr>
            <w:r>
              <w:rPr>
                <w:rFonts w:hint="eastAsia" w:ascii="仿宋" w:hAnsi="仿宋" w:eastAsia="仿宋"/>
                <w:color w:val="auto"/>
                <w:highlight w:val="none"/>
              </w:rPr>
              <w:t>1.根据“国家发展和改革委员会办公厅《关于招标代理服务收费有关问题的通知》（发改办价格【2003】857号、财库【2018】2号第十五条）”规定，招标代理机构向中标人收取招标代理服务费。</w:t>
            </w:r>
          </w:p>
          <w:p>
            <w:pPr>
              <w:pStyle w:val="35"/>
              <w:spacing w:line="400" w:lineRule="exact"/>
              <w:contextualSpacing/>
              <w:rPr>
                <w:rFonts w:ascii="仿宋" w:hAnsi="仿宋" w:eastAsia="仿宋"/>
                <w:color w:val="auto"/>
                <w:highlight w:val="none"/>
              </w:rPr>
            </w:pPr>
            <w:r>
              <w:rPr>
                <w:rFonts w:hint="eastAsia" w:ascii="仿宋" w:hAnsi="仿宋" w:eastAsia="仿宋"/>
                <w:color w:val="auto"/>
                <w:highlight w:val="none"/>
              </w:rPr>
              <w:t>2.中标人应在收取《中标通知书》时向采购代理机构交纳招标代理服务费，服务费的收费标准按浙价服〔2003〕77号文规定计算</w:t>
            </w:r>
          </w:p>
          <w:tbl>
            <w:tblPr>
              <w:tblStyle w:val="64"/>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1479"/>
              <w:gridCol w:w="1380"/>
              <w:gridCol w:w="1428"/>
              <w:gridCol w:w="133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1479" w:type="dxa"/>
                  <w:tcBorders>
                    <w:top w:val="double" w:color="auto" w:sz="4" w:space="0"/>
                    <w:left w:val="double" w:color="auto" w:sz="4" w:space="0"/>
                    <w:bottom w:val="single" w:color="auto" w:sz="6" w:space="0"/>
                    <w:right w:val="single" w:color="auto" w:sz="6" w:space="0"/>
                  </w:tcBorders>
                  <w:shd w:val="clear" w:color="auto" w:fill="D9D9D9"/>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中标金额（万元）</w:t>
                  </w:r>
                </w:p>
              </w:tc>
              <w:tc>
                <w:tcPr>
                  <w:tcW w:w="1380" w:type="dxa"/>
                  <w:tcBorders>
                    <w:top w:val="double" w:color="auto" w:sz="4" w:space="0"/>
                    <w:left w:val="single" w:color="auto" w:sz="6" w:space="0"/>
                    <w:bottom w:val="single" w:color="auto" w:sz="6" w:space="0"/>
                    <w:right w:val="double" w:color="auto" w:sz="4" w:space="0"/>
                  </w:tcBorders>
                  <w:shd w:val="clear" w:color="auto" w:fill="D9D9D9"/>
                </w:tcPr>
                <w:p>
                  <w:pPr>
                    <w:pStyle w:val="35"/>
                    <w:contextualSpacing/>
                    <w:rPr>
                      <w:rFonts w:ascii="仿宋" w:hAnsi="仿宋" w:eastAsia="仿宋"/>
                      <w:color w:val="auto"/>
                      <w:highlight w:val="none"/>
                    </w:rPr>
                  </w:pPr>
                  <w:r>
                    <w:rPr>
                      <w:rFonts w:hint="eastAsia" w:ascii="仿宋" w:hAnsi="仿宋" w:eastAsia="仿宋"/>
                      <w:color w:val="auto"/>
                      <w:highlight w:val="none"/>
                    </w:rPr>
                    <w:t>服务类招标收费费率</w:t>
                  </w:r>
                </w:p>
              </w:tc>
              <w:tc>
                <w:tcPr>
                  <w:tcW w:w="1428" w:type="dxa"/>
                  <w:tcBorders>
                    <w:top w:val="double" w:color="auto" w:sz="4" w:space="0"/>
                    <w:left w:val="single" w:color="auto" w:sz="6" w:space="0"/>
                    <w:bottom w:val="single" w:color="auto" w:sz="6" w:space="0"/>
                    <w:right w:val="double" w:color="auto" w:sz="4" w:space="0"/>
                  </w:tcBorders>
                  <w:shd w:val="clear" w:color="auto" w:fill="D9D9D9"/>
                </w:tcPr>
                <w:p>
                  <w:pPr>
                    <w:pStyle w:val="35"/>
                    <w:contextualSpacing/>
                    <w:rPr>
                      <w:rFonts w:ascii="仿宋" w:hAnsi="仿宋" w:eastAsia="仿宋"/>
                      <w:color w:val="auto"/>
                      <w:highlight w:val="none"/>
                    </w:rPr>
                  </w:pPr>
                  <w:r>
                    <w:rPr>
                      <w:rFonts w:hint="eastAsia" w:ascii="仿宋" w:hAnsi="仿宋" w:eastAsia="仿宋"/>
                      <w:color w:val="auto"/>
                      <w:highlight w:val="none"/>
                    </w:rPr>
                    <w:t>货物类招标收费费率</w:t>
                  </w:r>
                </w:p>
              </w:tc>
              <w:tc>
                <w:tcPr>
                  <w:tcW w:w="1330" w:type="dxa"/>
                  <w:tcBorders>
                    <w:top w:val="double" w:color="auto" w:sz="4" w:space="0"/>
                    <w:left w:val="single" w:color="auto" w:sz="6" w:space="0"/>
                    <w:bottom w:val="single" w:color="auto" w:sz="6" w:space="0"/>
                    <w:right w:val="double" w:color="auto" w:sz="4" w:space="0"/>
                  </w:tcBorders>
                  <w:shd w:val="clear" w:color="auto" w:fill="D9D9D9"/>
                </w:tcPr>
                <w:p>
                  <w:pPr>
                    <w:pStyle w:val="35"/>
                    <w:contextualSpacing/>
                    <w:rPr>
                      <w:rFonts w:ascii="仿宋" w:hAnsi="仿宋" w:eastAsia="仿宋"/>
                      <w:color w:val="auto"/>
                      <w:highlight w:val="none"/>
                    </w:rPr>
                  </w:pPr>
                  <w:r>
                    <w:rPr>
                      <w:rFonts w:hint="eastAsia" w:ascii="仿宋" w:hAnsi="仿宋" w:eastAsia="仿宋"/>
                      <w:color w:val="auto"/>
                      <w:highlight w:val="none"/>
                    </w:rPr>
                    <w:t>工程类招标收费费率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479" w:type="dxa"/>
                  <w:tcBorders>
                    <w:top w:val="single" w:color="auto" w:sz="6" w:space="0"/>
                    <w:left w:val="double" w:color="auto" w:sz="4" w:space="0"/>
                    <w:bottom w:val="single" w:color="auto" w:sz="6" w:space="0"/>
                    <w:right w:val="single" w:color="auto" w:sz="6" w:space="0"/>
                  </w:tcBorders>
                </w:tcPr>
                <w:p>
                  <w:pPr>
                    <w:pStyle w:val="35"/>
                    <w:contextualSpacing/>
                    <w:rPr>
                      <w:rFonts w:ascii="仿宋" w:hAnsi="仿宋" w:eastAsia="仿宋"/>
                      <w:color w:val="auto"/>
                      <w:highlight w:val="none"/>
                    </w:rPr>
                  </w:pPr>
                  <w:r>
                    <w:rPr>
                      <w:rFonts w:hint="eastAsia" w:ascii="仿宋" w:hAnsi="仿宋" w:eastAsia="仿宋"/>
                      <w:color w:val="auto"/>
                      <w:highlight w:val="none"/>
                    </w:rPr>
                    <w:t>100以下</w:t>
                  </w:r>
                </w:p>
              </w:tc>
              <w:tc>
                <w:tcPr>
                  <w:tcW w:w="1380" w:type="dxa"/>
                  <w:tcBorders>
                    <w:top w:val="single" w:color="auto" w:sz="6" w:space="0"/>
                    <w:left w:val="single" w:color="auto" w:sz="6" w:space="0"/>
                    <w:bottom w:val="single" w:color="auto" w:sz="6"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1.50％</w:t>
                  </w:r>
                </w:p>
              </w:tc>
              <w:tc>
                <w:tcPr>
                  <w:tcW w:w="1428" w:type="dxa"/>
                  <w:tcBorders>
                    <w:top w:val="single" w:color="auto" w:sz="6" w:space="0"/>
                    <w:left w:val="single" w:color="auto" w:sz="6" w:space="0"/>
                    <w:bottom w:val="single" w:color="auto" w:sz="6"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1.50％</w:t>
                  </w:r>
                </w:p>
              </w:tc>
              <w:tc>
                <w:tcPr>
                  <w:tcW w:w="1330" w:type="dxa"/>
                  <w:tcBorders>
                    <w:top w:val="single" w:color="auto" w:sz="6" w:space="0"/>
                    <w:left w:val="single" w:color="auto" w:sz="6" w:space="0"/>
                    <w:bottom w:val="single" w:color="auto" w:sz="6"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1.00％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479" w:type="dxa"/>
                  <w:tcBorders>
                    <w:top w:val="single" w:color="auto" w:sz="6" w:space="0"/>
                    <w:left w:val="double" w:color="auto" w:sz="4" w:space="0"/>
                    <w:bottom w:val="single" w:color="auto" w:sz="6" w:space="0"/>
                    <w:right w:val="single" w:color="auto" w:sz="6" w:space="0"/>
                  </w:tcBorders>
                </w:tcPr>
                <w:p>
                  <w:pPr>
                    <w:pStyle w:val="35"/>
                    <w:contextualSpacing/>
                    <w:rPr>
                      <w:rFonts w:ascii="仿宋" w:hAnsi="仿宋" w:eastAsia="仿宋"/>
                      <w:color w:val="auto"/>
                      <w:highlight w:val="none"/>
                    </w:rPr>
                  </w:pPr>
                  <w:r>
                    <w:rPr>
                      <w:rFonts w:hint="eastAsia" w:ascii="仿宋" w:hAnsi="仿宋" w:eastAsia="仿宋"/>
                      <w:color w:val="auto"/>
                      <w:highlight w:val="none"/>
                    </w:rPr>
                    <w:t>100-500</w:t>
                  </w:r>
                </w:p>
              </w:tc>
              <w:tc>
                <w:tcPr>
                  <w:tcW w:w="1380" w:type="dxa"/>
                  <w:tcBorders>
                    <w:top w:val="single" w:color="auto" w:sz="6" w:space="0"/>
                    <w:left w:val="single" w:color="auto" w:sz="6" w:space="0"/>
                    <w:bottom w:val="single" w:color="auto" w:sz="6"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0.80％</w:t>
                  </w:r>
                </w:p>
              </w:tc>
              <w:tc>
                <w:tcPr>
                  <w:tcW w:w="1428" w:type="dxa"/>
                  <w:tcBorders>
                    <w:top w:val="single" w:color="auto" w:sz="6" w:space="0"/>
                    <w:left w:val="single" w:color="auto" w:sz="6" w:space="0"/>
                    <w:bottom w:val="single" w:color="auto" w:sz="6"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1.10％</w:t>
                  </w:r>
                </w:p>
              </w:tc>
              <w:tc>
                <w:tcPr>
                  <w:tcW w:w="1330" w:type="dxa"/>
                  <w:tcBorders>
                    <w:top w:val="single" w:color="auto" w:sz="6" w:space="0"/>
                    <w:left w:val="single" w:color="auto" w:sz="6" w:space="0"/>
                    <w:bottom w:val="single" w:color="auto" w:sz="6"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0.70％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479" w:type="dxa"/>
                  <w:tcBorders>
                    <w:top w:val="single" w:color="auto" w:sz="6" w:space="0"/>
                    <w:left w:val="double" w:color="auto" w:sz="4" w:space="0"/>
                    <w:bottom w:val="single" w:color="auto" w:sz="6" w:space="0"/>
                    <w:right w:val="single" w:color="auto" w:sz="6" w:space="0"/>
                  </w:tcBorders>
                </w:tcPr>
                <w:p>
                  <w:pPr>
                    <w:pStyle w:val="35"/>
                    <w:contextualSpacing/>
                    <w:rPr>
                      <w:rFonts w:ascii="仿宋" w:hAnsi="仿宋" w:eastAsia="仿宋"/>
                      <w:color w:val="auto"/>
                      <w:highlight w:val="none"/>
                    </w:rPr>
                  </w:pPr>
                  <w:r>
                    <w:rPr>
                      <w:rFonts w:hint="eastAsia" w:ascii="仿宋" w:hAnsi="仿宋" w:eastAsia="仿宋"/>
                      <w:color w:val="auto"/>
                      <w:highlight w:val="none"/>
                    </w:rPr>
                    <w:t>500-1000</w:t>
                  </w:r>
                </w:p>
              </w:tc>
              <w:tc>
                <w:tcPr>
                  <w:tcW w:w="1380" w:type="dxa"/>
                  <w:tcBorders>
                    <w:top w:val="single" w:color="auto" w:sz="6" w:space="0"/>
                    <w:left w:val="single" w:color="auto" w:sz="6" w:space="0"/>
                    <w:bottom w:val="single" w:color="auto" w:sz="6"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0.45％</w:t>
                  </w:r>
                </w:p>
              </w:tc>
              <w:tc>
                <w:tcPr>
                  <w:tcW w:w="1428" w:type="dxa"/>
                  <w:tcBorders>
                    <w:top w:val="single" w:color="auto" w:sz="6" w:space="0"/>
                    <w:left w:val="single" w:color="auto" w:sz="6" w:space="0"/>
                    <w:bottom w:val="single" w:color="auto" w:sz="6"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0.80％</w:t>
                  </w:r>
                </w:p>
              </w:tc>
              <w:tc>
                <w:tcPr>
                  <w:tcW w:w="1330" w:type="dxa"/>
                  <w:tcBorders>
                    <w:top w:val="single" w:color="auto" w:sz="6" w:space="0"/>
                    <w:left w:val="single" w:color="auto" w:sz="6" w:space="0"/>
                    <w:bottom w:val="single" w:color="auto" w:sz="6"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0.55％</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479" w:type="dxa"/>
                  <w:tcBorders>
                    <w:top w:val="single" w:color="auto" w:sz="6" w:space="0"/>
                    <w:left w:val="double" w:color="auto" w:sz="4" w:space="0"/>
                    <w:bottom w:val="double" w:color="auto" w:sz="4" w:space="0"/>
                    <w:right w:val="single" w:color="auto" w:sz="6" w:space="0"/>
                  </w:tcBorders>
                </w:tcPr>
                <w:p>
                  <w:pPr>
                    <w:pStyle w:val="35"/>
                    <w:contextualSpacing/>
                    <w:rPr>
                      <w:rFonts w:ascii="仿宋" w:hAnsi="仿宋" w:eastAsia="仿宋"/>
                      <w:color w:val="auto"/>
                      <w:highlight w:val="none"/>
                    </w:rPr>
                  </w:pPr>
                  <w:r>
                    <w:rPr>
                      <w:rFonts w:hint="eastAsia" w:ascii="仿宋" w:hAnsi="仿宋" w:eastAsia="仿宋"/>
                      <w:color w:val="auto"/>
                      <w:highlight w:val="none"/>
                    </w:rPr>
                    <w:t>1000-5000</w:t>
                  </w:r>
                </w:p>
              </w:tc>
              <w:tc>
                <w:tcPr>
                  <w:tcW w:w="1380" w:type="dxa"/>
                  <w:tcBorders>
                    <w:top w:val="single" w:color="auto" w:sz="6" w:space="0"/>
                    <w:left w:val="single" w:color="auto" w:sz="6" w:space="0"/>
                    <w:bottom w:val="double" w:color="auto" w:sz="4"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0.25％</w:t>
                  </w:r>
                </w:p>
              </w:tc>
              <w:tc>
                <w:tcPr>
                  <w:tcW w:w="1428" w:type="dxa"/>
                  <w:tcBorders>
                    <w:top w:val="single" w:color="auto" w:sz="6" w:space="0"/>
                    <w:left w:val="single" w:color="auto" w:sz="6" w:space="0"/>
                    <w:bottom w:val="double" w:color="auto" w:sz="4"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0.50％</w:t>
                  </w:r>
                </w:p>
              </w:tc>
              <w:tc>
                <w:tcPr>
                  <w:tcW w:w="1330" w:type="dxa"/>
                  <w:tcBorders>
                    <w:top w:val="single" w:color="auto" w:sz="6" w:space="0"/>
                    <w:left w:val="single" w:color="auto" w:sz="6" w:space="0"/>
                    <w:bottom w:val="double" w:color="auto" w:sz="4" w:space="0"/>
                    <w:right w:val="double" w:color="auto" w:sz="4" w:space="0"/>
                  </w:tcBorders>
                  <w:vAlign w:val="center"/>
                </w:tcPr>
                <w:p>
                  <w:pPr>
                    <w:pStyle w:val="35"/>
                    <w:contextualSpacing/>
                    <w:rPr>
                      <w:rFonts w:ascii="仿宋" w:hAnsi="仿宋" w:eastAsia="仿宋"/>
                      <w:color w:val="auto"/>
                      <w:highlight w:val="none"/>
                    </w:rPr>
                  </w:pPr>
                  <w:r>
                    <w:rPr>
                      <w:rFonts w:hint="eastAsia" w:ascii="仿宋" w:hAnsi="仿宋" w:eastAsia="仿宋"/>
                      <w:color w:val="auto"/>
                      <w:highlight w:val="none"/>
                    </w:rPr>
                    <w:t>0.35％</w:t>
                  </w:r>
                </w:p>
              </w:tc>
            </w:tr>
          </w:tbl>
          <w:p>
            <w:pPr>
              <w:pStyle w:val="35"/>
              <w:spacing w:line="400" w:lineRule="exact"/>
              <w:contextualSpacing/>
              <w:rPr>
                <w:rFonts w:ascii="仿宋" w:hAnsi="仿宋" w:eastAsia="仿宋"/>
                <w:color w:val="auto"/>
                <w:highlight w:val="none"/>
              </w:rPr>
            </w:pPr>
            <w:r>
              <w:rPr>
                <w:rFonts w:hint="eastAsia" w:ascii="仿宋" w:hAnsi="仿宋" w:eastAsia="仿宋"/>
                <w:color w:val="auto"/>
                <w:highlight w:val="none"/>
              </w:rPr>
              <w:t>3.本项目以</w:t>
            </w:r>
            <w:r>
              <w:rPr>
                <w:rFonts w:hint="eastAsia" w:ascii="仿宋" w:hAnsi="仿宋" w:eastAsia="仿宋"/>
                <w:color w:val="auto"/>
                <w:highlight w:val="none"/>
                <w:lang w:val="en-US" w:eastAsia="zh-CN"/>
              </w:rPr>
              <w:t>服务</w:t>
            </w:r>
            <w:r>
              <w:rPr>
                <w:rFonts w:hint="eastAsia" w:ascii="仿宋" w:hAnsi="仿宋" w:eastAsia="仿宋"/>
                <w:color w:val="auto"/>
                <w:highlight w:val="none"/>
              </w:rPr>
              <w:t>类招标收费标准收取中标服务费，对于招标代理服务费不足</w:t>
            </w:r>
            <w:r>
              <w:rPr>
                <w:rFonts w:hint="eastAsia" w:ascii="仿宋" w:hAnsi="仿宋" w:eastAsia="仿宋"/>
                <w:color w:val="auto"/>
                <w:highlight w:val="none"/>
                <w:lang w:val="en-US" w:eastAsia="zh-CN"/>
              </w:rPr>
              <w:t>6</w:t>
            </w:r>
            <w:r>
              <w:rPr>
                <w:rFonts w:hint="eastAsia" w:ascii="仿宋" w:hAnsi="仿宋" w:eastAsia="仿宋"/>
                <w:color w:val="auto"/>
                <w:highlight w:val="none"/>
              </w:rPr>
              <w:t>000元的按</w:t>
            </w:r>
            <w:r>
              <w:rPr>
                <w:rFonts w:hint="eastAsia" w:ascii="仿宋" w:hAnsi="仿宋" w:eastAsia="仿宋"/>
                <w:color w:val="auto"/>
                <w:highlight w:val="none"/>
                <w:lang w:val="en-US" w:eastAsia="zh-CN"/>
              </w:rPr>
              <w:t>6</w:t>
            </w:r>
            <w:r>
              <w:rPr>
                <w:rFonts w:hint="eastAsia" w:ascii="仿宋" w:hAnsi="仿宋" w:eastAsia="仿宋"/>
                <w:color w:val="auto"/>
                <w:highlight w:val="none"/>
              </w:rPr>
              <w:t>000元计取招标代理服务费。</w:t>
            </w:r>
          </w:p>
          <w:p>
            <w:pPr>
              <w:pStyle w:val="35"/>
              <w:spacing w:line="400" w:lineRule="exact"/>
              <w:contextualSpacing/>
              <w:rPr>
                <w:rFonts w:ascii="仿宋" w:hAnsi="仿宋" w:eastAsia="仿宋"/>
                <w:color w:val="auto"/>
                <w:highlight w:val="none"/>
              </w:rPr>
            </w:pPr>
            <w:r>
              <w:rPr>
                <w:rFonts w:hint="eastAsia" w:ascii="仿宋" w:hAnsi="仿宋" w:eastAsia="仿宋"/>
                <w:color w:val="auto"/>
                <w:highlight w:val="none"/>
              </w:rPr>
              <w:t>4.服务费的货币为人民币。</w:t>
            </w:r>
          </w:p>
          <w:p>
            <w:pPr>
              <w:pStyle w:val="35"/>
              <w:spacing w:line="400" w:lineRule="exact"/>
              <w:contextualSpacing/>
              <w:rPr>
                <w:rFonts w:ascii="仿宋" w:hAnsi="仿宋" w:eastAsia="仿宋"/>
                <w:color w:val="auto"/>
                <w:highlight w:val="none"/>
              </w:rPr>
            </w:pPr>
            <w:r>
              <w:rPr>
                <w:rFonts w:hint="eastAsia" w:ascii="仿宋" w:hAnsi="仿宋" w:eastAsia="仿宋"/>
                <w:color w:val="auto"/>
                <w:highlight w:val="none"/>
              </w:rPr>
              <w:t>5.服务费支付方式：一次性以银行划账、电汇、汇票或支票的形式支付。</w:t>
            </w:r>
          </w:p>
          <w:p>
            <w:pPr>
              <w:pStyle w:val="35"/>
              <w:spacing w:line="400" w:lineRule="exact"/>
              <w:contextualSpacing/>
              <w:rPr>
                <w:rFonts w:ascii="仿宋" w:hAnsi="仿宋" w:eastAsia="仿宋"/>
                <w:color w:val="auto"/>
                <w:highlight w:val="none"/>
              </w:rPr>
            </w:pPr>
            <w:r>
              <w:rPr>
                <w:rFonts w:hint="eastAsia" w:ascii="仿宋" w:hAnsi="仿宋" w:eastAsia="仿宋"/>
                <w:color w:val="auto"/>
                <w:highlight w:val="none"/>
              </w:rPr>
              <w:t>6.服务费以银行划账方式按下列要求提交：</w:t>
            </w:r>
          </w:p>
          <w:p>
            <w:pPr>
              <w:pStyle w:val="35"/>
              <w:spacing w:line="400" w:lineRule="exact"/>
              <w:contextualSpacing/>
              <w:rPr>
                <w:rFonts w:hint="eastAsia" w:ascii="仿宋" w:hAnsi="仿宋" w:eastAsia="仿宋"/>
                <w:color w:val="auto"/>
                <w:highlight w:val="none"/>
                <w:lang w:eastAsia="zh-CN"/>
              </w:rPr>
            </w:pPr>
            <w:r>
              <w:rPr>
                <w:rFonts w:hint="eastAsia" w:ascii="仿宋" w:hAnsi="仿宋" w:eastAsia="仿宋"/>
                <w:color w:val="auto"/>
                <w:highlight w:val="none"/>
              </w:rPr>
              <w:t>收款人：</w:t>
            </w:r>
            <w:r>
              <w:rPr>
                <w:rFonts w:hint="eastAsia" w:ascii="仿宋" w:hAnsi="仿宋" w:eastAsia="仿宋"/>
                <w:color w:val="auto"/>
                <w:highlight w:val="none"/>
                <w:lang w:eastAsia="zh-CN"/>
              </w:rPr>
              <w:t>嘉兴市银建工程咨询评估有限公司</w:t>
            </w:r>
          </w:p>
          <w:p>
            <w:pPr>
              <w:pStyle w:val="35"/>
              <w:spacing w:line="400" w:lineRule="exact"/>
              <w:contextualSpacing/>
              <w:rPr>
                <w:rFonts w:hint="eastAsia" w:ascii="仿宋" w:hAnsi="仿宋" w:eastAsia="仿宋"/>
                <w:color w:val="auto"/>
                <w:highlight w:val="none"/>
                <w:lang w:eastAsia="zh-CN"/>
              </w:rPr>
            </w:pPr>
            <w:r>
              <w:rPr>
                <w:rFonts w:hint="eastAsia" w:ascii="仿宋" w:hAnsi="仿宋" w:eastAsia="仿宋"/>
                <w:color w:val="auto"/>
                <w:highlight w:val="none"/>
              </w:rPr>
              <w:t>户名：</w:t>
            </w:r>
            <w:r>
              <w:rPr>
                <w:rFonts w:hint="eastAsia" w:ascii="仿宋" w:hAnsi="仿宋" w:eastAsia="仿宋"/>
                <w:color w:val="auto"/>
                <w:highlight w:val="none"/>
                <w:lang w:eastAsia="zh-CN"/>
              </w:rPr>
              <w:t>嘉兴市银建工程咨询评估有限公司</w:t>
            </w:r>
          </w:p>
          <w:p>
            <w:pPr>
              <w:pStyle w:val="35"/>
              <w:spacing w:line="400" w:lineRule="exact"/>
              <w:contextualSpacing/>
              <w:rPr>
                <w:rFonts w:ascii="仿宋" w:hAnsi="仿宋" w:eastAsia="仿宋"/>
                <w:color w:val="auto"/>
                <w:highlight w:val="none"/>
              </w:rPr>
            </w:pPr>
            <w:r>
              <w:rPr>
                <w:rFonts w:hint="eastAsia" w:ascii="仿宋" w:hAnsi="仿宋" w:eastAsia="仿宋"/>
                <w:color w:val="auto"/>
                <w:highlight w:val="none"/>
              </w:rPr>
              <w:t>开户银行：建行嘉兴分行营业部</w:t>
            </w:r>
          </w:p>
          <w:p>
            <w:pPr>
              <w:pStyle w:val="35"/>
              <w:spacing w:line="400" w:lineRule="exact"/>
              <w:contextualSpacing/>
              <w:rPr>
                <w:rFonts w:ascii="仿宋" w:hAnsi="仿宋" w:eastAsia="仿宋"/>
                <w:color w:val="auto"/>
                <w:highlight w:val="none"/>
              </w:rPr>
            </w:pPr>
            <w:r>
              <w:rPr>
                <w:rFonts w:hint="eastAsia" w:ascii="仿宋" w:hAnsi="仿宋" w:eastAsia="仿宋"/>
                <w:color w:val="auto"/>
                <w:highlight w:val="none"/>
              </w:rPr>
              <w:t>账号：3300 1638 0470 5000 4370</w:t>
            </w:r>
          </w:p>
          <w:p>
            <w:pPr>
              <w:pStyle w:val="35"/>
              <w:spacing w:line="400" w:lineRule="exact"/>
              <w:contextualSpacing/>
              <w:rPr>
                <w:rFonts w:ascii="仿宋" w:hAnsi="仿宋" w:eastAsia="仿宋"/>
                <w:color w:val="auto"/>
                <w:highlight w:val="none"/>
              </w:rPr>
            </w:pPr>
            <w:r>
              <w:rPr>
                <w:rFonts w:hint="eastAsia" w:ascii="仿宋" w:hAnsi="仿宋" w:eastAsia="仿宋"/>
                <w:color w:val="auto"/>
                <w:highlight w:val="none"/>
              </w:rPr>
              <w:t>7.服务费支付时间：服务费必须在中标人领取《中标通知书》时一次性付清，如果中标人未能按时交纳服务费，采购代理机构/采购人保留取消其中标资格并追究其法律责任的权利。</w:t>
            </w:r>
          </w:p>
          <w:p>
            <w:pPr>
              <w:pStyle w:val="35"/>
              <w:spacing w:line="400" w:lineRule="exact"/>
              <w:contextualSpacing/>
              <w:rPr>
                <w:rFonts w:ascii="仿宋" w:hAnsi="仿宋" w:eastAsia="仿宋" w:cs="Times New Roman"/>
                <w:color w:val="auto"/>
                <w:kern w:val="28"/>
                <w:highlight w:val="none"/>
              </w:rPr>
            </w:pPr>
            <w:r>
              <w:rPr>
                <w:rFonts w:hint="eastAsia" w:ascii="仿宋" w:hAnsi="仿宋" w:eastAsia="仿宋"/>
                <w:color w:val="auto"/>
                <w:highlight w:val="none"/>
              </w:rPr>
              <w:t>8.服务费不在投标报价中单列。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29" w:type="dxa"/>
            <w:vAlign w:val="center"/>
          </w:tcPr>
          <w:p>
            <w:pPr>
              <w:snapToGrid w:val="0"/>
              <w:jc w:val="center"/>
              <w:rPr>
                <w:rFonts w:ascii="仿宋" w:hAnsi="仿宋" w:eastAsia="仿宋" w:cs="仿宋_GB2312"/>
                <w:color w:val="auto"/>
                <w:szCs w:val="21"/>
                <w:highlight w:val="none"/>
              </w:rPr>
            </w:pPr>
            <w:r>
              <w:rPr>
                <w:rFonts w:ascii="仿宋" w:hAnsi="仿宋" w:eastAsia="仿宋" w:cs="仿宋_GB2312"/>
                <w:color w:val="auto"/>
                <w:szCs w:val="21"/>
                <w:highlight w:val="none"/>
              </w:rPr>
              <w:t>1</w:t>
            </w:r>
            <w:r>
              <w:rPr>
                <w:rFonts w:hint="eastAsia" w:ascii="仿宋" w:hAnsi="仿宋" w:eastAsia="仿宋" w:cs="仿宋_GB2312"/>
                <w:color w:val="auto"/>
                <w:szCs w:val="21"/>
                <w:highlight w:val="none"/>
              </w:rPr>
              <w:t>3</w:t>
            </w:r>
          </w:p>
        </w:tc>
        <w:tc>
          <w:tcPr>
            <w:tcW w:w="1907" w:type="dxa"/>
            <w:vAlign w:val="center"/>
          </w:tcPr>
          <w:p>
            <w:pPr>
              <w:snapToGrid w:val="0"/>
              <w:jc w:val="center"/>
              <w:rPr>
                <w:rFonts w:ascii="仿宋" w:hAnsi="仿宋" w:eastAsia="仿宋" w:cs="仿宋_GB2312"/>
                <w:b/>
                <w:color w:val="auto"/>
                <w:szCs w:val="21"/>
                <w:highlight w:val="none"/>
              </w:rPr>
            </w:pPr>
            <w:r>
              <w:rPr>
                <w:rFonts w:hint="eastAsia" w:ascii="仿宋" w:hAnsi="仿宋" w:eastAsia="仿宋" w:cs="仿宋_GB2312"/>
                <w:b/>
                <w:color w:val="auto"/>
                <w:szCs w:val="21"/>
                <w:highlight w:val="none"/>
              </w:rPr>
              <w:t>特别说明</w:t>
            </w:r>
          </w:p>
        </w:tc>
        <w:tc>
          <w:tcPr>
            <w:tcW w:w="6366" w:type="dxa"/>
            <w:vAlign w:val="center"/>
          </w:tcPr>
          <w:p>
            <w:pPr>
              <w:rPr>
                <w:rFonts w:ascii="仿宋" w:hAnsi="仿宋" w:eastAsia="仿宋"/>
                <w:color w:val="auto"/>
                <w:kern w:val="28"/>
                <w:szCs w:val="21"/>
                <w:highlight w:val="none"/>
              </w:rPr>
            </w:pPr>
            <w:r>
              <w:rPr>
                <w:rFonts w:hint="eastAsia" w:ascii="仿宋" w:hAnsi="仿宋" w:eastAsia="仿宋"/>
                <w:snapToGrid w:val="0"/>
                <w:color w:val="auto"/>
                <w:kern w:val="28"/>
                <w:szCs w:val="21"/>
                <w:highlight w:val="none"/>
              </w:rPr>
              <w:t>无</w:t>
            </w:r>
            <w:r>
              <w:rPr>
                <w:rFonts w:hint="eastAsia" w:ascii="仿宋" w:hAnsi="仿宋" w:eastAsia="仿宋" w:cs="宋体"/>
                <w:b/>
                <w:color w:val="auto"/>
                <w:kern w:val="0"/>
                <w:szCs w:val="21"/>
                <w:highlight w:val="none"/>
              </w:rPr>
              <w:t>。</w:t>
            </w:r>
          </w:p>
        </w:tc>
      </w:tr>
    </w:tbl>
    <w:p>
      <w:pPr>
        <w:pStyle w:val="4"/>
        <w:rPr>
          <w:color w:val="auto"/>
          <w:highlight w:val="none"/>
        </w:rPr>
      </w:pPr>
    </w:p>
    <w:bookmarkEnd w:id="9"/>
    <w:p>
      <w:pPr>
        <w:adjustRightInd/>
        <w:spacing w:line="360" w:lineRule="auto"/>
        <w:ind w:firstLine="3845" w:firstLineChars="1197"/>
        <w:outlineLvl w:val="0"/>
        <w:rPr>
          <w:rFonts w:ascii="仿宋" w:hAnsi="仿宋" w:eastAsia="仿宋" w:cs="仿宋_GB2312"/>
          <w:b/>
          <w:color w:val="auto"/>
          <w:sz w:val="32"/>
          <w:szCs w:val="20"/>
          <w:highlight w:val="none"/>
        </w:rPr>
      </w:pPr>
      <w:bookmarkStart w:id="10" w:name="_Toc164416483"/>
      <w:bookmarkStart w:id="11" w:name="第三部分"/>
    </w:p>
    <w:p>
      <w:pPr>
        <w:adjustRightInd/>
        <w:spacing w:line="360" w:lineRule="auto"/>
        <w:ind w:firstLine="3845" w:firstLineChars="1197"/>
        <w:outlineLvl w:val="0"/>
        <w:rPr>
          <w:rFonts w:ascii="仿宋" w:hAnsi="仿宋" w:eastAsia="仿宋" w:cs="仿宋_GB2312"/>
          <w:b/>
          <w:color w:val="auto"/>
          <w:sz w:val="32"/>
          <w:szCs w:val="20"/>
          <w:highlight w:val="none"/>
        </w:rPr>
      </w:pPr>
    </w:p>
    <w:p>
      <w:pPr>
        <w:adjustRightInd/>
        <w:spacing w:before="240" w:beforeLines="100" w:after="240" w:afterLines="100" w:line="360" w:lineRule="auto"/>
        <w:jc w:val="center"/>
        <w:outlineLvl w:val="0"/>
        <w:rPr>
          <w:rFonts w:ascii="仿宋" w:hAnsi="仿宋" w:eastAsia="仿宋" w:cs="仿宋_GB2312"/>
          <w:b/>
          <w:color w:val="auto"/>
          <w:sz w:val="36"/>
          <w:szCs w:val="21"/>
          <w:highlight w:val="none"/>
        </w:rPr>
      </w:pPr>
      <w:r>
        <w:rPr>
          <w:rFonts w:hint="eastAsia" w:ascii="仿宋" w:hAnsi="仿宋" w:eastAsia="仿宋" w:cs="仿宋_GB2312"/>
          <w:b/>
          <w:color w:val="auto"/>
          <w:sz w:val="36"/>
          <w:szCs w:val="21"/>
          <w:highlight w:val="none"/>
        </w:rPr>
        <w:t>一、总则</w:t>
      </w:r>
    </w:p>
    <w:p>
      <w:pPr>
        <w:snapToGrid w:val="0"/>
        <w:spacing w:line="360" w:lineRule="auto"/>
        <w:jc w:val="left"/>
        <w:outlineLvl w:val="1"/>
        <w:rPr>
          <w:rFonts w:ascii="仿宋" w:hAnsi="仿宋" w:eastAsia="仿宋"/>
          <w:b/>
          <w:color w:val="auto"/>
          <w:szCs w:val="21"/>
          <w:highlight w:val="none"/>
        </w:rPr>
      </w:pPr>
      <w:r>
        <w:rPr>
          <w:rFonts w:ascii="仿宋" w:hAnsi="仿宋" w:eastAsia="仿宋"/>
          <w:b/>
          <w:color w:val="auto"/>
          <w:szCs w:val="21"/>
          <w:highlight w:val="none"/>
        </w:rPr>
        <w:t>1.</w:t>
      </w:r>
      <w:r>
        <w:rPr>
          <w:rFonts w:hint="eastAsia" w:ascii="仿宋" w:hAnsi="仿宋" w:eastAsia="仿宋"/>
          <w:b/>
          <w:color w:val="auto"/>
          <w:szCs w:val="21"/>
          <w:highlight w:val="none"/>
        </w:rPr>
        <w:t>适用范围</w:t>
      </w:r>
    </w:p>
    <w:p>
      <w:pPr>
        <w:snapToGrid w:val="0"/>
        <w:spacing w:line="360" w:lineRule="auto"/>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仿宋" w:hAnsi="仿宋" w:eastAsia="仿宋" w:cs="仿宋_GB2312"/>
          <w:b/>
          <w:color w:val="auto"/>
          <w:szCs w:val="21"/>
          <w:highlight w:val="none"/>
        </w:rPr>
      </w:pPr>
      <w:r>
        <w:rPr>
          <w:rFonts w:ascii="仿宋" w:hAnsi="仿宋" w:eastAsia="仿宋" w:cs="仿宋_GB2312"/>
          <w:b/>
          <w:color w:val="auto"/>
          <w:szCs w:val="21"/>
          <w:highlight w:val="none"/>
        </w:rPr>
        <w:t>2.定义</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2.1 </w:t>
      </w:r>
      <w:r>
        <w:rPr>
          <w:rFonts w:hint="eastAsia" w:ascii="仿宋" w:hAnsi="仿宋" w:eastAsia="仿宋"/>
          <w:color w:val="auto"/>
          <w:szCs w:val="21"/>
          <w:highlight w:val="none"/>
        </w:rPr>
        <w:t>“采购人”系指招标公告中载明的本项目的采购人。</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2.2 </w:t>
      </w:r>
      <w:r>
        <w:rPr>
          <w:rFonts w:hint="eastAsia" w:ascii="仿宋" w:hAnsi="仿宋" w:eastAsia="仿宋"/>
          <w:color w:val="auto"/>
          <w:szCs w:val="21"/>
          <w:highlight w:val="none"/>
        </w:rPr>
        <w:t>“采购机构”系指招标公告中载明的本项目的采购机构。</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2.3 </w:t>
      </w:r>
      <w:r>
        <w:rPr>
          <w:rFonts w:hint="eastAsia" w:ascii="仿宋" w:hAnsi="仿宋" w:eastAsia="仿宋"/>
          <w:color w:val="auto"/>
          <w:szCs w:val="21"/>
          <w:highlight w:val="none"/>
        </w:rPr>
        <w:t>“投标人”系指是指响应招标、参加投标竞争的法人、其他组织或者自然人。</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2.4 </w:t>
      </w:r>
      <w:r>
        <w:rPr>
          <w:rFonts w:hint="eastAsia" w:ascii="仿宋" w:hAnsi="仿宋" w:eastAsia="仿宋"/>
          <w:color w:val="auto"/>
          <w:szCs w:val="21"/>
          <w:highlight w:val="none"/>
        </w:rPr>
        <w:t>“负责人”系指法人企业的法定负责人，或其他组织为法律、行政法规规定代表单位行使职权的主要负责人，或自然人本人。</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2.5</w:t>
      </w:r>
      <w:r>
        <w:rPr>
          <w:rFonts w:hint="eastAsia" w:ascii="仿宋" w:hAnsi="仿宋" w:eastAsia="仿宋"/>
          <w:color w:val="auto"/>
          <w:szCs w:val="21"/>
          <w:highlight w:val="none"/>
        </w:rPr>
        <w:t xml:space="preserve"> </w:t>
      </w:r>
      <w:r>
        <w:rPr>
          <w:rFonts w:ascii="仿宋" w:hAnsi="仿宋" w:eastAsia="仿宋"/>
          <w:color w:val="auto"/>
          <w:szCs w:val="21"/>
          <w:highlight w:val="none"/>
        </w:rPr>
        <w:t>“电子签名”系指数据电文中以电子形式所含、所附用于识别签名人身份并表明签名人认可其中内容的数据；</w:t>
      </w:r>
      <w:r>
        <w:rPr>
          <w:rFonts w:hint="eastAsia" w:ascii="仿宋" w:hAnsi="仿宋" w:eastAsia="仿宋"/>
          <w:color w:val="auto"/>
          <w:szCs w:val="21"/>
          <w:highlight w:val="none"/>
        </w:rPr>
        <w:t>“公章”系指单位法定名称章。因特殊原因需要使用冠以法定名称的业务专用章的，投标时须提供《业务专用章使用说明函》（附件</w:t>
      </w:r>
      <w:r>
        <w:rPr>
          <w:rFonts w:ascii="仿宋" w:hAnsi="仿宋" w:eastAsia="仿宋"/>
          <w:color w:val="auto"/>
          <w:szCs w:val="21"/>
          <w:highlight w:val="none"/>
        </w:rPr>
        <w:t>4）</w:t>
      </w:r>
      <w:r>
        <w:rPr>
          <w:rFonts w:hint="eastAsia" w:ascii="仿宋" w:hAnsi="仿宋" w:eastAsia="仿宋"/>
          <w:color w:val="auto"/>
          <w:szCs w:val="21"/>
          <w:highlight w:val="none"/>
        </w:rPr>
        <w:t>。</w:t>
      </w:r>
    </w:p>
    <w:p>
      <w:pPr>
        <w:wordWrap w:val="0"/>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2.6</w:t>
      </w:r>
      <w:r>
        <w:rPr>
          <w:rFonts w:hint="eastAsia" w:ascii="仿宋" w:hAnsi="仿宋" w:eastAsia="仿宋"/>
          <w:color w:val="auto"/>
          <w:szCs w:val="21"/>
          <w:highlight w:val="none"/>
        </w:rPr>
        <w:t xml:space="preserve"> </w:t>
      </w:r>
      <w:r>
        <w:rPr>
          <w:rFonts w:ascii="仿宋" w:hAnsi="仿宋" w:eastAsia="仿宋"/>
          <w:color w:val="auto"/>
          <w:szCs w:val="21"/>
          <w:highlight w:val="none"/>
        </w:rPr>
        <w:t>“电子交易平台”是指本项目政府采购活动所依托的政府采购云平台（https://www.zcygov.cn/）。</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2.7 </w:t>
      </w:r>
      <w:r>
        <w:rPr>
          <w:rFonts w:hint="eastAsia" w:ascii="仿宋" w:hAnsi="仿宋" w:eastAsia="仿宋"/>
          <w:color w:val="auto"/>
          <w:szCs w:val="21"/>
          <w:highlight w:val="none"/>
        </w:rPr>
        <w:t>“▲”系指实质性要求条款，“★”系产品采购项目中单一产品或核心产品，“</w:t>
      </w:r>
      <w:sdt>
        <w:sdtPr>
          <w:rPr>
            <w:rFonts w:hint="eastAsia" w:ascii="仿宋" w:hAnsi="仿宋" w:eastAsia="仿宋" w:cs="Arial"/>
            <w:color w:val="auto"/>
            <w:kern w:val="0"/>
            <w:szCs w:val="21"/>
            <w:highlight w:val="none"/>
          </w:rPr>
          <w:id w:val="512970236"/>
        </w:sdtPr>
        <w:sdtEndPr>
          <w:rPr>
            <w:rFonts w:hint="eastAsia" w:ascii="仿宋" w:hAnsi="仿宋" w:eastAsia="仿宋" w:cs="Arial"/>
            <w:color w:val="auto"/>
            <w:kern w:val="0"/>
            <w:szCs w:val="21"/>
            <w:highlight w:val="none"/>
          </w:rPr>
        </w:sdtEndPr>
        <w:sdtContent>
          <w:r>
            <w:rPr>
              <w:rFonts w:ascii="仿宋" w:hAnsi="仿宋" w:eastAsia="仿宋" w:cs="Arial"/>
              <w:color w:val="auto"/>
              <w:kern w:val="0"/>
              <w:szCs w:val="21"/>
              <w:highlight w:val="none"/>
            </w:rPr>
            <w:sym w:font="Wingdings" w:char="F0FE"/>
          </w:r>
        </w:sdtContent>
      </w:sdt>
      <w:r>
        <w:rPr>
          <w:rFonts w:hint="eastAsia" w:ascii="仿宋" w:hAnsi="仿宋" w:eastAsia="仿宋"/>
          <w:color w:val="auto"/>
          <w:szCs w:val="21"/>
          <w:highlight w:val="none"/>
        </w:rPr>
        <w:t>”系指适用本项目的要求，“</w:t>
      </w:r>
      <w:sdt>
        <w:sdtPr>
          <w:rPr>
            <w:rFonts w:hint="eastAsia" w:ascii="仿宋" w:hAnsi="仿宋" w:eastAsia="仿宋" w:cs="Arial"/>
            <w:color w:val="auto"/>
            <w:kern w:val="0"/>
            <w:szCs w:val="21"/>
            <w:highlight w:val="none"/>
          </w:rPr>
          <w:id w:val="404888855"/>
        </w:sdtPr>
        <w:sdtEndPr>
          <w:rPr>
            <w:rFonts w:hint="eastAsia" w:ascii="仿宋" w:hAnsi="仿宋" w:eastAsia="仿宋" w:cs="Arial"/>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hint="eastAsia" w:ascii="仿宋" w:hAnsi="仿宋" w:eastAsia="仿宋"/>
          <w:color w:val="auto"/>
          <w:szCs w:val="21"/>
          <w:highlight w:val="none"/>
        </w:rPr>
        <w:t>”系指不适用本项目的要求。</w:t>
      </w:r>
    </w:p>
    <w:p>
      <w:pPr>
        <w:spacing w:line="360" w:lineRule="auto"/>
        <w:rPr>
          <w:rFonts w:ascii="仿宋" w:hAnsi="仿宋" w:eastAsia="仿宋"/>
          <w:b/>
          <w:color w:val="auto"/>
          <w:szCs w:val="21"/>
          <w:highlight w:val="none"/>
        </w:rPr>
      </w:pPr>
      <w:r>
        <w:rPr>
          <w:rFonts w:ascii="仿宋" w:hAnsi="仿宋" w:eastAsia="仿宋"/>
          <w:b/>
          <w:color w:val="auto"/>
          <w:szCs w:val="21"/>
          <w:highlight w:val="none"/>
        </w:rPr>
        <w:t>3.</w:t>
      </w:r>
      <w:r>
        <w:rPr>
          <w:rFonts w:hint="eastAsia" w:ascii="仿宋" w:hAnsi="仿宋" w:eastAsia="仿宋"/>
          <w:b/>
          <w:color w:val="auto"/>
          <w:szCs w:val="21"/>
          <w:highlight w:val="none"/>
        </w:rPr>
        <w:t>采购项目需要落实的政府采购政策</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3.1 </w:t>
      </w:r>
      <w:r>
        <w:rPr>
          <w:rFonts w:hint="eastAsia" w:ascii="仿宋" w:hAnsi="仿宋" w:eastAsia="仿宋"/>
          <w:color w:val="auto"/>
          <w:szCs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3.2 </w:t>
      </w:r>
      <w:r>
        <w:rPr>
          <w:rFonts w:hint="eastAsia" w:ascii="仿宋" w:hAnsi="仿宋" w:eastAsia="仿宋"/>
          <w:color w:val="auto"/>
          <w:szCs w:val="21"/>
          <w:highlight w:val="none"/>
        </w:rPr>
        <w:t>支持绿色发展</w:t>
      </w:r>
    </w:p>
    <w:p>
      <w:pPr>
        <w:spacing w:line="360" w:lineRule="auto"/>
        <w:ind w:firstLine="420" w:firstLineChars="200"/>
        <w:rPr>
          <w:rFonts w:ascii="仿宋" w:hAnsi="仿宋" w:eastAsia="仿宋"/>
          <w:b/>
          <w:color w:val="auto"/>
          <w:szCs w:val="21"/>
          <w:highlight w:val="none"/>
        </w:rPr>
      </w:pPr>
      <w:r>
        <w:rPr>
          <w:rFonts w:ascii="仿宋" w:hAnsi="仿宋" w:eastAsia="仿宋"/>
          <w:color w:val="auto"/>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b/>
          <w:color w:val="auto"/>
          <w:szCs w:val="21"/>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3.2.2</w:t>
      </w:r>
      <w:r>
        <w:rPr>
          <w:rFonts w:hint="eastAsia" w:ascii="仿宋" w:hAnsi="仿宋" w:eastAsia="仿宋"/>
          <w:color w:val="auto"/>
          <w:szCs w:val="21"/>
          <w:highlight w:val="none"/>
        </w:rPr>
        <w:t>修缮、装修类项目采购建材的，采购人应将绿色建筑和绿色建材性能、指标等作为实质性条件纳入招标文件和合同。</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3.2.3</w:t>
      </w:r>
      <w:r>
        <w:rPr>
          <w:rFonts w:hint="eastAsia" w:ascii="仿宋" w:hAnsi="仿宋" w:eastAsia="仿宋"/>
          <w:color w:val="auto"/>
          <w:szCs w:val="21"/>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w:t>
      </w:r>
      <w:r>
        <w:rPr>
          <w:rFonts w:hint="eastAsia" w:ascii="仿宋" w:hAnsi="仿宋" w:eastAsia="仿宋"/>
          <w:color w:val="auto"/>
          <w:szCs w:val="21"/>
          <w:highlight w:val="none"/>
        </w:rPr>
        <w:t xml:space="preserve"> </w:t>
      </w:r>
      <w:r>
        <w:rPr>
          <w:rFonts w:ascii="仿宋" w:hAnsi="仿宋" w:eastAsia="仿宋"/>
          <w:color w:val="auto"/>
          <w:szCs w:val="21"/>
          <w:highlight w:val="none"/>
        </w:rPr>
        <w:t>支持中小企业发展</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符合中小企业划分标准的个体工商户，在政府采购活动中视同中小企业。</w:t>
      </w:r>
    </w:p>
    <w:p>
      <w:pPr>
        <w:widowControl/>
        <w:spacing w:line="360" w:lineRule="auto"/>
        <w:ind w:firstLine="420" w:firstLineChars="200"/>
        <w:jc w:val="left"/>
        <w:rPr>
          <w:rFonts w:ascii="仿宋" w:hAnsi="仿宋" w:eastAsia="仿宋" w:cs="宋体"/>
          <w:color w:val="auto"/>
          <w:kern w:val="0"/>
          <w:szCs w:val="21"/>
          <w:highlight w:val="none"/>
        </w:rPr>
      </w:pPr>
      <w:r>
        <w:rPr>
          <w:rFonts w:ascii="仿宋" w:hAnsi="仿宋" w:eastAsia="仿宋"/>
          <w:bCs/>
          <w:color w:val="auto"/>
          <w:szCs w:val="21"/>
          <w:highlight w:val="none"/>
        </w:rPr>
        <w:t>3.3.2</w:t>
      </w:r>
      <w:r>
        <w:rPr>
          <w:rFonts w:hint="eastAsia" w:ascii="仿宋" w:hAnsi="仿宋" w:eastAsia="仿宋" w:cs="宋体"/>
          <w:color w:val="auto"/>
          <w:kern w:val="0"/>
          <w:szCs w:val="21"/>
          <w:highlight w:val="none"/>
        </w:rPr>
        <w:t>在政府采购活动中，投标人提供的货物、工程或者服务符合下列情形的，享受中小企业扶持政策：</w:t>
      </w:r>
    </w:p>
    <w:p>
      <w:pPr>
        <w:widowControl/>
        <w:spacing w:line="360" w:lineRule="auto"/>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3.3.2.1在货物采购项目中，货物由中小企业制造，即货物由中小企业生产且使用该中小企业商号或者注册商标；</w:t>
      </w:r>
    </w:p>
    <w:p>
      <w:pPr>
        <w:widowControl/>
        <w:spacing w:line="360" w:lineRule="auto"/>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3.3.2.2在工程采购项目中，工程由中小企业承建，即工程施工单位为中小企业；</w:t>
      </w:r>
    </w:p>
    <w:p>
      <w:pPr>
        <w:widowControl/>
        <w:spacing w:line="360" w:lineRule="auto"/>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3.3.2.3在服务采购项目中，服务由中小企业承接，即提供服务的人员为中小企业依照《中华人民共和国劳动合同法》订立劳动合同的从业人员。</w:t>
      </w:r>
    </w:p>
    <w:p>
      <w:pPr>
        <w:widowControl/>
        <w:spacing w:line="360" w:lineRule="auto"/>
        <w:ind w:firstLine="420" w:firstLineChars="200"/>
        <w:jc w:val="lef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在货物采购项目中，投标人提供的货物既有中小企业制造货物，也有大型企业制造货物的，不享受中小企业扶持政策。</w:t>
      </w:r>
    </w:p>
    <w:p>
      <w:pPr>
        <w:widowControl/>
        <w:spacing w:line="360" w:lineRule="auto"/>
        <w:ind w:firstLine="420" w:firstLineChars="200"/>
        <w:jc w:val="lef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以联合体形式参加政府采购活动，联合体各方均为中小企业的，联合体视同中小企业。其中，联合体各方均为小微企业的，联合体视同小微企业。</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3.3.3</w:t>
      </w:r>
      <w:r>
        <w:rPr>
          <w:rFonts w:hint="eastAsia" w:ascii="仿宋" w:hAnsi="仿宋" w:eastAsia="仿宋"/>
          <w:color w:val="auto"/>
          <w:szCs w:val="21"/>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olor w:val="auto"/>
          <w:szCs w:val="21"/>
          <w:highlight w:val="none"/>
          <w:lang w:val="en-US" w:eastAsia="zh-CN"/>
        </w:rPr>
        <w:t>1</w:t>
      </w:r>
      <w:r>
        <w:rPr>
          <w:rFonts w:ascii="仿宋" w:hAnsi="仿宋" w:eastAsia="仿宋"/>
          <w:color w:val="auto"/>
          <w:szCs w:val="21"/>
          <w:highlight w:val="none"/>
        </w:rPr>
        <w:t>0%的扣除，用扣除后的价格参与评审。接受大中型企业与小微企业组成联合体或者允许大中型企业向一家或者多家小微企业分包的</w:t>
      </w:r>
      <w:r>
        <w:rPr>
          <w:rFonts w:hint="eastAsia" w:ascii="仿宋" w:hAnsi="仿宋" w:eastAsia="仿宋"/>
          <w:color w:val="auto"/>
          <w:szCs w:val="21"/>
          <w:highlight w:val="none"/>
        </w:rPr>
        <w:t>政府</w:t>
      </w:r>
      <w:r>
        <w:rPr>
          <w:rFonts w:ascii="仿宋" w:hAnsi="仿宋" w:eastAsia="仿宋"/>
          <w:color w:val="auto"/>
          <w:szCs w:val="21"/>
          <w:highlight w:val="none"/>
        </w:rPr>
        <w:t>采购</w:t>
      </w:r>
      <w:r>
        <w:rPr>
          <w:rFonts w:hint="eastAsia" w:ascii="仿宋" w:hAnsi="仿宋" w:eastAsia="仿宋"/>
          <w:color w:val="auto"/>
          <w:szCs w:val="21"/>
          <w:highlight w:val="none"/>
        </w:rPr>
        <w:t>货物或服务</w:t>
      </w:r>
      <w:r>
        <w:rPr>
          <w:rFonts w:ascii="仿宋" w:hAnsi="仿宋" w:eastAsia="仿宋"/>
          <w:color w:val="auto"/>
          <w:szCs w:val="21"/>
          <w:highlight w:val="none"/>
        </w:rPr>
        <w:t>项目，对于联合协议或者分包意向协议约定小微企业的合同份额占到合同总金额30%以上的，对联合体或者大中型企业的报价给予</w:t>
      </w:r>
      <w:r>
        <w:rPr>
          <w:rFonts w:hint="eastAsia" w:ascii="仿宋" w:hAnsi="仿宋" w:eastAsia="仿宋"/>
          <w:color w:val="auto"/>
          <w:szCs w:val="21"/>
          <w:highlight w:val="none"/>
          <w:lang w:val="en-US" w:eastAsia="zh-CN"/>
        </w:rPr>
        <w:t>3</w:t>
      </w:r>
      <w:r>
        <w:rPr>
          <w:rFonts w:ascii="仿宋" w:hAnsi="仿宋" w:eastAsia="仿宋"/>
          <w:color w:val="auto"/>
          <w:szCs w:val="21"/>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3.3.6</w:t>
      </w:r>
      <w:r>
        <w:rPr>
          <w:rFonts w:hint="eastAsia" w:ascii="仿宋" w:hAnsi="仿宋" w:eastAsia="仿宋"/>
          <w:color w:val="auto"/>
          <w:szCs w:val="21"/>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3.3.7中小企业享受扶持政策获得政府采购合同的，小微企业不得将合同分包给大中型企业，中型企业不得将合同分包给大型企业</w:t>
      </w:r>
      <w:r>
        <w:rPr>
          <w:rFonts w:hint="eastAsia" w:ascii="仿宋" w:hAnsi="仿宋" w:eastAsia="仿宋"/>
          <w:color w:val="auto"/>
          <w:szCs w:val="21"/>
          <w:highlight w:val="none"/>
        </w:rPr>
        <w:t>。</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3.4</w:t>
      </w:r>
      <w:r>
        <w:rPr>
          <w:rFonts w:hint="eastAsia" w:ascii="仿宋" w:hAnsi="仿宋" w:eastAsia="仿宋"/>
          <w:color w:val="auto"/>
          <w:szCs w:val="21"/>
          <w:highlight w:val="none"/>
        </w:rPr>
        <w:t xml:space="preserve"> </w:t>
      </w:r>
      <w:r>
        <w:rPr>
          <w:rFonts w:hint="eastAsia" w:ascii="仿宋" w:hAnsi="仿宋" w:eastAsia="仿宋"/>
          <w:bCs/>
          <w:color w:val="auto"/>
          <w:szCs w:val="21"/>
          <w:highlight w:val="none"/>
        </w:rPr>
        <w:t>支持创新发展</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3.4.1采购人优先采购被认定</w:t>
      </w:r>
      <w:r>
        <w:rPr>
          <w:rFonts w:hint="eastAsia" w:ascii="仿宋" w:hAnsi="仿宋" w:eastAsia="仿宋"/>
          <w:color w:val="auto"/>
          <w:szCs w:val="21"/>
          <w:highlight w:val="none"/>
        </w:rPr>
        <w:t>为首台套产品和“制造精品”的自主创新产品。</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3.4.2首台套产品</w:t>
      </w:r>
      <w:r>
        <w:rPr>
          <w:rFonts w:hint="eastAsia" w:ascii="仿宋" w:hAnsi="仿宋" w:eastAsia="仿宋"/>
          <w:color w:val="auto"/>
          <w:szCs w:val="21"/>
          <w:highlight w:val="none"/>
        </w:rPr>
        <w:t>被纳入《首台套产品推广应用指导目录》之日起</w:t>
      </w:r>
      <w:r>
        <w:rPr>
          <w:rFonts w:ascii="仿宋" w:hAnsi="仿宋" w:eastAsia="仿宋"/>
          <w:color w:val="auto"/>
          <w:szCs w:val="21"/>
          <w:highlight w:val="none"/>
        </w:rPr>
        <w:t>2年内，以及产品核心技术高于国内领先水平，并具有明晰自主知识产权的“制造精品”产品，</w:t>
      </w:r>
      <w:r>
        <w:rPr>
          <w:rFonts w:hint="eastAsia" w:ascii="仿宋" w:hAnsi="仿宋" w:eastAsia="仿宋"/>
          <w:color w:val="auto"/>
          <w:szCs w:val="21"/>
          <w:highlight w:val="none"/>
        </w:rPr>
        <w:t>自认定之日起</w:t>
      </w:r>
      <w:r>
        <w:rPr>
          <w:rFonts w:ascii="仿宋" w:hAnsi="仿宋" w:eastAsia="仿宋"/>
          <w:color w:val="auto"/>
          <w:szCs w:val="21"/>
          <w:highlight w:val="none"/>
        </w:rPr>
        <w:t>2年内视同已具备相应销售业绩，参加政府采购活动</w:t>
      </w:r>
      <w:r>
        <w:rPr>
          <w:rFonts w:hint="eastAsia" w:ascii="仿宋" w:hAnsi="仿宋" w:eastAsia="仿宋"/>
          <w:color w:val="auto"/>
          <w:szCs w:val="21"/>
          <w:highlight w:val="none"/>
        </w:rPr>
        <w:t>时业绩分值为满分。</w:t>
      </w:r>
    </w:p>
    <w:p>
      <w:pPr>
        <w:spacing w:line="360" w:lineRule="auto"/>
        <w:rPr>
          <w:rFonts w:ascii="仿宋" w:hAnsi="仿宋" w:eastAsia="仿宋"/>
          <w:b/>
          <w:color w:val="auto"/>
          <w:szCs w:val="21"/>
          <w:highlight w:val="none"/>
        </w:rPr>
      </w:pPr>
      <w:r>
        <w:rPr>
          <w:rFonts w:ascii="仿宋" w:hAnsi="仿宋" w:eastAsia="仿宋"/>
          <w:b/>
          <w:color w:val="auto"/>
          <w:szCs w:val="21"/>
          <w:highlight w:val="none"/>
        </w:rPr>
        <w:t>4.</w:t>
      </w:r>
      <w:r>
        <w:rPr>
          <w:rFonts w:hint="eastAsia" w:ascii="仿宋" w:hAnsi="仿宋" w:eastAsia="仿宋"/>
          <w:b/>
          <w:color w:val="auto"/>
          <w:szCs w:val="21"/>
          <w:highlight w:val="none"/>
        </w:rPr>
        <w:t>询问、质疑、投诉</w:t>
      </w:r>
    </w:p>
    <w:p>
      <w:pPr>
        <w:autoSpaceDE w:val="0"/>
        <w:autoSpaceDN w:val="0"/>
        <w:spacing w:line="360" w:lineRule="auto"/>
        <w:ind w:firstLine="420" w:firstLineChars="200"/>
        <w:jc w:val="left"/>
        <w:rPr>
          <w:rFonts w:ascii="仿宋" w:hAnsi="仿宋" w:eastAsia="仿宋" w:cs="微软雅黑"/>
          <w:color w:val="auto"/>
          <w:kern w:val="0"/>
          <w:szCs w:val="21"/>
          <w:highlight w:val="none"/>
          <w:lang w:val="zh-CN"/>
        </w:rPr>
      </w:pPr>
      <w:r>
        <w:rPr>
          <w:rFonts w:ascii="仿宋" w:hAnsi="仿宋" w:eastAsia="仿宋" w:cs="微软雅黑"/>
          <w:color w:val="auto"/>
          <w:kern w:val="0"/>
          <w:szCs w:val="21"/>
          <w:highlight w:val="none"/>
          <w:lang w:val="zh-CN"/>
        </w:rPr>
        <w:t>4.1</w:t>
      </w:r>
      <w:r>
        <w:rPr>
          <w:rFonts w:hint="eastAsia" w:ascii="仿宋" w:hAnsi="仿宋" w:eastAsia="仿宋" w:cs="微软雅黑"/>
          <w:color w:val="auto"/>
          <w:kern w:val="0"/>
          <w:szCs w:val="21"/>
          <w:highlight w:val="none"/>
        </w:rPr>
        <w:t xml:space="preserve"> </w:t>
      </w:r>
      <w:r>
        <w:rPr>
          <w:rFonts w:ascii="仿宋" w:hAnsi="仿宋" w:eastAsia="仿宋" w:cs="微软雅黑"/>
          <w:color w:val="auto"/>
          <w:kern w:val="0"/>
          <w:szCs w:val="21"/>
          <w:highlight w:val="none"/>
          <w:lang w:val="zh-CN"/>
        </w:rPr>
        <w:t>供应商询问</w:t>
      </w:r>
    </w:p>
    <w:p>
      <w:pPr>
        <w:autoSpaceDE w:val="0"/>
        <w:autoSpaceDN w:val="0"/>
        <w:spacing w:line="360" w:lineRule="auto"/>
        <w:ind w:firstLine="420" w:firstLineChars="200"/>
        <w:jc w:val="left"/>
        <w:rPr>
          <w:rFonts w:ascii="仿宋" w:hAnsi="仿宋" w:eastAsia="仿宋" w:cs="微软雅黑"/>
          <w:color w:val="auto"/>
          <w:kern w:val="0"/>
          <w:szCs w:val="21"/>
          <w:highlight w:val="none"/>
          <w:lang w:val="zh-CN"/>
        </w:rPr>
      </w:pPr>
      <w:r>
        <w:rPr>
          <w:rFonts w:hint="eastAsia" w:ascii="仿宋" w:hAnsi="仿宋" w:eastAsia="仿宋" w:cs="微软雅黑"/>
          <w:color w:val="auto"/>
          <w:kern w:val="0"/>
          <w:szCs w:val="21"/>
          <w:highlight w:val="none"/>
          <w:lang w:val="zh-CN"/>
        </w:rPr>
        <w:t>供应商对政府采购活动事项有疑问的，可以提出询问，采购人或者采购代理机构应当在</w:t>
      </w:r>
      <w:r>
        <w:rPr>
          <w:rFonts w:ascii="仿宋" w:hAnsi="仿宋" w:eastAsia="仿宋" w:cs="微软雅黑"/>
          <w:color w:val="auto"/>
          <w:kern w:val="0"/>
          <w:szCs w:val="21"/>
          <w:highlight w:val="none"/>
          <w:lang w:val="zh-CN"/>
        </w:rPr>
        <w:t>3个工作日内对供应</w:t>
      </w:r>
      <w:r>
        <w:rPr>
          <w:rFonts w:hint="eastAsia" w:ascii="仿宋" w:hAnsi="仿宋" w:eastAsia="仿宋" w:cs="微软雅黑"/>
          <w:color w:val="auto"/>
          <w:kern w:val="0"/>
          <w:szCs w:val="21"/>
          <w:highlight w:val="none"/>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20" w:firstLineChars="200"/>
        <w:jc w:val="left"/>
        <w:rPr>
          <w:rFonts w:ascii="仿宋" w:hAnsi="仿宋" w:eastAsia="仿宋" w:cs="微软雅黑"/>
          <w:color w:val="auto"/>
          <w:kern w:val="0"/>
          <w:szCs w:val="21"/>
          <w:highlight w:val="none"/>
          <w:lang w:val="zh-CN"/>
        </w:rPr>
      </w:pPr>
      <w:r>
        <w:rPr>
          <w:rFonts w:ascii="仿宋" w:hAnsi="仿宋" w:eastAsia="仿宋" w:cs="微软雅黑"/>
          <w:color w:val="auto"/>
          <w:kern w:val="0"/>
          <w:szCs w:val="21"/>
          <w:highlight w:val="none"/>
          <w:lang w:val="zh-CN"/>
        </w:rPr>
        <w:t>4.2</w:t>
      </w:r>
      <w:r>
        <w:rPr>
          <w:rFonts w:hint="eastAsia" w:ascii="仿宋" w:hAnsi="仿宋" w:eastAsia="仿宋" w:cs="微软雅黑"/>
          <w:color w:val="auto"/>
          <w:kern w:val="0"/>
          <w:szCs w:val="21"/>
          <w:highlight w:val="none"/>
        </w:rPr>
        <w:t xml:space="preserve"> </w:t>
      </w:r>
      <w:r>
        <w:rPr>
          <w:rFonts w:ascii="仿宋" w:hAnsi="仿宋" w:eastAsia="仿宋" w:cs="微软雅黑"/>
          <w:color w:val="auto"/>
          <w:kern w:val="0"/>
          <w:szCs w:val="21"/>
          <w:highlight w:val="none"/>
          <w:lang w:val="zh-CN"/>
        </w:rPr>
        <w:t>供应商质疑</w:t>
      </w:r>
    </w:p>
    <w:p>
      <w:pPr>
        <w:pStyle w:val="35"/>
        <w:spacing w:line="360" w:lineRule="auto"/>
        <w:ind w:firstLine="420" w:firstLineChars="200"/>
        <w:rPr>
          <w:rFonts w:ascii="仿宋" w:hAnsi="仿宋" w:eastAsia="仿宋"/>
          <w:color w:val="auto"/>
          <w:highlight w:val="none"/>
        </w:rPr>
      </w:pPr>
      <w:r>
        <w:rPr>
          <w:rFonts w:ascii="仿宋" w:hAnsi="仿宋" w:eastAsia="仿宋" w:cs="微软雅黑"/>
          <w:color w:val="auto"/>
          <w:kern w:val="0"/>
          <w:highlight w:val="none"/>
          <w:lang w:val="zh-CN"/>
        </w:rPr>
        <w:t>4.2</w:t>
      </w:r>
      <w:r>
        <w:rPr>
          <w:rFonts w:ascii="仿宋" w:hAnsi="仿宋" w:eastAsia="仿宋"/>
          <w:color w:val="auto"/>
          <w:highlight w:val="none"/>
        </w:rPr>
        <w:t>.1提出质疑的供应商应当是参与所质疑项目采购活动的供应商。潜在供应商已依法获取其可质疑的招标文件的，可以对该文件提出质疑。</w:t>
      </w:r>
    </w:p>
    <w:p>
      <w:pPr>
        <w:pStyle w:val="35"/>
        <w:spacing w:line="360" w:lineRule="auto"/>
        <w:ind w:firstLine="420" w:firstLineChars="200"/>
        <w:rPr>
          <w:rFonts w:ascii="仿宋" w:hAnsi="仿宋" w:eastAsia="仿宋"/>
          <w:color w:val="auto"/>
          <w:highlight w:val="none"/>
        </w:rPr>
      </w:pPr>
      <w:r>
        <w:rPr>
          <w:rFonts w:ascii="仿宋" w:hAnsi="仿宋" w:eastAsia="仿宋" w:cs="微软雅黑"/>
          <w:color w:val="auto"/>
          <w:kern w:val="0"/>
          <w:highlight w:val="none"/>
          <w:lang w:val="zh-CN"/>
        </w:rPr>
        <w:t>4.2</w:t>
      </w:r>
      <w:r>
        <w:rPr>
          <w:rFonts w:ascii="仿宋" w:hAnsi="仿宋" w:eastAsia="仿宋"/>
          <w:color w:val="auto"/>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6"/>
        <w:spacing w:line="360" w:lineRule="auto"/>
        <w:ind w:firstLine="420" w:firstLineChars="200"/>
        <w:rPr>
          <w:rFonts w:ascii="仿宋" w:hAnsi="仿宋" w:eastAsia="仿宋"/>
          <w:snapToGrid/>
          <w:color w:val="auto"/>
          <w:kern w:val="2"/>
          <w:sz w:val="21"/>
          <w:szCs w:val="21"/>
          <w:highlight w:val="none"/>
        </w:rPr>
      </w:pPr>
      <w:r>
        <w:rPr>
          <w:rFonts w:ascii="仿宋" w:hAnsi="仿宋" w:eastAsia="仿宋"/>
          <w:snapToGrid/>
          <w:color w:val="auto"/>
          <w:kern w:val="2"/>
          <w:sz w:val="21"/>
          <w:szCs w:val="21"/>
          <w:highlight w:val="none"/>
        </w:rPr>
        <w:t>4.2.2.1对招标文件提出质疑的，质疑期限为供应商获得招标文件之日或者招标文件公告期限届满之日起计算。</w:t>
      </w:r>
    </w:p>
    <w:p>
      <w:pPr>
        <w:pStyle w:val="35"/>
        <w:spacing w:line="360" w:lineRule="auto"/>
        <w:ind w:firstLine="420" w:firstLineChars="200"/>
        <w:rPr>
          <w:rFonts w:ascii="仿宋" w:hAnsi="仿宋" w:eastAsia="仿宋"/>
          <w:color w:val="auto"/>
          <w:highlight w:val="none"/>
        </w:rPr>
      </w:pPr>
      <w:r>
        <w:rPr>
          <w:rFonts w:ascii="仿宋" w:hAnsi="仿宋" w:eastAsia="仿宋"/>
          <w:color w:val="auto"/>
          <w:highlight w:val="none"/>
        </w:rPr>
        <w:t>4.2.2.2对采购过程提出质疑的，质疑期限为各采购程序环节结束之日起计算。对同一采购程序环节的质疑，供应商须一次性提出。</w:t>
      </w:r>
    </w:p>
    <w:p>
      <w:pPr>
        <w:pStyle w:val="35"/>
        <w:spacing w:line="360" w:lineRule="auto"/>
        <w:ind w:firstLine="420" w:firstLineChars="200"/>
        <w:rPr>
          <w:rFonts w:ascii="仿宋" w:hAnsi="仿宋" w:eastAsia="仿宋"/>
          <w:color w:val="auto"/>
          <w:highlight w:val="none"/>
        </w:rPr>
      </w:pPr>
      <w:r>
        <w:rPr>
          <w:rFonts w:ascii="仿宋" w:hAnsi="仿宋" w:eastAsia="仿宋"/>
          <w:color w:val="auto"/>
          <w:highlight w:val="none"/>
        </w:rPr>
        <w:t>4.2.2.3对采购结果提出质疑的，质疑期限自采购结果公告期限届满之日起计算。</w:t>
      </w:r>
    </w:p>
    <w:p>
      <w:pPr>
        <w:pStyle w:val="35"/>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w:t>
      </w:r>
      <w:r>
        <w:rPr>
          <w:rFonts w:hint="eastAsia" w:ascii="仿宋" w:hAnsi="仿宋" w:eastAsia="仿宋"/>
          <w:color w:val="auto"/>
          <w:highlight w:val="none"/>
        </w:rPr>
        <w:t>供应商提出质疑应当提交质疑函和必要的证明材料。质疑函应当包括下列内容：</w:t>
      </w:r>
    </w:p>
    <w:p>
      <w:pPr>
        <w:pStyle w:val="35"/>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4.2.3.1</w:t>
      </w:r>
      <w:r>
        <w:rPr>
          <w:rFonts w:hint="eastAsia" w:ascii="仿宋" w:hAnsi="仿宋" w:eastAsia="仿宋" w:cs="微软雅黑"/>
          <w:color w:val="auto"/>
          <w:kern w:val="0"/>
          <w:highlight w:val="none"/>
          <w:lang w:val="zh-CN"/>
        </w:rPr>
        <w:t>供应商的姓名或者名称、地址、邮编、联系人及联系电话；</w:t>
      </w:r>
    </w:p>
    <w:p>
      <w:pPr>
        <w:pStyle w:val="35"/>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4.2.3.2</w:t>
      </w:r>
      <w:r>
        <w:rPr>
          <w:rFonts w:hint="eastAsia" w:ascii="仿宋" w:hAnsi="仿宋" w:eastAsia="仿宋" w:cs="微软雅黑"/>
          <w:color w:val="auto"/>
          <w:kern w:val="0"/>
          <w:highlight w:val="none"/>
          <w:lang w:val="zh-CN"/>
        </w:rPr>
        <w:t>质疑项目的名称、编号；</w:t>
      </w:r>
    </w:p>
    <w:p>
      <w:pPr>
        <w:pStyle w:val="35"/>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4.2.3.3</w:t>
      </w:r>
      <w:r>
        <w:rPr>
          <w:rFonts w:hint="eastAsia" w:ascii="仿宋" w:hAnsi="仿宋" w:eastAsia="仿宋" w:cs="微软雅黑"/>
          <w:color w:val="auto"/>
          <w:kern w:val="0"/>
          <w:highlight w:val="none"/>
          <w:lang w:val="zh-CN"/>
        </w:rPr>
        <w:t>具体、明确的质疑事项和与质疑事项相关的请求；</w:t>
      </w:r>
    </w:p>
    <w:p>
      <w:pPr>
        <w:pStyle w:val="35"/>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4.2.3.4</w:t>
      </w:r>
      <w:r>
        <w:rPr>
          <w:rFonts w:hint="eastAsia" w:ascii="仿宋" w:hAnsi="仿宋" w:eastAsia="仿宋" w:cs="微软雅黑"/>
          <w:color w:val="auto"/>
          <w:kern w:val="0"/>
          <w:highlight w:val="none"/>
          <w:lang w:val="zh-CN"/>
        </w:rPr>
        <w:t>事实依据；</w:t>
      </w:r>
    </w:p>
    <w:p>
      <w:pPr>
        <w:pStyle w:val="35"/>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4.2.3.5</w:t>
      </w:r>
      <w:r>
        <w:rPr>
          <w:rFonts w:hint="eastAsia" w:ascii="仿宋" w:hAnsi="仿宋" w:eastAsia="仿宋" w:cs="微软雅黑"/>
          <w:color w:val="auto"/>
          <w:kern w:val="0"/>
          <w:highlight w:val="none"/>
          <w:lang w:val="zh-CN"/>
        </w:rPr>
        <w:t>必要的法律依据；</w:t>
      </w:r>
    </w:p>
    <w:p>
      <w:pPr>
        <w:pStyle w:val="35"/>
        <w:spacing w:line="360" w:lineRule="auto"/>
        <w:ind w:firstLine="420" w:firstLineChars="200"/>
        <w:rPr>
          <w:rFonts w:ascii="仿宋" w:hAnsi="仿宋" w:eastAsia="仿宋" w:cs="微软雅黑"/>
          <w:color w:val="auto"/>
          <w:kern w:val="0"/>
          <w:highlight w:val="none"/>
          <w:lang w:val="zh-CN"/>
        </w:rPr>
      </w:pPr>
      <w:r>
        <w:rPr>
          <w:rFonts w:ascii="仿宋" w:hAnsi="仿宋" w:eastAsia="仿宋" w:cs="微软雅黑"/>
          <w:color w:val="auto"/>
          <w:kern w:val="0"/>
          <w:highlight w:val="none"/>
          <w:lang w:val="zh-CN"/>
        </w:rPr>
        <w:t>4.2.3.6</w:t>
      </w:r>
      <w:r>
        <w:rPr>
          <w:rFonts w:hint="eastAsia" w:ascii="仿宋" w:hAnsi="仿宋" w:eastAsia="仿宋" w:cs="微软雅黑"/>
          <w:color w:val="auto"/>
          <w:kern w:val="0"/>
          <w:highlight w:val="none"/>
          <w:lang w:val="zh-CN"/>
        </w:rPr>
        <w:t>提出质疑的日期。</w:t>
      </w:r>
    </w:p>
    <w:p>
      <w:pPr>
        <w:pStyle w:val="89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供应商提交的质疑函需一式三份。供应商为自然人的，应当由本人签字；供应商为法人或者其他组织的，应当由法定代表人、主要负责人，或者其授权代表签字或者盖章，并加盖公章。</w:t>
      </w:r>
    </w:p>
    <w:p>
      <w:pPr>
        <w:pStyle w:val="89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质疑函范本及制作说明详见附件</w:t>
      </w:r>
      <w:r>
        <w:rPr>
          <w:rFonts w:ascii="仿宋" w:hAnsi="仿宋" w:eastAsia="仿宋"/>
          <w:color w:val="auto"/>
          <w:sz w:val="21"/>
          <w:szCs w:val="21"/>
          <w:highlight w:val="none"/>
        </w:rPr>
        <w:t>2。</w:t>
      </w:r>
    </w:p>
    <w:p>
      <w:pPr>
        <w:pStyle w:val="89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s="微软雅黑"/>
          <w:color w:val="auto"/>
          <w:sz w:val="21"/>
          <w:szCs w:val="21"/>
          <w:highlight w:val="none"/>
          <w:lang w:val="zh-CN"/>
        </w:rPr>
        <w:t>4.2</w:t>
      </w:r>
      <w:r>
        <w:rPr>
          <w:rFonts w:ascii="仿宋" w:hAnsi="仿宋" w:eastAsia="仿宋"/>
          <w:color w:val="auto"/>
          <w:sz w:val="21"/>
          <w:szCs w:val="21"/>
          <w:highlight w:val="none"/>
        </w:rPr>
        <w:t>.4</w:t>
      </w:r>
      <w:r>
        <w:rPr>
          <w:rFonts w:hint="eastAsia" w:ascii="仿宋" w:hAnsi="仿宋" w:eastAsia="仿宋"/>
          <w:color w:val="auto"/>
          <w:sz w:val="21"/>
          <w:szCs w:val="21"/>
          <w:highlight w:val="none"/>
        </w:rPr>
        <w:t>采购人或者采购机构应当在收到供应商的书面质疑后七个工作日内作出答复，并以书面形式通知质疑供应商和其他与质疑处理结果有利害关系的政府采购当事人，但答复的内容不得涉及商业秘密。</w:t>
      </w:r>
    </w:p>
    <w:p>
      <w:pPr>
        <w:pStyle w:val="890"/>
        <w:widowControl w:val="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s="微软雅黑"/>
          <w:color w:val="auto"/>
          <w:sz w:val="21"/>
          <w:szCs w:val="21"/>
          <w:highlight w:val="none"/>
          <w:lang w:val="zh-CN"/>
        </w:rPr>
        <w:t>4.2</w:t>
      </w:r>
      <w:r>
        <w:rPr>
          <w:rFonts w:ascii="仿宋" w:hAnsi="仿宋" w:eastAsia="仿宋"/>
          <w:color w:val="auto"/>
          <w:sz w:val="21"/>
          <w:szCs w:val="21"/>
          <w:highlight w:val="none"/>
        </w:rPr>
        <w:t>.5询问或者质疑事项可能影响采购结果的，采购人应当暂停签订合同，已经签订合同的，应当中止履行合同。</w:t>
      </w:r>
    </w:p>
    <w:p>
      <w:pPr>
        <w:pStyle w:val="890"/>
        <w:widowControl w:val="0"/>
        <w:shd w:val="clear" w:color="auto" w:fill="FFFFFF"/>
        <w:snapToGrid w:val="0"/>
        <w:spacing w:before="0" w:beforeAutospacing="0" w:after="0" w:afterAutospacing="0" w:line="360" w:lineRule="auto"/>
        <w:ind w:firstLine="420" w:firstLineChars="200"/>
        <w:contextualSpacing/>
        <w:rPr>
          <w:rFonts w:ascii="仿宋" w:hAnsi="仿宋" w:eastAsia="仿宋" w:cs="微软雅黑"/>
          <w:color w:val="auto"/>
          <w:sz w:val="21"/>
          <w:szCs w:val="21"/>
          <w:highlight w:val="none"/>
          <w:lang w:val="zh-CN"/>
        </w:rPr>
      </w:pPr>
      <w:r>
        <w:rPr>
          <w:rFonts w:ascii="仿宋" w:hAnsi="仿宋" w:eastAsia="仿宋" w:cs="微软雅黑"/>
          <w:color w:val="auto"/>
          <w:sz w:val="21"/>
          <w:szCs w:val="21"/>
          <w:highlight w:val="none"/>
          <w:lang w:val="zh-CN"/>
        </w:rPr>
        <w:t>4.3</w:t>
      </w:r>
      <w:r>
        <w:rPr>
          <w:rFonts w:hint="eastAsia" w:ascii="仿宋" w:hAnsi="仿宋" w:eastAsia="仿宋" w:cs="微软雅黑"/>
          <w:color w:val="auto"/>
          <w:sz w:val="21"/>
          <w:szCs w:val="21"/>
          <w:highlight w:val="none"/>
        </w:rPr>
        <w:t xml:space="preserve"> </w:t>
      </w:r>
      <w:r>
        <w:rPr>
          <w:rFonts w:ascii="仿宋" w:hAnsi="仿宋" w:eastAsia="仿宋" w:cs="微软雅黑"/>
          <w:color w:val="auto"/>
          <w:sz w:val="21"/>
          <w:szCs w:val="21"/>
          <w:highlight w:val="none"/>
          <w:lang w:val="zh-CN"/>
        </w:rPr>
        <w:t>供应商投诉</w:t>
      </w:r>
    </w:p>
    <w:p>
      <w:pPr>
        <w:pStyle w:val="890"/>
        <w:widowControl w:val="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olor w:val="auto"/>
          <w:sz w:val="21"/>
          <w:szCs w:val="21"/>
          <w:highlight w:val="none"/>
        </w:rPr>
        <w:t>4.3.1质疑供应商对采购人、采购机构的答复不满意或者采购人、采购机构未在规定的时间内</w:t>
      </w:r>
      <w:r>
        <w:rPr>
          <w:rFonts w:hint="eastAsia" w:ascii="仿宋" w:hAnsi="仿宋" w:eastAsia="仿宋"/>
          <w:color w:val="auto"/>
          <w:sz w:val="21"/>
          <w:szCs w:val="21"/>
          <w:highlight w:val="none"/>
        </w:rPr>
        <w:t>作出答复的，可以在答复期满后十五个工作日内向同级政府采购监督管理部门提出投诉。</w:t>
      </w:r>
    </w:p>
    <w:p>
      <w:pPr>
        <w:pStyle w:val="890"/>
        <w:widowControl w:val="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olor w:val="auto"/>
          <w:sz w:val="21"/>
          <w:szCs w:val="21"/>
          <w:highlight w:val="none"/>
        </w:rPr>
        <w:t>4.3.</w:t>
      </w:r>
      <w:r>
        <w:rPr>
          <w:rFonts w:ascii="仿宋" w:hAnsi="仿宋" w:eastAsia="仿宋" w:cs="微软雅黑"/>
          <w:color w:val="auto"/>
          <w:sz w:val="21"/>
          <w:szCs w:val="21"/>
          <w:highlight w:val="none"/>
          <w:lang w:val="zh-CN"/>
        </w:rPr>
        <w:t>2</w:t>
      </w:r>
      <w:r>
        <w:rPr>
          <w:rFonts w:hint="eastAsia" w:ascii="仿宋" w:hAnsi="仿宋" w:eastAsia="仿宋"/>
          <w:color w:val="auto"/>
          <w:sz w:val="21"/>
          <w:szCs w:val="21"/>
          <w:highlight w:val="none"/>
        </w:rPr>
        <w:t>供应商投诉的事项不得超出已质疑事项的范围，基于质疑答复内容提出的投诉事项除外。</w:t>
      </w:r>
    </w:p>
    <w:p>
      <w:pPr>
        <w:pStyle w:val="890"/>
        <w:widowControl w:val="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olor w:val="auto"/>
          <w:sz w:val="21"/>
          <w:szCs w:val="21"/>
          <w:highlight w:val="none"/>
        </w:rPr>
        <w:t>4.3.3供应</w:t>
      </w:r>
      <w:r>
        <w:rPr>
          <w:rFonts w:hint="eastAsia" w:ascii="仿宋" w:hAnsi="仿宋" w:eastAsia="仿宋"/>
          <w:color w:val="auto"/>
          <w:sz w:val="21"/>
          <w:szCs w:val="21"/>
          <w:highlight w:val="none"/>
        </w:rPr>
        <w:t>商投诉应当有明确的请求和必要的证明材料。</w:t>
      </w:r>
    </w:p>
    <w:p>
      <w:pPr>
        <w:pStyle w:val="890"/>
        <w:shd w:val="clear" w:color="auto" w:fill="FFFFFF"/>
        <w:snapToGrid w:val="0"/>
        <w:spacing w:before="0" w:beforeAutospacing="0" w:after="0" w:afterAutospacing="0" w:line="360" w:lineRule="auto"/>
        <w:ind w:firstLine="420" w:firstLineChars="200"/>
        <w:contextualSpacing/>
        <w:rPr>
          <w:rFonts w:ascii="仿宋" w:hAnsi="仿宋" w:eastAsia="仿宋"/>
          <w:color w:val="auto"/>
          <w:sz w:val="21"/>
          <w:szCs w:val="21"/>
          <w:highlight w:val="none"/>
        </w:rPr>
      </w:pPr>
      <w:r>
        <w:rPr>
          <w:rFonts w:ascii="仿宋" w:hAnsi="仿宋" w:eastAsia="仿宋"/>
          <w:color w:val="auto"/>
          <w:sz w:val="21"/>
          <w:szCs w:val="21"/>
          <w:highlight w:val="none"/>
        </w:rPr>
        <w:t>4.3.5</w:t>
      </w:r>
      <w:r>
        <w:rPr>
          <w:rFonts w:hint="eastAsia" w:ascii="仿宋" w:hAnsi="仿宋" w:eastAsia="仿宋"/>
          <w:color w:val="auto"/>
          <w:sz w:val="21"/>
          <w:szCs w:val="21"/>
          <w:highlight w:val="none"/>
        </w:rPr>
        <w:t>以联合体形式参加政府采购活动的，其投诉应当由组成联合体的所有供应商共同提出。</w:t>
      </w:r>
    </w:p>
    <w:p>
      <w:pPr>
        <w:pStyle w:val="890"/>
        <w:shd w:val="clear" w:color="auto" w:fill="FFFFFF"/>
        <w:snapToGrid w:val="0"/>
        <w:spacing w:before="0" w:beforeAutospacing="0" w:after="0" w:afterAutospacing="0" w:line="360" w:lineRule="auto"/>
        <w:ind w:firstLine="420" w:firstLineChars="200"/>
        <w:contextualSpacing/>
        <w:rPr>
          <w:rFonts w:ascii="仿宋" w:hAnsi="仿宋" w:eastAsia="仿宋"/>
          <w:color w:val="auto"/>
          <w:highlight w:val="none"/>
        </w:rPr>
      </w:pPr>
      <w:r>
        <w:rPr>
          <w:rFonts w:hint="eastAsia" w:ascii="仿宋" w:hAnsi="仿宋" w:eastAsia="仿宋"/>
          <w:color w:val="auto"/>
          <w:sz w:val="21"/>
          <w:szCs w:val="21"/>
          <w:highlight w:val="none"/>
        </w:rPr>
        <w:t>投诉书范本及制作说明详见附件</w:t>
      </w:r>
      <w:r>
        <w:rPr>
          <w:rFonts w:ascii="仿宋" w:hAnsi="仿宋" w:eastAsia="仿宋"/>
          <w:color w:val="auto"/>
          <w:sz w:val="21"/>
          <w:szCs w:val="21"/>
          <w:highlight w:val="none"/>
        </w:rPr>
        <w:t>3。</w:t>
      </w:r>
    </w:p>
    <w:p>
      <w:pPr>
        <w:adjustRightInd/>
        <w:spacing w:before="240" w:beforeLines="100" w:after="240" w:afterLines="100" w:line="360" w:lineRule="auto"/>
        <w:jc w:val="center"/>
        <w:outlineLvl w:val="0"/>
        <w:rPr>
          <w:rFonts w:ascii="仿宋" w:hAnsi="仿宋" w:eastAsia="仿宋" w:cs="仿宋_GB2312"/>
          <w:b/>
          <w:color w:val="auto"/>
          <w:sz w:val="36"/>
          <w:szCs w:val="21"/>
          <w:highlight w:val="none"/>
        </w:rPr>
      </w:pPr>
      <w:r>
        <w:rPr>
          <w:rFonts w:ascii="仿宋" w:hAnsi="仿宋" w:eastAsia="仿宋" w:cs="仿宋_GB2312"/>
          <w:b/>
          <w:color w:val="auto"/>
          <w:sz w:val="36"/>
          <w:szCs w:val="21"/>
          <w:highlight w:val="none"/>
        </w:rPr>
        <w:t>二、招标文件的构成、澄清、修改</w:t>
      </w:r>
    </w:p>
    <w:p>
      <w:pPr>
        <w:pStyle w:val="35"/>
        <w:spacing w:line="360" w:lineRule="auto"/>
        <w:rPr>
          <w:rFonts w:ascii="仿宋" w:hAnsi="仿宋" w:eastAsia="仿宋" w:cs="仿宋_GB2312"/>
          <w:b/>
          <w:color w:val="auto"/>
          <w:highlight w:val="none"/>
        </w:rPr>
      </w:pPr>
      <w:r>
        <w:rPr>
          <w:rFonts w:ascii="仿宋" w:hAnsi="仿宋" w:eastAsia="仿宋" w:cs="仿宋_GB2312"/>
          <w:b/>
          <w:color w:val="auto"/>
          <w:highlight w:val="none"/>
        </w:rPr>
        <w:t>5</w:t>
      </w:r>
      <w:r>
        <w:rPr>
          <w:rFonts w:hint="eastAsia" w:ascii="仿宋" w:hAnsi="仿宋" w:eastAsia="仿宋" w:cs="仿宋_GB2312"/>
          <w:b/>
          <w:color w:val="auto"/>
          <w:highlight w:val="none"/>
        </w:rPr>
        <w:t>.</w:t>
      </w:r>
      <w:r>
        <w:rPr>
          <w:rFonts w:ascii="仿宋" w:hAnsi="仿宋" w:eastAsia="仿宋" w:cs="仿宋_GB2312"/>
          <w:b/>
          <w:color w:val="auto"/>
          <w:highlight w:val="none"/>
        </w:rPr>
        <w:t>招标文件的构成</w:t>
      </w:r>
    </w:p>
    <w:p>
      <w:pPr>
        <w:pStyle w:val="35"/>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 xml:space="preserve">5.1 </w:t>
      </w:r>
      <w:r>
        <w:rPr>
          <w:rFonts w:hint="eastAsia" w:ascii="仿宋" w:hAnsi="仿宋" w:eastAsia="仿宋" w:cs="仿宋_GB2312"/>
          <w:color w:val="auto"/>
          <w:highlight w:val="none"/>
        </w:rPr>
        <w:t>招标文件包括下列文件及附件：</w:t>
      </w:r>
    </w:p>
    <w:p>
      <w:pPr>
        <w:pStyle w:val="35"/>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5.1.1招标公告；</w:t>
      </w:r>
    </w:p>
    <w:p>
      <w:pPr>
        <w:pStyle w:val="35"/>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5.1.2投标人须知；</w:t>
      </w:r>
    </w:p>
    <w:p>
      <w:pPr>
        <w:pStyle w:val="35"/>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5.1.3采购需求；</w:t>
      </w:r>
    </w:p>
    <w:p>
      <w:pPr>
        <w:pStyle w:val="35"/>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5.1.4评标</w:t>
      </w:r>
      <w:r>
        <w:rPr>
          <w:rFonts w:hint="eastAsia" w:ascii="仿宋" w:hAnsi="仿宋" w:eastAsia="仿宋" w:cs="仿宋_GB2312"/>
          <w:color w:val="auto"/>
          <w:highlight w:val="none"/>
        </w:rPr>
        <w:t>办</w:t>
      </w:r>
      <w:r>
        <w:rPr>
          <w:rFonts w:ascii="仿宋" w:hAnsi="仿宋" w:eastAsia="仿宋" w:cs="仿宋_GB2312"/>
          <w:color w:val="auto"/>
          <w:highlight w:val="none"/>
        </w:rPr>
        <w:t>法；</w:t>
      </w:r>
    </w:p>
    <w:p>
      <w:pPr>
        <w:pStyle w:val="35"/>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5.1.5</w:t>
      </w:r>
      <w:r>
        <w:rPr>
          <w:rFonts w:hint="eastAsia" w:ascii="仿宋" w:hAnsi="仿宋" w:eastAsia="仿宋" w:cs="仿宋_GB2312"/>
          <w:color w:val="auto"/>
          <w:highlight w:val="none"/>
        </w:rPr>
        <w:t>拟签订的合同文本；</w:t>
      </w:r>
    </w:p>
    <w:p>
      <w:pPr>
        <w:pStyle w:val="35"/>
        <w:tabs>
          <w:tab w:val="left" w:pos="840"/>
        </w:tabs>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5.1.6</w:t>
      </w:r>
      <w:r>
        <w:rPr>
          <w:rFonts w:hint="eastAsia" w:ascii="仿宋" w:hAnsi="仿宋" w:eastAsia="仿宋" w:cs="仿宋_GB2312"/>
          <w:color w:val="auto"/>
          <w:highlight w:val="none"/>
        </w:rPr>
        <w:t>应提交的有关格式范例。</w:t>
      </w:r>
    </w:p>
    <w:p>
      <w:pPr>
        <w:wordWrap w:val="0"/>
        <w:spacing w:line="360" w:lineRule="auto"/>
        <w:ind w:firstLine="420" w:firstLineChars="200"/>
        <w:rPr>
          <w:rFonts w:ascii="仿宋" w:hAnsi="仿宋" w:eastAsia="仿宋" w:cs="仿宋_GB2312"/>
          <w:color w:val="auto"/>
          <w:szCs w:val="21"/>
          <w:highlight w:val="none"/>
        </w:rPr>
      </w:pPr>
      <w:r>
        <w:rPr>
          <w:rFonts w:ascii="仿宋" w:hAnsi="仿宋" w:eastAsia="仿宋"/>
          <w:color w:val="auto"/>
          <w:szCs w:val="21"/>
          <w:highlight w:val="none"/>
        </w:rPr>
        <w:t>5.2</w:t>
      </w:r>
      <w:r>
        <w:rPr>
          <w:rFonts w:hint="eastAsia" w:ascii="仿宋" w:hAnsi="仿宋" w:eastAsia="仿宋"/>
          <w:color w:val="auto"/>
          <w:szCs w:val="21"/>
          <w:highlight w:val="none"/>
        </w:rPr>
        <w:t xml:space="preserve"> </w:t>
      </w:r>
      <w:r>
        <w:rPr>
          <w:rFonts w:ascii="仿宋" w:hAnsi="仿宋" w:eastAsia="仿宋"/>
          <w:color w:val="auto"/>
          <w:szCs w:val="21"/>
          <w:highlight w:val="none"/>
        </w:rPr>
        <w:t>与本项目有关的</w:t>
      </w:r>
      <w:r>
        <w:rPr>
          <w:rFonts w:hint="eastAsia" w:ascii="仿宋" w:hAnsi="仿宋" w:eastAsia="仿宋"/>
          <w:bCs/>
          <w:color w:val="auto"/>
          <w:szCs w:val="21"/>
          <w:highlight w:val="none"/>
        </w:rPr>
        <w:t>澄清或者修改的内容为招标文件的组成部分</w:t>
      </w:r>
      <w:r>
        <w:rPr>
          <w:rFonts w:hint="eastAsia" w:ascii="仿宋" w:hAnsi="仿宋" w:eastAsia="仿宋" w:cs="仿宋_GB2312"/>
          <w:color w:val="auto"/>
          <w:szCs w:val="21"/>
          <w:highlight w:val="none"/>
        </w:rPr>
        <w:t>。投标人须自行于招标公告所在网站获取相关信息（浙江政府采购网网址http://www.zjzfcg.gov.cn）。</w:t>
      </w:r>
    </w:p>
    <w:p>
      <w:pPr>
        <w:pStyle w:val="35"/>
        <w:spacing w:line="360" w:lineRule="auto"/>
        <w:rPr>
          <w:rFonts w:ascii="仿宋" w:hAnsi="仿宋" w:eastAsia="仿宋" w:cs="仿宋_GB2312"/>
          <w:b/>
          <w:color w:val="auto"/>
          <w:highlight w:val="none"/>
        </w:rPr>
      </w:pPr>
      <w:r>
        <w:rPr>
          <w:rFonts w:ascii="仿宋" w:hAnsi="仿宋" w:eastAsia="仿宋" w:cs="仿宋_GB2312"/>
          <w:b/>
          <w:color w:val="auto"/>
          <w:highlight w:val="none"/>
        </w:rPr>
        <w:t>6.</w:t>
      </w:r>
      <w:r>
        <w:rPr>
          <w:rFonts w:hint="eastAsia" w:ascii="仿宋" w:hAnsi="仿宋" w:eastAsia="仿宋" w:cs="仿宋_GB2312"/>
          <w:b/>
          <w:color w:val="auto"/>
          <w:highlight w:val="none"/>
        </w:rPr>
        <w:t>招标文件的澄清、修改</w:t>
      </w:r>
    </w:p>
    <w:p>
      <w:pPr>
        <w:pStyle w:val="133"/>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6.1</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已获取招标文件的潜在投标人，若有问题需要澄清，应于投标截止时间前，以书面形式向采购机构提出</w:t>
      </w:r>
      <w:r>
        <w:rPr>
          <w:rFonts w:hint="eastAsia" w:ascii="仿宋" w:hAnsi="仿宋" w:eastAsia="仿宋" w:cs="仿宋_GB2312"/>
          <w:color w:val="auto"/>
          <w:sz w:val="21"/>
          <w:szCs w:val="21"/>
          <w:highlight w:val="none"/>
        </w:rPr>
        <w:t>。根据《浙江省财政厅关于进一步促进政府采购公平竞争打造最优营商环境的通知》（浙财采监（2021）22号）文件关于“健全行政裁决机制”要求，</w:t>
      </w:r>
      <w:r>
        <w:rPr>
          <w:rFonts w:hint="eastAsia" w:ascii="仿宋" w:hAnsi="仿宋" w:eastAsia="仿宋"/>
          <w:color w:val="auto"/>
          <w:sz w:val="21"/>
          <w:szCs w:val="21"/>
          <w:highlight w:val="none"/>
        </w:rPr>
        <w:t>鼓励供应商在线提起询问，路径为：政采云-项目采购-询问质疑投诉-询问列表。</w:t>
      </w:r>
    </w:p>
    <w:p>
      <w:pPr>
        <w:pStyle w:val="133"/>
        <w:snapToGrid w:val="0"/>
        <w:spacing w:before="0"/>
        <w:ind w:firstLine="420"/>
        <w:rPr>
          <w:rFonts w:ascii="仿宋" w:hAnsi="仿宋" w:eastAsia="仿宋"/>
          <w:color w:val="auto"/>
          <w:highlight w:val="none"/>
        </w:rPr>
      </w:pPr>
      <w:r>
        <w:rPr>
          <w:rFonts w:ascii="仿宋" w:hAnsi="仿宋" w:eastAsia="仿宋"/>
          <w:color w:val="auto"/>
          <w:sz w:val="21"/>
          <w:szCs w:val="21"/>
          <w:highlight w:val="none"/>
        </w:rPr>
        <w:t>6.2</w:t>
      </w:r>
      <w:r>
        <w:rPr>
          <w:rFonts w:hint="eastAsia" w:ascii="仿宋" w:hAnsi="仿宋" w:eastAsia="仿宋"/>
          <w:color w:val="auto"/>
          <w:sz w:val="21"/>
          <w:szCs w:val="21"/>
          <w:highlight w:val="none"/>
        </w:rPr>
        <w:t xml:space="preserve">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adjustRightInd/>
        <w:spacing w:before="240" w:beforeLines="100" w:after="240" w:afterLines="100" w:line="360" w:lineRule="auto"/>
        <w:jc w:val="center"/>
        <w:outlineLvl w:val="0"/>
        <w:rPr>
          <w:rFonts w:ascii="仿宋" w:hAnsi="仿宋" w:eastAsia="仿宋" w:cs="仿宋_GB2312"/>
          <w:b/>
          <w:color w:val="auto"/>
          <w:sz w:val="36"/>
          <w:szCs w:val="22"/>
          <w:highlight w:val="none"/>
        </w:rPr>
      </w:pPr>
      <w:r>
        <w:rPr>
          <w:rFonts w:hint="eastAsia" w:ascii="仿宋" w:hAnsi="仿宋" w:eastAsia="仿宋" w:cs="仿宋_GB2312"/>
          <w:b/>
          <w:color w:val="auto"/>
          <w:sz w:val="36"/>
          <w:szCs w:val="22"/>
          <w:highlight w:val="none"/>
        </w:rPr>
        <w:t>三、投标</w:t>
      </w:r>
    </w:p>
    <w:p>
      <w:pPr>
        <w:pStyle w:val="35"/>
        <w:spacing w:line="360" w:lineRule="auto"/>
        <w:rPr>
          <w:rFonts w:ascii="仿宋" w:hAnsi="仿宋" w:eastAsia="仿宋" w:cs="仿宋_GB2312"/>
          <w:b/>
          <w:color w:val="auto"/>
          <w:highlight w:val="none"/>
        </w:rPr>
      </w:pPr>
      <w:r>
        <w:rPr>
          <w:rFonts w:ascii="仿宋" w:hAnsi="仿宋" w:eastAsia="仿宋" w:cs="仿宋_GB2312"/>
          <w:b/>
          <w:color w:val="auto"/>
          <w:highlight w:val="none"/>
        </w:rPr>
        <w:t>7.</w:t>
      </w:r>
      <w:r>
        <w:rPr>
          <w:rFonts w:hint="eastAsia" w:ascii="仿宋" w:hAnsi="仿宋" w:eastAsia="仿宋" w:cs="仿宋_GB2312"/>
          <w:b/>
          <w:color w:val="auto"/>
          <w:highlight w:val="none"/>
        </w:rPr>
        <w:t>招标文件的获取</w:t>
      </w:r>
    </w:p>
    <w:p>
      <w:pPr>
        <w:spacing w:line="360" w:lineRule="auto"/>
        <w:ind w:firstLine="420" w:firstLineChars="200"/>
        <w:rPr>
          <w:rFonts w:ascii="仿宋" w:hAnsi="仿宋" w:eastAsia="仿宋" w:cs="仿宋_GB2312"/>
          <w:snapToGrid w:val="0"/>
          <w:color w:val="auto"/>
          <w:kern w:val="28"/>
          <w:szCs w:val="21"/>
          <w:highlight w:val="none"/>
        </w:rPr>
      </w:pPr>
      <w:r>
        <w:rPr>
          <w:rFonts w:hint="eastAsia" w:ascii="仿宋" w:hAnsi="仿宋" w:eastAsia="仿宋" w:cs="仿宋_GB2312"/>
          <w:snapToGrid w:val="0"/>
          <w:color w:val="auto"/>
          <w:kern w:val="28"/>
          <w:szCs w:val="21"/>
          <w:highlight w:val="none"/>
        </w:rPr>
        <w:t>详见招标公告中获取招标文件的时间期限、地点、方式及招标文件售价。</w:t>
      </w:r>
      <w:r>
        <w:rPr>
          <w:rFonts w:hint="eastAsia" w:ascii="仿宋" w:hAnsi="仿宋" w:eastAsia="仿宋" w:cs="仿宋_GB2312"/>
          <w:b/>
          <w:bCs/>
          <w:snapToGrid w:val="0"/>
          <w:color w:val="auto"/>
          <w:kern w:val="28"/>
          <w:szCs w:val="21"/>
          <w:highlight w:val="none"/>
          <w:u w:val="single"/>
        </w:rPr>
        <w:t>附件中直接下载仅供浏览使用，不视作依法获取招标文件，不得就采购文件提出质疑投诉,未按规定获取招标文件者的投标将被拒绝。</w:t>
      </w:r>
    </w:p>
    <w:p>
      <w:pPr>
        <w:pStyle w:val="35"/>
        <w:spacing w:line="360" w:lineRule="auto"/>
        <w:rPr>
          <w:rFonts w:ascii="仿宋" w:hAnsi="仿宋" w:eastAsia="仿宋" w:cs="仿宋_GB2312"/>
          <w:b/>
          <w:color w:val="auto"/>
          <w:highlight w:val="none"/>
        </w:rPr>
      </w:pPr>
      <w:r>
        <w:rPr>
          <w:rFonts w:ascii="仿宋" w:hAnsi="仿宋" w:eastAsia="仿宋" w:cs="仿宋_GB2312"/>
          <w:b/>
          <w:color w:val="auto"/>
          <w:highlight w:val="none"/>
        </w:rPr>
        <w:t>8.开标前答疑会或现场考察</w:t>
      </w:r>
    </w:p>
    <w:p>
      <w:pPr>
        <w:pStyle w:val="35"/>
        <w:spacing w:line="360" w:lineRule="auto"/>
        <w:ind w:firstLine="420" w:firstLineChars="200"/>
        <w:rPr>
          <w:rFonts w:ascii="仿宋" w:hAnsi="仿宋" w:eastAsia="仿宋"/>
          <w:color w:val="auto"/>
          <w:highlight w:val="none"/>
        </w:rPr>
      </w:pPr>
      <w:r>
        <w:rPr>
          <w:rFonts w:hint="eastAsia" w:ascii="仿宋" w:hAnsi="仿宋" w:eastAsia="仿宋"/>
          <w:color w:val="auto"/>
          <w:highlight w:val="none"/>
        </w:rPr>
        <w:t>采购人组织潜在投标人现场考察或者召开开标前答疑会的，潜在投标人按第二部分投标人须知前附表的规定参加现场考察或者开标前答疑会。</w:t>
      </w:r>
    </w:p>
    <w:p>
      <w:pPr>
        <w:pStyle w:val="35"/>
        <w:spacing w:line="360" w:lineRule="auto"/>
        <w:rPr>
          <w:rFonts w:ascii="仿宋" w:hAnsi="仿宋" w:eastAsia="仿宋" w:cs="仿宋_GB2312"/>
          <w:b/>
          <w:color w:val="auto"/>
          <w:highlight w:val="none"/>
        </w:rPr>
      </w:pPr>
      <w:r>
        <w:rPr>
          <w:rFonts w:ascii="仿宋" w:hAnsi="仿宋" w:eastAsia="仿宋"/>
          <w:b/>
          <w:color w:val="auto"/>
          <w:kern w:val="28"/>
          <w:highlight w:val="none"/>
        </w:rPr>
        <w:t>9.投标保证金</w:t>
      </w:r>
    </w:p>
    <w:p>
      <w:pPr>
        <w:pStyle w:val="16"/>
        <w:spacing w:line="360" w:lineRule="auto"/>
        <w:ind w:firstLine="420" w:firstLineChars="200"/>
        <w:rPr>
          <w:rFonts w:ascii="仿宋" w:hAnsi="仿宋" w:eastAsia="仿宋" w:cs="仿宋_GB2312"/>
          <w:color w:val="auto"/>
          <w:sz w:val="21"/>
          <w:szCs w:val="21"/>
          <w:highlight w:val="none"/>
        </w:rPr>
      </w:pPr>
      <w:r>
        <w:rPr>
          <w:rFonts w:hint="eastAsia" w:ascii="仿宋" w:hAnsi="仿宋" w:eastAsia="仿宋" w:cs="仿宋_GB2312"/>
          <w:color w:val="auto"/>
          <w:sz w:val="21"/>
          <w:szCs w:val="21"/>
          <w:highlight w:val="none"/>
        </w:rPr>
        <w:t>本项目不需缴纳投标保证金。</w:t>
      </w:r>
    </w:p>
    <w:p>
      <w:pPr>
        <w:pStyle w:val="35"/>
        <w:spacing w:line="360" w:lineRule="auto"/>
        <w:rPr>
          <w:rFonts w:ascii="仿宋" w:hAnsi="仿宋" w:eastAsia="仿宋" w:cs="仿宋_GB2312"/>
          <w:b/>
          <w:color w:val="auto"/>
          <w:highlight w:val="none"/>
        </w:rPr>
      </w:pPr>
      <w:r>
        <w:rPr>
          <w:rFonts w:ascii="仿宋" w:hAnsi="仿宋" w:eastAsia="仿宋" w:cs="仿宋_GB2312"/>
          <w:b/>
          <w:color w:val="auto"/>
          <w:highlight w:val="none"/>
        </w:rPr>
        <w:t>10.</w:t>
      </w:r>
      <w:r>
        <w:rPr>
          <w:rFonts w:hint="eastAsia" w:ascii="仿宋" w:hAnsi="仿宋" w:eastAsia="仿宋" w:cs="仿宋_GB2312"/>
          <w:b/>
          <w:color w:val="auto"/>
          <w:highlight w:val="none"/>
        </w:rPr>
        <w:t>投标文件的语言</w:t>
      </w:r>
    </w:p>
    <w:p>
      <w:pPr>
        <w:autoSpaceDE w:val="0"/>
        <w:autoSpaceDN w:val="0"/>
        <w:spacing w:line="360" w:lineRule="auto"/>
        <w:ind w:firstLine="420" w:firstLineChars="200"/>
        <w:rPr>
          <w:rFonts w:ascii="仿宋" w:hAnsi="仿宋" w:eastAsia="仿宋" w:cs="仿宋_GB2312"/>
          <w:color w:val="auto"/>
          <w:szCs w:val="21"/>
          <w:highlight w:val="none"/>
          <w:lang w:val="zh-CN"/>
        </w:rPr>
      </w:pPr>
      <w:r>
        <w:rPr>
          <w:rFonts w:hint="eastAsia" w:ascii="仿宋" w:hAnsi="仿宋" w:eastAsia="仿宋" w:cs="仿宋_GB2312"/>
          <w:color w:val="auto"/>
          <w:szCs w:val="21"/>
          <w:highlight w:val="none"/>
        </w:rPr>
        <w:t>投标文件及投标人与采购有关的来往通知、函件和文件均应使用中文。</w:t>
      </w:r>
    </w:p>
    <w:p>
      <w:pPr>
        <w:pStyle w:val="35"/>
        <w:spacing w:line="360" w:lineRule="auto"/>
        <w:rPr>
          <w:rFonts w:ascii="仿宋" w:hAnsi="仿宋" w:eastAsia="仿宋" w:cs="仿宋_GB2312"/>
          <w:b/>
          <w:color w:val="auto"/>
          <w:highlight w:val="none"/>
        </w:rPr>
      </w:pPr>
      <w:r>
        <w:rPr>
          <w:rFonts w:ascii="仿宋" w:hAnsi="仿宋" w:eastAsia="仿宋" w:cs="仿宋_GB2312"/>
          <w:b/>
          <w:color w:val="auto"/>
          <w:highlight w:val="none"/>
        </w:rPr>
        <w:t>11.</w:t>
      </w:r>
      <w:r>
        <w:rPr>
          <w:rFonts w:hint="eastAsia" w:ascii="仿宋" w:hAnsi="仿宋" w:eastAsia="仿宋" w:cs="仿宋_GB2312"/>
          <w:b/>
          <w:color w:val="auto"/>
          <w:highlight w:val="none"/>
        </w:rPr>
        <w:t>投标文件的组成</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11.1</w:t>
      </w:r>
      <w:r>
        <w:rPr>
          <w:rFonts w:hint="eastAsia" w:ascii="仿宋" w:hAnsi="仿宋" w:eastAsia="仿宋" w:cs="仿宋_GB2312"/>
          <w:color w:val="auto"/>
          <w:szCs w:val="21"/>
          <w:highlight w:val="none"/>
        </w:rPr>
        <w:t xml:space="preserve"> </w:t>
      </w:r>
      <w:r>
        <w:rPr>
          <w:rFonts w:hint="eastAsia" w:ascii="仿宋" w:hAnsi="仿宋" w:eastAsia="仿宋" w:cs="仿宋_GB2312"/>
          <w:b/>
          <w:color w:val="auto"/>
          <w:szCs w:val="21"/>
          <w:highlight w:val="none"/>
        </w:rPr>
        <w:t>资格文件</w:t>
      </w:r>
      <w:r>
        <w:rPr>
          <w:rFonts w:hint="eastAsia" w:ascii="仿宋" w:hAnsi="仿宋" w:eastAsia="仿宋" w:cs="仿宋_GB2312"/>
          <w:color w:val="auto"/>
          <w:szCs w:val="21"/>
          <w:highlight w:val="none"/>
        </w:rPr>
        <w:t>：</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11.1.1符合参加政府采购活动应当具备的一般条件的承诺函；</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11.1.2落实政府采购政策需满足的资格要求；</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11.1.3本项目的特定资格要求。</w:t>
      </w:r>
    </w:p>
    <w:p>
      <w:pPr>
        <w:snapToGrid w:val="0"/>
        <w:spacing w:line="360" w:lineRule="auto"/>
        <w:ind w:firstLine="422" w:firstLineChars="200"/>
        <w:rPr>
          <w:rFonts w:ascii="仿宋" w:hAnsi="仿宋" w:eastAsia="仿宋" w:cs="仿宋_GB2312"/>
          <w:b/>
          <w:bCs/>
          <w:color w:val="auto"/>
          <w:szCs w:val="21"/>
          <w:highlight w:val="none"/>
          <w:lang w:val="zh-CN"/>
        </w:rPr>
      </w:pPr>
      <w:r>
        <w:rPr>
          <w:rFonts w:ascii="仿宋" w:hAnsi="仿宋" w:eastAsia="仿宋" w:cs="仿宋_GB2312"/>
          <w:b/>
          <w:bCs/>
          <w:color w:val="auto"/>
          <w:szCs w:val="21"/>
          <w:highlight w:val="none"/>
          <w:lang w:val="zh-CN"/>
        </w:rPr>
        <w:t>11.</w:t>
      </w:r>
      <w:r>
        <w:rPr>
          <w:rFonts w:ascii="仿宋" w:hAnsi="仿宋" w:eastAsia="仿宋" w:cs="仿宋_GB2312"/>
          <w:b/>
          <w:bCs/>
          <w:color w:val="auto"/>
          <w:szCs w:val="21"/>
          <w:highlight w:val="none"/>
        </w:rPr>
        <w:t>2</w:t>
      </w:r>
      <w:r>
        <w:rPr>
          <w:rFonts w:hint="eastAsia" w:ascii="仿宋" w:hAnsi="仿宋" w:eastAsia="仿宋" w:cs="仿宋_GB2312"/>
          <w:b/>
          <w:bCs/>
          <w:color w:val="auto"/>
          <w:szCs w:val="21"/>
          <w:highlight w:val="none"/>
        </w:rPr>
        <w:t xml:space="preserve"> 商务技术</w:t>
      </w:r>
      <w:r>
        <w:rPr>
          <w:rFonts w:hint="eastAsia" w:ascii="仿宋" w:hAnsi="仿宋" w:eastAsia="仿宋" w:cs="仿宋_GB2312"/>
          <w:b/>
          <w:bCs/>
          <w:color w:val="auto"/>
          <w:szCs w:val="21"/>
          <w:highlight w:val="none"/>
          <w:lang w:val="zh-CN"/>
        </w:rPr>
        <w:t>文件：</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11.2.1投标函；</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11.2.2授权委托书或法定代表人（单位负责人、自然人本人）身份证明；</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11.2.3联合协议</w:t>
      </w:r>
      <w:r>
        <w:rPr>
          <w:rFonts w:hint="eastAsia" w:ascii="仿宋" w:hAnsi="仿宋" w:eastAsia="仿宋" w:cs="仿宋_GB2312"/>
          <w:color w:val="auto"/>
          <w:szCs w:val="21"/>
          <w:highlight w:val="none"/>
        </w:rPr>
        <w:t>（如果有）</w:t>
      </w:r>
      <w:r>
        <w:rPr>
          <w:rFonts w:ascii="仿宋" w:hAnsi="仿宋" w:eastAsia="仿宋" w:cs="仿宋_GB2312"/>
          <w:color w:val="auto"/>
          <w:szCs w:val="21"/>
          <w:highlight w:val="none"/>
        </w:rPr>
        <w:t>；</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11.2.4分包意向协议</w:t>
      </w:r>
      <w:r>
        <w:rPr>
          <w:rFonts w:hint="eastAsia" w:ascii="仿宋" w:hAnsi="仿宋" w:eastAsia="仿宋" w:cs="仿宋_GB2312"/>
          <w:color w:val="auto"/>
          <w:szCs w:val="21"/>
          <w:highlight w:val="none"/>
        </w:rPr>
        <w:t>（如果有）</w:t>
      </w:r>
      <w:r>
        <w:rPr>
          <w:rFonts w:ascii="仿宋" w:hAnsi="仿宋" w:eastAsia="仿宋" w:cs="仿宋_GB2312"/>
          <w:color w:val="auto"/>
          <w:szCs w:val="21"/>
          <w:highlight w:val="none"/>
        </w:rPr>
        <w:t>；</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11.2.5符合性审查资料；</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11.2.6评标标准相应的商务技术资料；</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11.2.7商务技术偏离表；</w:t>
      </w:r>
    </w:p>
    <w:p>
      <w:pPr>
        <w:snapToGrid w:val="0"/>
        <w:spacing w:line="360" w:lineRule="auto"/>
        <w:ind w:firstLine="420" w:firstLineChars="200"/>
        <w:rPr>
          <w:rFonts w:ascii="仿宋" w:hAnsi="仿宋" w:eastAsia="仿宋" w:cs="仿宋_GB2312"/>
          <w:color w:val="auto"/>
          <w:szCs w:val="21"/>
          <w:highlight w:val="none"/>
          <w:lang w:val="zh-CN"/>
        </w:rPr>
      </w:pPr>
      <w:r>
        <w:rPr>
          <w:rFonts w:ascii="仿宋" w:hAnsi="仿宋" w:eastAsia="仿宋" w:cs="仿宋_GB2312"/>
          <w:color w:val="auto"/>
          <w:szCs w:val="21"/>
          <w:highlight w:val="none"/>
          <w:lang w:val="zh-CN"/>
        </w:rPr>
        <w:t>11.</w:t>
      </w: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8</w:t>
      </w:r>
      <w:r>
        <w:rPr>
          <w:rFonts w:hint="eastAsia" w:ascii="仿宋" w:hAnsi="仿宋" w:eastAsia="仿宋" w:cs="仿宋_GB2312"/>
          <w:color w:val="auto"/>
          <w:szCs w:val="21"/>
          <w:highlight w:val="none"/>
          <w:lang w:val="zh-CN"/>
        </w:rPr>
        <w:t>政府采购供应商廉洁自律承诺书；</w:t>
      </w:r>
    </w:p>
    <w:p>
      <w:pPr>
        <w:snapToGrid w:val="0"/>
        <w:spacing w:line="360" w:lineRule="auto"/>
        <w:ind w:firstLine="422" w:firstLineChars="200"/>
        <w:rPr>
          <w:rFonts w:ascii="仿宋" w:hAnsi="仿宋" w:eastAsia="仿宋" w:cs="仿宋_GB2312"/>
          <w:color w:val="auto"/>
          <w:szCs w:val="21"/>
          <w:highlight w:val="none"/>
          <w:u w:val="single"/>
          <w:lang w:val="zh-CN"/>
        </w:rPr>
      </w:pPr>
      <w:r>
        <w:rPr>
          <w:rFonts w:ascii="仿宋" w:hAnsi="仿宋" w:eastAsia="仿宋" w:cs="仿宋_GB2312"/>
          <w:b/>
          <w:bCs/>
          <w:color w:val="auto"/>
          <w:kern w:val="0"/>
          <w:szCs w:val="21"/>
          <w:highlight w:val="none"/>
          <w:lang w:val="zh-CN"/>
        </w:rPr>
        <w:t>11.</w:t>
      </w:r>
      <w:r>
        <w:rPr>
          <w:rFonts w:ascii="仿宋" w:hAnsi="仿宋" w:eastAsia="仿宋" w:cs="仿宋_GB2312"/>
          <w:b/>
          <w:bCs/>
          <w:color w:val="auto"/>
          <w:kern w:val="0"/>
          <w:szCs w:val="21"/>
          <w:highlight w:val="none"/>
        </w:rPr>
        <w:t>3</w:t>
      </w:r>
      <w:r>
        <w:rPr>
          <w:rFonts w:hint="eastAsia" w:ascii="仿宋" w:hAnsi="仿宋" w:eastAsia="仿宋" w:cs="仿宋_GB2312"/>
          <w:b/>
          <w:bCs/>
          <w:color w:val="auto"/>
          <w:kern w:val="0"/>
          <w:szCs w:val="21"/>
          <w:highlight w:val="none"/>
        </w:rPr>
        <w:t xml:space="preserve"> </w:t>
      </w:r>
      <w:r>
        <w:rPr>
          <w:rFonts w:hint="eastAsia" w:ascii="仿宋" w:hAnsi="仿宋" w:eastAsia="仿宋" w:cs="仿宋_GB2312"/>
          <w:b/>
          <w:color w:val="auto"/>
          <w:szCs w:val="21"/>
          <w:highlight w:val="none"/>
        </w:rPr>
        <w:t>报价文件：</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11.3.1开标一览表（报价表）；</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11.3.2中小企业声明函</w:t>
      </w:r>
      <w:r>
        <w:rPr>
          <w:rFonts w:hint="eastAsia" w:ascii="仿宋" w:hAnsi="仿宋" w:eastAsia="仿宋" w:cs="仿宋_GB2312"/>
          <w:color w:val="auto"/>
          <w:szCs w:val="21"/>
          <w:highlight w:val="none"/>
        </w:rPr>
        <w:t>；</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11.3.3</w:t>
      </w:r>
      <w:r>
        <w:rPr>
          <w:rFonts w:hint="eastAsia" w:ascii="仿宋" w:hAnsi="仿宋" w:eastAsia="仿宋" w:cs="仿宋_GB2312"/>
          <w:color w:val="auto"/>
          <w:szCs w:val="21"/>
          <w:highlight w:val="none"/>
        </w:rPr>
        <w:t>代理服务费支付承诺书。</w:t>
      </w:r>
    </w:p>
    <w:p>
      <w:pPr>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投标文件含有采购人不能接受的附加条件的，投标无效；</w:t>
      </w:r>
    </w:p>
    <w:p>
      <w:pPr>
        <w:spacing w:line="360" w:lineRule="auto"/>
        <w:ind w:firstLine="422" w:firstLineChars="200"/>
        <w:rPr>
          <w:rFonts w:ascii="仿宋" w:hAnsi="仿宋" w:eastAsia="仿宋" w:cs="仿宋_GB2312"/>
          <w:b/>
          <w:color w:val="auto"/>
          <w:szCs w:val="21"/>
          <w:highlight w:val="none"/>
        </w:rPr>
      </w:pPr>
      <w:r>
        <w:rPr>
          <w:rFonts w:hint="eastAsia" w:ascii="仿宋" w:hAnsi="仿宋" w:eastAsia="仿宋"/>
          <w:b/>
          <w:color w:val="auto"/>
          <w:szCs w:val="21"/>
          <w:highlight w:val="none"/>
        </w:rPr>
        <w:t>投标人提供虚假材料投标的，投标无效。</w:t>
      </w:r>
    </w:p>
    <w:p>
      <w:pPr>
        <w:pStyle w:val="133"/>
        <w:snapToGrid w:val="0"/>
        <w:spacing w:before="0"/>
        <w:ind w:firstLine="0" w:firstLineChars="0"/>
        <w:outlineLvl w:val="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12</w:t>
      </w:r>
      <w:r>
        <w:rPr>
          <w:rFonts w:ascii="仿宋" w:hAnsi="仿宋" w:eastAsia="仿宋" w:cs="仿宋_GB2312"/>
          <w:b/>
          <w:color w:val="auto"/>
          <w:kern w:val="0"/>
          <w:sz w:val="21"/>
          <w:szCs w:val="21"/>
          <w:highlight w:val="none"/>
          <w:lang w:val="zh-CN"/>
        </w:rPr>
        <w:t>.</w:t>
      </w:r>
      <w:r>
        <w:rPr>
          <w:rFonts w:hint="eastAsia" w:ascii="仿宋" w:hAnsi="仿宋" w:eastAsia="仿宋" w:cs="仿宋_GB2312"/>
          <w:b/>
          <w:color w:val="auto"/>
          <w:sz w:val="21"/>
          <w:szCs w:val="21"/>
          <w:highlight w:val="none"/>
        </w:rPr>
        <w:t>投标文件的编制</w:t>
      </w:r>
    </w:p>
    <w:p>
      <w:pPr>
        <w:spacing w:line="360" w:lineRule="auto"/>
        <w:ind w:firstLine="420" w:firstLineChars="200"/>
        <w:rPr>
          <w:rFonts w:ascii="仿宋" w:hAnsi="仿宋" w:eastAsia="仿宋" w:cs="仿宋_GB2312"/>
          <w:b/>
          <w:color w:val="auto"/>
          <w:szCs w:val="21"/>
          <w:highlight w:val="none"/>
        </w:rPr>
      </w:pPr>
      <w:r>
        <w:rPr>
          <w:rFonts w:ascii="仿宋" w:hAnsi="仿宋" w:eastAsia="仿宋" w:cs="仿宋_GB2312"/>
          <w:color w:val="auto"/>
          <w:kern w:val="0"/>
          <w:szCs w:val="21"/>
          <w:highlight w:val="none"/>
          <w:lang w:val="zh-CN"/>
        </w:rPr>
        <w:t>12.1</w:t>
      </w:r>
      <w:r>
        <w:rPr>
          <w:rFonts w:hint="eastAsia" w:ascii="仿宋" w:hAnsi="仿宋" w:eastAsia="仿宋" w:cs="仿宋_GB2312"/>
          <w:color w:val="auto"/>
          <w:kern w:val="0"/>
          <w:szCs w:val="21"/>
          <w:highlight w:val="none"/>
        </w:rPr>
        <w:t xml:space="preserve"> </w:t>
      </w:r>
      <w:r>
        <w:rPr>
          <w:rFonts w:ascii="仿宋" w:hAnsi="仿宋" w:eastAsia="仿宋" w:cs="仿宋_GB2312"/>
          <w:color w:val="auto"/>
          <w:kern w:val="0"/>
          <w:szCs w:val="21"/>
          <w:highlight w:val="none"/>
          <w:lang w:val="zh-CN"/>
        </w:rPr>
        <w:t>投标文件分为资格文件、商务技术文件、报价文件三部分。各投标人在编制投标文件时请按照招标文件第六部</w:t>
      </w:r>
      <w:r>
        <w:rPr>
          <w:rFonts w:hint="eastAsia" w:ascii="仿宋" w:hAnsi="仿宋" w:eastAsia="仿宋" w:cs="仿宋_GB2312"/>
          <w:color w:val="auto"/>
          <w:kern w:val="0"/>
          <w:szCs w:val="21"/>
          <w:highlight w:val="none"/>
          <w:lang w:val="zh-CN"/>
        </w:rPr>
        <w:t>分规定的格式进行，混乱的编排导致投标文件被误读或评标委员会查找不到有效文件是投标人的风险。</w:t>
      </w:r>
    </w:p>
    <w:p>
      <w:pPr>
        <w:spacing w:line="360" w:lineRule="auto"/>
        <w:ind w:firstLine="420" w:firstLineChars="200"/>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12.2</w:t>
      </w:r>
      <w:r>
        <w:rPr>
          <w:rFonts w:hint="eastAsia" w:ascii="仿宋" w:hAnsi="仿宋" w:eastAsia="仿宋" w:cs="仿宋_GB2312"/>
          <w:color w:val="auto"/>
          <w:kern w:val="0"/>
          <w:szCs w:val="21"/>
          <w:highlight w:val="none"/>
        </w:rPr>
        <w:t xml:space="preserve"> </w:t>
      </w:r>
      <w:r>
        <w:rPr>
          <w:rFonts w:ascii="仿宋" w:hAnsi="仿宋" w:eastAsia="仿宋" w:cs="仿宋_GB2312"/>
          <w:color w:val="auto"/>
          <w:kern w:val="0"/>
          <w:szCs w:val="21"/>
          <w:highlight w:val="none"/>
          <w:lang w:val="zh-CN"/>
        </w:rPr>
        <w:t>投标人进行电子投标应安装客户端软件—“政</w:t>
      </w:r>
      <w:r>
        <w:rPr>
          <w:rFonts w:hint="eastAsia" w:ascii="仿宋" w:hAnsi="仿宋" w:eastAsia="仿宋" w:cs="仿宋_GB2312"/>
          <w:color w:val="auto"/>
          <w:kern w:val="0"/>
          <w:szCs w:val="21"/>
          <w:highlight w:val="none"/>
          <w:lang w:val="zh-CN"/>
        </w:rPr>
        <w:t>采云电子交易客户端”，并按照招标文件和电子交易平台的要求编制并加密投标文件。投标人未按规定加密的投标文件，电子交易平台将拒收并提示。</w:t>
      </w:r>
    </w:p>
    <w:p>
      <w:pPr>
        <w:spacing w:line="360" w:lineRule="auto"/>
        <w:ind w:firstLine="420" w:firstLineChars="200"/>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12.3</w:t>
      </w:r>
      <w:r>
        <w:rPr>
          <w:rFonts w:hint="eastAsia" w:ascii="仿宋" w:hAnsi="仿宋" w:eastAsia="仿宋" w:cs="仿宋_GB2312"/>
          <w:color w:val="auto"/>
          <w:kern w:val="0"/>
          <w:szCs w:val="21"/>
          <w:highlight w:val="none"/>
        </w:rPr>
        <w:t xml:space="preserve"> </w:t>
      </w:r>
      <w:r>
        <w:rPr>
          <w:rFonts w:ascii="仿宋" w:hAnsi="仿宋" w:eastAsia="仿宋" w:cs="仿宋_GB2312"/>
          <w:color w:val="auto"/>
          <w:kern w:val="0"/>
          <w:szCs w:val="21"/>
          <w:highlight w:val="none"/>
          <w:lang w:val="zh-CN"/>
        </w:rPr>
        <w:t>使用“政</w:t>
      </w:r>
      <w:r>
        <w:rPr>
          <w:rFonts w:hint="eastAsia" w:ascii="仿宋" w:hAnsi="仿宋" w:eastAsia="仿宋" w:cs="仿宋_GB2312"/>
          <w:color w:val="auto"/>
          <w:kern w:val="0"/>
          <w:szCs w:val="21"/>
          <w:highlight w:val="none"/>
          <w:lang w:val="zh-CN"/>
        </w:rPr>
        <w:t>采云电子交易客户端”需要提前申领</w:t>
      </w:r>
      <w:r>
        <w:rPr>
          <w:rFonts w:ascii="仿宋" w:hAnsi="仿宋" w:eastAsia="仿宋" w:cs="仿宋_GB2312"/>
          <w:color w:val="auto"/>
          <w:kern w:val="0"/>
          <w:szCs w:val="21"/>
          <w:highlight w:val="none"/>
          <w:lang w:val="zh-CN"/>
        </w:rPr>
        <w:t>CA数字证书，申领流程请自行前往“浙江政府采购网-下载专区-电子交易客户端-CA驱动和申领流程”进行查阅。</w:t>
      </w:r>
    </w:p>
    <w:p>
      <w:pPr>
        <w:snapToGrid w:val="0"/>
        <w:spacing w:line="360" w:lineRule="auto"/>
        <w:rPr>
          <w:rFonts w:ascii="仿宋" w:hAnsi="仿宋" w:eastAsia="仿宋"/>
          <w:b/>
          <w:color w:val="auto"/>
          <w:szCs w:val="21"/>
          <w:highlight w:val="none"/>
        </w:rPr>
      </w:pPr>
      <w:r>
        <w:rPr>
          <w:rFonts w:ascii="仿宋" w:hAnsi="仿宋" w:eastAsia="仿宋"/>
          <w:b/>
          <w:color w:val="auto"/>
          <w:szCs w:val="21"/>
          <w:highlight w:val="none"/>
        </w:rPr>
        <w:t>13.投标文件的签署、盖章</w:t>
      </w:r>
    </w:p>
    <w:p>
      <w:pPr>
        <w:pStyle w:val="133"/>
        <w:snapToGrid w:val="0"/>
        <w:spacing w:before="0"/>
        <w:ind w:firstLine="420"/>
        <w:rPr>
          <w:rFonts w:ascii="仿宋" w:hAnsi="仿宋" w:eastAsia="仿宋" w:cs="仿宋_GB2312"/>
          <w:b/>
          <w:color w:val="auto"/>
          <w:sz w:val="21"/>
          <w:szCs w:val="21"/>
          <w:highlight w:val="none"/>
        </w:rPr>
      </w:pPr>
      <w:r>
        <w:rPr>
          <w:rFonts w:ascii="仿宋" w:hAnsi="仿宋" w:eastAsia="仿宋" w:cs="仿宋_GB2312"/>
          <w:color w:val="auto"/>
          <w:sz w:val="21"/>
          <w:szCs w:val="21"/>
          <w:highlight w:val="none"/>
        </w:rPr>
        <w:t>13.1</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投标文件按照招标文件第六部分格式要</w:t>
      </w:r>
      <w:r>
        <w:rPr>
          <w:rFonts w:hint="eastAsia" w:ascii="仿宋" w:hAnsi="仿宋" w:eastAsia="仿宋" w:cs="仿宋_GB2312"/>
          <w:color w:val="auto"/>
          <w:sz w:val="21"/>
          <w:szCs w:val="21"/>
          <w:highlight w:val="none"/>
        </w:rPr>
        <w:t>求进行签署、盖章。</w:t>
      </w:r>
      <w:r>
        <w:rPr>
          <w:rFonts w:hint="eastAsia" w:ascii="仿宋" w:hAnsi="仿宋" w:eastAsia="仿宋"/>
          <w:b/>
          <w:color w:val="auto"/>
          <w:sz w:val="21"/>
          <w:szCs w:val="21"/>
          <w:highlight w:val="none"/>
        </w:rPr>
        <w:t>▲</w:t>
      </w:r>
      <w:r>
        <w:rPr>
          <w:rFonts w:hint="eastAsia" w:ascii="仿宋" w:hAnsi="仿宋" w:eastAsia="仿宋" w:cs="仿宋_GB2312"/>
          <w:b/>
          <w:color w:val="auto"/>
          <w:sz w:val="21"/>
          <w:szCs w:val="21"/>
          <w:highlight w:val="none"/>
        </w:rPr>
        <w:t>投标人的投标文件未按照招标文件要求签署、盖章的，其投标无效</w:t>
      </w:r>
      <w:r>
        <w:rPr>
          <w:rFonts w:hint="eastAsia" w:ascii="仿宋" w:hAnsi="仿宋" w:eastAsia="仿宋" w:cs="仿宋_GB2312"/>
          <w:color w:val="auto"/>
          <w:sz w:val="21"/>
          <w:szCs w:val="21"/>
          <w:highlight w:val="none"/>
        </w:rPr>
        <w:t>。</w:t>
      </w:r>
    </w:p>
    <w:p>
      <w:pPr>
        <w:pStyle w:val="133"/>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13.2</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为确保网上操作合法、有效和安全，投标人应当在投标截止时间前完成在“政府采购云平台”的身份认证，确保在电子投标过程中能够对相关数据电文进行加密和使用电子签名。</w:t>
      </w:r>
    </w:p>
    <w:p>
      <w:pPr>
        <w:pStyle w:val="133"/>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13.3</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招标文件对投标文件签署、盖章的要求适用于电子签名。</w:t>
      </w:r>
    </w:p>
    <w:p>
      <w:pPr>
        <w:pStyle w:val="133"/>
        <w:spacing w:before="0"/>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14.</w:t>
      </w:r>
      <w:r>
        <w:rPr>
          <w:rFonts w:hint="eastAsia" w:ascii="仿宋" w:hAnsi="仿宋" w:eastAsia="仿宋" w:cs="仿宋_GB2312"/>
          <w:b/>
          <w:color w:val="auto"/>
          <w:sz w:val="21"/>
          <w:szCs w:val="21"/>
          <w:highlight w:val="none"/>
        </w:rPr>
        <w:t>投标文件的提交、补充、修改、撤回</w:t>
      </w:r>
    </w:p>
    <w:p>
      <w:pPr>
        <w:pStyle w:val="133"/>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14.1</w:t>
      </w:r>
      <w:r>
        <w:rPr>
          <w:rFonts w:hint="eastAsia" w:ascii="仿宋" w:hAnsi="仿宋" w:eastAsia="仿宋" w:cs="仿宋_GB2312"/>
          <w:color w:val="auto"/>
          <w:sz w:val="21"/>
          <w:szCs w:val="21"/>
          <w:highlight w:val="none"/>
        </w:rPr>
        <w:t xml:space="preserve">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3"/>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14.2</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电子交易平台收到投标文件，将妥善保存并即时向供应商发出确认回执通知。在投标截止时间前，除供应商补充、修改或者撤回投标文件外，任何单位和个人不得解密或提取投标文件。</w:t>
      </w:r>
    </w:p>
    <w:p>
      <w:pPr>
        <w:pStyle w:val="133"/>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14.3</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采购人、采购机构可以视情况延长投标文件提交的截止时间。在上述情况下，采购机构与投标人以前在投标截止期方面的全部权利、责任和义务，将适用于延长至新的投标截止期。</w:t>
      </w:r>
    </w:p>
    <w:p>
      <w:pPr>
        <w:pStyle w:val="35"/>
        <w:spacing w:line="360" w:lineRule="auto"/>
        <w:rPr>
          <w:rFonts w:ascii="仿宋" w:hAnsi="仿宋" w:eastAsia="仿宋" w:cs="仿宋_GB2312"/>
          <w:b/>
          <w:color w:val="auto"/>
          <w:highlight w:val="none"/>
        </w:rPr>
      </w:pPr>
      <w:r>
        <w:rPr>
          <w:rFonts w:ascii="仿宋" w:hAnsi="仿宋" w:eastAsia="仿宋" w:cs="仿宋_GB2312"/>
          <w:b/>
          <w:color w:val="auto"/>
          <w:highlight w:val="none"/>
        </w:rPr>
        <w:t>15.备份投标文件</w:t>
      </w:r>
    </w:p>
    <w:p>
      <w:pPr>
        <w:pStyle w:val="35"/>
        <w:spacing w:line="360" w:lineRule="auto"/>
        <w:ind w:firstLine="420" w:firstLineChars="200"/>
        <w:rPr>
          <w:rFonts w:ascii="仿宋" w:hAnsi="仿宋" w:eastAsia="仿宋" w:cs="仿宋_GB2312"/>
          <w:b/>
          <w:color w:val="auto"/>
          <w:highlight w:val="none"/>
        </w:rPr>
      </w:pPr>
      <w:r>
        <w:rPr>
          <w:rFonts w:ascii="仿宋" w:hAnsi="仿宋" w:eastAsia="仿宋" w:cs="仿宋_GB2312"/>
          <w:color w:val="auto"/>
          <w:highlight w:val="none"/>
        </w:rPr>
        <w:t xml:space="preserve"> 15.1</w:t>
      </w:r>
      <w:r>
        <w:rPr>
          <w:rFonts w:hint="eastAsia" w:ascii="仿宋" w:hAnsi="仿宋" w:eastAsia="仿宋" w:cs="仿宋_GB2312"/>
          <w:color w:val="auto"/>
          <w:highlight w:val="none"/>
        </w:rPr>
        <w:t xml:space="preserve"> </w:t>
      </w:r>
      <w:r>
        <w:rPr>
          <w:rFonts w:ascii="仿宋" w:hAnsi="仿宋" w:eastAsia="仿宋" w:cs="仿宋_GB2312"/>
          <w:color w:val="auto"/>
          <w:highlight w:val="none"/>
        </w:rPr>
        <w:t>投标人在电子交易平台传输递交投标文件后，还可以在投标截止时间前直接提交或者以邮政快递方式递交备份投标文件1份，</w:t>
      </w:r>
      <w:r>
        <w:rPr>
          <w:rFonts w:hint="eastAsia" w:ascii="仿宋" w:hAnsi="仿宋" w:eastAsia="仿宋" w:cs="仿宋_GB2312"/>
          <w:b/>
          <w:color w:val="auto"/>
          <w:highlight w:val="none"/>
        </w:rPr>
        <w:t>但采购人、采购机构不强制或变相强制投标人提交备份投标文件。</w:t>
      </w:r>
    </w:p>
    <w:p>
      <w:pPr>
        <w:pStyle w:val="35"/>
        <w:spacing w:line="360" w:lineRule="auto"/>
        <w:ind w:firstLine="420" w:firstLineChars="200"/>
        <w:rPr>
          <w:rFonts w:ascii="仿宋" w:hAnsi="仿宋" w:eastAsia="仿宋" w:cs="仿宋_GB2312"/>
          <w:b/>
          <w:color w:val="auto"/>
          <w:highlight w:val="none"/>
        </w:rPr>
      </w:pPr>
      <w:r>
        <w:rPr>
          <w:rFonts w:ascii="仿宋" w:hAnsi="仿宋" w:eastAsia="仿宋" w:cs="仿宋_GB2312"/>
          <w:color w:val="auto"/>
          <w:highlight w:val="none"/>
        </w:rPr>
        <w:t>15.2</w:t>
      </w:r>
      <w:r>
        <w:rPr>
          <w:rFonts w:hint="eastAsia" w:ascii="仿宋" w:hAnsi="仿宋" w:eastAsia="仿宋" w:cs="仿宋_GB2312"/>
          <w:color w:val="auto"/>
          <w:highlight w:val="none"/>
        </w:rPr>
        <w:t xml:space="preserve"> </w:t>
      </w:r>
      <w:r>
        <w:rPr>
          <w:rFonts w:ascii="仿宋" w:hAnsi="仿宋" w:eastAsia="仿宋" w:cs="仿宋_GB2312"/>
          <w:color w:val="auto"/>
          <w:highlight w:val="none"/>
        </w:rPr>
        <w:t>备份投标文件须在“政</w:t>
      </w:r>
      <w:r>
        <w:rPr>
          <w:rFonts w:hint="eastAsia" w:ascii="仿宋" w:hAnsi="仿宋" w:eastAsia="仿宋" w:cs="仿宋_GB2312"/>
          <w:color w:val="auto"/>
          <w:highlight w:val="none"/>
        </w:rPr>
        <w:t>采云投标客户端”制作生成，并储存在</w:t>
      </w:r>
      <w:r>
        <w:rPr>
          <w:rFonts w:ascii="仿宋" w:hAnsi="仿宋" w:eastAsia="仿宋"/>
          <w:color w:val="auto"/>
          <w:highlight w:val="none"/>
        </w:rPr>
        <w:t>DVD光盘</w:t>
      </w:r>
      <w:r>
        <w:rPr>
          <w:rFonts w:hint="eastAsia" w:ascii="仿宋" w:hAnsi="仿宋" w:eastAsia="仿宋"/>
          <w:color w:val="auto"/>
          <w:highlight w:val="none"/>
        </w:rPr>
        <w:t>或U盘</w:t>
      </w:r>
      <w:r>
        <w:rPr>
          <w:rFonts w:hint="eastAsia" w:ascii="仿宋" w:hAnsi="仿宋" w:eastAsia="仿宋" w:cs="仿宋_GB2312"/>
          <w:color w:val="auto"/>
          <w:highlight w:val="none"/>
        </w:rPr>
        <w:t>中。备份投标文件应当密封包装并在包装上加盖公章并注明投标项目名称，投标人名称</w:t>
      </w:r>
      <w:r>
        <w:rPr>
          <w:rFonts w:ascii="仿宋" w:hAnsi="仿宋" w:eastAsia="仿宋" w:cs="仿宋_GB2312"/>
          <w:color w:val="auto"/>
          <w:highlight w:val="none"/>
        </w:rPr>
        <w:t>(联合体投标的，包装物封面需注明联合体投标，并注明联合体成员各方的名称和联合协议中约定的牵头人的名称)。</w:t>
      </w:r>
      <w:r>
        <w:rPr>
          <w:rFonts w:hint="eastAsia" w:ascii="仿宋" w:hAnsi="仿宋" w:eastAsia="仿宋"/>
          <w:b/>
          <w:color w:val="auto"/>
          <w:highlight w:val="none"/>
        </w:rPr>
        <w:t>不符合上述制作、</w:t>
      </w:r>
      <w:r>
        <w:rPr>
          <w:rFonts w:hint="eastAsia" w:ascii="仿宋" w:hAnsi="仿宋" w:eastAsia="仿宋" w:cs="仿宋_GB2312"/>
          <w:b/>
          <w:color w:val="auto"/>
          <w:highlight w:val="none"/>
        </w:rPr>
        <w:t>存储、密封规定的备份投标文件将被视为无效或者被拒绝接收。</w:t>
      </w:r>
    </w:p>
    <w:p>
      <w:pPr>
        <w:pStyle w:val="35"/>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15.3</w:t>
      </w:r>
      <w:r>
        <w:rPr>
          <w:rFonts w:hint="eastAsia" w:ascii="仿宋" w:hAnsi="仿宋" w:eastAsia="仿宋" w:cs="仿宋_GB2312"/>
          <w:color w:val="auto"/>
          <w:highlight w:val="none"/>
        </w:rPr>
        <w:t xml:space="preserve"> </w:t>
      </w:r>
      <w:r>
        <w:rPr>
          <w:rFonts w:ascii="仿宋" w:hAnsi="仿宋" w:eastAsia="仿宋" w:cs="仿宋_GB2312"/>
          <w:color w:val="auto"/>
          <w:highlight w:val="none"/>
        </w:rPr>
        <w:t>直接提交备份投标文件的，投标人应于投标截止时间前</w:t>
      </w:r>
      <w:r>
        <w:rPr>
          <w:rFonts w:hint="eastAsia" w:ascii="仿宋" w:hAnsi="仿宋" w:eastAsia="仿宋" w:cs="仿宋_GB2312"/>
          <w:color w:val="auto"/>
          <w:highlight w:val="none"/>
        </w:rPr>
        <w:t>按投标人须知前附表规定的地点</w:t>
      </w:r>
      <w:r>
        <w:rPr>
          <w:rFonts w:ascii="仿宋" w:hAnsi="仿宋" w:eastAsia="仿宋" w:cs="仿宋_GB2312"/>
          <w:color w:val="auto"/>
          <w:highlight w:val="none"/>
        </w:rPr>
        <w:t>将备份投标文件提交给采购机构，采购机构将拒绝接受逾期送达的备份投标文件。</w:t>
      </w:r>
    </w:p>
    <w:p>
      <w:pPr>
        <w:pStyle w:val="35"/>
        <w:spacing w:line="360" w:lineRule="auto"/>
        <w:ind w:firstLine="420" w:firstLineChars="200"/>
        <w:rPr>
          <w:rFonts w:ascii="仿宋" w:hAnsi="仿宋" w:eastAsia="仿宋" w:cs="仿宋_GB2312"/>
          <w:color w:val="auto"/>
          <w:highlight w:val="none"/>
        </w:rPr>
      </w:pPr>
      <w:r>
        <w:rPr>
          <w:rFonts w:ascii="仿宋" w:hAnsi="仿宋" w:eastAsia="仿宋" w:cs="仿宋_GB2312"/>
          <w:color w:val="auto"/>
          <w:highlight w:val="none"/>
        </w:rPr>
        <w:t>15.4</w:t>
      </w:r>
      <w:r>
        <w:rPr>
          <w:rFonts w:hint="eastAsia" w:ascii="仿宋" w:hAnsi="仿宋" w:eastAsia="仿宋" w:cs="仿宋_GB2312"/>
          <w:color w:val="auto"/>
          <w:highlight w:val="none"/>
        </w:rPr>
        <w:t xml:space="preserve"> </w:t>
      </w:r>
      <w:r>
        <w:rPr>
          <w:rFonts w:ascii="仿宋" w:hAnsi="仿宋" w:eastAsia="仿宋" w:cs="仿宋_GB2312"/>
          <w:color w:val="auto"/>
          <w:highlight w:val="none"/>
        </w:rPr>
        <w:t>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_GB2312"/>
          <w:snapToGrid/>
          <w:color w:val="auto"/>
          <w:highlight w:val="none"/>
        </w:rPr>
        <w:t>招标文件第二部分投标人须知前附表规定的备份投标文件送达地点；</w:t>
      </w:r>
      <w:r>
        <w:rPr>
          <w:rFonts w:hint="eastAsia" w:ascii="仿宋" w:hAnsi="仿宋" w:eastAsia="仿宋" w:cs="仿宋_GB2312"/>
          <w:color w:val="auto"/>
          <w:highlight w:val="none"/>
        </w:rPr>
        <w:t>送达时间以签收人签收时间为准。采购机构将拒绝接受逾期送达的备份投标文件。邮寄过程中，电子备份投标文件发生泄露、遗失、损坏或延期送达等情况的，由投标人自行负责。</w:t>
      </w:r>
    </w:p>
    <w:p>
      <w:pPr>
        <w:pStyle w:val="35"/>
        <w:spacing w:line="360" w:lineRule="auto"/>
        <w:ind w:firstLine="422" w:firstLineChars="200"/>
        <w:rPr>
          <w:rFonts w:ascii="仿宋" w:hAnsi="仿宋" w:eastAsia="仿宋" w:cs="仿宋_GB2312"/>
          <w:b/>
          <w:color w:val="auto"/>
          <w:highlight w:val="none"/>
        </w:rPr>
      </w:pPr>
      <w:r>
        <w:rPr>
          <w:rFonts w:ascii="仿宋" w:hAnsi="仿宋" w:eastAsia="仿宋" w:cs="仿宋_GB2312"/>
          <w:b/>
          <w:color w:val="auto"/>
          <w:highlight w:val="none"/>
        </w:rPr>
        <w:t>15.5</w:t>
      </w:r>
      <w:r>
        <w:rPr>
          <w:rFonts w:hint="eastAsia" w:ascii="仿宋" w:hAnsi="仿宋" w:eastAsia="仿宋" w:cs="仿宋_GB2312"/>
          <w:b/>
          <w:color w:val="auto"/>
          <w:highlight w:val="none"/>
        </w:rPr>
        <w:t xml:space="preserve"> </w:t>
      </w:r>
      <w:r>
        <w:rPr>
          <w:rFonts w:ascii="仿宋" w:hAnsi="仿宋" w:eastAsia="仿宋" w:cs="仿宋_GB2312"/>
          <w:b/>
          <w:color w:val="auto"/>
          <w:highlight w:val="none"/>
        </w:rPr>
        <w:t>投标人仅提交备份投标文件，没有在电子交易平台传输递交投标文件的，投标无效。</w:t>
      </w:r>
    </w:p>
    <w:p>
      <w:pPr>
        <w:pStyle w:val="133"/>
        <w:spacing w:before="0"/>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16.投标文件的无效处理</w:t>
      </w:r>
    </w:p>
    <w:p>
      <w:pPr>
        <w:pStyle w:val="17"/>
        <w:spacing w:line="360" w:lineRule="auto"/>
        <w:ind w:firstLine="420"/>
        <w:rPr>
          <w:rFonts w:ascii="仿宋" w:hAnsi="仿宋" w:eastAsia="仿宋" w:cs="仿宋_GB2312"/>
          <w:color w:val="auto"/>
          <w:sz w:val="21"/>
          <w:szCs w:val="21"/>
          <w:highlight w:val="none"/>
        </w:rPr>
      </w:pPr>
      <w:r>
        <w:rPr>
          <w:rFonts w:hint="eastAsia" w:ascii="仿宋" w:hAnsi="仿宋" w:eastAsia="仿宋" w:cs="仿宋_GB2312"/>
          <w:color w:val="auto"/>
          <w:sz w:val="21"/>
          <w:szCs w:val="21"/>
          <w:highlight w:val="none"/>
        </w:rPr>
        <w:t>有招标文件第四部分</w:t>
      </w:r>
      <w:r>
        <w:rPr>
          <w:rFonts w:hint="eastAsia" w:ascii="仿宋" w:hAnsi="仿宋" w:eastAsia="仿宋"/>
          <w:color w:val="auto"/>
          <w:sz w:val="21"/>
          <w:szCs w:val="21"/>
          <w:highlight w:val="none"/>
        </w:rPr>
        <w:t>第</w:t>
      </w:r>
      <w:r>
        <w:rPr>
          <w:rFonts w:ascii="仿宋" w:hAnsi="仿宋" w:eastAsia="仿宋"/>
          <w:color w:val="auto"/>
          <w:sz w:val="21"/>
          <w:szCs w:val="21"/>
          <w:highlight w:val="none"/>
        </w:rPr>
        <w:t>13项规定</w:t>
      </w:r>
      <w:r>
        <w:rPr>
          <w:rFonts w:hint="eastAsia" w:ascii="仿宋" w:hAnsi="仿宋" w:eastAsia="仿宋" w:cs="仿宋_GB2312"/>
          <w:color w:val="auto"/>
          <w:sz w:val="21"/>
          <w:szCs w:val="21"/>
          <w:highlight w:val="none"/>
        </w:rPr>
        <w:t>的情形之一的，投标无效：</w:t>
      </w:r>
    </w:p>
    <w:p>
      <w:pPr>
        <w:pStyle w:val="133"/>
        <w:spacing w:before="0"/>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17.投标有效期</w:t>
      </w:r>
    </w:p>
    <w:p>
      <w:pPr>
        <w:spacing w:line="360" w:lineRule="auto"/>
        <w:ind w:firstLine="420" w:firstLineChars="200"/>
        <w:rPr>
          <w:rFonts w:ascii="仿宋" w:hAnsi="仿宋" w:eastAsia="仿宋" w:cs="仿宋_GB2312"/>
          <w:b/>
          <w:color w:val="auto"/>
          <w:szCs w:val="21"/>
          <w:highlight w:val="none"/>
        </w:rPr>
      </w:pPr>
      <w:r>
        <w:rPr>
          <w:rFonts w:ascii="仿宋" w:hAnsi="仿宋" w:eastAsia="仿宋" w:cs="仿宋_GB2312"/>
          <w:color w:val="auto"/>
          <w:szCs w:val="21"/>
          <w:highlight w:val="none"/>
        </w:rPr>
        <w:t>17.1</w:t>
      </w:r>
      <w:r>
        <w:rPr>
          <w:rFonts w:hint="eastAsia" w:ascii="仿宋" w:hAnsi="仿宋" w:eastAsia="仿宋" w:cs="仿宋_GB2312"/>
          <w:color w:val="auto"/>
          <w:szCs w:val="21"/>
          <w:highlight w:val="none"/>
        </w:rPr>
        <w:t xml:space="preserve"> </w:t>
      </w:r>
      <w:r>
        <w:rPr>
          <w:rFonts w:ascii="仿宋" w:hAnsi="仿宋" w:eastAsia="仿宋" w:cs="仿宋_GB2312"/>
          <w:color w:val="auto"/>
          <w:szCs w:val="21"/>
          <w:highlight w:val="none"/>
        </w:rPr>
        <w:t>投标有效期为从提交投标文件的截止之日起90天。▲</w:t>
      </w:r>
      <w:r>
        <w:rPr>
          <w:rFonts w:hint="eastAsia" w:ascii="仿宋" w:hAnsi="仿宋" w:eastAsia="仿宋" w:cs="仿宋_GB2312"/>
          <w:b/>
          <w:color w:val="auto"/>
          <w:szCs w:val="21"/>
          <w:highlight w:val="none"/>
        </w:rPr>
        <w:t>投标人的投标文件中承诺的投标有效期少于招标文件中载明的投标有效期的，投标无效。</w:t>
      </w:r>
    </w:p>
    <w:p>
      <w:pPr>
        <w:pStyle w:val="133"/>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17.2</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投标文件合格投递后，自投标截止日期起，在投标有效期内有效。</w:t>
      </w:r>
    </w:p>
    <w:p>
      <w:pPr>
        <w:pStyle w:val="133"/>
        <w:spacing w:before="0"/>
        <w:ind w:firstLine="420"/>
        <w:rPr>
          <w:rFonts w:ascii="仿宋" w:hAnsi="仿宋" w:eastAsia="仿宋" w:cs="仿宋_GB2312"/>
          <w:color w:val="auto"/>
          <w:highlight w:val="none"/>
        </w:rPr>
      </w:pPr>
      <w:r>
        <w:rPr>
          <w:rFonts w:ascii="仿宋" w:hAnsi="仿宋" w:eastAsia="仿宋" w:cs="仿宋_GB2312"/>
          <w:color w:val="auto"/>
          <w:sz w:val="21"/>
          <w:szCs w:val="21"/>
          <w:highlight w:val="none"/>
        </w:rPr>
        <w:t>17.3</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在原定投标有效期满之前，如果出现特殊情况，采购机构可以以书面形式通知投标人延长投标有效期。投标人同意延长的，不得要求或被允许修改其投标文件，投标人拒绝延长的，其投标无效。</w:t>
      </w:r>
    </w:p>
    <w:p>
      <w:pPr>
        <w:pStyle w:val="133"/>
        <w:spacing w:before="240" w:beforeLines="100" w:after="240" w:afterLines="100"/>
        <w:ind w:firstLine="0" w:firstLineChars="0"/>
        <w:jc w:val="center"/>
        <w:rPr>
          <w:rFonts w:ascii="仿宋" w:hAnsi="仿宋" w:eastAsia="仿宋" w:cs="仿宋_GB2312"/>
          <w:b/>
          <w:color w:val="auto"/>
          <w:sz w:val="36"/>
          <w:szCs w:val="21"/>
          <w:highlight w:val="none"/>
        </w:rPr>
      </w:pPr>
      <w:r>
        <w:rPr>
          <w:rFonts w:hint="eastAsia" w:ascii="仿宋" w:hAnsi="仿宋" w:eastAsia="仿宋" w:cs="仿宋_GB2312"/>
          <w:b/>
          <w:color w:val="auto"/>
          <w:sz w:val="36"/>
          <w:szCs w:val="21"/>
          <w:highlight w:val="none"/>
        </w:rPr>
        <w:t>四、开标、资格审查与信用信息查询</w:t>
      </w:r>
    </w:p>
    <w:p>
      <w:pPr>
        <w:pStyle w:val="558"/>
        <w:wordWrap w:val="0"/>
        <w:spacing w:before="0" w:line="360" w:lineRule="auto"/>
        <w:ind w:left="0" w:firstLine="0"/>
        <w:contextualSpacing/>
        <w:rPr>
          <w:rFonts w:ascii="仿宋" w:hAnsi="仿宋" w:eastAsia="仿宋"/>
          <w:color w:val="auto"/>
          <w:sz w:val="21"/>
          <w:szCs w:val="21"/>
          <w:highlight w:val="none"/>
        </w:rPr>
      </w:pPr>
      <w:r>
        <w:rPr>
          <w:rFonts w:ascii="仿宋" w:hAnsi="仿宋" w:eastAsia="仿宋" w:cs="仿宋_GB2312"/>
          <w:b/>
          <w:color w:val="auto"/>
          <w:sz w:val="21"/>
          <w:szCs w:val="21"/>
          <w:highlight w:val="none"/>
        </w:rPr>
        <w:t>18.开标</w:t>
      </w:r>
    </w:p>
    <w:p>
      <w:pPr>
        <w:pStyle w:val="558"/>
        <w:wordWrap w:val="0"/>
        <w:spacing w:before="0" w:line="360" w:lineRule="auto"/>
        <w:ind w:left="0" w:firstLine="420" w:firstLineChars="200"/>
        <w:contextualSpacing/>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18.1</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采购机构按照招标文件规定的时间通过电子交易平台组织开标，所有投标人均应当准时在线参加。投标人不足3家的，不得开标。</w:t>
      </w:r>
    </w:p>
    <w:p>
      <w:pPr>
        <w:pStyle w:val="558"/>
        <w:wordWrap w:val="0"/>
        <w:spacing w:before="0" w:line="360" w:lineRule="auto"/>
        <w:ind w:left="0" w:firstLine="420" w:firstLineChars="200"/>
        <w:contextualSpacing/>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18.2</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开标时，电子交易平台按开标时间自动提取所有投标文件。采购机构依托电子交易平台发起开始解密指令，投标人按照平台提示和招标文件的规定在半小时内完成在线解密。</w:t>
      </w:r>
    </w:p>
    <w:p>
      <w:pPr>
        <w:pStyle w:val="558"/>
        <w:wordWrap w:val="0"/>
        <w:spacing w:before="0" w:line="360" w:lineRule="auto"/>
        <w:ind w:left="0" w:firstLine="420" w:firstLineChars="200"/>
        <w:contextualSpacing/>
        <w:rPr>
          <w:rFonts w:ascii="仿宋" w:hAnsi="仿宋" w:eastAsia="仿宋" w:cs="仿宋_GB2312"/>
          <w:b/>
          <w:color w:val="auto"/>
          <w:sz w:val="21"/>
          <w:szCs w:val="21"/>
          <w:highlight w:val="none"/>
        </w:rPr>
      </w:pPr>
      <w:r>
        <w:rPr>
          <w:rFonts w:ascii="仿宋" w:hAnsi="仿宋" w:eastAsia="仿宋" w:cs="仿宋_GB2312"/>
          <w:color w:val="auto"/>
          <w:sz w:val="21"/>
          <w:szCs w:val="21"/>
          <w:highlight w:val="none"/>
        </w:rPr>
        <w:t>18.3</w:t>
      </w:r>
      <w:r>
        <w:rPr>
          <w:rFonts w:hint="eastAsia" w:ascii="仿宋" w:hAnsi="仿宋" w:eastAsia="仿宋" w:cs="仿宋_GB2312"/>
          <w:color w:val="auto"/>
          <w:sz w:val="21"/>
          <w:szCs w:val="21"/>
          <w:highlight w:val="none"/>
        </w:rPr>
        <w:t xml:space="preserve"> </w:t>
      </w:r>
      <w:r>
        <w:rPr>
          <w:rFonts w:hint="eastAsia" w:ascii="仿宋" w:hAnsi="仿宋" w:eastAsia="仿宋" w:cs="仿宋_GB2312"/>
          <w:b/>
          <w:color w:val="auto"/>
          <w:sz w:val="21"/>
          <w:szCs w:val="21"/>
          <w:highlight w:val="none"/>
        </w:rPr>
        <w:t>投标文件未按时解密，投标人提供了备份投标文件的，以备份投标文件作为依据，否则视为投标文件撤回。投标文件已按时解密的，备份投标文件自动失效。</w:t>
      </w:r>
    </w:p>
    <w:p>
      <w:pPr>
        <w:widowControl/>
        <w:wordWrap w:val="0"/>
        <w:spacing w:line="360" w:lineRule="auto"/>
        <w:jc w:val="left"/>
        <w:rPr>
          <w:rFonts w:ascii="仿宋" w:hAnsi="仿宋" w:eastAsia="仿宋" w:cs="仿宋_GB2312"/>
          <w:b/>
          <w:color w:val="auto"/>
          <w:szCs w:val="21"/>
          <w:highlight w:val="none"/>
        </w:rPr>
      </w:pPr>
      <w:r>
        <w:rPr>
          <w:rFonts w:ascii="仿宋" w:hAnsi="仿宋" w:eastAsia="仿宋" w:cs="仿宋_GB2312"/>
          <w:b/>
          <w:color w:val="auto"/>
          <w:szCs w:val="21"/>
          <w:highlight w:val="none"/>
        </w:rPr>
        <w:t>19</w:t>
      </w:r>
      <w:r>
        <w:rPr>
          <w:rFonts w:hint="eastAsia" w:ascii="仿宋" w:hAnsi="仿宋" w:eastAsia="仿宋" w:cs="仿宋_GB2312"/>
          <w:b/>
          <w:color w:val="auto"/>
          <w:szCs w:val="21"/>
          <w:highlight w:val="none"/>
        </w:rPr>
        <w:t>.</w:t>
      </w:r>
      <w:r>
        <w:rPr>
          <w:rFonts w:ascii="仿宋" w:hAnsi="仿宋" w:eastAsia="仿宋" w:cs="仿宋_GB2312"/>
          <w:b/>
          <w:color w:val="auto"/>
          <w:szCs w:val="21"/>
          <w:highlight w:val="none"/>
        </w:rPr>
        <w:t>资格审查</w:t>
      </w:r>
    </w:p>
    <w:p>
      <w:pPr>
        <w:pStyle w:val="133"/>
        <w:wordWrap w:val="0"/>
        <w:spacing w:before="0"/>
        <w:ind w:firstLine="420"/>
        <w:rPr>
          <w:rFonts w:ascii="仿宋" w:hAnsi="仿宋" w:eastAsia="仿宋" w:cs="Arial"/>
          <w:color w:val="auto"/>
          <w:kern w:val="0"/>
          <w:sz w:val="21"/>
          <w:szCs w:val="21"/>
          <w:highlight w:val="none"/>
        </w:rPr>
      </w:pPr>
      <w:r>
        <w:rPr>
          <w:rFonts w:ascii="仿宋" w:hAnsi="仿宋" w:eastAsia="仿宋" w:cs="Arial"/>
          <w:color w:val="auto"/>
          <w:kern w:val="0"/>
          <w:sz w:val="21"/>
          <w:szCs w:val="21"/>
          <w:highlight w:val="none"/>
        </w:rPr>
        <w:t>19.1</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开标后，采购人或采购机构将依法对投标人的资格进行审查。</w:t>
      </w:r>
    </w:p>
    <w:p>
      <w:pPr>
        <w:wordWrap w:val="0"/>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Arial"/>
          <w:color w:val="auto"/>
          <w:kern w:val="0"/>
          <w:szCs w:val="21"/>
          <w:highlight w:val="none"/>
        </w:rPr>
        <w:t>19.2</w:t>
      </w:r>
      <w:r>
        <w:rPr>
          <w:rFonts w:hint="eastAsia" w:ascii="仿宋" w:hAnsi="仿宋" w:eastAsia="仿宋" w:cs="Arial"/>
          <w:color w:val="auto"/>
          <w:kern w:val="0"/>
          <w:szCs w:val="21"/>
          <w:highlight w:val="none"/>
        </w:rPr>
        <w:t xml:space="preserve"> </w:t>
      </w:r>
      <w:r>
        <w:rPr>
          <w:rFonts w:hint="eastAsia" w:ascii="仿宋" w:hAnsi="仿宋" w:eastAsia="仿宋" w:cs="仿宋_GB2312"/>
          <w:color w:val="auto"/>
          <w:szCs w:val="21"/>
          <w:highlight w:val="none"/>
        </w:rPr>
        <w:t>采购人或采购机构依据法律法规和招标文件的规定，对投标人的基本资格条件、特定资格条件进行审查。</w:t>
      </w:r>
    </w:p>
    <w:p>
      <w:pPr>
        <w:pStyle w:val="133"/>
        <w:wordWrap w:val="0"/>
        <w:spacing w:before="0"/>
        <w:ind w:firstLine="420"/>
        <w:rPr>
          <w:rFonts w:ascii="仿宋" w:hAnsi="仿宋" w:eastAsia="仿宋" w:cs="仿宋_GB2312"/>
          <w:color w:val="auto"/>
          <w:sz w:val="21"/>
          <w:szCs w:val="21"/>
          <w:highlight w:val="none"/>
        </w:rPr>
      </w:pPr>
      <w:r>
        <w:rPr>
          <w:rFonts w:ascii="仿宋" w:hAnsi="仿宋" w:eastAsia="仿宋" w:cs="Arial"/>
          <w:color w:val="auto"/>
          <w:kern w:val="0"/>
          <w:sz w:val="21"/>
          <w:szCs w:val="21"/>
          <w:highlight w:val="none"/>
        </w:rPr>
        <w:t>19.3</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投标人未按照招标文件要求提供与</w:t>
      </w:r>
      <w:r>
        <w:rPr>
          <w:rFonts w:hint="eastAsia" w:ascii="仿宋" w:hAnsi="仿宋" w:eastAsia="仿宋" w:cs="仿宋_GB2312"/>
          <w:color w:val="auto"/>
          <w:sz w:val="21"/>
          <w:szCs w:val="21"/>
          <w:highlight w:val="none"/>
        </w:rPr>
        <w:t>基本资格条件、特定资格条件相应的</w:t>
      </w:r>
      <w:r>
        <w:rPr>
          <w:rFonts w:hint="eastAsia" w:ascii="仿宋" w:hAnsi="仿宋" w:eastAsia="仿宋" w:cs="Arial"/>
          <w:color w:val="auto"/>
          <w:kern w:val="0"/>
          <w:sz w:val="21"/>
          <w:szCs w:val="21"/>
          <w:highlight w:val="none"/>
        </w:rPr>
        <w:t>有效资格证明材料的，视为</w:t>
      </w:r>
      <w:r>
        <w:rPr>
          <w:rFonts w:hint="eastAsia" w:ascii="仿宋" w:hAnsi="仿宋" w:eastAsia="仿宋" w:cs="仿宋_GB2312"/>
          <w:color w:val="auto"/>
          <w:sz w:val="21"/>
          <w:szCs w:val="21"/>
          <w:highlight w:val="none"/>
        </w:rPr>
        <w:t>投标人不具备招标文件中规定的资格要求，其投标无效。</w:t>
      </w:r>
    </w:p>
    <w:p>
      <w:pPr>
        <w:pStyle w:val="133"/>
        <w:wordWrap w:val="0"/>
        <w:spacing w:before="0"/>
        <w:ind w:firstLine="420"/>
        <w:rPr>
          <w:rFonts w:ascii="仿宋" w:hAnsi="仿宋" w:eastAsia="仿宋" w:cs="仿宋_GB2312"/>
          <w:color w:val="auto"/>
          <w:sz w:val="21"/>
          <w:szCs w:val="21"/>
          <w:highlight w:val="none"/>
        </w:rPr>
      </w:pPr>
      <w:r>
        <w:rPr>
          <w:rFonts w:ascii="仿宋" w:hAnsi="仿宋" w:eastAsia="仿宋" w:cs="Arial"/>
          <w:color w:val="auto"/>
          <w:kern w:val="0"/>
          <w:sz w:val="21"/>
          <w:szCs w:val="21"/>
          <w:highlight w:val="none"/>
        </w:rPr>
        <w:t>19.</w:t>
      </w:r>
      <w:r>
        <w:rPr>
          <w:rFonts w:ascii="仿宋" w:hAnsi="仿宋" w:eastAsia="仿宋" w:cs="仿宋_GB2312"/>
          <w:color w:val="auto"/>
          <w:sz w:val="21"/>
          <w:szCs w:val="21"/>
          <w:highlight w:val="none"/>
        </w:rPr>
        <w:t>4</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对未通过资格审查的投标人，采购人或采购机构告知其未通过的原因。</w:t>
      </w:r>
    </w:p>
    <w:p>
      <w:pPr>
        <w:pStyle w:val="133"/>
        <w:wordWrap w:val="0"/>
        <w:spacing w:before="0"/>
        <w:ind w:firstLine="420"/>
        <w:rPr>
          <w:rFonts w:ascii="仿宋" w:hAnsi="仿宋" w:eastAsia="仿宋" w:cs="仿宋_GB2312"/>
          <w:color w:val="auto"/>
          <w:sz w:val="21"/>
          <w:szCs w:val="21"/>
          <w:highlight w:val="none"/>
        </w:rPr>
      </w:pPr>
      <w:r>
        <w:rPr>
          <w:rFonts w:ascii="仿宋" w:hAnsi="仿宋" w:eastAsia="仿宋" w:cs="Arial"/>
          <w:color w:val="auto"/>
          <w:kern w:val="0"/>
          <w:sz w:val="21"/>
          <w:szCs w:val="21"/>
          <w:highlight w:val="none"/>
        </w:rPr>
        <w:t>19.</w:t>
      </w:r>
      <w:r>
        <w:rPr>
          <w:rFonts w:ascii="仿宋" w:hAnsi="仿宋" w:eastAsia="仿宋" w:cs="仿宋_GB2312"/>
          <w:color w:val="auto"/>
          <w:sz w:val="21"/>
          <w:szCs w:val="21"/>
          <w:highlight w:val="none"/>
        </w:rPr>
        <w:t>5</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合格投标人不足3家的，不再评标。</w:t>
      </w:r>
    </w:p>
    <w:p>
      <w:pPr>
        <w:pStyle w:val="133"/>
        <w:wordWrap w:val="0"/>
        <w:spacing w:before="0"/>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20</w:t>
      </w:r>
      <w:r>
        <w:rPr>
          <w:rFonts w:hint="eastAsia" w:ascii="仿宋" w:hAnsi="仿宋" w:eastAsia="仿宋" w:cs="仿宋_GB2312"/>
          <w:b/>
          <w:color w:val="auto"/>
          <w:sz w:val="21"/>
          <w:szCs w:val="21"/>
          <w:highlight w:val="none"/>
        </w:rPr>
        <w:t>.</w:t>
      </w:r>
      <w:r>
        <w:rPr>
          <w:rFonts w:ascii="仿宋" w:hAnsi="仿宋" w:eastAsia="仿宋" w:cs="仿宋_GB2312"/>
          <w:b/>
          <w:color w:val="auto"/>
          <w:sz w:val="21"/>
          <w:szCs w:val="21"/>
          <w:highlight w:val="none"/>
        </w:rPr>
        <w:t>信用信息查询</w:t>
      </w:r>
    </w:p>
    <w:p>
      <w:pPr>
        <w:pStyle w:val="133"/>
        <w:wordWrap w:val="0"/>
        <w:spacing w:before="0"/>
        <w:ind w:firstLine="420"/>
        <w:rPr>
          <w:rFonts w:ascii="仿宋" w:hAnsi="仿宋" w:eastAsia="仿宋" w:cs="Arial"/>
          <w:color w:val="auto"/>
          <w:kern w:val="0"/>
          <w:sz w:val="21"/>
          <w:szCs w:val="21"/>
          <w:highlight w:val="none"/>
        </w:rPr>
      </w:pPr>
      <w:r>
        <w:rPr>
          <w:rFonts w:ascii="仿宋" w:hAnsi="仿宋" w:eastAsia="仿宋" w:cs="Arial"/>
          <w:color w:val="auto"/>
          <w:kern w:val="0"/>
          <w:sz w:val="21"/>
          <w:szCs w:val="21"/>
          <w:highlight w:val="none"/>
        </w:rPr>
        <w:t>20.1</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信用信息查询渠道及截止时间：采购机构将通过“信用中国”网站(www.creditchina.gov.cn)、中国政府采购网(www.ccgp.gov.cn)渠道查询投标人投标截止时间当天的信用记录。</w:t>
      </w:r>
    </w:p>
    <w:p>
      <w:pPr>
        <w:pStyle w:val="133"/>
        <w:wordWrap w:val="0"/>
        <w:spacing w:before="0"/>
        <w:ind w:firstLine="420"/>
        <w:rPr>
          <w:rFonts w:ascii="仿宋" w:hAnsi="仿宋" w:eastAsia="仿宋" w:cs="Arial"/>
          <w:color w:val="auto"/>
          <w:kern w:val="0"/>
          <w:sz w:val="21"/>
          <w:szCs w:val="21"/>
          <w:highlight w:val="none"/>
        </w:rPr>
      </w:pPr>
      <w:r>
        <w:rPr>
          <w:rFonts w:ascii="仿宋" w:hAnsi="仿宋" w:eastAsia="仿宋" w:cs="Arial"/>
          <w:color w:val="auto"/>
          <w:kern w:val="0"/>
          <w:sz w:val="21"/>
          <w:szCs w:val="21"/>
          <w:highlight w:val="none"/>
        </w:rPr>
        <w:t>20.2</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信用信息查询记录和证据留存的具体方式：现场查询的投标人的信用记录、查询结果经确认后将与采购文件一起存档。</w:t>
      </w:r>
    </w:p>
    <w:p>
      <w:pPr>
        <w:pStyle w:val="133"/>
        <w:wordWrap w:val="0"/>
        <w:spacing w:before="0"/>
        <w:ind w:firstLine="420"/>
        <w:rPr>
          <w:rFonts w:ascii="仿宋" w:hAnsi="仿宋" w:eastAsia="仿宋" w:cs="Arial"/>
          <w:color w:val="auto"/>
          <w:kern w:val="0"/>
          <w:sz w:val="21"/>
          <w:szCs w:val="21"/>
          <w:highlight w:val="none"/>
        </w:rPr>
      </w:pPr>
      <w:r>
        <w:rPr>
          <w:rFonts w:ascii="仿宋" w:hAnsi="仿宋" w:eastAsia="仿宋" w:cs="Arial"/>
          <w:color w:val="auto"/>
          <w:kern w:val="0"/>
          <w:sz w:val="21"/>
          <w:szCs w:val="21"/>
          <w:highlight w:val="none"/>
        </w:rPr>
        <w:t>20.3</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信用信息的使用规则：经查询列入失信被执行人名单、重大税收违法案件当事人名单、政府采购严重违法失信行为记录名单的投标人将被拒绝参与政府采购活动。</w:t>
      </w:r>
    </w:p>
    <w:p>
      <w:pPr>
        <w:pStyle w:val="133"/>
        <w:wordWrap w:val="0"/>
        <w:spacing w:before="0"/>
        <w:ind w:firstLine="420"/>
        <w:rPr>
          <w:rFonts w:ascii="仿宋" w:hAnsi="仿宋" w:eastAsia="仿宋" w:cs="仿宋_GB2312"/>
          <w:color w:val="auto"/>
          <w:highlight w:val="none"/>
        </w:rPr>
      </w:pPr>
      <w:r>
        <w:rPr>
          <w:rFonts w:ascii="仿宋" w:hAnsi="仿宋" w:eastAsia="仿宋" w:cs="Arial"/>
          <w:color w:val="auto"/>
          <w:kern w:val="0"/>
          <w:sz w:val="21"/>
          <w:szCs w:val="21"/>
          <w:highlight w:val="none"/>
        </w:rPr>
        <w:t>20.4</w:t>
      </w:r>
      <w:r>
        <w:rPr>
          <w:rFonts w:hint="eastAsia" w:ascii="仿宋" w:hAnsi="仿宋" w:eastAsia="仿宋" w:cs="Arial"/>
          <w:color w:val="auto"/>
          <w:kern w:val="0"/>
          <w:sz w:val="21"/>
          <w:szCs w:val="21"/>
          <w:highlight w:val="none"/>
        </w:rPr>
        <w:t xml:space="preserve"> </w:t>
      </w:r>
      <w:r>
        <w:rPr>
          <w:rFonts w:ascii="仿宋" w:hAnsi="仿宋" w:eastAsia="仿宋" w:cs="Arial"/>
          <w:color w:val="auto"/>
          <w:kern w:val="0"/>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_GB2312"/>
          <w:color w:val="auto"/>
          <w:sz w:val="21"/>
          <w:szCs w:val="21"/>
          <w:highlight w:val="none"/>
        </w:rPr>
        <w:t>。</w:t>
      </w:r>
    </w:p>
    <w:p>
      <w:pPr>
        <w:snapToGrid w:val="0"/>
        <w:spacing w:before="240" w:beforeLines="100" w:after="240" w:afterLines="100"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五、评标</w:t>
      </w:r>
    </w:p>
    <w:p>
      <w:pPr>
        <w:spacing w:line="360" w:lineRule="auto"/>
        <w:rPr>
          <w:rFonts w:hint="eastAsia" w:ascii="仿宋" w:hAnsi="仿宋" w:eastAsia="仿宋" w:cs="仿宋_GB2312"/>
          <w:b/>
          <w:color w:val="auto"/>
          <w:szCs w:val="21"/>
          <w:highlight w:val="none"/>
        </w:rPr>
      </w:pPr>
      <w:bookmarkStart w:id="12" w:name="_Toc91899903"/>
      <w:r>
        <w:rPr>
          <w:rFonts w:ascii="仿宋" w:hAnsi="仿宋" w:eastAsia="仿宋" w:cs="仿宋_GB2312"/>
          <w:b/>
          <w:color w:val="auto"/>
          <w:szCs w:val="21"/>
          <w:highlight w:val="none"/>
        </w:rPr>
        <w:t>21.</w:t>
      </w:r>
      <w:r>
        <w:rPr>
          <w:rFonts w:hint="eastAsia" w:ascii="仿宋" w:hAnsi="仿宋" w:eastAsia="仿宋" w:cs="仿宋_GB2312"/>
          <w:b/>
          <w:color w:val="auto"/>
          <w:szCs w:val="21"/>
          <w:highlight w:val="none"/>
        </w:rPr>
        <w:t>评标</w:t>
      </w:r>
    </w:p>
    <w:p>
      <w:pPr>
        <w:pStyle w:val="26"/>
        <w:rPr>
          <w:rFonts w:hint="eastAsia" w:ascii="仿宋" w:hAnsi="仿宋" w:eastAsia="仿宋" w:cs="仿宋_GB2312"/>
          <w:snapToGrid/>
          <w:color w:val="auto"/>
          <w:kern w:val="2"/>
          <w:sz w:val="21"/>
          <w:szCs w:val="21"/>
          <w:highlight w:val="none"/>
          <w:lang w:val="en-US" w:eastAsia="zh-CN" w:bidi="ar-SA"/>
        </w:rPr>
      </w:pPr>
      <w:r>
        <w:rPr>
          <w:rFonts w:hint="eastAsia" w:ascii="仿宋" w:hAnsi="仿宋" w:eastAsia="仿宋" w:cs="仿宋_GB2312"/>
          <w:snapToGrid/>
          <w:color w:val="auto"/>
          <w:kern w:val="2"/>
          <w:sz w:val="21"/>
          <w:szCs w:val="21"/>
          <w:highlight w:val="none"/>
          <w:lang w:val="en-US" w:eastAsia="zh-CN" w:bidi="ar-SA"/>
        </w:rPr>
        <w:t>评标委员会由采购人代表和评审专家组成，政府采购评审专家4人和采购人代表1人,共5人组成。</w:t>
      </w:r>
    </w:p>
    <w:p>
      <w:pPr>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p>
    <w:p>
      <w:pPr>
        <w:spacing w:line="360" w:lineRule="auto"/>
        <w:ind w:firstLine="422" w:firstLineChars="200"/>
        <w:rPr>
          <w:rFonts w:ascii="仿宋" w:hAnsi="仿宋" w:eastAsia="仿宋" w:cs="仿宋_GB2312"/>
          <w:b/>
          <w:color w:val="auto"/>
          <w:szCs w:val="21"/>
          <w:highlight w:val="none"/>
        </w:rPr>
      </w:pPr>
      <w:r>
        <w:rPr>
          <w:rFonts w:hint="eastAsia" w:ascii="仿宋" w:hAnsi="仿宋" w:eastAsia="仿宋" w:cs="仿宋_GB2312"/>
          <w:b/>
          <w:color w:val="auto"/>
          <w:szCs w:val="21"/>
          <w:highlight w:val="none"/>
        </w:rPr>
        <w:t>详见招标文件第四部分评标办法。</w:t>
      </w:r>
    </w:p>
    <w:p>
      <w:pPr>
        <w:snapToGrid w:val="0"/>
        <w:spacing w:before="240" w:beforeLines="100" w:after="240" w:afterLines="100"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六、定标</w:t>
      </w:r>
    </w:p>
    <w:p>
      <w:pPr>
        <w:pStyle w:val="17"/>
        <w:spacing w:line="360" w:lineRule="auto"/>
        <w:ind w:firstLine="422"/>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22.</w:t>
      </w:r>
      <w:r>
        <w:rPr>
          <w:rFonts w:hint="eastAsia" w:ascii="仿宋" w:hAnsi="仿宋" w:eastAsia="仿宋" w:cs="仿宋_GB2312"/>
          <w:b/>
          <w:color w:val="auto"/>
          <w:sz w:val="21"/>
          <w:szCs w:val="21"/>
          <w:highlight w:val="none"/>
        </w:rPr>
        <w:t>确定中标供应商</w:t>
      </w:r>
    </w:p>
    <w:p>
      <w:pPr>
        <w:pStyle w:val="133"/>
        <w:snapToGrid w:val="0"/>
        <w:spacing w:before="0"/>
        <w:ind w:firstLine="420"/>
        <w:rPr>
          <w:rFonts w:ascii="仿宋" w:hAnsi="仿宋" w:eastAsia="仿宋" w:cs="仿宋_GB2312"/>
          <w:b/>
          <w:color w:val="auto"/>
          <w:sz w:val="21"/>
          <w:szCs w:val="21"/>
          <w:highlight w:val="none"/>
        </w:rPr>
      </w:pPr>
      <w:r>
        <w:rPr>
          <w:rFonts w:hint="eastAsia" w:ascii="仿宋" w:hAnsi="仿宋" w:eastAsia="仿宋" w:cs="仿宋_GB2312"/>
          <w:color w:val="auto"/>
          <w:sz w:val="21"/>
          <w:szCs w:val="21"/>
          <w:highlight w:val="none"/>
        </w:rPr>
        <w:t>采购人将自收到评审报告之日起</w:t>
      </w:r>
      <w:r>
        <w:rPr>
          <w:rFonts w:ascii="仿宋" w:hAnsi="仿宋" w:eastAsia="仿宋" w:cs="仿宋_GB2312"/>
          <w:color w:val="auto"/>
          <w:sz w:val="21"/>
          <w:szCs w:val="21"/>
          <w:highlight w:val="none"/>
        </w:rPr>
        <w:t>5个工作日内通过电子交易平台在评审报告推荐的中标候选人中按顺序确定中标供应商。</w:t>
      </w:r>
    </w:p>
    <w:p>
      <w:pPr>
        <w:pStyle w:val="133"/>
        <w:snapToGrid w:val="0"/>
        <w:spacing w:before="0"/>
        <w:ind w:firstLine="422"/>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23.</w:t>
      </w:r>
      <w:r>
        <w:rPr>
          <w:rFonts w:hint="eastAsia" w:ascii="仿宋" w:hAnsi="仿宋" w:eastAsia="仿宋" w:cs="仿宋_GB2312"/>
          <w:b/>
          <w:color w:val="auto"/>
          <w:sz w:val="21"/>
          <w:szCs w:val="21"/>
          <w:highlight w:val="none"/>
        </w:rPr>
        <w:t>中标通知与中标结果公告</w:t>
      </w:r>
    </w:p>
    <w:p>
      <w:pPr>
        <w:widowControl/>
        <w:shd w:val="clear" w:color="auto" w:fill="FFFFFF"/>
        <w:spacing w:line="360" w:lineRule="auto"/>
        <w:ind w:firstLine="420" w:firstLineChars="200"/>
        <w:jc w:val="left"/>
        <w:rPr>
          <w:rFonts w:ascii="仿宋" w:hAnsi="仿宋" w:eastAsia="仿宋" w:cs="仿宋_GB2312"/>
          <w:color w:val="auto"/>
          <w:szCs w:val="21"/>
          <w:highlight w:val="none"/>
        </w:rPr>
      </w:pPr>
      <w:r>
        <w:rPr>
          <w:rFonts w:ascii="仿宋" w:hAnsi="仿宋" w:eastAsia="仿宋" w:cs="仿宋_GB2312"/>
          <w:color w:val="auto"/>
          <w:szCs w:val="21"/>
          <w:highlight w:val="none"/>
        </w:rPr>
        <w:t>23.1</w:t>
      </w:r>
      <w:r>
        <w:rPr>
          <w:rFonts w:hint="eastAsia" w:ascii="仿宋" w:hAnsi="仿宋" w:eastAsia="仿宋" w:cs="仿宋_GB2312"/>
          <w:color w:val="auto"/>
          <w:szCs w:val="21"/>
          <w:highlight w:val="none"/>
        </w:rPr>
        <w:t xml:space="preserve"> </w:t>
      </w:r>
      <w:r>
        <w:rPr>
          <w:rFonts w:ascii="仿宋" w:hAnsi="仿宋" w:eastAsia="仿宋" w:cs="仿宋_GB2312"/>
          <w:color w:val="auto"/>
          <w:szCs w:val="21"/>
          <w:highlight w:val="none"/>
        </w:rPr>
        <w:t>自中标人确定之日起2个工作日内，采购机构通过电子交易平台向中标人发出中标通知书，</w:t>
      </w:r>
      <w:r>
        <w:rPr>
          <w:rFonts w:hint="eastAsia" w:ascii="仿宋" w:hAnsi="仿宋" w:eastAsia="仿宋" w:cs="仿宋_GB2312"/>
          <w:color w:val="auto"/>
          <w:szCs w:val="21"/>
          <w:highlight w:val="none"/>
        </w:rPr>
        <w:t>同时编制发布采购结果公告。采购机构也可以以纸质形式进行中标通知。</w:t>
      </w:r>
    </w:p>
    <w:p>
      <w:pPr>
        <w:widowControl/>
        <w:shd w:val="clear" w:color="auto" w:fill="FFFFFF"/>
        <w:spacing w:line="360" w:lineRule="auto"/>
        <w:ind w:firstLine="420" w:firstLineChars="200"/>
        <w:jc w:val="left"/>
        <w:rPr>
          <w:rFonts w:ascii="仿宋" w:hAnsi="仿宋" w:eastAsia="仿宋" w:cs="仿宋_GB2312"/>
          <w:color w:val="auto"/>
          <w:szCs w:val="21"/>
          <w:highlight w:val="none"/>
        </w:rPr>
      </w:pPr>
      <w:r>
        <w:rPr>
          <w:rFonts w:ascii="仿宋" w:hAnsi="仿宋" w:eastAsia="仿宋" w:cs="仿宋_GB2312"/>
          <w:color w:val="auto"/>
          <w:szCs w:val="21"/>
          <w:highlight w:val="none"/>
        </w:rPr>
        <w:t>23.2</w:t>
      </w:r>
      <w:r>
        <w:rPr>
          <w:rFonts w:hint="eastAsia" w:ascii="仿宋" w:hAnsi="仿宋" w:eastAsia="仿宋" w:cs="仿宋_GB2312"/>
          <w:color w:val="auto"/>
          <w:szCs w:val="21"/>
          <w:highlight w:val="none"/>
        </w:rPr>
        <w:t xml:space="preserve"> </w:t>
      </w:r>
      <w:r>
        <w:rPr>
          <w:rFonts w:ascii="仿宋" w:hAnsi="仿宋" w:eastAsia="仿宋" w:cs="仿宋_GB2312"/>
          <w:color w:val="auto"/>
          <w:szCs w:val="21"/>
          <w:highlight w:val="none"/>
        </w:rPr>
        <w:t>中标结果公告内容包括采购人及其委托的采购机构的名称、地址、联系方式，项目名称和项目编号，中标人名称、地址和中标金额，主要中标标的</w:t>
      </w:r>
      <w:r>
        <w:rPr>
          <w:rFonts w:hint="eastAsia" w:ascii="仿宋" w:hAnsi="仿宋" w:eastAsia="仿宋" w:cs="仿宋_GB2312"/>
          <w:color w:val="auto"/>
          <w:szCs w:val="21"/>
          <w:highlight w:val="none"/>
        </w:rPr>
        <w:t>的名称、规格型号、数量、单价、服务要求，开标记录、未中标情况说明、中标公告期限以及评审专家名单、评分汇总及明细。</w:t>
      </w:r>
    </w:p>
    <w:p>
      <w:pPr>
        <w:widowControl/>
        <w:shd w:val="clear" w:color="auto" w:fill="FFFFFF"/>
        <w:spacing w:line="360" w:lineRule="auto"/>
        <w:ind w:firstLine="420" w:firstLineChars="200"/>
        <w:jc w:val="left"/>
        <w:rPr>
          <w:rFonts w:ascii="仿宋" w:hAnsi="仿宋" w:eastAsia="仿宋" w:cs="仿宋_GB2312"/>
          <w:color w:val="auto"/>
          <w:sz w:val="24"/>
          <w:highlight w:val="none"/>
        </w:rPr>
      </w:pPr>
      <w:r>
        <w:rPr>
          <w:rFonts w:ascii="仿宋" w:hAnsi="仿宋" w:eastAsia="仿宋" w:cs="仿宋_GB2312"/>
          <w:color w:val="auto"/>
          <w:szCs w:val="21"/>
          <w:highlight w:val="none"/>
        </w:rPr>
        <w:t>23.3</w:t>
      </w:r>
      <w:r>
        <w:rPr>
          <w:rFonts w:hint="eastAsia" w:ascii="仿宋" w:hAnsi="仿宋" w:eastAsia="仿宋" w:cs="仿宋_GB2312"/>
          <w:color w:val="auto"/>
          <w:szCs w:val="21"/>
          <w:highlight w:val="none"/>
        </w:rPr>
        <w:t xml:space="preserve"> </w:t>
      </w:r>
      <w:r>
        <w:rPr>
          <w:rFonts w:ascii="仿宋" w:hAnsi="仿宋" w:eastAsia="仿宋" w:cs="仿宋_GB2312"/>
          <w:color w:val="auto"/>
          <w:szCs w:val="21"/>
          <w:highlight w:val="none"/>
        </w:rPr>
        <w:t>公告期限为1个工作日。</w:t>
      </w:r>
    </w:p>
    <w:p>
      <w:pPr>
        <w:snapToGrid w:val="0"/>
        <w:spacing w:before="240" w:beforeLines="100" w:after="240" w:afterLines="100" w:line="360" w:lineRule="auto"/>
        <w:jc w:val="center"/>
        <w:rPr>
          <w:rFonts w:ascii="仿宋" w:hAnsi="仿宋" w:eastAsia="仿宋" w:cs="仿宋_GB2312"/>
          <w:b/>
          <w:color w:val="auto"/>
          <w:sz w:val="36"/>
          <w:szCs w:val="28"/>
          <w:highlight w:val="none"/>
        </w:rPr>
      </w:pPr>
      <w:r>
        <w:rPr>
          <w:rFonts w:hint="eastAsia" w:ascii="仿宋" w:hAnsi="仿宋" w:eastAsia="仿宋" w:cs="仿宋_GB2312"/>
          <w:b/>
          <w:color w:val="auto"/>
          <w:sz w:val="36"/>
          <w:szCs w:val="28"/>
          <w:highlight w:val="none"/>
        </w:rPr>
        <w:t>七、合同授予</w:t>
      </w:r>
    </w:p>
    <w:p>
      <w:pPr>
        <w:pStyle w:val="17"/>
        <w:spacing w:line="360" w:lineRule="auto"/>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24.</w:t>
      </w:r>
      <w:r>
        <w:rPr>
          <w:rFonts w:hint="eastAsia" w:ascii="仿宋" w:hAnsi="仿宋" w:eastAsia="仿宋" w:cs="仿宋_GB2312"/>
          <w:b/>
          <w:color w:val="auto"/>
          <w:sz w:val="21"/>
          <w:szCs w:val="21"/>
          <w:highlight w:val="none"/>
        </w:rPr>
        <w:t>合同主要条款</w:t>
      </w:r>
    </w:p>
    <w:p>
      <w:pPr>
        <w:pStyle w:val="17"/>
        <w:spacing w:line="360" w:lineRule="auto"/>
        <w:ind w:firstLine="420"/>
        <w:rPr>
          <w:rFonts w:ascii="仿宋" w:hAnsi="仿宋" w:eastAsia="仿宋" w:cs="仿宋_GB2312"/>
          <w:b/>
          <w:color w:val="auto"/>
          <w:sz w:val="21"/>
          <w:szCs w:val="21"/>
          <w:highlight w:val="none"/>
        </w:rPr>
      </w:pPr>
      <w:r>
        <w:rPr>
          <w:rFonts w:hint="eastAsia" w:ascii="仿宋" w:hAnsi="仿宋" w:eastAsia="仿宋" w:cs="仿宋_GB2312"/>
          <w:color w:val="auto"/>
          <w:sz w:val="21"/>
          <w:szCs w:val="21"/>
          <w:highlight w:val="none"/>
        </w:rPr>
        <w:t>合同主要条款详见第五部分拟签订的合同文本。</w:t>
      </w:r>
    </w:p>
    <w:p>
      <w:pPr>
        <w:pStyle w:val="17"/>
        <w:spacing w:line="360" w:lineRule="auto"/>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25.</w:t>
      </w:r>
      <w:r>
        <w:rPr>
          <w:rFonts w:hint="eastAsia" w:ascii="仿宋" w:hAnsi="仿宋" w:eastAsia="仿宋" w:cs="仿宋_GB2312"/>
          <w:b/>
          <w:color w:val="auto"/>
          <w:sz w:val="21"/>
          <w:szCs w:val="21"/>
          <w:highlight w:val="none"/>
        </w:rPr>
        <w:t>合同的签订</w:t>
      </w:r>
    </w:p>
    <w:p>
      <w:pPr>
        <w:widowControl/>
        <w:shd w:val="clear" w:color="auto" w:fill="FFFFFF"/>
        <w:spacing w:line="360" w:lineRule="auto"/>
        <w:ind w:firstLine="420" w:firstLineChars="200"/>
        <w:jc w:val="left"/>
        <w:rPr>
          <w:rFonts w:ascii="仿宋" w:hAnsi="仿宋" w:eastAsia="仿宋" w:cs="Arial"/>
          <w:color w:val="auto"/>
          <w:kern w:val="0"/>
          <w:szCs w:val="21"/>
          <w:highlight w:val="none"/>
        </w:rPr>
      </w:pPr>
      <w:r>
        <w:rPr>
          <w:rFonts w:ascii="仿宋" w:hAnsi="仿宋" w:eastAsia="仿宋" w:cs="仿宋_GB2312"/>
          <w:color w:val="auto"/>
          <w:szCs w:val="21"/>
          <w:highlight w:val="none"/>
        </w:rPr>
        <w:t>25.1</w:t>
      </w:r>
      <w:r>
        <w:rPr>
          <w:rFonts w:hint="eastAsia" w:ascii="仿宋" w:hAnsi="仿宋" w:eastAsia="仿宋" w:cs="Arial"/>
          <w:color w:val="auto"/>
          <w:kern w:val="0"/>
          <w:szCs w:val="21"/>
          <w:highlight w:val="none"/>
        </w:rPr>
        <w:t xml:space="preserve"> </w:t>
      </w:r>
      <w:r>
        <w:rPr>
          <w:rFonts w:ascii="仿宋" w:hAnsi="仿宋" w:eastAsia="仿宋" w:cs="Arial"/>
          <w:color w:val="auto"/>
          <w:kern w:val="0"/>
          <w:szCs w:val="21"/>
          <w:highlight w:val="none"/>
        </w:rPr>
        <w:t>采购人与中标人应当通过电子交易平台在中标通知书发出之日起三十日内，按照招标文件确定的事项签订政府采购合同，并在</w:t>
      </w:r>
      <w:r>
        <w:rPr>
          <w:rFonts w:hint="eastAsia" w:ascii="仿宋" w:hAnsi="仿宋" w:eastAsia="仿宋" w:cs="Arial"/>
          <w:color w:val="auto"/>
          <w:kern w:val="0"/>
          <w:szCs w:val="21"/>
          <w:highlight w:val="none"/>
        </w:rPr>
        <w:t>合同签订之日起2个工作日</w:t>
      </w:r>
      <w:r>
        <w:rPr>
          <w:rFonts w:ascii="仿宋" w:hAnsi="仿宋" w:eastAsia="仿宋" w:cs="Arial"/>
          <w:color w:val="auto"/>
          <w:kern w:val="0"/>
          <w:szCs w:val="21"/>
          <w:highlight w:val="none"/>
        </w:rPr>
        <w:t>内依法发布合同公告。</w:t>
      </w:r>
    </w:p>
    <w:p>
      <w:pPr>
        <w:pStyle w:val="133"/>
        <w:snapToGrid w:val="0"/>
        <w:spacing w:before="0"/>
        <w:ind w:firstLine="420"/>
        <w:rPr>
          <w:rFonts w:ascii="仿宋" w:hAnsi="仿宋" w:eastAsia="仿宋"/>
          <w:color w:val="auto"/>
          <w:kern w:val="0"/>
          <w:sz w:val="21"/>
          <w:szCs w:val="21"/>
          <w:highlight w:val="none"/>
        </w:rPr>
      </w:pPr>
      <w:r>
        <w:rPr>
          <w:rFonts w:ascii="仿宋" w:hAnsi="仿宋" w:eastAsia="仿宋" w:cs="仿宋_GB2312"/>
          <w:color w:val="auto"/>
          <w:kern w:val="0"/>
          <w:sz w:val="21"/>
          <w:szCs w:val="21"/>
          <w:highlight w:val="none"/>
          <w:lang w:val="zh-CN"/>
        </w:rPr>
        <w:t>25.2</w:t>
      </w:r>
      <w:r>
        <w:rPr>
          <w:rFonts w:hint="eastAsia" w:ascii="仿宋" w:hAnsi="仿宋" w:eastAsia="仿宋" w:cs="仿宋_GB2312"/>
          <w:color w:val="auto"/>
          <w:kern w:val="0"/>
          <w:sz w:val="21"/>
          <w:szCs w:val="21"/>
          <w:highlight w:val="none"/>
        </w:rPr>
        <w:t xml:space="preserve"> </w:t>
      </w:r>
      <w:r>
        <w:rPr>
          <w:rFonts w:hint="eastAsia" w:ascii="仿宋" w:hAnsi="仿宋" w:eastAsia="仿宋"/>
          <w:color w:val="auto"/>
          <w:kern w:val="0"/>
          <w:sz w:val="21"/>
          <w:szCs w:val="21"/>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133"/>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25.3</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如签订合同并生效后，供应商无故拒绝或延期，除按照合同条款处理外，列入不良行为记录一次，并给予通报。</w:t>
      </w:r>
    </w:p>
    <w:p>
      <w:pPr>
        <w:pStyle w:val="133"/>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25.4</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中标供应</w:t>
      </w:r>
      <w:r>
        <w:rPr>
          <w:rFonts w:hint="eastAsia" w:ascii="仿宋" w:hAnsi="仿宋" w:eastAsia="仿宋" w:cs="仿宋_GB2312"/>
          <w:color w:val="auto"/>
          <w:sz w:val="21"/>
          <w:szCs w:val="21"/>
          <w:highlight w:val="none"/>
        </w:rPr>
        <w:t>商拒绝与采购人签订合同的，采购人可以按照评审报告推荐的中标或者成交候选人名单排序，确定下一候选人为中标供应商，也可以重新开展政府采购活动。</w:t>
      </w:r>
    </w:p>
    <w:p>
      <w:pPr>
        <w:pStyle w:val="133"/>
        <w:snapToGrid w:val="0"/>
        <w:spacing w:before="0"/>
        <w:ind w:firstLine="420"/>
        <w:rPr>
          <w:rFonts w:ascii="仿宋" w:hAnsi="仿宋" w:eastAsia="仿宋" w:cs="仿宋_GB2312"/>
          <w:color w:val="auto"/>
          <w:sz w:val="21"/>
          <w:szCs w:val="21"/>
          <w:highlight w:val="none"/>
        </w:rPr>
      </w:pPr>
      <w:r>
        <w:rPr>
          <w:rFonts w:ascii="仿宋" w:hAnsi="仿宋" w:eastAsia="仿宋" w:cs="仿宋_GB2312"/>
          <w:color w:val="auto"/>
          <w:sz w:val="21"/>
          <w:szCs w:val="21"/>
          <w:highlight w:val="none"/>
        </w:rPr>
        <w:t>25.5</w:t>
      </w:r>
      <w:r>
        <w:rPr>
          <w:rFonts w:hint="eastAsia" w:ascii="仿宋" w:hAnsi="仿宋" w:eastAsia="仿宋" w:cs="仿宋_GB2312"/>
          <w:color w:val="auto"/>
          <w:sz w:val="21"/>
          <w:szCs w:val="21"/>
          <w:highlight w:val="none"/>
        </w:rPr>
        <w:t xml:space="preserve"> </w:t>
      </w:r>
      <w:r>
        <w:rPr>
          <w:rFonts w:ascii="仿宋" w:hAnsi="仿宋" w:eastAsia="仿宋" w:cs="仿宋_GB2312"/>
          <w:color w:val="auto"/>
          <w:sz w:val="21"/>
          <w:szCs w:val="21"/>
          <w:highlight w:val="none"/>
        </w:rPr>
        <w:t>采购合同由采购人与中标供应商根据</w:t>
      </w:r>
      <w:r>
        <w:rPr>
          <w:rFonts w:hint="eastAsia" w:ascii="仿宋" w:hAnsi="仿宋" w:eastAsia="仿宋" w:cs="仿宋_GB2312"/>
          <w:color w:val="auto"/>
          <w:sz w:val="21"/>
          <w:szCs w:val="21"/>
          <w:highlight w:val="none"/>
        </w:rPr>
        <w:t>招标文件、投标文件等内容通过政府采购电子交易平台在线签订，自动备案。</w:t>
      </w:r>
    </w:p>
    <w:p>
      <w:pPr>
        <w:pStyle w:val="17"/>
        <w:spacing w:line="360" w:lineRule="auto"/>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26.</w:t>
      </w:r>
      <w:r>
        <w:rPr>
          <w:rFonts w:hint="eastAsia" w:ascii="仿宋" w:hAnsi="仿宋" w:eastAsia="仿宋" w:cs="仿宋_GB2312"/>
          <w:b/>
          <w:color w:val="auto"/>
          <w:sz w:val="21"/>
          <w:szCs w:val="21"/>
          <w:highlight w:val="none"/>
        </w:rPr>
        <w:t>履约保证金</w:t>
      </w:r>
    </w:p>
    <w:p>
      <w:pPr>
        <w:tabs>
          <w:tab w:val="left" w:pos="0"/>
        </w:tabs>
        <w:spacing w:line="360" w:lineRule="auto"/>
        <w:ind w:firstLine="420" w:firstLineChars="200"/>
        <w:rPr>
          <w:rFonts w:ascii="仿宋" w:hAnsi="仿宋" w:eastAsia="仿宋"/>
          <w:b/>
          <w:color w:val="auto"/>
          <w:szCs w:val="21"/>
          <w:highlight w:val="none"/>
        </w:rPr>
      </w:pPr>
      <w:r>
        <w:rPr>
          <w:rFonts w:hint="eastAsia" w:ascii="仿宋" w:hAnsi="仿宋" w:eastAsia="仿宋" w:cs="Helvetica"/>
          <w:color w:val="auto"/>
          <w:kern w:val="0"/>
          <w:szCs w:val="21"/>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olor w:val="auto"/>
          <w:szCs w:val="21"/>
          <w:highlight w:val="none"/>
        </w:rPr>
        <w:t>。履约保证金的数额不得超过政府采购合同金额的</w:t>
      </w:r>
      <w:r>
        <w:rPr>
          <w:rFonts w:ascii="仿宋" w:hAnsi="仿宋" w:eastAsia="仿宋"/>
          <w:color w:val="auto"/>
          <w:szCs w:val="21"/>
          <w:highlight w:val="none"/>
        </w:rPr>
        <w:t>2.5%。</w:t>
      </w:r>
      <w:r>
        <w:rPr>
          <w:rFonts w:hint="eastAsia" w:ascii="仿宋" w:hAnsi="仿宋" w:eastAsia="仿宋"/>
          <w:color w:val="auto"/>
          <w:szCs w:val="21"/>
          <w:highlight w:val="none"/>
        </w:rPr>
        <w:t>鼓励和支持供应商以银行、保险公司出具的保函形式提供履约保证金。</w:t>
      </w:r>
      <w:r>
        <w:rPr>
          <w:rFonts w:hint="eastAsia" w:ascii="仿宋" w:hAnsi="仿宋" w:eastAsia="仿宋"/>
          <w:b/>
          <w:color w:val="auto"/>
          <w:szCs w:val="21"/>
          <w:highlight w:val="none"/>
        </w:rPr>
        <w:t>采购人不得拒收履约保函。</w:t>
      </w:r>
    </w:p>
    <w:p>
      <w:pPr>
        <w:snapToGrid w:val="0"/>
        <w:spacing w:before="240" w:beforeLines="100" w:after="240" w:afterLines="100" w:line="360" w:lineRule="auto"/>
        <w:jc w:val="center"/>
        <w:rPr>
          <w:rFonts w:ascii="仿宋" w:hAnsi="仿宋" w:eastAsia="仿宋"/>
          <w:b/>
          <w:color w:val="auto"/>
          <w:sz w:val="24"/>
          <w:highlight w:val="none"/>
        </w:rPr>
      </w:pPr>
      <w:r>
        <w:rPr>
          <w:rFonts w:hint="eastAsia" w:ascii="仿宋" w:hAnsi="仿宋" w:eastAsia="仿宋" w:cs="仿宋_GB2312"/>
          <w:b/>
          <w:color w:val="auto"/>
          <w:sz w:val="36"/>
          <w:szCs w:val="28"/>
          <w:highlight w:val="none"/>
        </w:rPr>
        <w:t>八、电子交易活动的中止</w:t>
      </w:r>
    </w:p>
    <w:p>
      <w:pPr>
        <w:pStyle w:val="133"/>
        <w:snapToGrid w:val="0"/>
        <w:spacing w:before="0"/>
        <w:ind w:firstLine="0" w:firstLineChars="0"/>
        <w:rPr>
          <w:rFonts w:ascii="仿宋" w:hAnsi="仿宋" w:eastAsia="仿宋" w:cs="仿宋_GB2312"/>
          <w:b/>
          <w:color w:val="auto"/>
          <w:sz w:val="21"/>
          <w:szCs w:val="21"/>
          <w:highlight w:val="none"/>
        </w:rPr>
      </w:pPr>
      <w:r>
        <w:rPr>
          <w:rFonts w:ascii="仿宋" w:hAnsi="仿宋" w:eastAsia="仿宋" w:cs="仿宋_GB2312"/>
          <w:color w:val="auto"/>
          <w:sz w:val="21"/>
          <w:szCs w:val="16"/>
          <w:highlight w:val="none"/>
        </w:rPr>
        <w:t>2</w:t>
      </w:r>
      <w:r>
        <w:rPr>
          <w:rFonts w:ascii="仿宋" w:hAnsi="仿宋" w:eastAsia="仿宋" w:cs="仿宋_GB2312"/>
          <w:b/>
          <w:color w:val="auto"/>
          <w:sz w:val="21"/>
          <w:szCs w:val="21"/>
          <w:highlight w:val="none"/>
        </w:rPr>
        <w:t>7.</w:t>
      </w:r>
      <w:r>
        <w:rPr>
          <w:rFonts w:hint="eastAsia" w:ascii="仿宋" w:hAnsi="仿宋" w:eastAsia="仿宋" w:cs="仿宋_GB2312"/>
          <w:b/>
          <w:color w:val="auto"/>
          <w:sz w:val="21"/>
          <w:szCs w:val="21"/>
          <w:highlight w:val="none"/>
        </w:rPr>
        <w:t>电子交易活动的中止</w:t>
      </w:r>
    </w:p>
    <w:p>
      <w:pPr>
        <w:pStyle w:val="133"/>
        <w:snapToGrid w:val="0"/>
        <w:spacing w:before="0"/>
        <w:ind w:firstLine="420"/>
        <w:rPr>
          <w:rFonts w:ascii="仿宋" w:hAnsi="仿宋" w:eastAsia="仿宋" w:cs="仿宋_GB2312"/>
          <w:color w:val="auto"/>
          <w:sz w:val="21"/>
          <w:szCs w:val="16"/>
          <w:highlight w:val="none"/>
        </w:rPr>
      </w:pPr>
      <w:r>
        <w:rPr>
          <w:rFonts w:hint="eastAsia" w:ascii="仿宋" w:hAnsi="仿宋" w:eastAsia="仿宋" w:cs="仿宋_GB2312"/>
          <w:color w:val="auto"/>
          <w:sz w:val="21"/>
          <w:szCs w:val="16"/>
          <w:highlight w:val="none"/>
        </w:rPr>
        <w:t>采购过程中出现以下情形，导致电子交易平台无法正常运行，或者无法保证电子交易的公平、公正和安全时，采购机构可中止电子交易活动：</w:t>
      </w:r>
    </w:p>
    <w:p>
      <w:pPr>
        <w:pStyle w:val="133"/>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27.1</w:t>
      </w:r>
      <w:r>
        <w:rPr>
          <w:rFonts w:hint="eastAsia" w:ascii="仿宋" w:hAnsi="仿宋" w:eastAsia="仿宋" w:cs="仿宋_GB2312"/>
          <w:color w:val="auto"/>
          <w:sz w:val="21"/>
          <w:szCs w:val="16"/>
          <w:highlight w:val="none"/>
        </w:rPr>
        <w:t xml:space="preserve"> </w:t>
      </w:r>
      <w:r>
        <w:rPr>
          <w:rFonts w:ascii="仿宋" w:hAnsi="仿宋" w:eastAsia="仿宋" w:cs="仿宋_GB2312"/>
          <w:color w:val="auto"/>
          <w:sz w:val="21"/>
          <w:szCs w:val="16"/>
          <w:highlight w:val="none"/>
        </w:rPr>
        <w:t xml:space="preserve">电子交易平台发生故障而无法登录访问的； </w:t>
      </w:r>
    </w:p>
    <w:p>
      <w:pPr>
        <w:pStyle w:val="133"/>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27.2</w:t>
      </w:r>
      <w:r>
        <w:rPr>
          <w:rFonts w:hint="eastAsia" w:ascii="仿宋" w:hAnsi="仿宋" w:eastAsia="仿宋" w:cs="仿宋_GB2312"/>
          <w:color w:val="auto"/>
          <w:sz w:val="21"/>
          <w:szCs w:val="16"/>
          <w:highlight w:val="none"/>
        </w:rPr>
        <w:t xml:space="preserve">  </w:t>
      </w:r>
      <w:r>
        <w:rPr>
          <w:rFonts w:ascii="仿宋" w:hAnsi="仿宋" w:eastAsia="仿宋" w:cs="仿宋_GB2312"/>
          <w:color w:val="auto"/>
          <w:sz w:val="21"/>
          <w:szCs w:val="16"/>
          <w:highlight w:val="none"/>
        </w:rPr>
        <w:t>电子交易平台应用或数据库出现错误，不能进行正常操作的；</w:t>
      </w:r>
    </w:p>
    <w:p>
      <w:pPr>
        <w:pStyle w:val="133"/>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27.3电子交易平台发现严重安全漏洞，有潜在泄密危险的；</w:t>
      </w:r>
    </w:p>
    <w:p>
      <w:pPr>
        <w:pStyle w:val="133"/>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27.4</w:t>
      </w:r>
      <w:r>
        <w:rPr>
          <w:rFonts w:hint="eastAsia" w:ascii="仿宋" w:hAnsi="仿宋" w:eastAsia="仿宋" w:cs="仿宋_GB2312"/>
          <w:color w:val="auto"/>
          <w:sz w:val="21"/>
          <w:szCs w:val="16"/>
          <w:highlight w:val="none"/>
        </w:rPr>
        <w:t xml:space="preserve"> </w:t>
      </w:r>
      <w:r>
        <w:rPr>
          <w:rFonts w:ascii="仿宋" w:hAnsi="仿宋" w:eastAsia="仿宋" w:cs="仿宋_GB2312"/>
          <w:color w:val="auto"/>
          <w:sz w:val="21"/>
          <w:szCs w:val="16"/>
          <w:highlight w:val="none"/>
        </w:rPr>
        <w:t xml:space="preserve">病毒发作导致不能进行正常操作的； </w:t>
      </w:r>
    </w:p>
    <w:p>
      <w:pPr>
        <w:pStyle w:val="133"/>
        <w:snapToGrid w:val="0"/>
        <w:spacing w:before="0"/>
        <w:ind w:firstLine="420"/>
        <w:rPr>
          <w:rFonts w:ascii="仿宋" w:hAnsi="仿宋" w:eastAsia="仿宋" w:cs="仿宋_GB2312"/>
          <w:color w:val="auto"/>
          <w:sz w:val="21"/>
          <w:szCs w:val="16"/>
          <w:highlight w:val="none"/>
        </w:rPr>
      </w:pPr>
      <w:r>
        <w:rPr>
          <w:rFonts w:ascii="仿宋" w:hAnsi="仿宋" w:eastAsia="仿宋" w:cs="仿宋_GB2312"/>
          <w:color w:val="auto"/>
          <w:sz w:val="21"/>
          <w:szCs w:val="16"/>
          <w:highlight w:val="none"/>
        </w:rPr>
        <w:t>27.5</w:t>
      </w:r>
      <w:r>
        <w:rPr>
          <w:rFonts w:hint="eastAsia" w:ascii="仿宋" w:hAnsi="仿宋" w:eastAsia="仿宋" w:cs="仿宋_GB2312"/>
          <w:color w:val="auto"/>
          <w:sz w:val="21"/>
          <w:szCs w:val="16"/>
          <w:highlight w:val="none"/>
        </w:rPr>
        <w:t xml:space="preserve"> </w:t>
      </w:r>
      <w:r>
        <w:rPr>
          <w:rFonts w:ascii="仿宋" w:hAnsi="仿宋" w:eastAsia="仿宋" w:cs="仿宋_GB2312"/>
          <w:color w:val="auto"/>
          <w:sz w:val="21"/>
          <w:szCs w:val="16"/>
          <w:highlight w:val="none"/>
        </w:rPr>
        <w:t>其他无法保证电子交易的公平、公正和安全的情况。</w:t>
      </w:r>
    </w:p>
    <w:p>
      <w:pPr>
        <w:pStyle w:val="133"/>
        <w:snapToGrid w:val="0"/>
        <w:spacing w:before="0"/>
        <w:ind w:firstLine="0" w:firstLineChars="0"/>
        <w:rPr>
          <w:rFonts w:ascii="仿宋" w:hAnsi="仿宋" w:eastAsia="仿宋" w:cs="仿宋_GB2312"/>
          <w:b/>
          <w:bCs/>
          <w:color w:val="auto"/>
          <w:highlight w:val="none"/>
        </w:rPr>
      </w:pPr>
      <w:r>
        <w:rPr>
          <w:rFonts w:ascii="仿宋" w:hAnsi="仿宋" w:eastAsia="仿宋" w:cs="仿宋_GB2312"/>
          <w:b/>
          <w:bCs/>
          <w:color w:val="auto"/>
          <w:sz w:val="21"/>
          <w:szCs w:val="16"/>
          <w:highlight w:val="none"/>
        </w:rPr>
        <w:t>28.出现以上情形，不影响采购公平、公正性的，采购组织机构可以待上述情形消除后继续组织电子交易活动，也可以决定某些环节以纸质形式进行；影响或可能影响采购公平、公正性的，应当重新采购。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before="240" w:beforeLines="100" w:after="240" w:afterLines="100" w:line="360" w:lineRule="auto"/>
        <w:jc w:val="center"/>
        <w:rPr>
          <w:rFonts w:ascii="仿宋" w:hAnsi="仿宋" w:eastAsia="仿宋" w:cs="仿宋_GB2312"/>
          <w:b/>
          <w:color w:val="auto"/>
          <w:sz w:val="36"/>
          <w:szCs w:val="28"/>
          <w:highlight w:val="none"/>
        </w:rPr>
      </w:pPr>
      <w:r>
        <w:rPr>
          <w:rFonts w:hint="eastAsia" w:ascii="仿宋" w:hAnsi="仿宋" w:eastAsia="仿宋" w:cs="仿宋_GB2312"/>
          <w:b/>
          <w:color w:val="auto"/>
          <w:sz w:val="36"/>
          <w:szCs w:val="28"/>
          <w:highlight w:val="none"/>
        </w:rPr>
        <w:t>九、验收</w:t>
      </w:r>
    </w:p>
    <w:p>
      <w:pPr>
        <w:pStyle w:val="17"/>
        <w:spacing w:line="360" w:lineRule="auto"/>
        <w:ind w:firstLine="0" w:firstLineChars="0"/>
        <w:rPr>
          <w:rFonts w:ascii="仿宋" w:hAnsi="仿宋" w:eastAsia="仿宋" w:cs="仿宋_GB2312"/>
          <w:b/>
          <w:color w:val="auto"/>
          <w:sz w:val="21"/>
          <w:szCs w:val="21"/>
          <w:highlight w:val="none"/>
        </w:rPr>
      </w:pPr>
      <w:r>
        <w:rPr>
          <w:rFonts w:ascii="仿宋" w:hAnsi="仿宋" w:eastAsia="仿宋" w:cs="仿宋_GB2312"/>
          <w:b/>
          <w:color w:val="auto"/>
          <w:sz w:val="21"/>
          <w:szCs w:val="21"/>
          <w:highlight w:val="none"/>
        </w:rPr>
        <w:t>29.验收</w:t>
      </w:r>
    </w:p>
    <w:p>
      <w:pPr>
        <w:tabs>
          <w:tab w:val="left" w:pos="0"/>
        </w:tabs>
        <w:spacing w:line="360" w:lineRule="auto"/>
        <w:ind w:firstLine="420" w:firstLineChars="200"/>
        <w:rPr>
          <w:rFonts w:ascii="仿宋" w:hAnsi="仿宋" w:eastAsia="仿宋" w:cs="Helvetica"/>
          <w:color w:val="auto"/>
          <w:kern w:val="0"/>
          <w:szCs w:val="21"/>
          <w:highlight w:val="none"/>
        </w:rPr>
      </w:pPr>
      <w:r>
        <w:rPr>
          <w:rFonts w:ascii="仿宋" w:hAnsi="仿宋" w:eastAsia="仿宋" w:cs="Helvetica"/>
          <w:color w:val="auto"/>
          <w:kern w:val="0"/>
          <w:szCs w:val="21"/>
          <w:highlight w:val="none"/>
        </w:rPr>
        <w:t>29.1</w:t>
      </w:r>
      <w:r>
        <w:rPr>
          <w:rFonts w:hint="eastAsia" w:ascii="仿宋" w:hAnsi="仿宋" w:eastAsia="仿宋" w:cs="Helvetica"/>
          <w:color w:val="auto"/>
          <w:kern w:val="0"/>
          <w:szCs w:val="21"/>
          <w:highlight w:val="none"/>
        </w:rPr>
        <w:t xml:space="preserve"> </w:t>
      </w:r>
      <w:r>
        <w:rPr>
          <w:rFonts w:ascii="仿宋" w:hAnsi="仿宋" w:eastAsia="仿宋" w:cs="Helvetica"/>
          <w:color w:val="auto"/>
          <w:kern w:val="0"/>
          <w:szCs w:val="21"/>
          <w:highlight w:val="none"/>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20" w:firstLineChars="200"/>
        <w:rPr>
          <w:rFonts w:ascii="仿宋" w:hAnsi="仿宋" w:eastAsia="仿宋" w:cs="Helvetica"/>
          <w:color w:val="auto"/>
          <w:kern w:val="0"/>
          <w:szCs w:val="21"/>
          <w:highlight w:val="none"/>
        </w:rPr>
      </w:pPr>
      <w:r>
        <w:rPr>
          <w:rFonts w:ascii="仿宋" w:hAnsi="仿宋" w:eastAsia="仿宋" w:cs="Helvetica"/>
          <w:color w:val="auto"/>
          <w:kern w:val="0"/>
          <w:szCs w:val="21"/>
          <w:highlight w:val="none"/>
        </w:rPr>
        <w:t>29.2</w:t>
      </w:r>
      <w:r>
        <w:rPr>
          <w:rFonts w:hint="eastAsia" w:ascii="仿宋" w:hAnsi="仿宋" w:eastAsia="仿宋" w:cs="Helvetica"/>
          <w:color w:val="auto"/>
          <w:kern w:val="0"/>
          <w:szCs w:val="21"/>
          <w:highlight w:val="none"/>
        </w:rPr>
        <w:t xml:space="preserve"> </w:t>
      </w:r>
      <w:r>
        <w:rPr>
          <w:rFonts w:ascii="仿宋" w:hAnsi="仿宋" w:eastAsia="仿宋" w:cs="Helvetica"/>
          <w:color w:val="auto"/>
          <w:kern w:val="0"/>
          <w:szCs w:val="21"/>
          <w:highlight w:val="none"/>
        </w:rPr>
        <w:t>采购人可以邀请参加本项目的其他投标人或者第三方机构参与验收。参与验收的投标人或者第三方机构的意见作为</w:t>
      </w:r>
      <w:r>
        <w:rPr>
          <w:rFonts w:hint="eastAsia" w:ascii="仿宋" w:hAnsi="仿宋" w:eastAsia="仿宋" w:cs="Helvetica"/>
          <w:color w:val="auto"/>
          <w:kern w:val="0"/>
          <w:szCs w:val="21"/>
          <w:highlight w:val="none"/>
        </w:rPr>
        <w:t>验收书的参考资料一并存档。</w:t>
      </w:r>
    </w:p>
    <w:p>
      <w:pPr>
        <w:tabs>
          <w:tab w:val="left" w:pos="0"/>
        </w:tabs>
        <w:spacing w:line="360" w:lineRule="auto"/>
        <w:ind w:firstLine="420" w:firstLineChars="200"/>
        <w:rPr>
          <w:rFonts w:ascii="仿宋" w:hAnsi="仿宋" w:eastAsia="仿宋" w:cs="Helvetica"/>
          <w:color w:val="auto"/>
          <w:kern w:val="0"/>
          <w:szCs w:val="21"/>
          <w:highlight w:val="none"/>
        </w:rPr>
      </w:pPr>
      <w:r>
        <w:rPr>
          <w:rFonts w:ascii="仿宋" w:hAnsi="仿宋" w:eastAsia="仿宋" w:cs="Helvetica"/>
          <w:color w:val="auto"/>
          <w:kern w:val="0"/>
          <w:szCs w:val="21"/>
          <w:highlight w:val="none"/>
        </w:rPr>
        <w:t>29.3</w:t>
      </w:r>
      <w:r>
        <w:rPr>
          <w:rFonts w:hint="eastAsia" w:ascii="仿宋" w:hAnsi="仿宋" w:eastAsia="仿宋" w:cs="Helvetica"/>
          <w:color w:val="auto"/>
          <w:kern w:val="0"/>
          <w:szCs w:val="21"/>
          <w:highlight w:val="none"/>
        </w:rPr>
        <w:t xml:space="preserve"> </w:t>
      </w:r>
      <w:r>
        <w:rPr>
          <w:rFonts w:ascii="仿宋" w:hAnsi="仿宋" w:eastAsia="仿宋" w:cs="Helvetica"/>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20" w:firstLineChars="200"/>
        <w:rPr>
          <w:rFonts w:ascii="仿宋" w:hAnsi="仿宋" w:eastAsia="仿宋" w:cs="仿宋_GB2312"/>
          <w:color w:val="auto"/>
          <w:sz w:val="18"/>
          <w:szCs w:val="18"/>
          <w:highlight w:val="none"/>
        </w:rPr>
      </w:pPr>
      <w:r>
        <w:rPr>
          <w:rFonts w:ascii="仿宋" w:hAnsi="仿宋" w:eastAsia="仿宋" w:cs="Helvetica"/>
          <w:color w:val="auto"/>
          <w:kern w:val="0"/>
          <w:szCs w:val="21"/>
          <w:highlight w:val="none"/>
        </w:rPr>
        <w:t>29.4</w:t>
      </w:r>
      <w:r>
        <w:rPr>
          <w:rFonts w:hint="eastAsia" w:ascii="仿宋" w:hAnsi="仿宋" w:eastAsia="仿宋" w:cs="Helvetica"/>
          <w:color w:val="auto"/>
          <w:kern w:val="0"/>
          <w:szCs w:val="21"/>
          <w:highlight w:val="none"/>
        </w:rPr>
        <w:t xml:space="preserve"> </w:t>
      </w:r>
      <w:r>
        <w:rPr>
          <w:rFonts w:ascii="仿宋" w:hAnsi="仿宋" w:eastAsia="仿宋" w:cs="Helvetica"/>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pPr>
        <w:tabs>
          <w:tab w:val="left" w:pos="0"/>
        </w:tabs>
        <w:spacing w:line="360" w:lineRule="auto"/>
        <w:ind w:firstLine="480"/>
        <w:rPr>
          <w:rFonts w:ascii="仿宋" w:hAnsi="仿宋" w:eastAsia="仿宋" w:cs="Helvetica"/>
          <w:color w:val="auto"/>
          <w:kern w:val="0"/>
          <w:sz w:val="24"/>
          <w:highlight w:val="none"/>
        </w:rPr>
        <w:sectPr>
          <w:footerReference r:id="rId7" w:type="first"/>
          <w:footerReference r:id="rId6" w:type="default"/>
          <w:pgSz w:w="11906" w:h="16838"/>
          <w:pgMar w:top="1418" w:right="1418" w:bottom="1418" w:left="1418" w:header="851" w:footer="992" w:gutter="284"/>
          <w:pgNumType w:fmt="decimal" w:start="1"/>
          <w:cols w:space="720" w:num="1"/>
          <w:titlePg/>
          <w:docGrid w:linePitch="312" w:charSpace="0"/>
        </w:sectPr>
      </w:pPr>
      <w:bookmarkStart w:id="13" w:name="_Hlt68073093"/>
      <w:bookmarkEnd w:id="13"/>
      <w:bookmarkStart w:id="14" w:name="_Hlt68057669"/>
      <w:bookmarkEnd w:id="14"/>
      <w:bookmarkStart w:id="15" w:name="_Hlt74714665"/>
      <w:bookmarkEnd w:id="15"/>
      <w:bookmarkStart w:id="16" w:name="_Hlt68403820"/>
      <w:bookmarkEnd w:id="16"/>
      <w:bookmarkStart w:id="17" w:name="_Hlt74707468"/>
      <w:bookmarkEnd w:id="17"/>
      <w:bookmarkStart w:id="18" w:name="_Hlt74729768"/>
      <w:bookmarkEnd w:id="18"/>
      <w:bookmarkStart w:id="19" w:name="_Hlt68072990"/>
      <w:bookmarkEnd w:id="19"/>
      <w:bookmarkStart w:id="20" w:name="_Hlt68072998"/>
      <w:bookmarkEnd w:id="20"/>
      <w:bookmarkStart w:id="21" w:name="_Hlt74730295"/>
      <w:bookmarkEnd w:id="21"/>
      <w:bookmarkStart w:id="22" w:name="_Hlt75236290"/>
      <w:bookmarkEnd w:id="22"/>
      <w:bookmarkStart w:id="23" w:name="_Hlt75236011"/>
      <w:bookmarkEnd w:id="23"/>
      <w:bookmarkStart w:id="24" w:name="_Hlt75236101"/>
      <w:bookmarkEnd w:id="24"/>
    </w:p>
    <w:bookmarkEnd w:id="10"/>
    <w:bookmarkEnd w:id="11"/>
    <w:p>
      <w:pPr>
        <w:spacing w:before="240" w:beforeLines="100" w:after="240" w:afterLines="100" w:line="360" w:lineRule="auto"/>
        <w:contextualSpacing/>
        <w:jc w:val="center"/>
        <w:outlineLvl w:val="0"/>
        <w:rPr>
          <w:rFonts w:ascii="仿宋" w:hAnsi="仿宋" w:eastAsia="仿宋" w:cs="仿宋_GB2312"/>
          <w:b/>
          <w:color w:val="auto"/>
          <w:sz w:val="36"/>
          <w:szCs w:val="36"/>
          <w:highlight w:val="none"/>
        </w:rPr>
      </w:pPr>
      <w:bookmarkStart w:id="25" w:name="第四部分"/>
      <w:r>
        <w:rPr>
          <w:rFonts w:hint="eastAsia" w:ascii="仿宋" w:hAnsi="仿宋" w:eastAsia="仿宋" w:cs="仿宋_GB2312"/>
          <w:b/>
          <w:color w:val="auto"/>
          <w:sz w:val="36"/>
          <w:szCs w:val="36"/>
          <w:highlight w:val="none"/>
        </w:rPr>
        <w:t>第三部分采购需求</w:t>
      </w:r>
    </w:p>
    <w:p>
      <w:pPr>
        <w:spacing w:line="360" w:lineRule="auto"/>
        <w:ind w:firstLine="420" w:firstLineChars="200"/>
        <w:contextualSpacing/>
        <w:rPr>
          <w:rFonts w:ascii="仿宋" w:hAnsi="仿宋" w:eastAsia="仿宋"/>
          <w:color w:val="auto"/>
          <w:szCs w:val="21"/>
          <w:highlight w:val="none"/>
        </w:rPr>
      </w:pPr>
      <w:r>
        <w:rPr>
          <w:rFonts w:hint="eastAsia" w:ascii="仿宋" w:hAnsi="仿宋" w:eastAsia="仿宋"/>
          <w:color w:val="auto"/>
          <w:szCs w:val="21"/>
          <w:highlight w:val="none"/>
        </w:rPr>
        <w:t>项目编号：</w:t>
      </w:r>
      <w:r>
        <w:rPr>
          <w:rFonts w:hint="eastAsia" w:ascii="仿宋" w:hAnsi="仿宋" w:eastAsia="仿宋"/>
          <w:color w:val="auto"/>
          <w:szCs w:val="21"/>
          <w:highlight w:val="none"/>
          <w:lang w:val="en-US" w:eastAsia="zh-CN"/>
        </w:rPr>
        <w:t>银建-JXYJ（2024）29号</w:t>
      </w:r>
    </w:p>
    <w:p>
      <w:pPr>
        <w:spacing w:line="360" w:lineRule="auto"/>
        <w:ind w:firstLine="420" w:firstLineChars="200"/>
        <w:contextualSpacing/>
        <w:rPr>
          <w:rFonts w:ascii="仿宋" w:hAnsi="仿宋" w:eastAsia="仿宋"/>
          <w:color w:val="auto"/>
          <w:szCs w:val="21"/>
          <w:highlight w:val="none"/>
        </w:rPr>
      </w:pPr>
      <w:r>
        <w:rPr>
          <w:rFonts w:hint="eastAsia" w:ascii="仿宋" w:hAnsi="仿宋" w:eastAsia="仿宋"/>
          <w:color w:val="auto"/>
          <w:szCs w:val="21"/>
          <w:highlight w:val="none"/>
        </w:rPr>
        <w:t>项目名称：</w:t>
      </w:r>
      <w:r>
        <w:rPr>
          <w:rFonts w:hint="eastAsia" w:ascii="仿宋" w:hAnsi="仿宋" w:eastAsia="仿宋"/>
          <w:color w:val="auto"/>
          <w:szCs w:val="21"/>
          <w:highlight w:val="none"/>
          <w:lang w:eastAsia="zh-CN"/>
        </w:rPr>
        <w:t>新城街道六小行业运维项目</w:t>
      </w:r>
    </w:p>
    <w:p>
      <w:pPr>
        <w:spacing w:line="360" w:lineRule="auto"/>
        <w:ind w:firstLine="420" w:firstLineChars="200"/>
        <w:contextualSpacing/>
        <w:rPr>
          <w:rFonts w:ascii="仿宋" w:hAnsi="仿宋" w:eastAsia="仿宋"/>
          <w:color w:val="auto"/>
          <w:szCs w:val="21"/>
          <w:highlight w:val="none"/>
        </w:rPr>
      </w:pPr>
      <w:r>
        <w:rPr>
          <w:rFonts w:hint="eastAsia" w:ascii="仿宋" w:hAnsi="仿宋" w:eastAsia="仿宋"/>
          <w:color w:val="auto"/>
          <w:szCs w:val="21"/>
          <w:highlight w:val="none"/>
        </w:rPr>
        <w:t>采购人名称：</w:t>
      </w:r>
      <w:r>
        <w:rPr>
          <w:rFonts w:hint="eastAsia" w:ascii="仿宋" w:hAnsi="仿宋" w:eastAsia="仿宋"/>
          <w:color w:val="auto"/>
          <w:szCs w:val="21"/>
          <w:highlight w:val="none"/>
          <w:lang w:eastAsia="zh-CN"/>
        </w:rPr>
        <w:t>嘉兴市秀洲区人民政府新城街道办事处</w:t>
      </w:r>
    </w:p>
    <w:p>
      <w:pPr>
        <w:pStyle w:val="83"/>
        <w:keepNext w:val="0"/>
        <w:keepLines w:val="0"/>
        <w:pageBreakBefore w:val="0"/>
        <w:widowControl w:val="0"/>
        <w:kinsoku/>
        <w:wordWrap w:val="0"/>
        <w:overflowPunct/>
        <w:topLinePunct w:val="0"/>
        <w:autoSpaceDE/>
        <w:autoSpaceDN/>
        <w:bidi w:val="0"/>
        <w:adjustRightInd/>
        <w:snapToGrid/>
        <w:spacing w:line="240" w:lineRule="auto"/>
        <w:ind w:left="0" w:leftChars="0" w:firstLine="723" w:firstLineChars="200"/>
        <w:jc w:val="both"/>
        <w:textAlignment w:val="auto"/>
        <w:rPr>
          <w:rFonts w:hint="eastAsia" w:ascii="仿宋" w:hAnsi="仿宋" w:eastAsia="仿宋" w:cs="仿宋_GB2312"/>
          <w:b/>
          <w:color w:val="auto"/>
          <w:sz w:val="36"/>
          <w:szCs w:val="36"/>
          <w:highlight w:val="none"/>
        </w:rPr>
      </w:pPr>
    </w:p>
    <w:p>
      <w:pPr>
        <w:pStyle w:val="83"/>
        <w:wordWrap w:val="0"/>
        <w:ind w:left="0" w:leftChars="0" w:firstLine="0" w:firstLineChars="0"/>
        <w:jc w:val="center"/>
        <w:rPr>
          <w:rFonts w:hint="eastAsia" w:ascii="仿宋" w:hAnsi="仿宋" w:eastAsia="仿宋" w:cs="仿宋_GB2312"/>
          <w:b/>
          <w:color w:val="auto"/>
          <w:sz w:val="36"/>
          <w:szCs w:val="36"/>
          <w:highlight w:val="none"/>
        </w:rPr>
      </w:pPr>
    </w:p>
    <w:p>
      <w:pPr>
        <w:pStyle w:val="971"/>
        <w:spacing w:after="0" w:afterLines="0" w:line="360" w:lineRule="auto"/>
        <w:rPr>
          <w:rFonts w:hint="eastAsia" w:ascii="仿宋" w:hAnsi="仿宋" w:eastAsia="仿宋" w:cs="仿宋"/>
          <w:b/>
          <w:color w:val="auto"/>
          <w:szCs w:val="28"/>
          <w:highlight w:val="none"/>
        </w:rPr>
      </w:pPr>
      <w:bookmarkStart w:id="26" w:name="_Toc448487555"/>
      <w:r>
        <w:rPr>
          <w:rFonts w:hint="eastAsia" w:ascii="仿宋" w:hAnsi="仿宋" w:eastAsia="仿宋" w:cs="仿宋"/>
          <w:b/>
          <w:color w:val="auto"/>
          <w:szCs w:val="28"/>
          <w:highlight w:val="none"/>
        </w:rPr>
        <w:t>一、</w:t>
      </w:r>
      <w:bookmarkEnd w:id="26"/>
      <w:r>
        <w:rPr>
          <w:rFonts w:hint="eastAsia" w:ascii="仿宋" w:hAnsi="仿宋" w:eastAsia="仿宋" w:cs="仿宋"/>
          <w:b/>
          <w:color w:val="auto"/>
          <w:szCs w:val="28"/>
          <w:highlight w:val="none"/>
        </w:rPr>
        <w:t>项目概况</w:t>
      </w:r>
    </w:p>
    <w:p>
      <w:pPr>
        <w:pStyle w:val="971"/>
        <w:spacing w:after="0" w:afterLines="0" w:line="360" w:lineRule="auto"/>
        <w:rPr>
          <w:rFonts w:hint="eastAsia" w:ascii="仿宋" w:hAnsi="仿宋" w:eastAsia="仿宋" w:cs="仿宋"/>
          <w:b/>
          <w:color w:val="auto"/>
          <w:sz w:val="21"/>
          <w:szCs w:val="21"/>
          <w:highlight w:val="none"/>
        </w:rPr>
      </w:pPr>
      <w:bookmarkStart w:id="27" w:name="_Toc448487556"/>
      <w:r>
        <w:rPr>
          <w:rFonts w:hint="eastAsia" w:ascii="仿宋" w:hAnsi="仿宋" w:eastAsia="仿宋" w:cs="仿宋"/>
          <w:b/>
          <w:color w:val="auto"/>
          <w:sz w:val="21"/>
          <w:szCs w:val="21"/>
          <w:highlight w:val="none"/>
        </w:rPr>
        <w:t xml:space="preserve">    结合我市五水共治的治理、零直排区的创建，为确保污水管网的畅通，由于餐饮行业中，清洗食物，清洗餐具中将产生大量油腻污水，长期直排容易造成严重堵塞，污水溢流地面，严重影响卫生环境，现对街道辖区范围内的餐饮店隔油池进行清掏工作，对洗车店沉砂池进行清掏并做无害化处理，对洗发店毛发池清理，确保管道畅通。</w:t>
      </w:r>
    </w:p>
    <w:p>
      <w:pPr>
        <w:pStyle w:val="971"/>
        <w:spacing w:after="0" w:afterLines="0"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二、基本要求</w:t>
      </w:r>
      <w:bookmarkEnd w:id="27"/>
    </w:p>
    <w:p>
      <w:pPr>
        <w:pStyle w:val="971"/>
        <w:spacing w:after="0" w:afterLines="0" w:line="360" w:lineRule="auto"/>
        <w:rPr>
          <w:rFonts w:hint="eastAsia" w:ascii="仿宋" w:hAnsi="仿宋" w:eastAsia="仿宋" w:cs="仿宋"/>
          <w:b/>
          <w:color w:val="auto"/>
          <w:sz w:val="21"/>
          <w:szCs w:val="21"/>
          <w:highlight w:val="none"/>
        </w:rPr>
      </w:pPr>
      <w:bookmarkStart w:id="28" w:name="_Toc448487557"/>
      <w:r>
        <w:rPr>
          <w:rFonts w:hint="eastAsia" w:ascii="仿宋" w:hAnsi="仿宋" w:eastAsia="仿宋" w:cs="仿宋"/>
          <w:b/>
          <w:color w:val="auto"/>
          <w:sz w:val="21"/>
          <w:szCs w:val="21"/>
          <w:highlight w:val="none"/>
        </w:rPr>
        <w:t xml:space="preserve">    合格</w:t>
      </w:r>
    </w:p>
    <w:bookmarkEnd w:id="28"/>
    <w:p>
      <w:pPr>
        <w:pStyle w:val="971"/>
        <w:spacing w:after="0" w:afterLines="0" w:line="360" w:lineRule="auto"/>
        <w:rPr>
          <w:rFonts w:hint="eastAsia" w:ascii="仿宋" w:hAnsi="仿宋" w:eastAsia="仿宋" w:cs="仿宋"/>
          <w:b/>
          <w:color w:val="auto"/>
          <w:sz w:val="21"/>
          <w:szCs w:val="21"/>
          <w:highlight w:val="none"/>
        </w:rPr>
      </w:pPr>
      <w:bookmarkStart w:id="29" w:name="_Toc448487558"/>
      <w:r>
        <w:rPr>
          <w:rFonts w:hint="eastAsia" w:ascii="仿宋" w:hAnsi="仿宋" w:eastAsia="仿宋" w:cs="仿宋"/>
          <w:b/>
          <w:color w:val="auto"/>
          <w:sz w:val="21"/>
          <w:szCs w:val="21"/>
          <w:highlight w:val="none"/>
        </w:rPr>
        <w:t>三、项目服务期限</w:t>
      </w:r>
      <w:bookmarkEnd w:id="29"/>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kern w:val="2"/>
          <w:sz w:val="21"/>
          <w:szCs w:val="21"/>
          <w:highlight w:val="none"/>
          <w:lang w:val="en-US" w:eastAsia="zh-CN" w:bidi="ar-SA"/>
        </w:rPr>
        <w:t>自合同签订之日起1年，</w:t>
      </w:r>
      <w:r>
        <w:rPr>
          <w:rFonts w:hint="eastAsia" w:ascii="仿宋" w:hAnsi="仿宋" w:eastAsia="仿宋"/>
          <w:b w:val="0"/>
          <w:bCs/>
          <w:color w:val="auto"/>
          <w:szCs w:val="21"/>
          <w:highlight w:val="none"/>
          <w:lang w:eastAsia="zh-CN"/>
        </w:rPr>
        <w:t>经考核</w:t>
      </w:r>
      <w:r>
        <w:rPr>
          <w:rFonts w:hint="eastAsia" w:ascii="仿宋" w:hAnsi="仿宋" w:eastAsia="仿宋"/>
          <w:b w:val="0"/>
          <w:bCs/>
          <w:color w:val="auto"/>
          <w:szCs w:val="21"/>
          <w:highlight w:val="none"/>
          <w:lang w:val="en-US" w:eastAsia="zh-CN"/>
        </w:rPr>
        <w:t>优秀</w:t>
      </w:r>
      <w:r>
        <w:rPr>
          <w:rFonts w:hint="eastAsia" w:ascii="仿宋" w:hAnsi="仿宋" w:eastAsia="仿宋"/>
          <w:b w:val="0"/>
          <w:bCs/>
          <w:color w:val="auto"/>
          <w:szCs w:val="21"/>
          <w:highlight w:val="none"/>
          <w:lang w:eastAsia="zh-CN"/>
        </w:rPr>
        <w:t>后续签1年</w:t>
      </w:r>
      <w:r>
        <w:rPr>
          <w:rFonts w:hint="eastAsia" w:ascii="仿宋" w:hAnsi="仿宋" w:eastAsia="仿宋" w:cs="仿宋"/>
          <w:color w:val="auto"/>
          <w:szCs w:val="21"/>
          <w:highlight w:val="none"/>
        </w:rPr>
        <w:t>。</w:t>
      </w:r>
    </w:p>
    <w:p>
      <w:pPr>
        <w:pStyle w:val="971"/>
        <w:spacing w:after="0" w:afterLines="0" w:line="360" w:lineRule="auto"/>
        <w:rPr>
          <w:rFonts w:hint="eastAsia" w:ascii="仿宋" w:hAnsi="仿宋" w:eastAsia="仿宋" w:cs="仿宋"/>
          <w:b/>
          <w:color w:val="auto"/>
          <w:sz w:val="21"/>
          <w:szCs w:val="21"/>
          <w:highlight w:val="none"/>
        </w:rPr>
      </w:pPr>
      <w:bookmarkStart w:id="30" w:name="_Toc448487559"/>
      <w:r>
        <w:rPr>
          <w:rFonts w:hint="eastAsia" w:ascii="仿宋" w:hAnsi="仿宋" w:eastAsia="仿宋" w:cs="仿宋"/>
          <w:b/>
          <w:color w:val="auto"/>
          <w:sz w:val="21"/>
          <w:szCs w:val="21"/>
          <w:highlight w:val="none"/>
        </w:rPr>
        <w:t>四、其它要求</w:t>
      </w:r>
      <w:bookmarkEnd w:id="30"/>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1、投标人应对本项目进行现场勘察，充分考虑现场的实际情况，根据招标单位的实际情况，制定运维方案，并提出详细的施工方案，并且预以实施。</w:t>
      </w:r>
      <w:r>
        <w:rPr>
          <w:rFonts w:hint="eastAsia" w:ascii="仿宋" w:hAnsi="仿宋" w:eastAsia="仿宋" w:cs="仿宋"/>
          <w:b/>
          <w:color w:val="auto"/>
          <w:szCs w:val="21"/>
          <w:highlight w:val="none"/>
        </w:rPr>
        <w:t>承包人必须对合同期间内的运维项目采用拍照（提供水印照片）、制作台账等方式进行记录并保存，且由发包人、承包人共同书面签字确认，作为结算的依据，资料必须完备。</w:t>
      </w:r>
    </w:p>
    <w:p>
      <w:pPr>
        <w:pStyle w:val="971"/>
        <w:spacing w:after="0" w:afterLines="0" w:line="360" w:lineRule="auto"/>
        <w:outlineLvl w:val="2"/>
        <w:rPr>
          <w:rFonts w:hint="eastAsia" w:ascii="仿宋" w:hAnsi="仿宋" w:eastAsia="仿宋" w:cs="仿宋"/>
          <w:b/>
          <w:color w:val="auto"/>
          <w:sz w:val="21"/>
          <w:szCs w:val="21"/>
          <w:highlight w:val="none"/>
        </w:rPr>
      </w:pPr>
      <w:bookmarkStart w:id="31" w:name="_Toc448487560"/>
      <w:r>
        <w:rPr>
          <w:rFonts w:hint="eastAsia" w:ascii="仿宋" w:hAnsi="仿宋" w:eastAsia="仿宋" w:cs="仿宋"/>
          <w:b/>
          <w:color w:val="auto"/>
          <w:sz w:val="21"/>
          <w:szCs w:val="21"/>
          <w:highlight w:val="none"/>
        </w:rPr>
        <w:t xml:space="preserve">    </w:t>
      </w:r>
      <w:bookmarkStart w:id="32" w:name="_Toc510947175"/>
      <w:bookmarkStart w:id="33" w:name="_Toc510941455"/>
      <w:r>
        <w:rPr>
          <w:rFonts w:hint="eastAsia" w:ascii="仿宋" w:hAnsi="仿宋" w:eastAsia="仿宋" w:cs="仿宋"/>
          <w:b/>
          <w:color w:val="auto"/>
          <w:sz w:val="21"/>
          <w:szCs w:val="21"/>
          <w:highlight w:val="none"/>
        </w:rPr>
        <w:t>2、项目施工期间或施工后对原有的绿化或路面有破坏的须恢复原样（费用含在投标报价中）；</w:t>
      </w:r>
      <w:bookmarkEnd w:id="32"/>
      <w:bookmarkEnd w:id="33"/>
    </w:p>
    <w:p>
      <w:pPr>
        <w:pStyle w:val="971"/>
        <w:spacing w:after="0" w:afterLines="0" w:line="360" w:lineRule="auto"/>
        <w:ind w:firstLine="420"/>
        <w:outlineLvl w:val="2"/>
        <w:rPr>
          <w:rFonts w:hint="eastAsia" w:ascii="仿宋" w:hAnsi="仿宋" w:eastAsia="仿宋" w:cs="仿宋"/>
          <w:b/>
          <w:color w:val="auto"/>
          <w:sz w:val="21"/>
          <w:szCs w:val="21"/>
          <w:highlight w:val="none"/>
        </w:rPr>
      </w:pPr>
      <w:bookmarkStart w:id="34" w:name="_Toc510941456"/>
      <w:bookmarkStart w:id="35" w:name="_Toc510947176"/>
      <w:r>
        <w:rPr>
          <w:rFonts w:hint="eastAsia" w:ascii="仿宋" w:hAnsi="仿宋" w:eastAsia="仿宋" w:cs="仿宋"/>
          <w:b/>
          <w:color w:val="auto"/>
          <w:sz w:val="21"/>
          <w:szCs w:val="21"/>
          <w:highlight w:val="none"/>
        </w:rPr>
        <w:t>3、本项目投标报价包括清掏、运维、隔油池到主网间管道疏通等直至项目可以正常运行的一切费用，报价不得超过本项目的招标控制价，任何超过招标控制价的行为将导致投标无效。</w:t>
      </w:r>
      <w:bookmarkEnd w:id="34"/>
      <w:bookmarkEnd w:id="35"/>
    </w:p>
    <w:p>
      <w:pPr>
        <w:pStyle w:val="971"/>
        <w:spacing w:after="0" w:afterLines="0" w:line="360" w:lineRule="auto"/>
        <w:ind w:firstLine="420"/>
        <w:outlineLvl w:val="2"/>
        <w:rPr>
          <w:rFonts w:hint="default"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lang w:val="en-US" w:eastAsia="zh-CN"/>
        </w:rPr>
        <w:t>4、实施过程中所产生的所有垃圾、废料等均须合法处置。中标后合同签订前提供合法处置的证明。</w:t>
      </w:r>
    </w:p>
    <w:p>
      <w:pPr>
        <w:pStyle w:val="971"/>
        <w:spacing w:after="0" w:afterLines="0" w:line="360" w:lineRule="auto"/>
        <w:outlineLvl w:val="2"/>
        <w:rPr>
          <w:rFonts w:hint="eastAsia" w:ascii="仿宋" w:hAnsi="仿宋" w:eastAsia="仿宋" w:cs="仿宋"/>
          <w:b/>
          <w:color w:val="auto"/>
          <w:sz w:val="21"/>
          <w:szCs w:val="21"/>
          <w:highlight w:val="none"/>
        </w:rPr>
      </w:pPr>
      <w:bookmarkStart w:id="36" w:name="_Toc510941457"/>
      <w:bookmarkStart w:id="37" w:name="_Toc510947177"/>
      <w:r>
        <w:rPr>
          <w:rFonts w:hint="eastAsia" w:ascii="仿宋" w:hAnsi="仿宋" w:eastAsia="仿宋" w:cs="仿宋"/>
          <w:b/>
          <w:color w:val="auto"/>
          <w:sz w:val="21"/>
          <w:szCs w:val="21"/>
          <w:highlight w:val="none"/>
        </w:rPr>
        <w:t>五、服务</w:t>
      </w:r>
      <w:bookmarkEnd w:id="31"/>
      <w:bookmarkEnd w:id="36"/>
      <w:bookmarkEnd w:id="37"/>
      <w:r>
        <w:rPr>
          <w:rFonts w:hint="eastAsia" w:ascii="仿宋" w:hAnsi="仿宋" w:eastAsia="仿宋" w:cs="仿宋"/>
          <w:b/>
          <w:color w:val="auto"/>
          <w:sz w:val="21"/>
          <w:szCs w:val="21"/>
          <w:highlight w:val="none"/>
        </w:rPr>
        <w:t>能力</w:t>
      </w:r>
    </w:p>
    <w:p>
      <w:pPr>
        <w:pStyle w:val="971"/>
        <w:spacing w:after="0" w:afterLines="0" w:line="360" w:lineRule="auto"/>
        <w:ind w:firstLine="422" w:firstLineChars="200"/>
        <w:outlineLvl w:val="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具有较强的本地化服务能力，配有较强的技术队伍，能提供快速的服务响应。</w:t>
      </w:r>
    </w:p>
    <w:p>
      <w:pPr>
        <w:pStyle w:val="971"/>
        <w:spacing w:after="0" w:afterLines="0" w:line="360" w:lineRule="auto"/>
        <w:outlineLvl w:val="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六、费用及组成</w:t>
      </w:r>
    </w:p>
    <w:p>
      <w:pPr>
        <w:spacing w:line="360" w:lineRule="auto"/>
        <w:ind w:left="631" w:leftChars="200" w:hanging="211" w:hangingChars="1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一、隔油池清掏及无害化处理：①次数：对单个隔油池每月共清理8次，年清理96次；②上限价：单个隔油池年清理费用为6000元</w:t>
      </w:r>
      <w:r>
        <w:rPr>
          <w:rFonts w:hint="eastAsia" w:ascii="仿宋" w:hAnsi="仿宋" w:eastAsia="仿宋" w:cs="仿宋"/>
          <w:b/>
          <w:bCs/>
          <w:color w:val="auto"/>
          <w:szCs w:val="21"/>
          <w:highlight w:val="none"/>
          <w:lang w:val="en-US" w:eastAsia="zh-CN"/>
        </w:rPr>
        <w:t>/个</w:t>
      </w:r>
      <w:r>
        <w:rPr>
          <w:rFonts w:hint="eastAsia" w:ascii="仿宋" w:hAnsi="仿宋" w:eastAsia="仿宋" w:cs="仿宋"/>
          <w:b/>
          <w:bCs/>
          <w:color w:val="auto"/>
          <w:szCs w:val="21"/>
          <w:highlight w:val="none"/>
        </w:rPr>
        <w:t>。</w:t>
      </w:r>
    </w:p>
    <w:p>
      <w:pPr>
        <w:spacing w:line="360" w:lineRule="auto"/>
        <w:ind w:firstLine="422" w:firstLineChars="200"/>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rPr>
        <w:t>二、沉砂池清掏及无害化处理及无害化处理：①次数：对单个沉砂池每月清掏2次，年清理24次；②上限价：单个沉砂池清理年清理费用为1</w:t>
      </w:r>
      <w:r>
        <w:rPr>
          <w:rFonts w:hint="eastAsia" w:ascii="仿宋" w:hAnsi="仿宋" w:eastAsia="仿宋" w:cs="仿宋"/>
          <w:b/>
          <w:bCs/>
          <w:color w:val="auto"/>
          <w:szCs w:val="21"/>
          <w:highlight w:val="none"/>
          <w:lang w:val="en-US" w:eastAsia="zh-CN"/>
        </w:rPr>
        <w:t>0</w:t>
      </w:r>
      <w:r>
        <w:rPr>
          <w:rFonts w:hint="eastAsia" w:ascii="仿宋" w:hAnsi="仿宋" w:eastAsia="仿宋" w:cs="仿宋"/>
          <w:b/>
          <w:bCs/>
          <w:color w:val="auto"/>
          <w:szCs w:val="21"/>
          <w:highlight w:val="none"/>
        </w:rPr>
        <w:t>00元</w:t>
      </w:r>
      <w:r>
        <w:rPr>
          <w:rFonts w:hint="eastAsia" w:ascii="仿宋" w:hAnsi="仿宋" w:eastAsia="仿宋" w:cs="仿宋"/>
          <w:b/>
          <w:bCs/>
          <w:color w:val="auto"/>
          <w:szCs w:val="21"/>
          <w:highlight w:val="none"/>
          <w:lang w:val="en-US" w:eastAsia="zh-CN"/>
        </w:rPr>
        <w:t>/个</w:t>
      </w:r>
      <w:r>
        <w:rPr>
          <w:rFonts w:hint="eastAsia" w:ascii="仿宋" w:hAnsi="仿宋" w:eastAsia="仿宋" w:cs="仿宋"/>
          <w:b/>
          <w:bCs/>
          <w:color w:val="auto"/>
          <w:szCs w:val="21"/>
          <w:highlight w:val="none"/>
        </w:rPr>
        <w:t>。</w:t>
      </w:r>
    </w:p>
    <w:p>
      <w:pPr>
        <w:pStyle w:val="971"/>
        <w:spacing w:after="0" w:afterLines="0" w:line="360" w:lineRule="auto"/>
        <w:jc w:val="left"/>
        <w:outlineLvl w:val="2"/>
        <w:rPr>
          <w:rFonts w:hint="default"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rPr>
        <w:t>注：隔油池</w:t>
      </w:r>
      <w:r>
        <w:rPr>
          <w:rFonts w:hint="eastAsia" w:ascii="仿宋" w:hAnsi="仿宋" w:eastAsia="仿宋" w:cs="仿宋"/>
          <w:b/>
          <w:color w:val="auto"/>
          <w:sz w:val="21"/>
          <w:szCs w:val="21"/>
          <w:highlight w:val="none"/>
          <w:lang w:eastAsia="zh-CN"/>
        </w:rPr>
        <w:t>、</w:t>
      </w:r>
      <w:r>
        <w:rPr>
          <w:rFonts w:hint="eastAsia" w:ascii="仿宋" w:hAnsi="仿宋" w:eastAsia="仿宋" w:cs="仿宋"/>
          <w:b/>
          <w:color w:val="auto"/>
          <w:sz w:val="21"/>
          <w:szCs w:val="21"/>
          <w:highlight w:val="none"/>
        </w:rPr>
        <w:t>沉砂池的数量以经甲方每月月底确认的数量为准，按实按季结算，价格按投标报价（单价）为准。</w:t>
      </w:r>
      <w:r>
        <w:rPr>
          <w:rFonts w:hint="eastAsia" w:ascii="仿宋" w:hAnsi="仿宋" w:eastAsia="仿宋" w:cs="仿宋"/>
          <w:b/>
          <w:color w:val="auto"/>
          <w:sz w:val="21"/>
          <w:szCs w:val="21"/>
          <w:highlight w:val="none"/>
          <w:lang w:val="en-US" w:eastAsia="zh-CN"/>
        </w:rPr>
        <w:t>扣款金额在当季结算时一并扣除。</w:t>
      </w:r>
    </w:p>
    <w:p>
      <w:pPr>
        <w:pStyle w:val="971"/>
        <w:numPr>
          <w:ilvl w:val="0"/>
          <w:numId w:val="1"/>
        </w:numPr>
        <w:spacing w:after="0" w:afterLines="0" w:line="360" w:lineRule="auto"/>
        <w:jc w:val="left"/>
        <w:outlineLvl w:val="2"/>
        <w:rPr>
          <w:rFonts w:hint="eastAsia" w:ascii="仿宋" w:hAnsi="仿宋" w:eastAsia="仿宋" w:cs="仿宋"/>
          <w:b/>
          <w:color w:val="auto"/>
          <w:sz w:val="21"/>
          <w:szCs w:val="21"/>
          <w:highlight w:val="none"/>
          <w:lang w:eastAsia="zh-CN"/>
        </w:rPr>
      </w:pPr>
      <w:r>
        <w:rPr>
          <w:rFonts w:hint="eastAsia" w:ascii="仿宋" w:hAnsi="仿宋" w:eastAsia="仿宋" w:cs="仿宋"/>
          <w:b/>
          <w:color w:val="auto"/>
          <w:sz w:val="21"/>
          <w:szCs w:val="21"/>
          <w:highlight w:val="none"/>
          <w:lang w:eastAsia="zh-CN"/>
        </w:rPr>
        <w:t>考核标准</w:t>
      </w:r>
    </w:p>
    <w:p>
      <w:pPr>
        <w:pStyle w:val="971"/>
        <w:numPr>
          <w:ilvl w:val="0"/>
          <w:numId w:val="0"/>
        </w:numPr>
        <w:spacing w:after="0" w:afterLines="0" w:line="360" w:lineRule="auto"/>
        <w:jc w:val="left"/>
        <w:outlineLvl w:val="2"/>
        <w:rPr>
          <w:rFonts w:hint="eastAsia" w:ascii="仿宋" w:hAnsi="仿宋" w:eastAsia="仿宋" w:cs="仿宋"/>
          <w:b/>
          <w:color w:val="auto"/>
          <w:sz w:val="21"/>
          <w:szCs w:val="21"/>
          <w:highlight w:val="none"/>
          <w:lang w:eastAsia="zh-CN"/>
        </w:rPr>
      </w:pPr>
    </w:p>
    <w:tbl>
      <w:tblPr>
        <w:tblStyle w:val="64"/>
        <w:tblW w:w="9391"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3892"/>
        <w:gridCol w:w="2318"/>
        <w:gridCol w:w="1350"/>
        <w:gridCol w:w="9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w:t>
            </w:r>
          </w:p>
        </w:tc>
        <w:tc>
          <w:tcPr>
            <w:tcW w:w="3892" w:type="dxa"/>
            <w:noWrap w:val="0"/>
            <w:vAlign w:val="center"/>
          </w:tcPr>
          <w:p>
            <w:pPr>
              <w:ind w:firstLine="420" w:firstLineChars="20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内容</w:t>
            </w:r>
          </w:p>
        </w:tc>
        <w:tc>
          <w:tcPr>
            <w:tcW w:w="2318" w:type="dxa"/>
            <w:noWrap w:val="0"/>
            <w:vAlign w:val="center"/>
          </w:tcPr>
          <w:p>
            <w:pPr>
              <w:ind w:firstLine="420" w:firstLineChars="20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扣款标准</w:t>
            </w:r>
          </w:p>
        </w:tc>
        <w:tc>
          <w:tcPr>
            <w:tcW w:w="1350"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扣分标准</w:t>
            </w:r>
          </w:p>
        </w:tc>
        <w:tc>
          <w:tcPr>
            <w:tcW w:w="938" w:type="dxa"/>
            <w:noWrap w:val="0"/>
            <w:vAlign w:val="center"/>
          </w:tcPr>
          <w:p>
            <w:pPr>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3892"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所有隔油池、</w:t>
            </w:r>
            <w:r>
              <w:rPr>
                <w:rFonts w:hint="eastAsia" w:ascii="仿宋" w:hAnsi="仿宋" w:eastAsia="仿宋" w:cs="仿宋"/>
                <w:b/>
                <w:color w:val="auto"/>
                <w:sz w:val="21"/>
                <w:szCs w:val="21"/>
                <w:highlight w:val="none"/>
              </w:rPr>
              <w:t>沉砂池</w:t>
            </w:r>
            <w:r>
              <w:rPr>
                <w:rFonts w:hint="eastAsia" w:ascii="仿宋" w:hAnsi="仿宋" w:eastAsia="仿宋" w:cs="仿宋"/>
                <w:b/>
                <w:color w:val="auto"/>
                <w:sz w:val="21"/>
                <w:szCs w:val="21"/>
                <w:highlight w:val="none"/>
                <w:lang w:val="en-US" w:eastAsia="zh-CN"/>
              </w:rPr>
              <w:t>均需按规定制作二维码标签，每缺少一个标签的</w:t>
            </w:r>
          </w:p>
        </w:tc>
        <w:tc>
          <w:tcPr>
            <w:tcW w:w="2318"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扣</w:t>
            </w:r>
            <w:r>
              <w:rPr>
                <w:rFonts w:hint="eastAsia" w:ascii="仿宋" w:hAnsi="仿宋" w:eastAsia="仿宋" w:cs="仿宋"/>
                <w:b/>
                <w:color w:val="auto"/>
                <w:szCs w:val="21"/>
                <w:highlight w:val="none"/>
              </w:rPr>
              <w:t>人民币</w:t>
            </w:r>
            <w:r>
              <w:rPr>
                <w:rFonts w:hint="eastAsia" w:ascii="仿宋" w:hAnsi="仿宋" w:eastAsia="仿宋" w:cs="仿宋"/>
                <w:b/>
                <w:color w:val="auto"/>
                <w:szCs w:val="21"/>
                <w:highlight w:val="none"/>
                <w:lang w:val="en-US" w:eastAsia="zh-CN"/>
              </w:rPr>
              <w:t>2000元/个</w:t>
            </w:r>
          </w:p>
        </w:tc>
        <w:tc>
          <w:tcPr>
            <w:tcW w:w="1350"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b/>
                <w:color w:val="auto"/>
                <w:szCs w:val="21"/>
                <w:highlight w:val="none"/>
                <w:lang w:val="en-US" w:eastAsia="zh-CN"/>
              </w:rPr>
              <w:t>扣1分</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3892"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承包人清掏完成后需井盖恢复原状，未恢复原状的</w:t>
            </w:r>
          </w:p>
        </w:tc>
        <w:tc>
          <w:tcPr>
            <w:tcW w:w="2318"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扣</w:t>
            </w:r>
            <w:r>
              <w:rPr>
                <w:rFonts w:hint="eastAsia" w:ascii="仿宋" w:hAnsi="仿宋" w:eastAsia="仿宋" w:cs="仿宋"/>
                <w:b/>
                <w:color w:val="auto"/>
                <w:szCs w:val="21"/>
                <w:highlight w:val="none"/>
              </w:rPr>
              <w:t>人民币</w:t>
            </w:r>
            <w:r>
              <w:rPr>
                <w:rFonts w:hint="eastAsia" w:ascii="仿宋" w:hAnsi="仿宋" w:eastAsia="仿宋" w:cs="仿宋"/>
                <w:b/>
                <w:color w:val="auto"/>
                <w:szCs w:val="21"/>
                <w:highlight w:val="none"/>
                <w:lang w:val="en-US" w:eastAsia="zh-CN"/>
              </w:rPr>
              <w:t>1000元/个</w:t>
            </w:r>
          </w:p>
        </w:tc>
        <w:tc>
          <w:tcPr>
            <w:tcW w:w="1350"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b/>
                <w:color w:val="auto"/>
                <w:szCs w:val="21"/>
                <w:highlight w:val="none"/>
                <w:lang w:val="en-US" w:eastAsia="zh-CN"/>
              </w:rPr>
              <w:t>扣0.5分</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3892" w:type="dxa"/>
            <w:noWrap w:val="0"/>
            <w:vAlign w:val="center"/>
          </w:tcPr>
          <w:p>
            <w:pPr>
              <w:ind w:firstLine="422" w:firstLineChars="20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清掏完成后保证周边干净整洁</w:t>
            </w:r>
          </w:p>
        </w:tc>
        <w:tc>
          <w:tcPr>
            <w:tcW w:w="2318"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扣</w:t>
            </w:r>
            <w:r>
              <w:rPr>
                <w:rFonts w:hint="eastAsia" w:ascii="仿宋" w:hAnsi="仿宋" w:eastAsia="仿宋" w:cs="仿宋"/>
                <w:b/>
                <w:color w:val="auto"/>
                <w:szCs w:val="21"/>
                <w:highlight w:val="none"/>
              </w:rPr>
              <w:t>人民币</w:t>
            </w:r>
            <w:r>
              <w:rPr>
                <w:rFonts w:hint="eastAsia" w:ascii="仿宋" w:hAnsi="仿宋" w:eastAsia="仿宋" w:cs="仿宋"/>
                <w:b/>
                <w:color w:val="auto"/>
                <w:szCs w:val="21"/>
                <w:highlight w:val="none"/>
                <w:lang w:val="en-US" w:eastAsia="zh-CN"/>
              </w:rPr>
              <w:t>1000元/处</w:t>
            </w:r>
          </w:p>
        </w:tc>
        <w:tc>
          <w:tcPr>
            <w:tcW w:w="1350"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b/>
                <w:color w:val="auto"/>
                <w:szCs w:val="21"/>
                <w:highlight w:val="none"/>
                <w:lang w:val="en-US" w:eastAsia="zh-CN"/>
              </w:rPr>
              <w:t>扣0.5分</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3892"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提供单次完成的工作台账（包括清掏前面照片、实施记录等）</w:t>
            </w:r>
          </w:p>
        </w:tc>
        <w:tc>
          <w:tcPr>
            <w:tcW w:w="2318"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扣</w:t>
            </w:r>
            <w:r>
              <w:rPr>
                <w:rFonts w:hint="eastAsia" w:ascii="仿宋" w:hAnsi="仿宋" w:eastAsia="仿宋" w:cs="仿宋"/>
                <w:b/>
                <w:color w:val="auto"/>
                <w:szCs w:val="21"/>
                <w:highlight w:val="none"/>
              </w:rPr>
              <w:t>人民币</w:t>
            </w:r>
            <w:r>
              <w:rPr>
                <w:rFonts w:hint="eastAsia" w:ascii="仿宋" w:hAnsi="仿宋" w:eastAsia="仿宋" w:cs="仿宋"/>
                <w:b/>
                <w:color w:val="auto"/>
                <w:szCs w:val="21"/>
                <w:highlight w:val="none"/>
                <w:lang w:val="en-US" w:eastAsia="zh-CN"/>
              </w:rPr>
              <w:t>1000元/次</w:t>
            </w:r>
          </w:p>
        </w:tc>
        <w:tc>
          <w:tcPr>
            <w:tcW w:w="1350"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b/>
                <w:color w:val="auto"/>
                <w:szCs w:val="21"/>
                <w:highlight w:val="none"/>
                <w:lang w:val="en-US" w:eastAsia="zh-CN"/>
              </w:rPr>
              <w:t>扣0.5分</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3892" w:type="dxa"/>
            <w:noWrap w:val="0"/>
            <w:vAlign w:val="center"/>
          </w:tcPr>
          <w:p>
            <w:pPr>
              <w:ind w:firstLine="422" w:firstLineChars="20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实施范围内</w:t>
            </w:r>
            <w:r>
              <w:rPr>
                <w:rFonts w:hint="eastAsia" w:ascii="仿宋" w:hAnsi="仿宋" w:eastAsia="仿宋" w:cs="仿宋"/>
                <w:b/>
                <w:color w:val="auto"/>
                <w:szCs w:val="21"/>
                <w:highlight w:val="none"/>
              </w:rPr>
              <w:t>店门新开或关闭未及时更新信息的</w:t>
            </w:r>
          </w:p>
        </w:tc>
        <w:tc>
          <w:tcPr>
            <w:tcW w:w="2318" w:type="dxa"/>
            <w:noWrap w:val="0"/>
            <w:vAlign w:val="center"/>
          </w:tcPr>
          <w:p>
            <w:pPr>
              <w:ind w:firstLine="422" w:firstLineChars="200"/>
              <w:jc w:val="center"/>
              <w:rPr>
                <w:rFonts w:hint="eastAsia" w:ascii="仿宋" w:hAnsi="仿宋" w:eastAsia="仿宋" w:cs="仿宋"/>
                <w:b/>
                <w:color w:val="auto"/>
                <w:szCs w:val="21"/>
                <w:highlight w:val="none"/>
                <w:lang w:eastAsia="zh-CN"/>
              </w:rPr>
            </w:pPr>
            <w:r>
              <w:rPr>
                <w:rFonts w:hint="eastAsia" w:ascii="仿宋" w:hAnsi="仿宋" w:eastAsia="仿宋" w:cs="仿宋"/>
                <w:b/>
                <w:color w:val="auto"/>
                <w:szCs w:val="21"/>
                <w:highlight w:val="none"/>
                <w:lang w:val="en-US" w:eastAsia="zh-CN"/>
              </w:rPr>
              <w:t>扣</w:t>
            </w:r>
            <w:r>
              <w:rPr>
                <w:rFonts w:hint="eastAsia" w:ascii="仿宋" w:hAnsi="仿宋" w:eastAsia="仿宋" w:cs="仿宋"/>
                <w:b/>
                <w:color w:val="auto"/>
                <w:szCs w:val="21"/>
                <w:highlight w:val="none"/>
              </w:rPr>
              <w:t>人民币</w:t>
            </w:r>
            <w:r>
              <w:rPr>
                <w:rFonts w:hint="eastAsia" w:ascii="仿宋" w:hAnsi="仿宋" w:eastAsia="仿宋" w:cs="仿宋"/>
                <w:b/>
                <w:color w:val="auto"/>
                <w:szCs w:val="21"/>
                <w:highlight w:val="none"/>
                <w:lang w:val="en-US" w:eastAsia="zh-CN"/>
              </w:rPr>
              <w:t>2000元/家</w:t>
            </w:r>
          </w:p>
        </w:tc>
        <w:tc>
          <w:tcPr>
            <w:tcW w:w="1350"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b/>
                <w:color w:val="auto"/>
                <w:szCs w:val="21"/>
                <w:highlight w:val="none"/>
                <w:lang w:val="en-US" w:eastAsia="zh-CN"/>
              </w:rPr>
              <w:t>扣1分</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w:t>
            </w:r>
          </w:p>
        </w:tc>
        <w:tc>
          <w:tcPr>
            <w:tcW w:w="3892"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未合法处置实施过程中所产生的所有垃圾、废料等的</w:t>
            </w:r>
          </w:p>
        </w:tc>
        <w:tc>
          <w:tcPr>
            <w:tcW w:w="2318"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扣</w:t>
            </w:r>
            <w:r>
              <w:rPr>
                <w:rFonts w:hint="eastAsia" w:ascii="仿宋" w:hAnsi="仿宋" w:eastAsia="仿宋" w:cs="仿宋"/>
                <w:b/>
                <w:color w:val="auto"/>
                <w:szCs w:val="21"/>
                <w:highlight w:val="none"/>
              </w:rPr>
              <w:t>人民币</w:t>
            </w:r>
            <w:r>
              <w:rPr>
                <w:rFonts w:hint="eastAsia" w:ascii="仿宋" w:hAnsi="仿宋" w:eastAsia="仿宋" w:cs="仿宋"/>
                <w:b/>
                <w:color w:val="auto"/>
                <w:szCs w:val="21"/>
                <w:highlight w:val="none"/>
                <w:lang w:val="en-US" w:eastAsia="zh-CN"/>
              </w:rPr>
              <w:t>20000元/次</w:t>
            </w:r>
          </w:p>
        </w:tc>
        <w:tc>
          <w:tcPr>
            <w:tcW w:w="1350" w:type="dxa"/>
            <w:noWrap w:val="0"/>
            <w:vAlign w:val="center"/>
          </w:tcPr>
          <w:p>
            <w:pPr>
              <w:jc w:val="center"/>
              <w:rPr>
                <w:rFonts w:hint="eastAsia"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扣10分</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7</w:t>
            </w:r>
          </w:p>
        </w:tc>
        <w:tc>
          <w:tcPr>
            <w:tcW w:w="3892" w:type="dxa"/>
            <w:noWrap w:val="0"/>
            <w:vAlign w:val="center"/>
          </w:tcPr>
          <w:p>
            <w:pPr>
              <w:ind w:firstLine="422" w:firstLineChars="20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color w:val="auto"/>
                <w:szCs w:val="21"/>
                <w:highlight w:val="none"/>
              </w:rPr>
              <w:t>如现场施工违反规定，每书面通知整改或群众举报一次</w:t>
            </w:r>
          </w:p>
        </w:tc>
        <w:tc>
          <w:tcPr>
            <w:tcW w:w="2318" w:type="dxa"/>
            <w:noWrap w:val="0"/>
            <w:vAlign w:val="center"/>
          </w:tcPr>
          <w:p>
            <w:pPr>
              <w:ind w:firstLine="422" w:firstLineChars="20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color w:val="auto"/>
                <w:szCs w:val="21"/>
                <w:highlight w:val="none"/>
                <w:lang w:eastAsia="zh-CN"/>
              </w:rPr>
              <w:t>扣</w:t>
            </w:r>
            <w:r>
              <w:rPr>
                <w:rFonts w:hint="eastAsia" w:ascii="仿宋" w:hAnsi="仿宋" w:eastAsia="仿宋" w:cs="仿宋"/>
                <w:b/>
                <w:color w:val="auto"/>
                <w:szCs w:val="21"/>
                <w:highlight w:val="none"/>
                <w:lang w:val="en-US" w:eastAsia="zh-CN"/>
              </w:rPr>
              <w:t>5</w:t>
            </w:r>
            <w:r>
              <w:rPr>
                <w:rFonts w:hint="eastAsia" w:ascii="仿宋" w:hAnsi="仿宋" w:eastAsia="仿宋" w:cs="仿宋"/>
                <w:b/>
                <w:color w:val="auto"/>
                <w:szCs w:val="21"/>
                <w:highlight w:val="none"/>
              </w:rPr>
              <w:t>000元人民币</w:t>
            </w:r>
            <w:r>
              <w:rPr>
                <w:rFonts w:hint="eastAsia" w:ascii="仿宋" w:hAnsi="仿宋" w:eastAsia="仿宋" w:cs="仿宋"/>
                <w:b/>
                <w:color w:val="auto"/>
                <w:szCs w:val="21"/>
                <w:highlight w:val="none"/>
                <w:lang w:val="en-US" w:eastAsia="zh-CN"/>
              </w:rPr>
              <w:t>/次</w:t>
            </w:r>
          </w:p>
        </w:tc>
        <w:tc>
          <w:tcPr>
            <w:tcW w:w="1350" w:type="dxa"/>
            <w:noWrap w:val="0"/>
            <w:vAlign w:val="center"/>
          </w:tcPr>
          <w:p>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扣</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8</w:t>
            </w:r>
          </w:p>
        </w:tc>
        <w:tc>
          <w:tcPr>
            <w:tcW w:w="3892" w:type="dxa"/>
            <w:noWrap w:val="0"/>
            <w:vAlign w:val="center"/>
          </w:tcPr>
          <w:p>
            <w:pPr>
              <w:ind w:firstLine="422" w:firstLineChars="20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color w:val="auto"/>
                <w:szCs w:val="21"/>
                <w:highlight w:val="none"/>
              </w:rPr>
              <w:t>被区级相关部门书面通知整改的</w:t>
            </w:r>
          </w:p>
        </w:tc>
        <w:tc>
          <w:tcPr>
            <w:tcW w:w="2318" w:type="dxa"/>
            <w:noWrap w:val="0"/>
            <w:vAlign w:val="center"/>
          </w:tcPr>
          <w:p>
            <w:pPr>
              <w:ind w:firstLine="422" w:firstLineChars="20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color w:val="auto"/>
                <w:szCs w:val="21"/>
                <w:highlight w:val="none"/>
                <w:lang w:eastAsia="zh-CN"/>
              </w:rPr>
              <w:t>扣</w:t>
            </w:r>
            <w:r>
              <w:rPr>
                <w:rFonts w:hint="eastAsia" w:ascii="仿宋" w:hAnsi="仿宋" w:eastAsia="仿宋" w:cs="仿宋"/>
                <w:b/>
                <w:color w:val="auto"/>
                <w:szCs w:val="21"/>
                <w:highlight w:val="none"/>
              </w:rPr>
              <w:t>承包人</w:t>
            </w:r>
            <w:r>
              <w:rPr>
                <w:rFonts w:hint="eastAsia" w:ascii="仿宋" w:hAnsi="仿宋" w:eastAsia="仿宋" w:cs="仿宋"/>
                <w:b/>
                <w:color w:val="auto"/>
                <w:szCs w:val="21"/>
                <w:highlight w:val="none"/>
                <w:lang w:val="en-US" w:eastAsia="zh-CN"/>
              </w:rPr>
              <w:t>20</w:t>
            </w:r>
            <w:r>
              <w:rPr>
                <w:rFonts w:hint="eastAsia" w:ascii="仿宋" w:hAnsi="仿宋" w:eastAsia="仿宋" w:cs="仿宋"/>
                <w:b/>
                <w:color w:val="auto"/>
                <w:szCs w:val="21"/>
                <w:highlight w:val="none"/>
              </w:rPr>
              <w:t>000元人民币</w:t>
            </w:r>
            <w:r>
              <w:rPr>
                <w:rFonts w:hint="eastAsia" w:ascii="仿宋" w:hAnsi="仿宋" w:eastAsia="仿宋" w:cs="仿宋"/>
                <w:b/>
                <w:color w:val="auto"/>
                <w:szCs w:val="21"/>
                <w:highlight w:val="none"/>
                <w:lang w:val="en-US" w:eastAsia="zh-CN"/>
              </w:rPr>
              <w:t>/次</w:t>
            </w:r>
          </w:p>
        </w:tc>
        <w:tc>
          <w:tcPr>
            <w:tcW w:w="1350" w:type="dxa"/>
            <w:noWrap w:val="0"/>
            <w:vAlign w:val="center"/>
          </w:tcPr>
          <w:p>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扣</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9</w:t>
            </w:r>
          </w:p>
        </w:tc>
        <w:tc>
          <w:tcPr>
            <w:tcW w:w="3892" w:type="dxa"/>
            <w:noWrap w:val="0"/>
            <w:vAlign w:val="center"/>
          </w:tcPr>
          <w:p>
            <w:pPr>
              <w:ind w:firstLine="422" w:firstLineChars="20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color w:val="auto"/>
                <w:szCs w:val="21"/>
                <w:highlight w:val="none"/>
              </w:rPr>
              <w:t>被市级相关部门书面通知整改的</w:t>
            </w:r>
          </w:p>
        </w:tc>
        <w:tc>
          <w:tcPr>
            <w:tcW w:w="2318" w:type="dxa"/>
            <w:noWrap w:val="0"/>
            <w:vAlign w:val="center"/>
          </w:tcPr>
          <w:p>
            <w:pPr>
              <w:ind w:firstLine="422" w:firstLineChars="20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color w:val="auto"/>
                <w:szCs w:val="21"/>
                <w:highlight w:val="none"/>
                <w:lang w:eastAsia="zh-CN"/>
              </w:rPr>
              <w:t>扣</w:t>
            </w:r>
            <w:r>
              <w:rPr>
                <w:rFonts w:hint="eastAsia" w:ascii="仿宋" w:hAnsi="仿宋" w:eastAsia="仿宋" w:cs="仿宋"/>
                <w:b/>
                <w:color w:val="auto"/>
                <w:szCs w:val="21"/>
                <w:highlight w:val="none"/>
              </w:rPr>
              <w:t>承包人5</w:t>
            </w:r>
            <w:r>
              <w:rPr>
                <w:rFonts w:hint="eastAsia" w:ascii="仿宋" w:hAnsi="仿宋" w:eastAsia="仿宋" w:cs="仿宋"/>
                <w:b/>
                <w:color w:val="auto"/>
                <w:szCs w:val="21"/>
                <w:highlight w:val="none"/>
                <w:lang w:val="en-US" w:eastAsia="zh-CN"/>
              </w:rPr>
              <w:t>0</w:t>
            </w:r>
            <w:r>
              <w:rPr>
                <w:rFonts w:hint="eastAsia" w:ascii="仿宋" w:hAnsi="仿宋" w:eastAsia="仿宋" w:cs="仿宋"/>
                <w:b/>
                <w:color w:val="auto"/>
                <w:szCs w:val="21"/>
                <w:highlight w:val="none"/>
              </w:rPr>
              <w:t>000元人民币</w:t>
            </w:r>
            <w:r>
              <w:rPr>
                <w:rFonts w:hint="eastAsia" w:ascii="仿宋" w:hAnsi="仿宋" w:eastAsia="仿宋" w:cs="仿宋"/>
                <w:b/>
                <w:color w:val="auto"/>
                <w:szCs w:val="21"/>
                <w:highlight w:val="none"/>
                <w:lang w:val="en-US" w:eastAsia="zh-CN"/>
              </w:rPr>
              <w:t>/次</w:t>
            </w:r>
          </w:p>
        </w:tc>
        <w:tc>
          <w:tcPr>
            <w:tcW w:w="1350" w:type="dxa"/>
            <w:noWrap w:val="0"/>
            <w:vAlign w:val="center"/>
          </w:tcPr>
          <w:p>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扣</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893" w:type="dxa"/>
            <w:noWrap w:val="0"/>
            <w:vAlign w:val="center"/>
          </w:tcPr>
          <w:p>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w:t>
            </w:r>
          </w:p>
        </w:tc>
        <w:tc>
          <w:tcPr>
            <w:tcW w:w="3892" w:type="dxa"/>
            <w:noWrap w:val="0"/>
            <w:vAlign w:val="center"/>
          </w:tcPr>
          <w:p>
            <w:pPr>
              <w:ind w:firstLine="422" w:firstLineChars="200"/>
              <w:jc w:val="center"/>
              <w:rPr>
                <w:rFonts w:hint="eastAsia" w:ascii="仿宋" w:hAnsi="仿宋" w:eastAsia="仿宋" w:cs="仿宋"/>
                <w:b/>
                <w:color w:val="auto"/>
                <w:szCs w:val="21"/>
                <w:highlight w:val="none"/>
                <w:lang w:val="en-US" w:eastAsia="zh-CN"/>
              </w:rPr>
            </w:pPr>
            <w:r>
              <w:rPr>
                <w:rFonts w:hint="eastAsia" w:ascii="仿宋" w:hAnsi="仿宋" w:eastAsia="仿宋" w:cs="仿宋"/>
                <w:b/>
                <w:color w:val="auto"/>
                <w:szCs w:val="21"/>
                <w:highlight w:val="none"/>
              </w:rPr>
              <w:t>被</w:t>
            </w:r>
            <w:r>
              <w:rPr>
                <w:rFonts w:hint="eastAsia" w:ascii="仿宋" w:hAnsi="仿宋" w:eastAsia="仿宋" w:cs="仿宋"/>
                <w:b/>
                <w:color w:val="auto"/>
                <w:szCs w:val="21"/>
                <w:highlight w:val="none"/>
                <w:lang w:val="en-US" w:eastAsia="zh-CN"/>
              </w:rPr>
              <w:t>省</w:t>
            </w:r>
            <w:r>
              <w:rPr>
                <w:rFonts w:hint="eastAsia" w:ascii="仿宋" w:hAnsi="仿宋" w:eastAsia="仿宋" w:cs="仿宋"/>
                <w:b/>
                <w:color w:val="auto"/>
                <w:szCs w:val="21"/>
                <w:highlight w:val="none"/>
              </w:rPr>
              <w:t>级</w:t>
            </w:r>
            <w:r>
              <w:rPr>
                <w:rFonts w:hint="eastAsia" w:ascii="仿宋" w:hAnsi="仿宋" w:eastAsia="仿宋" w:cs="仿宋"/>
                <w:b/>
                <w:color w:val="auto"/>
                <w:szCs w:val="21"/>
                <w:highlight w:val="none"/>
                <w:lang w:val="en-US" w:eastAsia="zh-CN"/>
              </w:rPr>
              <w:t>及以上</w:t>
            </w:r>
            <w:r>
              <w:rPr>
                <w:rFonts w:hint="eastAsia" w:ascii="仿宋" w:hAnsi="仿宋" w:eastAsia="仿宋" w:cs="仿宋"/>
                <w:b/>
                <w:color w:val="auto"/>
                <w:szCs w:val="21"/>
                <w:highlight w:val="none"/>
              </w:rPr>
              <w:t>相关部门书面通知整改的</w:t>
            </w:r>
          </w:p>
        </w:tc>
        <w:tc>
          <w:tcPr>
            <w:tcW w:w="2318" w:type="dxa"/>
            <w:noWrap w:val="0"/>
            <w:vAlign w:val="center"/>
          </w:tcPr>
          <w:p>
            <w:pPr>
              <w:ind w:firstLine="422" w:firstLineChars="200"/>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扣</w:t>
            </w:r>
            <w:r>
              <w:rPr>
                <w:rFonts w:hint="eastAsia" w:ascii="仿宋" w:hAnsi="仿宋" w:eastAsia="仿宋" w:cs="仿宋"/>
                <w:b/>
                <w:color w:val="auto"/>
                <w:szCs w:val="21"/>
                <w:highlight w:val="none"/>
              </w:rPr>
              <w:t>包人</w:t>
            </w:r>
            <w:r>
              <w:rPr>
                <w:rFonts w:hint="eastAsia" w:ascii="仿宋" w:hAnsi="仿宋" w:eastAsia="仿宋" w:cs="仿宋"/>
                <w:b/>
                <w:color w:val="auto"/>
                <w:szCs w:val="21"/>
                <w:highlight w:val="none"/>
                <w:lang w:val="en-US" w:eastAsia="zh-CN"/>
              </w:rPr>
              <w:t>100</w:t>
            </w:r>
            <w:r>
              <w:rPr>
                <w:rFonts w:hint="eastAsia" w:ascii="仿宋" w:hAnsi="仿宋" w:eastAsia="仿宋" w:cs="仿宋"/>
                <w:b/>
                <w:color w:val="auto"/>
                <w:szCs w:val="21"/>
                <w:highlight w:val="none"/>
              </w:rPr>
              <w:t>000元人民币</w:t>
            </w:r>
          </w:p>
        </w:tc>
        <w:tc>
          <w:tcPr>
            <w:tcW w:w="1350" w:type="dxa"/>
            <w:noWrap w:val="0"/>
            <w:vAlign w:val="center"/>
          </w:tcPr>
          <w:p>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不予续签</w:t>
            </w:r>
          </w:p>
        </w:tc>
        <w:tc>
          <w:tcPr>
            <w:tcW w:w="938" w:type="dxa"/>
            <w:noWrap w:val="0"/>
            <w:vAlign w:val="center"/>
          </w:tcPr>
          <w:p>
            <w:pPr>
              <w:jc w:val="left"/>
              <w:rPr>
                <w:rFonts w:hint="eastAsia" w:ascii="仿宋" w:hAnsi="仿宋" w:eastAsia="仿宋" w:cs="仿宋"/>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right"/>
        </w:trPr>
        <w:tc>
          <w:tcPr>
            <w:tcW w:w="9391" w:type="dxa"/>
            <w:gridSpan w:val="5"/>
            <w:noWrap w:val="0"/>
            <w:vAlign w:val="center"/>
          </w:tcPr>
          <w:p>
            <w:pPr>
              <w:ind w:firstLine="468" w:firstLineChars="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注：甲方有权按照乙方售后服务承诺及合同文件的要求对运维事项进行考核及处罚。处罚款从服务款中扣除。</w:t>
            </w:r>
          </w:p>
          <w:p>
            <w:pPr>
              <w:ind w:firstLine="420" w:firstLineChars="20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eastAsia="zh-CN"/>
              </w:rPr>
              <w:t>以上考核</w:t>
            </w:r>
            <w:r>
              <w:rPr>
                <w:rFonts w:hint="eastAsia" w:ascii="仿宋" w:hAnsi="仿宋" w:eastAsia="仿宋" w:cs="仿宋"/>
                <w:color w:val="auto"/>
                <w:sz w:val="21"/>
                <w:szCs w:val="21"/>
                <w:highlight w:val="none"/>
                <w:lang w:val="en-US" w:eastAsia="zh-CN"/>
              </w:rPr>
              <w:t>采用</w:t>
            </w:r>
            <w:r>
              <w:rPr>
                <w:rFonts w:hint="eastAsia" w:ascii="仿宋" w:hAnsi="仿宋" w:eastAsia="仿宋" w:cs="仿宋"/>
                <w:color w:val="auto"/>
                <w:sz w:val="21"/>
                <w:szCs w:val="21"/>
                <w:highlight w:val="none"/>
                <w:lang w:eastAsia="zh-CN"/>
              </w:rPr>
              <w:t>每个月</w:t>
            </w:r>
            <w:r>
              <w:rPr>
                <w:rFonts w:hint="eastAsia" w:ascii="仿宋" w:hAnsi="仿宋" w:eastAsia="仿宋" w:cs="仿宋"/>
                <w:color w:val="auto"/>
                <w:sz w:val="21"/>
                <w:szCs w:val="21"/>
                <w:highlight w:val="none"/>
                <w:lang w:val="en-US" w:eastAsia="zh-CN"/>
              </w:rPr>
              <w:t>不定时抽查</w:t>
            </w:r>
            <w:r>
              <w:rPr>
                <w:rFonts w:hint="eastAsia" w:ascii="仿宋" w:hAnsi="仿宋" w:eastAsia="仿宋" w:cs="仿宋"/>
                <w:color w:val="auto"/>
                <w:sz w:val="21"/>
                <w:szCs w:val="21"/>
                <w:highlight w:val="none"/>
                <w:lang w:eastAsia="zh-CN"/>
              </w:rPr>
              <w:t>考核一次，考核记录统一交嘉兴市秀洲区人民政府新城街道办事处存档，便于服务期满一年后服务款的结算；年度考核为每个月考核的平均分，年度考核在</w:t>
            </w:r>
            <w:r>
              <w:rPr>
                <w:rFonts w:hint="eastAsia" w:ascii="仿宋" w:hAnsi="仿宋" w:eastAsia="仿宋" w:cs="仿宋"/>
                <w:color w:val="auto"/>
                <w:sz w:val="21"/>
                <w:szCs w:val="21"/>
                <w:highlight w:val="none"/>
                <w:lang w:val="en-US" w:eastAsia="zh-CN"/>
              </w:rPr>
              <w:t>90</w:t>
            </w:r>
            <w:r>
              <w:rPr>
                <w:rFonts w:hint="eastAsia" w:ascii="仿宋" w:hAnsi="仿宋" w:eastAsia="仿宋" w:cs="仿宋"/>
                <w:color w:val="auto"/>
                <w:sz w:val="21"/>
                <w:szCs w:val="21"/>
                <w:highlight w:val="none"/>
                <w:lang w:eastAsia="zh-CN"/>
              </w:rPr>
              <w:t>分及以上的，合同可续签一年，最多续签一年。</w:t>
            </w:r>
          </w:p>
        </w:tc>
      </w:tr>
    </w:tbl>
    <w:p>
      <w:pPr>
        <w:pStyle w:val="83"/>
        <w:wordWrap w:val="0"/>
        <w:ind w:left="0" w:leftChars="0" w:firstLine="0" w:firstLineChars="0"/>
        <w:jc w:val="center"/>
        <w:rPr>
          <w:rFonts w:hint="eastAsia" w:ascii="仿宋" w:hAnsi="仿宋" w:eastAsia="仿宋" w:cs="仿宋_GB2312"/>
          <w:b/>
          <w:color w:val="auto"/>
          <w:sz w:val="36"/>
          <w:szCs w:val="36"/>
          <w:highlight w:val="none"/>
        </w:rPr>
      </w:pPr>
    </w:p>
    <w:p>
      <w:pPr>
        <w:pStyle w:val="83"/>
        <w:wordWrap w:val="0"/>
        <w:ind w:left="0" w:leftChars="0" w:firstLine="0" w:firstLineChars="0"/>
        <w:jc w:val="center"/>
        <w:rPr>
          <w:rFonts w:hint="eastAsia" w:ascii="仿宋" w:hAnsi="仿宋" w:eastAsia="仿宋" w:cs="仿宋_GB2312"/>
          <w:b/>
          <w:color w:val="auto"/>
          <w:sz w:val="36"/>
          <w:szCs w:val="36"/>
          <w:highlight w:val="none"/>
        </w:rPr>
      </w:pPr>
    </w:p>
    <w:p>
      <w:pPr>
        <w:pStyle w:val="83"/>
        <w:wordWrap w:val="0"/>
        <w:ind w:left="0" w:leftChars="0" w:firstLine="0" w:firstLineChars="0"/>
        <w:jc w:val="center"/>
        <w:rPr>
          <w:rFonts w:hint="eastAsia" w:ascii="仿宋" w:hAnsi="仿宋" w:eastAsia="仿宋" w:cs="仿宋_GB2312"/>
          <w:b/>
          <w:color w:val="auto"/>
          <w:sz w:val="36"/>
          <w:szCs w:val="36"/>
          <w:highlight w:val="none"/>
        </w:rPr>
      </w:pPr>
    </w:p>
    <w:p>
      <w:pPr>
        <w:pStyle w:val="83"/>
        <w:wordWrap w:val="0"/>
        <w:ind w:left="0" w:leftChars="0" w:firstLine="0" w:firstLineChars="0"/>
        <w:jc w:val="center"/>
        <w:rPr>
          <w:rFonts w:hint="eastAsia" w:ascii="仿宋" w:hAnsi="仿宋" w:eastAsia="仿宋" w:cs="仿宋_GB2312"/>
          <w:b/>
          <w:color w:val="auto"/>
          <w:sz w:val="36"/>
          <w:szCs w:val="36"/>
          <w:highlight w:val="none"/>
        </w:rPr>
      </w:pPr>
    </w:p>
    <w:p>
      <w:pPr>
        <w:pStyle w:val="83"/>
        <w:wordWrap w:val="0"/>
        <w:ind w:left="0" w:leftChars="0" w:firstLine="0" w:firstLineChars="0"/>
        <w:jc w:val="center"/>
        <w:rPr>
          <w:rFonts w:hint="eastAsia" w:ascii="仿宋" w:hAnsi="仿宋" w:eastAsia="仿宋" w:cs="仿宋_GB2312"/>
          <w:b/>
          <w:color w:val="auto"/>
          <w:sz w:val="36"/>
          <w:szCs w:val="36"/>
          <w:highlight w:val="none"/>
        </w:rPr>
      </w:pPr>
    </w:p>
    <w:p>
      <w:pPr>
        <w:pStyle w:val="83"/>
        <w:wordWrap w:val="0"/>
        <w:ind w:left="0" w:leftChars="0" w:firstLine="0" w:firstLineChars="0"/>
        <w:jc w:val="center"/>
        <w:rPr>
          <w:rFonts w:hint="eastAsia" w:ascii="仿宋" w:hAnsi="仿宋" w:eastAsia="仿宋" w:cs="仿宋_GB2312"/>
          <w:b/>
          <w:color w:val="auto"/>
          <w:sz w:val="36"/>
          <w:szCs w:val="36"/>
          <w:highlight w:val="none"/>
        </w:rPr>
      </w:pPr>
    </w:p>
    <w:p>
      <w:pPr>
        <w:pStyle w:val="83"/>
        <w:wordWrap w:val="0"/>
        <w:ind w:left="0" w:leftChars="0" w:firstLine="0" w:firstLineChars="0"/>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第四部分</w:t>
      </w:r>
      <w:bookmarkStart w:id="38" w:name="_Toc184310328"/>
      <w:bookmarkEnd w:id="38"/>
      <w:bookmarkStart w:id="39" w:name="_Toc184310280"/>
      <w:bookmarkEnd w:id="39"/>
      <w:bookmarkStart w:id="40" w:name="_Toc184312090"/>
      <w:bookmarkEnd w:id="40"/>
      <w:bookmarkStart w:id="41" w:name="_Toc184312069"/>
      <w:bookmarkEnd w:id="41"/>
      <w:bookmarkStart w:id="42" w:name="_Toc184308043"/>
      <w:bookmarkEnd w:id="42"/>
      <w:bookmarkStart w:id="43" w:name="_Toc184313302"/>
      <w:bookmarkEnd w:id="43"/>
      <w:bookmarkStart w:id="44" w:name="_Toc184313292"/>
      <w:bookmarkEnd w:id="44"/>
      <w:bookmarkStart w:id="45" w:name="_Toc184314438"/>
      <w:bookmarkEnd w:id="45"/>
      <w:bookmarkStart w:id="46" w:name="_Toc184313277"/>
      <w:bookmarkEnd w:id="46"/>
      <w:bookmarkStart w:id="47" w:name="_Toc184312117"/>
      <w:bookmarkEnd w:id="47"/>
      <w:bookmarkStart w:id="48" w:name="_Toc184308059"/>
      <w:bookmarkEnd w:id="48"/>
      <w:bookmarkStart w:id="49" w:name="_Toc184314478"/>
      <w:bookmarkEnd w:id="49"/>
      <w:bookmarkStart w:id="50" w:name="_Toc184308041"/>
      <w:bookmarkEnd w:id="50"/>
      <w:bookmarkStart w:id="51" w:name="_Toc184314443"/>
      <w:bookmarkEnd w:id="51"/>
      <w:bookmarkStart w:id="52" w:name="_Toc184308065"/>
      <w:bookmarkEnd w:id="52"/>
      <w:bookmarkStart w:id="53" w:name="_Toc184308055"/>
      <w:bookmarkEnd w:id="53"/>
      <w:bookmarkStart w:id="54" w:name="_Toc184312139"/>
      <w:bookmarkEnd w:id="54"/>
      <w:bookmarkStart w:id="55" w:name="_Toc184310316"/>
      <w:bookmarkEnd w:id="55"/>
      <w:bookmarkStart w:id="56" w:name="_Toc184314459"/>
      <w:bookmarkEnd w:id="56"/>
      <w:bookmarkStart w:id="57" w:name="_Toc184312073"/>
      <w:bookmarkEnd w:id="57"/>
      <w:bookmarkStart w:id="58" w:name="_Toc184314471"/>
      <w:bookmarkEnd w:id="58"/>
      <w:bookmarkStart w:id="59" w:name="_Toc184310335"/>
      <w:bookmarkEnd w:id="59"/>
      <w:bookmarkStart w:id="60" w:name="_Toc184310339"/>
      <w:bookmarkEnd w:id="60"/>
      <w:bookmarkStart w:id="61" w:name="_Toc184313285"/>
      <w:bookmarkEnd w:id="61"/>
      <w:bookmarkStart w:id="62" w:name="_Toc184310340"/>
      <w:bookmarkEnd w:id="62"/>
      <w:bookmarkStart w:id="63" w:name="_Toc184314442"/>
      <w:bookmarkEnd w:id="63"/>
      <w:bookmarkStart w:id="64" w:name="_Toc184313269"/>
      <w:bookmarkEnd w:id="64"/>
      <w:bookmarkStart w:id="65" w:name="_Toc184314452"/>
      <w:bookmarkEnd w:id="65"/>
      <w:bookmarkStart w:id="66" w:name="_Toc184314435"/>
      <w:bookmarkEnd w:id="66"/>
      <w:bookmarkStart w:id="67" w:name="_Toc184313274"/>
      <w:bookmarkEnd w:id="67"/>
      <w:bookmarkStart w:id="68" w:name="_Toc184313308"/>
      <w:bookmarkEnd w:id="68"/>
      <w:bookmarkStart w:id="69" w:name="_Toc184310292"/>
      <w:bookmarkEnd w:id="69"/>
      <w:bookmarkStart w:id="70" w:name="_Toc184314419"/>
      <w:bookmarkEnd w:id="70"/>
      <w:bookmarkStart w:id="71" w:name="_Toc184314439"/>
      <w:bookmarkEnd w:id="71"/>
      <w:bookmarkStart w:id="72" w:name="_Toc184313284"/>
      <w:bookmarkEnd w:id="72"/>
      <w:bookmarkStart w:id="73" w:name="_Toc184312136"/>
      <w:bookmarkEnd w:id="73"/>
      <w:bookmarkStart w:id="74" w:name="_Toc184313242"/>
      <w:bookmarkEnd w:id="74"/>
      <w:bookmarkStart w:id="75" w:name="_Toc184312132"/>
      <w:bookmarkEnd w:id="75"/>
      <w:bookmarkStart w:id="76" w:name="_Toc184310286"/>
      <w:bookmarkEnd w:id="76"/>
      <w:bookmarkStart w:id="77" w:name="_Toc184312074"/>
      <w:bookmarkEnd w:id="77"/>
      <w:bookmarkStart w:id="78" w:name="_Toc184312104"/>
      <w:bookmarkEnd w:id="78"/>
      <w:bookmarkStart w:id="79" w:name="_Toc184308061"/>
      <w:bookmarkEnd w:id="79"/>
      <w:bookmarkStart w:id="80" w:name="_Toc184314447"/>
      <w:bookmarkEnd w:id="80"/>
      <w:bookmarkStart w:id="81" w:name="_Toc184314430"/>
      <w:bookmarkEnd w:id="81"/>
      <w:bookmarkStart w:id="82" w:name="_Toc184308075"/>
      <w:bookmarkEnd w:id="82"/>
      <w:bookmarkStart w:id="83" w:name="_Toc184310300"/>
      <w:bookmarkEnd w:id="83"/>
      <w:bookmarkStart w:id="84" w:name="_Toc184313289"/>
      <w:bookmarkEnd w:id="84"/>
      <w:bookmarkStart w:id="85" w:name="_Toc184314465"/>
      <w:bookmarkEnd w:id="85"/>
      <w:bookmarkStart w:id="86" w:name="_Toc184313243"/>
      <w:bookmarkEnd w:id="86"/>
      <w:bookmarkStart w:id="87" w:name="_Toc184308039"/>
      <w:bookmarkEnd w:id="87"/>
      <w:bookmarkStart w:id="88" w:name="_Toc184312122"/>
      <w:bookmarkEnd w:id="88"/>
      <w:bookmarkStart w:id="89" w:name="_Toc184312081"/>
      <w:bookmarkEnd w:id="89"/>
      <w:bookmarkStart w:id="90" w:name="_Toc184313244"/>
      <w:bookmarkEnd w:id="90"/>
      <w:bookmarkStart w:id="91" w:name="_Toc184313276"/>
      <w:bookmarkEnd w:id="91"/>
      <w:bookmarkStart w:id="92" w:name="_Toc184308050"/>
      <w:bookmarkEnd w:id="92"/>
      <w:bookmarkStart w:id="93" w:name="_Toc184313241"/>
      <w:bookmarkEnd w:id="93"/>
      <w:bookmarkStart w:id="94" w:name="_Toc184312091"/>
      <w:bookmarkEnd w:id="94"/>
      <w:bookmarkStart w:id="95" w:name="_Toc184308051"/>
      <w:bookmarkEnd w:id="95"/>
      <w:bookmarkStart w:id="96" w:name="_Toc184308071"/>
      <w:bookmarkEnd w:id="96"/>
      <w:bookmarkStart w:id="97" w:name="_Toc184313307"/>
      <w:bookmarkEnd w:id="97"/>
      <w:bookmarkStart w:id="98" w:name="_Toc184310315"/>
      <w:bookmarkEnd w:id="98"/>
      <w:bookmarkStart w:id="99" w:name="_Toc184312127"/>
      <w:bookmarkEnd w:id="99"/>
      <w:bookmarkStart w:id="100" w:name="_Toc184310278"/>
      <w:bookmarkEnd w:id="100"/>
      <w:bookmarkStart w:id="101" w:name="_Toc184313264"/>
      <w:bookmarkEnd w:id="101"/>
      <w:bookmarkStart w:id="102" w:name="_Toc184308068"/>
      <w:bookmarkEnd w:id="102"/>
      <w:bookmarkStart w:id="103" w:name="_Toc184310343"/>
      <w:bookmarkEnd w:id="103"/>
      <w:bookmarkStart w:id="104" w:name="_Toc184312094"/>
      <w:bookmarkEnd w:id="104"/>
      <w:bookmarkStart w:id="105" w:name="_Toc184308108"/>
      <w:bookmarkEnd w:id="105"/>
      <w:bookmarkStart w:id="106" w:name="_Toc184308107"/>
      <w:bookmarkEnd w:id="106"/>
      <w:bookmarkStart w:id="107" w:name="_Toc184308076"/>
      <w:bookmarkEnd w:id="107"/>
      <w:bookmarkStart w:id="108" w:name="_Toc184312089"/>
      <w:bookmarkEnd w:id="108"/>
      <w:bookmarkStart w:id="109" w:name="_Toc184313266"/>
      <w:bookmarkEnd w:id="109"/>
      <w:bookmarkStart w:id="110" w:name="_Toc184313261"/>
      <w:bookmarkEnd w:id="110"/>
      <w:bookmarkStart w:id="111" w:name="_Toc184308082"/>
      <w:bookmarkEnd w:id="111"/>
      <w:bookmarkStart w:id="112" w:name="_Toc184312116"/>
      <w:bookmarkEnd w:id="112"/>
      <w:bookmarkStart w:id="113" w:name="_Toc184312121"/>
      <w:bookmarkEnd w:id="113"/>
      <w:bookmarkStart w:id="114" w:name="_Toc184308045"/>
      <w:bookmarkEnd w:id="114"/>
      <w:bookmarkStart w:id="115" w:name="_Toc184313300"/>
      <w:bookmarkEnd w:id="115"/>
      <w:bookmarkStart w:id="116" w:name="_Toc184313246"/>
      <w:bookmarkEnd w:id="116"/>
      <w:bookmarkStart w:id="117" w:name="_Toc184314469"/>
      <w:bookmarkEnd w:id="117"/>
      <w:bookmarkStart w:id="118" w:name="_Toc184310291"/>
      <w:bookmarkEnd w:id="118"/>
      <w:bookmarkStart w:id="119" w:name="_Toc184314445"/>
      <w:bookmarkEnd w:id="119"/>
      <w:bookmarkStart w:id="120" w:name="_Toc184314451"/>
      <w:bookmarkEnd w:id="120"/>
      <w:bookmarkStart w:id="121" w:name="_Toc184312072"/>
      <w:bookmarkEnd w:id="121"/>
      <w:bookmarkStart w:id="122" w:name="_Toc184314411"/>
      <w:bookmarkEnd w:id="122"/>
      <w:bookmarkStart w:id="123" w:name="_Toc184313256"/>
      <w:bookmarkEnd w:id="123"/>
      <w:bookmarkStart w:id="124" w:name="_Toc184312119"/>
      <w:bookmarkEnd w:id="124"/>
      <w:bookmarkStart w:id="125" w:name="_Toc184310274"/>
      <w:bookmarkEnd w:id="125"/>
      <w:bookmarkStart w:id="126" w:name="_Toc184308103"/>
      <w:bookmarkEnd w:id="126"/>
      <w:bookmarkStart w:id="127" w:name="_Toc184310306"/>
      <w:bookmarkEnd w:id="127"/>
      <w:bookmarkStart w:id="128" w:name="_Toc184310277"/>
      <w:bookmarkEnd w:id="128"/>
      <w:bookmarkStart w:id="129" w:name="_Toc184310312"/>
      <w:bookmarkEnd w:id="129"/>
      <w:bookmarkStart w:id="130" w:name="_Toc184313282"/>
      <w:bookmarkEnd w:id="130"/>
      <w:bookmarkStart w:id="131" w:name="_Toc184312092"/>
      <w:bookmarkEnd w:id="131"/>
      <w:bookmarkStart w:id="132" w:name="_Toc184312138"/>
      <w:bookmarkEnd w:id="132"/>
      <w:bookmarkStart w:id="133" w:name="_Toc184312093"/>
      <w:bookmarkEnd w:id="133"/>
      <w:bookmarkStart w:id="134" w:name="_Toc184312085"/>
      <w:bookmarkEnd w:id="134"/>
      <w:bookmarkStart w:id="135" w:name="_Toc184314461"/>
      <w:bookmarkEnd w:id="135"/>
      <w:bookmarkStart w:id="136" w:name="_Toc184310323"/>
      <w:bookmarkEnd w:id="136"/>
      <w:bookmarkStart w:id="137" w:name="_Toc184314458"/>
      <w:bookmarkEnd w:id="137"/>
      <w:bookmarkStart w:id="138" w:name="_Toc184308092"/>
      <w:bookmarkEnd w:id="138"/>
      <w:bookmarkStart w:id="139" w:name="_Toc184312134"/>
      <w:bookmarkEnd w:id="139"/>
      <w:bookmarkStart w:id="140" w:name="_Toc184314418"/>
      <w:bookmarkEnd w:id="140"/>
      <w:bookmarkStart w:id="141" w:name="_Toc184314448"/>
      <w:bookmarkEnd w:id="141"/>
      <w:bookmarkStart w:id="142" w:name="_Toc184310331"/>
      <w:bookmarkEnd w:id="142"/>
      <w:bookmarkStart w:id="143" w:name="_Toc184308037"/>
      <w:bookmarkEnd w:id="143"/>
      <w:bookmarkStart w:id="144" w:name="_Toc184308042"/>
      <w:bookmarkEnd w:id="144"/>
      <w:bookmarkStart w:id="145" w:name="_Toc184314472"/>
      <w:bookmarkEnd w:id="145"/>
      <w:bookmarkStart w:id="146" w:name="_Toc184308046"/>
      <w:bookmarkEnd w:id="146"/>
      <w:bookmarkStart w:id="147" w:name="_Toc184313309"/>
      <w:bookmarkEnd w:id="147"/>
      <w:bookmarkStart w:id="148" w:name="_Toc184314449"/>
      <w:bookmarkEnd w:id="148"/>
      <w:bookmarkStart w:id="149" w:name="_Toc184314433"/>
      <w:bookmarkEnd w:id="149"/>
      <w:bookmarkStart w:id="150" w:name="_Toc184313283"/>
      <w:bookmarkEnd w:id="150"/>
      <w:bookmarkStart w:id="151" w:name="_Toc184312076"/>
      <w:bookmarkEnd w:id="151"/>
      <w:bookmarkStart w:id="152" w:name="_Toc184314468"/>
      <w:bookmarkEnd w:id="152"/>
      <w:bookmarkStart w:id="153" w:name="_Toc184313299"/>
      <w:bookmarkEnd w:id="153"/>
      <w:bookmarkStart w:id="154" w:name="_Toc184313250"/>
      <w:bookmarkEnd w:id="154"/>
      <w:bookmarkStart w:id="155" w:name="_Toc184313290"/>
      <w:bookmarkEnd w:id="155"/>
      <w:bookmarkStart w:id="156" w:name="_Toc184310314"/>
      <w:bookmarkEnd w:id="156"/>
      <w:bookmarkStart w:id="157" w:name="_Toc184314437"/>
      <w:bookmarkEnd w:id="157"/>
      <w:bookmarkStart w:id="158" w:name="_Toc184310344"/>
      <w:bookmarkEnd w:id="158"/>
      <w:bookmarkStart w:id="159" w:name="_Toc184308094"/>
      <w:bookmarkEnd w:id="159"/>
      <w:bookmarkStart w:id="160" w:name="_Toc184308085"/>
      <w:bookmarkEnd w:id="160"/>
      <w:bookmarkStart w:id="161" w:name="_Toc184314470"/>
      <w:bookmarkEnd w:id="161"/>
      <w:bookmarkStart w:id="162" w:name="_Toc184314466"/>
      <w:bookmarkEnd w:id="162"/>
      <w:bookmarkStart w:id="163" w:name="_Toc184313240"/>
      <w:bookmarkEnd w:id="163"/>
      <w:bookmarkStart w:id="164" w:name="_Toc184312096"/>
      <w:bookmarkEnd w:id="164"/>
      <w:bookmarkStart w:id="165" w:name="_Toc184314474"/>
      <w:bookmarkEnd w:id="165"/>
      <w:bookmarkStart w:id="166" w:name="_Toc184313273"/>
      <w:bookmarkEnd w:id="166"/>
      <w:bookmarkStart w:id="167" w:name="_Toc184310287"/>
      <w:bookmarkEnd w:id="167"/>
      <w:bookmarkStart w:id="168" w:name="_Toc184312108"/>
      <w:bookmarkEnd w:id="168"/>
      <w:bookmarkStart w:id="169" w:name="_Toc184312095"/>
      <w:bookmarkEnd w:id="169"/>
      <w:bookmarkStart w:id="170" w:name="_Toc184310334"/>
      <w:bookmarkEnd w:id="170"/>
      <w:bookmarkStart w:id="171" w:name="_Toc184310279"/>
      <w:bookmarkEnd w:id="171"/>
      <w:bookmarkStart w:id="172" w:name="_Toc184313259"/>
      <w:bookmarkEnd w:id="172"/>
      <w:bookmarkStart w:id="173" w:name="_Toc184313275"/>
      <w:bookmarkEnd w:id="173"/>
      <w:bookmarkStart w:id="174" w:name="_Toc184312109"/>
      <w:bookmarkEnd w:id="174"/>
      <w:bookmarkStart w:id="175" w:name="_Toc184308080"/>
      <w:bookmarkEnd w:id="175"/>
      <w:bookmarkStart w:id="176" w:name="_Toc184308066"/>
      <w:bookmarkEnd w:id="176"/>
      <w:bookmarkStart w:id="177" w:name="_Toc184308060"/>
      <w:bookmarkEnd w:id="177"/>
      <w:bookmarkStart w:id="178" w:name="_Toc184310294"/>
      <w:bookmarkEnd w:id="178"/>
      <w:bookmarkStart w:id="179" w:name="_Toc184312079"/>
      <w:bookmarkEnd w:id="179"/>
      <w:bookmarkStart w:id="180" w:name="_Toc184314429"/>
      <w:bookmarkEnd w:id="180"/>
      <w:bookmarkStart w:id="181" w:name="_Toc184313249"/>
      <w:bookmarkEnd w:id="181"/>
      <w:bookmarkStart w:id="182" w:name="_Toc184308056"/>
      <w:bookmarkEnd w:id="182"/>
      <w:bookmarkStart w:id="183" w:name="_Toc184308106"/>
      <w:bookmarkEnd w:id="183"/>
      <w:bookmarkStart w:id="184" w:name="_Toc184313263"/>
      <w:bookmarkEnd w:id="184"/>
      <w:bookmarkStart w:id="185" w:name="_Toc184312100"/>
      <w:bookmarkEnd w:id="185"/>
      <w:bookmarkStart w:id="186" w:name="_Toc184310326"/>
      <w:bookmarkEnd w:id="186"/>
      <w:bookmarkStart w:id="187" w:name="_Toc184310282"/>
      <w:bookmarkEnd w:id="187"/>
      <w:bookmarkStart w:id="188" w:name="_Toc184308078"/>
      <w:bookmarkEnd w:id="188"/>
      <w:bookmarkStart w:id="189" w:name="_Toc184310342"/>
      <w:bookmarkEnd w:id="189"/>
      <w:bookmarkStart w:id="190" w:name="_Toc184314441"/>
      <w:bookmarkEnd w:id="190"/>
      <w:bookmarkStart w:id="191" w:name="_Toc184312126"/>
      <w:bookmarkEnd w:id="191"/>
      <w:bookmarkStart w:id="192" w:name="_Toc184308084"/>
      <w:bookmarkEnd w:id="192"/>
      <w:bookmarkStart w:id="193" w:name="_Toc184308072"/>
      <w:bookmarkEnd w:id="193"/>
      <w:bookmarkStart w:id="194" w:name="_Toc184308062"/>
      <w:bookmarkEnd w:id="194"/>
      <w:bookmarkStart w:id="195" w:name="_Toc184314415"/>
      <w:bookmarkEnd w:id="195"/>
      <w:bookmarkStart w:id="196" w:name="_Toc184314428"/>
      <w:bookmarkEnd w:id="196"/>
      <w:bookmarkStart w:id="197" w:name="_Toc184314431"/>
      <w:bookmarkEnd w:id="197"/>
      <w:bookmarkStart w:id="198" w:name="_Toc184314425"/>
      <w:bookmarkEnd w:id="198"/>
      <w:bookmarkStart w:id="199" w:name="_Toc184314455"/>
      <w:bookmarkEnd w:id="199"/>
      <w:bookmarkStart w:id="200" w:name="_Toc184310303"/>
      <w:bookmarkEnd w:id="200"/>
      <w:bookmarkStart w:id="201" w:name="_Toc184310305"/>
      <w:bookmarkEnd w:id="201"/>
      <w:bookmarkStart w:id="202" w:name="_Toc184313262"/>
      <w:bookmarkEnd w:id="202"/>
      <w:bookmarkStart w:id="203" w:name="_Toc184312071"/>
      <w:bookmarkEnd w:id="203"/>
      <w:bookmarkStart w:id="204" w:name="_Toc184313257"/>
      <w:bookmarkEnd w:id="204"/>
      <w:bookmarkStart w:id="205" w:name="_Toc184308079"/>
      <w:bookmarkEnd w:id="205"/>
      <w:bookmarkStart w:id="206" w:name="_Toc184314450"/>
      <w:bookmarkEnd w:id="206"/>
      <w:bookmarkStart w:id="207" w:name="_Toc184312099"/>
      <w:bookmarkEnd w:id="207"/>
      <w:bookmarkStart w:id="208" w:name="_Toc184310275"/>
      <w:bookmarkEnd w:id="208"/>
      <w:bookmarkStart w:id="209" w:name="_Toc184314473"/>
      <w:bookmarkEnd w:id="209"/>
      <w:bookmarkStart w:id="210" w:name="_Toc184310336"/>
      <w:bookmarkEnd w:id="210"/>
      <w:bookmarkStart w:id="211" w:name="_Toc184312113"/>
      <w:bookmarkEnd w:id="211"/>
      <w:bookmarkStart w:id="212" w:name="_Toc184308086"/>
      <w:bookmarkEnd w:id="212"/>
      <w:bookmarkStart w:id="213" w:name="_Toc184312106"/>
      <w:bookmarkEnd w:id="213"/>
      <w:bookmarkStart w:id="214" w:name="_Toc184308047"/>
      <w:bookmarkEnd w:id="214"/>
      <w:bookmarkStart w:id="215" w:name="_Toc184314421"/>
      <w:bookmarkEnd w:id="215"/>
      <w:bookmarkStart w:id="216" w:name="_Toc184310285"/>
      <w:bookmarkEnd w:id="216"/>
      <w:bookmarkStart w:id="217" w:name="_Toc184308057"/>
      <w:bookmarkEnd w:id="217"/>
      <w:bookmarkStart w:id="218" w:name="_Toc184310297"/>
      <w:bookmarkEnd w:id="218"/>
      <w:bookmarkStart w:id="219" w:name="_Toc184312088"/>
      <w:bookmarkEnd w:id="219"/>
      <w:bookmarkStart w:id="220" w:name="_Toc184312125"/>
      <w:bookmarkEnd w:id="220"/>
      <w:bookmarkStart w:id="221" w:name="_Toc184314412"/>
      <w:bookmarkEnd w:id="221"/>
      <w:bookmarkStart w:id="222" w:name="_Toc184308105"/>
      <w:bookmarkEnd w:id="222"/>
      <w:bookmarkStart w:id="223" w:name="_Toc184312135"/>
      <w:bookmarkEnd w:id="223"/>
      <w:bookmarkStart w:id="224" w:name="_Toc184313258"/>
      <w:bookmarkEnd w:id="224"/>
      <w:bookmarkStart w:id="225" w:name="_Toc184310332"/>
      <w:bookmarkEnd w:id="225"/>
      <w:bookmarkStart w:id="226" w:name="_Toc184308064"/>
      <w:bookmarkEnd w:id="226"/>
      <w:bookmarkStart w:id="227" w:name="_Toc184308063"/>
      <w:bookmarkEnd w:id="227"/>
      <w:bookmarkStart w:id="228" w:name="_Toc184308073"/>
      <w:bookmarkEnd w:id="228"/>
      <w:bookmarkStart w:id="229" w:name="_Toc184308049"/>
      <w:bookmarkEnd w:id="229"/>
      <w:bookmarkStart w:id="230" w:name="_Toc184313281"/>
      <w:bookmarkEnd w:id="230"/>
      <w:bookmarkStart w:id="231" w:name="_Toc184314462"/>
      <w:bookmarkEnd w:id="231"/>
      <w:bookmarkStart w:id="232" w:name="_Toc184310272"/>
      <w:bookmarkEnd w:id="232"/>
      <w:bookmarkStart w:id="233" w:name="_Toc184312110"/>
      <w:bookmarkEnd w:id="233"/>
      <w:bookmarkStart w:id="234" w:name="_Toc184314420"/>
      <w:bookmarkEnd w:id="234"/>
      <w:bookmarkStart w:id="235" w:name="_Toc184313272"/>
      <w:bookmarkEnd w:id="235"/>
      <w:bookmarkStart w:id="236" w:name="_Toc184312118"/>
      <w:bookmarkEnd w:id="236"/>
      <w:bookmarkStart w:id="237" w:name="_Toc184313248"/>
      <w:bookmarkEnd w:id="237"/>
      <w:bookmarkStart w:id="238" w:name="_Toc184308101"/>
      <w:bookmarkEnd w:id="238"/>
      <w:bookmarkStart w:id="239" w:name="_Toc184314481"/>
      <w:bookmarkEnd w:id="239"/>
      <w:bookmarkStart w:id="240" w:name="_Toc184310304"/>
      <w:bookmarkEnd w:id="240"/>
      <w:bookmarkStart w:id="241" w:name="_Toc184313303"/>
      <w:bookmarkEnd w:id="241"/>
      <w:bookmarkStart w:id="242" w:name="_Toc184314417"/>
      <w:bookmarkEnd w:id="242"/>
      <w:bookmarkStart w:id="243" w:name="_Toc184312098"/>
      <w:bookmarkEnd w:id="243"/>
      <w:bookmarkStart w:id="244" w:name="_Toc184314416"/>
      <w:bookmarkEnd w:id="244"/>
      <w:bookmarkStart w:id="245" w:name="_Toc184308038"/>
      <w:bookmarkEnd w:id="245"/>
      <w:bookmarkStart w:id="246" w:name="_Toc184314440"/>
      <w:bookmarkEnd w:id="246"/>
      <w:bookmarkStart w:id="247" w:name="_Toc184314444"/>
      <w:bookmarkEnd w:id="247"/>
      <w:bookmarkStart w:id="248" w:name="_Toc184310321"/>
      <w:bookmarkEnd w:id="248"/>
      <w:bookmarkStart w:id="249" w:name="_Toc184313238"/>
      <w:bookmarkEnd w:id="249"/>
      <w:bookmarkStart w:id="250" w:name="_Toc184313254"/>
      <w:bookmarkEnd w:id="250"/>
      <w:bookmarkStart w:id="251" w:name="_Toc184308044"/>
      <w:bookmarkEnd w:id="251"/>
      <w:bookmarkStart w:id="252" w:name="_Toc184314464"/>
      <w:bookmarkEnd w:id="252"/>
      <w:bookmarkStart w:id="253" w:name="_Toc184312120"/>
      <w:bookmarkEnd w:id="253"/>
      <w:bookmarkStart w:id="254" w:name="_Toc184310299"/>
      <w:bookmarkEnd w:id="254"/>
      <w:bookmarkStart w:id="255" w:name="_Toc184313271"/>
      <w:bookmarkEnd w:id="255"/>
      <w:bookmarkStart w:id="256" w:name="_Toc184312084"/>
      <w:bookmarkEnd w:id="256"/>
      <w:bookmarkStart w:id="257" w:name="_Toc184310283"/>
      <w:bookmarkEnd w:id="257"/>
      <w:bookmarkStart w:id="258" w:name="_Toc184310276"/>
      <w:bookmarkEnd w:id="258"/>
      <w:bookmarkStart w:id="259" w:name="_Toc184312114"/>
      <w:bookmarkEnd w:id="259"/>
      <w:bookmarkStart w:id="260" w:name="_Toc184312077"/>
      <w:bookmarkEnd w:id="260"/>
      <w:bookmarkStart w:id="261" w:name="_Toc184314476"/>
      <w:bookmarkEnd w:id="261"/>
      <w:bookmarkStart w:id="262" w:name="_Toc184308087"/>
      <w:bookmarkEnd w:id="262"/>
      <w:bookmarkStart w:id="263" w:name="_Toc184312070"/>
      <w:bookmarkEnd w:id="263"/>
      <w:bookmarkStart w:id="264" w:name="_Toc184310284"/>
      <w:bookmarkEnd w:id="264"/>
      <w:bookmarkStart w:id="265" w:name="_Toc184310329"/>
      <w:bookmarkEnd w:id="265"/>
      <w:bookmarkStart w:id="266" w:name="_Toc184314424"/>
      <w:bookmarkEnd w:id="266"/>
      <w:bookmarkStart w:id="267" w:name="_Toc184312075"/>
      <w:bookmarkEnd w:id="267"/>
      <w:bookmarkStart w:id="268" w:name="_Toc184308091"/>
      <w:bookmarkEnd w:id="268"/>
      <w:bookmarkStart w:id="269" w:name="_Toc184310288"/>
      <w:bookmarkEnd w:id="269"/>
      <w:bookmarkStart w:id="270" w:name="_Toc184310327"/>
      <w:bookmarkEnd w:id="270"/>
      <w:bookmarkStart w:id="271" w:name="_Toc184314475"/>
      <w:bookmarkEnd w:id="271"/>
      <w:bookmarkStart w:id="272" w:name="_Toc184314426"/>
      <w:bookmarkEnd w:id="272"/>
      <w:bookmarkStart w:id="273" w:name="_Toc184314432"/>
      <w:bookmarkEnd w:id="273"/>
      <w:bookmarkStart w:id="274" w:name="_Toc184310302"/>
      <w:bookmarkEnd w:id="274"/>
      <w:bookmarkStart w:id="275" w:name="_Toc184313239"/>
      <w:bookmarkEnd w:id="275"/>
      <w:bookmarkStart w:id="276" w:name="_Toc184312102"/>
      <w:bookmarkEnd w:id="276"/>
      <w:bookmarkStart w:id="277" w:name="_Toc184310322"/>
      <w:bookmarkEnd w:id="277"/>
      <w:bookmarkStart w:id="278" w:name="_Toc184313280"/>
      <w:bookmarkEnd w:id="278"/>
      <w:bookmarkStart w:id="279" w:name="_Toc184313287"/>
      <w:bookmarkEnd w:id="279"/>
      <w:bookmarkStart w:id="280" w:name="_Toc184314480"/>
      <w:bookmarkEnd w:id="280"/>
      <w:bookmarkStart w:id="281" w:name="_Toc184308054"/>
      <w:bookmarkEnd w:id="281"/>
      <w:bookmarkStart w:id="282" w:name="_Toc184310273"/>
      <w:bookmarkEnd w:id="282"/>
      <w:bookmarkStart w:id="283" w:name="_Toc184310308"/>
      <w:bookmarkEnd w:id="283"/>
      <w:bookmarkStart w:id="284" w:name="_Toc184308074"/>
      <w:bookmarkEnd w:id="284"/>
      <w:bookmarkStart w:id="285" w:name="_Toc184308069"/>
      <w:bookmarkEnd w:id="285"/>
      <w:bookmarkStart w:id="286" w:name="_Toc184312083"/>
      <w:bookmarkEnd w:id="286"/>
      <w:bookmarkStart w:id="287" w:name="_Toc184313251"/>
      <w:bookmarkEnd w:id="287"/>
      <w:bookmarkStart w:id="288" w:name="_Toc184310281"/>
      <w:bookmarkEnd w:id="288"/>
      <w:bookmarkStart w:id="289" w:name="_Toc184308104"/>
      <w:bookmarkEnd w:id="289"/>
      <w:bookmarkStart w:id="290" w:name="_Toc184314463"/>
      <w:bookmarkEnd w:id="290"/>
      <w:bookmarkStart w:id="291" w:name="_Toc184308058"/>
      <w:bookmarkEnd w:id="291"/>
      <w:bookmarkStart w:id="292" w:name="_Toc184313247"/>
      <w:bookmarkEnd w:id="292"/>
      <w:bookmarkStart w:id="293" w:name="_Toc184310293"/>
      <w:bookmarkEnd w:id="293"/>
      <w:bookmarkStart w:id="294" w:name="_Toc184310307"/>
      <w:bookmarkEnd w:id="294"/>
      <w:bookmarkStart w:id="295" w:name="_Toc184310319"/>
      <w:bookmarkEnd w:id="295"/>
      <w:bookmarkStart w:id="296" w:name="_Toc184312133"/>
      <w:bookmarkEnd w:id="296"/>
      <w:bookmarkStart w:id="297" w:name="_Toc184312067"/>
      <w:bookmarkEnd w:id="297"/>
      <w:bookmarkStart w:id="298" w:name="_Toc184312115"/>
      <w:bookmarkEnd w:id="298"/>
      <w:bookmarkStart w:id="299" w:name="_Toc184313279"/>
      <w:bookmarkEnd w:id="299"/>
      <w:bookmarkStart w:id="300" w:name="_Toc184312101"/>
      <w:bookmarkEnd w:id="300"/>
      <w:bookmarkStart w:id="301" w:name="_Toc184313304"/>
      <w:bookmarkEnd w:id="301"/>
      <w:bookmarkStart w:id="302" w:name="_Toc184314479"/>
      <w:bookmarkEnd w:id="302"/>
      <w:bookmarkStart w:id="303" w:name="_Toc184310317"/>
      <w:bookmarkEnd w:id="303"/>
      <w:bookmarkStart w:id="304" w:name="_Toc184308100"/>
      <w:bookmarkEnd w:id="304"/>
      <w:bookmarkStart w:id="305" w:name="_Toc184312111"/>
      <w:bookmarkEnd w:id="305"/>
      <w:bookmarkStart w:id="306" w:name="_Toc184308053"/>
      <w:bookmarkEnd w:id="306"/>
      <w:bookmarkStart w:id="307" w:name="_Toc184313306"/>
      <w:bookmarkEnd w:id="307"/>
      <w:bookmarkStart w:id="308" w:name="_Toc184308081"/>
      <w:bookmarkEnd w:id="308"/>
      <w:bookmarkStart w:id="309" w:name="_Toc184308093"/>
      <w:bookmarkEnd w:id="309"/>
      <w:bookmarkStart w:id="310" w:name="_Toc184314410"/>
      <w:bookmarkEnd w:id="310"/>
      <w:bookmarkStart w:id="311" w:name="_Toc184312112"/>
      <w:bookmarkEnd w:id="311"/>
      <w:bookmarkStart w:id="312" w:name="_Toc184312128"/>
      <w:bookmarkEnd w:id="312"/>
      <w:bookmarkStart w:id="313" w:name="_Toc184312131"/>
      <w:bookmarkEnd w:id="313"/>
      <w:bookmarkStart w:id="314" w:name="_Toc184310341"/>
      <w:bookmarkEnd w:id="314"/>
      <w:bookmarkStart w:id="315" w:name="_Toc184314454"/>
      <w:bookmarkEnd w:id="315"/>
      <w:bookmarkStart w:id="316" w:name="_Toc184314422"/>
      <w:bookmarkEnd w:id="316"/>
      <w:bookmarkStart w:id="317" w:name="_Toc184312078"/>
      <w:bookmarkEnd w:id="317"/>
      <w:bookmarkStart w:id="318" w:name="_Toc184310311"/>
      <w:bookmarkEnd w:id="318"/>
      <w:bookmarkStart w:id="319" w:name="_Toc184313267"/>
      <w:bookmarkEnd w:id="319"/>
      <w:bookmarkStart w:id="320" w:name="_Toc184310325"/>
      <w:bookmarkEnd w:id="320"/>
      <w:bookmarkStart w:id="321" w:name="_Toc184308052"/>
      <w:bookmarkEnd w:id="321"/>
      <w:bookmarkStart w:id="322" w:name="_Toc184312082"/>
      <w:bookmarkEnd w:id="322"/>
      <w:bookmarkStart w:id="323" w:name="_Toc184313260"/>
      <w:bookmarkEnd w:id="323"/>
      <w:bookmarkStart w:id="324" w:name="_Toc184314460"/>
      <w:bookmarkEnd w:id="324"/>
      <w:bookmarkStart w:id="325" w:name="_Toc184312086"/>
      <w:bookmarkEnd w:id="325"/>
      <w:bookmarkStart w:id="326" w:name="_Toc184314446"/>
      <w:bookmarkEnd w:id="326"/>
      <w:bookmarkStart w:id="327" w:name="_Toc184310296"/>
      <w:bookmarkEnd w:id="327"/>
      <w:bookmarkStart w:id="328" w:name="_Toc184313253"/>
      <w:bookmarkEnd w:id="328"/>
      <w:bookmarkStart w:id="329" w:name="_Toc184314423"/>
      <w:bookmarkEnd w:id="329"/>
      <w:bookmarkStart w:id="330" w:name="_Toc184308067"/>
      <w:bookmarkEnd w:id="330"/>
      <w:bookmarkStart w:id="331" w:name="_Toc184312107"/>
      <w:bookmarkEnd w:id="331"/>
      <w:bookmarkStart w:id="332" w:name="_Toc184312097"/>
      <w:bookmarkEnd w:id="332"/>
      <w:bookmarkStart w:id="333" w:name="_Toc184313268"/>
      <w:bookmarkEnd w:id="333"/>
      <w:bookmarkStart w:id="334" w:name="_Toc184310313"/>
      <w:bookmarkEnd w:id="334"/>
      <w:bookmarkStart w:id="335" w:name="_Toc184312087"/>
      <w:bookmarkEnd w:id="335"/>
      <w:bookmarkStart w:id="336" w:name="_Toc184314456"/>
      <w:bookmarkEnd w:id="336"/>
      <w:bookmarkStart w:id="337" w:name="_Toc184313293"/>
      <w:bookmarkEnd w:id="337"/>
      <w:bookmarkStart w:id="338" w:name="_Toc184312124"/>
      <w:bookmarkEnd w:id="338"/>
      <w:bookmarkStart w:id="339" w:name="_Toc184310298"/>
      <w:bookmarkEnd w:id="339"/>
      <w:bookmarkStart w:id="340" w:name="_Toc184313295"/>
      <w:bookmarkEnd w:id="340"/>
      <w:bookmarkStart w:id="341" w:name="_Toc184314477"/>
      <w:bookmarkEnd w:id="341"/>
      <w:bookmarkStart w:id="342" w:name="_Toc184310324"/>
      <w:bookmarkEnd w:id="342"/>
      <w:bookmarkStart w:id="343" w:name="_Toc184312130"/>
      <w:bookmarkEnd w:id="343"/>
      <w:bookmarkStart w:id="344" w:name="_Toc184308098"/>
      <w:bookmarkEnd w:id="344"/>
      <w:bookmarkStart w:id="345" w:name="_Toc184313265"/>
      <w:bookmarkEnd w:id="345"/>
      <w:bookmarkStart w:id="346" w:name="_Toc184312068"/>
      <w:bookmarkEnd w:id="346"/>
      <w:bookmarkStart w:id="347" w:name="_Toc184314434"/>
      <w:bookmarkEnd w:id="347"/>
      <w:bookmarkStart w:id="348" w:name="_Toc184308099"/>
      <w:bookmarkEnd w:id="348"/>
      <w:bookmarkStart w:id="349" w:name="_Toc184313296"/>
      <w:bookmarkEnd w:id="349"/>
      <w:bookmarkStart w:id="350" w:name="_Toc184313297"/>
      <w:bookmarkEnd w:id="350"/>
      <w:bookmarkStart w:id="351" w:name="_Toc184308095"/>
      <w:bookmarkEnd w:id="351"/>
      <w:bookmarkStart w:id="352" w:name="_Toc184314467"/>
      <w:bookmarkEnd w:id="352"/>
      <w:bookmarkStart w:id="353" w:name="_Toc184313305"/>
      <w:bookmarkEnd w:id="353"/>
      <w:bookmarkStart w:id="354" w:name="_Toc184308036"/>
      <w:bookmarkEnd w:id="354"/>
      <w:bookmarkStart w:id="355" w:name="_Toc184314436"/>
      <w:bookmarkEnd w:id="355"/>
      <w:bookmarkStart w:id="356" w:name="_Toc184308097"/>
      <w:bookmarkEnd w:id="356"/>
      <w:bookmarkStart w:id="357" w:name="_Toc184314413"/>
      <w:bookmarkEnd w:id="357"/>
      <w:bookmarkStart w:id="358" w:name="_Toc184310289"/>
      <w:bookmarkEnd w:id="358"/>
      <w:bookmarkStart w:id="359" w:name="_Toc184313310"/>
      <w:bookmarkEnd w:id="359"/>
      <w:bookmarkStart w:id="360" w:name="_Toc184310338"/>
      <w:bookmarkEnd w:id="360"/>
      <w:bookmarkStart w:id="361" w:name="_Toc184314414"/>
      <w:bookmarkEnd w:id="361"/>
      <w:bookmarkStart w:id="362" w:name="_Toc184313288"/>
      <w:bookmarkEnd w:id="362"/>
      <w:bookmarkStart w:id="363" w:name="_Toc184313291"/>
      <w:bookmarkEnd w:id="363"/>
      <w:bookmarkStart w:id="364" w:name="_Toc184308040"/>
      <w:bookmarkEnd w:id="364"/>
      <w:bookmarkStart w:id="365" w:name="_Toc184308089"/>
      <w:bookmarkEnd w:id="365"/>
      <w:bookmarkStart w:id="366" w:name="_Toc184310290"/>
      <w:bookmarkEnd w:id="366"/>
      <w:bookmarkStart w:id="367" w:name="_Toc184310320"/>
      <w:bookmarkEnd w:id="367"/>
      <w:bookmarkStart w:id="368" w:name="_Toc184312137"/>
      <w:bookmarkEnd w:id="368"/>
      <w:bookmarkStart w:id="369" w:name="_Toc184310333"/>
      <w:bookmarkEnd w:id="369"/>
      <w:bookmarkStart w:id="370" w:name="_Toc184308077"/>
      <w:bookmarkEnd w:id="370"/>
      <w:bookmarkStart w:id="371" w:name="_Toc184313286"/>
      <w:bookmarkEnd w:id="371"/>
      <w:bookmarkStart w:id="372" w:name="_Toc184308096"/>
      <w:bookmarkEnd w:id="372"/>
      <w:bookmarkStart w:id="373" w:name="_Toc184310318"/>
      <w:bookmarkEnd w:id="373"/>
      <w:bookmarkStart w:id="374" w:name="_Toc184314482"/>
      <w:bookmarkEnd w:id="374"/>
      <w:bookmarkStart w:id="375" w:name="_Toc184310310"/>
      <w:bookmarkEnd w:id="375"/>
      <w:bookmarkStart w:id="376" w:name="_Toc184313270"/>
      <w:bookmarkEnd w:id="376"/>
      <w:bookmarkStart w:id="377" w:name="_Toc184308048"/>
      <w:bookmarkEnd w:id="377"/>
      <w:bookmarkStart w:id="378" w:name="_Toc184308083"/>
      <w:bookmarkEnd w:id="378"/>
      <w:bookmarkStart w:id="379" w:name="_Toc184314427"/>
      <w:bookmarkEnd w:id="379"/>
      <w:bookmarkStart w:id="380" w:name="_Toc184308102"/>
      <w:bookmarkEnd w:id="380"/>
      <w:bookmarkStart w:id="381" w:name="_Toc184313255"/>
      <w:bookmarkEnd w:id="381"/>
      <w:bookmarkStart w:id="382" w:name="_Toc184312129"/>
      <w:bookmarkEnd w:id="382"/>
      <w:bookmarkStart w:id="383" w:name="_Toc184314457"/>
      <w:bookmarkEnd w:id="383"/>
      <w:bookmarkStart w:id="384" w:name="_Toc184308088"/>
      <w:bookmarkEnd w:id="384"/>
      <w:bookmarkStart w:id="385" w:name="_Toc184313301"/>
      <w:bookmarkEnd w:id="385"/>
      <w:bookmarkStart w:id="386" w:name="_Toc184313245"/>
      <w:bookmarkEnd w:id="386"/>
      <w:bookmarkStart w:id="387" w:name="_Toc184313298"/>
      <w:bookmarkEnd w:id="387"/>
      <w:bookmarkStart w:id="388" w:name="_Toc184310295"/>
      <w:bookmarkEnd w:id="388"/>
      <w:bookmarkStart w:id="389" w:name="_Toc184313278"/>
      <w:bookmarkEnd w:id="389"/>
      <w:bookmarkStart w:id="390" w:name="_Toc184312080"/>
      <w:bookmarkEnd w:id="390"/>
      <w:bookmarkStart w:id="391" w:name="_Toc184312123"/>
      <w:bookmarkEnd w:id="391"/>
      <w:bookmarkStart w:id="392" w:name="_Toc184312105"/>
      <w:bookmarkEnd w:id="392"/>
      <w:bookmarkStart w:id="393" w:name="_Toc184308090"/>
      <w:bookmarkEnd w:id="393"/>
      <w:bookmarkStart w:id="394" w:name="_Toc184313294"/>
      <w:bookmarkEnd w:id="394"/>
      <w:bookmarkStart w:id="395" w:name="_Toc184310301"/>
      <w:bookmarkEnd w:id="395"/>
      <w:bookmarkStart w:id="396" w:name="_Toc184314453"/>
      <w:bookmarkEnd w:id="396"/>
      <w:bookmarkStart w:id="397" w:name="_Toc184310337"/>
      <w:bookmarkEnd w:id="397"/>
      <w:bookmarkStart w:id="398" w:name="_Toc184310309"/>
      <w:bookmarkEnd w:id="398"/>
      <w:bookmarkStart w:id="399" w:name="_Toc184312103"/>
      <w:bookmarkEnd w:id="399"/>
      <w:bookmarkStart w:id="400" w:name="_Toc184310330"/>
      <w:bookmarkEnd w:id="400"/>
      <w:bookmarkStart w:id="401" w:name="_Toc184308070"/>
      <w:bookmarkEnd w:id="401"/>
      <w:bookmarkStart w:id="402" w:name="_Toc184313252"/>
      <w:bookmarkEnd w:id="402"/>
      <w:r>
        <w:rPr>
          <w:rFonts w:hint="eastAsia" w:ascii="仿宋" w:hAnsi="仿宋" w:eastAsia="仿宋" w:cs="仿宋_GB2312"/>
          <w:b/>
          <w:color w:val="auto"/>
          <w:sz w:val="36"/>
          <w:szCs w:val="36"/>
          <w:highlight w:val="none"/>
        </w:rPr>
        <w:t>评标办法</w:t>
      </w:r>
    </w:p>
    <w:p>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评标办法前附表</w:t>
      </w:r>
    </w:p>
    <w:tbl>
      <w:tblPr>
        <w:tblStyle w:val="64"/>
        <w:tblpPr w:leftFromText="180" w:rightFromText="180" w:vertAnchor="text" w:horzAnchor="page" w:tblpX="1621" w:tblpY="614"/>
        <w:tblOverlap w:val="never"/>
        <w:tblW w:w="551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0"/>
        <w:gridCol w:w="6913"/>
        <w:gridCol w:w="1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评定项目</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评定内容</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分值</w:t>
            </w:r>
          </w:p>
          <w:p>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4305" w:type="pct"/>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技术部分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79分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对项目建设思路、原则、特点、技术要求的理解情况，是否了解招标单位的实际情况，是否充分考虑实际需求（0或</w:t>
            </w:r>
            <w:r>
              <w:rPr>
                <w:rFonts w:hint="eastAsia" w:ascii="仿宋" w:hAnsi="仿宋" w:eastAsia="仿宋" w:cs="仿宋"/>
                <w:color w:val="auto"/>
                <w:szCs w:val="21"/>
                <w:highlight w:val="none"/>
                <w:lang w:val="en-US" w:eastAsia="zh-CN"/>
              </w:rPr>
              <w:t>5-10</w:t>
            </w:r>
            <w:r>
              <w:rPr>
                <w:rFonts w:hint="default" w:ascii="仿宋" w:hAnsi="仿宋" w:eastAsia="仿宋" w:cs="仿宋"/>
                <w:color w:val="auto"/>
                <w:szCs w:val="21"/>
                <w:highlight w:val="none"/>
                <w:lang w:val="en-US" w:eastAsia="zh-CN"/>
              </w:rPr>
              <w:t>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0或</w:t>
            </w:r>
            <w:r>
              <w:rPr>
                <w:rFonts w:hint="eastAsia" w:ascii="仿宋" w:hAnsi="仿宋" w:eastAsia="仿宋" w:cs="仿宋"/>
                <w:color w:val="auto"/>
                <w:szCs w:val="21"/>
                <w:highlight w:val="none"/>
                <w:lang w:val="en-US" w:eastAsia="zh-CN"/>
              </w:rPr>
              <w:t>5</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10</w:t>
            </w:r>
            <w:r>
              <w:rPr>
                <w:rFonts w:hint="default" w:ascii="仿宋" w:hAnsi="仿宋" w:eastAsia="仿宋" w:cs="仿宋"/>
                <w:color w:val="auto"/>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针对本项目的人员配置、设备投入以及对重点、难点技术环节是否有先进、合理的建议，解决方案是否完整、经济、安全、切实可行，措施得力；（0或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投标单位针对本项目的质量保证措施及控制要点分析，根据措施的严密性，控制要求分析的准确性等，进行综合评分（0或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投标单位安全保证体系及措施，综合评分；（0或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投标单位针对本项目无害化处理实施方案的得分，投标单位能进行无害化处理的提供实施方案，如委托第三方处理的，提供合同等相关证明文件，根据方案的完整性、合理性，各投标单位比较得分；（0或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投标单位针对本项目提供创新型技术方案，根据资料的完整性、合理性，各投标单位比较得分；（0或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根据投标单位是否有完善的监督自查体系，以及体系的完整性、科学性、可操作性，综合打分0或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0或</w:t>
            </w: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8</w:t>
            </w:r>
            <w:r>
              <w:rPr>
                <w:rFonts w:hint="default" w:ascii="仿宋" w:hAnsi="仿宋" w:eastAsia="仿宋" w:cs="仿宋"/>
                <w:color w:val="auto"/>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合理化建议，根据投标人提出的实质性的合理化建议，以及可实现度等，各投标单位比较打分。（0或</w:t>
            </w:r>
            <w:r>
              <w:rPr>
                <w:rFonts w:hint="eastAsia" w:ascii="仿宋" w:hAnsi="仿宋" w:eastAsia="仿宋" w:cs="仿宋"/>
                <w:color w:val="auto"/>
                <w:szCs w:val="21"/>
                <w:highlight w:val="none"/>
                <w:lang w:val="en-US" w:eastAsia="zh-CN"/>
              </w:rPr>
              <w:t>5-10</w:t>
            </w:r>
            <w:r>
              <w:rPr>
                <w:rFonts w:hint="default" w:ascii="仿宋" w:hAnsi="仿宋" w:eastAsia="仿宋" w:cs="仿宋"/>
                <w:color w:val="auto"/>
                <w:szCs w:val="21"/>
                <w:highlight w:val="none"/>
                <w:lang w:val="en-US" w:eastAsia="zh-CN"/>
              </w:rPr>
              <w:t>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0或</w:t>
            </w:r>
            <w:r>
              <w:rPr>
                <w:rFonts w:hint="eastAsia" w:ascii="仿宋" w:hAnsi="仿宋" w:eastAsia="仿宋" w:cs="仿宋"/>
                <w:color w:val="auto"/>
                <w:szCs w:val="21"/>
                <w:highlight w:val="none"/>
                <w:lang w:val="en-US" w:eastAsia="zh-CN"/>
              </w:rPr>
              <w:t>5</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10</w:t>
            </w:r>
            <w:r>
              <w:rPr>
                <w:rFonts w:hint="default" w:ascii="仿宋" w:hAnsi="仿宋" w:eastAsia="仿宋" w:cs="仿宋"/>
                <w:color w:val="auto"/>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根据投标人针对本项目特点提出的研究的重点、难点分析综合打分。（0或</w:t>
            </w:r>
            <w:r>
              <w:rPr>
                <w:rFonts w:hint="eastAsia" w:ascii="仿宋" w:hAnsi="仿宋" w:eastAsia="仿宋" w:cs="仿宋"/>
                <w:color w:val="auto"/>
                <w:szCs w:val="21"/>
                <w:highlight w:val="none"/>
                <w:lang w:val="en-US" w:eastAsia="zh-CN"/>
              </w:rPr>
              <w:t>5</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11</w:t>
            </w:r>
            <w:r>
              <w:rPr>
                <w:rFonts w:hint="default" w:ascii="仿宋" w:hAnsi="仿宋" w:eastAsia="仿宋" w:cs="仿宋"/>
                <w:color w:val="auto"/>
                <w:szCs w:val="21"/>
                <w:highlight w:val="none"/>
                <w:lang w:val="en-US" w:eastAsia="zh-CN"/>
              </w:rPr>
              <w:t>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0或</w:t>
            </w:r>
            <w:r>
              <w:rPr>
                <w:rFonts w:hint="eastAsia" w:ascii="仿宋" w:hAnsi="仿宋" w:eastAsia="仿宋" w:cs="仿宋"/>
                <w:color w:val="auto"/>
                <w:szCs w:val="21"/>
                <w:highlight w:val="none"/>
                <w:lang w:val="en-US" w:eastAsia="zh-CN"/>
              </w:rPr>
              <w:t>5</w:t>
            </w:r>
            <w:r>
              <w:rPr>
                <w:rFonts w:hint="default"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en-US" w:eastAsia="zh-CN"/>
              </w:rPr>
              <w:t>11</w:t>
            </w:r>
            <w:r>
              <w:rPr>
                <w:rFonts w:hint="default" w:ascii="仿宋" w:hAnsi="仿宋" w:eastAsia="仿宋" w:cs="仿宋"/>
                <w:color w:val="auto"/>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4305" w:type="pct"/>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商务资信部分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11分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w:t>
            </w:r>
          </w:p>
        </w:tc>
        <w:tc>
          <w:tcPr>
            <w:tcW w:w="3691"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2021年1月1日以来，承担过类似项目得1分，最高得1分。提供合同或者中标通知书复印件或扫描件做入投标文件中，不提供不得分。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14" w:type="pc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p>
        </w:tc>
        <w:tc>
          <w:tcPr>
            <w:tcW w:w="3691" w:type="pct"/>
            <w:tcBorders>
              <w:top w:val="single" w:color="auto" w:sz="4" w:space="0"/>
              <w:left w:val="single" w:color="auto" w:sz="4" w:space="0"/>
              <w:bottom w:val="single" w:color="auto" w:sz="4" w:space="0"/>
              <w:right w:val="single" w:color="auto" w:sz="4" w:space="0"/>
            </w:tcBorders>
            <w:vAlign w:val="center"/>
          </w:tcPr>
          <w:p>
            <w:pPr>
              <w:spacing w:line="360" w:lineRule="exac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zh-CN" w:eastAsia="zh-CN"/>
              </w:rPr>
              <w:t>拟投入本项目人员</w:t>
            </w:r>
            <w:r>
              <w:rPr>
                <w:rFonts w:hint="eastAsia" w:ascii="仿宋" w:hAnsi="仿宋" w:eastAsia="仿宋" w:cs="仿宋"/>
                <w:color w:val="auto"/>
                <w:szCs w:val="21"/>
                <w:highlight w:val="none"/>
                <w:lang w:val="en-US" w:eastAsia="zh-CN"/>
              </w:rPr>
              <w:t>8人及以上的得5分，5-8人的得3分，5人以下的不得分。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14" w:type="pc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w:t>
            </w:r>
          </w:p>
        </w:tc>
        <w:tc>
          <w:tcPr>
            <w:tcW w:w="3691" w:type="pct"/>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eastAsia="zh-CN"/>
              </w:rPr>
              <w:t>根据投标人在投标截止时间止前三年是否受到行政处罚、行政处理（含通报）、列入不良行为、经营异常或在政府采购专项检查、合同履约验收过程中的诚信情况酌情评分。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eastAsia" w:ascii="仿宋" w:hAnsi="仿宋" w:eastAsia="仿宋" w:cs="仿宋"/>
                <w:color w:val="auto"/>
                <w:szCs w:val="21"/>
                <w:highlight w:val="none"/>
                <w:lang w:val="en-US" w:eastAsia="zh-CN"/>
              </w:rPr>
            </w:pPr>
            <w:r>
              <w:rPr>
                <w:rFonts w:hint="eastAsia" w:ascii="宋体" w:hAnsi="宋体" w:cs="宋体"/>
                <w:color w:val="auto"/>
                <w:kern w:val="2"/>
                <w:szCs w:val="21"/>
                <w:highlight w:val="none"/>
                <w:lang w:val="en-US" w:eastAsia="zh-CN"/>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14" w:type="pc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p>
        </w:tc>
        <w:tc>
          <w:tcPr>
            <w:tcW w:w="3691" w:type="pct"/>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en-US" w:eastAsia="zh-CN"/>
              </w:rPr>
              <w:t>投标文件编制完整，格式规范、符合招标文件要求的，得2分；投标文件有关内容前后矛盾、与招标文件要求不一致等，评标委员会允许且需要通过询标等程序进行澄清的，该项不得分；投标文件存在其他错漏的，每项（次）扣0.2分，扣完该项得分为止。（0-2分）</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4305" w:type="pct"/>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color w:val="auto"/>
                <w:szCs w:val="21"/>
                <w:highlight w:val="none"/>
              </w:rPr>
            </w:pPr>
            <w:r>
              <w:rPr>
                <w:rFonts w:hint="eastAsia" w:ascii="仿宋" w:hAnsi="仿宋" w:eastAsia="仿宋" w:cs="仿宋"/>
                <w:b/>
                <w:color w:val="auto"/>
                <w:szCs w:val="21"/>
                <w:highlight w:val="none"/>
              </w:rPr>
              <w:t>报价部分</w:t>
            </w:r>
            <w:bookmarkStart w:id="413" w:name="_GoBack"/>
            <w:bookmarkEnd w:id="413"/>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b/>
                <w:bCs/>
                <w:color w:val="auto"/>
                <w:szCs w:val="21"/>
                <w:highlight w:val="none"/>
                <w:lang w:val="en-US" w:eastAsia="zh-CN"/>
              </w:rPr>
              <w:t>10</w:t>
            </w:r>
            <w:r>
              <w:rPr>
                <w:rFonts w:hint="eastAsia" w:ascii="仿宋" w:hAnsi="仿宋" w:eastAsia="仿宋" w:cs="仿宋"/>
                <w:b/>
                <w:bCs/>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14" w:type="pc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投标报价</w:t>
            </w:r>
          </w:p>
        </w:tc>
        <w:tc>
          <w:tcPr>
            <w:tcW w:w="3691" w:type="pct"/>
            <w:tcBorders>
              <w:top w:val="single" w:color="auto" w:sz="4" w:space="0"/>
              <w:left w:val="single" w:color="auto" w:sz="4" w:space="0"/>
              <w:bottom w:val="single" w:color="auto" w:sz="4" w:space="0"/>
              <w:right w:val="single" w:color="auto" w:sz="4" w:space="0"/>
            </w:tcBorders>
            <w:vAlign w:val="center"/>
          </w:tcPr>
          <w:p>
            <w:pPr>
              <w:spacing w:line="360" w:lineRule="exac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报价分两部分。其中：</w:t>
            </w:r>
          </w:p>
          <w:p>
            <w:pPr>
              <w:spacing w:line="360" w:lineRule="exact"/>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①.隔油池部分报价：</w:t>
            </w:r>
            <w:r>
              <w:rPr>
                <w:rFonts w:hint="eastAsia" w:ascii="仿宋" w:hAnsi="仿宋" w:eastAsia="仿宋" w:cs="仿宋"/>
                <w:color w:val="auto"/>
                <w:szCs w:val="21"/>
                <w:highlight w:val="none"/>
              </w:rPr>
              <w:t>有效投标报价的最低价作为评标基准价，其最低报价为满分；按［投标报价得分=（评标基准价/投标报价）×</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］的计算公式计算。</w:t>
            </w:r>
          </w:p>
          <w:p>
            <w:pPr>
              <w:spacing w:line="360" w:lineRule="exact"/>
              <w:rPr>
                <w:rFonts w:ascii="仿宋" w:hAnsi="仿宋" w:eastAsia="仿宋" w:cs="仿宋"/>
                <w:color w:val="auto"/>
                <w:szCs w:val="21"/>
                <w:highlight w:val="none"/>
              </w:rPr>
            </w:pPr>
            <w:r>
              <w:rPr>
                <w:rFonts w:hint="eastAsia" w:ascii="仿宋" w:hAnsi="仿宋" w:eastAsia="仿宋" w:cs="仿宋"/>
                <w:color w:val="auto"/>
                <w:szCs w:val="21"/>
                <w:highlight w:val="none"/>
              </w:rPr>
              <w:t>评标过程中，不得去掉报价中的最高报价和最低报价。</w:t>
            </w:r>
          </w:p>
          <w:p>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因落实政府采购政策需要进行价格调整的，以调整后的价格计算评标基准价和投标报价。</w:t>
            </w:r>
          </w:p>
          <w:p>
            <w:pPr>
              <w:spacing w:line="36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②.沉砂池部分报价：有效投标报价的最低价作为评标基准价，其最低报价为满分；按［投标报价得分=（评标基准价/投标报价）×2］的计算公式计算。</w:t>
            </w:r>
          </w:p>
          <w:p>
            <w:pPr>
              <w:spacing w:line="36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评标过程中，不得去掉报价中的最高报价和最低报价。</w:t>
            </w:r>
          </w:p>
          <w:p>
            <w:pPr>
              <w:spacing w:line="360" w:lineRule="exact"/>
              <w:rPr>
                <w:rFonts w:hint="default" w:eastAsia="微软雅黑 Light"/>
                <w:lang w:val="en-US" w:eastAsia="zh-CN"/>
              </w:rPr>
            </w:pPr>
            <w:r>
              <w:rPr>
                <w:rFonts w:hint="eastAsia" w:ascii="仿宋" w:hAnsi="仿宋" w:eastAsia="仿宋" w:cs="仿宋"/>
                <w:color w:val="auto"/>
                <w:szCs w:val="21"/>
                <w:highlight w:val="none"/>
                <w:lang w:val="en-US" w:eastAsia="zh-CN"/>
              </w:rPr>
              <w:t>因落实政府采购政策需要进行价格调整的，以调整后的价格计算评标基准价和投标报价。</w:t>
            </w:r>
          </w:p>
        </w:tc>
        <w:tc>
          <w:tcPr>
            <w:tcW w:w="69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10</w:t>
            </w:r>
            <w:r>
              <w:rPr>
                <w:rFonts w:hint="eastAsia" w:ascii="仿宋" w:hAnsi="仿宋" w:eastAsia="仿宋" w:cs="仿宋"/>
                <w:color w:val="auto"/>
                <w:szCs w:val="21"/>
                <w:highlight w:val="none"/>
              </w:rPr>
              <w:t>分</w:t>
            </w:r>
          </w:p>
        </w:tc>
      </w:tr>
    </w:tbl>
    <w:p>
      <w:pPr>
        <w:snapToGrid w:val="0"/>
        <w:spacing w:line="360" w:lineRule="auto"/>
        <w:rPr>
          <w:rFonts w:ascii="仿宋" w:hAnsi="仿宋" w:eastAsia="仿宋" w:cs="仿宋"/>
          <w:b/>
          <w:color w:val="auto"/>
          <w:szCs w:val="21"/>
          <w:highlight w:val="none"/>
        </w:rPr>
      </w:pPr>
      <w:r>
        <w:rPr>
          <w:rFonts w:ascii="Calibri" w:hAnsi="Calibri" w:eastAsia="仿宋" w:cs="Calibri"/>
          <w:color w:val="auto"/>
          <w:sz w:val="20"/>
          <w:szCs w:val="20"/>
          <w:highlight w:val="none"/>
          <w:shd w:val="clear" w:color="auto" w:fill="FFFFFF"/>
        </w:rPr>
        <w:t> </w:t>
      </w:r>
      <w:r>
        <w:rPr>
          <w:rFonts w:hint="eastAsia" w:ascii="仿宋" w:hAnsi="仿宋" w:eastAsia="仿宋" w:cs="仿宋"/>
          <w:color w:val="auto"/>
          <w:szCs w:val="21"/>
          <w:highlight w:val="none"/>
          <w:shd w:val="clear" w:color="auto" w:fill="FFFFFF"/>
        </w:rPr>
        <w:t>*</w:t>
      </w:r>
      <w:r>
        <w:rPr>
          <w:rFonts w:hint="eastAsia" w:ascii="仿宋" w:hAnsi="仿宋" w:eastAsia="仿宋" w:cs="仿宋"/>
          <w:b/>
          <w:color w:val="auto"/>
          <w:szCs w:val="21"/>
          <w:highlight w:val="none"/>
        </w:rPr>
        <w:t>备注：</w:t>
      </w:r>
      <w:r>
        <w:rPr>
          <w:rFonts w:hint="eastAsia" w:ascii="仿宋" w:hAnsi="仿宋" w:eastAsia="仿宋" w:cs="仿宋"/>
          <w:bCs/>
          <w:color w:val="auto"/>
          <w:szCs w:val="21"/>
          <w:highlight w:val="none"/>
        </w:rPr>
        <w:t>上述内容缺项不得分，</w:t>
      </w:r>
      <w:r>
        <w:rPr>
          <w:rFonts w:hint="eastAsia" w:ascii="仿宋" w:hAnsi="仿宋" w:eastAsia="仿宋" w:cs="仿宋"/>
          <w:color w:val="auto"/>
          <w:szCs w:val="21"/>
          <w:highlight w:val="none"/>
        </w:rPr>
        <w:t>投标人编制投标文件（商务技术文件部分）时，建议按此目录（序号和内容）提供评标标准相应的商务技术资料。 </w:t>
      </w:r>
    </w:p>
    <w:p>
      <w:pPr>
        <w:snapToGrid w:val="0"/>
        <w:spacing w:line="360" w:lineRule="auto"/>
        <w:rPr>
          <w:rFonts w:ascii="仿宋" w:hAnsi="仿宋" w:eastAsia="仿宋" w:cs="仿宋"/>
          <w:b/>
          <w:color w:val="auto"/>
          <w:szCs w:val="21"/>
          <w:highlight w:val="none"/>
        </w:rPr>
      </w:pPr>
      <w:r>
        <w:rPr>
          <w:rFonts w:hint="eastAsia" w:ascii="仿宋" w:hAnsi="仿宋" w:eastAsia="仿宋" w:cs="仿宋"/>
          <w:b/>
          <w:color w:val="auto"/>
          <w:szCs w:val="21"/>
          <w:highlight w:val="none"/>
        </w:rPr>
        <w:t>一、评标方法</w:t>
      </w:r>
    </w:p>
    <w:p>
      <w:pPr>
        <w:adjustRightInd/>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1.本项目采用综合评分法。</w:t>
      </w:r>
      <w:r>
        <w:rPr>
          <w:rFonts w:hint="eastAsia" w:ascii="仿宋" w:hAnsi="仿宋" w:eastAsia="仿宋" w:cs="仿宋"/>
          <w:color w:val="auto"/>
          <w:kern w:val="0"/>
          <w:szCs w:val="21"/>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仿宋" w:hAnsi="仿宋" w:eastAsia="仿宋" w:cs="仿宋"/>
          <w:color w:val="auto"/>
          <w:kern w:val="0"/>
          <w:szCs w:val="21"/>
          <w:highlight w:val="none"/>
        </w:rPr>
      </w:pPr>
      <w:r>
        <w:rPr>
          <w:rFonts w:hint="eastAsia" w:ascii="仿宋" w:hAnsi="仿宋" w:eastAsia="仿宋" w:cs="仿宋"/>
          <w:b/>
          <w:color w:val="auto"/>
          <w:szCs w:val="21"/>
          <w:highlight w:val="none"/>
        </w:rPr>
        <w:t>二、评标标准</w:t>
      </w:r>
    </w:p>
    <w:p>
      <w:pPr>
        <w:spacing w:line="360" w:lineRule="auto"/>
        <w:ind w:firstLine="413" w:firstLineChars="196"/>
        <w:rPr>
          <w:rFonts w:ascii="仿宋" w:hAnsi="仿宋" w:eastAsia="仿宋" w:cs="仿宋"/>
          <w:b/>
          <w:color w:val="auto"/>
          <w:szCs w:val="21"/>
          <w:highlight w:val="none"/>
        </w:rPr>
      </w:pPr>
      <w:r>
        <w:rPr>
          <w:rFonts w:hint="eastAsia" w:ascii="仿宋" w:hAnsi="仿宋" w:eastAsia="仿宋" w:cs="仿宋"/>
          <w:b/>
          <w:color w:val="auto"/>
          <w:szCs w:val="21"/>
          <w:highlight w:val="none"/>
        </w:rPr>
        <w:t>2.评标标准：</w:t>
      </w:r>
      <w:r>
        <w:rPr>
          <w:rFonts w:hint="eastAsia" w:ascii="仿宋" w:hAnsi="仿宋" w:eastAsia="仿宋" w:cs="仿宋"/>
          <w:color w:val="auto"/>
          <w:kern w:val="0"/>
          <w:szCs w:val="21"/>
          <w:highlight w:val="none"/>
        </w:rPr>
        <w:t>见评标办法前附表。</w:t>
      </w:r>
    </w:p>
    <w:p>
      <w:pPr>
        <w:spacing w:line="360" w:lineRule="auto"/>
        <w:outlineLvl w:val="0"/>
        <w:rPr>
          <w:rFonts w:ascii="仿宋" w:hAnsi="仿宋" w:eastAsia="仿宋" w:cs="仿宋"/>
          <w:b/>
          <w:color w:val="auto"/>
          <w:szCs w:val="21"/>
          <w:highlight w:val="none"/>
        </w:rPr>
      </w:pPr>
      <w:r>
        <w:rPr>
          <w:rFonts w:hint="eastAsia" w:ascii="仿宋" w:hAnsi="仿宋" w:eastAsia="仿宋" w:cs="仿宋"/>
          <w:b/>
          <w:color w:val="auto"/>
          <w:szCs w:val="21"/>
          <w:highlight w:val="none"/>
        </w:rPr>
        <w:t>三、评标程序</w:t>
      </w:r>
    </w:p>
    <w:p>
      <w:pPr>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3.1符合性审查。</w:t>
      </w:r>
      <w:r>
        <w:rPr>
          <w:rFonts w:hint="eastAsia" w:ascii="仿宋" w:hAnsi="仿宋" w:eastAsia="仿宋" w:cs="仿宋"/>
          <w:color w:val="auto"/>
          <w:kern w:val="0"/>
          <w:szCs w:val="21"/>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3.2 比较与评价。</w:t>
      </w:r>
      <w:r>
        <w:rPr>
          <w:rFonts w:hint="eastAsia" w:ascii="仿宋" w:hAnsi="仿宋" w:eastAsia="仿宋" w:cs="仿宋"/>
          <w:color w:val="auto"/>
          <w:kern w:val="0"/>
          <w:szCs w:val="21"/>
          <w:highlight w:val="none"/>
        </w:rPr>
        <w:t>评标委员会应当按照招标文件中规定的评标方法和标准，对符合性审查合格的投标文件进行商务和技术评估，综合比较与评价。</w:t>
      </w:r>
    </w:p>
    <w:p>
      <w:pPr>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3.3汇总商务技术得分。</w:t>
      </w:r>
      <w:r>
        <w:rPr>
          <w:rFonts w:hint="eastAsia" w:ascii="仿宋" w:hAnsi="仿宋" w:eastAsia="仿宋" w:cs="仿宋"/>
          <w:color w:val="auto"/>
          <w:kern w:val="0"/>
          <w:szCs w:val="21"/>
          <w:highlight w:val="none"/>
        </w:rPr>
        <w:t>评标委员会各成员应当独立对每个投标人的商务和技术文件进行评价，并汇总商务技术得分情况。</w:t>
      </w:r>
    </w:p>
    <w:p>
      <w:pPr>
        <w:spacing w:line="360" w:lineRule="auto"/>
        <w:ind w:firstLine="413" w:firstLineChars="196"/>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3.4报价评审。</w:t>
      </w:r>
    </w:p>
    <w:p>
      <w:pPr>
        <w:pStyle w:val="133"/>
        <w:spacing w:before="0"/>
        <w:ind w:firstLine="445" w:firstLineChars="212"/>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3.4.1投标文件报价出现前后不一致的，按照下列规定修正：</w:t>
      </w:r>
    </w:p>
    <w:p>
      <w:pPr>
        <w:pStyle w:val="133"/>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3.4.1.1投标文件中开标一览表(报价表)内容与投标文件中相应内容不一致的，以开标一览表(报价表)为准;</w:t>
      </w:r>
    </w:p>
    <w:p>
      <w:pPr>
        <w:pStyle w:val="133"/>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3.4.1.2大写金额和小写金额不一致的，以大写金额为准;</w:t>
      </w:r>
    </w:p>
    <w:p>
      <w:pPr>
        <w:pStyle w:val="133"/>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3.4.1.3单价金额小数点或者百分比有明显错位的，以开标一览表的总价为准，并修改单价;</w:t>
      </w:r>
    </w:p>
    <w:p>
      <w:pPr>
        <w:pStyle w:val="133"/>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3.4.1.4总价金额与按单价汇总金额不一致的，以单价金额计算结果为准。</w:t>
      </w:r>
    </w:p>
    <w:p>
      <w:pPr>
        <w:pStyle w:val="133"/>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3.4.1.5同时出现两种以上不一致的，按照3.4.1规定的顺序修正。修正后的报价按照财政部第87号令《政府采购货物和服务招标投标管理办法》第五十一条第二款的规定经投标人确认后产生约束力。</w:t>
      </w:r>
    </w:p>
    <w:p>
      <w:pPr>
        <w:snapToGrid w:val="0"/>
        <w:spacing w:line="360" w:lineRule="auto"/>
        <w:ind w:firstLine="420" w:firstLineChars="200"/>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3.4.2投标文件出现不是唯一的、有选择性投标报价的，投标无效。</w:t>
      </w:r>
    </w:p>
    <w:p>
      <w:pPr>
        <w:snapToGrid w:val="0"/>
        <w:spacing w:line="360" w:lineRule="auto"/>
        <w:ind w:firstLine="420" w:firstLineChars="200"/>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3.4.3投标报价超过招标文件中规定的预算金额或者最高限价的，投标无效。</w:t>
      </w:r>
    </w:p>
    <w:p>
      <w:pPr>
        <w:pStyle w:val="133"/>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3"/>
        <w:spacing w:before="0"/>
        <w:ind w:firstLine="42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 w:val="21"/>
          <w:szCs w:val="21"/>
          <w:highlight w:val="none"/>
          <w:lang w:val="en-US" w:eastAsia="zh-CN"/>
        </w:rPr>
        <w:t>1</w:t>
      </w:r>
      <w:r>
        <w:rPr>
          <w:rFonts w:hint="eastAsia" w:ascii="仿宋" w:hAnsi="仿宋" w:eastAsia="仿宋" w:cs="仿宋"/>
          <w:color w:val="auto"/>
          <w:kern w:val="0"/>
          <w:sz w:val="21"/>
          <w:szCs w:val="21"/>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22" w:firstLineChars="200"/>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3.5排序与推荐。</w:t>
      </w:r>
      <w:r>
        <w:rPr>
          <w:rFonts w:hint="eastAsia" w:ascii="仿宋" w:hAnsi="仿宋" w:eastAsia="仿宋" w:cs="仿宋"/>
          <w:color w:val="auto"/>
          <w:kern w:val="0"/>
          <w:szCs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20" w:firstLineChars="200"/>
        <w:rPr>
          <w:rFonts w:ascii="仿宋" w:hAnsi="仿宋" w:eastAsia="仿宋" w:cs="仿宋"/>
          <w:b/>
          <w:color w:val="auto"/>
          <w:kern w:val="0"/>
          <w:szCs w:val="21"/>
          <w:highlight w:val="none"/>
        </w:rPr>
      </w:pPr>
      <w:r>
        <w:rPr>
          <w:rFonts w:hint="eastAsia" w:ascii="仿宋" w:hAnsi="仿宋" w:eastAsia="仿宋" w:cs="仿宋"/>
          <w:color w:val="auto"/>
          <w:kern w:val="0"/>
          <w:szCs w:val="21"/>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13" w:firstLineChars="196"/>
        <w:rPr>
          <w:rFonts w:ascii="仿宋" w:hAnsi="仿宋" w:eastAsia="仿宋" w:cs="仿宋"/>
          <w:color w:val="auto"/>
          <w:kern w:val="0"/>
          <w:szCs w:val="21"/>
          <w:highlight w:val="none"/>
        </w:rPr>
      </w:pPr>
      <w:r>
        <w:rPr>
          <w:rFonts w:hint="eastAsia" w:ascii="仿宋" w:hAnsi="仿宋" w:eastAsia="仿宋" w:cs="仿宋"/>
          <w:b/>
          <w:color w:val="auto"/>
          <w:kern w:val="0"/>
          <w:szCs w:val="21"/>
          <w:highlight w:val="none"/>
        </w:rPr>
        <w:t>3.6编写评标报告。</w:t>
      </w:r>
      <w:r>
        <w:rPr>
          <w:rFonts w:hint="eastAsia" w:ascii="仿宋" w:hAnsi="仿宋" w:eastAsia="仿宋" w:cs="仿宋"/>
          <w:color w:val="auto"/>
          <w:kern w:val="0"/>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 w:hAnsi="仿宋" w:eastAsia="仿宋" w:cs="仿宋"/>
          <w:b/>
          <w:color w:val="auto"/>
          <w:szCs w:val="21"/>
          <w:highlight w:val="none"/>
        </w:rPr>
      </w:pPr>
      <w:r>
        <w:rPr>
          <w:rFonts w:hint="eastAsia" w:ascii="仿宋" w:hAnsi="仿宋" w:eastAsia="仿宋" w:cs="仿宋"/>
          <w:b/>
          <w:color w:val="auto"/>
          <w:szCs w:val="21"/>
          <w:highlight w:val="none"/>
        </w:rPr>
        <w:t>四、评标中的其他事项</w:t>
      </w:r>
    </w:p>
    <w:p>
      <w:pPr>
        <w:pStyle w:val="133"/>
        <w:spacing w:before="0"/>
        <w:ind w:firstLine="413" w:firstLineChars="196"/>
        <w:rPr>
          <w:rFonts w:ascii="仿宋" w:hAnsi="仿宋" w:eastAsia="仿宋" w:cs="仿宋"/>
          <w:color w:val="auto"/>
          <w:kern w:val="0"/>
          <w:sz w:val="21"/>
          <w:szCs w:val="21"/>
          <w:highlight w:val="none"/>
        </w:rPr>
      </w:pPr>
      <w:r>
        <w:rPr>
          <w:rFonts w:hint="eastAsia" w:ascii="仿宋" w:hAnsi="仿宋" w:eastAsia="仿宋" w:cs="仿宋"/>
          <w:b/>
          <w:color w:val="auto"/>
          <w:kern w:val="0"/>
          <w:sz w:val="21"/>
          <w:szCs w:val="21"/>
          <w:highlight w:val="none"/>
        </w:rPr>
        <w:t>4.1投标人澄清、说明或者补正。</w:t>
      </w:r>
      <w:r>
        <w:rPr>
          <w:rFonts w:hint="eastAsia" w:ascii="仿宋" w:hAnsi="仿宋" w:eastAsia="仿宋" w:cs="仿宋"/>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17"/>
        <w:spacing w:line="360" w:lineRule="auto"/>
        <w:ind w:left="954" w:leftChars="226" w:hanging="479" w:firstLineChars="0"/>
        <w:rPr>
          <w:rFonts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rPr>
        <w:t>4.2投标无效。</w:t>
      </w:r>
      <w:r>
        <w:rPr>
          <w:rFonts w:hint="eastAsia" w:ascii="仿宋" w:hAnsi="仿宋" w:eastAsia="仿宋" w:cs="仿宋"/>
          <w:color w:val="auto"/>
          <w:sz w:val="21"/>
          <w:szCs w:val="21"/>
          <w:highlight w:val="none"/>
        </w:rPr>
        <w:t>有下列情况之一的，投标无效：</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4.2.1投标人不具备招标文件中规定的资格要求的（投标人未提供有效的资格文件的，视为投标人不具备招标文件中规定的资格要求）；</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4.2.2投标文件未按照招标文件要求签署、盖章的；</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4.2.4投标文件含有采购人不能接受的附加条件的；</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4.2.5投标文件中承诺的投标有效期少于招标文件中载明的投标有效期的；</w:t>
      </w:r>
    </w:p>
    <w:p>
      <w:pPr>
        <w:snapToGrid w:val="0"/>
        <w:spacing w:line="360" w:lineRule="auto"/>
        <w:ind w:firstLine="105" w:firstLineChars="50"/>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4.2.6投标文件出现不是唯一的、有选择性投标报价的;</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4.2.7投标报价超过招标文件中规定的预算金额或者最高限价的;</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4.2.9投标人对根据修正原则修正后的报价不确认的；</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4.2.10投标人提供虚假材料投标的；</w:t>
      </w:r>
    </w:p>
    <w:p>
      <w:pPr>
        <w:spacing w:line="360" w:lineRule="auto"/>
        <w:ind w:firstLine="210" w:firstLineChars="1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  4.2.11投标人有恶意串通、妨碍其他投标人的竞争行为、损害采购人或者其他投标人的合法权益情形的；</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4.2.12投标人仅提交备份投标文件，没有在电子交易平台传输递交投标文件的，投标无效；</w:t>
      </w:r>
    </w:p>
    <w:p>
      <w:pPr>
        <w:pStyle w:val="4"/>
        <w:ind w:left="862" w:leftChars="205"/>
        <w:rPr>
          <w:rFonts w:ascii="仿宋" w:eastAsia="仿宋" w:cs="仿宋"/>
          <w:b w:val="0"/>
          <w:bCs w:val="0"/>
          <w:color w:val="auto"/>
          <w:kern w:val="0"/>
          <w:sz w:val="21"/>
          <w:szCs w:val="21"/>
          <w:highlight w:val="none"/>
          <w:lang w:val="en-US"/>
        </w:rPr>
      </w:pPr>
      <w:r>
        <w:rPr>
          <w:rFonts w:hint="eastAsia" w:ascii="仿宋" w:eastAsia="仿宋" w:cs="仿宋"/>
          <w:b w:val="0"/>
          <w:bCs w:val="0"/>
          <w:color w:val="auto"/>
          <w:kern w:val="0"/>
          <w:sz w:val="21"/>
          <w:szCs w:val="21"/>
          <w:highlight w:val="none"/>
          <w:lang w:val="en-US"/>
        </w:rPr>
        <w:t>4.2.13 投标文件不满足招标文件的其它实质性要求的；</w:t>
      </w:r>
    </w:p>
    <w:p>
      <w:pPr>
        <w:spacing w:line="360" w:lineRule="auto"/>
        <w:ind w:firstLine="420" w:firstLineChars="2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4.2.14法律、法规、规章（适用本市的）及省级以上规范性文件（适用本市的）规定的其他无效情形。</w:t>
      </w:r>
    </w:p>
    <w:p>
      <w:pPr>
        <w:pStyle w:val="17"/>
        <w:snapToGrid w:val="0"/>
        <w:spacing w:line="360" w:lineRule="auto"/>
        <w:ind w:firstLine="413" w:firstLineChars="196"/>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5.废标。</w:t>
      </w:r>
      <w:r>
        <w:rPr>
          <w:rFonts w:hint="eastAsia" w:ascii="仿宋" w:hAnsi="仿宋" w:eastAsia="仿宋" w:cs="仿宋"/>
          <w:color w:val="auto"/>
          <w:sz w:val="21"/>
          <w:szCs w:val="21"/>
          <w:highlight w:val="none"/>
        </w:rPr>
        <w:t>根据《中华人民共和国政府采购法》第三十六条之规定，在采购中，出现下列情形之一的，应予废标：</w:t>
      </w:r>
    </w:p>
    <w:p>
      <w:pPr>
        <w:pStyle w:val="17"/>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5.1符合专业条件的供应商或者对招标文件作实质响应的供应商不足3家的；</w:t>
      </w:r>
    </w:p>
    <w:p>
      <w:pPr>
        <w:pStyle w:val="17"/>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5.2出现影响采购公正的违法、违规行为的；</w:t>
      </w:r>
    </w:p>
    <w:p>
      <w:pPr>
        <w:pStyle w:val="17"/>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5.3投标人的报价均超过了采购预算，采购人不能支付的；</w:t>
      </w:r>
    </w:p>
    <w:p>
      <w:pPr>
        <w:pStyle w:val="17"/>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5.4因重大变故，采购任务取消的。</w:t>
      </w:r>
    </w:p>
    <w:p>
      <w:pPr>
        <w:pStyle w:val="17"/>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废标后，采购机构应当将废标理由通知所有投标人。</w:t>
      </w:r>
    </w:p>
    <w:p>
      <w:pPr>
        <w:pStyle w:val="17"/>
        <w:snapToGrid w:val="0"/>
        <w:spacing w:line="360" w:lineRule="auto"/>
        <w:ind w:firstLine="517" w:firstLineChars="245"/>
        <w:rPr>
          <w:rFonts w:ascii="仿宋" w:hAnsi="仿宋" w:eastAsia="仿宋" w:cs="仿宋"/>
          <w:color w:val="auto"/>
          <w:sz w:val="21"/>
          <w:szCs w:val="21"/>
          <w:highlight w:val="none"/>
        </w:rPr>
      </w:pPr>
      <w:r>
        <w:rPr>
          <w:rFonts w:hint="eastAsia" w:ascii="仿宋" w:hAnsi="仿宋" w:eastAsia="仿宋" w:cs="仿宋"/>
          <w:b/>
          <w:color w:val="auto"/>
          <w:sz w:val="21"/>
          <w:szCs w:val="21"/>
          <w:highlight w:val="none"/>
        </w:rPr>
        <w:t>6.修改招标文件，重新组织采购活动。</w:t>
      </w:r>
      <w:r>
        <w:rPr>
          <w:rFonts w:hint="eastAsia" w:ascii="仿宋" w:hAnsi="仿宋" w:eastAsia="仿宋" w:cs="仿宋"/>
          <w:color w:val="auto"/>
          <w:sz w:val="21"/>
          <w:szCs w:val="21"/>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17"/>
        <w:snapToGrid w:val="0"/>
        <w:spacing w:line="360" w:lineRule="auto"/>
        <w:ind w:firstLine="517" w:firstLineChars="245"/>
        <w:rPr>
          <w:rFonts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rPr>
        <w:t>7.重新开展采购。</w:t>
      </w:r>
      <w:r>
        <w:rPr>
          <w:rFonts w:hint="eastAsia" w:ascii="仿宋" w:hAnsi="仿宋" w:eastAsia="仿宋" w:cs="仿宋"/>
          <w:color w:val="auto"/>
          <w:sz w:val="21"/>
          <w:szCs w:val="21"/>
          <w:highlight w:val="none"/>
        </w:rPr>
        <w:t>有政府采购法第七十一条、第七十二条规定的违法行为之一，影响或者可能影响中标、成交结果的，依照下列规定处理：</w:t>
      </w:r>
    </w:p>
    <w:p>
      <w:pPr>
        <w:pStyle w:val="17"/>
        <w:snapToGrid w:val="0"/>
        <w:spacing w:line="360" w:lineRule="auto"/>
        <w:ind w:firstLine="525" w:firstLineChars="2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7.1未确定中标或者中标人的，终止本次政府采购活动，重新开展政府采购活动。</w:t>
      </w:r>
    </w:p>
    <w:p>
      <w:pPr>
        <w:pStyle w:val="17"/>
        <w:snapToGrid w:val="0"/>
        <w:spacing w:line="360" w:lineRule="auto"/>
        <w:ind w:firstLine="525" w:firstLineChars="2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17"/>
        <w:snapToGrid w:val="0"/>
        <w:spacing w:line="360" w:lineRule="auto"/>
        <w:ind w:firstLine="525" w:firstLineChars="2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7.3政府采购合同已签订但尚未履行的，撤销合同，从合格的中标或者成交候选人中另行确定中标或者中标人；没有合格的中标或者成交候选人的，重新开展政府采购活动。</w:t>
      </w:r>
    </w:p>
    <w:p>
      <w:pPr>
        <w:pStyle w:val="17"/>
        <w:snapToGrid w:val="0"/>
        <w:spacing w:line="360" w:lineRule="auto"/>
        <w:ind w:firstLine="4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7.4政府采购合同已经履行，给采购人、供应商造成损失的，由责任人承担赔偿责任。</w:t>
      </w:r>
    </w:p>
    <w:p>
      <w:pPr>
        <w:pStyle w:val="17"/>
        <w:snapToGrid w:val="0"/>
        <w:spacing w:line="360" w:lineRule="auto"/>
        <w:ind w:firstLine="420"/>
        <w:rPr>
          <w:rFonts w:ascii="仿宋" w:hAnsi="仿宋" w:eastAsia="仿宋" w:cs="仿宋_GB2312"/>
          <w:color w:val="auto"/>
          <w:highlight w:val="none"/>
        </w:rPr>
      </w:pPr>
      <w:r>
        <w:rPr>
          <w:rFonts w:hint="eastAsia" w:ascii="仿宋" w:hAnsi="仿宋" w:eastAsia="仿宋" w:cs="仿宋"/>
          <w:color w:val="auto"/>
          <w:sz w:val="21"/>
          <w:szCs w:val="21"/>
          <w:highlight w:val="none"/>
        </w:rPr>
        <w:t>7.5政府采购当事人有其他违反政府采购法</w:t>
      </w:r>
      <w:r>
        <w:rPr>
          <w:rFonts w:hint="eastAsia" w:ascii="仿宋" w:hAnsi="仿宋" w:eastAsia="仿宋" w:cs="仿宋"/>
          <w:color w:val="auto"/>
          <w:kern w:val="0"/>
          <w:sz w:val="21"/>
          <w:szCs w:val="21"/>
          <w:highlight w:val="none"/>
        </w:rPr>
        <w:t>或者政府采购法实施条例等法律法规规定</w:t>
      </w:r>
      <w:r>
        <w:rPr>
          <w:rFonts w:hint="eastAsia" w:ascii="仿宋" w:hAnsi="仿宋" w:eastAsia="仿宋" w:cs="仿宋"/>
          <w:color w:val="auto"/>
          <w:sz w:val="21"/>
          <w:szCs w:val="21"/>
          <w:highlight w:val="none"/>
        </w:rPr>
        <w:t>的行为，经改正后仍然影响或者可能影响中标、成交结果或者依法被认定为中标、成交无效的，依照7.1-7.4规定处理。</w:t>
      </w:r>
    </w:p>
    <w:p>
      <w:pPr>
        <w:pStyle w:val="17"/>
        <w:snapToGrid w:val="0"/>
        <w:spacing w:line="360" w:lineRule="auto"/>
        <w:ind w:firstLine="0" w:firstLineChars="0"/>
        <w:rPr>
          <w:rFonts w:ascii="仿宋" w:hAnsi="仿宋" w:eastAsia="仿宋" w:cs="仿宋_GB2312"/>
          <w:color w:val="auto"/>
          <w:highlight w:val="none"/>
        </w:rPr>
      </w:pPr>
    </w:p>
    <w:bookmarkEnd w:id="25"/>
    <w:p>
      <w:pPr>
        <w:spacing w:line="360" w:lineRule="auto"/>
        <w:ind w:left="720" w:leftChars="343" w:firstLine="1084" w:firstLineChars="300"/>
        <w:outlineLvl w:val="0"/>
        <w:rPr>
          <w:rFonts w:ascii="仿宋" w:hAnsi="仿宋" w:eastAsia="仿宋" w:cs="仿宋_GB2312"/>
          <w:b/>
          <w:color w:val="auto"/>
          <w:sz w:val="36"/>
          <w:szCs w:val="36"/>
          <w:highlight w:val="none"/>
        </w:rPr>
      </w:pPr>
      <w:bookmarkStart w:id="403" w:name="_Toc86217003"/>
      <w:bookmarkStart w:id="404" w:name="第五部分"/>
    </w:p>
    <w:p>
      <w:pPr>
        <w:spacing w:line="360" w:lineRule="auto"/>
        <w:ind w:left="720" w:leftChars="343" w:firstLine="1084" w:firstLineChars="300"/>
        <w:outlineLvl w:val="0"/>
        <w:rPr>
          <w:rFonts w:ascii="仿宋" w:hAnsi="仿宋" w:eastAsia="仿宋" w:cs="仿宋_GB2312"/>
          <w:b/>
          <w:color w:val="auto"/>
          <w:sz w:val="36"/>
          <w:szCs w:val="36"/>
          <w:highlight w:val="none"/>
        </w:rPr>
      </w:pPr>
    </w:p>
    <w:p>
      <w:pPr>
        <w:pStyle w:val="4"/>
        <w:rPr>
          <w:rFonts w:ascii="仿宋" w:eastAsia="仿宋" w:cs="仿宋_GB2312"/>
          <w:color w:val="auto"/>
          <w:sz w:val="36"/>
          <w:szCs w:val="36"/>
          <w:highlight w:val="none"/>
        </w:rPr>
      </w:pPr>
    </w:p>
    <w:p>
      <w:pPr>
        <w:rPr>
          <w:rFonts w:ascii="仿宋" w:hAnsi="仿宋" w:eastAsia="仿宋" w:cs="仿宋_GB2312"/>
          <w:b/>
          <w:color w:val="auto"/>
          <w:sz w:val="36"/>
          <w:szCs w:val="36"/>
          <w:highlight w:val="none"/>
        </w:rPr>
      </w:pPr>
    </w:p>
    <w:p>
      <w:pPr>
        <w:pStyle w:val="4"/>
        <w:rPr>
          <w:rFonts w:ascii="仿宋" w:eastAsia="仿宋" w:cs="仿宋_GB2312"/>
          <w:color w:val="auto"/>
          <w:sz w:val="36"/>
          <w:szCs w:val="36"/>
          <w:highlight w:val="none"/>
        </w:rPr>
      </w:pPr>
    </w:p>
    <w:p>
      <w:pPr>
        <w:rPr>
          <w:rFonts w:ascii="仿宋" w:hAnsi="仿宋" w:eastAsia="仿宋" w:cs="仿宋_GB2312"/>
          <w:b/>
          <w:color w:val="auto"/>
          <w:sz w:val="36"/>
          <w:szCs w:val="36"/>
          <w:highlight w:val="none"/>
        </w:rPr>
      </w:pPr>
    </w:p>
    <w:p>
      <w:pPr>
        <w:pStyle w:val="4"/>
        <w:rPr>
          <w:rFonts w:ascii="仿宋" w:eastAsia="仿宋" w:cs="仿宋_GB2312"/>
          <w:color w:val="auto"/>
          <w:sz w:val="36"/>
          <w:szCs w:val="36"/>
          <w:highlight w:val="none"/>
        </w:rPr>
      </w:pPr>
    </w:p>
    <w:p>
      <w:pPr>
        <w:rPr>
          <w:rFonts w:ascii="仿宋" w:hAnsi="仿宋" w:eastAsia="仿宋" w:cs="仿宋_GB2312"/>
          <w:b/>
          <w:color w:val="auto"/>
          <w:sz w:val="36"/>
          <w:szCs w:val="36"/>
          <w:highlight w:val="none"/>
        </w:rPr>
      </w:pPr>
    </w:p>
    <w:p>
      <w:pPr>
        <w:pStyle w:val="4"/>
        <w:rPr>
          <w:rFonts w:ascii="仿宋" w:eastAsia="仿宋" w:cs="仿宋_GB2312"/>
          <w:color w:val="auto"/>
          <w:sz w:val="36"/>
          <w:szCs w:val="36"/>
          <w:highlight w:val="none"/>
        </w:rPr>
      </w:pPr>
    </w:p>
    <w:p>
      <w:pPr>
        <w:rPr>
          <w:rFonts w:ascii="仿宋" w:hAnsi="仿宋" w:eastAsia="仿宋" w:cs="仿宋_GB2312"/>
          <w:b/>
          <w:color w:val="auto"/>
          <w:sz w:val="36"/>
          <w:szCs w:val="36"/>
          <w:highlight w:val="none"/>
        </w:rPr>
      </w:pPr>
    </w:p>
    <w:p>
      <w:pPr>
        <w:rPr>
          <w:rFonts w:hint="eastAsia"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br w:type="page"/>
      </w:r>
    </w:p>
    <w:p>
      <w:pPr>
        <w:spacing w:line="360" w:lineRule="auto"/>
        <w:ind w:left="720" w:leftChars="343" w:firstLine="1084" w:firstLineChars="300"/>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第五部分拟签订的合同文本</w:t>
      </w:r>
    </w:p>
    <w:p>
      <w:pPr>
        <w:rPr>
          <w:rFonts w:ascii="仿宋" w:hAnsi="仿宋" w:eastAsia="仿宋"/>
          <w:color w:val="auto"/>
          <w:sz w:val="24"/>
          <w:highlight w:val="none"/>
          <w:u w:val="single"/>
        </w:rPr>
      </w:pPr>
      <w:r>
        <w:rPr>
          <w:rFonts w:hint="eastAsia" w:ascii="仿宋" w:hAnsi="仿宋" w:eastAsia="仿宋"/>
          <w:color w:val="auto"/>
          <w:sz w:val="24"/>
          <w:highlight w:val="none"/>
        </w:rPr>
        <w:t>合同编号：</w:t>
      </w:r>
    </w:p>
    <w:p>
      <w:pPr>
        <w:spacing w:line="480" w:lineRule="auto"/>
        <w:jc w:val="center"/>
        <w:rPr>
          <w:rFonts w:ascii="仿宋" w:hAnsi="仿宋" w:eastAsia="仿宋"/>
          <w:b/>
          <w:color w:val="auto"/>
          <w:sz w:val="28"/>
          <w:szCs w:val="28"/>
          <w:highlight w:val="none"/>
        </w:rPr>
      </w:pPr>
    </w:p>
    <w:p>
      <w:pPr>
        <w:spacing w:line="480" w:lineRule="auto"/>
        <w:jc w:val="center"/>
        <w:rPr>
          <w:rFonts w:ascii="仿宋" w:hAnsi="仿宋" w:eastAsia="仿宋"/>
          <w:b/>
          <w:color w:val="auto"/>
          <w:sz w:val="24"/>
          <w:highlight w:val="none"/>
        </w:rPr>
      </w:pPr>
    </w:p>
    <w:p>
      <w:pPr>
        <w:spacing w:line="480" w:lineRule="auto"/>
        <w:jc w:val="center"/>
        <w:rPr>
          <w:rFonts w:ascii="仿宋" w:hAnsi="仿宋" w:eastAsia="仿宋"/>
          <w:b/>
          <w:color w:val="auto"/>
          <w:sz w:val="24"/>
          <w:highlight w:val="none"/>
        </w:rPr>
      </w:pPr>
    </w:p>
    <w:p>
      <w:pPr>
        <w:spacing w:line="480" w:lineRule="auto"/>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政府采购合同参考范本</w:t>
      </w:r>
    </w:p>
    <w:p>
      <w:pPr>
        <w:pStyle w:val="703"/>
        <w:rPr>
          <w:rFonts w:ascii="仿宋" w:hAnsi="仿宋" w:eastAsia="仿宋"/>
          <w:color w:val="auto"/>
          <w:szCs w:val="24"/>
          <w:highlight w:val="none"/>
        </w:rPr>
      </w:pPr>
    </w:p>
    <w:p>
      <w:pPr>
        <w:pStyle w:val="703"/>
        <w:rPr>
          <w:rFonts w:ascii="仿宋" w:hAnsi="仿宋" w:eastAsia="仿宋"/>
          <w:color w:val="auto"/>
          <w:szCs w:val="24"/>
          <w:highlight w:val="none"/>
        </w:rPr>
      </w:pPr>
    </w:p>
    <w:p>
      <w:pPr>
        <w:pStyle w:val="703"/>
        <w:rPr>
          <w:rFonts w:ascii="仿宋" w:hAnsi="仿宋" w:eastAsia="仿宋"/>
          <w:color w:val="auto"/>
          <w:szCs w:val="24"/>
          <w:highlight w:val="none"/>
        </w:rPr>
      </w:pPr>
    </w:p>
    <w:p>
      <w:pPr>
        <w:pStyle w:val="703"/>
        <w:rPr>
          <w:rFonts w:ascii="仿宋" w:hAnsi="仿宋" w:eastAsia="仿宋"/>
          <w:color w:val="auto"/>
          <w:szCs w:val="24"/>
          <w:highlight w:val="none"/>
        </w:rPr>
      </w:pPr>
    </w:p>
    <w:p>
      <w:pPr>
        <w:spacing w:before="120" w:line="22" w:lineRule="atLeast"/>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rPr>
      </w:pPr>
      <w:r>
        <w:rPr>
          <w:rFonts w:hint="eastAsia" w:ascii="仿宋" w:hAnsi="仿宋" w:eastAsia="仿宋"/>
          <w:color w:val="auto"/>
          <w:sz w:val="24"/>
          <w:highlight w:val="none"/>
        </w:rPr>
        <w:t>项目名称：</w:t>
      </w:r>
    </w:p>
    <w:p>
      <w:pPr>
        <w:pStyle w:val="600"/>
        <w:spacing w:before="120" w:line="22" w:lineRule="atLeast"/>
        <w:rPr>
          <w:rFonts w:ascii="仿宋" w:hAnsi="仿宋" w:eastAsia="仿宋"/>
          <w:color w:val="auto"/>
          <w:szCs w:val="24"/>
          <w:highlight w:val="none"/>
        </w:rPr>
      </w:pPr>
    </w:p>
    <w:p>
      <w:pPr>
        <w:pStyle w:val="600"/>
        <w:spacing w:before="120" w:line="22" w:lineRule="atLeast"/>
        <w:rPr>
          <w:rFonts w:ascii="仿宋" w:hAnsi="仿宋" w:eastAsia="仿宋"/>
          <w:color w:val="auto"/>
          <w:szCs w:val="24"/>
          <w:highlight w:val="none"/>
        </w:rPr>
      </w:pPr>
    </w:p>
    <w:p>
      <w:pPr>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甲方：</w:t>
      </w:r>
    </w:p>
    <w:p>
      <w:pPr>
        <w:spacing w:before="120" w:line="22" w:lineRule="atLeast"/>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乙方：</w:t>
      </w:r>
    </w:p>
    <w:p>
      <w:pPr>
        <w:spacing w:before="120" w:line="22" w:lineRule="atLeast"/>
        <w:rPr>
          <w:rFonts w:ascii="仿宋" w:hAnsi="仿宋" w:eastAsia="仿宋"/>
          <w:color w:val="auto"/>
          <w:sz w:val="24"/>
          <w:highlight w:val="none"/>
        </w:rPr>
      </w:pPr>
    </w:p>
    <w:p>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签订地：</w:t>
      </w:r>
    </w:p>
    <w:p>
      <w:pPr>
        <w:spacing w:before="120" w:line="22" w:lineRule="atLeast"/>
        <w:rPr>
          <w:rFonts w:ascii="仿宋" w:hAnsi="仿宋" w:eastAsia="仿宋"/>
          <w:color w:val="auto"/>
          <w:sz w:val="24"/>
          <w:highlight w:val="none"/>
        </w:rPr>
      </w:pPr>
    </w:p>
    <w:p>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签订日期：年月日</w:t>
      </w:r>
    </w:p>
    <w:p>
      <w:pPr>
        <w:widowControl/>
        <w:jc w:val="left"/>
        <w:rPr>
          <w:rFonts w:ascii="仿宋" w:hAnsi="仿宋" w:eastAsia="仿宋"/>
          <w:color w:val="auto"/>
          <w:kern w:val="0"/>
          <w:sz w:val="24"/>
          <w:highlight w:val="none"/>
        </w:rPr>
        <w:sectPr>
          <w:footerReference r:id="rId8" w:type="default"/>
          <w:pgSz w:w="11905" w:h="16838"/>
          <w:pgMar w:top="1474" w:right="1814" w:bottom="1474" w:left="1814" w:header="851" w:footer="850" w:gutter="0"/>
          <w:pgNumType w:fmt="decimal"/>
          <w:cols w:space="0" w:num="1"/>
          <w:rtlGutter w:val="0"/>
          <w:docGrid w:linePitch="0" w:charSpace="0"/>
        </w:sect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招标编号：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合同编号：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u w:val="single"/>
          <w:lang w:val="en-US" w:eastAsia="zh-CN"/>
        </w:rPr>
      </w:pPr>
      <w:r>
        <w:rPr>
          <w:rFonts w:hint="eastAsia" w:ascii="仿宋" w:hAnsi="仿宋" w:eastAsia="仿宋" w:cs="仿宋"/>
          <w:color w:val="auto"/>
          <w:kern w:val="0"/>
          <w:sz w:val="21"/>
          <w:szCs w:val="21"/>
          <w:highlight w:val="none"/>
        </w:rPr>
        <w:t>政府采购计划（预算）确认书号</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u w:val="single"/>
          <w:lang w:eastAsia="zh-CN"/>
        </w:rPr>
        <w:t>临[2024]821号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采购人（以下称甲方）：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供应商（以下称乙方）：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代理机构：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采购方式：公开招标</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1890" w:leftChars="200" w:hanging="1470" w:hangingChars="7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根据《中华人民共和国政府采购法》、《民法典》等法律法规的规定，甲乙双方按照</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采购结果签订本合同。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第一条 合同组成</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本次政府采购活动的相关文件为本合同的组成部分，这些文件包括但不限于：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（1）本合同文本；</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（2）招标文件与采购投标文件；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（3）中标或成交通知书；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组成本合同的所有文件必须为书面形式。政府采购合同备案时，须提供以上（1）、（3）两项，如由社会中介机构代理，须提供代理协议，合同如有变更的，须提供变更协议。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第二条 合同标的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本次采购的是</w:t>
      </w:r>
    </w:p>
    <w:tbl>
      <w:tblPr>
        <w:tblStyle w:val="64"/>
        <w:tblW w:w="90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2564"/>
        <w:gridCol w:w="1264"/>
        <w:gridCol w:w="836"/>
        <w:gridCol w:w="1714"/>
        <w:gridCol w:w="1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932"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2564"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项目名称</w:t>
            </w:r>
          </w:p>
        </w:tc>
        <w:tc>
          <w:tcPr>
            <w:tcW w:w="1264"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单位</w:t>
            </w:r>
          </w:p>
        </w:tc>
        <w:tc>
          <w:tcPr>
            <w:tcW w:w="836"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数量</w:t>
            </w:r>
          </w:p>
        </w:tc>
        <w:tc>
          <w:tcPr>
            <w:tcW w:w="1714"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预算金额(元)</w:t>
            </w:r>
          </w:p>
        </w:tc>
        <w:tc>
          <w:tcPr>
            <w:tcW w:w="1736"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采购金额(元)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32"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2564"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264"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83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73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32" w:type="dxa"/>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hint="eastAsia" w:ascii="仿宋" w:hAnsi="仿宋" w:eastAsia="仿宋" w:cs="仿宋"/>
                <w:b/>
                <w:color w:val="auto"/>
                <w:sz w:val="21"/>
                <w:szCs w:val="21"/>
                <w:highlight w:val="none"/>
              </w:rPr>
            </w:pPr>
          </w:p>
        </w:tc>
        <w:tc>
          <w:tcPr>
            <w:tcW w:w="3828" w:type="dxa"/>
            <w:gridSpan w:val="2"/>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合计</w:t>
            </w:r>
          </w:p>
        </w:tc>
        <w:tc>
          <w:tcPr>
            <w:tcW w:w="83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73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r>
    </w:tbl>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第三条 合同价款及付款方式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1、本合同项下总价款为（大写）人民币，分项价款在“投标报价表”中明确。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2、本合同总价款包括货物设计、材料、制造、包装、运输、安装、调试、检测、售后服务、税费等全部费用。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3、本合同付款方式为以下第</w:t>
      </w:r>
      <w:r>
        <w:rPr>
          <w:rFonts w:hint="eastAsia" w:ascii="仿宋" w:hAnsi="仿宋" w:eastAsia="仿宋" w:cs="仿宋"/>
          <w:color w:val="auto"/>
          <w:kern w:val="0"/>
          <w:sz w:val="21"/>
          <w:szCs w:val="21"/>
          <w:highlight w:val="none"/>
          <w:u w:val="single"/>
        </w:rPr>
        <w:t xml:space="preserve">    （2）      </w:t>
      </w:r>
      <w:r>
        <w:rPr>
          <w:rFonts w:hint="eastAsia" w:ascii="仿宋" w:hAnsi="仿宋" w:eastAsia="仿宋" w:cs="仿宋"/>
          <w:color w:val="auto"/>
          <w:kern w:val="0"/>
          <w:sz w:val="21"/>
          <w:szCs w:val="21"/>
          <w:highlight w:val="none"/>
        </w:rPr>
        <w:t>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（1）本合同项下的采购资金系甲方自行支付，付款程序为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u w:val="single"/>
        </w:rPr>
      </w:pPr>
      <w:r>
        <w:rPr>
          <w:rFonts w:hint="eastAsia" w:ascii="仿宋" w:hAnsi="仿宋" w:eastAsia="仿宋" w:cs="仿宋"/>
          <w:color w:val="auto"/>
          <w:kern w:val="0"/>
          <w:sz w:val="21"/>
          <w:szCs w:val="21"/>
          <w:highlight w:val="none"/>
        </w:rPr>
        <w:t>（2）本合同项下的采购资金须财政直接支付，付款程序为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（3）其他方式：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若收取了履约保证金，则不应重复设置尾款支付条件。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第四条 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按以下第_________项处理：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1、本项目设置履约保证金，乙方应于_________（时间）向甲方提交履约保证金_________元（不得高于本合同金额的5%）。履约保证金在_________（时间）退还乙方。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2、本项目不设置履约保证金。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第五条 合同的变更和终止</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除《政府采购法》第49条、第50条第二款规定的情形外，本合同一经签订，甲乙双方不得擅自终止合同或对合同实质性条款进行变更。确有特殊情况的，须经同级财政部门备案。</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第六条 合同的转让与分包</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乙方不得擅自部分或全部转让其应履行的合同义务。</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第七条 争议的解决</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1、因履行本合同引起的或与本合同有关的争议，甲、乙双方应首先通过友好协商解决，如果协商不能解决争议，则采取以下第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种方式解决争议：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（1）向甲方所在地有管辖权的人民法院提起诉讼；</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（2）向仲裁委员申请仲裁。</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第八条 合同备案及其他</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本合同一式五份，甲乙双方各执二份， 一份送招标代理机构存档。</w:t>
      </w:r>
    </w:p>
    <w:p>
      <w:pPr>
        <w:snapToGrid w:val="0"/>
        <w:spacing w:beforeLines="50" w:afterLines="50" w:line="360" w:lineRule="auto"/>
        <w:jc w:val="center"/>
        <w:outlineLvl w:val="9"/>
        <w:rPr>
          <w:rFonts w:hint="eastAsia" w:ascii="仿宋" w:hAnsi="仿宋" w:eastAsia="仿宋" w:cs="仿宋"/>
          <w:b/>
          <w:color w:val="auto"/>
          <w:kern w:val="0"/>
          <w:sz w:val="21"/>
          <w:szCs w:val="21"/>
          <w:highlight w:val="none"/>
        </w:rPr>
      </w:pPr>
    </w:p>
    <w:p>
      <w:pPr>
        <w:snapToGrid w:val="0"/>
        <w:spacing w:beforeLines="50" w:afterLines="50" w:line="360" w:lineRule="auto"/>
        <w:jc w:val="center"/>
        <w:outlineLvl w:val="0"/>
        <w:rPr>
          <w:rFonts w:hint="eastAsia" w:ascii="仿宋" w:hAnsi="仿宋" w:eastAsia="仿宋" w:cs="仿宋"/>
          <w:b/>
          <w:color w:val="auto"/>
          <w:kern w:val="0"/>
          <w:sz w:val="21"/>
          <w:szCs w:val="21"/>
          <w:highlight w:val="none"/>
        </w:rPr>
      </w:pPr>
      <w:bookmarkStart w:id="405" w:name="_Toc30292"/>
      <w:r>
        <w:rPr>
          <w:rFonts w:hint="eastAsia" w:ascii="仿宋" w:hAnsi="仿宋" w:eastAsia="仿宋" w:cs="仿宋"/>
          <w:b/>
          <w:color w:val="auto"/>
          <w:kern w:val="0"/>
          <w:sz w:val="21"/>
          <w:szCs w:val="21"/>
          <w:highlight w:val="none"/>
        </w:rPr>
        <w:t>二、特殊专用条款部分（双方协商拟定）</w:t>
      </w:r>
      <w:bookmarkEnd w:id="405"/>
    </w:p>
    <w:p>
      <w:pPr>
        <w:pStyle w:val="35"/>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甲方：乙方：</w:t>
      </w:r>
    </w:p>
    <w:p>
      <w:pPr>
        <w:pStyle w:val="35"/>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地址：地址：</w:t>
      </w:r>
    </w:p>
    <w:p>
      <w:pPr>
        <w:pStyle w:val="35"/>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法定代表人或被授权人：法定代表人或被授权人：</w:t>
      </w:r>
    </w:p>
    <w:p>
      <w:pPr>
        <w:pStyle w:val="35"/>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签订地点：</w:t>
      </w:r>
    </w:p>
    <w:p>
      <w:pPr>
        <w:pStyle w:val="35"/>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签订日期：年月日</w:t>
      </w:r>
    </w:p>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spacing w:line="360" w:lineRule="auto"/>
        <w:ind w:left="720" w:firstLine="723" w:firstLineChars="200"/>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第六部分</w:t>
      </w:r>
      <w:bookmarkEnd w:id="403"/>
      <w:bookmarkEnd w:id="404"/>
      <w:r>
        <w:rPr>
          <w:rFonts w:hint="eastAsia" w:ascii="仿宋" w:hAnsi="仿宋" w:eastAsia="仿宋" w:cs="仿宋_GB2312"/>
          <w:b/>
          <w:color w:val="auto"/>
          <w:sz w:val="36"/>
          <w:szCs w:val="20"/>
          <w:highlight w:val="none"/>
        </w:rPr>
        <w:t xml:space="preserve"> 应提交的有关格式范例</w:t>
      </w:r>
    </w:p>
    <w:p>
      <w:pPr>
        <w:spacing w:line="360" w:lineRule="auto"/>
        <w:jc w:val="center"/>
        <w:outlineLvl w:val="0"/>
        <w:rPr>
          <w:rFonts w:ascii="仿宋" w:hAnsi="仿宋" w:eastAsia="仿宋" w:cs="仿宋_GB2312"/>
          <w:b/>
          <w:color w:val="auto"/>
          <w:kern w:val="0"/>
          <w:sz w:val="36"/>
          <w:szCs w:val="36"/>
          <w:highlight w:val="none"/>
        </w:rPr>
      </w:pPr>
    </w:p>
    <w:p>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资格文件部分</w:t>
      </w:r>
    </w:p>
    <w:p>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pPr>
        <w:spacing w:line="360" w:lineRule="auto"/>
        <w:jc w:val="center"/>
        <w:outlineLvl w:val="0"/>
        <w:rPr>
          <w:rFonts w:ascii="仿宋" w:hAnsi="仿宋" w:eastAsia="仿宋" w:cs="仿宋_GB2312"/>
          <w:b/>
          <w:color w:val="auto"/>
          <w:kern w:val="0"/>
          <w:sz w:val="36"/>
          <w:szCs w:val="36"/>
          <w:highlight w:val="none"/>
        </w:rPr>
      </w:pPr>
    </w:p>
    <w:p>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1）符合参加政府采购活动应当具备的一般条件的承诺函……</w:t>
      </w:r>
      <w:r>
        <w:rPr>
          <w:rFonts w:hint="eastAsia" w:ascii="仿宋" w:hAnsi="仿宋" w:eastAsia="仿宋" w:cs="仿宋_GB2312"/>
          <w:color w:val="auto"/>
          <w:sz w:val="24"/>
          <w:highlight w:val="none"/>
        </w:rPr>
        <w:t>…………………（页码）</w:t>
      </w:r>
    </w:p>
    <w:p>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2）落实政府采购政策需满足的资格要求……</w:t>
      </w:r>
      <w:r>
        <w:rPr>
          <w:rFonts w:hint="eastAsia" w:ascii="仿宋" w:hAnsi="仿宋" w:eastAsia="仿宋" w:cs="仿宋_GB2312"/>
          <w:color w:val="auto"/>
          <w:sz w:val="24"/>
          <w:highlight w:val="none"/>
        </w:rPr>
        <w:t>……………………………………（页码）</w:t>
      </w:r>
    </w:p>
    <w:p>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3）本项目的特定资格要求……</w:t>
      </w:r>
      <w:r>
        <w:rPr>
          <w:rFonts w:hint="eastAsia" w:ascii="仿宋" w:hAnsi="仿宋" w:eastAsia="仿宋" w:cs="仿宋_GB2312"/>
          <w:color w:val="auto"/>
          <w:sz w:val="24"/>
          <w:highlight w:val="none"/>
        </w:rPr>
        <w:t>……………………………………………………（页码）</w:t>
      </w:r>
    </w:p>
    <w:p>
      <w:pPr>
        <w:snapToGrid w:val="0"/>
        <w:spacing w:line="360" w:lineRule="auto"/>
        <w:ind w:firstLine="480" w:firstLineChars="200"/>
        <w:rPr>
          <w:rFonts w:ascii="仿宋" w:hAnsi="仿宋" w:eastAsia="仿宋" w:cs="仿宋_GB2312"/>
          <w:color w:val="auto"/>
          <w:sz w:val="24"/>
          <w:highlight w:val="none"/>
        </w:rPr>
      </w:pPr>
    </w:p>
    <w:p>
      <w:pPr>
        <w:spacing w:line="360" w:lineRule="auto"/>
        <w:ind w:firstLine="480" w:firstLineChars="200"/>
        <w:rPr>
          <w:rFonts w:ascii="仿宋" w:hAnsi="仿宋" w:eastAsia="仿宋" w:cs="仿宋_GB2312"/>
          <w:color w:val="auto"/>
          <w:sz w:val="24"/>
          <w:highlight w:val="none"/>
        </w:rPr>
      </w:pPr>
    </w:p>
    <w:p>
      <w:pPr>
        <w:jc w:val="center"/>
        <w:rPr>
          <w:rFonts w:ascii="仿宋" w:eastAsia="仿宋"/>
          <w:color w:val="auto"/>
          <w:highlight w:val="none"/>
        </w:rPr>
      </w:pPr>
      <w:r>
        <w:rPr>
          <w:rFonts w:ascii="仿宋" w:hAnsi="仿宋" w:eastAsia="仿宋" w:cs="仿宋_GB2312"/>
          <w:color w:val="auto"/>
          <w:kern w:val="0"/>
          <w:sz w:val="24"/>
          <w:highlight w:val="none"/>
        </w:rPr>
        <w:br w:type="page"/>
      </w:r>
    </w:p>
    <w:p>
      <w:pPr>
        <w:snapToGrid w:val="0"/>
        <w:spacing w:line="360" w:lineRule="auto"/>
        <w:ind w:right="480"/>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一</w:t>
      </w:r>
      <w:r>
        <w:rPr>
          <w:rFonts w:ascii="仿宋" w:hAnsi="仿宋" w:eastAsia="仿宋" w:cs="仿宋_GB2312"/>
          <w:b/>
          <w:color w:val="auto"/>
          <w:kern w:val="0"/>
          <w:sz w:val="32"/>
          <w:szCs w:val="32"/>
          <w:highlight w:val="none"/>
        </w:rPr>
        <w:t>、 符合参加政府采购活动应当具备的一般条件的承诺函</w:t>
      </w:r>
    </w:p>
    <w:p>
      <w:pPr>
        <w:snapToGrid w:val="0"/>
        <w:spacing w:line="360" w:lineRule="auto"/>
        <w:rPr>
          <w:rFonts w:ascii="仿宋" w:hAnsi="仿宋" w:eastAsia="仿宋" w:cs="仿宋_GB2312"/>
          <w:color w:val="auto"/>
          <w:szCs w:val="21"/>
          <w:highlight w:val="none"/>
        </w:rPr>
      </w:pPr>
      <w:r>
        <w:rPr>
          <w:rFonts w:hint="eastAsia" w:ascii="仿宋" w:hAnsi="仿宋" w:eastAsia="仿宋"/>
          <w:b/>
          <w:color w:val="auto"/>
          <w:szCs w:val="21"/>
          <w:highlight w:val="none"/>
          <w:u w:val="single"/>
        </w:rPr>
        <w:t xml:space="preserve">                        </w:t>
      </w:r>
      <w:r>
        <w:rPr>
          <w:rFonts w:hint="eastAsia" w:ascii="仿宋" w:hAnsi="仿宋" w:eastAsia="仿宋" w:cs="仿宋_GB2312"/>
          <w:color w:val="auto"/>
          <w:szCs w:val="21"/>
          <w:highlight w:val="none"/>
        </w:rPr>
        <w:t>：</w:t>
      </w:r>
    </w:p>
    <w:p>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我方参与</w:t>
      </w:r>
      <w:r>
        <w:rPr>
          <w:rFonts w:hint="eastAsia" w:ascii="仿宋" w:hAnsi="仿宋" w:eastAsia="仿宋" w:cs="仿宋_GB2312"/>
          <w:color w:val="auto"/>
          <w:szCs w:val="21"/>
          <w:highlight w:val="none"/>
          <w:u w:val="single"/>
        </w:rPr>
        <w:t>（项目名称）</w:t>
      </w:r>
      <w:r>
        <w:rPr>
          <w:rFonts w:hint="eastAsia" w:ascii="仿宋" w:hAnsi="仿宋" w:eastAsia="仿宋" w:cs="仿宋_GB2312"/>
          <w:color w:val="auto"/>
          <w:szCs w:val="21"/>
          <w:highlight w:val="none"/>
        </w:rPr>
        <w:t>【招标编号：</w:t>
      </w:r>
      <w:r>
        <w:rPr>
          <w:rFonts w:hint="eastAsia" w:ascii="仿宋" w:hAnsi="仿宋" w:eastAsia="仿宋"/>
          <w:color w:val="auto"/>
          <w:szCs w:val="21"/>
          <w:highlight w:val="none"/>
          <w:u w:val="single"/>
        </w:rPr>
        <w:t>（采购编号）</w:t>
      </w:r>
      <w:r>
        <w:rPr>
          <w:rFonts w:hint="eastAsia" w:ascii="仿宋" w:hAnsi="仿宋" w:eastAsia="仿宋" w:cs="仿宋_GB2312"/>
          <w:color w:val="auto"/>
          <w:szCs w:val="21"/>
          <w:highlight w:val="none"/>
        </w:rPr>
        <w:t>】政府采购活动，郑重承诺：</w:t>
      </w:r>
    </w:p>
    <w:p>
      <w:pPr>
        <w:snapToGrid w:val="0"/>
        <w:spacing w:line="360" w:lineRule="auto"/>
        <w:ind w:firstLine="315" w:firstLineChars="150"/>
        <w:rPr>
          <w:rFonts w:ascii="仿宋" w:hAnsi="仿宋" w:eastAsia="仿宋" w:cs="仿宋_GB2312"/>
          <w:color w:val="auto"/>
          <w:szCs w:val="21"/>
          <w:highlight w:val="none"/>
        </w:rPr>
      </w:pPr>
      <w:r>
        <w:rPr>
          <w:rFonts w:hint="eastAsia" w:ascii="仿宋" w:hAnsi="仿宋" w:eastAsia="仿宋" w:cs="仿宋_GB2312"/>
          <w:color w:val="auto"/>
          <w:szCs w:val="21"/>
          <w:highlight w:val="none"/>
        </w:rPr>
        <w:t>（一）具备《中华人民共和国政府采购法》第二十二条第一款规定的条件：</w:t>
      </w:r>
    </w:p>
    <w:p>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具有独立承担民事责任的能力；</w:t>
      </w:r>
    </w:p>
    <w:p>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w:t>
      </w:r>
      <w:r>
        <w:rPr>
          <w:rFonts w:ascii="仿宋" w:hAnsi="仿宋" w:eastAsia="仿宋"/>
          <w:color w:val="auto"/>
          <w:szCs w:val="21"/>
          <w:highlight w:val="none"/>
        </w:rPr>
        <w:t xml:space="preserve">具有良好的商业信誉和健全的财务会计制度； </w:t>
      </w:r>
    </w:p>
    <w:p>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w:t>
      </w:r>
      <w:r>
        <w:rPr>
          <w:rFonts w:ascii="仿宋" w:hAnsi="仿宋" w:eastAsia="仿宋"/>
          <w:color w:val="auto"/>
          <w:szCs w:val="21"/>
          <w:highlight w:val="none"/>
        </w:rPr>
        <w:t>具有履行合同所必需的设备和专业技术能力；</w:t>
      </w:r>
    </w:p>
    <w:p>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w:t>
      </w:r>
      <w:r>
        <w:rPr>
          <w:rFonts w:ascii="仿宋" w:hAnsi="仿宋" w:eastAsia="仿宋"/>
          <w:color w:val="auto"/>
          <w:szCs w:val="21"/>
          <w:highlight w:val="none"/>
        </w:rPr>
        <w:t>有依法缴纳税收和社会保障资金的良好记录；</w:t>
      </w:r>
    </w:p>
    <w:p>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5、</w:t>
      </w:r>
      <w:r>
        <w:rPr>
          <w:rFonts w:ascii="仿宋" w:hAnsi="仿宋" w:eastAsia="仿宋"/>
          <w:color w:val="auto"/>
          <w:szCs w:val="21"/>
          <w:highlight w:val="none"/>
        </w:rPr>
        <w:t>参加政府采购活动前三年内，在经营活动中没有重大违法记录；</w:t>
      </w:r>
    </w:p>
    <w:p>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6、</w:t>
      </w:r>
      <w:r>
        <w:rPr>
          <w:rFonts w:ascii="仿宋" w:hAnsi="仿宋" w:eastAsia="仿宋"/>
          <w:color w:val="auto"/>
          <w:szCs w:val="21"/>
          <w:highlight w:val="none"/>
        </w:rPr>
        <w:t>具有法律、行政法规规定的其他条件。</w:t>
      </w:r>
    </w:p>
    <w:p>
      <w:pPr>
        <w:wordWrap w:val="0"/>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（二）未被信用中国（</w:t>
      </w:r>
      <w:r>
        <w:rPr>
          <w:rFonts w:ascii="仿宋" w:hAnsi="仿宋" w:eastAsia="仿宋"/>
          <w:color w:val="auto"/>
          <w:szCs w:val="21"/>
          <w:highlight w:val="none"/>
        </w:rPr>
        <w:t>www.creditchina.gov.cn)、中国政府采购网（www.ccgp.gov.cn）列入失信被执行人、重大税收违法案件当事人名单、政府采购严重违法失信行为记录名单。</w:t>
      </w:r>
    </w:p>
    <w:p>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（三）不存在以下情况：</w:t>
      </w:r>
    </w:p>
    <w:p>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单位负责人为同一人或者存在直接控股、管理关系的不同供应商参加同一合同项下的政府采购活动的；</w:t>
      </w:r>
    </w:p>
    <w:p>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2、</w:t>
      </w:r>
      <w:r>
        <w:rPr>
          <w:rFonts w:ascii="仿宋" w:hAnsi="仿宋" w:eastAsia="仿宋" w:cs="仿宋_GB2312"/>
          <w:color w:val="auto"/>
          <w:szCs w:val="21"/>
          <w:highlight w:val="none"/>
        </w:rPr>
        <w:t>为采购项目提供整体设计、规范编制或者项目管理、监理、检测等服务后再参加该采购项目的其他采购活动的。</w:t>
      </w:r>
    </w:p>
    <w:p>
      <w:pPr>
        <w:snapToGrid w:val="0"/>
        <w:spacing w:line="360" w:lineRule="auto"/>
        <w:ind w:firstLine="4830" w:firstLineChars="2300"/>
        <w:rPr>
          <w:rFonts w:ascii="仿宋" w:hAnsi="仿宋" w:eastAsia="仿宋" w:cs="仿宋_GB2312"/>
          <w:color w:val="auto"/>
          <w:kern w:val="0"/>
          <w:szCs w:val="21"/>
          <w:highlight w:val="none"/>
          <w:lang w:val="zh-CN"/>
        </w:rPr>
      </w:pPr>
    </w:p>
    <w:p>
      <w:pPr>
        <w:snapToGrid w:val="0"/>
        <w:spacing w:line="360" w:lineRule="auto"/>
        <w:ind w:firstLine="4830" w:firstLineChars="2300"/>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lang w:val="zh-CN"/>
        </w:rPr>
        <w:t>投标人名称</w:t>
      </w:r>
      <w:r>
        <w:rPr>
          <w:rFonts w:ascii="仿宋" w:hAnsi="仿宋" w:eastAsia="仿宋" w:cs="仿宋_GB2312"/>
          <w:color w:val="auto"/>
          <w:kern w:val="0"/>
          <w:szCs w:val="21"/>
          <w:highlight w:val="none"/>
          <w:lang w:val="zh-CN"/>
        </w:rPr>
        <w:t>(电子签名)：</w:t>
      </w:r>
    </w:p>
    <w:p>
      <w:pPr>
        <w:snapToGrid w:val="0"/>
        <w:spacing w:line="360" w:lineRule="auto"/>
        <w:jc w:val="right"/>
        <w:rPr>
          <w:rFonts w:ascii="仿宋" w:hAnsi="仿宋" w:eastAsia="仿宋" w:cs="仿宋_GB2312"/>
          <w:color w:val="auto"/>
          <w:kern w:val="0"/>
          <w:sz w:val="24"/>
          <w:highlight w:val="none"/>
        </w:rPr>
      </w:pPr>
      <w:r>
        <w:rPr>
          <w:rFonts w:hint="eastAsia" w:ascii="仿宋" w:hAnsi="仿宋" w:eastAsia="仿宋" w:cs="仿宋_GB2312"/>
          <w:color w:val="auto"/>
          <w:kern w:val="0"/>
          <w:szCs w:val="21"/>
          <w:highlight w:val="none"/>
          <w:lang w:val="zh-CN"/>
        </w:rPr>
        <w:t>日期</w:t>
      </w:r>
      <w:r>
        <w:rPr>
          <w:rFonts w:hint="eastAsia" w:ascii="仿宋" w:hAnsi="仿宋" w:eastAsia="仿宋" w:cs="仿宋_GB2312"/>
          <w:color w:val="auto"/>
          <w:kern w:val="0"/>
          <w:szCs w:val="21"/>
          <w:highlight w:val="none"/>
        </w:rPr>
        <w:t>：</w:t>
      </w:r>
      <w:r>
        <w:rPr>
          <w:rFonts w:ascii="仿宋" w:hAnsi="仿宋" w:eastAsia="仿宋" w:cs="仿宋_GB2312"/>
          <w:color w:val="auto"/>
          <w:kern w:val="0"/>
          <w:szCs w:val="21"/>
          <w:highlight w:val="none"/>
        </w:rPr>
        <w:t xml:space="preserve">  年  </w:t>
      </w:r>
      <w:r>
        <w:rPr>
          <w:rFonts w:hint="eastAsia" w:ascii="仿宋" w:hAnsi="仿宋" w:eastAsia="仿宋" w:cs="仿宋_GB2312"/>
          <w:color w:val="auto"/>
          <w:kern w:val="0"/>
          <w:szCs w:val="21"/>
          <w:highlight w:val="none"/>
          <w:lang w:val="zh-CN"/>
        </w:rPr>
        <w:t>月</w:t>
      </w:r>
      <w:r>
        <w:rPr>
          <w:rFonts w:hint="eastAsia" w:ascii="仿宋" w:hAnsi="仿宋" w:eastAsia="仿宋" w:cs="仿宋_GB2312"/>
          <w:color w:val="auto"/>
          <w:kern w:val="0"/>
          <w:szCs w:val="21"/>
          <w:highlight w:val="none"/>
        </w:rPr>
        <w:t xml:space="preserve">  </w:t>
      </w:r>
      <w:r>
        <w:rPr>
          <w:rFonts w:hint="eastAsia" w:ascii="仿宋" w:hAnsi="仿宋" w:eastAsia="仿宋" w:cs="仿宋_GB2312"/>
          <w:color w:val="auto"/>
          <w:kern w:val="0"/>
          <w:szCs w:val="21"/>
          <w:highlight w:val="none"/>
          <w:lang w:val="zh-CN"/>
        </w:rPr>
        <w:t>日</w:t>
      </w:r>
    </w:p>
    <w:p>
      <w:pPr>
        <w:snapToGrid w:val="0"/>
        <w:spacing w:line="360" w:lineRule="auto"/>
        <w:ind w:right="480"/>
        <w:jc w:val="center"/>
        <w:rPr>
          <w:rFonts w:ascii="仿宋" w:hAnsi="仿宋" w:eastAsia="仿宋" w:cs="仿宋_GB2312"/>
          <w:b/>
          <w:color w:val="auto"/>
          <w:kern w:val="0"/>
          <w:sz w:val="32"/>
          <w:szCs w:val="32"/>
          <w:highlight w:val="none"/>
        </w:rPr>
      </w:pPr>
    </w:p>
    <w:p>
      <w:pPr>
        <w:pStyle w:val="4"/>
        <w:rPr>
          <w:rFonts w:ascii="仿宋" w:eastAsia="仿宋" w:cs="仿宋_GB2312"/>
          <w:color w:val="auto"/>
          <w:kern w:val="0"/>
          <w:highlight w:val="none"/>
        </w:rPr>
      </w:pPr>
    </w:p>
    <w:p>
      <w:pPr>
        <w:rPr>
          <w:rFonts w:ascii="仿宋" w:hAnsi="仿宋" w:eastAsia="仿宋" w:cs="仿宋_GB2312"/>
          <w:b/>
          <w:color w:val="auto"/>
          <w:kern w:val="0"/>
          <w:sz w:val="32"/>
          <w:szCs w:val="32"/>
          <w:highlight w:val="none"/>
        </w:rPr>
      </w:pPr>
    </w:p>
    <w:p>
      <w:pPr>
        <w:pStyle w:val="4"/>
        <w:rPr>
          <w:rFonts w:ascii="仿宋" w:eastAsia="仿宋" w:cs="仿宋_GB2312"/>
          <w:color w:val="auto"/>
          <w:kern w:val="0"/>
          <w:highlight w:val="none"/>
        </w:rPr>
      </w:pPr>
    </w:p>
    <w:p>
      <w:pPr>
        <w:rPr>
          <w:rFonts w:ascii="仿宋" w:hAnsi="仿宋" w:eastAsia="仿宋" w:cs="仿宋_GB2312"/>
          <w:b/>
          <w:color w:val="auto"/>
          <w:kern w:val="0"/>
          <w:sz w:val="32"/>
          <w:szCs w:val="32"/>
          <w:highlight w:val="none"/>
        </w:rPr>
      </w:pPr>
    </w:p>
    <w:p>
      <w:pPr>
        <w:pStyle w:val="4"/>
        <w:rPr>
          <w:rFonts w:ascii="仿宋" w:eastAsia="仿宋" w:cs="仿宋_GB2312"/>
          <w:color w:val="auto"/>
          <w:kern w:val="0"/>
          <w:highlight w:val="none"/>
        </w:rPr>
      </w:pPr>
    </w:p>
    <w:p>
      <w:pPr>
        <w:rPr>
          <w:rFonts w:ascii="仿宋" w:hAnsi="仿宋" w:eastAsia="仿宋" w:cs="仿宋_GB2312"/>
          <w:b/>
          <w:color w:val="auto"/>
          <w:kern w:val="0"/>
          <w:sz w:val="32"/>
          <w:szCs w:val="32"/>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二、落实政府采购政策需满足的资格要求</w:t>
      </w:r>
    </w:p>
    <w:p>
      <w:pPr>
        <w:spacing w:line="360" w:lineRule="auto"/>
        <w:rPr>
          <w:rFonts w:ascii="仿宋" w:hAnsi="仿宋" w:eastAsia="仿宋"/>
          <w:color w:val="auto"/>
          <w:szCs w:val="21"/>
          <w:highlight w:val="none"/>
        </w:rPr>
      </w:pPr>
      <w:r>
        <w:rPr>
          <w:rFonts w:hint="eastAsia" w:ascii="仿宋" w:hAnsi="仿宋" w:eastAsia="仿宋" w:cs="仿宋_GB2312"/>
          <w:color w:val="auto"/>
          <w:szCs w:val="21"/>
          <w:highlight w:val="none"/>
        </w:rPr>
        <w:t>（根据招标公告</w:t>
      </w:r>
      <w:r>
        <w:rPr>
          <w:rFonts w:hint="eastAsia" w:ascii="仿宋" w:hAnsi="仿宋" w:eastAsia="仿宋"/>
          <w:color w:val="auto"/>
          <w:szCs w:val="21"/>
          <w:highlight w:val="none"/>
        </w:rPr>
        <w:t>落实政府采购政策需满足的资格要求选择提供相应的材料；未要求的，无需提供</w:t>
      </w:r>
      <w:r>
        <w:rPr>
          <w:rFonts w:hint="eastAsia" w:ascii="仿宋" w:hAnsi="仿宋" w:eastAsia="仿宋" w:cs="仿宋_GB2312"/>
          <w:color w:val="auto"/>
          <w:szCs w:val="21"/>
          <w:highlight w:val="none"/>
        </w:rPr>
        <w:t>）</w:t>
      </w:r>
    </w:p>
    <w:p>
      <w:pPr>
        <w:snapToGrid w:val="0"/>
        <w:spacing w:before="50" w:after="50" w:line="360" w:lineRule="auto"/>
        <w:ind w:firstLine="413" w:firstLineChars="196"/>
        <w:jc w:val="left"/>
        <w:rPr>
          <w:rFonts w:ascii="仿宋" w:hAnsi="仿宋" w:eastAsia="仿宋" w:cs="仿宋_GB2312"/>
          <w:color w:val="auto"/>
          <w:szCs w:val="21"/>
          <w:highlight w:val="none"/>
        </w:rPr>
      </w:pPr>
      <w:r>
        <w:rPr>
          <w:rFonts w:ascii="仿宋" w:hAnsi="仿宋" w:eastAsia="仿宋" w:cs="仿宋_GB2312"/>
          <w:b/>
          <w:color w:val="auto"/>
          <w:szCs w:val="21"/>
          <w:highlight w:val="none"/>
        </w:rPr>
        <w:t>A</w:t>
      </w:r>
      <w:r>
        <w:rPr>
          <w:rFonts w:ascii="仿宋" w:hAnsi="仿宋" w:eastAsia="仿宋" w:cs="仿宋_GB2312"/>
          <w:color w:val="auto"/>
          <w:szCs w:val="21"/>
          <w:highlight w:val="none"/>
        </w:rPr>
        <w:t>.</w:t>
      </w:r>
      <w:r>
        <w:rPr>
          <w:rFonts w:hint="eastAsia" w:ascii="仿宋" w:hAnsi="仿宋" w:eastAsia="仿宋" w:cs="仿宋_GB2312"/>
          <w:color w:val="auto"/>
          <w:szCs w:val="21"/>
          <w:highlight w:val="none"/>
        </w:rPr>
        <w:t>专门面向中小企业，货物全部由符合政策要求的中小企业（或小微企业）制造或者服务全部由符合政策要求的中小企业（或小微企业）承接的，提供相应的中小企业声明函（附件</w:t>
      </w:r>
      <w:r>
        <w:rPr>
          <w:rFonts w:ascii="仿宋" w:hAnsi="仿宋" w:eastAsia="仿宋" w:cs="仿宋_GB2312"/>
          <w:color w:val="auto"/>
          <w:szCs w:val="21"/>
          <w:highlight w:val="none"/>
        </w:rPr>
        <w:t>5</w:t>
      </w:r>
      <w:r>
        <w:rPr>
          <w:rFonts w:hint="eastAsia" w:ascii="仿宋" w:hAnsi="仿宋" w:eastAsia="仿宋" w:cs="仿宋_GB2312"/>
          <w:color w:val="auto"/>
          <w:szCs w:val="21"/>
          <w:highlight w:val="none"/>
        </w:rPr>
        <w:t>）。</w:t>
      </w:r>
    </w:p>
    <w:p>
      <w:pPr>
        <w:widowControl/>
        <w:spacing w:line="360" w:lineRule="auto"/>
        <w:ind w:firstLine="480"/>
        <w:jc w:val="left"/>
        <w:rPr>
          <w:rFonts w:ascii="仿宋" w:hAnsi="仿宋" w:eastAsia="仿宋"/>
          <w:color w:val="auto"/>
          <w:szCs w:val="21"/>
          <w:highlight w:val="none"/>
        </w:rPr>
      </w:pPr>
    </w:p>
    <w:p>
      <w:pPr>
        <w:widowControl/>
        <w:spacing w:line="360" w:lineRule="auto"/>
        <w:ind w:firstLine="413" w:firstLineChars="196"/>
        <w:jc w:val="left"/>
        <w:rPr>
          <w:rFonts w:ascii="仿宋" w:hAnsi="仿宋" w:eastAsia="仿宋" w:cs="仿宋_GB2312"/>
          <w:color w:val="auto"/>
          <w:sz w:val="24"/>
          <w:highlight w:val="none"/>
        </w:rPr>
      </w:pPr>
      <w:r>
        <w:rPr>
          <w:rFonts w:ascii="仿宋" w:hAnsi="仿宋" w:eastAsia="仿宋" w:cs="仿宋_GB2312"/>
          <w:b/>
          <w:color w:val="auto"/>
          <w:szCs w:val="21"/>
          <w:highlight w:val="none"/>
        </w:rPr>
        <w:t>B.</w:t>
      </w:r>
      <w:r>
        <w:rPr>
          <w:rFonts w:hint="eastAsia" w:ascii="仿宋" w:hAnsi="仿宋" w:eastAsia="仿宋" w:cs="仿宋_GB2312"/>
          <w:color w:val="auto"/>
          <w:szCs w:val="21"/>
          <w:highlight w:val="none"/>
        </w:rPr>
        <w:t>要求以联合体形式参加的，提供联合协议和中小企业声明函（附件</w:t>
      </w:r>
      <w:r>
        <w:rPr>
          <w:rFonts w:ascii="仿宋" w:hAnsi="仿宋" w:eastAsia="仿宋" w:cs="仿宋_GB2312"/>
          <w:color w:val="auto"/>
          <w:szCs w:val="21"/>
          <w:highlight w:val="none"/>
        </w:rPr>
        <w:t>5</w:t>
      </w:r>
      <w:r>
        <w:rPr>
          <w:rFonts w:hint="eastAsia" w:ascii="仿宋" w:hAnsi="仿宋" w:eastAsia="仿宋" w:cs="仿宋_GB2312"/>
          <w:color w:val="auto"/>
          <w:szCs w:val="21"/>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p>
    <w:p>
      <w:pPr>
        <w:snapToGrid w:val="0"/>
        <w:spacing w:before="50" w:after="50" w:line="360" w:lineRule="auto"/>
        <w:jc w:val="center"/>
        <w:rPr>
          <w:rFonts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lang w:val="zh-CN"/>
        </w:rPr>
        <w:t>联合协议</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（联合体所有成员名称）</w:t>
      </w:r>
      <w:r>
        <w:rPr>
          <w:rFonts w:hint="eastAsia" w:ascii="仿宋" w:hAnsi="仿宋" w:eastAsia="仿宋" w:cs="仿宋_GB2312"/>
          <w:color w:val="auto"/>
          <w:kern w:val="0"/>
          <w:szCs w:val="21"/>
          <w:highlight w:val="none"/>
        </w:rPr>
        <w:t>自愿</w:t>
      </w:r>
      <w:r>
        <w:rPr>
          <w:rFonts w:hint="eastAsia" w:ascii="仿宋" w:hAnsi="仿宋" w:eastAsia="仿宋" w:cs="仿宋_GB2312"/>
          <w:color w:val="auto"/>
          <w:kern w:val="0"/>
          <w:szCs w:val="21"/>
          <w:highlight w:val="none"/>
          <w:lang w:val="zh-CN"/>
        </w:rPr>
        <w:t>组成一个联合体，以一个投标人的身份</w:t>
      </w:r>
      <w:r>
        <w:rPr>
          <w:rFonts w:hint="eastAsia" w:ascii="仿宋" w:hAnsi="仿宋" w:eastAsia="仿宋" w:cs="仿宋_GB2312"/>
          <w:color w:val="auto"/>
          <w:kern w:val="0"/>
          <w:szCs w:val="21"/>
          <w:highlight w:val="none"/>
        </w:rPr>
        <w:t>参加</w:t>
      </w:r>
      <w:r>
        <w:rPr>
          <w:rFonts w:hint="eastAsia" w:ascii="仿宋" w:hAnsi="仿宋" w:eastAsia="仿宋" w:cs="仿宋_GB2312"/>
          <w:color w:val="auto"/>
          <w:szCs w:val="21"/>
          <w:highlight w:val="none"/>
        </w:rPr>
        <w:t>（项目名称）【招标编号：</w:t>
      </w:r>
      <w:r>
        <w:rPr>
          <w:rFonts w:hint="eastAsia" w:ascii="仿宋" w:hAnsi="仿宋" w:eastAsia="仿宋"/>
          <w:color w:val="auto"/>
          <w:szCs w:val="21"/>
          <w:highlight w:val="none"/>
        </w:rPr>
        <w:t>（采购编号）</w:t>
      </w:r>
      <w:r>
        <w:rPr>
          <w:rFonts w:hint="eastAsia" w:ascii="仿宋" w:hAnsi="仿宋" w:eastAsia="仿宋" w:cs="仿宋_GB2312"/>
          <w:color w:val="auto"/>
          <w:szCs w:val="21"/>
          <w:highlight w:val="none"/>
        </w:rPr>
        <w:t>】</w:t>
      </w:r>
      <w:r>
        <w:rPr>
          <w:rFonts w:hint="eastAsia" w:ascii="仿宋" w:hAnsi="仿宋" w:eastAsia="仿宋" w:cs="仿宋_GB2312"/>
          <w:color w:val="auto"/>
          <w:kern w:val="0"/>
          <w:szCs w:val="21"/>
          <w:highlight w:val="none"/>
          <w:lang w:val="zh-CN"/>
        </w:rPr>
        <w:t>投标。</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一、各方一致决定，</w:t>
      </w:r>
      <w:r>
        <w:rPr>
          <w:rFonts w:hint="eastAsia" w:ascii="仿宋" w:hAnsi="仿宋" w:eastAsia="仿宋" w:cs="仿宋_GB2312"/>
          <w:color w:val="auto"/>
          <w:kern w:val="0"/>
          <w:szCs w:val="21"/>
          <w:highlight w:val="none"/>
          <w:u w:val="single"/>
        </w:rPr>
        <w:t>（某联合体成员名称）</w:t>
      </w:r>
      <w:r>
        <w:rPr>
          <w:rFonts w:hint="eastAsia" w:ascii="仿宋" w:hAnsi="仿宋" w:eastAsia="仿宋" w:cs="仿宋_GB2312"/>
          <w:color w:val="auto"/>
          <w:kern w:val="0"/>
          <w:szCs w:val="21"/>
          <w:highlight w:val="none"/>
        </w:rPr>
        <w:t>为联合体</w:t>
      </w:r>
      <w:r>
        <w:rPr>
          <w:rFonts w:hint="eastAsia" w:ascii="仿宋" w:hAnsi="仿宋" w:eastAsia="仿宋" w:cs="仿宋_GB2312"/>
          <w:color w:val="auto"/>
          <w:kern w:val="0"/>
          <w:szCs w:val="21"/>
          <w:highlight w:val="none"/>
          <w:lang w:val="zh-CN"/>
        </w:rPr>
        <w:t>牵头人</w:t>
      </w:r>
      <w:r>
        <w:rPr>
          <w:rFonts w:hint="eastAsia" w:ascii="仿宋" w:hAnsi="仿宋" w:eastAsia="仿宋" w:cs="Arial"/>
          <w:color w:val="auto"/>
          <w:szCs w:val="21"/>
          <w:highlight w:val="none"/>
        </w:rPr>
        <w:t>，代表所有联合体成员负责投标和合同实施阶段的主办、协调工作</w:t>
      </w:r>
      <w:r>
        <w:rPr>
          <w:rFonts w:hint="eastAsia" w:ascii="仿宋" w:hAnsi="仿宋" w:eastAsia="仿宋" w:cs="仿宋_GB2312"/>
          <w:color w:val="auto"/>
          <w:kern w:val="0"/>
          <w:szCs w:val="21"/>
          <w:highlight w:val="none"/>
          <w:lang w:val="zh-CN"/>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二、</w:t>
      </w:r>
      <w:r>
        <w:rPr>
          <w:rFonts w:hint="eastAsia" w:ascii="仿宋" w:hAnsi="仿宋" w:eastAsia="仿宋" w:cs="Arial"/>
          <w:color w:val="auto"/>
          <w:szCs w:val="21"/>
          <w:highlight w:val="none"/>
        </w:rPr>
        <w:t>所有联合体成员各方签署授权书，授权书载明的</w:t>
      </w:r>
      <w:r>
        <w:rPr>
          <w:rFonts w:hint="eastAsia" w:ascii="仿宋" w:hAnsi="仿宋" w:eastAsia="仿宋" w:cs="仿宋_GB2312"/>
          <w:color w:val="auto"/>
          <w:kern w:val="0"/>
          <w:szCs w:val="21"/>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三、本次联合投标中，分工如下：</w:t>
      </w:r>
      <w:r>
        <w:rPr>
          <w:rFonts w:hint="eastAsia" w:ascii="仿宋" w:hAnsi="仿宋" w:eastAsia="仿宋" w:cs="仿宋_GB2312"/>
          <w:color w:val="auto"/>
          <w:kern w:val="0"/>
          <w:szCs w:val="21"/>
          <w:highlight w:val="none"/>
          <w:u w:val="single"/>
        </w:rPr>
        <w:t>（联合体其中一方成员名称）</w:t>
      </w:r>
      <w:r>
        <w:rPr>
          <w:rFonts w:hint="eastAsia" w:ascii="仿宋" w:hAnsi="仿宋" w:eastAsia="仿宋" w:cs="仿宋_GB2312"/>
          <w:color w:val="auto"/>
          <w:kern w:val="0"/>
          <w:szCs w:val="21"/>
          <w:highlight w:val="none"/>
          <w:lang w:val="zh-CN"/>
        </w:rPr>
        <w:t>承担的工作和义务为：；</w:t>
      </w:r>
      <w:r>
        <w:rPr>
          <w:rFonts w:hint="eastAsia" w:ascii="仿宋" w:hAnsi="仿宋" w:eastAsia="仿宋" w:cs="仿宋_GB2312"/>
          <w:color w:val="auto"/>
          <w:kern w:val="0"/>
          <w:szCs w:val="21"/>
          <w:highlight w:val="none"/>
          <w:u w:val="single"/>
        </w:rPr>
        <w:t>（联合体其中一方成员名称）</w:t>
      </w:r>
      <w:r>
        <w:rPr>
          <w:rFonts w:hint="eastAsia" w:ascii="仿宋" w:hAnsi="仿宋" w:eastAsia="仿宋" w:cs="仿宋_GB2312"/>
          <w:color w:val="auto"/>
          <w:kern w:val="0"/>
          <w:szCs w:val="21"/>
          <w:highlight w:val="none"/>
          <w:lang w:val="zh-CN"/>
        </w:rPr>
        <w:t>承担的工作和义务为：</w:t>
      </w:r>
      <w:r>
        <w:rPr>
          <w:rFonts w:ascii="仿宋" w:hAnsi="仿宋" w:eastAsia="仿宋" w:cs="仿宋_GB2312"/>
          <w:color w:val="auto"/>
          <w:kern w:val="0"/>
          <w:szCs w:val="21"/>
          <w:highlight w:val="none"/>
          <w:lang w:val="zh-CN"/>
        </w:rPr>
        <w:t xml:space="preserve"> ；……。</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四、</w:t>
      </w:r>
      <w:r>
        <w:rPr>
          <w:rFonts w:hint="eastAsia" w:ascii="仿宋" w:hAnsi="仿宋" w:eastAsia="仿宋"/>
          <w:color w:val="auto"/>
          <w:szCs w:val="21"/>
          <w:highlight w:val="none"/>
        </w:rPr>
        <w:t>中小企业合同金额达到</w:t>
      </w:r>
      <w:r>
        <w:rPr>
          <w:rFonts w:ascii="仿宋" w:hAnsi="仿宋" w:eastAsia="仿宋"/>
          <w:color w:val="auto"/>
          <w:szCs w:val="21"/>
          <w:highlight w:val="none"/>
        </w:rPr>
        <w:t>%，小</w:t>
      </w:r>
      <w:r>
        <w:rPr>
          <w:rFonts w:hint="eastAsia" w:ascii="仿宋" w:hAnsi="仿宋" w:eastAsia="仿宋"/>
          <w:color w:val="auto"/>
          <w:szCs w:val="21"/>
          <w:highlight w:val="none"/>
        </w:rPr>
        <w:t>微企业合同金额达到</w:t>
      </w:r>
      <w:r>
        <w:rPr>
          <w:rFonts w:ascii="仿宋" w:hAnsi="仿宋" w:eastAsia="仿宋"/>
          <w:color w:val="auto"/>
          <w:szCs w:val="21"/>
          <w:highlight w:val="none"/>
        </w:rPr>
        <w:t>%</w:t>
      </w:r>
      <w:r>
        <w:rPr>
          <w:rFonts w:hint="eastAsia" w:ascii="仿宋" w:hAnsi="仿宋" w:eastAsia="仿宋" w:cs="仿宋_GB2312"/>
          <w:color w:val="auto"/>
          <w:kern w:val="0"/>
          <w:szCs w:val="21"/>
          <w:highlight w:val="none"/>
          <w:lang w:val="zh-CN"/>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五、如果中标，</w:t>
      </w:r>
      <w:r>
        <w:rPr>
          <w:rFonts w:hint="eastAsia" w:ascii="仿宋" w:hAnsi="仿宋" w:eastAsia="仿宋"/>
          <w:color w:val="auto"/>
          <w:szCs w:val="21"/>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六、有关本次联合投标的其他事宜：</w:t>
      </w:r>
    </w:p>
    <w:p>
      <w:pPr>
        <w:snapToGrid w:val="0"/>
        <w:spacing w:line="360" w:lineRule="auto"/>
        <w:ind w:firstLine="576"/>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1、联合体各方不再单独参加或者与其</w:t>
      </w:r>
      <w:r>
        <w:rPr>
          <w:rFonts w:hint="eastAsia" w:ascii="仿宋" w:hAnsi="仿宋" w:eastAsia="仿宋" w:cs="仿宋_GB2312"/>
          <w:color w:val="auto"/>
          <w:kern w:val="0"/>
          <w:szCs w:val="21"/>
          <w:highlight w:val="none"/>
          <w:lang w:val="zh-CN"/>
        </w:rPr>
        <w:t>他供应商另外组成联合体参加同一合同项下的政府采购活动。</w:t>
      </w:r>
    </w:p>
    <w:p>
      <w:pPr>
        <w:snapToGrid w:val="0"/>
        <w:spacing w:line="360" w:lineRule="auto"/>
        <w:ind w:firstLine="576"/>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3、本协议提交采购人、采购机构后，联合体各方不得以任何形式对上述内容进行修改或撤销。</w:t>
      </w:r>
    </w:p>
    <w:p>
      <w:pPr>
        <w:snapToGrid w:val="0"/>
        <w:spacing w:line="360" w:lineRule="auto"/>
        <w:ind w:firstLine="4410" w:firstLineChars="2100"/>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联合体成员名称</w:t>
      </w:r>
      <w:r>
        <w:rPr>
          <w:rFonts w:ascii="仿宋" w:hAnsi="仿宋" w:eastAsia="仿宋" w:cs="仿宋_GB2312"/>
          <w:color w:val="auto"/>
          <w:kern w:val="0"/>
          <w:szCs w:val="21"/>
          <w:highlight w:val="none"/>
          <w:lang w:val="zh-CN"/>
        </w:rPr>
        <w:t>(电子签名/公章)：</w:t>
      </w:r>
    </w:p>
    <w:p>
      <w:pPr>
        <w:snapToGrid w:val="0"/>
        <w:spacing w:line="360" w:lineRule="auto"/>
        <w:ind w:firstLine="4410" w:firstLineChars="2100"/>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联合体成员名称</w:t>
      </w:r>
      <w:r>
        <w:rPr>
          <w:rFonts w:ascii="仿宋" w:hAnsi="仿宋" w:eastAsia="仿宋" w:cs="仿宋_GB2312"/>
          <w:color w:val="auto"/>
          <w:kern w:val="0"/>
          <w:szCs w:val="21"/>
          <w:highlight w:val="none"/>
          <w:lang w:val="zh-CN"/>
        </w:rPr>
        <w:t>(电子签名/公章)：</w:t>
      </w:r>
    </w:p>
    <w:p>
      <w:pPr>
        <w:snapToGrid w:val="0"/>
        <w:spacing w:line="360" w:lineRule="auto"/>
        <w:ind w:firstLine="5040" w:firstLineChars="2400"/>
        <w:rPr>
          <w:rFonts w:ascii="仿宋" w:hAnsi="仿宋" w:eastAsia="仿宋"/>
          <w:color w:val="auto"/>
          <w:szCs w:val="21"/>
          <w:highlight w:val="none"/>
        </w:rPr>
      </w:pPr>
      <w:r>
        <w:rPr>
          <w:rFonts w:hint="eastAsia" w:ascii="仿宋" w:hAnsi="仿宋" w:eastAsia="仿宋" w:cs="仿宋_GB2312"/>
          <w:color w:val="auto"/>
          <w:kern w:val="0"/>
          <w:szCs w:val="21"/>
          <w:highlight w:val="none"/>
          <w:lang w:val="zh-CN"/>
        </w:rPr>
        <w:t>……</w:t>
      </w:r>
    </w:p>
    <w:p>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Cs w:val="21"/>
          <w:highlight w:val="none"/>
          <w:lang w:val="zh-CN"/>
        </w:rPr>
        <w:t xml:space="preserve">                                               日期：  年  月   日</w:t>
      </w:r>
    </w:p>
    <w:p>
      <w:pPr>
        <w:spacing w:line="360" w:lineRule="auto"/>
        <w:ind w:firstLine="480" w:firstLineChars="200"/>
        <w:rPr>
          <w:rFonts w:ascii="仿宋" w:hAnsi="仿宋" w:eastAsia="仿宋" w:cs="仿宋_GB2312"/>
          <w:color w:val="auto"/>
          <w:sz w:val="24"/>
          <w:highlight w:val="none"/>
        </w:rPr>
      </w:pPr>
    </w:p>
    <w:p>
      <w:pPr>
        <w:spacing w:line="360" w:lineRule="auto"/>
        <w:ind w:firstLine="482" w:firstLineChars="200"/>
        <w:rPr>
          <w:rFonts w:ascii="仿宋" w:hAnsi="仿宋" w:eastAsia="仿宋" w:cs="仿宋_GB2312"/>
          <w:b/>
          <w:color w:val="auto"/>
          <w:sz w:val="24"/>
          <w:highlight w:val="none"/>
        </w:rPr>
      </w:pPr>
    </w:p>
    <w:p>
      <w:pPr>
        <w:spacing w:line="360" w:lineRule="auto"/>
        <w:ind w:firstLine="482" w:firstLineChars="200"/>
        <w:rPr>
          <w:rFonts w:ascii="仿宋" w:hAnsi="仿宋" w:eastAsia="仿宋" w:cs="仿宋_GB2312"/>
          <w:b/>
          <w:color w:val="auto"/>
          <w:sz w:val="24"/>
          <w:highlight w:val="none"/>
        </w:rPr>
      </w:pPr>
    </w:p>
    <w:p>
      <w:pPr>
        <w:spacing w:line="360" w:lineRule="auto"/>
        <w:ind w:firstLine="482" w:firstLineChars="200"/>
        <w:rPr>
          <w:rFonts w:ascii="仿宋" w:hAnsi="仿宋" w:eastAsia="仿宋" w:cs="仿宋_GB2312"/>
          <w:b/>
          <w:color w:val="auto"/>
          <w:sz w:val="24"/>
          <w:highlight w:val="none"/>
        </w:rPr>
      </w:pPr>
    </w:p>
    <w:p>
      <w:pPr>
        <w:spacing w:line="360" w:lineRule="auto"/>
        <w:ind w:firstLine="482" w:firstLineChars="200"/>
        <w:rPr>
          <w:rFonts w:ascii="仿宋" w:hAnsi="仿宋" w:eastAsia="仿宋" w:cs="仿宋_GB2312"/>
          <w:b/>
          <w:color w:val="auto"/>
          <w:sz w:val="24"/>
          <w:highlight w:val="none"/>
        </w:rPr>
      </w:pPr>
    </w:p>
    <w:p>
      <w:pPr>
        <w:spacing w:line="360" w:lineRule="auto"/>
        <w:ind w:firstLine="482" w:firstLineChars="200"/>
        <w:rPr>
          <w:rFonts w:ascii="仿宋" w:hAnsi="仿宋" w:eastAsia="仿宋" w:cs="仿宋_GB2312"/>
          <w:b/>
          <w:color w:val="auto"/>
          <w:sz w:val="24"/>
          <w:highlight w:val="none"/>
        </w:rPr>
      </w:pPr>
    </w:p>
    <w:p>
      <w:pPr>
        <w:spacing w:line="360" w:lineRule="auto"/>
        <w:ind w:firstLine="482" w:firstLineChars="200"/>
        <w:rPr>
          <w:rFonts w:ascii="仿宋" w:hAnsi="仿宋" w:eastAsia="仿宋" w:cs="仿宋_GB2312"/>
          <w:b/>
          <w:color w:val="auto"/>
          <w:sz w:val="24"/>
          <w:highlight w:val="none"/>
        </w:rPr>
      </w:pPr>
    </w:p>
    <w:p>
      <w:pPr>
        <w:spacing w:line="360" w:lineRule="auto"/>
        <w:ind w:firstLine="482" w:firstLineChars="200"/>
        <w:rPr>
          <w:rFonts w:ascii="仿宋" w:hAnsi="仿宋" w:eastAsia="仿宋" w:cs="仿宋_GB2312"/>
          <w:b/>
          <w:color w:val="auto"/>
          <w:sz w:val="24"/>
          <w:highlight w:val="none"/>
        </w:rPr>
      </w:pPr>
    </w:p>
    <w:p>
      <w:pPr>
        <w:spacing w:line="360" w:lineRule="auto"/>
        <w:ind w:firstLine="422" w:firstLineChars="200"/>
        <w:rPr>
          <w:rFonts w:ascii="仿宋" w:hAnsi="仿宋" w:eastAsia="仿宋"/>
          <w:color w:val="auto"/>
          <w:sz w:val="24"/>
          <w:highlight w:val="none"/>
        </w:rPr>
      </w:pPr>
      <w:r>
        <w:rPr>
          <w:rFonts w:ascii="仿宋" w:hAnsi="仿宋" w:eastAsia="仿宋" w:cs="仿宋_GB2312"/>
          <w:b/>
          <w:color w:val="auto"/>
          <w:szCs w:val="21"/>
          <w:highlight w:val="none"/>
        </w:rPr>
        <w:t>C、</w:t>
      </w:r>
      <w:r>
        <w:rPr>
          <w:rFonts w:hint="eastAsia" w:ascii="仿宋" w:hAnsi="仿宋" w:eastAsia="仿宋" w:cs="仿宋_GB2312"/>
          <w:color w:val="auto"/>
          <w:szCs w:val="21"/>
          <w:highlight w:val="none"/>
        </w:rPr>
        <w:t>要求合同分包的，提供分包意向协议和中小企业声明函（附件</w:t>
      </w:r>
      <w:r>
        <w:rPr>
          <w:rFonts w:ascii="仿宋" w:hAnsi="仿宋" w:eastAsia="仿宋" w:cs="仿宋_GB2312"/>
          <w:color w:val="auto"/>
          <w:szCs w:val="21"/>
          <w:highlight w:val="none"/>
        </w:rPr>
        <w:t>5</w:t>
      </w:r>
      <w:r>
        <w:rPr>
          <w:rFonts w:hint="eastAsia" w:ascii="仿宋" w:hAnsi="仿宋" w:eastAsia="仿宋" w:cs="仿宋_GB2312"/>
          <w:color w:val="auto"/>
          <w:szCs w:val="21"/>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分包意向协议</w:t>
      </w:r>
    </w:p>
    <w:p>
      <w:pPr>
        <w:widowControl/>
        <w:spacing w:line="360" w:lineRule="auto"/>
        <w:ind w:firstLine="105" w:firstLineChars="5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hint="eastAsia" w:ascii="仿宋" w:hAnsi="仿宋" w:eastAsia="仿宋" w:cs="仿宋_GB2312"/>
          <w:b/>
          <w:color w:val="auto"/>
          <w:szCs w:val="21"/>
          <w:highlight w:val="none"/>
        </w:rPr>
        <w:t>中标后以分包方式履行合同的，提供分包意向协议；采购人不同意分包或者投标人中标后不以分包方式履行合同的，则不需要提供。</w:t>
      </w:r>
      <w:r>
        <w:rPr>
          <w:rFonts w:hint="eastAsia" w:ascii="仿宋" w:hAnsi="仿宋" w:eastAsia="仿宋" w:cs="仿宋_GB2312"/>
          <w:color w:val="auto"/>
          <w:szCs w:val="21"/>
          <w:highlight w:val="none"/>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lang w:val="zh-CN"/>
        </w:rPr>
        <w:t>若成为</w:t>
      </w:r>
      <w:r>
        <w:rPr>
          <w:rFonts w:hint="eastAsia" w:ascii="仿宋" w:hAnsi="仿宋" w:eastAsia="仿宋" w:cs="仿宋_GB2312"/>
          <w:color w:val="auto"/>
          <w:szCs w:val="21"/>
          <w:highlight w:val="none"/>
        </w:rPr>
        <w:t>（项目名称）【招标编号：</w:t>
      </w:r>
      <w:r>
        <w:rPr>
          <w:rFonts w:hint="eastAsia" w:ascii="仿宋" w:hAnsi="仿宋" w:eastAsia="仿宋"/>
          <w:color w:val="auto"/>
          <w:szCs w:val="21"/>
          <w:highlight w:val="none"/>
        </w:rPr>
        <w:t>（采购编号）</w:t>
      </w:r>
      <w:r>
        <w:rPr>
          <w:rFonts w:hint="eastAsia" w:ascii="仿宋" w:hAnsi="仿宋" w:eastAsia="仿宋" w:cs="仿宋_GB2312"/>
          <w:color w:val="auto"/>
          <w:szCs w:val="21"/>
          <w:highlight w:val="none"/>
        </w:rPr>
        <w:t>】</w:t>
      </w:r>
      <w:r>
        <w:rPr>
          <w:rFonts w:hint="eastAsia" w:ascii="仿宋" w:hAnsi="仿宋" w:eastAsia="仿宋" w:cs="仿宋_GB2312"/>
          <w:color w:val="auto"/>
          <w:kern w:val="0"/>
          <w:szCs w:val="21"/>
          <w:highlight w:val="none"/>
          <w:lang w:val="zh-CN"/>
        </w:rPr>
        <w:t>的中标供应商，将依法采取分包方式履行合同。</w:t>
      </w: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rPr>
        <w:t>与</w:t>
      </w:r>
      <w:r>
        <w:rPr>
          <w:rFonts w:hint="eastAsia" w:ascii="仿宋" w:hAnsi="仿宋" w:eastAsia="仿宋" w:cs="仿宋_GB2312"/>
          <w:color w:val="auto"/>
          <w:kern w:val="0"/>
          <w:szCs w:val="21"/>
          <w:highlight w:val="none"/>
          <w:u w:val="single"/>
        </w:rPr>
        <w:t>（所有分包供应商名称）</w:t>
      </w:r>
      <w:r>
        <w:rPr>
          <w:rFonts w:hint="eastAsia" w:ascii="仿宋" w:hAnsi="仿宋" w:eastAsia="仿宋" w:cs="仿宋_GB2312"/>
          <w:color w:val="auto"/>
          <w:kern w:val="0"/>
          <w:szCs w:val="21"/>
          <w:highlight w:val="none"/>
        </w:rPr>
        <w:t>达成分包意向协议</w:t>
      </w:r>
      <w:r>
        <w:rPr>
          <w:rFonts w:hint="eastAsia" w:ascii="仿宋" w:hAnsi="仿宋" w:eastAsia="仿宋" w:cs="仿宋_GB2312"/>
          <w:color w:val="auto"/>
          <w:kern w:val="0"/>
          <w:szCs w:val="21"/>
          <w:highlight w:val="none"/>
          <w:lang w:val="zh-CN"/>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一、分包标的及数量</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lang w:val="zh-CN"/>
        </w:rPr>
        <w:t>将</w:t>
      </w:r>
      <w:r>
        <w:rPr>
          <w:rFonts w:ascii="仿宋" w:hAnsi="仿宋" w:eastAsia="仿宋"/>
          <w:color w:val="auto"/>
          <w:szCs w:val="21"/>
          <w:highlight w:val="none"/>
          <w:u w:val="single"/>
        </w:rPr>
        <w:t xml:space="preserve">   XX工作内容   </w:t>
      </w:r>
      <w:r>
        <w:rPr>
          <w:rFonts w:hint="eastAsia" w:ascii="仿宋" w:hAnsi="仿宋" w:eastAsia="仿宋" w:cs="Arial"/>
          <w:color w:val="auto"/>
          <w:szCs w:val="21"/>
          <w:highlight w:val="none"/>
        </w:rPr>
        <w:t>分包给</w:t>
      </w:r>
      <w:r>
        <w:rPr>
          <w:rFonts w:hint="eastAsia" w:ascii="仿宋" w:hAnsi="仿宋" w:eastAsia="仿宋" w:cs="仿宋_GB2312"/>
          <w:color w:val="auto"/>
          <w:kern w:val="0"/>
          <w:szCs w:val="21"/>
          <w:highlight w:val="none"/>
          <w:u w:val="single"/>
        </w:rPr>
        <w:t>（某分包供应商名称）</w:t>
      </w:r>
      <w:r>
        <w:rPr>
          <w:rFonts w:hint="eastAsia" w:ascii="仿宋" w:hAnsi="仿宋" w:eastAsia="仿宋" w:cs="仿宋_GB2312"/>
          <w:color w:val="auto"/>
          <w:kern w:val="0"/>
          <w:szCs w:val="21"/>
          <w:highlight w:val="none"/>
          <w:lang w:val="zh-CN"/>
        </w:rPr>
        <w:t>，</w:t>
      </w:r>
      <w:r>
        <w:rPr>
          <w:rFonts w:hint="eastAsia" w:ascii="仿宋" w:hAnsi="仿宋" w:eastAsia="仿宋" w:cs="仿宋_GB2312"/>
          <w:color w:val="auto"/>
          <w:kern w:val="0"/>
          <w:szCs w:val="21"/>
          <w:highlight w:val="none"/>
          <w:u w:val="single"/>
        </w:rPr>
        <w:t>（某分包供应商名称），</w:t>
      </w:r>
      <w:r>
        <w:rPr>
          <w:rFonts w:hint="eastAsia" w:ascii="仿宋" w:hAnsi="仿宋" w:eastAsia="仿宋" w:cs="仿宋_GB2312"/>
          <w:color w:val="auto"/>
          <w:kern w:val="0"/>
          <w:szCs w:val="21"/>
          <w:highlight w:val="none"/>
          <w:lang w:val="zh-CN"/>
        </w:rPr>
        <w:t>具备承</w:t>
      </w:r>
      <w:r>
        <w:rPr>
          <w:rFonts w:hint="eastAsia" w:ascii="仿宋" w:hAnsi="仿宋" w:eastAsia="仿宋" w:cs="仿宋_GB2312"/>
          <w:color w:val="auto"/>
          <w:kern w:val="0"/>
          <w:szCs w:val="21"/>
          <w:highlight w:val="none"/>
        </w:rPr>
        <w:t>担</w:t>
      </w:r>
      <w:r>
        <w:rPr>
          <w:rFonts w:ascii="仿宋" w:hAnsi="仿宋" w:eastAsia="仿宋" w:cs="仿宋_GB2312"/>
          <w:color w:val="auto"/>
          <w:kern w:val="0"/>
          <w:szCs w:val="21"/>
          <w:highlight w:val="none"/>
          <w:u w:val="single"/>
          <w:lang w:val="zh-CN"/>
        </w:rPr>
        <w:t>XX工作内容</w:t>
      </w:r>
      <w:r>
        <w:rPr>
          <w:rFonts w:hint="eastAsia" w:ascii="仿宋" w:hAnsi="仿宋" w:eastAsia="仿宋" w:cs="仿宋_GB2312"/>
          <w:color w:val="auto"/>
          <w:kern w:val="0"/>
          <w:szCs w:val="21"/>
          <w:highlight w:val="none"/>
          <w:lang w:val="zh-CN"/>
        </w:rPr>
        <w:t>相应资质条件且不得再次分包；</w:t>
      </w:r>
    </w:p>
    <w:p>
      <w:pPr>
        <w:pStyle w:val="4"/>
        <w:ind w:left="664" w:leftChars="316" w:firstLine="200" w:firstLineChars="95"/>
        <w:rPr>
          <w:rFonts w:ascii="仿宋" w:eastAsia="仿宋"/>
          <w:color w:val="auto"/>
          <w:sz w:val="21"/>
          <w:szCs w:val="21"/>
          <w:highlight w:val="none"/>
        </w:rPr>
      </w:pPr>
      <w:r>
        <w:rPr>
          <w:rFonts w:hint="eastAsia" w:ascii="仿宋" w:eastAsia="仿宋" w:cs="仿宋_GB2312"/>
          <w:color w:val="auto"/>
          <w:kern w:val="0"/>
          <w:sz w:val="21"/>
          <w:szCs w:val="21"/>
          <w:highlight w:val="none"/>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二、分包工作履行期限、地点、方式</w:t>
      </w:r>
    </w:p>
    <w:p>
      <w:pPr>
        <w:snapToGrid w:val="0"/>
        <w:spacing w:line="360" w:lineRule="auto"/>
        <w:ind w:firstLine="576"/>
        <w:rPr>
          <w:rFonts w:ascii="仿宋" w:hAnsi="仿宋" w:eastAsia="仿宋"/>
          <w:color w:val="auto"/>
          <w:szCs w:val="21"/>
          <w:highlight w:val="none"/>
          <w:u w:val="single"/>
        </w:rPr>
      </w:pP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三、质量</w:t>
      </w:r>
    </w:p>
    <w:p>
      <w:pPr>
        <w:snapToGrid w:val="0"/>
        <w:spacing w:line="360" w:lineRule="auto"/>
        <w:ind w:firstLine="576"/>
        <w:rPr>
          <w:rFonts w:ascii="仿宋" w:hAnsi="仿宋" w:eastAsia="仿宋" w:cs="仿宋_GB2312"/>
          <w:color w:val="auto"/>
          <w:kern w:val="0"/>
          <w:szCs w:val="21"/>
          <w:highlight w:val="none"/>
          <w:lang w:val="zh-CN"/>
        </w:rPr>
      </w:pP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四、价款或者报酬</w:t>
      </w:r>
    </w:p>
    <w:p>
      <w:pPr>
        <w:snapToGrid w:val="0"/>
        <w:spacing w:line="360" w:lineRule="auto"/>
        <w:ind w:left="573" w:leftChars="273"/>
        <w:rPr>
          <w:rFonts w:ascii="仿宋" w:hAnsi="仿宋" w:eastAsia="仿宋" w:cs="仿宋_GB2312"/>
          <w:color w:val="auto"/>
          <w:kern w:val="0"/>
          <w:szCs w:val="21"/>
          <w:highlight w:val="none"/>
          <w:lang w:val="zh-CN"/>
        </w:rPr>
      </w:pPr>
    </w:p>
    <w:p>
      <w:pPr>
        <w:snapToGrid w:val="0"/>
        <w:spacing w:line="360" w:lineRule="auto"/>
        <w:ind w:left="573" w:leftChars="273"/>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五、违约责任</w:t>
      </w:r>
    </w:p>
    <w:p>
      <w:pPr>
        <w:snapToGrid w:val="0"/>
        <w:spacing w:line="360" w:lineRule="auto"/>
        <w:ind w:firstLine="576"/>
        <w:rPr>
          <w:rFonts w:ascii="仿宋" w:hAnsi="仿宋" w:eastAsia="仿宋" w:cs="仿宋_GB2312"/>
          <w:color w:val="auto"/>
          <w:kern w:val="0"/>
          <w:szCs w:val="21"/>
          <w:highlight w:val="none"/>
          <w:lang w:val="zh-CN"/>
        </w:rPr>
      </w:pP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六、争议解决的办法</w:t>
      </w:r>
    </w:p>
    <w:p>
      <w:pPr>
        <w:snapToGrid w:val="0"/>
        <w:spacing w:line="360" w:lineRule="auto"/>
        <w:ind w:firstLine="576"/>
        <w:rPr>
          <w:rFonts w:ascii="仿宋" w:hAnsi="仿宋" w:eastAsia="仿宋" w:cs="仿宋_GB2312"/>
          <w:color w:val="auto"/>
          <w:kern w:val="0"/>
          <w:szCs w:val="21"/>
          <w:highlight w:val="none"/>
          <w:lang w:val="zh-CN"/>
        </w:rPr>
      </w:pP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七、其他</w:t>
      </w:r>
    </w:p>
    <w:p>
      <w:pPr>
        <w:snapToGrid w:val="0"/>
        <w:spacing w:line="360" w:lineRule="auto"/>
        <w:ind w:left="5128" w:leftChars="342" w:hanging="4410" w:hangingChars="2100"/>
        <w:rPr>
          <w:rFonts w:ascii="仿宋" w:hAnsi="仿宋" w:eastAsia="仿宋" w:cs="仿宋_GB2312"/>
          <w:color w:val="auto"/>
          <w:kern w:val="0"/>
          <w:szCs w:val="21"/>
          <w:highlight w:val="none"/>
          <w:lang w:val="zh-CN"/>
        </w:rPr>
      </w:pPr>
      <w:r>
        <w:rPr>
          <w:rFonts w:hint="eastAsia" w:ascii="仿宋" w:hAnsi="仿宋" w:eastAsia="仿宋"/>
          <w:color w:val="auto"/>
          <w:szCs w:val="21"/>
          <w:highlight w:val="none"/>
        </w:rPr>
        <w:t>中小企业合同金额达到</w:t>
      </w:r>
      <w:r>
        <w:rPr>
          <w:rFonts w:ascii="仿宋" w:hAnsi="仿宋" w:eastAsia="仿宋"/>
          <w:color w:val="auto"/>
          <w:szCs w:val="21"/>
          <w:highlight w:val="none"/>
        </w:rPr>
        <w:t>%，小</w:t>
      </w:r>
      <w:r>
        <w:rPr>
          <w:rFonts w:hint="eastAsia" w:ascii="仿宋" w:hAnsi="仿宋" w:eastAsia="仿宋"/>
          <w:color w:val="auto"/>
          <w:szCs w:val="21"/>
          <w:highlight w:val="none"/>
        </w:rPr>
        <w:t>微企业合同金额达到</w:t>
      </w:r>
      <w:r>
        <w:rPr>
          <w:rFonts w:ascii="仿宋" w:hAnsi="仿宋" w:eastAsia="仿宋"/>
          <w:color w:val="auto"/>
          <w:szCs w:val="21"/>
          <w:highlight w:val="none"/>
        </w:rPr>
        <w:t>%</w:t>
      </w:r>
      <w:r>
        <w:rPr>
          <w:rFonts w:ascii="仿宋" w:hAnsi="仿宋" w:eastAsia="仿宋" w:cs="仿宋_GB2312"/>
          <w:color w:val="auto"/>
          <w:kern w:val="0"/>
          <w:szCs w:val="21"/>
          <w:highlight w:val="none"/>
          <w:lang w:val="zh-CN"/>
        </w:rPr>
        <w:t xml:space="preserve">  。                                           投标人名称(电子签名)：</w:t>
      </w:r>
    </w:p>
    <w:p>
      <w:pPr>
        <w:snapToGrid w:val="0"/>
        <w:spacing w:line="360" w:lineRule="auto"/>
        <w:ind w:firstLine="4935" w:firstLineChars="2350"/>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分包供应商名称：</w:t>
      </w:r>
    </w:p>
    <w:p>
      <w:pPr>
        <w:snapToGrid w:val="0"/>
        <w:spacing w:line="360" w:lineRule="auto"/>
        <w:ind w:firstLine="5040" w:firstLineChars="2400"/>
        <w:rPr>
          <w:rFonts w:ascii="仿宋" w:hAnsi="仿宋" w:eastAsia="仿宋"/>
          <w:color w:val="auto"/>
          <w:szCs w:val="21"/>
          <w:highlight w:val="none"/>
        </w:rPr>
      </w:pPr>
      <w:r>
        <w:rPr>
          <w:rFonts w:hint="eastAsia" w:ascii="仿宋" w:hAnsi="仿宋" w:eastAsia="仿宋" w:cs="仿宋_GB2312"/>
          <w:color w:val="auto"/>
          <w:kern w:val="0"/>
          <w:szCs w:val="21"/>
          <w:highlight w:val="none"/>
          <w:lang w:val="zh-CN"/>
        </w:rPr>
        <w:t>……</w:t>
      </w:r>
    </w:p>
    <w:p>
      <w:pPr>
        <w:spacing w:line="360" w:lineRule="auto"/>
        <w:jc w:val="center"/>
        <w:rPr>
          <w:rFonts w:ascii="仿宋" w:hAnsi="仿宋" w:eastAsia="仿宋" w:cs="仿宋_GB2312"/>
          <w:color w:val="auto"/>
          <w:kern w:val="0"/>
          <w:sz w:val="24"/>
          <w:highlight w:val="none"/>
          <w:lang w:val="zh-CN"/>
        </w:rPr>
      </w:pPr>
      <w:r>
        <w:rPr>
          <w:rFonts w:ascii="仿宋" w:hAnsi="仿宋" w:eastAsia="仿宋" w:cs="仿宋_GB2312"/>
          <w:color w:val="auto"/>
          <w:kern w:val="0"/>
          <w:szCs w:val="21"/>
          <w:highlight w:val="none"/>
          <w:lang w:val="zh-CN"/>
        </w:rPr>
        <w:t xml:space="preserve">                                        日期：  年  月   日</w:t>
      </w:r>
    </w:p>
    <w:p>
      <w:pPr>
        <w:widowControl/>
        <w:spacing w:line="360" w:lineRule="auto"/>
        <w:ind w:left="150"/>
        <w:jc w:val="center"/>
        <w:rPr>
          <w:rFonts w:ascii="仿宋" w:hAnsi="仿宋" w:eastAsia="仿宋" w:cs="仿宋_GB2312"/>
          <w:b/>
          <w:color w:val="auto"/>
          <w:kern w:val="0"/>
          <w:sz w:val="32"/>
          <w:szCs w:val="32"/>
          <w:highlight w:val="none"/>
        </w:rPr>
      </w:pPr>
    </w:p>
    <w:p>
      <w:pPr>
        <w:widowControl/>
        <w:spacing w:line="360" w:lineRule="auto"/>
        <w:ind w:left="150"/>
        <w:jc w:val="center"/>
        <w:rPr>
          <w:rFonts w:ascii="仿宋" w:hAnsi="仿宋" w:eastAsia="仿宋" w:cs="仿宋_GB2312"/>
          <w:b/>
          <w:color w:val="auto"/>
          <w:kern w:val="0"/>
          <w:sz w:val="32"/>
          <w:szCs w:val="32"/>
          <w:highlight w:val="none"/>
        </w:rPr>
      </w:pPr>
    </w:p>
    <w:p>
      <w:pPr>
        <w:widowControl/>
        <w:spacing w:line="360" w:lineRule="auto"/>
        <w:ind w:left="150"/>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三、本项目的特定资格要求</w:t>
      </w:r>
    </w:p>
    <w:p>
      <w:pPr>
        <w:spacing w:line="360" w:lineRule="auto"/>
        <w:jc w:val="center"/>
        <w:rPr>
          <w:rFonts w:ascii="仿宋" w:hAnsi="仿宋" w:eastAsia="仿宋"/>
          <w:color w:val="auto"/>
          <w:sz w:val="24"/>
          <w:highlight w:val="none"/>
        </w:rPr>
      </w:pPr>
      <w:r>
        <w:rPr>
          <w:rFonts w:hint="eastAsia" w:ascii="仿宋" w:hAnsi="仿宋" w:eastAsia="仿宋" w:cs="仿宋_GB2312"/>
          <w:color w:val="auto"/>
          <w:szCs w:val="21"/>
          <w:highlight w:val="none"/>
        </w:rPr>
        <w:t>（根据招标公告本项目的特定资格要求</w:t>
      </w:r>
      <w:r>
        <w:rPr>
          <w:rFonts w:hint="eastAsia" w:ascii="仿宋" w:hAnsi="仿宋" w:eastAsia="仿宋"/>
          <w:color w:val="auto"/>
          <w:szCs w:val="21"/>
          <w:highlight w:val="none"/>
        </w:rPr>
        <w:t>提供相应的材料；未要求的，无需提供</w:t>
      </w:r>
      <w:r>
        <w:rPr>
          <w:rFonts w:hint="eastAsia" w:ascii="仿宋" w:hAnsi="仿宋" w:eastAsia="仿宋" w:cs="仿宋_GB2312"/>
          <w:color w:val="auto"/>
          <w:szCs w:val="21"/>
          <w:highlight w:val="none"/>
        </w:rPr>
        <w:t>）</w:t>
      </w:r>
    </w:p>
    <w:p>
      <w:pPr>
        <w:rPr>
          <w:rFonts w:ascii="仿宋" w:hAnsi="仿宋" w:eastAsia="仿宋"/>
          <w:color w:val="auto"/>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p>
    <w:p>
      <w:pPr>
        <w:spacing w:line="360" w:lineRule="auto"/>
        <w:jc w:val="center"/>
        <w:outlineLvl w:val="0"/>
        <w:rPr>
          <w:rFonts w:ascii="仿宋" w:hAnsi="仿宋" w:eastAsia="仿宋" w:cs="仿宋_GB2312"/>
          <w:b/>
          <w:color w:val="auto"/>
          <w:kern w:val="0"/>
          <w:sz w:val="36"/>
          <w:szCs w:val="36"/>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p>
    <w:p>
      <w:pPr>
        <w:spacing w:line="360" w:lineRule="auto"/>
        <w:jc w:val="center"/>
        <w:outlineLvl w:val="0"/>
        <w:rPr>
          <w:rFonts w:ascii="仿宋" w:hAnsi="仿宋" w:eastAsia="仿宋" w:cs="仿宋_GB2312"/>
          <w:b/>
          <w:color w:val="auto"/>
          <w:kern w:val="0"/>
          <w:sz w:val="36"/>
          <w:szCs w:val="36"/>
          <w:highlight w:val="none"/>
        </w:rPr>
      </w:pPr>
    </w:p>
    <w:p>
      <w:pPr>
        <w:snapToGrid w:val="0"/>
        <w:spacing w:line="360" w:lineRule="auto"/>
        <w:ind w:right="480"/>
        <w:jc w:val="center"/>
        <w:rPr>
          <w:rFonts w:ascii="仿宋" w:hAnsi="仿宋" w:eastAsia="仿宋" w:cs="仿宋_GB2312"/>
          <w:b/>
          <w:color w:val="auto"/>
          <w:kern w:val="0"/>
          <w:sz w:val="32"/>
          <w:szCs w:val="32"/>
          <w:highlight w:val="none"/>
        </w:rPr>
      </w:pPr>
    </w:p>
    <w:p>
      <w:pPr>
        <w:spacing w:line="360" w:lineRule="auto"/>
        <w:jc w:val="center"/>
        <w:outlineLvl w:val="0"/>
        <w:rPr>
          <w:rFonts w:ascii="仿宋" w:hAnsi="仿宋" w:eastAsia="仿宋" w:cs="仿宋_GB2312"/>
          <w:b/>
          <w:color w:val="auto"/>
          <w:kern w:val="0"/>
          <w:sz w:val="36"/>
          <w:szCs w:val="36"/>
          <w:highlight w:val="none"/>
        </w:rPr>
      </w:pPr>
    </w:p>
    <w:p>
      <w:pPr>
        <w:widowControl/>
        <w:adjustRightInd/>
        <w:jc w:val="center"/>
        <w:rPr>
          <w:rFonts w:ascii="仿宋" w:hAnsi="仿宋" w:eastAsia="仿宋" w:cs="仿宋_GB2312"/>
          <w:b/>
          <w:color w:val="auto"/>
          <w:kern w:val="0"/>
          <w:sz w:val="36"/>
          <w:szCs w:val="36"/>
          <w:highlight w:val="none"/>
        </w:rPr>
      </w:pPr>
      <w:r>
        <w:rPr>
          <w:rFonts w:ascii="仿宋" w:hAnsi="仿宋" w:eastAsia="仿宋" w:cs="仿宋_GB2312"/>
          <w:b/>
          <w:color w:val="auto"/>
          <w:kern w:val="0"/>
          <w:sz w:val="36"/>
          <w:szCs w:val="36"/>
          <w:highlight w:val="none"/>
        </w:rPr>
        <w:br w:type="page"/>
      </w:r>
      <w:r>
        <w:rPr>
          <w:rFonts w:hint="eastAsia" w:ascii="仿宋" w:hAnsi="仿宋" w:eastAsia="仿宋" w:cs="仿宋_GB2312"/>
          <w:b/>
          <w:color w:val="auto"/>
          <w:kern w:val="0"/>
          <w:sz w:val="36"/>
          <w:szCs w:val="36"/>
          <w:highlight w:val="none"/>
        </w:rPr>
        <w:t>商务技术文件部分</w:t>
      </w:r>
    </w:p>
    <w:p>
      <w:pPr>
        <w:spacing w:line="360" w:lineRule="auto"/>
        <w:jc w:val="center"/>
        <w:outlineLvl w:val="0"/>
        <w:rPr>
          <w:rFonts w:ascii="仿宋" w:hAnsi="仿宋" w:eastAsia="仿宋" w:cs="仿宋_GB2312"/>
          <w:b/>
          <w:color w:val="auto"/>
          <w:kern w:val="0"/>
          <w:sz w:val="24"/>
          <w:highlight w:val="none"/>
        </w:rPr>
      </w:pPr>
    </w:p>
    <w:p>
      <w:pPr>
        <w:spacing w:line="360" w:lineRule="auto"/>
        <w:jc w:val="center"/>
        <w:outlineLvl w:val="0"/>
        <w:rPr>
          <w:rFonts w:ascii="仿宋" w:hAnsi="仿宋" w:eastAsia="仿宋" w:cs="仿宋_GB2312"/>
          <w:b/>
          <w:color w:val="auto"/>
          <w:kern w:val="0"/>
          <w:sz w:val="28"/>
          <w:szCs w:val="28"/>
          <w:highlight w:val="none"/>
        </w:rPr>
      </w:pPr>
      <w:r>
        <w:rPr>
          <w:rFonts w:hint="eastAsia" w:ascii="仿宋" w:hAnsi="仿宋" w:eastAsia="仿宋" w:cs="仿宋_GB2312"/>
          <w:b/>
          <w:color w:val="auto"/>
          <w:kern w:val="0"/>
          <w:sz w:val="28"/>
          <w:szCs w:val="28"/>
          <w:highlight w:val="none"/>
        </w:rPr>
        <w:t>目录</w:t>
      </w:r>
    </w:p>
    <w:p>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1）投标函</w:t>
      </w:r>
      <w:r>
        <w:rPr>
          <w:rFonts w:hint="eastAsia" w:ascii="仿宋" w:hAnsi="仿宋" w:eastAsia="仿宋" w:cs="仿宋_GB2312"/>
          <w:color w:val="auto"/>
          <w:szCs w:val="21"/>
          <w:highlight w:val="none"/>
        </w:rPr>
        <w:t>…………………………………………………………………………（页码）（</w:t>
      </w:r>
      <w:r>
        <w:rPr>
          <w:rFonts w:ascii="仿宋" w:hAnsi="仿宋" w:eastAsia="仿宋" w:cs="仿宋_GB2312"/>
          <w:color w:val="auto"/>
          <w:szCs w:val="21"/>
          <w:highlight w:val="none"/>
        </w:rPr>
        <w:t>2）授权委托书或法定代表人（单位负责人、自然人本人）身份证明</w:t>
      </w:r>
      <w:r>
        <w:rPr>
          <w:rFonts w:hint="eastAsia" w:ascii="仿宋" w:hAnsi="仿宋" w:eastAsia="仿宋" w:cs="仿宋_GB2312"/>
          <w:color w:val="auto"/>
          <w:szCs w:val="21"/>
          <w:highlight w:val="none"/>
        </w:rPr>
        <w:t>………（页码）</w:t>
      </w:r>
    </w:p>
    <w:p>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3）联合协议</w:t>
      </w:r>
      <w:r>
        <w:rPr>
          <w:rFonts w:hint="eastAsia" w:ascii="仿宋" w:hAnsi="仿宋" w:eastAsia="仿宋" w:cs="仿宋_GB2312"/>
          <w:color w:val="auto"/>
          <w:szCs w:val="21"/>
          <w:highlight w:val="none"/>
        </w:rPr>
        <w:t>………………………………………………………………………（页码）</w:t>
      </w:r>
    </w:p>
    <w:p>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4）分包意向协议</w:t>
      </w:r>
      <w:r>
        <w:rPr>
          <w:rFonts w:hint="eastAsia" w:ascii="仿宋" w:hAnsi="仿宋" w:eastAsia="仿宋" w:cs="仿宋_GB2312"/>
          <w:color w:val="auto"/>
          <w:szCs w:val="21"/>
          <w:highlight w:val="none"/>
        </w:rPr>
        <w:t>…………………………………………………………………（页码）</w:t>
      </w:r>
    </w:p>
    <w:p>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5）符合性审查资料</w:t>
      </w:r>
      <w:r>
        <w:rPr>
          <w:rFonts w:hint="eastAsia" w:ascii="仿宋" w:hAnsi="仿宋" w:eastAsia="仿宋" w:cs="仿宋_GB2312"/>
          <w:color w:val="auto"/>
          <w:szCs w:val="21"/>
          <w:highlight w:val="none"/>
        </w:rPr>
        <w:t>………………………………………………………………（页码）</w:t>
      </w:r>
    </w:p>
    <w:p>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6）评标标准相应的商务技术资料</w:t>
      </w:r>
      <w:r>
        <w:rPr>
          <w:rFonts w:hint="eastAsia" w:ascii="仿宋" w:hAnsi="仿宋" w:eastAsia="仿宋" w:cs="仿宋_GB2312"/>
          <w:color w:val="auto"/>
          <w:szCs w:val="21"/>
          <w:highlight w:val="none"/>
        </w:rPr>
        <w:t>…………………………………………………（页码）</w:t>
      </w:r>
    </w:p>
    <w:p>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7）商务技术偏离表</w:t>
      </w:r>
      <w:r>
        <w:rPr>
          <w:rFonts w:hint="eastAsia" w:ascii="仿宋" w:hAnsi="仿宋" w:eastAsia="仿宋" w:cs="仿宋_GB2312"/>
          <w:color w:val="auto"/>
          <w:szCs w:val="21"/>
          <w:highlight w:val="none"/>
        </w:rPr>
        <w:t>…………………………………………………………………（页码）</w:t>
      </w:r>
    </w:p>
    <w:p>
      <w:pPr>
        <w:snapToGrid w:val="0"/>
        <w:spacing w:line="360" w:lineRule="auto"/>
        <w:ind w:left="479" w:leftChars="228"/>
        <w:rPr>
          <w:rFonts w:ascii="仿宋" w:hAnsi="仿宋" w:eastAsia="仿宋" w:cs="仿宋_GB2312"/>
          <w:color w:val="auto"/>
          <w:szCs w:val="21"/>
          <w:highlight w:val="none"/>
        </w:rPr>
      </w:pPr>
      <w:r>
        <w:rPr>
          <w:rFonts w:hint="eastAsia" w:ascii="仿宋" w:hAnsi="仿宋" w:eastAsia="仿宋" w:cs="仿宋_GB2312"/>
          <w:color w:val="auto"/>
          <w:szCs w:val="21"/>
          <w:highlight w:val="none"/>
          <w:lang w:val="zh-CN"/>
        </w:rPr>
        <w:t>（</w:t>
      </w:r>
      <w:r>
        <w:rPr>
          <w:rFonts w:ascii="仿宋" w:hAnsi="仿宋" w:eastAsia="仿宋" w:cs="仿宋_GB2312"/>
          <w:color w:val="auto"/>
          <w:szCs w:val="21"/>
          <w:highlight w:val="none"/>
        </w:rPr>
        <w:t>8</w:t>
      </w:r>
      <w:r>
        <w:rPr>
          <w:rFonts w:hint="eastAsia" w:ascii="仿宋" w:hAnsi="仿宋" w:eastAsia="仿宋" w:cs="仿宋_GB2312"/>
          <w:color w:val="auto"/>
          <w:szCs w:val="21"/>
          <w:highlight w:val="none"/>
          <w:lang w:val="zh-CN"/>
        </w:rPr>
        <w:t>）政府采购供应商廉洁自律承诺书</w:t>
      </w:r>
      <w:r>
        <w:rPr>
          <w:rFonts w:hint="eastAsia" w:ascii="仿宋" w:hAnsi="仿宋" w:eastAsia="仿宋" w:cs="仿宋_GB2312"/>
          <w:color w:val="auto"/>
          <w:szCs w:val="21"/>
          <w:highlight w:val="none"/>
        </w:rPr>
        <w:t>………………………………………………（页码）</w:t>
      </w:r>
    </w:p>
    <w:p>
      <w:pPr>
        <w:widowControl/>
        <w:adjustRightInd/>
        <w:jc w:val="left"/>
        <w:rPr>
          <w:rFonts w:ascii="仿宋" w:hAnsi="仿宋" w:eastAsia="仿宋" w:cs="仿宋_GB2312"/>
          <w:b/>
          <w:color w:val="auto"/>
          <w:kern w:val="0"/>
          <w:sz w:val="32"/>
          <w:szCs w:val="32"/>
          <w:highlight w:val="none"/>
          <w:lang w:val="zh-CN"/>
        </w:rPr>
      </w:pPr>
      <w:r>
        <w:rPr>
          <w:rFonts w:ascii="仿宋" w:hAnsi="仿宋" w:eastAsia="仿宋" w:cs="仿宋_GB2312"/>
          <w:b/>
          <w:color w:val="auto"/>
          <w:kern w:val="0"/>
          <w:sz w:val="32"/>
          <w:szCs w:val="32"/>
          <w:highlight w:val="none"/>
          <w:lang w:val="zh-CN"/>
        </w:rPr>
        <w:br w:type="page"/>
      </w:r>
    </w:p>
    <w:p>
      <w:pPr>
        <w:snapToGrid w:val="0"/>
        <w:spacing w:line="360" w:lineRule="auto"/>
        <w:jc w:val="center"/>
        <w:outlineLvl w:val="0"/>
        <w:rPr>
          <w:rFonts w:ascii="仿宋" w:hAnsi="仿宋" w:eastAsia="仿宋" w:cs="仿宋_GB2312"/>
          <w:b/>
          <w:color w:val="auto"/>
          <w:sz w:val="32"/>
          <w:szCs w:val="32"/>
          <w:highlight w:val="none"/>
        </w:rPr>
      </w:pPr>
      <w:r>
        <w:rPr>
          <w:rFonts w:hint="eastAsia" w:ascii="仿宋" w:hAnsi="仿宋" w:eastAsia="仿宋" w:cs="仿宋_GB2312"/>
          <w:b/>
          <w:color w:val="auto"/>
          <w:kern w:val="0"/>
          <w:sz w:val="32"/>
          <w:szCs w:val="32"/>
          <w:highlight w:val="none"/>
        </w:rPr>
        <w:t>一、投标</w:t>
      </w:r>
      <w:r>
        <w:rPr>
          <w:rFonts w:hint="eastAsia" w:ascii="仿宋" w:hAnsi="仿宋" w:eastAsia="仿宋" w:cs="仿宋_GB2312"/>
          <w:b/>
          <w:color w:val="auto"/>
          <w:sz w:val="32"/>
          <w:szCs w:val="32"/>
          <w:highlight w:val="none"/>
        </w:rPr>
        <w:t>函</w:t>
      </w:r>
    </w:p>
    <w:p>
      <w:pPr>
        <w:snapToGrid w:val="0"/>
        <w:spacing w:line="360" w:lineRule="auto"/>
        <w:rPr>
          <w:rFonts w:ascii="仿宋" w:hAnsi="仿宋" w:eastAsia="仿宋" w:cs="仿宋_GB2312"/>
          <w:color w:val="auto"/>
          <w:szCs w:val="21"/>
          <w:highlight w:val="none"/>
        </w:rPr>
      </w:pPr>
      <w:r>
        <w:rPr>
          <w:rFonts w:hint="eastAsia" w:ascii="仿宋" w:hAnsi="仿宋" w:eastAsia="仿宋"/>
          <w:b/>
          <w:color w:val="auto"/>
          <w:szCs w:val="21"/>
          <w:highlight w:val="none"/>
          <w:u w:val="single"/>
        </w:rPr>
        <w:t xml:space="preserve">                           </w:t>
      </w:r>
      <w:r>
        <w:rPr>
          <w:rFonts w:hint="eastAsia" w:ascii="仿宋" w:hAnsi="仿宋" w:eastAsia="仿宋" w:cs="仿宋_GB2312"/>
          <w:color w:val="auto"/>
          <w:szCs w:val="21"/>
          <w:highlight w:val="none"/>
        </w:rPr>
        <w:t>：</w:t>
      </w:r>
    </w:p>
    <w:p>
      <w:pPr>
        <w:snapToGrid w:val="0"/>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我方参加你方组织的</w:t>
      </w:r>
      <w:r>
        <w:rPr>
          <w:rFonts w:hint="eastAsia" w:ascii="仿宋" w:hAnsi="仿宋" w:eastAsia="仿宋" w:cs="仿宋_GB2312"/>
          <w:color w:val="auto"/>
          <w:szCs w:val="21"/>
          <w:highlight w:val="none"/>
          <w:u w:val="single"/>
        </w:rPr>
        <w:t>（项目名称）</w:t>
      </w:r>
      <w:r>
        <w:rPr>
          <w:rFonts w:hint="eastAsia" w:ascii="仿宋" w:hAnsi="仿宋" w:eastAsia="仿宋" w:cs="仿宋_GB2312"/>
          <w:color w:val="auto"/>
          <w:szCs w:val="21"/>
          <w:highlight w:val="none"/>
        </w:rPr>
        <w:t>【招标编号：</w:t>
      </w:r>
      <w:r>
        <w:rPr>
          <w:rFonts w:hint="eastAsia" w:ascii="仿宋" w:hAnsi="仿宋" w:eastAsia="仿宋"/>
          <w:color w:val="auto"/>
          <w:szCs w:val="21"/>
          <w:highlight w:val="none"/>
          <w:u w:val="single"/>
        </w:rPr>
        <w:t>（采购编号）</w:t>
      </w:r>
      <w:r>
        <w:rPr>
          <w:rFonts w:hint="eastAsia" w:ascii="仿宋" w:hAnsi="仿宋" w:eastAsia="仿宋" w:cs="仿宋_GB2312"/>
          <w:color w:val="auto"/>
          <w:szCs w:val="21"/>
          <w:highlight w:val="none"/>
        </w:rPr>
        <w:t>】招标的有关活动，并对此项目进行投标。为此：</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1、我方承诺投标有效期从提交投标文件的截止之日起</w:t>
      </w:r>
      <w:r>
        <w:rPr>
          <w:rFonts w:ascii="仿宋" w:hAnsi="仿宋" w:eastAsia="仿宋" w:cs="仿宋_GB2312"/>
          <w:color w:val="auto"/>
          <w:szCs w:val="21"/>
          <w:highlight w:val="none"/>
          <w:u w:val="single"/>
        </w:rPr>
        <w:t>90</w:t>
      </w:r>
      <w:r>
        <w:rPr>
          <w:rFonts w:hint="eastAsia" w:ascii="仿宋" w:hAnsi="仿宋" w:eastAsia="仿宋" w:cs="仿宋_GB2312"/>
          <w:color w:val="auto"/>
          <w:szCs w:val="21"/>
          <w:highlight w:val="none"/>
        </w:rPr>
        <w:t>天（不少于</w:t>
      </w:r>
      <w:r>
        <w:rPr>
          <w:rFonts w:ascii="仿宋" w:hAnsi="仿宋" w:eastAsia="仿宋" w:cs="仿宋_GB2312"/>
          <w:color w:val="auto"/>
          <w:szCs w:val="21"/>
          <w:highlight w:val="none"/>
        </w:rPr>
        <w:t>90天）</w:t>
      </w:r>
      <w:r>
        <w:rPr>
          <w:rFonts w:hint="eastAsia" w:ascii="仿宋" w:hAnsi="仿宋" w:eastAsia="仿宋"/>
          <w:color w:val="auto"/>
          <w:szCs w:val="21"/>
          <w:highlight w:val="none"/>
        </w:rPr>
        <w:t>，</w:t>
      </w:r>
      <w:r>
        <w:rPr>
          <w:rFonts w:hint="eastAsia" w:ascii="仿宋" w:hAnsi="仿宋" w:eastAsia="仿宋" w:cs="仿宋_GB2312"/>
          <w:color w:val="auto"/>
          <w:szCs w:val="21"/>
          <w:highlight w:val="none"/>
        </w:rPr>
        <w:t>本投标文件在投标有效期满之前均具有约束力。</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2、我方的投标文件包括以下内容：</w:t>
      </w:r>
    </w:p>
    <w:p>
      <w:pPr>
        <w:snapToGrid w:val="0"/>
        <w:spacing w:line="360" w:lineRule="auto"/>
        <w:ind w:left="210" w:leftChars="100" w:firstLine="420" w:firstLineChars="200"/>
        <w:rPr>
          <w:rFonts w:ascii="仿宋" w:hAnsi="仿宋" w:eastAsia="仿宋" w:cs="仿宋_GB2312"/>
          <w:b/>
          <w:bCs/>
          <w:color w:val="auto"/>
          <w:szCs w:val="21"/>
          <w:highlight w:val="none"/>
        </w:rPr>
      </w:pPr>
      <w:r>
        <w:rPr>
          <w:rFonts w:ascii="仿宋" w:hAnsi="仿宋" w:eastAsia="仿宋" w:cs="仿宋_GB2312"/>
          <w:color w:val="auto"/>
          <w:szCs w:val="21"/>
          <w:highlight w:val="none"/>
        </w:rPr>
        <w:t>2.1资格文件：</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2.1.1</w:t>
      </w:r>
      <w:r>
        <w:rPr>
          <w:rFonts w:hint="eastAsia" w:ascii="仿宋" w:hAnsi="仿宋" w:eastAsia="仿宋" w:cs="仿宋_GB2312"/>
          <w:color w:val="auto"/>
          <w:szCs w:val="21"/>
          <w:highlight w:val="none"/>
        </w:rPr>
        <w:t>有效的营业执照副本(或事业法人登记证或其他工商等登记证明材料)复印件；</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2.1.2</w:t>
      </w:r>
      <w:r>
        <w:rPr>
          <w:rFonts w:hint="eastAsia" w:ascii="仿宋" w:hAnsi="仿宋" w:eastAsia="仿宋" w:cs="仿宋_GB2312"/>
          <w:color w:val="auto"/>
          <w:szCs w:val="21"/>
          <w:highlight w:val="none"/>
        </w:rPr>
        <w:t>承诺函；</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2.1.3落实政府采购政策需满足的资格要求</w:t>
      </w:r>
      <w:r>
        <w:rPr>
          <w:rFonts w:hint="eastAsia" w:ascii="仿宋" w:hAnsi="仿宋" w:eastAsia="仿宋" w:cs="仿宋_GB2312"/>
          <w:color w:val="auto"/>
          <w:szCs w:val="21"/>
          <w:highlight w:val="none"/>
        </w:rPr>
        <w:t>（如果有）；</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2.1.4本项目的特定资格要求</w:t>
      </w:r>
      <w:r>
        <w:rPr>
          <w:rFonts w:hint="eastAsia" w:ascii="仿宋" w:hAnsi="仿宋" w:eastAsia="仿宋" w:cs="仿宋_GB2312"/>
          <w:color w:val="auto"/>
          <w:szCs w:val="21"/>
          <w:highlight w:val="none"/>
        </w:rPr>
        <w:t>（如果有）。</w:t>
      </w:r>
    </w:p>
    <w:p>
      <w:pPr>
        <w:snapToGrid w:val="0"/>
        <w:spacing w:line="360" w:lineRule="auto"/>
        <w:ind w:left="210" w:leftChars="100" w:firstLine="420" w:firstLineChars="200"/>
        <w:rPr>
          <w:rFonts w:ascii="仿宋" w:hAnsi="仿宋" w:eastAsia="仿宋" w:cs="仿宋_GB2312"/>
          <w:color w:val="auto"/>
          <w:szCs w:val="21"/>
          <w:highlight w:val="none"/>
          <w:lang w:val="zh-CN"/>
        </w:rPr>
      </w:pP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2</w:t>
      </w:r>
      <w:r>
        <w:rPr>
          <w:rFonts w:hint="eastAsia" w:ascii="仿宋" w:hAnsi="仿宋" w:eastAsia="仿宋" w:cs="仿宋_GB2312"/>
          <w:color w:val="auto"/>
          <w:szCs w:val="21"/>
          <w:highlight w:val="none"/>
        </w:rPr>
        <w:t>商务技术</w:t>
      </w:r>
      <w:r>
        <w:rPr>
          <w:rFonts w:hint="eastAsia" w:ascii="仿宋" w:hAnsi="仿宋" w:eastAsia="仿宋" w:cs="仿宋_GB2312"/>
          <w:color w:val="auto"/>
          <w:szCs w:val="21"/>
          <w:highlight w:val="none"/>
          <w:lang w:val="zh-CN"/>
        </w:rPr>
        <w:t>文件：</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2.2.1投标函；</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2.2.2授权委托书或法定代表人（单位负责人）身份证明；</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2.2.3联合协议</w:t>
      </w:r>
      <w:r>
        <w:rPr>
          <w:rFonts w:hint="eastAsia" w:ascii="仿宋" w:hAnsi="仿宋" w:eastAsia="仿宋" w:cs="仿宋_GB2312"/>
          <w:color w:val="auto"/>
          <w:szCs w:val="21"/>
          <w:highlight w:val="none"/>
        </w:rPr>
        <w:t>（如果有）；</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2.2.4分包意向协议</w:t>
      </w:r>
      <w:r>
        <w:rPr>
          <w:rFonts w:hint="eastAsia" w:ascii="仿宋" w:hAnsi="仿宋" w:eastAsia="仿宋" w:cs="仿宋_GB2312"/>
          <w:color w:val="auto"/>
          <w:szCs w:val="21"/>
          <w:highlight w:val="none"/>
        </w:rPr>
        <w:t>（如果有）；</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2.2.5符合性审查资料；</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2.2.6评标标准相应的商务技术资料；</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2.2.7商务技术偏离表；</w:t>
      </w:r>
    </w:p>
    <w:p>
      <w:pPr>
        <w:snapToGrid w:val="0"/>
        <w:spacing w:line="360" w:lineRule="auto"/>
        <w:ind w:left="420" w:leftChars="200" w:firstLine="420" w:firstLineChars="200"/>
        <w:rPr>
          <w:rFonts w:ascii="仿宋" w:hAnsi="仿宋" w:eastAsia="仿宋" w:cs="仿宋_GB2312"/>
          <w:color w:val="auto"/>
          <w:szCs w:val="21"/>
          <w:highlight w:val="none"/>
          <w:lang w:val="zh-CN"/>
        </w:rPr>
      </w:pP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8</w:t>
      </w:r>
      <w:r>
        <w:rPr>
          <w:rFonts w:hint="eastAsia" w:ascii="仿宋" w:hAnsi="仿宋" w:eastAsia="仿宋" w:cs="仿宋_GB2312"/>
          <w:color w:val="auto"/>
          <w:szCs w:val="21"/>
          <w:highlight w:val="none"/>
          <w:lang w:val="zh-CN"/>
        </w:rPr>
        <w:t>政府采购供应商廉洁自律承诺书；</w:t>
      </w:r>
    </w:p>
    <w:p>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w:t>
      </w:r>
      <w:r>
        <w:rPr>
          <w:rFonts w:ascii="仿宋" w:hAnsi="仿宋" w:eastAsia="仿宋" w:cs="仿宋_GB2312"/>
          <w:color w:val="auto"/>
          <w:szCs w:val="21"/>
          <w:highlight w:val="none"/>
          <w:lang w:val="zh-CN"/>
        </w:rPr>
        <w:t>.</w:t>
      </w:r>
      <w:r>
        <w:rPr>
          <w:rFonts w:ascii="仿宋" w:hAnsi="仿宋" w:eastAsia="仿宋" w:cs="仿宋_GB2312"/>
          <w:color w:val="auto"/>
          <w:szCs w:val="21"/>
          <w:highlight w:val="none"/>
        </w:rPr>
        <w:t>3报价文件</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2.3.1开标一览表（报价表）；</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2.3.2中小企业声明函</w:t>
      </w:r>
      <w:r>
        <w:rPr>
          <w:rFonts w:hint="eastAsia" w:ascii="仿宋" w:hAnsi="仿宋" w:eastAsia="仿宋" w:cs="仿宋_GB2312"/>
          <w:color w:val="auto"/>
          <w:szCs w:val="21"/>
          <w:highlight w:val="none"/>
        </w:rPr>
        <w:t>（如果有）；</w:t>
      </w:r>
    </w:p>
    <w:p>
      <w:pPr>
        <w:snapToGrid w:val="0"/>
        <w:spacing w:line="360" w:lineRule="auto"/>
        <w:ind w:left="420" w:leftChars="2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2.3.2</w:t>
      </w:r>
      <w:r>
        <w:rPr>
          <w:rFonts w:hint="eastAsia" w:ascii="仿宋" w:hAnsi="仿宋" w:eastAsia="仿宋" w:cs="仿宋_GB2312"/>
          <w:color w:val="auto"/>
          <w:szCs w:val="21"/>
          <w:highlight w:val="none"/>
        </w:rPr>
        <w:t>代理服务费支付承诺书。</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3、我方承诺除商务技术偏离表列出的偏离外，我方响应招标文件的全部要求。</w:t>
      </w:r>
    </w:p>
    <w:p>
      <w:pPr>
        <w:snapToGrid w:val="0"/>
        <w:spacing w:line="360" w:lineRule="auto"/>
        <w:ind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4、如我方中标，我方承诺：</w:t>
      </w:r>
    </w:p>
    <w:p>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4.1在收到中标通知书后，在中标通知书规定的期限内与你方签订合同； </w:t>
      </w:r>
    </w:p>
    <w:p>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4.2在签订合同时不向你方提出附加条件； </w:t>
      </w:r>
    </w:p>
    <w:p>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4.3按照招标文件要求提交履约保证金； </w:t>
      </w:r>
    </w:p>
    <w:p>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4.4在合同约定的期限内完成合同规定的全部义务。 </w:t>
      </w:r>
    </w:p>
    <w:p>
      <w:pPr>
        <w:snapToGrid w:val="0"/>
        <w:spacing w:line="360" w:lineRule="auto"/>
        <w:ind w:left="210" w:leftChars="100" w:firstLine="420" w:firstLineChars="200"/>
        <w:rPr>
          <w:rFonts w:ascii="仿宋" w:hAnsi="仿宋" w:eastAsia="仿宋" w:cs="仿宋_GB2312"/>
          <w:color w:val="auto"/>
          <w:szCs w:val="21"/>
          <w:highlight w:val="none"/>
        </w:rPr>
      </w:pPr>
      <w:r>
        <w:rPr>
          <w:rFonts w:ascii="仿宋" w:hAnsi="仿宋" w:eastAsia="仿宋" w:cs="仿宋_GB2312"/>
          <w:color w:val="auto"/>
          <w:szCs w:val="21"/>
          <w:highlight w:val="none"/>
        </w:rPr>
        <w:t>5、其他补充说明:</w:t>
      </w:r>
    </w:p>
    <w:p>
      <w:pPr>
        <w:spacing w:line="360" w:lineRule="auto"/>
        <w:ind w:firstLine="3150" w:firstLineChars="15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投标人名称（电子签名）：</w:t>
      </w:r>
    </w:p>
    <w:p>
      <w:pPr>
        <w:spacing w:line="360" w:lineRule="auto"/>
        <w:jc w:val="center"/>
        <w:rPr>
          <w:rFonts w:ascii="仿宋" w:hAnsi="仿宋" w:eastAsia="仿宋" w:cs="仿宋_GB2312"/>
          <w:color w:val="auto"/>
          <w:sz w:val="24"/>
          <w:highlight w:val="none"/>
        </w:rPr>
      </w:pPr>
      <w:r>
        <w:rPr>
          <w:rFonts w:ascii="仿宋" w:hAnsi="仿宋" w:eastAsia="仿宋" w:cs="仿宋_GB2312"/>
          <w:color w:val="auto"/>
          <w:szCs w:val="21"/>
          <w:highlight w:val="none"/>
        </w:rPr>
        <w:t xml:space="preserve">     日期：  年   月   日</w:t>
      </w: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jc w:val="center"/>
        <w:rPr>
          <w:rFonts w:hint="eastAsia" w:ascii="仿宋" w:hAnsi="仿宋" w:eastAsia="仿宋" w:cs="仿宋_GB2312"/>
          <w:b/>
          <w:color w:val="auto"/>
          <w:kern w:val="0"/>
          <w:sz w:val="32"/>
          <w:szCs w:val="32"/>
          <w:highlight w:val="none"/>
          <w:lang w:val="zh-CN"/>
        </w:rPr>
      </w:pPr>
    </w:p>
    <w:p>
      <w:pPr>
        <w:rPr>
          <w:rFonts w:hint="eastAsia"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lang w:val="zh-CN"/>
        </w:rPr>
        <w:br w:type="page"/>
      </w:r>
    </w:p>
    <w:p>
      <w:pPr>
        <w:jc w:val="center"/>
        <w:rPr>
          <w:rFonts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lang w:val="zh-CN"/>
        </w:rPr>
        <w:t>二、授权委托书或法定代表人身份证明</w:t>
      </w:r>
    </w:p>
    <w:p>
      <w:pPr>
        <w:snapToGrid w:val="0"/>
        <w:spacing w:line="360" w:lineRule="auto"/>
        <w:rPr>
          <w:rFonts w:ascii="仿宋" w:hAnsi="仿宋" w:eastAsia="仿宋" w:cs="仿宋_GB2312"/>
          <w:color w:val="auto"/>
          <w:sz w:val="24"/>
          <w:highlight w:val="none"/>
        </w:rPr>
      </w:pPr>
    </w:p>
    <w:p>
      <w:pPr>
        <w:spacing w:before="95" w:line="225" w:lineRule="auto"/>
        <w:ind w:left="2895"/>
        <w:rPr>
          <w:rFonts w:hint="eastAsia" w:ascii="仿宋" w:hAnsi="仿宋" w:eastAsia="仿宋" w:cs="仿宋"/>
          <w:color w:val="auto"/>
          <w:sz w:val="29"/>
          <w:szCs w:val="29"/>
          <w:highlight w:val="none"/>
        </w:rPr>
      </w:pPr>
      <w:r>
        <w:rPr>
          <w:rFonts w:hint="eastAsia" w:ascii="仿宋" w:hAnsi="仿宋" w:eastAsia="仿宋" w:cs="仿宋"/>
          <w:color w:val="auto"/>
          <w:spacing w:val="15"/>
          <w:sz w:val="29"/>
          <w:szCs w:val="29"/>
          <w:highlight w:val="none"/>
        </w:rPr>
        <w:t>法</w:t>
      </w:r>
      <w:r>
        <w:rPr>
          <w:rFonts w:hint="eastAsia" w:ascii="仿宋" w:hAnsi="仿宋" w:eastAsia="仿宋" w:cs="仿宋"/>
          <w:color w:val="auto"/>
          <w:spacing w:val="9"/>
          <w:sz w:val="29"/>
          <w:szCs w:val="29"/>
          <w:highlight w:val="none"/>
        </w:rPr>
        <w:t>定代表人身份证明书</w:t>
      </w:r>
    </w:p>
    <w:p>
      <w:pPr>
        <w:spacing w:line="250" w:lineRule="auto"/>
        <w:rPr>
          <w:rFonts w:hint="eastAsia" w:ascii="仿宋" w:hAnsi="仿宋" w:eastAsia="仿宋" w:cs="仿宋"/>
          <w:color w:val="auto"/>
          <w:highlight w:val="none"/>
        </w:rPr>
      </w:pPr>
    </w:p>
    <w:p>
      <w:pPr>
        <w:spacing w:line="251" w:lineRule="auto"/>
        <w:rPr>
          <w:rFonts w:hint="eastAsia" w:ascii="仿宋" w:hAnsi="仿宋" w:eastAsia="仿宋" w:cs="仿宋"/>
          <w:color w:val="auto"/>
          <w:highlight w:val="none"/>
        </w:rPr>
      </w:pPr>
    </w:p>
    <w:p>
      <w:pPr>
        <w:spacing w:before="74" w:line="228" w:lineRule="auto"/>
        <w:ind w:left="1"/>
        <w:rPr>
          <w:rFonts w:hint="eastAsia" w:ascii="仿宋" w:hAnsi="仿宋" w:eastAsia="仿宋" w:cs="仿宋"/>
          <w:color w:val="auto"/>
          <w:sz w:val="23"/>
          <w:szCs w:val="23"/>
          <w:highlight w:val="none"/>
        </w:rPr>
      </w:pPr>
      <w:r>
        <w:rPr>
          <w:rFonts w:hint="eastAsia" w:ascii="仿宋" w:hAnsi="仿宋" w:eastAsia="仿宋" w:cs="仿宋"/>
          <w:color w:val="auto"/>
          <w:spacing w:val="8"/>
          <w:sz w:val="23"/>
          <w:szCs w:val="23"/>
          <w:highlight w:val="none"/>
        </w:rPr>
        <w:t>单</w:t>
      </w:r>
      <w:r>
        <w:rPr>
          <w:rFonts w:hint="eastAsia" w:ascii="仿宋" w:hAnsi="仿宋" w:eastAsia="仿宋" w:cs="仿宋"/>
          <w:color w:val="auto"/>
          <w:spacing w:val="5"/>
          <w:sz w:val="23"/>
          <w:szCs w:val="23"/>
          <w:highlight w:val="none"/>
        </w:rPr>
        <w:t>位名称：</w:t>
      </w:r>
      <w:r>
        <w:rPr>
          <w:rFonts w:hint="eastAsia" w:ascii="仿宋" w:hAnsi="仿宋" w:eastAsia="仿宋" w:cs="仿宋"/>
          <w:color w:val="auto"/>
          <w:sz w:val="23"/>
          <w:szCs w:val="23"/>
          <w:highlight w:val="none"/>
          <w:u w:val="single"/>
        </w:rPr>
        <w:t xml:space="preserve">                     </w:t>
      </w:r>
    </w:p>
    <w:p>
      <w:pPr>
        <w:spacing w:before="154" w:line="237" w:lineRule="auto"/>
        <w:rPr>
          <w:rFonts w:hint="eastAsia" w:ascii="仿宋" w:hAnsi="仿宋" w:eastAsia="仿宋" w:cs="仿宋"/>
          <w:color w:val="auto"/>
          <w:sz w:val="23"/>
          <w:szCs w:val="23"/>
          <w:highlight w:val="none"/>
        </w:rPr>
      </w:pPr>
      <w:r>
        <w:rPr>
          <w:rFonts w:hint="eastAsia" w:ascii="仿宋" w:hAnsi="仿宋" w:eastAsia="仿宋" w:cs="仿宋"/>
          <w:color w:val="auto"/>
          <w:spacing w:val="-17"/>
          <w:sz w:val="23"/>
          <w:szCs w:val="23"/>
          <w:highlight w:val="none"/>
        </w:rPr>
        <w:t>地</w:t>
      </w:r>
      <w:r>
        <w:rPr>
          <w:rFonts w:hint="eastAsia" w:ascii="仿宋" w:hAnsi="仿宋" w:eastAsia="仿宋" w:cs="仿宋"/>
          <w:color w:val="auto"/>
          <w:spacing w:val="-15"/>
          <w:sz w:val="23"/>
          <w:szCs w:val="23"/>
          <w:highlight w:val="none"/>
        </w:rPr>
        <w:t xml:space="preserve">  址 ：</w:t>
      </w:r>
      <w:r>
        <w:rPr>
          <w:rFonts w:hint="eastAsia" w:ascii="仿宋" w:hAnsi="仿宋" w:eastAsia="仿宋" w:cs="仿宋"/>
          <w:color w:val="auto"/>
          <w:sz w:val="23"/>
          <w:szCs w:val="23"/>
          <w:highlight w:val="none"/>
          <w:u w:val="single"/>
        </w:rPr>
        <w:t xml:space="preserve">                     </w:t>
      </w:r>
    </w:p>
    <w:p>
      <w:pPr>
        <w:spacing w:before="144" w:line="227" w:lineRule="auto"/>
        <w:rPr>
          <w:rFonts w:hint="eastAsia" w:ascii="仿宋" w:hAnsi="仿宋" w:eastAsia="仿宋" w:cs="仿宋"/>
          <w:color w:val="auto"/>
          <w:sz w:val="23"/>
          <w:szCs w:val="23"/>
          <w:highlight w:val="none"/>
        </w:rPr>
      </w:pPr>
      <w:r>
        <w:rPr>
          <w:rFonts w:hint="eastAsia" w:ascii="仿宋" w:hAnsi="仿宋" w:eastAsia="仿宋" w:cs="仿宋"/>
          <w:color w:val="auto"/>
          <w:spacing w:val="-27"/>
          <w:sz w:val="23"/>
          <w:szCs w:val="23"/>
          <w:highlight w:val="none"/>
        </w:rPr>
        <w:t>姓</w:t>
      </w:r>
      <w:r>
        <w:rPr>
          <w:rFonts w:hint="eastAsia" w:ascii="仿宋" w:hAnsi="仿宋" w:eastAsia="仿宋" w:cs="仿宋"/>
          <w:color w:val="auto"/>
          <w:spacing w:val="-15"/>
          <w:sz w:val="23"/>
          <w:szCs w:val="23"/>
          <w:highlight w:val="none"/>
        </w:rPr>
        <w:t xml:space="preserve">  名 ：</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性  别 ：</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年  龄 ：</w:t>
      </w:r>
      <w:r>
        <w:rPr>
          <w:rFonts w:hint="eastAsia" w:ascii="仿宋" w:hAnsi="仿宋" w:eastAsia="仿宋" w:cs="仿宋"/>
          <w:color w:val="auto"/>
          <w:sz w:val="23"/>
          <w:szCs w:val="23"/>
          <w:highlight w:val="none"/>
          <w:u w:val="single"/>
        </w:rPr>
        <w:t xml:space="preserve">       </w:t>
      </w:r>
    </w:p>
    <w:p>
      <w:pPr>
        <w:spacing w:before="159" w:line="227" w:lineRule="auto"/>
        <w:rPr>
          <w:rFonts w:hint="eastAsia" w:ascii="仿宋" w:hAnsi="仿宋" w:eastAsia="仿宋" w:cs="仿宋"/>
          <w:color w:val="auto"/>
          <w:sz w:val="23"/>
          <w:szCs w:val="23"/>
          <w:highlight w:val="none"/>
        </w:rPr>
      </w:pPr>
      <w:r>
        <w:rPr>
          <w:rFonts w:hint="eastAsia" w:ascii="仿宋" w:hAnsi="仿宋" w:eastAsia="仿宋" w:cs="仿宋"/>
          <w:color w:val="auto"/>
          <w:spacing w:val="-2"/>
          <w:sz w:val="23"/>
          <w:szCs w:val="23"/>
          <w:highlight w:val="none"/>
        </w:rPr>
        <w:t>职  务：</w:t>
      </w:r>
      <w:r>
        <w:rPr>
          <w:rFonts w:hint="eastAsia" w:ascii="仿宋" w:hAnsi="仿宋" w:eastAsia="仿宋" w:cs="仿宋"/>
          <w:color w:val="auto"/>
          <w:spacing w:val="-2"/>
          <w:sz w:val="23"/>
          <w:szCs w:val="23"/>
          <w:highlight w:val="none"/>
          <w:u w:val="single"/>
        </w:rPr>
        <w:t xml:space="preserve">          </w:t>
      </w:r>
      <w:r>
        <w:rPr>
          <w:rFonts w:hint="eastAsia" w:ascii="仿宋" w:hAnsi="仿宋" w:eastAsia="仿宋" w:cs="仿宋"/>
          <w:color w:val="auto"/>
          <w:spacing w:val="-2"/>
          <w:sz w:val="23"/>
          <w:szCs w:val="23"/>
          <w:highlight w:val="none"/>
        </w:rPr>
        <w:t>系</w:t>
      </w:r>
      <w:r>
        <w:rPr>
          <w:rFonts w:hint="eastAsia" w:ascii="仿宋" w:hAnsi="仿宋" w:eastAsia="仿宋" w:cs="仿宋"/>
          <w:color w:val="auto"/>
          <w:spacing w:val="-2"/>
          <w:sz w:val="23"/>
          <w:szCs w:val="23"/>
          <w:highlight w:val="none"/>
          <w:u w:val="single"/>
        </w:rPr>
        <w:t xml:space="preserve">              </w:t>
      </w:r>
      <w:r>
        <w:rPr>
          <w:rFonts w:hint="eastAsia" w:ascii="仿宋" w:hAnsi="仿宋" w:eastAsia="仿宋" w:cs="仿宋"/>
          <w:color w:val="auto"/>
          <w:spacing w:val="-2"/>
          <w:sz w:val="23"/>
          <w:szCs w:val="23"/>
          <w:highlight w:val="none"/>
        </w:rPr>
        <w:t xml:space="preserve"> 的法定代表人。</w:t>
      </w:r>
    </w:p>
    <w:p>
      <w:pPr>
        <w:spacing w:line="258" w:lineRule="auto"/>
        <w:rPr>
          <w:rFonts w:hint="eastAsia" w:ascii="仿宋" w:hAnsi="仿宋" w:eastAsia="仿宋" w:cs="仿宋"/>
          <w:color w:val="auto"/>
          <w:highlight w:val="none"/>
        </w:rPr>
      </w:pPr>
    </w:p>
    <w:p>
      <w:pPr>
        <w:spacing w:line="258" w:lineRule="auto"/>
        <w:rPr>
          <w:rFonts w:hint="eastAsia" w:ascii="仿宋" w:hAnsi="仿宋" w:eastAsia="仿宋" w:cs="仿宋"/>
          <w:color w:val="auto"/>
          <w:highlight w:val="none"/>
        </w:rPr>
      </w:pPr>
    </w:p>
    <w:p>
      <w:pPr>
        <w:spacing w:before="75" w:line="227" w:lineRule="auto"/>
        <w:ind w:left="258"/>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附</w:t>
      </w:r>
    </w:p>
    <w:p>
      <w:pPr>
        <w:spacing w:line="129" w:lineRule="auto"/>
        <w:rPr>
          <w:rFonts w:hint="eastAsia" w:ascii="仿宋" w:hAnsi="仿宋" w:eastAsia="仿宋" w:cs="仿宋"/>
          <w:color w:val="auto"/>
          <w:sz w:val="2"/>
          <w:highlight w:val="none"/>
        </w:rPr>
      </w:pPr>
    </w:p>
    <w:tbl>
      <w:tblPr>
        <w:tblStyle w:val="972"/>
        <w:tblW w:w="6666" w:type="dxa"/>
        <w:tblInd w:w="105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6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49" w:hRule="atLeast"/>
        </w:trPr>
        <w:tc>
          <w:tcPr>
            <w:tcW w:w="6666" w:type="dxa"/>
            <w:noWrap w:val="0"/>
            <w:vAlign w:val="top"/>
          </w:tcPr>
          <w:p>
            <w:pPr>
              <w:spacing w:line="280" w:lineRule="auto"/>
              <w:rPr>
                <w:rFonts w:hint="eastAsia" w:ascii="仿宋" w:hAnsi="仿宋" w:eastAsia="仿宋" w:cs="仿宋"/>
                <w:color w:val="auto"/>
                <w:highlight w:val="none"/>
              </w:rPr>
            </w:pPr>
          </w:p>
          <w:p>
            <w:pPr>
              <w:spacing w:line="280" w:lineRule="auto"/>
              <w:rPr>
                <w:rFonts w:hint="eastAsia" w:ascii="仿宋" w:hAnsi="仿宋" w:eastAsia="仿宋" w:cs="仿宋"/>
                <w:color w:val="auto"/>
                <w:highlight w:val="none"/>
              </w:rPr>
            </w:pPr>
          </w:p>
          <w:p>
            <w:pPr>
              <w:spacing w:line="281" w:lineRule="auto"/>
              <w:rPr>
                <w:rFonts w:hint="eastAsia" w:ascii="仿宋" w:hAnsi="仿宋" w:eastAsia="仿宋" w:cs="仿宋"/>
                <w:color w:val="auto"/>
                <w:highlight w:val="none"/>
              </w:rPr>
            </w:pPr>
          </w:p>
          <w:p>
            <w:pPr>
              <w:spacing w:line="281" w:lineRule="auto"/>
              <w:rPr>
                <w:rFonts w:hint="eastAsia" w:ascii="仿宋" w:hAnsi="仿宋" w:eastAsia="仿宋" w:cs="仿宋"/>
                <w:color w:val="auto"/>
                <w:highlight w:val="none"/>
              </w:rPr>
            </w:pPr>
          </w:p>
          <w:p>
            <w:pPr>
              <w:spacing w:before="74" w:line="227" w:lineRule="auto"/>
              <w:ind w:left="1421"/>
              <w:rPr>
                <w:rFonts w:hint="eastAsia" w:ascii="仿宋" w:hAnsi="仿宋" w:eastAsia="仿宋" w:cs="仿宋"/>
                <w:color w:val="auto"/>
                <w:sz w:val="23"/>
                <w:szCs w:val="23"/>
                <w:highlight w:val="none"/>
              </w:rPr>
            </w:pPr>
            <w:r>
              <w:rPr>
                <w:rFonts w:hint="eastAsia" w:ascii="仿宋" w:hAnsi="仿宋" w:eastAsia="仿宋" w:cs="仿宋"/>
                <w:color w:val="auto"/>
                <w:spacing w:val="14"/>
                <w:sz w:val="23"/>
                <w:szCs w:val="23"/>
                <w:highlight w:val="none"/>
              </w:rPr>
              <w:t>法</w:t>
            </w:r>
            <w:r>
              <w:rPr>
                <w:rFonts w:hint="eastAsia" w:ascii="仿宋" w:hAnsi="仿宋" w:eastAsia="仿宋" w:cs="仿宋"/>
                <w:color w:val="auto"/>
                <w:spacing w:val="9"/>
                <w:sz w:val="23"/>
                <w:szCs w:val="23"/>
                <w:highlight w:val="none"/>
              </w:rPr>
              <w:t>定代表人身份证正面复印件粘贴处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52" w:hRule="atLeast"/>
        </w:trPr>
        <w:tc>
          <w:tcPr>
            <w:tcW w:w="6666" w:type="dxa"/>
            <w:noWrap w:val="0"/>
            <w:vAlign w:val="top"/>
          </w:tcPr>
          <w:p>
            <w:pPr>
              <w:spacing w:line="242" w:lineRule="auto"/>
              <w:rPr>
                <w:rFonts w:hint="eastAsia" w:ascii="仿宋" w:hAnsi="仿宋" w:eastAsia="仿宋" w:cs="仿宋"/>
                <w:color w:val="auto"/>
                <w:highlight w:val="none"/>
              </w:rPr>
            </w:pPr>
          </w:p>
          <w:p>
            <w:pPr>
              <w:spacing w:line="243" w:lineRule="auto"/>
              <w:rPr>
                <w:rFonts w:hint="eastAsia" w:ascii="仿宋" w:hAnsi="仿宋" w:eastAsia="仿宋" w:cs="仿宋"/>
                <w:color w:val="auto"/>
                <w:highlight w:val="none"/>
              </w:rPr>
            </w:pPr>
          </w:p>
          <w:p>
            <w:pPr>
              <w:spacing w:line="243" w:lineRule="auto"/>
              <w:rPr>
                <w:rFonts w:hint="eastAsia" w:ascii="仿宋" w:hAnsi="仿宋" w:eastAsia="仿宋" w:cs="仿宋"/>
                <w:color w:val="auto"/>
                <w:highlight w:val="none"/>
              </w:rPr>
            </w:pPr>
          </w:p>
          <w:p>
            <w:pPr>
              <w:spacing w:line="243" w:lineRule="auto"/>
              <w:rPr>
                <w:rFonts w:hint="eastAsia" w:ascii="仿宋" w:hAnsi="仿宋" w:eastAsia="仿宋" w:cs="仿宋"/>
                <w:color w:val="auto"/>
                <w:highlight w:val="none"/>
              </w:rPr>
            </w:pPr>
          </w:p>
          <w:p>
            <w:pPr>
              <w:spacing w:before="75" w:line="227" w:lineRule="auto"/>
              <w:ind w:left="1421"/>
              <w:rPr>
                <w:rFonts w:hint="eastAsia" w:ascii="仿宋" w:hAnsi="仿宋" w:eastAsia="仿宋" w:cs="仿宋"/>
                <w:color w:val="auto"/>
                <w:sz w:val="23"/>
                <w:szCs w:val="23"/>
                <w:highlight w:val="none"/>
              </w:rPr>
            </w:pPr>
            <w:r>
              <w:rPr>
                <w:rFonts w:hint="eastAsia" w:ascii="仿宋" w:hAnsi="仿宋" w:eastAsia="仿宋" w:cs="仿宋"/>
                <w:color w:val="auto"/>
                <w:spacing w:val="14"/>
                <w:sz w:val="23"/>
                <w:szCs w:val="23"/>
                <w:highlight w:val="none"/>
              </w:rPr>
              <w:t>法</w:t>
            </w:r>
            <w:r>
              <w:rPr>
                <w:rFonts w:hint="eastAsia" w:ascii="仿宋" w:hAnsi="仿宋" w:eastAsia="仿宋" w:cs="仿宋"/>
                <w:color w:val="auto"/>
                <w:spacing w:val="9"/>
                <w:sz w:val="23"/>
                <w:szCs w:val="23"/>
                <w:highlight w:val="none"/>
              </w:rPr>
              <w:t>定代表人身份证背面复印件粘贴处</w:t>
            </w:r>
          </w:p>
        </w:tc>
      </w:tr>
    </w:tbl>
    <w:p>
      <w:pPr>
        <w:spacing w:before="148" w:line="227" w:lineRule="auto"/>
        <w:rPr>
          <w:rFonts w:hint="eastAsia" w:ascii="仿宋" w:hAnsi="仿宋" w:eastAsia="仿宋" w:cs="仿宋"/>
          <w:color w:val="auto"/>
          <w:sz w:val="23"/>
          <w:szCs w:val="23"/>
          <w:highlight w:val="none"/>
        </w:rPr>
      </w:pPr>
      <w:r>
        <w:rPr>
          <w:rFonts w:hint="eastAsia" w:ascii="仿宋" w:hAnsi="仿宋" w:eastAsia="仿宋" w:cs="仿宋"/>
          <w:color w:val="auto"/>
          <w:spacing w:val="6"/>
          <w:sz w:val="23"/>
          <w:szCs w:val="23"/>
          <w:highlight w:val="none"/>
        </w:rPr>
        <w:t>特此证明。</w:t>
      </w:r>
    </w:p>
    <w:p>
      <w:pPr>
        <w:spacing w:before="156" w:line="362" w:lineRule="auto"/>
        <w:ind w:left="4600" w:right="1304" w:hanging="38"/>
        <w:rPr>
          <w:rFonts w:hint="eastAsia" w:ascii="仿宋" w:hAnsi="仿宋" w:eastAsia="仿宋" w:cs="仿宋"/>
          <w:color w:val="auto"/>
          <w:sz w:val="23"/>
          <w:szCs w:val="23"/>
          <w:highlight w:val="none"/>
        </w:rPr>
      </w:pPr>
      <w:r>
        <w:rPr>
          <w:rFonts w:hint="eastAsia" w:ascii="仿宋" w:hAnsi="仿宋" w:eastAsia="仿宋" w:cs="仿宋"/>
          <w:color w:val="auto"/>
          <w:spacing w:val="20"/>
          <w:sz w:val="23"/>
          <w:szCs w:val="23"/>
          <w:highlight w:val="none"/>
        </w:rPr>
        <w:t>投</w:t>
      </w:r>
      <w:r>
        <w:rPr>
          <w:rFonts w:hint="eastAsia" w:ascii="仿宋" w:hAnsi="仿宋" w:eastAsia="仿宋" w:cs="仿宋"/>
          <w:color w:val="auto"/>
          <w:spacing w:val="11"/>
          <w:sz w:val="23"/>
          <w:szCs w:val="23"/>
          <w:highlight w:val="none"/>
        </w:rPr>
        <w:t>标</w:t>
      </w:r>
      <w:r>
        <w:rPr>
          <w:rFonts w:hint="eastAsia" w:ascii="仿宋" w:hAnsi="仿宋" w:eastAsia="仿宋" w:cs="仿宋"/>
          <w:color w:val="auto"/>
          <w:spacing w:val="10"/>
          <w:sz w:val="23"/>
          <w:szCs w:val="23"/>
          <w:highlight w:val="none"/>
        </w:rPr>
        <w:t>人：</w:t>
      </w:r>
      <w:r>
        <w:rPr>
          <w:rFonts w:hint="eastAsia" w:ascii="仿宋" w:hAnsi="仿宋" w:eastAsia="仿宋" w:cs="仿宋"/>
          <w:color w:val="auto"/>
          <w:spacing w:val="10"/>
          <w:sz w:val="23"/>
          <w:szCs w:val="23"/>
          <w:highlight w:val="none"/>
          <w:u w:val="single"/>
        </w:rPr>
        <w:t xml:space="preserve"> (单位盖章)    </w:t>
      </w:r>
      <w:r>
        <w:rPr>
          <w:rFonts w:hint="eastAsia" w:ascii="仿宋" w:hAnsi="仿宋" w:eastAsia="仿宋" w:cs="仿宋"/>
          <w:color w:val="auto"/>
          <w:sz w:val="23"/>
          <w:szCs w:val="23"/>
          <w:highlight w:val="none"/>
        </w:rPr>
        <w:t xml:space="preserve"> </w:t>
      </w:r>
      <w:r>
        <w:rPr>
          <w:rFonts w:hint="eastAsia" w:ascii="仿宋" w:hAnsi="仿宋" w:eastAsia="仿宋" w:cs="仿宋"/>
          <w:color w:val="auto"/>
          <w:spacing w:val="-15"/>
          <w:sz w:val="23"/>
          <w:szCs w:val="23"/>
          <w:highlight w:val="none"/>
        </w:rPr>
        <w:t>日 期：</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年</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 xml:space="preserve"> 月</w:t>
      </w:r>
      <w:r>
        <w:rPr>
          <w:rFonts w:hint="eastAsia" w:ascii="仿宋" w:hAnsi="仿宋" w:eastAsia="仿宋" w:cs="仿宋"/>
          <w:color w:val="auto"/>
          <w:spacing w:val="-15"/>
          <w:sz w:val="23"/>
          <w:szCs w:val="23"/>
          <w:highlight w:val="none"/>
          <w:u w:val="single"/>
        </w:rPr>
        <w:t xml:space="preserve">  </w:t>
      </w:r>
      <w:r>
        <w:rPr>
          <w:rFonts w:hint="eastAsia" w:ascii="仿宋" w:hAnsi="仿宋" w:eastAsia="仿宋" w:cs="仿宋"/>
          <w:color w:val="auto"/>
          <w:spacing w:val="-15"/>
          <w:sz w:val="23"/>
          <w:szCs w:val="23"/>
          <w:highlight w:val="none"/>
        </w:rPr>
        <w:t xml:space="preserve"> 日</w:t>
      </w:r>
    </w:p>
    <w:p>
      <w:pPr>
        <w:spacing w:line="341" w:lineRule="auto"/>
        <w:rPr>
          <w:rFonts w:hint="eastAsia" w:ascii="仿宋" w:hAnsi="仿宋" w:eastAsia="仿宋" w:cs="仿宋"/>
          <w:color w:val="auto"/>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color w:val="auto"/>
          <w:spacing w:val="26"/>
          <w:sz w:val="23"/>
          <w:szCs w:val="23"/>
          <w:highlight w:val="none"/>
        </w:rPr>
        <w:t>(</w:t>
      </w:r>
      <w:r>
        <w:rPr>
          <w:rFonts w:hint="eastAsia" w:ascii="仿宋" w:hAnsi="仿宋" w:eastAsia="仿宋" w:cs="仿宋"/>
          <w:color w:val="auto"/>
          <w:spacing w:val="15"/>
          <w:sz w:val="23"/>
          <w:szCs w:val="23"/>
          <w:highlight w:val="none"/>
        </w:rPr>
        <w:t>注</w:t>
      </w:r>
      <w:r>
        <w:rPr>
          <w:rFonts w:hint="eastAsia" w:ascii="仿宋" w:hAnsi="仿宋" w:eastAsia="仿宋" w:cs="仿宋"/>
          <w:color w:val="auto"/>
          <w:spacing w:val="13"/>
          <w:sz w:val="23"/>
          <w:szCs w:val="23"/>
          <w:highlight w:val="none"/>
        </w:rPr>
        <w:t>：此证明书格式供参考，可根据实际需求更改)</w:t>
      </w: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rPr>
          <w:rFonts w:hint="eastAsia" w:ascii="仿宋" w:hAnsi="仿宋" w:eastAsia="仿宋" w:cs="仿宋"/>
          <w:color w:val="auto"/>
          <w:spacing w:val="9"/>
          <w:sz w:val="29"/>
          <w:szCs w:val="29"/>
          <w:highlight w:val="none"/>
        </w:rPr>
      </w:pPr>
      <w:r>
        <w:rPr>
          <w:rFonts w:hint="eastAsia" w:ascii="仿宋" w:hAnsi="仿宋" w:eastAsia="仿宋" w:cs="仿宋"/>
          <w:color w:val="auto"/>
          <w:spacing w:val="9"/>
          <w:sz w:val="29"/>
          <w:szCs w:val="29"/>
          <w:highlight w:val="none"/>
        </w:rPr>
        <w:br w:type="page"/>
      </w:r>
    </w:p>
    <w:p>
      <w:pPr>
        <w:spacing w:before="95" w:line="225" w:lineRule="auto"/>
        <w:ind w:left="3647"/>
        <w:rPr>
          <w:rFonts w:hint="eastAsia" w:ascii="仿宋" w:hAnsi="仿宋" w:eastAsia="仿宋" w:cs="仿宋"/>
          <w:color w:val="auto"/>
          <w:sz w:val="29"/>
          <w:szCs w:val="29"/>
          <w:highlight w:val="none"/>
        </w:rPr>
      </w:pPr>
      <w:r>
        <w:rPr>
          <w:rFonts w:hint="eastAsia" w:ascii="仿宋" w:hAnsi="仿宋" w:eastAsia="仿宋" w:cs="仿宋"/>
          <w:color w:val="auto"/>
          <w:spacing w:val="9"/>
          <w:sz w:val="29"/>
          <w:szCs w:val="29"/>
          <w:highlight w:val="none"/>
        </w:rPr>
        <w:t>授权委托</w:t>
      </w:r>
      <w:r>
        <w:rPr>
          <w:rFonts w:hint="eastAsia" w:ascii="仿宋" w:hAnsi="仿宋" w:eastAsia="仿宋" w:cs="仿宋"/>
          <w:color w:val="auto"/>
          <w:spacing w:val="8"/>
          <w:sz w:val="29"/>
          <w:szCs w:val="29"/>
          <w:highlight w:val="none"/>
        </w:rPr>
        <w:t>书</w:t>
      </w:r>
    </w:p>
    <w:p>
      <w:pPr>
        <w:spacing w:line="250" w:lineRule="auto"/>
        <w:rPr>
          <w:rFonts w:hint="eastAsia" w:ascii="仿宋" w:hAnsi="仿宋" w:eastAsia="仿宋" w:cs="仿宋"/>
          <w:color w:val="auto"/>
          <w:highlight w:val="none"/>
        </w:rPr>
      </w:pPr>
    </w:p>
    <w:p>
      <w:pPr>
        <w:spacing w:line="250" w:lineRule="auto"/>
        <w:rPr>
          <w:rFonts w:hint="eastAsia" w:ascii="仿宋" w:hAnsi="仿宋" w:eastAsia="仿宋" w:cs="仿宋"/>
          <w:color w:val="auto"/>
          <w:highlight w:val="none"/>
        </w:rPr>
      </w:pPr>
    </w:p>
    <w:p>
      <w:pPr>
        <w:spacing w:before="75" w:line="353" w:lineRule="auto"/>
        <w:ind w:firstLine="721"/>
        <w:rPr>
          <w:rFonts w:hint="eastAsia" w:ascii="仿宋" w:hAnsi="仿宋" w:eastAsia="仿宋" w:cs="仿宋"/>
          <w:color w:val="auto"/>
          <w:sz w:val="23"/>
          <w:szCs w:val="23"/>
          <w:highlight w:val="none"/>
        </w:rPr>
      </w:pPr>
      <w:r>
        <w:rPr>
          <w:rFonts w:hint="eastAsia" w:ascii="仿宋" w:hAnsi="仿宋" w:eastAsia="仿宋" w:cs="仿宋"/>
          <w:color w:val="auto"/>
          <w:spacing w:val="6"/>
          <w:sz w:val="23"/>
          <w:szCs w:val="23"/>
          <w:highlight w:val="none"/>
        </w:rPr>
        <w:t>本授权委</w:t>
      </w:r>
      <w:r>
        <w:rPr>
          <w:rFonts w:hint="eastAsia" w:ascii="仿宋" w:hAnsi="仿宋" w:eastAsia="仿宋" w:cs="仿宋"/>
          <w:color w:val="auto"/>
          <w:spacing w:val="5"/>
          <w:sz w:val="23"/>
          <w:szCs w:val="23"/>
          <w:highlight w:val="none"/>
        </w:rPr>
        <w:t>托</w:t>
      </w:r>
      <w:r>
        <w:rPr>
          <w:rFonts w:hint="eastAsia" w:ascii="仿宋" w:hAnsi="仿宋" w:eastAsia="仿宋" w:cs="仿宋"/>
          <w:color w:val="auto"/>
          <w:spacing w:val="3"/>
          <w:sz w:val="23"/>
          <w:szCs w:val="23"/>
          <w:highlight w:val="none"/>
        </w:rPr>
        <w:t>书声明：我</w:t>
      </w:r>
      <w:r>
        <w:rPr>
          <w:rFonts w:hint="eastAsia" w:ascii="仿宋" w:hAnsi="仿宋" w:eastAsia="仿宋" w:cs="仿宋"/>
          <w:color w:val="auto"/>
          <w:spacing w:val="3"/>
          <w:sz w:val="23"/>
          <w:szCs w:val="23"/>
          <w:highlight w:val="none"/>
          <w:u w:val="single"/>
        </w:rPr>
        <w:t xml:space="preserve">    (姓名) </w:t>
      </w:r>
      <w:r>
        <w:rPr>
          <w:rFonts w:hint="eastAsia" w:ascii="仿宋" w:hAnsi="仿宋" w:eastAsia="仿宋" w:cs="仿宋"/>
          <w:color w:val="auto"/>
          <w:spacing w:val="3"/>
          <w:sz w:val="23"/>
          <w:szCs w:val="23"/>
          <w:highlight w:val="none"/>
        </w:rPr>
        <w:t xml:space="preserve"> 系</w:t>
      </w:r>
      <w:r>
        <w:rPr>
          <w:rFonts w:hint="eastAsia" w:ascii="仿宋" w:hAnsi="仿宋" w:eastAsia="仿宋" w:cs="仿宋"/>
          <w:color w:val="auto"/>
          <w:spacing w:val="3"/>
          <w:sz w:val="23"/>
          <w:szCs w:val="23"/>
          <w:highlight w:val="none"/>
          <w:u w:val="single"/>
        </w:rPr>
        <w:t xml:space="preserve">          (投标人名称) </w:t>
      </w:r>
      <w:r>
        <w:rPr>
          <w:rFonts w:hint="eastAsia" w:ascii="仿宋" w:hAnsi="仿宋" w:eastAsia="仿宋" w:cs="仿宋"/>
          <w:color w:val="auto"/>
          <w:spacing w:val="3"/>
          <w:sz w:val="23"/>
          <w:szCs w:val="23"/>
          <w:highlight w:val="none"/>
        </w:rPr>
        <w:t xml:space="preserve"> 的法定代表</w:t>
      </w:r>
      <w:r>
        <w:rPr>
          <w:rFonts w:hint="eastAsia" w:ascii="仿宋" w:hAnsi="仿宋" w:eastAsia="仿宋" w:cs="仿宋"/>
          <w:color w:val="auto"/>
          <w:sz w:val="23"/>
          <w:szCs w:val="23"/>
          <w:highlight w:val="none"/>
        </w:rPr>
        <w:t xml:space="preserve"> </w:t>
      </w:r>
      <w:r>
        <w:rPr>
          <w:rFonts w:hint="eastAsia" w:ascii="仿宋" w:hAnsi="仿宋" w:eastAsia="仿宋" w:cs="仿宋"/>
          <w:color w:val="auto"/>
          <w:spacing w:val="6"/>
          <w:sz w:val="23"/>
          <w:szCs w:val="23"/>
          <w:highlight w:val="none"/>
        </w:rPr>
        <w:t>人</w:t>
      </w:r>
      <w:r>
        <w:rPr>
          <w:rFonts w:hint="eastAsia" w:ascii="仿宋" w:hAnsi="仿宋" w:eastAsia="仿宋" w:cs="仿宋"/>
          <w:color w:val="auto"/>
          <w:spacing w:val="5"/>
          <w:sz w:val="23"/>
          <w:szCs w:val="23"/>
          <w:highlight w:val="none"/>
        </w:rPr>
        <w:t>，现授权委托</w:t>
      </w:r>
      <w:r>
        <w:rPr>
          <w:rFonts w:hint="eastAsia" w:ascii="仿宋" w:hAnsi="仿宋" w:eastAsia="仿宋" w:cs="仿宋"/>
          <w:color w:val="auto"/>
          <w:spacing w:val="5"/>
          <w:sz w:val="23"/>
          <w:szCs w:val="23"/>
          <w:highlight w:val="none"/>
          <w:u w:val="single"/>
        </w:rPr>
        <w:t xml:space="preserve">   (姓名) </w:t>
      </w:r>
      <w:r>
        <w:rPr>
          <w:rFonts w:hint="eastAsia" w:ascii="仿宋" w:hAnsi="仿宋" w:eastAsia="仿宋" w:cs="仿宋"/>
          <w:color w:val="auto"/>
          <w:spacing w:val="5"/>
          <w:sz w:val="23"/>
          <w:szCs w:val="23"/>
          <w:highlight w:val="none"/>
        </w:rPr>
        <w:t>在</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年</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月</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日至</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年</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月</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日 (代理时限) 为我公司的</w:t>
      </w:r>
      <w:r>
        <w:rPr>
          <w:rFonts w:hint="eastAsia" w:ascii="仿宋" w:hAnsi="仿宋" w:eastAsia="仿宋" w:cs="仿宋"/>
          <w:color w:val="auto"/>
          <w:sz w:val="23"/>
          <w:szCs w:val="23"/>
          <w:highlight w:val="none"/>
        </w:rPr>
        <w:t xml:space="preserve"> </w:t>
      </w:r>
      <w:r>
        <w:rPr>
          <w:rFonts w:hint="eastAsia" w:ascii="仿宋" w:hAnsi="仿宋" w:eastAsia="仿宋" w:cs="仿宋"/>
          <w:color w:val="auto"/>
          <w:spacing w:val="12"/>
          <w:sz w:val="23"/>
          <w:szCs w:val="23"/>
          <w:highlight w:val="none"/>
        </w:rPr>
        <w:t>代</w:t>
      </w:r>
      <w:r>
        <w:rPr>
          <w:rFonts w:hint="eastAsia" w:ascii="仿宋" w:hAnsi="仿宋" w:eastAsia="仿宋" w:cs="仿宋"/>
          <w:color w:val="auto"/>
          <w:spacing w:val="7"/>
          <w:sz w:val="23"/>
          <w:szCs w:val="23"/>
          <w:highlight w:val="none"/>
        </w:rPr>
        <w:t>理</w:t>
      </w:r>
      <w:r>
        <w:rPr>
          <w:rFonts w:hint="eastAsia" w:ascii="仿宋" w:hAnsi="仿宋" w:eastAsia="仿宋" w:cs="仿宋"/>
          <w:color w:val="auto"/>
          <w:spacing w:val="6"/>
          <w:sz w:val="23"/>
          <w:szCs w:val="23"/>
          <w:highlight w:val="none"/>
        </w:rPr>
        <w:t>人，以本公司的名义参加</w:t>
      </w:r>
      <w:r>
        <w:rPr>
          <w:rFonts w:hint="eastAsia" w:ascii="仿宋" w:hAnsi="仿宋" w:eastAsia="仿宋" w:cs="仿宋"/>
          <w:color w:val="auto"/>
          <w:spacing w:val="6"/>
          <w:sz w:val="23"/>
          <w:szCs w:val="23"/>
          <w:highlight w:val="none"/>
          <w:u w:val="single"/>
        </w:rPr>
        <w:t xml:space="preserve">  </w:t>
      </w:r>
      <w:r>
        <w:rPr>
          <w:rFonts w:hint="eastAsia" w:ascii="仿宋" w:hAnsi="仿宋" w:eastAsia="仿宋" w:cs="仿宋"/>
          <w:color w:val="auto"/>
          <w:spacing w:val="6"/>
          <w:sz w:val="23"/>
          <w:szCs w:val="23"/>
          <w:highlight w:val="none"/>
          <w:u w:val="single"/>
          <w:lang w:val="en-US" w:eastAsia="zh-CN"/>
        </w:rPr>
        <w:t xml:space="preserve">  </w:t>
      </w:r>
      <w:r>
        <w:rPr>
          <w:rFonts w:hint="eastAsia" w:ascii="仿宋" w:hAnsi="仿宋" w:eastAsia="仿宋" w:cs="仿宋"/>
          <w:color w:val="auto"/>
          <w:spacing w:val="6"/>
          <w:sz w:val="23"/>
          <w:szCs w:val="23"/>
          <w:highlight w:val="none"/>
          <w:u w:val="single"/>
        </w:rPr>
        <w:t xml:space="preserve"> </w:t>
      </w:r>
      <w:r>
        <w:rPr>
          <w:rFonts w:hint="eastAsia" w:ascii="仿宋" w:hAnsi="仿宋" w:eastAsia="仿宋" w:cs="仿宋"/>
          <w:color w:val="auto"/>
          <w:spacing w:val="6"/>
          <w:sz w:val="23"/>
          <w:szCs w:val="23"/>
          <w:highlight w:val="none"/>
        </w:rPr>
        <w:t xml:space="preserve"> 的投标活动。代理人在代理时间内参加投标、</w:t>
      </w:r>
      <w:r>
        <w:rPr>
          <w:rFonts w:hint="eastAsia" w:ascii="仿宋" w:hAnsi="仿宋" w:eastAsia="仿宋" w:cs="仿宋"/>
          <w:color w:val="auto"/>
          <w:sz w:val="23"/>
          <w:szCs w:val="23"/>
          <w:highlight w:val="none"/>
        </w:rPr>
        <w:t xml:space="preserve"> </w:t>
      </w:r>
      <w:r>
        <w:rPr>
          <w:rFonts w:hint="eastAsia" w:ascii="仿宋" w:hAnsi="仿宋" w:eastAsia="仿宋" w:cs="仿宋"/>
          <w:color w:val="auto"/>
          <w:spacing w:val="18"/>
          <w:sz w:val="23"/>
          <w:szCs w:val="23"/>
          <w:highlight w:val="none"/>
        </w:rPr>
        <w:t>开标</w:t>
      </w:r>
      <w:r>
        <w:rPr>
          <w:rFonts w:hint="eastAsia" w:ascii="仿宋" w:hAnsi="仿宋" w:eastAsia="仿宋" w:cs="仿宋"/>
          <w:color w:val="auto"/>
          <w:spacing w:val="17"/>
          <w:sz w:val="23"/>
          <w:szCs w:val="23"/>
          <w:highlight w:val="none"/>
        </w:rPr>
        <w:t>、</w:t>
      </w:r>
      <w:r>
        <w:rPr>
          <w:rFonts w:hint="eastAsia" w:ascii="仿宋" w:hAnsi="仿宋" w:eastAsia="仿宋" w:cs="仿宋"/>
          <w:color w:val="auto"/>
          <w:spacing w:val="9"/>
          <w:sz w:val="23"/>
          <w:szCs w:val="23"/>
          <w:highlight w:val="none"/>
        </w:rPr>
        <w:t>询标过程中所签署的一切文件和处理与之相关的一切事务，本人均予以承</w:t>
      </w:r>
      <w:r>
        <w:rPr>
          <w:rFonts w:hint="eastAsia" w:ascii="仿宋" w:hAnsi="仿宋" w:eastAsia="仿宋" w:cs="仿宋"/>
          <w:color w:val="auto"/>
          <w:spacing w:val="1"/>
          <w:sz w:val="23"/>
          <w:szCs w:val="23"/>
          <w:highlight w:val="none"/>
        </w:rPr>
        <w:t>认</w:t>
      </w:r>
      <w:r>
        <w:rPr>
          <w:rFonts w:hint="eastAsia" w:ascii="仿宋" w:hAnsi="仿宋" w:eastAsia="仿宋" w:cs="仿宋"/>
          <w:color w:val="auto"/>
          <w:sz w:val="23"/>
          <w:szCs w:val="23"/>
          <w:highlight w:val="none"/>
        </w:rPr>
        <w:t>。</w:t>
      </w:r>
    </w:p>
    <w:p>
      <w:pPr>
        <w:spacing w:line="227" w:lineRule="auto"/>
        <w:rPr>
          <w:rFonts w:hint="eastAsia" w:ascii="仿宋" w:hAnsi="仿宋" w:eastAsia="仿宋" w:cs="仿宋"/>
          <w:color w:val="auto"/>
          <w:sz w:val="23"/>
          <w:szCs w:val="23"/>
          <w:highlight w:val="none"/>
        </w:rPr>
      </w:pPr>
      <w:r>
        <w:rPr>
          <w:rFonts w:hint="eastAsia" w:ascii="仿宋" w:hAnsi="仿宋" w:eastAsia="仿宋" w:cs="仿宋"/>
          <w:color w:val="auto"/>
          <w:spacing w:val="16"/>
          <w:sz w:val="23"/>
          <w:szCs w:val="23"/>
          <w:highlight w:val="none"/>
        </w:rPr>
        <w:t>代</w:t>
      </w:r>
      <w:r>
        <w:rPr>
          <w:rFonts w:hint="eastAsia" w:ascii="仿宋" w:hAnsi="仿宋" w:eastAsia="仿宋" w:cs="仿宋"/>
          <w:color w:val="auto"/>
          <w:spacing w:val="9"/>
          <w:sz w:val="23"/>
          <w:szCs w:val="23"/>
          <w:highlight w:val="none"/>
        </w:rPr>
        <w:t>理</w:t>
      </w:r>
      <w:r>
        <w:rPr>
          <w:rFonts w:hint="eastAsia" w:ascii="仿宋" w:hAnsi="仿宋" w:eastAsia="仿宋" w:cs="仿宋"/>
          <w:color w:val="auto"/>
          <w:spacing w:val="8"/>
          <w:sz w:val="23"/>
          <w:szCs w:val="23"/>
          <w:highlight w:val="none"/>
        </w:rPr>
        <w:t>人无权转委托。特此委托。</w:t>
      </w:r>
    </w:p>
    <w:p>
      <w:pPr>
        <w:spacing w:before="157" w:line="227" w:lineRule="auto"/>
        <w:ind w:left="259"/>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附</w:t>
      </w:r>
    </w:p>
    <w:p>
      <w:pPr>
        <w:spacing w:line="104" w:lineRule="auto"/>
        <w:rPr>
          <w:rFonts w:hint="eastAsia" w:ascii="仿宋" w:hAnsi="仿宋" w:eastAsia="仿宋" w:cs="仿宋"/>
          <w:color w:val="auto"/>
          <w:sz w:val="2"/>
          <w:highlight w:val="none"/>
        </w:rPr>
      </w:pPr>
    </w:p>
    <w:tbl>
      <w:tblPr>
        <w:tblStyle w:val="972"/>
        <w:tblW w:w="6666" w:type="dxa"/>
        <w:tblInd w:w="105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6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2" w:hRule="atLeast"/>
        </w:trPr>
        <w:tc>
          <w:tcPr>
            <w:tcW w:w="6666" w:type="dxa"/>
            <w:noWrap w:val="0"/>
            <w:vAlign w:val="top"/>
          </w:tcPr>
          <w:p>
            <w:pPr>
              <w:spacing w:line="258" w:lineRule="auto"/>
              <w:rPr>
                <w:rFonts w:hint="eastAsia" w:ascii="仿宋" w:hAnsi="仿宋" w:eastAsia="仿宋" w:cs="仿宋"/>
                <w:color w:val="auto"/>
                <w:highlight w:val="none"/>
              </w:rPr>
            </w:pPr>
          </w:p>
          <w:p>
            <w:pPr>
              <w:spacing w:line="258" w:lineRule="auto"/>
              <w:rPr>
                <w:rFonts w:hint="eastAsia" w:ascii="仿宋" w:hAnsi="仿宋" w:eastAsia="仿宋" w:cs="仿宋"/>
                <w:color w:val="auto"/>
                <w:highlight w:val="none"/>
              </w:rPr>
            </w:pPr>
          </w:p>
          <w:p>
            <w:pPr>
              <w:spacing w:line="258" w:lineRule="auto"/>
              <w:rPr>
                <w:rFonts w:hint="eastAsia" w:ascii="仿宋" w:hAnsi="仿宋" w:eastAsia="仿宋" w:cs="仿宋"/>
                <w:color w:val="auto"/>
                <w:highlight w:val="none"/>
              </w:rPr>
            </w:pPr>
          </w:p>
          <w:p>
            <w:pPr>
              <w:spacing w:line="258" w:lineRule="auto"/>
              <w:rPr>
                <w:rFonts w:hint="eastAsia" w:ascii="仿宋" w:hAnsi="仿宋" w:eastAsia="仿宋" w:cs="仿宋"/>
                <w:color w:val="auto"/>
                <w:highlight w:val="none"/>
              </w:rPr>
            </w:pPr>
          </w:p>
          <w:p>
            <w:pPr>
              <w:spacing w:line="258" w:lineRule="auto"/>
              <w:rPr>
                <w:rFonts w:hint="eastAsia" w:ascii="仿宋" w:hAnsi="仿宋" w:eastAsia="仿宋" w:cs="仿宋"/>
                <w:color w:val="auto"/>
                <w:highlight w:val="none"/>
              </w:rPr>
            </w:pPr>
          </w:p>
          <w:p>
            <w:pPr>
              <w:spacing w:before="75" w:line="227" w:lineRule="auto"/>
              <w:ind w:left="1659"/>
              <w:rPr>
                <w:rFonts w:hint="eastAsia" w:ascii="仿宋" w:hAnsi="仿宋" w:eastAsia="仿宋" w:cs="仿宋"/>
                <w:color w:val="auto"/>
                <w:sz w:val="23"/>
                <w:szCs w:val="23"/>
                <w:highlight w:val="none"/>
              </w:rPr>
            </w:pPr>
            <w:r>
              <w:rPr>
                <w:rFonts w:hint="eastAsia" w:ascii="仿宋" w:hAnsi="仿宋" w:eastAsia="仿宋" w:cs="仿宋"/>
                <w:color w:val="auto"/>
                <w:spacing w:val="14"/>
                <w:sz w:val="23"/>
                <w:szCs w:val="23"/>
                <w:highlight w:val="none"/>
              </w:rPr>
              <w:t>代</w:t>
            </w:r>
            <w:r>
              <w:rPr>
                <w:rFonts w:hint="eastAsia" w:ascii="仿宋" w:hAnsi="仿宋" w:eastAsia="仿宋" w:cs="仿宋"/>
                <w:color w:val="auto"/>
                <w:spacing w:val="9"/>
                <w:sz w:val="23"/>
                <w:szCs w:val="23"/>
                <w:highlight w:val="none"/>
              </w:rPr>
              <w:t>理人身份证正面复印件粘贴处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69" w:hRule="atLeast"/>
        </w:trPr>
        <w:tc>
          <w:tcPr>
            <w:tcW w:w="6666" w:type="dxa"/>
            <w:noWrap w:val="0"/>
            <w:vAlign w:val="top"/>
          </w:tcPr>
          <w:p>
            <w:pPr>
              <w:spacing w:line="294" w:lineRule="auto"/>
              <w:rPr>
                <w:rFonts w:hint="eastAsia" w:ascii="仿宋" w:hAnsi="仿宋" w:eastAsia="仿宋" w:cs="仿宋"/>
                <w:color w:val="auto"/>
                <w:highlight w:val="none"/>
              </w:rPr>
            </w:pPr>
          </w:p>
          <w:p>
            <w:pPr>
              <w:spacing w:line="294" w:lineRule="auto"/>
              <w:rPr>
                <w:rFonts w:hint="eastAsia" w:ascii="仿宋" w:hAnsi="仿宋" w:eastAsia="仿宋" w:cs="仿宋"/>
                <w:color w:val="auto"/>
                <w:highlight w:val="none"/>
              </w:rPr>
            </w:pPr>
          </w:p>
          <w:p>
            <w:pPr>
              <w:spacing w:line="295" w:lineRule="auto"/>
              <w:rPr>
                <w:rFonts w:hint="eastAsia" w:ascii="仿宋" w:hAnsi="仿宋" w:eastAsia="仿宋" w:cs="仿宋"/>
                <w:color w:val="auto"/>
                <w:highlight w:val="none"/>
              </w:rPr>
            </w:pPr>
          </w:p>
          <w:p>
            <w:pPr>
              <w:spacing w:line="295" w:lineRule="auto"/>
              <w:rPr>
                <w:rFonts w:hint="eastAsia" w:ascii="仿宋" w:hAnsi="仿宋" w:eastAsia="仿宋" w:cs="仿宋"/>
                <w:color w:val="auto"/>
                <w:highlight w:val="none"/>
              </w:rPr>
            </w:pPr>
          </w:p>
          <w:p>
            <w:pPr>
              <w:spacing w:before="75" w:line="227" w:lineRule="auto"/>
              <w:ind w:left="1659"/>
              <w:rPr>
                <w:rFonts w:hint="eastAsia" w:ascii="仿宋" w:hAnsi="仿宋" w:eastAsia="仿宋" w:cs="仿宋"/>
                <w:color w:val="auto"/>
                <w:sz w:val="23"/>
                <w:szCs w:val="23"/>
                <w:highlight w:val="none"/>
              </w:rPr>
            </w:pPr>
            <w:r>
              <w:rPr>
                <w:rFonts w:hint="eastAsia" w:ascii="仿宋" w:hAnsi="仿宋" w:eastAsia="仿宋" w:cs="仿宋"/>
                <w:color w:val="auto"/>
                <w:spacing w:val="14"/>
                <w:sz w:val="23"/>
                <w:szCs w:val="23"/>
                <w:highlight w:val="none"/>
              </w:rPr>
              <w:t>代</w:t>
            </w:r>
            <w:r>
              <w:rPr>
                <w:rFonts w:hint="eastAsia" w:ascii="仿宋" w:hAnsi="仿宋" w:eastAsia="仿宋" w:cs="仿宋"/>
                <w:color w:val="auto"/>
                <w:spacing w:val="9"/>
                <w:sz w:val="23"/>
                <w:szCs w:val="23"/>
                <w:highlight w:val="none"/>
              </w:rPr>
              <w:t>理人身份证背面复印件粘贴处</w:t>
            </w:r>
          </w:p>
        </w:tc>
      </w:tr>
    </w:tbl>
    <w:p>
      <w:pPr>
        <w:spacing w:before="147" w:line="227" w:lineRule="auto"/>
        <w:ind w:left="5283"/>
        <w:rPr>
          <w:rFonts w:hint="eastAsia" w:ascii="仿宋" w:hAnsi="仿宋" w:eastAsia="仿宋" w:cs="仿宋"/>
          <w:color w:val="auto"/>
          <w:sz w:val="23"/>
          <w:szCs w:val="23"/>
          <w:highlight w:val="none"/>
        </w:rPr>
      </w:pPr>
      <w:r>
        <w:rPr>
          <w:rFonts w:hint="eastAsia" w:ascii="仿宋" w:hAnsi="仿宋" w:eastAsia="仿宋" w:cs="仿宋"/>
          <w:color w:val="auto"/>
          <w:spacing w:val="6"/>
          <w:sz w:val="23"/>
          <w:szCs w:val="23"/>
          <w:highlight w:val="none"/>
        </w:rPr>
        <w:t>投 标 人：</w:t>
      </w:r>
      <w:r>
        <w:rPr>
          <w:rFonts w:hint="eastAsia" w:ascii="仿宋" w:hAnsi="仿宋" w:eastAsia="仿宋" w:cs="仿宋"/>
          <w:color w:val="auto"/>
          <w:spacing w:val="6"/>
          <w:sz w:val="23"/>
          <w:szCs w:val="23"/>
          <w:highlight w:val="none"/>
          <w:u w:val="single"/>
        </w:rPr>
        <w:t xml:space="preserve"> (单位盖章</w:t>
      </w:r>
      <w:r>
        <w:rPr>
          <w:rFonts w:hint="eastAsia" w:ascii="仿宋" w:hAnsi="仿宋" w:eastAsia="仿宋" w:cs="仿宋"/>
          <w:color w:val="auto"/>
          <w:spacing w:val="4"/>
          <w:sz w:val="23"/>
          <w:szCs w:val="23"/>
          <w:highlight w:val="none"/>
          <w:u w:val="single"/>
        </w:rPr>
        <w:t>)</w:t>
      </w:r>
      <w:r>
        <w:rPr>
          <w:rFonts w:hint="eastAsia" w:ascii="仿宋" w:hAnsi="仿宋" w:eastAsia="仿宋" w:cs="仿宋"/>
          <w:color w:val="auto"/>
          <w:sz w:val="23"/>
          <w:szCs w:val="23"/>
          <w:highlight w:val="none"/>
          <w:u w:val="single"/>
        </w:rPr>
        <w:t xml:space="preserve">   </w:t>
      </w:r>
    </w:p>
    <w:p>
      <w:pPr>
        <w:spacing w:before="156" w:line="227" w:lineRule="auto"/>
        <w:ind w:left="5281"/>
        <w:rPr>
          <w:rFonts w:hint="eastAsia" w:ascii="仿宋" w:hAnsi="仿宋" w:eastAsia="仿宋" w:cs="仿宋"/>
          <w:color w:val="auto"/>
          <w:sz w:val="23"/>
          <w:szCs w:val="23"/>
          <w:highlight w:val="none"/>
        </w:rPr>
      </w:pPr>
      <w:r>
        <w:rPr>
          <w:rFonts w:hint="eastAsia" w:ascii="仿宋" w:hAnsi="仿宋" w:eastAsia="仿宋" w:cs="仿宋"/>
          <w:color w:val="auto"/>
          <w:spacing w:val="7"/>
          <w:sz w:val="23"/>
          <w:szCs w:val="23"/>
          <w:highlight w:val="none"/>
        </w:rPr>
        <w:t>法定代表人：</w:t>
      </w:r>
      <w:r>
        <w:rPr>
          <w:rFonts w:hint="eastAsia" w:ascii="仿宋" w:hAnsi="仿宋" w:eastAsia="仿宋" w:cs="仿宋"/>
          <w:color w:val="auto"/>
          <w:spacing w:val="7"/>
          <w:sz w:val="23"/>
          <w:szCs w:val="23"/>
          <w:highlight w:val="none"/>
          <w:u w:val="single"/>
        </w:rPr>
        <w:t xml:space="preserve"> (单位盖章</w:t>
      </w:r>
      <w:r>
        <w:rPr>
          <w:rFonts w:hint="eastAsia" w:ascii="仿宋" w:hAnsi="仿宋" w:eastAsia="仿宋" w:cs="仿宋"/>
          <w:color w:val="auto"/>
          <w:spacing w:val="4"/>
          <w:sz w:val="23"/>
          <w:szCs w:val="23"/>
          <w:highlight w:val="none"/>
          <w:u w:val="single"/>
        </w:rPr>
        <w:t>)</w:t>
      </w:r>
      <w:r>
        <w:rPr>
          <w:rFonts w:hint="eastAsia" w:ascii="仿宋" w:hAnsi="仿宋" w:eastAsia="仿宋" w:cs="仿宋"/>
          <w:color w:val="auto"/>
          <w:sz w:val="23"/>
          <w:szCs w:val="23"/>
          <w:highlight w:val="none"/>
          <w:u w:val="single"/>
        </w:rPr>
        <w:t xml:space="preserve">   </w:t>
      </w:r>
    </w:p>
    <w:p>
      <w:pPr>
        <w:spacing w:before="157" w:line="227" w:lineRule="auto"/>
        <w:ind w:left="5322"/>
        <w:rPr>
          <w:rFonts w:hint="eastAsia" w:ascii="仿宋" w:hAnsi="仿宋" w:eastAsia="仿宋" w:cs="仿宋"/>
          <w:color w:val="auto"/>
          <w:sz w:val="23"/>
          <w:szCs w:val="23"/>
          <w:highlight w:val="none"/>
        </w:rPr>
      </w:pPr>
      <w:r>
        <w:rPr>
          <w:rFonts w:hint="eastAsia" w:ascii="仿宋" w:hAnsi="仿宋" w:eastAsia="仿宋" w:cs="仿宋"/>
          <w:color w:val="auto"/>
          <w:spacing w:val="-5"/>
          <w:sz w:val="23"/>
          <w:szCs w:val="23"/>
          <w:highlight w:val="none"/>
        </w:rPr>
        <w:t>日   期：</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年</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月</w:t>
      </w:r>
      <w:r>
        <w:rPr>
          <w:rFonts w:hint="eastAsia" w:ascii="仿宋" w:hAnsi="仿宋" w:eastAsia="仿宋" w:cs="仿宋"/>
          <w:color w:val="auto"/>
          <w:spacing w:val="-5"/>
          <w:sz w:val="23"/>
          <w:szCs w:val="23"/>
          <w:highlight w:val="none"/>
          <w:u w:val="single"/>
        </w:rPr>
        <w:t xml:space="preserve"> </w:t>
      </w:r>
      <w:r>
        <w:rPr>
          <w:rFonts w:hint="eastAsia" w:ascii="仿宋" w:hAnsi="仿宋" w:eastAsia="仿宋" w:cs="仿宋"/>
          <w:color w:val="auto"/>
          <w:spacing w:val="-5"/>
          <w:sz w:val="23"/>
          <w:szCs w:val="23"/>
          <w:highlight w:val="none"/>
        </w:rPr>
        <w:t xml:space="preserve"> 日</w:t>
      </w:r>
    </w:p>
    <w:p>
      <w:pPr>
        <w:spacing w:line="259" w:lineRule="auto"/>
        <w:rPr>
          <w:rFonts w:hint="eastAsia" w:ascii="仿宋" w:hAnsi="仿宋" w:eastAsia="仿宋" w:cs="仿宋"/>
          <w:color w:val="auto"/>
          <w:highlight w:val="none"/>
        </w:rPr>
      </w:pPr>
    </w:p>
    <w:p>
      <w:pPr>
        <w:spacing w:line="260" w:lineRule="auto"/>
        <w:rPr>
          <w:rFonts w:hint="eastAsia" w:ascii="仿宋" w:hAnsi="仿宋" w:eastAsia="仿宋" w:cs="仿宋"/>
          <w:color w:val="auto"/>
          <w:highlight w:val="none"/>
        </w:rPr>
      </w:pPr>
    </w:p>
    <w:p>
      <w:pPr>
        <w:spacing w:line="360" w:lineRule="auto"/>
        <w:jc w:val="center"/>
        <w:rPr>
          <w:rFonts w:ascii="仿宋" w:hAnsi="仿宋" w:eastAsia="仿宋" w:cs="仿宋_GB2312"/>
          <w:color w:val="auto"/>
          <w:kern w:val="0"/>
          <w:sz w:val="24"/>
          <w:highlight w:val="none"/>
          <w:lang w:val="zh-CN"/>
        </w:rPr>
      </w:pPr>
      <w:r>
        <w:rPr>
          <w:rFonts w:hint="eastAsia" w:ascii="仿宋" w:hAnsi="仿宋" w:eastAsia="仿宋" w:cs="仿宋"/>
          <w:color w:val="auto"/>
          <w:spacing w:val="26"/>
          <w:sz w:val="23"/>
          <w:szCs w:val="23"/>
          <w:highlight w:val="none"/>
        </w:rPr>
        <w:t>(</w:t>
      </w:r>
      <w:r>
        <w:rPr>
          <w:rFonts w:hint="eastAsia" w:ascii="仿宋" w:hAnsi="仿宋" w:eastAsia="仿宋" w:cs="仿宋"/>
          <w:color w:val="auto"/>
          <w:spacing w:val="15"/>
          <w:sz w:val="23"/>
          <w:szCs w:val="23"/>
          <w:highlight w:val="none"/>
        </w:rPr>
        <w:t>注</w:t>
      </w:r>
      <w:r>
        <w:rPr>
          <w:rFonts w:hint="eastAsia" w:ascii="仿宋" w:hAnsi="仿宋" w:eastAsia="仿宋" w:cs="仿宋"/>
          <w:color w:val="auto"/>
          <w:spacing w:val="13"/>
          <w:sz w:val="23"/>
          <w:szCs w:val="23"/>
          <w:highlight w:val="none"/>
        </w:rPr>
        <w:t>：此委托书格式供参考，可根据实际需求更改)</w:t>
      </w: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rPr>
          <w:rFonts w:hint="eastAsia"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br w:type="page"/>
      </w:r>
    </w:p>
    <w:p>
      <w:pPr>
        <w:jc w:val="center"/>
        <w:rPr>
          <w:rFonts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rPr>
        <w:t>三、</w:t>
      </w:r>
      <w:r>
        <w:rPr>
          <w:rFonts w:hint="eastAsia" w:ascii="仿宋" w:hAnsi="仿宋" w:eastAsia="仿宋" w:cs="仿宋_GB2312"/>
          <w:b/>
          <w:color w:val="auto"/>
          <w:kern w:val="0"/>
          <w:sz w:val="32"/>
          <w:szCs w:val="32"/>
          <w:highlight w:val="none"/>
          <w:lang w:val="zh-CN"/>
        </w:rPr>
        <w:t>联合协议</w:t>
      </w:r>
    </w:p>
    <w:p>
      <w:pPr>
        <w:widowControl/>
        <w:spacing w:line="360" w:lineRule="auto"/>
        <w:ind w:firstLine="422" w:firstLineChars="200"/>
        <w:jc w:val="left"/>
        <w:rPr>
          <w:rFonts w:ascii="仿宋" w:hAnsi="仿宋" w:eastAsia="仿宋" w:cs="仿宋_GB2312"/>
          <w:b/>
          <w:color w:val="auto"/>
          <w:szCs w:val="21"/>
          <w:highlight w:val="none"/>
        </w:rPr>
      </w:pPr>
      <w:r>
        <w:rPr>
          <w:rFonts w:hint="eastAsia" w:ascii="仿宋" w:hAnsi="仿宋" w:eastAsia="仿宋" w:cs="仿宋_GB2312"/>
          <w:b/>
          <w:color w:val="auto"/>
          <w:szCs w:val="21"/>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（联合体所有成员名称）</w:t>
      </w:r>
      <w:r>
        <w:rPr>
          <w:rFonts w:hint="eastAsia" w:ascii="仿宋" w:hAnsi="仿宋" w:eastAsia="仿宋" w:cs="仿宋_GB2312"/>
          <w:color w:val="auto"/>
          <w:kern w:val="0"/>
          <w:szCs w:val="21"/>
          <w:highlight w:val="none"/>
        </w:rPr>
        <w:t>自愿</w:t>
      </w:r>
      <w:r>
        <w:rPr>
          <w:rFonts w:hint="eastAsia" w:ascii="仿宋" w:hAnsi="仿宋" w:eastAsia="仿宋" w:cs="仿宋_GB2312"/>
          <w:color w:val="auto"/>
          <w:kern w:val="0"/>
          <w:szCs w:val="21"/>
          <w:highlight w:val="none"/>
          <w:lang w:val="zh-CN"/>
        </w:rPr>
        <w:t>组成一个联合体，以一个投标人的身份</w:t>
      </w:r>
      <w:r>
        <w:rPr>
          <w:rFonts w:hint="eastAsia" w:ascii="仿宋" w:hAnsi="仿宋" w:eastAsia="仿宋" w:cs="仿宋_GB2312"/>
          <w:color w:val="auto"/>
          <w:kern w:val="0"/>
          <w:szCs w:val="21"/>
          <w:highlight w:val="none"/>
        </w:rPr>
        <w:t>参加</w:t>
      </w:r>
      <w:r>
        <w:rPr>
          <w:rFonts w:hint="eastAsia" w:ascii="仿宋" w:hAnsi="仿宋" w:eastAsia="仿宋" w:cs="仿宋_GB2312"/>
          <w:color w:val="auto"/>
          <w:szCs w:val="21"/>
          <w:highlight w:val="none"/>
        </w:rPr>
        <w:t>（项目名称）【招标编号：</w:t>
      </w:r>
      <w:r>
        <w:rPr>
          <w:rFonts w:hint="eastAsia" w:ascii="仿宋" w:hAnsi="仿宋" w:eastAsia="仿宋"/>
          <w:color w:val="auto"/>
          <w:szCs w:val="21"/>
          <w:highlight w:val="none"/>
        </w:rPr>
        <w:t>（采购编号）</w:t>
      </w:r>
      <w:r>
        <w:rPr>
          <w:rFonts w:hint="eastAsia" w:ascii="仿宋" w:hAnsi="仿宋" w:eastAsia="仿宋" w:cs="仿宋_GB2312"/>
          <w:color w:val="auto"/>
          <w:szCs w:val="21"/>
          <w:highlight w:val="none"/>
        </w:rPr>
        <w:t>】</w:t>
      </w:r>
      <w:r>
        <w:rPr>
          <w:rFonts w:hint="eastAsia" w:ascii="仿宋" w:hAnsi="仿宋" w:eastAsia="仿宋" w:cs="仿宋_GB2312"/>
          <w:color w:val="auto"/>
          <w:kern w:val="0"/>
          <w:szCs w:val="21"/>
          <w:highlight w:val="none"/>
          <w:lang w:val="zh-CN"/>
        </w:rPr>
        <w:t>投标。</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一、各方一致决定，</w:t>
      </w:r>
      <w:r>
        <w:rPr>
          <w:rFonts w:hint="eastAsia" w:ascii="仿宋" w:hAnsi="仿宋" w:eastAsia="仿宋" w:cs="仿宋_GB2312"/>
          <w:color w:val="auto"/>
          <w:kern w:val="0"/>
          <w:szCs w:val="21"/>
          <w:highlight w:val="none"/>
          <w:u w:val="single"/>
        </w:rPr>
        <w:t>（某联合体成员名称）</w:t>
      </w:r>
      <w:r>
        <w:rPr>
          <w:rFonts w:hint="eastAsia" w:ascii="仿宋" w:hAnsi="仿宋" w:eastAsia="仿宋" w:cs="仿宋_GB2312"/>
          <w:color w:val="auto"/>
          <w:kern w:val="0"/>
          <w:szCs w:val="21"/>
          <w:highlight w:val="none"/>
        </w:rPr>
        <w:t>为联合体</w:t>
      </w:r>
      <w:r>
        <w:rPr>
          <w:rFonts w:hint="eastAsia" w:ascii="仿宋" w:hAnsi="仿宋" w:eastAsia="仿宋" w:cs="仿宋_GB2312"/>
          <w:color w:val="auto"/>
          <w:kern w:val="0"/>
          <w:szCs w:val="21"/>
          <w:highlight w:val="none"/>
          <w:lang w:val="zh-CN"/>
        </w:rPr>
        <w:t>牵头人</w:t>
      </w:r>
      <w:r>
        <w:rPr>
          <w:rFonts w:hint="eastAsia" w:ascii="仿宋" w:hAnsi="仿宋" w:eastAsia="仿宋" w:cs="Arial"/>
          <w:color w:val="auto"/>
          <w:szCs w:val="21"/>
          <w:highlight w:val="none"/>
        </w:rPr>
        <w:t>，代表所有联合体成员负责投标和合同实施阶段的主办、协调工作</w:t>
      </w:r>
      <w:r>
        <w:rPr>
          <w:rFonts w:hint="eastAsia" w:ascii="仿宋" w:hAnsi="仿宋" w:eastAsia="仿宋" w:cs="仿宋_GB2312"/>
          <w:color w:val="auto"/>
          <w:kern w:val="0"/>
          <w:szCs w:val="21"/>
          <w:highlight w:val="none"/>
          <w:lang w:val="zh-CN"/>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二、</w:t>
      </w:r>
      <w:r>
        <w:rPr>
          <w:rFonts w:hint="eastAsia" w:ascii="仿宋" w:hAnsi="仿宋" w:eastAsia="仿宋" w:cs="Arial"/>
          <w:color w:val="auto"/>
          <w:szCs w:val="21"/>
          <w:highlight w:val="none"/>
        </w:rPr>
        <w:t>所有联合体成员各方签署授权书，授权书载明的</w:t>
      </w:r>
      <w:r>
        <w:rPr>
          <w:rFonts w:hint="eastAsia" w:ascii="仿宋" w:hAnsi="仿宋" w:eastAsia="仿宋" w:cs="仿宋_GB2312"/>
          <w:color w:val="auto"/>
          <w:kern w:val="0"/>
          <w:szCs w:val="21"/>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三、本次联合投标中，分工如下：</w:t>
      </w:r>
      <w:r>
        <w:rPr>
          <w:rFonts w:hint="eastAsia" w:ascii="仿宋" w:hAnsi="仿宋" w:eastAsia="仿宋" w:cs="仿宋_GB2312"/>
          <w:color w:val="auto"/>
          <w:kern w:val="0"/>
          <w:szCs w:val="21"/>
          <w:highlight w:val="none"/>
          <w:u w:val="single"/>
        </w:rPr>
        <w:t>（联合体其中一方成员名称）</w:t>
      </w:r>
      <w:r>
        <w:rPr>
          <w:rFonts w:hint="eastAsia" w:ascii="仿宋" w:hAnsi="仿宋" w:eastAsia="仿宋" w:cs="仿宋_GB2312"/>
          <w:color w:val="auto"/>
          <w:kern w:val="0"/>
          <w:szCs w:val="21"/>
          <w:highlight w:val="none"/>
          <w:lang w:val="zh-CN"/>
        </w:rPr>
        <w:t>承担的工作和义务为：；</w:t>
      </w:r>
      <w:r>
        <w:rPr>
          <w:rFonts w:ascii="仿宋" w:hAnsi="仿宋" w:eastAsia="仿宋" w:cs="仿宋_GB2312"/>
          <w:color w:val="auto"/>
          <w:kern w:val="0"/>
          <w:szCs w:val="21"/>
          <w:highlight w:val="none"/>
          <w:lang w:val="zh-CN"/>
        </w:rPr>
        <w:t>……。</w:t>
      </w:r>
    </w:p>
    <w:p>
      <w:pPr>
        <w:snapToGrid w:val="0"/>
        <w:spacing w:line="360" w:lineRule="auto"/>
        <w:ind w:firstLine="576"/>
        <w:rPr>
          <w:rFonts w:ascii="仿宋" w:hAnsi="仿宋" w:eastAsia="仿宋" w:cs="仿宋_GB2312"/>
          <w:b/>
          <w:color w:val="auto"/>
          <w:kern w:val="0"/>
          <w:szCs w:val="21"/>
          <w:highlight w:val="none"/>
          <w:lang w:val="zh-CN"/>
        </w:rPr>
      </w:pPr>
      <w:r>
        <w:rPr>
          <w:rFonts w:hint="eastAsia" w:ascii="仿宋" w:hAnsi="仿宋" w:eastAsia="仿宋" w:cs="仿宋_GB2312"/>
          <w:color w:val="auto"/>
          <w:kern w:val="0"/>
          <w:szCs w:val="21"/>
          <w:highlight w:val="none"/>
          <w:lang w:val="zh-CN"/>
        </w:rPr>
        <w:t>四、</w:t>
      </w:r>
      <w:r>
        <w:rPr>
          <w:rFonts w:hint="eastAsia" w:ascii="仿宋" w:hAnsi="仿宋" w:eastAsia="仿宋" w:cs="仿宋_GB2312"/>
          <w:color w:val="auto"/>
          <w:kern w:val="0"/>
          <w:szCs w:val="21"/>
          <w:highlight w:val="none"/>
          <w:u w:val="single"/>
        </w:rPr>
        <w:t>（联合体其中一方成员名称）</w:t>
      </w:r>
      <w:r>
        <w:rPr>
          <w:rFonts w:hint="eastAsia" w:ascii="仿宋" w:hAnsi="仿宋" w:eastAsia="仿宋" w:cs="仿宋_GB2312"/>
          <w:color w:val="auto"/>
          <w:kern w:val="0"/>
          <w:szCs w:val="21"/>
          <w:highlight w:val="none"/>
        </w:rPr>
        <w:t>提供的全部货物由小微企业制造，其合同份额占到合同总金额</w:t>
      </w:r>
      <w:r>
        <w:rPr>
          <w:rFonts w:ascii="仿宋" w:hAnsi="仿宋" w:eastAsia="仿宋" w:cs="仿宋_GB2312"/>
          <w:color w:val="auto"/>
          <w:kern w:val="0"/>
          <w:szCs w:val="21"/>
          <w:highlight w:val="none"/>
        </w:rPr>
        <w:t>%以上；</w:t>
      </w:r>
      <w:r>
        <w:rPr>
          <w:rFonts w:hint="eastAsia" w:ascii="仿宋" w:hAnsi="仿宋" w:eastAsia="仿宋" w:cs="仿宋_GB2312"/>
          <w:color w:val="auto"/>
          <w:kern w:val="0"/>
          <w:szCs w:val="21"/>
          <w:highlight w:val="none"/>
          <w:lang w:val="zh-CN"/>
        </w:rPr>
        <w:t>……。</w:t>
      </w:r>
      <w:r>
        <w:rPr>
          <w:rFonts w:hint="eastAsia" w:ascii="仿宋" w:hAnsi="仿宋" w:eastAsia="仿宋" w:cs="仿宋_GB2312"/>
          <w:b/>
          <w:color w:val="auto"/>
          <w:kern w:val="0"/>
          <w:szCs w:val="21"/>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 w:hAnsi="仿宋" w:eastAsia="仿宋" w:cs="仿宋_GB2312"/>
          <w:b/>
          <w:color w:val="auto"/>
          <w:kern w:val="0"/>
          <w:szCs w:val="21"/>
          <w:highlight w:val="none"/>
          <w:lang w:val="zh-CN"/>
        </w:rPr>
        <w:t xml:space="preserve"> 30%以上</w:t>
      </w:r>
      <w:r>
        <w:rPr>
          <w:rFonts w:hint="eastAsia" w:ascii="仿宋" w:hAnsi="仿宋" w:eastAsia="仿宋" w:cs="仿宋_GB2312"/>
          <w:b/>
          <w:color w:val="auto"/>
          <w:kern w:val="0"/>
          <w:szCs w:val="21"/>
          <w:highlight w:val="none"/>
          <w:lang w:val="zh-CN"/>
        </w:rPr>
        <w:t>，对联合体报价给予</w:t>
      </w:r>
      <w:r>
        <w:rPr>
          <w:rFonts w:hint="eastAsia" w:ascii="仿宋" w:hAnsi="仿宋" w:eastAsia="仿宋" w:cs="仿宋_GB2312"/>
          <w:b/>
          <w:color w:val="auto"/>
          <w:kern w:val="0"/>
          <w:szCs w:val="21"/>
          <w:highlight w:val="none"/>
          <w:lang w:val="en-US" w:eastAsia="zh-CN"/>
        </w:rPr>
        <w:t>6</w:t>
      </w:r>
      <w:r>
        <w:rPr>
          <w:rFonts w:ascii="仿宋" w:hAnsi="仿宋" w:eastAsia="仿宋" w:cs="仿宋_GB2312"/>
          <w:b/>
          <w:color w:val="auto"/>
          <w:kern w:val="0"/>
          <w:szCs w:val="21"/>
          <w:highlight w:val="none"/>
          <w:lang w:val="zh-CN"/>
        </w:rPr>
        <w:t>%的扣除</w:t>
      </w:r>
      <w:r>
        <w:rPr>
          <w:rFonts w:hint="eastAsia" w:ascii="仿宋" w:hAnsi="仿宋" w:eastAsia="仿宋" w:cs="仿宋_GB2312"/>
          <w:b/>
          <w:color w:val="auto"/>
          <w:kern w:val="0"/>
          <w:szCs w:val="21"/>
          <w:highlight w:val="none"/>
          <w:lang w:val="zh-CN"/>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五、如果中标，</w:t>
      </w:r>
      <w:r>
        <w:rPr>
          <w:rFonts w:hint="eastAsia" w:ascii="仿宋" w:hAnsi="仿宋" w:eastAsia="仿宋"/>
          <w:color w:val="auto"/>
          <w:szCs w:val="21"/>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六、有关本次联合投标的其他事宜：</w:t>
      </w:r>
    </w:p>
    <w:p>
      <w:pPr>
        <w:snapToGrid w:val="0"/>
        <w:spacing w:line="360" w:lineRule="auto"/>
        <w:ind w:firstLine="576"/>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1、联合体各方不再单独参加或者与其</w:t>
      </w:r>
      <w:r>
        <w:rPr>
          <w:rFonts w:hint="eastAsia" w:ascii="仿宋" w:hAnsi="仿宋" w:eastAsia="仿宋" w:cs="仿宋_GB2312"/>
          <w:color w:val="auto"/>
          <w:kern w:val="0"/>
          <w:szCs w:val="21"/>
          <w:highlight w:val="none"/>
          <w:lang w:val="zh-CN"/>
        </w:rPr>
        <w:t>他供应商另外组成联合体参加同一合同项下的政府采购活动。</w:t>
      </w:r>
    </w:p>
    <w:p>
      <w:pPr>
        <w:snapToGrid w:val="0"/>
        <w:spacing w:line="360" w:lineRule="auto"/>
        <w:ind w:firstLine="576"/>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3、本协议提交采购人、采购机构后，联合体各方不得以任何形式对上述内容进行修改或撤销。</w:t>
      </w:r>
    </w:p>
    <w:p>
      <w:pPr>
        <w:snapToGrid w:val="0"/>
        <w:spacing w:line="360" w:lineRule="auto"/>
        <w:ind w:firstLine="4410" w:firstLineChars="2100"/>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联合体成员名称</w:t>
      </w:r>
      <w:r>
        <w:rPr>
          <w:rFonts w:ascii="仿宋" w:hAnsi="仿宋" w:eastAsia="仿宋" w:cs="仿宋_GB2312"/>
          <w:color w:val="auto"/>
          <w:kern w:val="0"/>
          <w:szCs w:val="21"/>
          <w:highlight w:val="none"/>
          <w:lang w:val="zh-CN"/>
        </w:rPr>
        <w:t>(电子签名/公章)：</w:t>
      </w:r>
    </w:p>
    <w:p>
      <w:pPr>
        <w:snapToGrid w:val="0"/>
        <w:spacing w:line="360" w:lineRule="auto"/>
        <w:ind w:firstLine="5040" w:firstLineChars="2400"/>
        <w:rPr>
          <w:rFonts w:ascii="仿宋" w:hAnsi="仿宋" w:eastAsia="仿宋"/>
          <w:color w:val="auto"/>
          <w:szCs w:val="21"/>
          <w:highlight w:val="none"/>
        </w:rPr>
      </w:pPr>
      <w:r>
        <w:rPr>
          <w:rFonts w:hint="eastAsia" w:ascii="仿宋" w:hAnsi="仿宋" w:eastAsia="仿宋" w:cs="仿宋_GB2312"/>
          <w:color w:val="auto"/>
          <w:kern w:val="0"/>
          <w:szCs w:val="21"/>
          <w:highlight w:val="none"/>
          <w:lang w:val="zh-CN"/>
        </w:rPr>
        <w:t>……</w:t>
      </w:r>
    </w:p>
    <w:p>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Cs w:val="21"/>
          <w:highlight w:val="none"/>
          <w:lang w:val="zh-CN"/>
        </w:rPr>
        <w:t xml:space="preserve">                                               日期：  年  月   日</w:t>
      </w:r>
    </w:p>
    <w:p>
      <w:pPr>
        <w:snapToGrid w:val="0"/>
        <w:spacing w:line="360" w:lineRule="auto"/>
        <w:ind w:right="480"/>
        <w:rPr>
          <w:rFonts w:ascii="仿宋" w:hAnsi="仿宋" w:eastAsia="仿宋" w:cs="仿宋_GB2312"/>
          <w:b/>
          <w:color w:val="auto"/>
          <w:kern w:val="0"/>
          <w:sz w:val="32"/>
          <w:szCs w:val="32"/>
          <w:highlight w:val="none"/>
          <w:lang w:val="zh-CN"/>
        </w:rPr>
        <w:sectPr>
          <w:headerReference r:id="rId10" w:type="first"/>
          <w:footerReference r:id="rId12" w:type="first"/>
          <w:headerReference r:id="rId9" w:type="default"/>
          <w:footerReference r:id="rId11" w:type="default"/>
          <w:pgSz w:w="11905" w:h="16838"/>
          <w:pgMar w:top="1474" w:right="1814" w:bottom="1474" w:left="1814" w:header="851" w:footer="850" w:gutter="0"/>
          <w:pgNumType w:fmt="decimal"/>
          <w:cols w:space="0" w:num="1"/>
          <w:rtlGutter w:val="0"/>
          <w:docGrid w:linePitch="312" w:charSpace="0"/>
        </w:sectPr>
      </w:pPr>
    </w:p>
    <w:p>
      <w:pPr>
        <w:snapToGrid w:val="0"/>
        <w:spacing w:line="360" w:lineRule="auto"/>
        <w:ind w:firstLine="3534" w:firstLineChars="1100"/>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四、分包意向协议</w:t>
      </w:r>
    </w:p>
    <w:p>
      <w:pPr>
        <w:widowControl/>
        <w:spacing w:line="360" w:lineRule="auto"/>
        <w:ind w:firstLine="105" w:firstLineChars="5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hint="eastAsia" w:ascii="仿宋" w:hAnsi="仿宋" w:eastAsia="仿宋" w:cs="仿宋_GB2312"/>
          <w:b/>
          <w:color w:val="auto"/>
          <w:szCs w:val="21"/>
          <w:highlight w:val="none"/>
        </w:rPr>
        <w:t>中标后以分包方式履行合同的，提供分包意向协议；采购人不同意分包或者投标人中标后不以分包方式履行合同的，则不需要提供。</w:t>
      </w:r>
      <w:r>
        <w:rPr>
          <w:rFonts w:hint="eastAsia" w:ascii="仿宋" w:hAnsi="仿宋" w:eastAsia="仿宋" w:cs="仿宋_GB2312"/>
          <w:color w:val="auto"/>
          <w:szCs w:val="21"/>
          <w:highlight w:val="none"/>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lang w:val="zh-CN"/>
        </w:rPr>
        <w:t>若成为</w:t>
      </w:r>
      <w:r>
        <w:rPr>
          <w:rFonts w:hint="eastAsia" w:ascii="仿宋" w:hAnsi="仿宋" w:eastAsia="仿宋" w:cs="仿宋_GB2312"/>
          <w:color w:val="auto"/>
          <w:szCs w:val="21"/>
          <w:highlight w:val="none"/>
        </w:rPr>
        <w:t>（项目名称）【招标编号：</w:t>
      </w:r>
      <w:r>
        <w:rPr>
          <w:rFonts w:hint="eastAsia" w:ascii="仿宋" w:hAnsi="仿宋" w:eastAsia="仿宋"/>
          <w:color w:val="auto"/>
          <w:szCs w:val="21"/>
          <w:highlight w:val="none"/>
        </w:rPr>
        <w:t>（采购编号）</w:t>
      </w:r>
      <w:r>
        <w:rPr>
          <w:rFonts w:hint="eastAsia" w:ascii="仿宋" w:hAnsi="仿宋" w:eastAsia="仿宋" w:cs="仿宋_GB2312"/>
          <w:color w:val="auto"/>
          <w:szCs w:val="21"/>
          <w:highlight w:val="none"/>
        </w:rPr>
        <w:t>】</w:t>
      </w:r>
      <w:r>
        <w:rPr>
          <w:rFonts w:hint="eastAsia" w:ascii="仿宋" w:hAnsi="仿宋" w:eastAsia="仿宋" w:cs="仿宋_GB2312"/>
          <w:color w:val="auto"/>
          <w:kern w:val="0"/>
          <w:szCs w:val="21"/>
          <w:highlight w:val="none"/>
          <w:lang w:val="zh-CN"/>
        </w:rPr>
        <w:t>的中标供应商，将依法采取分包方式履行合同。</w:t>
      </w: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rPr>
        <w:t>与</w:t>
      </w:r>
      <w:r>
        <w:rPr>
          <w:rFonts w:hint="eastAsia" w:ascii="仿宋" w:hAnsi="仿宋" w:eastAsia="仿宋" w:cs="仿宋_GB2312"/>
          <w:color w:val="auto"/>
          <w:kern w:val="0"/>
          <w:szCs w:val="21"/>
          <w:highlight w:val="none"/>
          <w:u w:val="single"/>
        </w:rPr>
        <w:t>（所有分包供应商名称）</w:t>
      </w:r>
      <w:r>
        <w:rPr>
          <w:rFonts w:hint="eastAsia" w:ascii="仿宋" w:hAnsi="仿宋" w:eastAsia="仿宋" w:cs="仿宋_GB2312"/>
          <w:color w:val="auto"/>
          <w:kern w:val="0"/>
          <w:szCs w:val="21"/>
          <w:highlight w:val="none"/>
        </w:rPr>
        <w:t>达成分包意向协议</w:t>
      </w:r>
      <w:r>
        <w:rPr>
          <w:rFonts w:hint="eastAsia" w:ascii="仿宋" w:hAnsi="仿宋" w:eastAsia="仿宋" w:cs="仿宋_GB2312"/>
          <w:color w:val="auto"/>
          <w:kern w:val="0"/>
          <w:szCs w:val="21"/>
          <w:highlight w:val="none"/>
          <w:lang w:val="zh-CN"/>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一、分包标的及数量</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u w:val="single"/>
        </w:rPr>
        <w:t>（投标人名称）</w:t>
      </w:r>
      <w:r>
        <w:rPr>
          <w:rFonts w:hint="eastAsia" w:ascii="仿宋" w:hAnsi="仿宋" w:eastAsia="仿宋" w:cs="仿宋_GB2312"/>
          <w:color w:val="auto"/>
          <w:kern w:val="0"/>
          <w:szCs w:val="21"/>
          <w:highlight w:val="none"/>
          <w:lang w:val="zh-CN"/>
        </w:rPr>
        <w:t>将</w:t>
      </w:r>
      <w:r>
        <w:rPr>
          <w:rFonts w:ascii="仿宋" w:hAnsi="仿宋" w:eastAsia="仿宋"/>
          <w:color w:val="auto"/>
          <w:szCs w:val="21"/>
          <w:highlight w:val="none"/>
          <w:u w:val="single"/>
        </w:rPr>
        <w:t xml:space="preserve">   XX工作内容   </w:t>
      </w:r>
      <w:r>
        <w:rPr>
          <w:rFonts w:hint="eastAsia" w:ascii="仿宋" w:hAnsi="仿宋" w:eastAsia="仿宋" w:cs="Arial"/>
          <w:color w:val="auto"/>
          <w:szCs w:val="21"/>
          <w:highlight w:val="none"/>
        </w:rPr>
        <w:t>分包给</w:t>
      </w:r>
      <w:r>
        <w:rPr>
          <w:rFonts w:hint="eastAsia" w:ascii="仿宋" w:hAnsi="仿宋" w:eastAsia="仿宋" w:cs="仿宋_GB2312"/>
          <w:color w:val="auto"/>
          <w:kern w:val="0"/>
          <w:szCs w:val="21"/>
          <w:highlight w:val="none"/>
          <w:u w:val="single"/>
        </w:rPr>
        <w:t>（某分包供应商名称）</w:t>
      </w:r>
      <w:r>
        <w:rPr>
          <w:rFonts w:hint="eastAsia" w:ascii="仿宋" w:hAnsi="仿宋" w:eastAsia="仿宋" w:cs="仿宋_GB2312"/>
          <w:color w:val="auto"/>
          <w:kern w:val="0"/>
          <w:szCs w:val="21"/>
          <w:highlight w:val="none"/>
          <w:lang w:val="zh-CN"/>
        </w:rPr>
        <w:t>，</w:t>
      </w:r>
      <w:r>
        <w:rPr>
          <w:rFonts w:hint="eastAsia" w:ascii="仿宋" w:hAnsi="仿宋" w:eastAsia="仿宋" w:cs="仿宋_GB2312"/>
          <w:color w:val="auto"/>
          <w:kern w:val="0"/>
          <w:szCs w:val="21"/>
          <w:highlight w:val="none"/>
          <w:u w:val="single"/>
        </w:rPr>
        <w:t>（某分包供应商名称），</w:t>
      </w:r>
      <w:r>
        <w:rPr>
          <w:rFonts w:hint="eastAsia" w:ascii="仿宋" w:hAnsi="仿宋" w:eastAsia="仿宋" w:cs="仿宋_GB2312"/>
          <w:color w:val="auto"/>
          <w:kern w:val="0"/>
          <w:szCs w:val="21"/>
          <w:highlight w:val="none"/>
          <w:lang w:val="zh-CN"/>
        </w:rPr>
        <w:t>具备承</w:t>
      </w:r>
      <w:r>
        <w:rPr>
          <w:rFonts w:hint="eastAsia" w:ascii="仿宋" w:hAnsi="仿宋" w:eastAsia="仿宋" w:cs="仿宋_GB2312"/>
          <w:color w:val="auto"/>
          <w:kern w:val="0"/>
          <w:szCs w:val="21"/>
          <w:highlight w:val="none"/>
        </w:rPr>
        <w:t>担</w:t>
      </w:r>
      <w:r>
        <w:rPr>
          <w:rFonts w:ascii="仿宋" w:hAnsi="仿宋" w:eastAsia="仿宋" w:cs="仿宋_GB2312"/>
          <w:color w:val="auto"/>
          <w:kern w:val="0"/>
          <w:szCs w:val="21"/>
          <w:highlight w:val="none"/>
          <w:u w:val="single"/>
          <w:lang w:val="zh-CN"/>
        </w:rPr>
        <w:t>XX工作内容</w:t>
      </w:r>
      <w:r>
        <w:rPr>
          <w:rFonts w:hint="eastAsia" w:ascii="仿宋" w:hAnsi="仿宋" w:eastAsia="仿宋" w:cs="仿宋_GB2312"/>
          <w:color w:val="auto"/>
          <w:kern w:val="0"/>
          <w:szCs w:val="21"/>
          <w:highlight w:val="none"/>
          <w:lang w:val="zh-CN"/>
        </w:rPr>
        <w:t>相应资质条件且不得再次分包；</w:t>
      </w:r>
    </w:p>
    <w:p>
      <w:pPr>
        <w:pStyle w:val="4"/>
        <w:ind w:left="664" w:leftChars="316" w:firstLine="200" w:firstLineChars="95"/>
        <w:rPr>
          <w:rFonts w:ascii="仿宋" w:eastAsia="仿宋"/>
          <w:color w:val="auto"/>
          <w:sz w:val="21"/>
          <w:szCs w:val="21"/>
          <w:highlight w:val="none"/>
        </w:rPr>
      </w:pPr>
      <w:r>
        <w:rPr>
          <w:rFonts w:hint="eastAsia" w:ascii="仿宋" w:eastAsia="仿宋" w:cs="仿宋_GB2312"/>
          <w:color w:val="auto"/>
          <w:kern w:val="0"/>
          <w:sz w:val="21"/>
          <w:szCs w:val="21"/>
          <w:highlight w:val="none"/>
        </w:rPr>
        <w:t>……</w:t>
      </w: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二、分包工作履行期限、地点、方式</w:t>
      </w:r>
    </w:p>
    <w:p>
      <w:pPr>
        <w:snapToGrid w:val="0"/>
        <w:spacing w:line="360" w:lineRule="auto"/>
        <w:ind w:firstLine="576"/>
        <w:rPr>
          <w:rFonts w:ascii="仿宋" w:hAnsi="仿宋" w:eastAsia="仿宋"/>
          <w:color w:val="auto"/>
          <w:szCs w:val="21"/>
          <w:highlight w:val="none"/>
          <w:u w:val="single"/>
        </w:rPr>
      </w:pP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三、质量</w:t>
      </w:r>
    </w:p>
    <w:p>
      <w:pPr>
        <w:snapToGrid w:val="0"/>
        <w:spacing w:line="360" w:lineRule="auto"/>
        <w:ind w:firstLine="576"/>
        <w:rPr>
          <w:rFonts w:ascii="仿宋" w:hAnsi="仿宋" w:eastAsia="仿宋" w:cs="仿宋_GB2312"/>
          <w:color w:val="auto"/>
          <w:kern w:val="0"/>
          <w:szCs w:val="21"/>
          <w:highlight w:val="none"/>
          <w:lang w:val="zh-CN"/>
        </w:rPr>
      </w:pP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四、价款或者报酬</w:t>
      </w:r>
    </w:p>
    <w:p>
      <w:pPr>
        <w:snapToGrid w:val="0"/>
        <w:spacing w:line="360" w:lineRule="auto"/>
        <w:ind w:left="573" w:leftChars="273"/>
        <w:rPr>
          <w:rFonts w:ascii="仿宋" w:hAnsi="仿宋" w:eastAsia="仿宋" w:cs="仿宋_GB2312"/>
          <w:color w:val="auto"/>
          <w:kern w:val="0"/>
          <w:szCs w:val="21"/>
          <w:highlight w:val="none"/>
          <w:lang w:val="zh-CN"/>
        </w:rPr>
      </w:pPr>
    </w:p>
    <w:p>
      <w:pPr>
        <w:snapToGrid w:val="0"/>
        <w:spacing w:line="360" w:lineRule="auto"/>
        <w:ind w:left="573" w:leftChars="273"/>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五、违约责任</w:t>
      </w:r>
    </w:p>
    <w:p>
      <w:pPr>
        <w:snapToGrid w:val="0"/>
        <w:spacing w:line="360" w:lineRule="auto"/>
        <w:ind w:firstLine="576"/>
        <w:rPr>
          <w:rFonts w:ascii="仿宋" w:hAnsi="仿宋" w:eastAsia="仿宋" w:cs="仿宋_GB2312"/>
          <w:color w:val="auto"/>
          <w:kern w:val="0"/>
          <w:szCs w:val="21"/>
          <w:highlight w:val="none"/>
          <w:lang w:val="zh-CN"/>
        </w:rPr>
      </w:pP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六、争议解决的办法</w:t>
      </w:r>
    </w:p>
    <w:p>
      <w:pPr>
        <w:snapToGrid w:val="0"/>
        <w:spacing w:line="360" w:lineRule="auto"/>
        <w:ind w:firstLine="576"/>
        <w:rPr>
          <w:rFonts w:ascii="仿宋" w:hAnsi="仿宋" w:eastAsia="仿宋" w:cs="仿宋_GB2312"/>
          <w:color w:val="auto"/>
          <w:kern w:val="0"/>
          <w:szCs w:val="21"/>
          <w:highlight w:val="none"/>
          <w:lang w:val="zh-CN"/>
        </w:rPr>
      </w:pPr>
    </w:p>
    <w:p>
      <w:pPr>
        <w:snapToGrid w:val="0"/>
        <w:spacing w:line="360" w:lineRule="auto"/>
        <w:ind w:firstLine="576"/>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七、其他</w:t>
      </w:r>
    </w:p>
    <w:p>
      <w:pPr>
        <w:snapToGrid w:val="0"/>
        <w:spacing w:line="360" w:lineRule="auto"/>
        <w:ind w:firstLine="576"/>
        <w:rPr>
          <w:rFonts w:ascii="仿宋" w:hAnsi="仿宋" w:eastAsia="仿宋" w:cs="仿宋_GB2312"/>
          <w:b/>
          <w:color w:val="auto"/>
          <w:kern w:val="0"/>
          <w:szCs w:val="21"/>
          <w:highlight w:val="none"/>
          <w:lang w:val="zh-CN"/>
        </w:rPr>
      </w:pPr>
      <w:r>
        <w:rPr>
          <w:rFonts w:hint="eastAsia" w:ascii="仿宋" w:hAnsi="仿宋" w:eastAsia="仿宋" w:cs="仿宋_GB2312"/>
          <w:color w:val="auto"/>
          <w:kern w:val="0"/>
          <w:szCs w:val="21"/>
          <w:highlight w:val="none"/>
          <w:u w:val="single"/>
        </w:rPr>
        <w:t>（分包供应商名称）提供的货物全部由小微企业制造，</w:t>
      </w:r>
      <w:r>
        <w:rPr>
          <w:rFonts w:hint="eastAsia" w:ascii="仿宋" w:hAnsi="仿宋" w:eastAsia="仿宋" w:cs="仿宋_GB2312"/>
          <w:color w:val="auto"/>
          <w:kern w:val="0"/>
          <w:szCs w:val="21"/>
          <w:highlight w:val="none"/>
        </w:rPr>
        <w:t>其合同份额占到合同总金额</w:t>
      </w:r>
      <w:r>
        <w:rPr>
          <w:rFonts w:ascii="仿宋" w:hAnsi="仿宋" w:eastAsia="仿宋" w:cs="仿宋_GB2312"/>
          <w:color w:val="auto"/>
          <w:kern w:val="0"/>
          <w:szCs w:val="21"/>
          <w:highlight w:val="none"/>
        </w:rPr>
        <w:t>%以上</w:t>
      </w:r>
      <w:r>
        <w:rPr>
          <w:rFonts w:hint="eastAsia" w:ascii="仿宋" w:hAnsi="仿宋" w:eastAsia="仿宋"/>
          <w:color w:val="auto"/>
          <w:szCs w:val="21"/>
          <w:highlight w:val="none"/>
        </w:rPr>
        <w:t>。</w:t>
      </w:r>
      <w:r>
        <w:rPr>
          <w:rFonts w:hint="eastAsia" w:ascii="仿宋" w:hAnsi="仿宋" w:eastAsia="仿宋" w:cs="仿宋_GB2312"/>
          <w:b/>
          <w:color w:val="auto"/>
          <w:kern w:val="0"/>
          <w:szCs w:val="21"/>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仿宋" w:hAnsi="仿宋" w:eastAsia="仿宋" w:cs="仿宋_GB2312"/>
          <w:b/>
          <w:color w:val="auto"/>
          <w:kern w:val="0"/>
          <w:szCs w:val="21"/>
          <w:highlight w:val="none"/>
          <w:lang w:val="zh-CN"/>
        </w:rPr>
        <w:t xml:space="preserve"> 30%以上</w:t>
      </w:r>
      <w:r>
        <w:rPr>
          <w:rFonts w:hint="eastAsia" w:ascii="仿宋" w:hAnsi="仿宋" w:eastAsia="仿宋" w:cs="仿宋_GB2312"/>
          <w:b/>
          <w:color w:val="auto"/>
          <w:kern w:val="0"/>
          <w:szCs w:val="21"/>
          <w:highlight w:val="none"/>
          <w:lang w:val="zh-CN"/>
        </w:rPr>
        <w:t>的，对大中型企业的报价给予</w:t>
      </w:r>
      <w:r>
        <w:rPr>
          <w:rFonts w:hint="eastAsia" w:ascii="仿宋" w:hAnsi="仿宋" w:eastAsia="仿宋" w:cs="仿宋_GB2312"/>
          <w:b/>
          <w:color w:val="auto"/>
          <w:kern w:val="0"/>
          <w:szCs w:val="21"/>
          <w:highlight w:val="none"/>
          <w:lang w:val="en-US" w:eastAsia="zh-CN"/>
        </w:rPr>
        <w:t>6</w:t>
      </w:r>
      <w:r>
        <w:rPr>
          <w:rFonts w:ascii="仿宋" w:hAnsi="仿宋" w:eastAsia="仿宋" w:cs="仿宋_GB2312"/>
          <w:b/>
          <w:color w:val="auto"/>
          <w:kern w:val="0"/>
          <w:szCs w:val="21"/>
          <w:highlight w:val="none"/>
          <w:lang w:val="zh-CN"/>
        </w:rPr>
        <w:t>%的扣除</w:t>
      </w:r>
      <w:r>
        <w:rPr>
          <w:rFonts w:hint="eastAsia" w:ascii="仿宋" w:hAnsi="仿宋" w:eastAsia="仿宋" w:cs="仿宋_GB2312"/>
          <w:b/>
          <w:color w:val="auto"/>
          <w:kern w:val="0"/>
          <w:szCs w:val="21"/>
          <w:highlight w:val="none"/>
          <w:lang w:val="zh-CN"/>
        </w:rPr>
        <w:t>）</w:t>
      </w:r>
    </w:p>
    <w:p>
      <w:pPr>
        <w:snapToGrid w:val="0"/>
        <w:spacing w:line="360" w:lineRule="auto"/>
        <w:rPr>
          <w:rFonts w:ascii="仿宋" w:hAnsi="仿宋" w:eastAsia="仿宋" w:cs="仿宋_GB2312"/>
          <w:color w:val="auto"/>
          <w:kern w:val="0"/>
          <w:szCs w:val="21"/>
          <w:highlight w:val="none"/>
          <w:lang w:val="zh-CN"/>
        </w:rPr>
      </w:pPr>
      <w:r>
        <w:rPr>
          <w:rFonts w:ascii="仿宋" w:hAnsi="仿宋" w:eastAsia="仿宋" w:cs="仿宋_GB2312"/>
          <w:color w:val="auto"/>
          <w:kern w:val="0"/>
          <w:szCs w:val="21"/>
          <w:highlight w:val="none"/>
          <w:lang w:val="zh-CN"/>
        </w:rPr>
        <w:t xml:space="preserve">                                               投标人名称(电子签名)：</w:t>
      </w:r>
    </w:p>
    <w:p>
      <w:pPr>
        <w:snapToGrid w:val="0"/>
        <w:spacing w:line="360" w:lineRule="auto"/>
        <w:ind w:firstLine="4935" w:firstLineChars="2350"/>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分包供应商名称：</w:t>
      </w:r>
    </w:p>
    <w:p>
      <w:pPr>
        <w:snapToGrid w:val="0"/>
        <w:spacing w:line="360" w:lineRule="auto"/>
        <w:ind w:firstLine="5040" w:firstLineChars="2400"/>
        <w:rPr>
          <w:rFonts w:ascii="仿宋" w:hAnsi="仿宋" w:eastAsia="仿宋"/>
          <w:color w:val="auto"/>
          <w:szCs w:val="21"/>
          <w:highlight w:val="none"/>
        </w:rPr>
      </w:pPr>
      <w:r>
        <w:rPr>
          <w:rFonts w:hint="eastAsia" w:ascii="仿宋" w:hAnsi="仿宋" w:eastAsia="仿宋" w:cs="仿宋_GB2312"/>
          <w:color w:val="auto"/>
          <w:kern w:val="0"/>
          <w:szCs w:val="21"/>
          <w:highlight w:val="none"/>
          <w:lang w:val="zh-CN"/>
        </w:rPr>
        <w:t>……</w:t>
      </w:r>
    </w:p>
    <w:p>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Cs w:val="21"/>
          <w:highlight w:val="none"/>
          <w:lang w:val="zh-CN"/>
        </w:rPr>
        <w:t xml:space="preserve">                                               日期：  年  月   日</w:t>
      </w:r>
    </w:p>
    <w:p>
      <w:pPr>
        <w:widowControl/>
        <w:adjustRightInd/>
        <w:jc w:val="left"/>
        <w:rPr>
          <w:rFonts w:ascii="仿宋" w:hAnsi="仿宋" w:eastAsia="仿宋" w:cs="仿宋_GB2312"/>
          <w:b/>
          <w:color w:val="auto"/>
          <w:kern w:val="0"/>
          <w:sz w:val="32"/>
          <w:szCs w:val="32"/>
          <w:highlight w:val="none"/>
        </w:rPr>
      </w:pPr>
      <w:r>
        <w:rPr>
          <w:rFonts w:ascii="仿宋" w:hAnsi="仿宋" w:eastAsia="仿宋" w:cs="仿宋_GB2312"/>
          <w:b/>
          <w:color w:val="auto"/>
          <w:kern w:val="0"/>
          <w:sz w:val="32"/>
          <w:szCs w:val="32"/>
          <w:highlight w:val="none"/>
        </w:rPr>
        <w:br w:type="page"/>
      </w:r>
    </w:p>
    <w:p>
      <w:pPr>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五、符合性审查资料</w:t>
      </w:r>
    </w:p>
    <w:p>
      <w:pPr>
        <w:jc w:val="center"/>
        <w:rPr>
          <w:rFonts w:ascii="仿宋" w:hAnsi="仿宋" w:eastAsia="仿宋" w:cs="仿宋_GB2312"/>
          <w:b/>
          <w:color w:val="auto"/>
          <w:kern w:val="0"/>
          <w:sz w:val="32"/>
          <w:szCs w:val="32"/>
          <w:highlight w:val="none"/>
        </w:rPr>
      </w:pPr>
    </w:p>
    <w:tbl>
      <w:tblPr>
        <w:tblStyle w:val="64"/>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序号</w:t>
            </w:r>
          </w:p>
        </w:tc>
        <w:tc>
          <w:tcPr>
            <w:tcW w:w="4991" w:type="dxa"/>
            <w:vAlign w:val="center"/>
          </w:tcPr>
          <w:p>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实质性要求</w:t>
            </w:r>
          </w:p>
        </w:tc>
        <w:tc>
          <w:tcPr>
            <w:tcW w:w="2551" w:type="dxa"/>
            <w:vAlign w:val="center"/>
          </w:tcPr>
          <w:p>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需要提供的符合性审查资料</w:t>
            </w:r>
          </w:p>
        </w:tc>
        <w:tc>
          <w:tcPr>
            <w:tcW w:w="1418" w:type="dxa"/>
            <w:vAlign w:val="center"/>
          </w:tcPr>
          <w:p>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投标文件中的</w:t>
            </w:r>
          </w:p>
          <w:p>
            <w:pPr>
              <w:snapToGrid w:val="0"/>
              <w:spacing w:line="240" w:lineRule="atLeast"/>
              <w:jc w:val="center"/>
              <w:rPr>
                <w:rFonts w:ascii="仿宋" w:hAnsi="仿宋" w:eastAsia="仿宋"/>
                <w:b/>
                <w:color w:val="auto"/>
                <w:szCs w:val="21"/>
                <w:highlight w:val="none"/>
              </w:rPr>
            </w:pPr>
            <w:r>
              <w:rPr>
                <w:rFonts w:hint="eastAsia" w:ascii="仿宋" w:hAnsi="仿宋" w:eastAsia="仿宋"/>
                <w:b/>
                <w:color w:val="auto"/>
                <w:szCs w:val="21"/>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1</w:t>
            </w:r>
          </w:p>
        </w:tc>
        <w:tc>
          <w:tcPr>
            <w:tcW w:w="4991" w:type="dxa"/>
          </w:tcPr>
          <w:p>
            <w:pPr>
              <w:spacing w:line="360" w:lineRule="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投标文件按照招标文件要求签署、盖章。</w:t>
            </w:r>
          </w:p>
        </w:tc>
        <w:tc>
          <w:tcPr>
            <w:tcW w:w="2551"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需要使用电子签名或者签字盖章的投标文件的组成部分</w:t>
            </w:r>
          </w:p>
        </w:tc>
        <w:tc>
          <w:tcPr>
            <w:tcW w:w="1418" w:type="dxa"/>
          </w:tcPr>
          <w:p>
            <w:pPr>
              <w:rPr>
                <w:rFonts w:ascii="仿宋" w:hAnsi="仿宋" w:eastAsia="仿宋" w:cs="仿宋_GB2312"/>
                <w:color w:val="auto"/>
                <w:szCs w:val="21"/>
                <w:highlight w:val="none"/>
              </w:rPr>
            </w:pPr>
          </w:p>
          <w:p>
            <w:pPr>
              <w:rPr>
                <w:rFonts w:ascii="仿宋" w:hAnsi="仿宋" w:eastAsia="仿宋" w:cs="仿宋_GB2312"/>
                <w:color w:val="auto"/>
                <w:szCs w:val="21"/>
                <w:highlight w:val="none"/>
              </w:rPr>
            </w:pPr>
            <w:r>
              <w:rPr>
                <w:rFonts w:hint="eastAsia" w:ascii="仿宋" w:hAnsi="仿宋" w:eastAsia="仿宋" w:cs="仿宋_GB2312"/>
                <w:color w:val="auto"/>
                <w:szCs w:val="21"/>
                <w:highlight w:val="none"/>
              </w:rPr>
              <w:t>见投标文件</w:t>
            </w:r>
          </w:p>
          <w:p>
            <w:pPr>
              <w:rPr>
                <w:rFonts w:ascii="仿宋" w:hAnsi="仿宋" w:eastAsia="仿宋"/>
                <w:color w:val="auto"/>
                <w:szCs w:val="21"/>
                <w:highlight w:val="none"/>
              </w:rPr>
            </w:pPr>
            <w:r>
              <w:rPr>
                <w:rFonts w:hint="eastAsia" w:ascii="仿宋" w:hAnsi="仿宋" w:eastAsia="仿宋" w:cs="仿宋_GB2312"/>
                <w:color w:val="auto"/>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jc w:val="center"/>
              <w:rPr>
                <w:rFonts w:ascii="仿宋" w:hAnsi="仿宋" w:eastAsia="仿宋"/>
                <w:color w:val="auto"/>
                <w:szCs w:val="21"/>
                <w:highlight w:val="none"/>
              </w:rPr>
            </w:pPr>
            <w:r>
              <w:rPr>
                <w:rFonts w:ascii="仿宋" w:hAnsi="仿宋" w:eastAsia="仿宋"/>
                <w:color w:val="auto"/>
                <w:szCs w:val="21"/>
                <w:highlight w:val="none"/>
              </w:rPr>
              <w:t>2</w:t>
            </w:r>
          </w:p>
        </w:tc>
        <w:tc>
          <w:tcPr>
            <w:tcW w:w="4991" w:type="dxa"/>
          </w:tcPr>
          <w:p>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仿宋" w:hAnsi="仿宋" w:eastAsia="仿宋"/>
                <w:color w:val="auto"/>
                <w:szCs w:val="21"/>
                <w:highlight w:val="none"/>
              </w:rPr>
            </w:pPr>
            <w:r>
              <w:rPr>
                <w:rFonts w:hint="eastAsia" w:ascii="仿宋" w:hAnsi="仿宋" w:eastAsia="仿宋" w:cs="仿宋_GB2312"/>
                <w:color w:val="auto"/>
                <w:szCs w:val="21"/>
                <w:highlight w:val="none"/>
              </w:rPr>
              <w:t>节能产品认证证书（本项目</w:t>
            </w:r>
            <w:r>
              <w:rPr>
                <w:rFonts w:hint="eastAsia" w:ascii="仿宋" w:hAnsi="仿宋" w:eastAsia="仿宋"/>
                <w:color w:val="auto"/>
                <w:szCs w:val="21"/>
                <w:highlight w:val="none"/>
              </w:rPr>
              <w:t>拟采购的产品不属于政府强制采购的节能产品品目清单范围的</w:t>
            </w:r>
            <w:r>
              <w:rPr>
                <w:rFonts w:hint="eastAsia" w:ascii="仿宋" w:hAnsi="仿宋" w:eastAsia="仿宋" w:cs="仿宋_GB2312"/>
                <w:color w:val="auto"/>
                <w:szCs w:val="21"/>
                <w:highlight w:val="none"/>
              </w:rPr>
              <w:t>，无需提供）</w:t>
            </w:r>
          </w:p>
        </w:tc>
        <w:tc>
          <w:tcPr>
            <w:tcW w:w="1418" w:type="dxa"/>
          </w:tcPr>
          <w:p>
            <w:pPr>
              <w:rPr>
                <w:rFonts w:ascii="仿宋" w:hAnsi="仿宋" w:eastAsia="仿宋" w:cs="仿宋_GB2312"/>
                <w:color w:val="auto"/>
                <w:szCs w:val="21"/>
                <w:highlight w:val="none"/>
              </w:rPr>
            </w:pPr>
          </w:p>
          <w:p>
            <w:pPr>
              <w:rPr>
                <w:rFonts w:ascii="仿宋" w:hAnsi="仿宋" w:eastAsia="仿宋" w:cs="仿宋_GB2312"/>
                <w:color w:val="auto"/>
                <w:szCs w:val="21"/>
                <w:highlight w:val="none"/>
              </w:rPr>
            </w:pPr>
          </w:p>
          <w:p>
            <w:pPr>
              <w:rPr>
                <w:rFonts w:ascii="仿宋" w:hAnsi="仿宋" w:eastAsia="仿宋" w:cs="仿宋_GB2312"/>
                <w:color w:val="auto"/>
                <w:szCs w:val="21"/>
                <w:highlight w:val="none"/>
              </w:rPr>
            </w:pPr>
            <w:r>
              <w:rPr>
                <w:rFonts w:hint="eastAsia" w:ascii="仿宋" w:hAnsi="仿宋" w:eastAsia="仿宋" w:cs="仿宋_GB2312"/>
                <w:color w:val="auto"/>
                <w:szCs w:val="21"/>
                <w:highlight w:val="none"/>
              </w:rPr>
              <w:t>见投标文件</w:t>
            </w:r>
          </w:p>
          <w:p>
            <w:pPr>
              <w:pStyle w:val="4"/>
              <w:rPr>
                <w:rFonts w:ascii="仿宋" w:eastAsia="仿宋"/>
                <w:color w:val="auto"/>
                <w:sz w:val="21"/>
                <w:szCs w:val="21"/>
                <w:highlight w:val="none"/>
                <w:lang w:val="en-US"/>
              </w:rPr>
            </w:pPr>
            <w:r>
              <w:rPr>
                <w:rFonts w:hint="eastAsia" w:ascii="仿宋" w:eastAsia="仿宋" w:cs="仿宋_GB2312"/>
                <w:b w:val="0"/>
                <w:bCs w:val="0"/>
                <w:color w:val="auto"/>
                <w:sz w:val="21"/>
                <w:szCs w:val="21"/>
                <w:highlight w:val="none"/>
                <w:lang w:val="en-US"/>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p>
        </w:tc>
        <w:tc>
          <w:tcPr>
            <w:tcW w:w="4991" w:type="dxa"/>
          </w:tcPr>
          <w:p>
            <w:pPr>
              <w:spacing w:line="360" w:lineRule="auto"/>
              <w:rPr>
                <w:rFonts w:ascii="仿宋" w:hAnsi="仿宋" w:eastAsia="仿宋" w:cs="仿宋_GB2312"/>
                <w:color w:val="auto"/>
                <w:szCs w:val="21"/>
                <w:highlight w:val="none"/>
              </w:rPr>
            </w:pPr>
            <w:r>
              <w:rPr>
                <w:rFonts w:hint="eastAsia" w:ascii="仿宋" w:hAnsi="仿宋" w:eastAsia="仿宋"/>
                <w:color w:val="auto"/>
                <w:szCs w:val="21"/>
                <w:highlight w:val="none"/>
              </w:rPr>
              <w:t>投标文件中承诺的投标有效期不少于招标文件中载明的投标有效期。</w:t>
            </w:r>
          </w:p>
        </w:tc>
        <w:tc>
          <w:tcPr>
            <w:tcW w:w="2551"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投标函</w:t>
            </w:r>
          </w:p>
        </w:tc>
        <w:tc>
          <w:tcPr>
            <w:tcW w:w="1418" w:type="dxa"/>
          </w:tcPr>
          <w:p>
            <w:pPr>
              <w:rPr>
                <w:rFonts w:ascii="仿宋" w:hAnsi="仿宋" w:eastAsia="仿宋"/>
                <w:color w:val="auto"/>
                <w:szCs w:val="21"/>
                <w:highlight w:val="none"/>
              </w:rPr>
            </w:pPr>
            <w:r>
              <w:rPr>
                <w:rFonts w:hint="eastAsia" w:ascii="仿宋" w:hAnsi="仿宋" w:eastAsia="仿宋" w:cs="仿宋_GB2312"/>
                <w:color w:val="auto"/>
                <w:szCs w:val="21"/>
                <w:highlight w:val="none"/>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4</w:t>
            </w:r>
          </w:p>
        </w:tc>
        <w:tc>
          <w:tcPr>
            <w:tcW w:w="4991" w:type="dxa"/>
            <w:vAlign w:val="center"/>
          </w:tcPr>
          <w:p>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投标文件满足招标文件的其它实质性要求。</w:t>
            </w:r>
          </w:p>
        </w:tc>
        <w:tc>
          <w:tcPr>
            <w:tcW w:w="2551" w:type="dxa"/>
            <w:vAlign w:val="center"/>
          </w:tcPr>
          <w:p>
            <w:pPr>
              <w:rPr>
                <w:rFonts w:ascii="仿宋" w:hAnsi="仿宋" w:eastAsia="仿宋"/>
                <w:color w:val="auto"/>
                <w:szCs w:val="21"/>
                <w:highlight w:val="none"/>
              </w:rPr>
            </w:pPr>
            <w:r>
              <w:rPr>
                <w:rFonts w:hint="eastAsia" w:ascii="仿宋" w:hAnsi="仿宋" w:eastAsia="仿宋" w:cs="仿宋_GB2312"/>
                <w:color w:val="auto"/>
                <w:kern w:val="0"/>
                <w:szCs w:val="21"/>
                <w:highlight w:val="none"/>
              </w:rPr>
              <w:t>招标文件其它实质性要求相应的材料（“▲”系指实质性要求条款，招标文件无其它实质性要求的，无需提供）</w:t>
            </w:r>
          </w:p>
        </w:tc>
        <w:tc>
          <w:tcPr>
            <w:tcW w:w="1418" w:type="dxa"/>
          </w:tcPr>
          <w:p>
            <w:pPr>
              <w:rPr>
                <w:rFonts w:ascii="仿宋" w:hAnsi="仿宋" w:eastAsia="仿宋"/>
                <w:color w:val="auto"/>
                <w:szCs w:val="21"/>
                <w:highlight w:val="none"/>
              </w:rPr>
            </w:pPr>
            <w:r>
              <w:rPr>
                <w:rFonts w:hint="eastAsia" w:ascii="仿宋" w:hAnsi="仿宋" w:eastAsia="仿宋" w:cs="仿宋_GB2312"/>
                <w:color w:val="auto"/>
                <w:szCs w:val="21"/>
                <w:highlight w:val="none"/>
              </w:rPr>
              <w:t>见投标文件第页</w:t>
            </w:r>
          </w:p>
        </w:tc>
      </w:tr>
    </w:tbl>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olor w:val="auto"/>
          <w:highlight w:val="none"/>
        </w:rPr>
      </w:pPr>
      <w:r>
        <w:rPr>
          <w:rFonts w:hint="eastAsia" w:ascii="仿宋" w:hAnsi="仿宋" w:eastAsia="仿宋" w:cs="仿宋_GB2312"/>
          <w:b/>
          <w:color w:val="auto"/>
          <w:kern w:val="0"/>
          <w:sz w:val="32"/>
          <w:szCs w:val="32"/>
          <w:highlight w:val="none"/>
        </w:rPr>
        <w:t>六、评标标准相应的商务技术资料</w:t>
      </w:r>
    </w:p>
    <w:p>
      <w:pPr>
        <w:snapToGrid w:val="0"/>
        <w:spacing w:line="360" w:lineRule="auto"/>
        <w:jc w:val="left"/>
        <w:rPr>
          <w:rFonts w:ascii="仿宋" w:hAnsi="仿宋" w:eastAsia="仿宋" w:cs="仿宋_GB2312"/>
          <w:b/>
          <w:color w:val="auto"/>
          <w:sz w:val="24"/>
          <w:highlight w:val="none"/>
        </w:rPr>
      </w:pPr>
      <w:r>
        <w:rPr>
          <w:rFonts w:hint="eastAsia" w:ascii="仿宋" w:hAnsi="仿宋" w:eastAsia="仿宋" w:cs="仿宋_GB2312"/>
          <w:b/>
          <w:color w:val="auto"/>
          <w:szCs w:val="21"/>
          <w:highlight w:val="none"/>
        </w:rPr>
        <w:t>（按招标文件第四部分评标办法前附表中“投标文件中评标标准相应的商务技术资料目录”提供资料）</w:t>
      </w: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pStyle w:val="35"/>
        <w:spacing w:line="360" w:lineRule="auto"/>
        <w:jc w:val="left"/>
        <w:rPr>
          <w:rFonts w:ascii="仿宋" w:hAnsi="仿宋" w:eastAsia="仿宋" w:cs="Tahoma"/>
          <w:color w:val="auto"/>
          <w:sz w:val="24"/>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rPr>
          <w:rFonts w:ascii="仿宋" w:hAnsi="仿宋" w:eastAsia="仿宋" w:cs="仿宋_GB2312"/>
          <w:b/>
          <w:color w:val="auto"/>
          <w:kern w:val="0"/>
          <w:sz w:val="32"/>
          <w:szCs w:val="32"/>
          <w:highlight w:val="none"/>
        </w:rPr>
      </w:pPr>
    </w:p>
    <w:p>
      <w:pPr>
        <w:widowControl/>
        <w:adjustRightInd/>
        <w:jc w:val="left"/>
        <w:rPr>
          <w:rFonts w:ascii="仿宋" w:hAnsi="仿宋" w:eastAsia="仿宋" w:cs="仿宋_GB2312"/>
          <w:b/>
          <w:color w:val="auto"/>
          <w:kern w:val="0"/>
          <w:sz w:val="32"/>
          <w:szCs w:val="32"/>
          <w:highlight w:val="none"/>
        </w:rPr>
      </w:pPr>
      <w:r>
        <w:rPr>
          <w:rFonts w:ascii="仿宋" w:hAnsi="仿宋" w:eastAsia="仿宋" w:cs="仿宋_GB2312"/>
          <w:b/>
          <w:color w:val="auto"/>
          <w:kern w:val="0"/>
          <w:sz w:val="32"/>
          <w:szCs w:val="32"/>
          <w:highlight w:val="none"/>
        </w:rPr>
        <w:br w:type="page"/>
      </w:r>
    </w:p>
    <w:p>
      <w:pPr>
        <w:widowControl/>
        <w:adjustRightInd/>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b/>
                <w:bCs/>
                <w:color w:val="auto"/>
                <w:szCs w:val="21"/>
                <w:highlight w:val="none"/>
              </w:rPr>
            </w:pPr>
            <w:r>
              <w:rPr>
                <w:rFonts w:hint="eastAsia" w:ascii="仿宋" w:hAnsi="仿宋" w:eastAsia="仿宋"/>
                <w:b/>
                <w:bCs/>
                <w:color w:val="auto"/>
                <w:szCs w:val="21"/>
                <w:highlight w:val="none"/>
              </w:rPr>
              <w:t>序号</w:t>
            </w:r>
          </w:p>
        </w:tc>
        <w:tc>
          <w:tcPr>
            <w:tcW w:w="3683" w:type="dxa"/>
          </w:tcPr>
          <w:p>
            <w:pPr>
              <w:jc w:val="center"/>
              <w:rPr>
                <w:rFonts w:ascii="仿宋" w:hAnsi="仿宋" w:eastAsia="仿宋"/>
                <w:b/>
                <w:bCs/>
                <w:color w:val="auto"/>
                <w:szCs w:val="21"/>
                <w:highlight w:val="none"/>
              </w:rPr>
            </w:pPr>
            <w:r>
              <w:rPr>
                <w:rFonts w:hint="eastAsia" w:ascii="仿宋" w:hAnsi="仿宋" w:eastAsia="仿宋"/>
                <w:b/>
                <w:bCs/>
                <w:color w:val="auto"/>
                <w:szCs w:val="21"/>
                <w:highlight w:val="none"/>
              </w:rPr>
              <w:t>招标文件章节及具体内容</w:t>
            </w:r>
          </w:p>
        </w:tc>
        <w:tc>
          <w:tcPr>
            <w:tcW w:w="3546" w:type="dxa"/>
          </w:tcPr>
          <w:p>
            <w:pPr>
              <w:jc w:val="center"/>
              <w:rPr>
                <w:rFonts w:ascii="仿宋" w:hAnsi="仿宋" w:eastAsia="仿宋"/>
                <w:b/>
                <w:bCs/>
                <w:color w:val="auto"/>
                <w:szCs w:val="21"/>
                <w:highlight w:val="none"/>
              </w:rPr>
            </w:pPr>
            <w:r>
              <w:rPr>
                <w:rFonts w:hint="eastAsia" w:ascii="仿宋" w:hAnsi="仿宋" w:eastAsia="仿宋"/>
                <w:b/>
                <w:bCs/>
                <w:color w:val="auto"/>
                <w:szCs w:val="21"/>
                <w:highlight w:val="none"/>
              </w:rPr>
              <w:t>投标文件章节及具体内容</w:t>
            </w:r>
          </w:p>
        </w:tc>
        <w:tc>
          <w:tcPr>
            <w:tcW w:w="1276" w:type="dxa"/>
          </w:tcPr>
          <w:p>
            <w:pPr>
              <w:jc w:val="center"/>
              <w:rPr>
                <w:rFonts w:ascii="仿宋" w:hAnsi="仿宋" w:eastAsia="仿宋"/>
                <w:b/>
                <w:bCs/>
                <w:color w:val="auto"/>
                <w:szCs w:val="21"/>
                <w:highlight w:val="none"/>
              </w:rPr>
            </w:pPr>
            <w:r>
              <w:rPr>
                <w:rFonts w:hint="eastAsia" w:ascii="仿宋" w:hAnsi="仿宋" w:eastAsia="仿宋"/>
                <w:b/>
                <w:bCs/>
                <w:color w:val="auto"/>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w:t>
            </w:r>
          </w:p>
        </w:tc>
        <w:tc>
          <w:tcPr>
            <w:tcW w:w="3683" w:type="dxa"/>
          </w:tcPr>
          <w:p>
            <w:pPr>
              <w:jc w:val="center"/>
              <w:rPr>
                <w:rFonts w:ascii="仿宋" w:hAnsi="仿宋" w:eastAsia="仿宋" w:cs="仿宋_GB2312"/>
                <w:b/>
                <w:color w:val="auto"/>
                <w:kern w:val="0"/>
                <w:szCs w:val="21"/>
                <w:highlight w:val="none"/>
              </w:rPr>
            </w:pPr>
          </w:p>
        </w:tc>
        <w:tc>
          <w:tcPr>
            <w:tcW w:w="3546" w:type="dxa"/>
          </w:tcPr>
          <w:p>
            <w:pPr>
              <w:jc w:val="center"/>
              <w:rPr>
                <w:rFonts w:ascii="仿宋" w:hAnsi="仿宋" w:eastAsia="仿宋" w:cs="仿宋_GB2312"/>
                <w:b/>
                <w:color w:val="auto"/>
                <w:kern w:val="0"/>
                <w:szCs w:val="21"/>
                <w:highlight w:val="none"/>
              </w:rPr>
            </w:pPr>
          </w:p>
        </w:tc>
        <w:tc>
          <w:tcPr>
            <w:tcW w:w="1276" w:type="dxa"/>
          </w:tcPr>
          <w:p>
            <w:pPr>
              <w:jc w:val="center"/>
              <w:rPr>
                <w:rFonts w:ascii="仿宋" w:hAnsi="仿宋" w:eastAsia="仿宋" w:cs="仿宋_GB2312"/>
                <w:b/>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2</w:t>
            </w:r>
          </w:p>
        </w:tc>
        <w:tc>
          <w:tcPr>
            <w:tcW w:w="3683" w:type="dxa"/>
          </w:tcPr>
          <w:p>
            <w:pPr>
              <w:jc w:val="center"/>
              <w:rPr>
                <w:rFonts w:ascii="仿宋" w:hAnsi="仿宋" w:eastAsia="仿宋" w:cs="仿宋_GB2312"/>
                <w:b/>
                <w:color w:val="auto"/>
                <w:kern w:val="0"/>
                <w:szCs w:val="21"/>
                <w:highlight w:val="none"/>
              </w:rPr>
            </w:pPr>
          </w:p>
        </w:tc>
        <w:tc>
          <w:tcPr>
            <w:tcW w:w="3546" w:type="dxa"/>
          </w:tcPr>
          <w:p>
            <w:pPr>
              <w:jc w:val="center"/>
              <w:rPr>
                <w:rFonts w:ascii="仿宋" w:hAnsi="仿宋" w:eastAsia="仿宋" w:cs="仿宋_GB2312"/>
                <w:b/>
                <w:color w:val="auto"/>
                <w:kern w:val="0"/>
                <w:szCs w:val="21"/>
                <w:highlight w:val="none"/>
              </w:rPr>
            </w:pPr>
          </w:p>
        </w:tc>
        <w:tc>
          <w:tcPr>
            <w:tcW w:w="1276" w:type="dxa"/>
          </w:tcPr>
          <w:p>
            <w:pPr>
              <w:jc w:val="center"/>
              <w:rPr>
                <w:rFonts w:ascii="仿宋" w:hAnsi="仿宋" w:eastAsia="仿宋" w:cs="仿宋_GB2312"/>
                <w:b/>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w:t>
            </w:r>
          </w:p>
        </w:tc>
        <w:tc>
          <w:tcPr>
            <w:tcW w:w="3683" w:type="dxa"/>
          </w:tcPr>
          <w:p>
            <w:pPr>
              <w:jc w:val="center"/>
              <w:rPr>
                <w:rFonts w:ascii="仿宋" w:hAnsi="仿宋" w:eastAsia="仿宋" w:cs="仿宋_GB2312"/>
                <w:b/>
                <w:color w:val="auto"/>
                <w:kern w:val="0"/>
                <w:szCs w:val="21"/>
                <w:highlight w:val="none"/>
              </w:rPr>
            </w:pPr>
          </w:p>
        </w:tc>
        <w:tc>
          <w:tcPr>
            <w:tcW w:w="3546" w:type="dxa"/>
          </w:tcPr>
          <w:p>
            <w:pPr>
              <w:jc w:val="center"/>
              <w:rPr>
                <w:rFonts w:ascii="仿宋" w:hAnsi="仿宋" w:eastAsia="仿宋" w:cs="仿宋_GB2312"/>
                <w:b/>
                <w:color w:val="auto"/>
                <w:kern w:val="0"/>
                <w:szCs w:val="21"/>
                <w:highlight w:val="none"/>
              </w:rPr>
            </w:pPr>
          </w:p>
        </w:tc>
        <w:tc>
          <w:tcPr>
            <w:tcW w:w="1276" w:type="dxa"/>
          </w:tcPr>
          <w:p>
            <w:pPr>
              <w:jc w:val="center"/>
              <w:rPr>
                <w:rFonts w:ascii="仿宋" w:hAnsi="仿宋" w:eastAsia="仿宋" w:cs="仿宋_GB2312"/>
                <w:b/>
                <w:color w:val="auto"/>
                <w:kern w:val="0"/>
                <w:szCs w:val="21"/>
                <w:highlight w:val="none"/>
              </w:rPr>
            </w:pPr>
          </w:p>
        </w:tc>
      </w:tr>
    </w:tbl>
    <w:p>
      <w:pPr>
        <w:jc w:val="left"/>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投标人保证：除商务技术偏离表列出的偏离外，投标人响应招标文件的全部要求</w:t>
      </w: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jc w:val="center"/>
        <w:rPr>
          <w:rFonts w:ascii="仿宋" w:hAnsi="仿宋" w:eastAsia="仿宋" w:cs="仿宋_GB2312"/>
          <w:b/>
          <w:color w:val="auto"/>
          <w:kern w:val="0"/>
          <w:sz w:val="32"/>
          <w:szCs w:val="32"/>
          <w:highlight w:val="none"/>
        </w:rPr>
      </w:pPr>
    </w:p>
    <w:p>
      <w:pPr>
        <w:ind w:firstLine="2891" w:firstLineChars="900"/>
        <w:rPr>
          <w:rFonts w:ascii="仿宋" w:hAnsi="仿宋" w:eastAsia="仿宋"/>
          <w:b/>
          <w:bCs/>
          <w:color w:val="auto"/>
          <w:sz w:val="32"/>
          <w:szCs w:val="32"/>
          <w:highlight w:val="none"/>
        </w:rPr>
      </w:pPr>
    </w:p>
    <w:p>
      <w:pPr>
        <w:ind w:firstLine="2891" w:firstLineChars="900"/>
        <w:rPr>
          <w:rFonts w:ascii="仿宋" w:hAnsi="仿宋" w:eastAsia="仿宋"/>
          <w:b/>
          <w:bCs/>
          <w:color w:val="auto"/>
          <w:sz w:val="32"/>
          <w:szCs w:val="32"/>
          <w:highlight w:val="none"/>
        </w:rPr>
      </w:pPr>
    </w:p>
    <w:p>
      <w:pPr>
        <w:ind w:firstLine="2891" w:firstLineChars="900"/>
        <w:rPr>
          <w:rFonts w:ascii="仿宋" w:hAnsi="仿宋" w:eastAsia="仿宋"/>
          <w:b/>
          <w:bCs/>
          <w:color w:val="auto"/>
          <w:sz w:val="32"/>
          <w:szCs w:val="32"/>
          <w:highlight w:val="none"/>
        </w:rPr>
      </w:pPr>
    </w:p>
    <w:p>
      <w:pPr>
        <w:ind w:firstLine="2891" w:firstLineChars="900"/>
        <w:rPr>
          <w:rFonts w:ascii="仿宋" w:hAnsi="仿宋" w:eastAsia="仿宋"/>
          <w:b/>
          <w:bCs/>
          <w:color w:val="auto"/>
          <w:sz w:val="32"/>
          <w:szCs w:val="32"/>
          <w:highlight w:val="none"/>
        </w:rPr>
      </w:pPr>
    </w:p>
    <w:p>
      <w:pPr>
        <w:ind w:firstLine="2891" w:firstLineChars="900"/>
        <w:rPr>
          <w:rFonts w:ascii="仿宋" w:hAnsi="仿宋" w:eastAsia="仿宋"/>
          <w:b/>
          <w:bCs/>
          <w:color w:val="auto"/>
          <w:sz w:val="32"/>
          <w:szCs w:val="32"/>
          <w:highlight w:val="none"/>
        </w:rPr>
      </w:pPr>
    </w:p>
    <w:p>
      <w:pPr>
        <w:ind w:firstLine="2891" w:firstLineChars="900"/>
        <w:rPr>
          <w:rFonts w:ascii="仿宋" w:hAnsi="仿宋" w:eastAsia="仿宋"/>
          <w:b/>
          <w:bCs/>
          <w:color w:val="auto"/>
          <w:sz w:val="32"/>
          <w:szCs w:val="32"/>
          <w:highlight w:val="none"/>
        </w:rPr>
      </w:pPr>
    </w:p>
    <w:p>
      <w:pPr>
        <w:widowControl/>
        <w:adjustRightInd/>
        <w:jc w:val="left"/>
        <w:rPr>
          <w:rFonts w:ascii="仿宋" w:hAnsi="仿宋" w:eastAsia="仿宋" w:cs="仿宋_GB2312"/>
          <w:b/>
          <w:color w:val="auto"/>
          <w:kern w:val="0"/>
          <w:sz w:val="32"/>
          <w:szCs w:val="32"/>
          <w:highlight w:val="none"/>
        </w:rPr>
      </w:pPr>
    </w:p>
    <w:p>
      <w:pPr>
        <w:widowControl/>
        <w:adjustRightInd/>
        <w:jc w:val="left"/>
        <w:rPr>
          <w:rFonts w:ascii="仿宋" w:hAnsi="仿宋" w:eastAsia="仿宋" w:cs="仿宋_GB2312"/>
          <w:b/>
          <w:color w:val="auto"/>
          <w:kern w:val="0"/>
          <w:sz w:val="32"/>
          <w:szCs w:val="32"/>
          <w:highlight w:val="none"/>
        </w:rPr>
      </w:pPr>
      <w:r>
        <w:rPr>
          <w:rFonts w:ascii="仿宋" w:hAnsi="仿宋" w:eastAsia="仿宋" w:cs="仿宋_GB2312"/>
          <w:b/>
          <w:color w:val="auto"/>
          <w:kern w:val="0"/>
          <w:sz w:val="32"/>
          <w:szCs w:val="32"/>
          <w:highlight w:val="none"/>
        </w:rPr>
        <w:br w:type="page"/>
      </w:r>
    </w:p>
    <w:p>
      <w:pPr>
        <w:ind w:firstLine="1911" w:firstLineChars="595"/>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八、</w:t>
      </w:r>
      <w:r>
        <w:rPr>
          <w:rFonts w:hint="eastAsia" w:ascii="仿宋" w:hAnsi="仿宋" w:eastAsia="仿宋" w:cs="仿宋_GB2312"/>
          <w:b/>
          <w:color w:val="auto"/>
          <w:kern w:val="0"/>
          <w:sz w:val="32"/>
          <w:szCs w:val="32"/>
          <w:highlight w:val="none"/>
          <w:lang w:val="zh-CN"/>
        </w:rPr>
        <w:t>政府采购供应商廉洁自律承诺书</w:t>
      </w:r>
    </w:p>
    <w:p>
      <w:pPr>
        <w:snapToGrid w:val="0"/>
        <w:spacing w:line="360" w:lineRule="auto"/>
        <w:rPr>
          <w:rFonts w:ascii="仿宋" w:hAnsi="仿宋" w:eastAsia="仿宋" w:cs="仿宋_GB2312"/>
          <w:color w:val="auto"/>
          <w:sz w:val="24"/>
          <w:highlight w:val="none"/>
        </w:rPr>
      </w:pPr>
    </w:p>
    <w:p>
      <w:pPr>
        <w:snapToGrid w:val="0"/>
        <w:spacing w:line="360" w:lineRule="auto"/>
        <w:rPr>
          <w:rFonts w:ascii="仿宋" w:hAnsi="仿宋" w:eastAsia="仿宋" w:cs="仿宋_GB2312"/>
          <w:color w:val="auto"/>
          <w:kern w:val="0"/>
          <w:szCs w:val="21"/>
          <w:highlight w:val="none"/>
        </w:rPr>
      </w:pPr>
      <w:r>
        <w:rPr>
          <w:rFonts w:hint="eastAsia" w:ascii="仿宋" w:hAnsi="仿宋" w:eastAsia="仿宋"/>
          <w:b/>
          <w:color w:val="auto"/>
          <w:szCs w:val="21"/>
          <w:highlight w:val="none"/>
          <w:u w:val="single"/>
        </w:rPr>
        <w:t xml:space="preserve">                        </w:t>
      </w:r>
      <w:r>
        <w:rPr>
          <w:rFonts w:hint="eastAsia" w:ascii="仿宋" w:hAnsi="仿宋" w:eastAsia="仿宋" w:cs="仿宋_GB2312"/>
          <w:color w:val="auto"/>
          <w:kern w:val="0"/>
          <w:szCs w:val="21"/>
          <w:highlight w:val="none"/>
          <w:lang w:val="zh-CN"/>
        </w:rPr>
        <w:t>：</w:t>
      </w:r>
    </w:p>
    <w:p>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我单位响应你</w:t>
      </w:r>
      <w:r>
        <w:rPr>
          <w:rFonts w:hint="eastAsia" w:ascii="仿宋" w:hAnsi="仿宋" w:eastAsia="仿宋" w:cs="仿宋_GB2312"/>
          <w:color w:val="auto"/>
          <w:szCs w:val="21"/>
          <w:highlight w:val="none"/>
        </w:rPr>
        <w:t>单位</w:t>
      </w:r>
      <w:r>
        <w:rPr>
          <w:rFonts w:hint="eastAsia" w:ascii="仿宋" w:hAnsi="仿宋" w:eastAsia="仿宋" w:cs="仿宋_GB2312"/>
          <w:color w:val="auto"/>
          <w:kern w:val="0"/>
          <w:szCs w:val="21"/>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一、不向项目有关人员及部门赠送礼金礼物、有价证券、回扣以及中介费、介绍费、咨询费等好处费；</w:t>
      </w:r>
    </w:p>
    <w:p>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二、不为项目有关人员及部门报销应由你方单位或个人支付的费用；</w:t>
      </w:r>
    </w:p>
    <w:p>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三、不向项目有关人员及部门提供有可能影响公正的宴请和健身娱乐等活动；</w:t>
      </w:r>
    </w:p>
    <w:p>
      <w:pPr>
        <w:autoSpaceDE w:val="0"/>
        <w:autoSpaceDN w:val="0"/>
        <w:spacing w:line="360" w:lineRule="auto"/>
        <w:ind w:left="2" w:leftChars="1"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五、不为项目有关人员个人装修住房、婚丧嫁娶、配偶子女工作安排等提供</w:t>
      </w:r>
    </w:p>
    <w:p>
      <w:pPr>
        <w:autoSpaceDE w:val="0"/>
        <w:autoSpaceDN w:val="0"/>
        <w:spacing w:line="360" w:lineRule="auto"/>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好处；</w:t>
      </w:r>
    </w:p>
    <w:p>
      <w:pPr>
        <w:numPr>
          <w:ilvl w:val="0"/>
          <w:numId w:val="2"/>
        </w:numPr>
        <w:autoSpaceDE w:val="0"/>
        <w:autoSpaceDN w:val="0"/>
        <w:spacing w:line="360" w:lineRule="auto"/>
        <w:ind w:left="481" w:leftChars="229"/>
        <w:jc w:val="left"/>
        <w:rPr>
          <w:rFonts w:ascii="仿宋" w:hAnsi="仿宋" w:eastAsia="仿宋"/>
          <w:color w:val="auto"/>
          <w:szCs w:val="21"/>
          <w:highlight w:val="none"/>
          <w:lang w:val="zh-CN"/>
        </w:rPr>
      </w:pPr>
      <w:r>
        <w:rPr>
          <w:rFonts w:hint="eastAsia" w:ascii="仿宋" w:hAnsi="仿宋" w:eastAsia="仿宋" w:cs="仿宋_GB2312"/>
          <w:color w:val="auto"/>
          <w:kern w:val="0"/>
          <w:szCs w:val="21"/>
          <w:highlight w:val="none"/>
          <w:lang w:val="zh-CN"/>
        </w:rPr>
        <w:t>严格遵守《</w:t>
      </w:r>
      <w:r>
        <w:rPr>
          <w:rFonts w:hint="eastAsia" w:ascii="仿宋" w:hAnsi="仿宋" w:eastAsia="仿宋"/>
          <w:color w:val="auto"/>
          <w:szCs w:val="21"/>
          <w:highlight w:val="none"/>
          <w:lang w:val="zh-CN"/>
        </w:rPr>
        <w:t>中华人民共和国</w:t>
      </w:r>
      <w:r>
        <w:rPr>
          <w:rFonts w:hint="eastAsia" w:ascii="仿宋" w:hAnsi="仿宋" w:eastAsia="仿宋" w:cs="仿宋_GB2312"/>
          <w:color w:val="auto"/>
          <w:kern w:val="0"/>
          <w:szCs w:val="21"/>
          <w:highlight w:val="none"/>
          <w:lang w:val="zh-CN"/>
        </w:rPr>
        <w:t>政府采购法》《</w:t>
      </w:r>
      <w:r>
        <w:rPr>
          <w:rFonts w:hint="eastAsia" w:ascii="仿宋" w:hAnsi="仿宋" w:eastAsia="仿宋"/>
          <w:color w:val="auto"/>
          <w:szCs w:val="21"/>
          <w:highlight w:val="none"/>
          <w:lang w:val="zh-CN"/>
        </w:rPr>
        <w:t>中华人民共和国</w:t>
      </w:r>
      <w:r>
        <w:rPr>
          <w:rFonts w:hint="eastAsia" w:ascii="仿宋" w:hAnsi="仿宋" w:eastAsia="仿宋" w:cs="仿宋_GB2312"/>
          <w:color w:val="auto"/>
          <w:kern w:val="0"/>
          <w:szCs w:val="21"/>
          <w:highlight w:val="none"/>
          <w:lang w:val="zh-CN"/>
        </w:rPr>
        <w:t>招标投标法》</w:t>
      </w:r>
      <w:r>
        <w:rPr>
          <w:rFonts w:hint="eastAsia" w:ascii="仿宋" w:hAnsi="仿宋" w:eastAsia="仿宋"/>
          <w:color w:val="auto"/>
          <w:szCs w:val="21"/>
          <w:highlight w:val="none"/>
          <w:lang w:val="zh-CN"/>
        </w:rPr>
        <w:t>《中</w:t>
      </w:r>
    </w:p>
    <w:p>
      <w:pPr>
        <w:autoSpaceDE w:val="0"/>
        <w:autoSpaceDN w:val="0"/>
        <w:spacing w:line="360" w:lineRule="auto"/>
        <w:jc w:val="left"/>
        <w:rPr>
          <w:rFonts w:ascii="仿宋" w:hAnsi="仿宋" w:eastAsia="仿宋" w:cs="仿宋_GB2312"/>
          <w:color w:val="auto"/>
          <w:kern w:val="0"/>
          <w:szCs w:val="21"/>
          <w:highlight w:val="none"/>
          <w:lang w:val="zh-CN"/>
        </w:rPr>
      </w:pPr>
      <w:r>
        <w:rPr>
          <w:rFonts w:hint="eastAsia" w:ascii="仿宋" w:hAnsi="仿宋" w:eastAsia="仿宋"/>
          <w:color w:val="auto"/>
          <w:szCs w:val="21"/>
          <w:highlight w:val="none"/>
          <w:lang w:val="zh-CN"/>
        </w:rPr>
        <w:t>华人民共和国民法典》</w:t>
      </w:r>
      <w:r>
        <w:rPr>
          <w:rFonts w:hint="eastAsia" w:ascii="仿宋" w:hAnsi="仿宋" w:eastAsia="仿宋" w:cs="仿宋_GB2312"/>
          <w:color w:val="auto"/>
          <w:kern w:val="0"/>
          <w:szCs w:val="21"/>
          <w:highlight w:val="none"/>
          <w:lang w:val="zh-CN"/>
        </w:rPr>
        <w:t>等法律法规，诚实守信，合法经营，坚决抵制各种违法违纪行为。</w:t>
      </w:r>
    </w:p>
    <w:p>
      <w:pPr>
        <w:autoSpaceDE w:val="0"/>
        <w:autoSpaceDN w:val="0"/>
        <w:spacing w:line="360" w:lineRule="auto"/>
        <w:ind w:firstLine="420" w:firstLineChars="2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如违反上述承诺，你</w:t>
      </w:r>
      <w:r>
        <w:rPr>
          <w:rFonts w:hint="eastAsia" w:ascii="仿宋" w:hAnsi="仿宋" w:eastAsia="仿宋" w:cs="仿宋_GB2312"/>
          <w:color w:val="auto"/>
          <w:szCs w:val="21"/>
          <w:highlight w:val="none"/>
        </w:rPr>
        <w:t>单位</w:t>
      </w:r>
      <w:r>
        <w:rPr>
          <w:rFonts w:hint="eastAsia" w:ascii="仿宋" w:hAnsi="仿宋" w:eastAsia="仿宋" w:cs="仿宋_GB2312"/>
          <w:color w:val="auto"/>
          <w:kern w:val="0"/>
          <w:szCs w:val="21"/>
          <w:highlight w:val="none"/>
          <w:lang w:val="zh-CN"/>
        </w:rPr>
        <w:t>有权立即取消我单位投标、中标或在建项目的建设资格，有权拒绝我单位在一定时期内进入你</w:t>
      </w:r>
      <w:r>
        <w:rPr>
          <w:rFonts w:hint="eastAsia" w:ascii="仿宋" w:hAnsi="仿宋" w:eastAsia="仿宋" w:cs="仿宋_GB2312"/>
          <w:color w:val="auto"/>
          <w:szCs w:val="21"/>
          <w:highlight w:val="none"/>
        </w:rPr>
        <w:t>单位</w:t>
      </w:r>
      <w:r>
        <w:rPr>
          <w:rFonts w:hint="eastAsia" w:ascii="仿宋" w:hAnsi="仿宋" w:eastAsia="仿宋" w:cs="仿宋_GB2312"/>
          <w:color w:val="auto"/>
          <w:kern w:val="0"/>
          <w:szCs w:val="21"/>
          <w:highlight w:val="none"/>
          <w:lang w:val="zh-CN"/>
        </w:rPr>
        <w:t>进行项目建设或其他经营活动，并通报市财政局。由此引起的相应损失均由我单位承担。</w:t>
      </w:r>
    </w:p>
    <w:p>
      <w:pPr>
        <w:autoSpaceDE w:val="0"/>
        <w:autoSpaceDN w:val="0"/>
        <w:spacing w:line="360" w:lineRule="auto"/>
        <w:jc w:val="left"/>
        <w:rPr>
          <w:rFonts w:ascii="仿宋" w:hAnsi="仿宋" w:eastAsia="仿宋" w:cs="仿宋_GB2312"/>
          <w:color w:val="auto"/>
          <w:kern w:val="0"/>
          <w:szCs w:val="21"/>
          <w:highlight w:val="none"/>
          <w:lang w:val="zh-CN"/>
        </w:rPr>
      </w:pPr>
    </w:p>
    <w:p>
      <w:pPr>
        <w:autoSpaceDE w:val="0"/>
        <w:autoSpaceDN w:val="0"/>
        <w:spacing w:line="360" w:lineRule="auto"/>
        <w:ind w:left="2" w:leftChars="1" w:right="1120" w:firstLine="3990" w:firstLineChars="1900"/>
        <w:jc w:val="left"/>
        <w:rPr>
          <w:rFonts w:ascii="仿宋" w:hAnsi="仿宋" w:eastAsia="仿宋" w:cs="仿宋_GB2312"/>
          <w:color w:val="auto"/>
          <w:kern w:val="0"/>
          <w:szCs w:val="21"/>
          <w:highlight w:val="none"/>
          <w:lang w:val="zh-CN"/>
        </w:rPr>
      </w:pPr>
      <w:r>
        <w:rPr>
          <w:rFonts w:hint="eastAsia" w:ascii="仿宋" w:hAnsi="仿宋" w:eastAsia="仿宋" w:cs="仿宋_GB2312"/>
          <w:color w:val="auto"/>
          <w:kern w:val="0"/>
          <w:szCs w:val="21"/>
          <w:highlight w:val="none"/>
          <w:lang w:val="zh-CN"/>
        </w:rPr>
        <w:t>投标人名称（</w:t>
      </w:r>
      <w:r>
        <w:rPr>
          <w:rFonts w:hint="eastAsia" w:ascii="仿宋" w:hAnsi="仿宋" w:eastAsia="仿宋" w:cs="仿宋_GB2312"/>
          <w:color w:val="auto"/>
          <w:szCs w:val="21"/>
          <w:highlight w:val="none"/>
        </w:rPr>
        <w:t>电子签名</w:t>
      </w:r>
      <w:r>
        <w:rPr>
          <w:rFonts w:hint="eastAsia" w:ascii="仿宋" w:hAnsi="仿宋" w:eastAsia="仿宋" w:cs="仿宋_GB2312"/>
          <w:color w:val="auto"/>
          <w:kern w:val="0"/>
          <w:szCs w:val="21"/>
          <w:highlight w:val="none"/>
          <w:lang w:val="zh-CN"/>
        </w:rPr>
        <w:t>）：</w:t>
      </w:r>
    </w:p>
    <w:p>
      <w:pPr>
        <w:spacing w:line="360" w:lineRule="auto"/>
        <w:ind w:left="4620" w:leftChars="2200"/>
        <w:rPr>
          <w:rFonts w:ascii="仿宋" w:hAnsi="仿宋" w:eastAsia="仿宋"/>
          <w:color w:val="auto"/>
          <w:sz w:val="24"/>
          <w:highlight w:val="none"/>
        </w:rPr>
      </w:pPr>
      <w:r>
        <w:rPr>
          <w:rFonts w:hint="eastAsia" w:ascii="仿宋" w:hAnsi="仿宋" w:eastAsia="仿宋" w:cs="仿宋_GB2312"/>
          <w:color w:val="auto"/>
          <w:kern w:val="0"/>
          <w:szCs w:val="21"/>
          <w:highlight w:val="none"/>
          <w:lang w:val="zh-CN"/>
        </w:rPr>
        <w:t>日期</w:t>
      </w:r>
      <w:r>
        <w:rPr>
          <w:rFonts w:hint="eastAsia" w:ascii="仿宋" w:hAnsi="仿宋" w:eastAsia="仿宋" w:cs="仿宋_GB2312"/>
          <w:color w:val="auto"/>
          <w:kern w:val="0"/>
          <w:szCs w:val="21"/>
          <w:highlight w:val="none"/>
        </w:rPr>
        <w:t>：</w:t>
      </w:r>
      <w:r>
        <w:rPr>
          <w:rFonts w:ascii="仿宋" w:hAnsi="仿宋" w:eastAsia="仿宋" w:cs="仿宋_GB2312"/>
          <w:color w:val="auto"/>
          <w:kern w:val="0"/>
          <w:szCs w:val="21"/>
          <w:highlight w:val="none"/>
          <w:lang w:val="zh-CN"/>
        </w:rPr>
        <w:t xml:space="preserve">   年   月   日</w:t>
      </w:r>
    </w:p>
    <w:p>
      <w:pPr>
        <w:spacing w:line="360" w:lineRule="auto"/>
        <w:jc w:val="center"/>
        <w:rPr>
          <w:rFonts w:ascii="仿宋" w:hAnsi="仿宋" w:eastAsia="仿宋" w:cs="仿宋_GB2312"/>
          <w:b/>
          <w:bCs/>
          <w:color w:val="auto"/>
          <w:sz w:val="24"/>
          <w:highlight w:val="none"/>
        </w:rPr>
      </w:pPr>
    </w:p>
    <w:p>
      <w:pPr>
        <w:spacing w:line="360" w:lineRule="auto"/>
        <w:jc w:val="center"/>
        <w:rPr>
          <w:rFonts w:ascii="仿宋" w:hAnsi="仿宋" w:eastAsia="仿宋" w:cs="仿宋_GB2312"/>
          <w:b/>
          <w:bCs/>
          <w:color w:val="auto"/>
          <w:sz w:val="24"/>
          <w:highlight w:val="none"/>
        </w:rPr>
        <w:sectPr>
          <w:headerReference r:id="rId14" w:type="first"/>
          <w:footerReference r:id="rId16" w:type="first"/>
          <w:headerReference r:id="rId13" w:type="default"/>
          <w:footerReference r:id="rId15" w:type="default"/>
          <w:pgSz w:w="11905" w:h="16838"/>
          <w:pgMar w:top="1474" w:right="1814" w:bottom="1474" w:left="1814" w:header="851" w:footer="850" w:gutter="0"/>
          <w:pgNumType w:fmt="decimal"/>
          <w:cols w:space="0" w:num="1"/>
          <w:rtlGutter w:val="0"/>
          <w:docGrid w:linePitch="312" w:charSpace="0"/>
        </w:sectPr>
      </w:pPr>
    </w:p>
    <w:p>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报价文件部分</w:t>
      </w:r>
    </w:p>
    <w:p>
      <w:pPr>
        <w:spacing w:line="360" w:lineRule="auto"/>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pPr>
        <w:spacing w:line="360" w:lineRule="auto"/>
        <w:jc w:val="center"/>
        <w:outlineLvl w:val="0"/>
        <w:rPr>
          <w:rFonts w:ascii="仿宋" w:hAnsi="仿宋" w:eastAsia="仿宋" w:cs="仿宋_GB2312"/>
          <w:b/>
          <w:color w:val="auto"/>
          <w:kern w:val="0"/>
          <w:sz w:val="36"/>
          <w:szCs w:val="36"/>
          <w:highlight w:val="none"/>
        </w:rPr>
      </w:pPr>
    </w:p>
    <w:p>
      <w:pPr>
        <w:snapToGrid w:val="0"/>
        <w:spacing w:line="360" w:lineRule="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1）开标一览表（报价表）……</w:t>
      </w:r>
      <w:r>
        <w:rPr>
          <w:rFonts w:hint="eastAsia" w:ascii="仿宋" w:hAnsi="仿宋" w:eastAsia="仿宋" w:cs="仿宋_GB2312"/>
          <w:color w:val="auto"/>
          <w:szCs w:val="21"/>
          <w:highlight w:val="none"/>
        </w:rPr>
        <w:t>…………………………………………………（页码）</w:t>
      </w:r>
    </w:p>
    <w:p>
      <w:pPr>
        <w:snapToGrid w:val="0"/>
        <w:spacing w:line="360" w:lineRule="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2）中小企业声明函……</w:t>
      </w:r>
      <w:r>
        <w:rPr>
          <w:rFonts w:hint="eastAsia" w:ascii="仿宋" w:hAnsi="仿宋" w:eastAsia="仿宋" w:cs="仿宋_GB2312"/>
          <w:color w:val="auto"/>
          <w:szCs w:val="21"/>
          <w:highlight w:val="none"/>
        </w:rPr>
        <w:t>…………………………………………………………（页码）</w:t>
      </w:r>
    </w:p>
    <w:p>
      <w:pPr>
        <w:snapToGrid w:val="0"/>
        <w:spacing w:line="360" w:lineRule="auto"/>
        <w:rPr>
          <w:rFonts w:hint="eastAsia" w:ascii="仿宋" w:hAnsi="仿宋" w:eastAsia="仿宋" w:cs="仿宋_GB2312"/>
          <w:color w:val="auto"/>
          <w:szCs w:val="21"/>
          <w:highlight w:val="none"/>
        </w:rPr>
        <w:sectPr>
          <w:headerReference r:id="rId18" w:type="first"/>
          <w:footerReference r:id="rId20" w:type="first"/>
          <w:headerReference r:id="rId17" w:type="default"/>
          <w:footerReference r:id="rId19" w:type="default"/>
          <w:pgSz w:w="11905" w:h="16838"/>
          <w:pgMar w:top="1474" w:right="1814" w:bottom="1474" w:left="1814" w:header="851" w:footer="850" w:gutter="0"/>
          <w:pgNumType w:fmt="decimal"/>
          <w:cols w:space="0" w:num="1"/>
          <w:rtlGutter w:val="0"/>
          <w:docGrid w:linePitch="312" w:charSpace="0"/>
        </w:sect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3）</w:t>
      </w:r>
      <w:r>
        <w:rPr>
          <w:rFonts w:hint="eastAsia" w:ascii="仿宋" w:hAnsi="仿宋" w:eastAsia="仿宋" w:cs="仿宋_GB2312"/>
          <w:color w:val="auto"/>
          <w:szCs w:val="21"/>
          <w:highlight w:val="none"/>
        </w:rPr>
        <w:t>代理服务费支付承诺书………………………………………………………（页码）</w:t>
      </w:r>
    </w:p>
    <w:p>
      <w:pPr>
        <w:pStyle w:val="694"/>
        <w:keepNext w:val="0"/>
        <w:pageBreakBefore w:val="0"/>
        <w:tabs>
          <w:tab w:val="clear" w:pos="720"/>
        </w:tabs>
        <w:snapToGrid w:val="0"/>
        <w:spacing w:before="120" w:after="120"/>
        <w:ind w:firstLine="643"/>
        <w:outlineLvl w:val="9"/>
        <w:rPr>
          <w:rFonts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t>一、开标一览表（报价表）</w:t>
      </w:r>
    </w:p>
    <w:p>
      <w:pPr>
        <w:spacing w:before="120" w:beforeLines="50" w:line="360" w:lineRule="auto"/>
        <w:jc w:val="center"/>
        <w:rPr>
          <w:rFonts w:hint="eastAsia" w:ascii="仿宋" w:hAnsi="仿宋" w:eastAsia="仿宋" w:cs="仿宋"/>
          <w:b/>
          <w:color w:val="auto"/>
          <w:sz w:val="44"/>
          <w:highlight w:val="none"/>
        </w:rPr>
      </w:pPr>
      <w:r>
        <w:rPr>
          <w:rFonts w:hint="eastAsia" w:ascii="仿宋" w:hAnsi="仿宋" w:eastAsia="仿宋" w:cs="仿宋"/>
          <w:b/>
          <w:color w:val="auto"/>
          <w:sz w:val="44"/>
          <w:highlight w:val="none"/>
        </w:rPr>
        <w:t>投标报价明细表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22"/>
        <w:gridCol w:w="2386"/>
        <w:gridCol w:w="23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22" w:type="dxa"/>
            <w:noWrap w:val="0"/>
            <w:vAlign w:val="top"/>
          </w:tcPr>
          <w:p>
            <w:pPr>
              <w:spacing w:before="120" w:beforeLines="50"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项目类别</w:t>
            </w:r>
          </w:p>
        </w:tc>
        <w:tc>
          <w:tcPr>
            <w:tcW w:w="2386" w:type="dxa"/>
            <w:noWrap w:val="0"/>
            <w:vAlign w:val="top"/>
          </w:tcPr>
          <w:p>
            <w:pPr>
              <w:spacing w:before="120" w:beforeLines="50"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上限价（元/</w:t>
            </w:r>
            <w:r>
              <w:rPr>
                <w:rFonts w:hint="eastAsia" w:ascii="仿宋" w:hAnsi="仿宋" w:eastAsia="仿宋" w:cs="仿宋"/>
                <w:b/>
                <w:color w:val="auto"/>
                <w:szCs w:val="21"/>
                <w:highlight w:val="none"/>
                <w:lang w:eastAsia="zh-CN"/>
              </w:rPr>
              <w:t>个</w:t>
            </w:r>
            <w:r>
              <w:rPr>
                <w:rFonts w:hint="eastAsia" w:ascii="仿宋" w:hAnsi="仿宋" w:eastAsia="仿宋" w:cs="仿宋"/>
                <w:b/>
                <w:color w:val="auto"/>
                <w:szCs w:val="21"/>
                <w:highlight w:val="none"/>
              </w:rPr>
              <w:t>/年）</w:t>
            </w:r>
          </w:p>
        </w:tc>
        <w:tc>
          <w:tcPr>
            <w:tcW w:w="2385" w:type="dxa"/>
            <w:noWrap w:val="0"/>
            <w:vAlign w:val="top"/>
          </w:tcPr>
          <w:p>
            <w:pPr>
              <w:spacing w:before="120" w:beforeLines="50"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投标报价（元/</w:t>
            </w:r>
            <w:r>
              <w:rPr>
                <w:rFonts w:hint="eastAsia" w:ascii="仿宋" w:hAnsi="仿宋" w:eastAsia="仿宋" w:cs="仿宋"/>
                <w:b/>
                <w:color w:val="auto"/>
                <w:szCs w:val="21"/>
                <w:highlight w:val="none"/>
                <w:lang w:eastAsia="zh-CN"/>
              </w:rPr>
              <w:t>个</w:t>
            </w:r>
            <w:r>
              <w:rPr>
                <w:rFonts w:hint="eastAsia" w:ascii="仿宋" w:hAnsi="仿宋" w:eastAsia="仿宋" w:cs="仿宋"/>
                <w:b/>
                <w:color w:val="auto"/>
                <w:szCs w:val="21"/>
                <w:highlight w:val="none"/>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22" w:type="dxa"/>
            <w:noWrap w:val="0"/>
            <w:vAlign w:val="top"/>
          </w:tcPr>
          <w:p>
            <w:pPr>
              <w:spacing w:before="120" w:beforeLines="50"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隔油池清掏</w:t>
            </w:r>
          </w:p>
        </w:tc>
        <w:tc>
          <w:tcPr>
            <w:tcW w:w="2386" w:type="dxa"/>
            <w:noWrap w:val="0"/>
            <w:vAlign w:val="top"/>
          </w:tcPr>
          <w:p>
            <w:pPr>
              <w:spacing w:before="120" w:beforeLines="50"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6000</w:t>
            </w:r>
          </w:p>
        </w:tc>
        <w:tc>
          <w:tcPr>
            <w:tcW w:w="2385" w:type="dxa"/>
            <w:noWrap w:val="0"/>
            <w:vAlign w:val="top"/>
          </w:tcPr>
          <w:p>
            <w:pPr>
              <w:spacing w:before="120" w:beforeLines="50" w:line="360" w:lineRule="auto"/>
              <w:jc w:val="center"/>
              <w:rPr>
                <w:rFonts w:hint="eastAsia" w:ascii="仿宋" w:hAnsi="仿宋" w:eastAsia="仿宋" w:cs="仿宋"/>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22" w:type="dxa"/>
            <w:noWrap w:val="0"/>
            <w:vAlign w:val="top"/>
          </w:tcPr>
          <w:p>
            <w:pPr>
              <w:spacing w:before="120" w:beforeLines="50"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沉砂池清掏及无害化处理</w:t>
            </w:r>
          </w:p>
        </w:tc>
        <w:tc>
          <w:tcPr>
            <w:tcW w:w="2386" w:type="dxa"/>
            <w:noWrap w:val="0"/>
            <w:vAlign w:val="top"/>
          </w:tcPr>
          <w:p>
            <w:pPr>
              <w:spacing w:before="120" w:beforeLines="50"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w:t>
            </w:r>
            <w:r>
              <w:rPr>
                <w:rFonts w:hint="eastAsia" w:ascii="仿宋" w:hAnsi="仿宋" w:eastAsia="仿宋" w:cs="仿宋"/>
                <w:b/>
                <w:color w:val="auto"/>
                <w:szCs w:val="21"/>
                <w:highlight w:val="none"/>
                <w:lang w:val="en-US" w:eastAsia="zh-CN"/>
              </w:rPr>
              <w:t>0</w:t>
            </w:r>
            <w:r>
              <w:rPr>
                <w:rFonts w:hint="eastAsia" w:ascii="仿宋" w:hAnsi="仿宋" w:eastAsia="仿宋" w:cs="仿宋"/>
                <w:b/>
                <w:color w:val="auto"/>
                <w:szCs w:val="21"/>
                <w:highlight w:val="none"/>
              </w:rPr>
              <w:t>00</w:t>
            </w:r>
          </w:p>
        </w:tc>
        <w:tc>
          <w:tcPr>
            <w:tcW w:w="2385" w:type="dxa"/>
            <w:noWrap w:val="0"/>
            <w:vAlign w:val="top"/>
          </w:tcPr>
          <w:p>
            <w:pPr>
              <w:spacing w:before="120" w:beforeLines="50" w:line="360" w:lineRule="auto"/>
              <w:jc w:val="center"/>
              <w:rPr>
                <w:rFonts w:hint="eastAsia" w:ascii="仿宋" w:hAnsi="仿宋" w:eastAsia="仿宋" w:cs="仿宋"/>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3" w:type="dxa"/>
            <w:gridSpan w:val="3"/>
            <w:noWrap w:val="0"/>
            <w:vAlign w:val="top"/>
          </w:tcPr>
          <w:p>
            <w:pPr>
              <w:spacing w:before="120" w:beforeLines="50" w:line="360" w:lineRule="auto"/>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要求：隔油池每只每月8次清掏，</w:t>
            </w:r>
            <w:r>
              <w:rPr>
                <w:rFonts w:hint="eastAsia" w:ascii="仿宋" w:hAnsi="仿宋" w:eastAsia="仿宋" w:cs="仿宋"/>
                <w:b/>
                <w:bCs/>
                <w:color w:val="auto"/>
                <w:szCs w:val="21"/>
                <w:highlight w:val="none"/>
              </w:rPr>
              <w:t>年清理96次，</w:t>
            </w:r>
            <w:r>
              <w:rPr>
                <w:rFonts w:hint="eastAsia" w:ascii="仿宋" w:hAnsi="仿宋" w:eastAsia="仿宋" w:cs="仿宋"/>
                <w:b/>
                <w:color w:val="auto"/>
                <w:szCs w:val="21"/>
                <w:highlight w:val="none"/>
              </w:rPr>
              <w:t>沉砂池每只每月2次清掏</w:t>
            </w:r>
            <w:r>
              <w:rPr>
                <w:rFonts w:hint="eastAsia" w:ascii="仿宋" w:hAnsi="仿宋" w:eastAsia="仿宋" w:cs="仿宋"/>
                <w:b/>
                <w:color w:val="auto"/>
                <w:szCs w:val="21"/>
                <w:highlight w:val="none"/>
                <w:lang w:eastAsia="zh-CN"/>
              </w:rPr>
              <w:t>，</w:t>
            </w:r>
            <w:r>
              <w:rPr>
                <w:rFonts w:hint="eastAsia" w:ascii="仿宋" w:hAnsi="仿宋" w:eastAsia="仿宋" w:cs="仿宋"/>
                <w:b/>
                <w:bCs/>
                <w:color w:val="auto"/>
                <w:szCs w:val="21"/>
                <w:highlight w:val="none"/>
              </w:rPr>
              <w:t>年清理24次</w:t>
            </w:r>
            <w:r>
              <w:rPr>
                <w:rFonts w:hint="eastAsia" w:ascii="仿宋" w:hAnsi="仿宋" w:eastAsia="仿宋" w:cs="仿宋"/>
                <w:b/>
                <w:color w:val="auto"/>
                <w:szCs w:val="21"/>
                <w:highlight w:val="none"/>
              </w:rPr>
              <w:t>及对产生的废弃物需经无害化处理。不足1年按实际月份计算。</w:t>
            </w:r>
          </w:p>
        </w:tc>
      </w:tr>
    </w:tbl>
    <w:p>
      <w:pPr>
        <w:spacing w:before="120" w:beforeLines="50" w:line="360" w:lineRule="auto"/>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注：投标人投标报价中应包括了人工费、运输费、税金、利润、人员意外伤害保险及第三者责任险等所有完成本项目所需的费用。</w:t>
      </w:r>
    </w:p>
    <w:p>
      <w:pPr>
        <w:spacing w:before="120" w:beforeLines="50" w:line="360" w:lineRule="auto"/>
        <w:jc w:val="left"/>
        <w:rPr>
          <w:rFonts w:hint="eastAsia" w:ascii="仿宋" w:hAnsi="仿宋" w:eastAsia="仿宋" w:cs="仿宋"/>
          <w:b/>
          <w:color w:val="auto"/>
          <w:szCs w:val="21"/>
          <w:highlight w:val="none"/>
          <w:u w:val="single"/>
        </w:rPr>
      </w:pPr>
      <w:r>
        <w:rPr>
          <w:rFonts w:hint="eastAsia" w:ascii="仿宋" w:hAnsi="仿宋" w:eastAsia="仿宋" w:cs="仿宋"/>
          <w:b/>
          <w:color w:val="auto"/>
          <w:szCs w:val="21"/>
          <w:highlight w:val="none"/>
        </w:rPr>
        <w:t>法定代表人或授权代理人（签字或盖章）：</w:t>
      </w:r>
      <w:r>
        <w:rPr>
          <w:rFonts w:hint="eastAsia" w:ascii="仿宋" w:hAnsi="仿宋" w:eastAsia="仿宋" w:cs="仿宋"/>
          <w:b/>
          <w:color w:val="auto"/>
          <w:szCs w:val="21"/>
          <w:highlight w:val="none"/>
          <w:u w:val="single"/>
        </w:rPr>
        <w:t xml:space="preserve">                     </w:t>
      </w:r>
    </w:p>
    <w:p>
      <w:pPr>
        <w:spacing w:before="120" w:beforeLines="50" w:line="360" w:lineRule="auto"/>
        <w:jc w:val="left"/>
        <w:rPr>
          <w:rFonts w:hint="eastAsia" w:ascii="仿宋" w:hAnsi="仿宋" w:eastAsia="仿宋" w:cs="仿宋"/>
          <w:b/>
          <w:color w:val="auto"/>
          <w:szCs w:val="21"/>
          <w:highlight w:val="none"/>
          <w:u w:val="single"/>
        </w:rPr>
      </w:pPr>
      <w:r>
        <w:rPr>
          <w:rFonts w:hint="eastAsia" w:ascii="仿宋" w:hAnsi="仿宋" w:eastAsia="仿宋" w:cs="仿宋"/>
          <w:b/>
          <w:color w:val="auto"/>
          <w:szCs w:val="21"/>
          <w:highlight w:val="none"/>
        </w:rPr>
        <w:t>投标人盖章：</w:t>
      </w:r>
      <w:r>
        <w:rPr>
          <w:rFonts w:hint="eastAsia" w:ascii="仿宋" w:hAnsi="仿宋" w:eastAsia="仿宋" w:cs="仿宋"/>
          <w:b/>
          <w:color w:val="auto"/>
          <w:szCs w:val="21"/>
          <w:highlight w:val="none"/>
          <w:u w:val="single"/>
        </w:rPr>
        <w:t xml:space="preserve">                    </w:t>
      </w:r>
    </w:p>
    <w:p>
      <w:pPr>
        <w:rPr>
          <w:rFonts w:hint="eastAsia" w:ascii="仿宋" w:hAnsi="仿宋" w:eastAsia="仿宋" w:cs="仿宋"/>
          <w:color w:val="auto"/>
          <w:kern w:val="2"/>
          <w:sz w:val="32"/>
          <w:szCs w:val="32"/>
          <w:highlight w:val="none"/>
        </w:rPr>
      </w:pPr>
      <w:r>
        <w:rPr>
          <w:rFonts w:hint="eastAsia" w:ascii="仿宋" w:hAnsi="仿宋" w:eastAsia="仿宋" w:cs="仿宋"/>
          <w:b/>
          <w:color w:val="auto"/>
          <w:szCs w:val="21"/>
          <w:highlight w:val="none"/>
        </w:rPr>
        <w:t>日期：    年   月  日</w:t>
      </w:r>
    </w:p>
    <w:p>
      <w:pPr>
        <w:rPr>
          <w:rFonts w:hint="eastAsia"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br w:type="page"/>
      </w:r>
    </w:p>
    <w:p>
      <w:pPr>
        <w:pStyle w:val="694"/>
        <w:keepNext w:val="0"/>
        <w:pageBreakBefore w:val="0"/>
        <w:tabs>
          <w:tab w:val="clear" w:pos="720"/>
        </w:tabs>
        <w:snapToGrid w:val="0"/>
        <w:spacing w:before="120" w:after="120"/>
        <w:ind w:firstLine="643"/>
        <w:outlineLvl w:val="9"/>
        <w:rPr>
          <w:rFonts w:ascii="仿宋" w:hAnsi="仿宋" w:eastAsia="仿宋"/>
          <w:color w:val="auto"/>
          <w:sz w:val="32"/>
          <w:szCs w:val="32"/>
          <w:highlight w:val="none"/>
        </w:rPr>
      </w:pPr>
      <w:r>
        <w:rPr>
          <w:rFonts w:hint="eastAsia" w:ascii="仿宋" w:hAnsi="仿宋" w:eastAsia="仿宋" w:cs="仿宋_GB2312"/>
          <w:color w:val="auto"/>
          <w:kern w:val="2"/>
          <w:sz w:val="32"/>
          <w:szCs w:val="32"/>
          <w:highlight w:val="none"/>
        </w:rPr>
        <w:t>二、</w:t>
      </w:r>
      <w:r>
        <w:rPr>
          <w:rFonts w:hint="eastAsia" w:ascii="仿宋" w:hAnsi="仿宋" w:eastAsia="仿宋"/>
          <w:color w:val="auto"/>
          <w:sz w:val="32"/>
          <w:szCs w:val="32"/>
          <w:highlight w:val="none"/>
        </w:rPr>
        <w:t>中小企业声明函</w:t>
      </w:r>
    </w:p>
    <w:p>
      <w:pPr>
        <w:widowControl/>
        <w:spacing w:line="360" w:lineRule="auto"/>
        <w:ind w:firstLine="105" w:firstLineChars="50"/>
        <w:jc w:val="left"/>
        <w:rPr>
          <w:rFonts w:ascii="仿宋" w:hAnsi="仿宋" w:eastAsia="仿宋" w:cs="仿宋_GB2312"/>
          <w:b/>
          <w:color w:val="auto"/>
          <w:szCs w:val="21"/>
          <w:highlight w:val="none"/>
        </w:rPr>
      </w:pPr>
      <w:r>
        <w:rPr>
          <w:rFonts w:hint="eastAsia" w:ascii="仿宋" w:hAnsi="仿宋" w:eastAsia="仿宋" w:cs="仿宋_GB2312"/>
          <w:b/>
          <w:color w:val="auto"/>
          <w:szCs w:val="21"/>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仿宋_GB2312"/>
          <w:b/>
          <w:color w:val="auto"/>
          <w:szCs w:val="21"/>
          <w:highlight w:val="none"/>
        </w:rPr>
        <w:t>5）。</w:t>
      </w:r>
      <w:r>
        <w:rPr>
          <w:rFonts w:hint="eastAsia" w:ascii="仿宋" w:hAnsi="仿宋" w:eastAsia="仿宋" w:cs="仿宋_GB2312"/>
          <w:b/>
          <w:color w:val="auto"/>
          <w:szCs w:val="21"/>
          <w:highlight w:val="none"/>
        </w:rPr>
        <w:t>]</w:t>
      </w:r>
    </w:p>
    <w:p>
      <w:pPr>
        <w:pStyle w:val="4"/>
        <w:rPr>
          <w:rFonts w:ascii="仿宋" w:eastAsia="仿宋"/>
          <w:color w:val="auto"/>
          <w:highlight w:val="none"/>
        </w:rPr>
      </w:pPr>
      <w:r>
        <w:rPr>
          <w:rFonts w:ascii="仿宋" w:eastAsia="仿宋"/>
          <w:color w:val="auto"/>
          <w:highlight w:val="none"/>
        </w:rPr>
        <w:br w:type="page"/>
      </w:r>
    </w:p>
    <w:p>
      <w:pPr>
        <w:jc w:val="center"/>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t>三、代理服务费支付承诺书</w:t>
      </w:r>
    </w:p>
    <w:p>
      <w:pPr>
        <w:snapToGrid w:val="0"/>
        <w:spacing w:before="50" w:after="50"/>
        <w:rPr>
          <w:rFonts w:ascii="仿宋" w:hAnsi="仿宋" w:eastAsia="仿宋"/>
          <w:color w:val="auto"/>
          <w:spacing w:val="20"/>
          <w:sz w:val="24"/>
          <w:highlight w:val="none"/>
          <w:u w:val="single"/>
        </w:rPr>
      </w:pPr>
    </w:p>
    <w:p>
      <w:pPr>
        <w:spacing w:line="360" w:lineRule="auto"/>
        <w:contextualSpacing/>
        <w:rPr>
          <w:rFonts w:ascii="仿宋" w:hAnsi="仿宋" w:eastAsia="仿宋"/>
          <w:color w:val="auto"/>
          <w:spacing w:val="20"/>
          <w:szCs w:val="21"/>
          <w:highlight w:val="none"/>
        </w:rPr>
      </w:pPr>
      <w:r>
        <w:rPr>
          <w:rFonts w:hint="eastAsia" w:ascii="仿宋" w:hAnsi="仿宋" w:eastAsia="仿宋"/>
          <w:color w:val="auto"/>
          <w:spacing w:val="20"/>
          <w:szCs w:val="21"/>
          <w:highlight w:val="none"/>
        </w:rPr>
        <w:t>致：</w:t>
      </w:r>
      <w:r>
        <w:rPr>
          <w:rFonts w:hint="eastAsia" w:ascii="仿宋" w:hAnsi="仿宋" w:eastAsia="仿宋"/>
          <w:color w:val="auto"/>
          <w:spacing w:val="20"/>
          <w:szCs w:val="21"/>
          <w:highlight w:val="none"/>
          <w:u w:val="single"/>
        </w:rPr>
        <w:t xml:space="preserve">                    </w:t>
      </w:r>
    </w:p>
    <w:p>
      <w:pPr>
        <w:spacing w:line="360" w:lineRule="auto"/>
        <w:contextualSpacing/>
        <w:rPr>
          <w:rFonts w:ascii="仿宋" w:hAnsi="仿宋" w:eastAsia="仿宋"/>
          <w:color w:val="auto"/>
          <w:spacing w:val="20"/>
          <w:szCs w:val="21"/>
          <w:highlight w:val="none"/>
        </w:rPr>
      </w:pPr>
    </w:p>
    <w:p>
      <w:pPr>
        <w:spacing w:line="360" w:lineRule="auto"/>
        <w:ind w:firstLine="630"/>
        <w:contextualSpacing/>
        <w:rPr>
          <w:rFonts w:ascii="仿宋" w:hAnsi="仿宋" w:eastAsia="仿宋"/>
          <w:color w:val="auto"/>
          <w:spacing w:val="20"/>
          <w:szCs w:val="21"/>
          <w:highlight w:val="none"/>
        </w:rPr>
      </w:pPr>
      <w:r>
        <w:rPr>
          <w:rFonts w:hint="eastAsia" w:ascii="仿宋" w:hAnsi="仿宋" w:eastAsia="仿宋"/>
          <w:color w:val="auto"/>
          <w:spacing w:val="20"/>
          <w:szCs w:val="21"/>
          <w:highlight w:val="none"/>
        </w:rPr>
        <w:t>我公司已认真阅读了招标文件（</w:t>
      </w:r>
      <w:r>
        <w:rPr>
          <w:rFonts w:ascii="仿宋" w:hAnsi="仿宋" w:eastAsia="仿宋"/>
          <w:color w:val="auto"/>
          <w:spacing w:val="20"/>
          <w:szCs w:val="21"/>
          <w:highlight w:val="none"/>
        </w:rPr>
        <w:t>招标编号</w:t>
      </w:r>
      <w:r>
        <w:rPr>
          <w:rFonts w:hint="eastAsia" w:ascii="仿宋" w:hAnsi="仿宋" w:eastAsia="仿宋"/>
          <w:color w:val="auto"/>
          <w:spacing w:val="20"/>
          <w:szCs w:val="21"/>
          <w:highlight w:val="none"/>
        </w:rPr>
        <w:t>：          ）并在此承诺：</w:t>
      </w:r>
    </w:p>
    <w:p>
      <w:pPr>
        <w:spacing w:line="360" w:lineRule="auto"/>
        <w:ind w:firstLine="630"/>
        <w:contextualSpacing/>
        <w:rPr>
          <w:rFonts w:ascii="仿宋" w:hAnsi="仿宋" w:eastAsia="仿宋"/>
          <w:color w:val="auto"/>
          <w:szCs w:val="21"/>
          <w:highlight w:val="none"/>
        </w:rPr>
      </w:pPr>
      <w:r>
        <w:rPr>
          <w:rFonts w:hint="eastAsia" w:ascii="仿宋" w:hAnsi="仿宋" w:eastAsia="仿宋"/>
          <w:color w:val="auto"/>
          <w:szCs w:val="21"/>
          <w:highlight w:val="none"/>
        </w:rPr>
        <w:t>如中标，我公司将自中标公告发布之日起5个工作日内按招标文件规定的标准（详见</w:t>
      </w:r>
      <w:r>
        <w:rPr>
          <w:rFonts w:ascii="仿宋" w:hAnsi="仿宋" w:eastAsia="仿宋"/>
          <w:color w:val="auto"/>
          <w:szCs w:val="21"/>
          <w:highlight w:val="none"/>
        </w:rPr>
        <w:t>第</w:t>
      </w:r>
      <w:r>
        <w:rPr>
          <w:rFonts w:hint="eastAsia" w:ascii="仿宋" w:hAnsi="仿宋" w:eastAsia="仿宋"/>
          <w:color w:val="auto"/>
          <w:szCs w:val="21"/>
          <w:highlight w:val="none"/>
        </w:rPr>
        <w:t>二部分 投标人须知 前附表）一次性向采购代理机构支付代理服务费。</w:t>
      </w:r>
    </w:p>
    <w:p>
      <w:pPr>
        <w:spacing w:line="360" w:lineRule="auto"/>
        <w:ind w:firstLine="630"/>
        <w:contextualSpacing/>
        <w:rPr>
          <w:rFonts w:ascii="仿宋" w:hAnsi="仿宋" w:eastAsia="仿宋"/>
          <w:color w:val="auto"/>
          <w:szCs w:val="21"/>
          <w:highlight w:val="none"/>
        </w:rPr>
      </w:pPr>
    </w:p>
    <w:p>
      <w:pPr>
        <w:spacing w:line="360" w:lineRule="auto"/>
        <w:ind w:firstLine="630"/>
        <w:contextualSpacing/>
        <w:rPr>
          <w:rFonts w:ascii="仿宋" w:hAnsi="仿宋" w:eastAsia="仿宋"/>
          <w:color w:val="auto"/>
          <w:szCs w:val="21"/>
          <w:highlight w:val="none"/>
        </w:rPr>
      </w:pPr>
    </w:p>
    <w:p>
      <w:pPr>
        <w:spacing w:line="360" w:lineRule="auto"/>
        <w:ind w:firstLine="630"/>
        <w:contextualSpacing/>
        <w:rPr>
          <w:rFonts w:ascii="仿宋" w:hAnsi="仿宋" w:eastAsia="仿宋"/>
          <w:color w:val="auto"/>
          <w:szCs w:val="21"/>
          <w:highlight w:val="none"/>
        </w:rPr>
      </w:pPr>
    </w:p>
    <w:p>
      <w:pPr>
        <w:spacing w:line="360" w:lineRule="auto"/>
        <w:ind w:firstLine="630"/>
        <w:contextualSpacing/>
        <w:rPr>
          <w:rFonts w:ascii="仿宋" w:hAnsi="仿宋" w:eastAsia="仿宋"/>
          <w:color w:val="auto"/>
          <w:szCs w:val="21"/>
          <w:highlight w:val="none"/>
        </w:rPr>
      </w:pPr>
    </w:p>
    <w:p>
      <w:pPr>
        <w:spacing w:line="360" w:lineRule="auto"/>
        <w:contextualSpacing/>
        <w:rPr>
          <w:rFonts w:ascii="仿宋" w:hAnsi="仿宋" w:eastAsia="仿宋"/>
          <w:color w:val="auto"/>
          <w:szCs w:val="21"/>
          <w:highlight w:val="none"/>
        </w:rPr>
      </w:pPr>
      <w:r>
        <w:rPr>
          <w:rFonts w:hint="eastAsia" w:ascii="仿宋" w:hAnsi="仿宋" w:eastAsia="仿宋"/>
          <w:color w:val="auto"/>
          <w:szCs w:val="21"/>
          <w:highlight w:val="none"/>
        </w:rPr>
        <w:t>承诺方（投标人）名称</w:t>
      </w:r>
      <w:r>
        <w:rPr>
          <w:rFonts w:ascii="仿宋" w:hAnsi="仿宋" w:eastAsia="仿宋"/>
          <w:color w:val="auto"/>
          <w:spacing w:val="20"/>
          <w:szCs w:val="21"/>
          <w:highlight w:val="none"/>
        </w:rPr>
        <w:t>（公章）</w:t>
      </w:r>
      <w:r>
        <w:rPr>
          <w:rFonts w:ascii="仿宋" w:hAnsi="仿宋" w:eastAsia="仿宋"/>
          <w:color w:val="auto"/>
          <w:szCs w:val="21"/>
          <w:highlight w:val="none"/>
        </w:rPr>
        <w:t>:___________________</w:t>
      </w:r>
    </w:p>
    <w:p>
      <w:pPr>
        <w:spacing w:line="360" w:lineRule="auto"/>
        <w:contextualSpacing/>
        <w:rPr>
          <w:rFonts w:ascii="仿宋" w:hAnsi="仿宋" w:eastAsia="仿宋"/>
          <w:color w:val="auto"/>
          <w:szCs w:val="21"/>
          <w:highlight w:val="none"/>
        </w:rPr>
      </w:pPr>
      <w:r>
        <w:rPr>
          <w:rFonts w:ascii="仿宋" w:hAnsi="仿宋" w:eastAsia="仿宋"/>
          <w:color w:val="auto"/>
          <w:spacing w:val="20"/>
          <w:szCs w:val="21"/>
          <w:highlight w:val="none"/>
        </w:rPr>
        <w:t>法定代表人或</w:t>
      </w:r>
      <w:r>
        <w:rPr>
          <w:rFonts w:hint="eastAsia" w:ascii="仿宋" w:hAnsi="仿宋" w:eastAsia="仿宋"/>
          <w:color w:val="auto"/>
          <w:szCs w:val="21"/>
          <w:highlight w:val="none"/>
        </w:rPr>
        <w:t>授权代表</w:t>
      </w:r>
      <w:r>
        <w:rPr>
          <w:rFonts w:ascii="仿宋" w:hAnsi="仿宋" w:eastAsia="仿宋"/>
          <w:color w:val="auto"/>
          <w:spacing w:val="20"/>
          <w:szCs w:val="21"/>
          <w:highlight w:val="none"/>
        </w:rPr>
        <w:t>（签字）</w:t>
      </w:r>
      <w:r>
        <w:rPr>
          <w:rFonts w:ascii="仿宋" w:hAnsi="仿宋" w:eastAsia="仿宋"/>
          <w:color w:val="auto"/>
          <w:szCs w:val="21"/>
          <w:highlight w:val="none"/>
        </w:rPr>
        <w:t>:___________</w:t>
      </w:r>
    </w:p>
    <w:p>
      <w:pPr>
        <w:spacing w:line="360" w:lineRule="auto"/>
        <w:contextualSpacing/>
        <w:rPr>
          <w:rFonts w:ascii="仿宋" w:hAnsi="仿宋" w:eastAsia="仿宋"/>
          <w:color w:val="auto"/>
          <w:szCs w:val="21"/>
          <w:highlight w:val="none"/>
        </w:rPr>
      </w:pPr>
      <w:r>
        <w:rPr>
          <w:rFonts w:hint="eastAsia" w:ascii="仿宋" w:hAnsi="仿宋" w:eastAsia="仿宋"/>
          <w:color w:val="auto"/>
          <w:szCs w:val="21"/>
          <w:highlight w:val="none"/>
        </w:rPr>
        <w:t>承诺方（投标人）地址</w:t>
      </w:r>
      <w:r>
        <w:rPr>
          <w:rFonts w:ascii="仿宋" w:hAnsi="仿宋" w:eastAsia="仿宋"/>
          <w:color w:val="auto"/>
          <w:szCs w:val="21"/>
          <w:highlight w:val="none"/>
        </w:rPr>
        <w:t xml:space="preserve">:_______________ </w:t>
      </w:r>
    </w:p>
    <w:p>
      <w:pPr>
        <w:spacing w:line="360" w:lineRule="auto"/>
        <w:contextualSpacing/>
        <w:rPr>
          <w:rFonts w:ascii="仿宋" w:hAnsi="仿宋" w:eastAsia="仿宋"/>
          <w:color w:val="auto"/>
          <w:szCs w:val="21"/>
          <w:highlight w:val="none"/>
          <w:u w:val="single"/>
        </w:rPr>
      </w:pPr>
      <w:r>
        <w:rPr>
          <w:rFonts w:hint="eastAsia" w:ascii="仿宋" w:hAnsi="仿宋" w:eastAsia="仿宋"/>
          <w:color w:val="auto"/>
          <w:szCs w:val="21"/>
          <w:highlight w:val="none"/>
        </w:rPr>
        <w:t>联系电话：    联系传真：</w:t>
      </w:r>
    </w:p>
    <w:p>
      <w:pPr>
        <w:widowControl/>
        <w:spacing w:line="360" w:lineRule="auto"/>
        <w:contextualSpacing/>
        <w:jc w:val="left"/>
        <w:rPr>
          <w:rFonts w:ascii="仿宋" w:hAnsi="仿宋" w:eastAsia="仿宋" w:cs="仿宋_GB2312"/>
          <w:b/>
          <w:color w:val="auto"/>
          <w:sz w:val="24"/>
          <w:highlight w:val="none"/>
        </w:rPr>
      </w:pPr>
      <w:r>
        <w:rPr>
          <w:rFonts w:hint="eastAsia" w:ascii="仿宋" w:hAnsi="仿宋" w:eastAsia="仿宋"/>
          <w:color w:val="auto"/>
          <w:szCs w:val="21"/>
          <w:highlight w:val="none"/>
        </w:rPr>
        <w:t>承诺日期</w:t>
      </w:r>
      <w:r>
        <w:rPr>
          <w:rFonts w:ascii="仿宋" w:hAnsi="仿宋" w:eastAsia="仿宋"/>
          <w:color w:val="auto"/>
          <w:szCs w:val="21"/>
          <w:highlight w:val="none"/>
        </w:rPr>
        <w:t>:_____</w:t>
      </w:r>
      <w:r>
        <w:rPr>
          <w:rFonts w:hint="eastAsia" w:ascii="仿宋" w:hAnsi="仿宋" w:eastAsia="仿宋"/>
          <w:color w:val="auto"/>
          <w:szCs w:val="21"/>
          <w:highlight w:val="none"/>
        </w:rPr>
        <w:t>年</w:t>
      </w:r>
      <w:r>
        <w:rPr>
          <w:rFonts w:ascii="仿宋" w:hAnsi="仿宋" w:eastAsia="仿宋"/>
          <w:color w:val="auto"/>
          <w:szCs w:val="21"/>
          <w:highlight w:val="none"/>
        </w:rPr>
        <w:t>___</w:t>
      </w:r>
      <w:r>
        <w:rPr>
          <w:rFonts w:hint="eastAsia" w:ascii="仿宋" w:hAnsi="仿宋" w:eastAsia="仿宋"/>
          <w:color w:val="auto"/>
          <w:szCs w:val="21"/>
          <w:highlight w:val="none"/>
        </w:rPr>
        <w:t>月</w:t>
      </w:r>
      <w:r>
        <w:rPr>
          <w:rFonts w:ascii="仿宋" w:hAnsi="仿宋" w:eastAsia="仿宋"/>
          <w:color w:val="auto"/>
          <w:szCs w:val="21"/>
          <w:highlight w:val="none"/>
        </w:rPr>
        <w:t>___</w:t>
      </w:r>
      <w:r>
        <w:rPr>
          <w:rFonts w:hint="eastAsia" w:ascii="仿宋" w:hAnsi="仿宋" w:eastAsia="仿宋"/>
          <w:color w:val="auto"/>
          <w:szCs w:val="21"/>
          <w:highlight w:val="none"/>
        </w:rPr>
        <w:t>日</w:t>
      </w:r>
    </w:p>
    <w:p>
      <w:pPr>
        <w:pStyle w:val="694"/>
        <w:keepNext w:val="0"/>
        <w:pageBreakBefore w:val="0"/>
        <w:tabs>
          <w:tab w:val="clear" w:pos="720"/>
        </w:tabs>
        <w:snapToGrid w:val="0"/>
        <w:spacing w:before="120" w:after="120"/>
        <w:ind w:firstLine="643"/>
        <w:outlineLvl w:val="9"/>
        <w:rPr>
          <w:rFonts w:ascii="仿宋" w:hAnsi="仿宋" w:eastAsia="仿宋"/>
          <w:b w:val="0"/>
          <w:color w:val="auto"/>
          <w:sz w:val="32"/>
          <w:szCs w:val="32"/>
          <w:highlight w:val="none"/>
        </w:rPr>
      </w:pPr>
    </w:p>
    <w:p>
      <w:pPr>
        <w:spacing w:line="360" w:lineRule="auto"/>
        <w:ind w:right="420" w:firstLine="3614" w:firstLineChars="1000"/>
        <w:rPr>
          <w:rFonts w:ascii="仿宋" w:hAnsi="仿宋" w:eastAsia="仿宋" w:cs="仿宋_GB2312"/>
          <w:b/>
          <w:color w:val="auto"/>
          <w:kern w:val="0"/>
          <w:sz w:val="36"/>
          <w:szCs w:val="36"/>
          <w:highlight w:val="none"/>
        </w:rPr>
      </w:pPr>
    </w:p>
    <w:p>
      <w:pPr>
        <w:spacing w:line="360" w:lineRule="auto"/>
        <w:ind w:right="420" w:firstLine="3614" w:firstLineChars="1000"/>
        <w:rPr>
          <w:rFonts w:ascii="仿宋" w:hAnsi="仿宋" w:eastAsia="仿宋" w:cs="仿宋_GB2312"/>
          <w:b/>
          <w:color w:val="auto"/>
          <w:kern w:val="0"/>
          <w:sz w:val="36"/>
          <w:szCs w:val="36"/>
          <w:highlight w:val="none"/>
        </w:rPr>
      </w:pPr>
    </w:p>
    <w:p>
      <w:pPr>
        <w:spacing w:line="360" w:lineRule="auto"/>
        <w:ind w:right="420" w:firstLine="3614" w:firstLineChars="1000"/>
        <w:rPr>
          <w:rFonts w:ascii="仿宋" w:hAnsi="仿宋" w:eastAsia="仿宋" w:cs="仿宋_GB2312"/>
          <w:b/>
          <w:color w:val="auto"/>
          <w:kern w:val="0"/>
          <w:sz w:val="36"/>
          <w:szCs w:val="36"/>
          <w:highlight w:val="none"/>
        </w:rPr>
      </w:pPr>
    </w:p>
    <w:p>
      <w:pPr>
        <w:spacing w:line="360" w:lineRule="auto"/>
        <w:ind w:right="420" w:firstLine="3614" w:firstLineChars="1000"/>
        <w:rPr>
          <w:rFonts w:ascii="仿宋" w:hAnsi="仿宋" w:eastAsia="仿宋" w:cs="仿宋_GB2312"/>
          <w:b/>
          <w:color w:val="auto"/>
          <w:kern w:val="0"/>
          <w:sz w:val="36"/>
          <w:szCs w:val="36"/>
          <w:highlight w:val="none"/>
        </w:rPr>
      </w:pPr>
    </w:p>
    <w:p>
      <w:pPr>
        <w:widowControl/>
        <w:adjustRightInd/>
        <w:jc w:val="left"/>
        <w:rPr>
          <w:rFonts w:ascii="仿宋" w:hAnsi="仿宋" w:eastAsia="仿宋" w:cs="仿宋_GB2312"/>
          <w:b/>
          <w:color w:val="auto"/>
          <w:sz w:val="32"/>
          <w:szCs w:val="32"/>
          <w:highlight w:val="none"/>
        </w:rPr>
      </w:pPr>
    </w:p>
    <w:p>
      <w:pPr>
        <w:widowControl/>
        <w:adjustRightInd/>
        <w:jc w:val="left"/>
        <w:rPr>
          <w:rFonts w:ascii="仿宋" w:hAnsi="仿宋" w:eastAsia="仿宋" w:cs="仿宋_GB2312"/>
          <w:b/>
          <w:color w:val="auto"/>
          <w:sz w:val="32"/>
          <w:szCs w:val="32"/>
          <w:highlight w:val="none"/>
        </w:rPr>
      </w:pPr>
      <w:r>
        <w:rPr>
          <w:rFonts w:ascii="仿宋" w:hAnsi="仿宋" w:eastAsia="仿宋" w:cs="仿宋_GB2312"/>
          <w:b/>
          <w:color w:val="auto"/>
          <w:sz w:val="32"/>
          <w:szCs w:val="32"/>
          <w:highlight w:val="none"/>
        </w:rPr>
        <w:br w:type="page"/>
      </w:r>
    </w:p>
    <w:p>
      <w:pPr>
        <w:pStyle w:val="3"/>
        <w:keepNext w:val="0"/>
        <w:keepLines w:val="0"/>
        <w:pageBreakBefore/>
        <w:widowControl/>
        <w:kinsoku/>
        <w:wordWrap/>
        <w:overflowPunct/>
        <w:topLinePunct w:val="0"/>
        <w:autoSpaceDE/>
        <w:autoSpaceDN/>
        <w:bidi w:val="0"/>
        <w:adjustRightInd w:val="0"/>
        <w:snapToGrid/>
        <w:spacing w:before="100" w:beforeAutospacing="1" w:after="100" w:afterAutospacing="1" w:line="360" w:lineRule="auto"/>
        <w:ind w:left="0" w:firstLine="0" w:firstLineChars="0"/>
        <w:jc w:val="center"/>
        <w:textAlignment w:val="auto"/>
        <w:rPr>
          <w:rFonts w:ascii="仿宋" w:hAnsi="仿宋" w:eastAsia="仿宋"/>
          <w:color w:val="auto"/>
          <w:highlight w:val="none"/>
        </w:rPr>
      </w:pPr>
      <w:bookmarkStart w:id="406" w:name="_Toc465665161"/>
      <w:r>
        <w:rPr>
          <w:rFonts w:hint="eastAsia" w:ascii="仿宋" w:hAnsi="仿宋" w:eastAsia="仿宋"/>
          <w:color w:val="auto"/>
          <w:highlight w:val="none"/>
        </w:rPr>
        <w:t>附件</w:t>
      </w:r>
      <w:bookmarkEnd w:id="406"/>
    </w:p>
    <w:p>
      <w:pPr>
        <w:spacing w:line="360" w:lineRule="auto"/>
        <w:rPr>
          <w:rFonts w:ascii="仿宋" w:hAnsi="仿宋" w:eastAsia="仿宋"/>
          <w:b/>
          <w:color w:val="auto"/>
          <w:spacing w:val="6"/>
          <w:szCs w:val="21"/>
          <w:highlight w:val="none"/>
        </w:rPr>
      </w:pPr>
      <w:r>
        <w:rPr>
          <w:rFonts w:hint="eastAsia" w:ascii="仿宋" w:hAnsi="仿宋" w:eastAsia="仿宋"/>
          <w:b/>
          <w:color w:val="auto"/>
          <w:spacing w:val="6"/>
          <w:szCs w:val="21"/>
          <w:highlight w:val="none"/>
        </w:rPr>
        <w:t>附件</w:t>
      </w:r>
      <w:r>
        <w:rPr>
          <w:rFonts w:ascii="仿宋" w:hAnsi="仿宋" w:eastAsia="仿宋"/>
          <w:b/>
          <w:color w:val="auto"/>
          <w:spacing w:val="6"/>
          <w:szCs w:val="21"/>
          <w:highlight w:val="none"/>
        </w:rPr>
        <w:t>1：</w:t>
      </w:r>
    </w:p>
    <w:p>
      <w:pPr>
        <w:spacing w:line="360" w:lineRule="auto"/>
        <w:jc w:val="center"/>
        <w:rPr>
          <w:rFonts w:ascii="仿宋" w:hAnsi="仿宋" w:eastAsia="仿宋"/>
          <w:b/>
          <w:color w:val="auto"/>
          <w:spacing w:val="6"/>
          <w:szCs w:val="21"/>
          <w:highlight w:val="none"/>
        </w:rPr>
      </w:pPr>
      <w:bookmarkStart w:id="407" w:name="OLE_LINK13"/>
      <w:bookmarkStart w:id="408" w:name="OLE_LINK14"/>
      <w:r>
        <w:rPr>
          <w:rFonts w:hint="eastAsia" w:ascii="仿宋" w:hAnsi="仿宋" w:eastAsia="仿宋"/>
          <w:b/>
          <w:color w:val="auto"/>
          <w:spacing w:val="6"/>
          <w:szCs w:val="21"/>
          <w:highlight w:val="none"/>
        </w:rPr>
        <w:t>残疾人福利性单位声明函</w:t>
      </w:r>
    </w:p>
    <w:bookmarkEnd w:id="407"/>
    <w:bookmarkEnd w:id="408"/>
    <w:p>
      <w:pPr>
        <w:spacing w:line="360" w:lineRule="auto"/>
        <w:rPr>
          <w:rFonts w:ascii="仿宋" w:hAnsi="仿宋" w:eastAsia="仿宋"/>
          <w:b/>
          <w:color w:val="auto"/>
          <w:spacing w:val="6"/>
          <w:szCs w:val="21"/>
          <w:highlight w:val="none"/>
        </w:rPr>
      </w:pPr>
    </w:p>
    <w:p>
      <w:pPr>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本单位郑重声明，根据《财政部民政部中国残疾人联合会关于促进残疾人就业政府采购政策的通知》（财库〔</w:t>
      </w:r>
      <w:r>
        <w:rPr>
          <w:rFonts w:ascii="仿宋" w:hAnsi="仿宋" w:eastAsia="仿宋" w:cs="仿宋_GB2312"/>
          <w:color w:val="auto"/>
          <w:szCs w:val="21"/>
          <w:highlight w:val="none"/>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20" w:firstLineChars="200"/>
        <w:rPr>
          <w:rFonts w:ascii="仿宋" w:hAnsi="仿宋" w:eastAsia="仿宋" w:cs="仿宋_GB2312"/>
          <w:color w:val="auto"/>
          <w:szCs w:val="21"/>
          <w:highlight w:val="none"/>
        </w:rPr>
      </w:pPr>
      <w:r>
        <w:rPr>
          <w:rFonts w:hint="eastAsia" w:ascii="仿宋" w:hAnsi="仿宋" w:eastAsia="仿宋" w:cs="仿宋_GB2312"/>
          <w:color w:val="auto"/>
          <w:szCs w:val="21"/>
          <w:highlight w:val="none"/>
        </w:rPr>
        <w:t>本单位对上述声明的真实性负责。如有虚假，将依法承担相应责任。</w:t>
      </w:r>
    </w:p>
    <w:p>
      <w:pPr>
        <w:spacing w:line="360" w:lineRule="auto"/>
        <w:ind w:firstLine="420" w:firstLineChars="200"/>
        <w:rPr>
          <w:rFonts w:ascii="仿宋" w:hAnsi="仿宋" w:eastAsia="仿宋" w:cs="仿宋_GB2312"/>
          <w:color w:val="auto"/>
          <w:szCs w:val="21"/>
          <w:highlight w:val="none"/>
        </w:rPr>
      </w:pPr>
    </w:p>
    <w:p>
      <w:pPr>
        <w:spacing w:line="360" w:lineRule="auto"/>
        <w:ind w:firstLine="420" w:firstLineChars="200"/>
        <w:rPr>
          <w:rFonts w:ascii="仿宋" w:hAnsi="仿宋" w:eastAsia="仿宋" w:cs="仿宋_GB2312"/>
          <w:color w:val="auto"/>
          <w:szCs w:val="21"/>
          <w:highlight w:val="none"/>
        </w:rPr>
      </w:pPr>
    </w:p>
    <w:p>
      <w:pPr>
        <w:tabs>
          <w:tab w:val="left" w:pos="4860"/>
        </w:tabs>
        <w:spacing w:line="360" w:lineRule="auto"/>
        <w:ind w:right="1560" w:firstLine="420" w:firstLineChars="200"/>
        <w:jc w:val="center"/>
        <w:rPr>
          <w:rFonts w:ascii="仿宋" w:hAnsi="仿宋" w:eastAsia="仿宋" w:cs="仿宋_GB2312"/>
          <w:color w:val="auto"/>
          <w:szCs w:val="21"/>
          <w:highlight w:val="none"/>
        </w:rPr>
      </w:pPr>
      <w:r>
        <w:rPr>
          <w:rFonts w:hint="eastAsia" w:ascii="仿宋" w:hAnsi="仿宋" w:eastAsia="仿宋" w:cs="仿宋_GB2312"/>
          <w:color w:val="auto"/>
          <w:kern w:val="0"/>
          <w:szCs w:val="21"/>
          <w:highlight w:val="none"/>
          <w:lang w:val="zh-CN"/>
        </w:rPr>
        <w:t>投标人名称（电子签名）</w:t>
      </w:r>
      <w:r>
        <w:rPr>
          <w:rFonts w:hint="eastAsia" w:ascii="仿宋" w:hAnsi="仿宋" w:eastAsia="仿宋" w:cs="仿宋_GB2312"/>
          <w:color w:val="auto"/>
          <w:szCs w:val="21"/>
          <w:highlight w:val="none"/>
        </w:rPr>
        <w:t>：</w:t>
      </w:r>
    </w:p>
    <w:p>
      <w:pPr>
        <w:tabs>
          <w:tab w:val="left" w:pos="4860"/>
        </w:tabs>
        <w:spacing w:line="360" w:lineRule="auto"/>
        <w:ind w:right="1560" w:firstLine="420" w:firstLineChars="200"/>
        <w:jc w:val="center"/>
        <w:rPr>
          <w:rFonts w:ascii="仿宋" w:hAnsi="仿宋" w:eastAsia="仿宋" w:cs="仿宋_GB2312"/>
          <w:color w:val="auto"/>
          <w:szCs w:val="21"/>
          <w:highlight w:val="none"/>
        </w:rPr>
      </w:pPr>
      <w:r>
        <w:rPr>
          <w:rFonts w:ascii="仿宋" w:hAnsi="仿宋" w:eastAsia="仿宋" w:cs="仿宋_GB2312"/>
          <w:color w:val="auto"/>
          <w:szCs w:val="21"/>
          <w:highlight w:val="none"/>
        </w:rPr>
        <w:t xml:space="preserve">       日  期：</w:t>
      </w:r>
    </w:p>
    <w:p>
      <w:pPr>
        <w:spacing w:line="360" w:lineRule="auto"/>
        <w:ind w:firstLine="480" w:firstLineChars="200"/>
        <w:rPr>
          <w:rFonts w:ascii="仿宋" w:hAnsi="仿宋" w:eastAsia="仿宋" w:cs="仿宋_GB2312"/>
          <w:color w:val="auto"/>
          <w:sz w:val="24"/>
          <w:highlight w:val="none"/>
        </w:rPr>
      </w:pPr>
    </w:p>
    <w:p>
      <w:pPr>
        <w:spacing w:line="360" w:lineRule="auto"/>
        <w:ind w:firstLine="420" w:firstLineChars="200"/>
        <w:rPr>
          <w:rFonts w:ascii="仿宋" w:hAnsi="仿宋" w:eastAsia="仿宋"/>
          <w:color w:val="auto"/>
          <w:highlight w:val="none"/>
        </w:rPr>
      </w:pPr>
    </w:p>
    <w:p>
      <w:pPr>
        <w:spacing w:line="360" w:lineRule="auto"/>
        <w:ind w:firstLine="420" w:firstLineChars="200"/>
        <w:rPr>
          <w:rFonts w:ascii="仿宋" w:hAnsi="仿宋" w:eastAsia="仿宋"/>
          <w:color w:val="auto"/>
          <w:highlight w:val="none"/>
        </w:rPr>
      </w:pPr>
    </w:p>
    <w:p>
      <w:pPr>
        <w:spacing w:line="360" w:lineRule="auto"/>
        <w:ind w:firstLine="420" w:firstLineChars="200"/>
        <w:rPr>
          <w:rFonts w:ascii="仿宋" w:hAnsi="仿宋" w:eastAsia="仿宋"/>
          <w:color w:val="auto"/>
          <w:highlight w:val="none"/>
        </w:rPr>
      </w:pPr>
    </w:p>
    <w:p>
      <w:pPr>
        <w:spacing w:line="360" w:lineRule="auto"/>
        <w:ind w:firstLine="420" w:firstLineChars="200"/>
        <w:rPr>
          <w:rFonts w:ascii="仿宋" w:hAnsi="仿宋" w:eastAsia="仿宋"/>
          <w:color w:val="auto"/>
          <w:highlight w:val="none"/>
        </w:rPr>
      </w:pPr>
    </w:p>
    <w:p>
      <w:pPr>
        <w:spacing w:line="360" w:lineRule="auto"/>
        <w:rPr>
          <w:rFonts w:ascii="仿宋" w:hAnsi="仿宋" w:eastAsia="仿宋" w:cs="仿宋_GB2312"/>
          <w:b/>
          <w:color w:val="auto"/>
          <w:sz w:val="24"/>
          <w:highlight w:val="none"/>
        </w:rPr>
      </w:pPr>
    </w:p>
    <w:p>
      <w:pPr>
        <w:spacing w:line="360" w:lineRule="auto"/>
        <w:rPr>
          <w:rFonts w:ascii="仿宋" w:hAnsi="仿宋" w:eastAsia="仿宋" w:cs="仿宋_GB2312"/>
          <w:b/>
          <w:color w:val="auto"/>
          <w:sz w:val="24"/>
          <w:highlight w:val="none"/>
        </w:rPr>
      </w:pPr>
    </w:p>
    <w:p>
      <w:pPr>
        <w:spacing w:line="360" w:lineRule="auto"/>
        <w:rPr>
          <w:rFonts w:ascii="仿宋" w:hAnsi="仿宋" w:eastAsia="仿宋" w:cs="仿宋_GB2312"/>
          <w:b/>
          <w:color w:val="auto"/>
          <w:sz w:val="24"/>
          <w:highlight w:val="none"/>
        </w:rPr>
      </w:pPr>
    </w:p>
    <w:p>
      <w:pPr>
        <w:spacing w:line="360" w:lineRule="auto"/>
        <w:rPr>
          <w:rFonts w:ascii="仿宋" w:hAnsi="仿宋" w:eastAsia="仿宋" w:cs="仿宋_GB2312"/>
          <w:b/>
          <w:color w:val="auto"/>
          <w:sz w:val="24"/>
          <w:highlight w:val="none"/>
        </w:rPr>
      </w:pPr>
    </w:p>
    <w:p>
      <w:pPr>
        <w:spacing w:line="360" w:lineRule="auto"/>
        <w:rPr>
          <w:rFonts w:ascii="仿宋" w:hAnsi="仿宋" w:eastAsia="仿宋" w:cs="仿宋_GB2312"/>
          <w:b/>
          <w:color w:val="auto"/>
          <w:sz w:val="24"/>
          <w:highlight w:val="none"/>
        </w:rPr>
      </w:pPr>
    </w:p>
    <w:p>
      <w:pPr>
        <w:spacing w:line="360" w:lineRule="auto"/>
        <w:rPr>
          <w:rFonts w:ascii="仿宋" w:hAnsi="仿宋" w:eastAsia="仿宋" w:cs="仿宋_GB2312"/>
          <w:b/>
          <w:color w:val="auto"/>
          <w:sz w:val="24"/>
          <w:highlight w:val="none"/>
        </w:rPr>
      </w:pPr>
    </w:p>
    <w:p>
      <w:pPr>
        <w:spacing w:line="360" w:lineRule="auto"/>
        <w:rPr>
          <w:rFonts w:ascii="仿宋" w:hAnsi="仿宋" w:eastAsia="仿宋" w:cs="仿宋_GB2312"/>
          <w:b/>
          <w:color w:val="auto"/>
          <w:sz w:val="24"/>
          <w:highlight w:val="none"/>
        </w:rPr>
      </w:pPr>
    </w:p>
    <w:p>
      <w:pPr>
        <w:spacing w:line="360" w:lineRule="auto"/>
        <w:rPr>
          <w:rFonts w:ascii="仿宋" w:hAnsi="仿宋" w:eastAsia="仿宋" w:cs="仿宋_GB2312"/>
          <w:b/>
          <w:color w:val="auto"/>
          <w:sz w:val="24"/>
          <w:highlight w:val="none"/>
        </w:rPr>
      </w:pPr>
    </w:p>
    <w:p>
      <w:pPr>
        <w:pStyle w:val="4"/>
        <w:rPr>
          <w:rFonts w:ascii="仿宋" w:eastAsia="仿宋" w:cs="仿宋_GB2312"/>
          <w:color w:val="auto"/>
          <w:sz w:val="24"/>
          <w:highlight w:val="none"/>
        </w:rPr>
      </w:pPr>
    </w:p>
    <w:p>
      <w:pPr>
        <w:rPr>
          <w:rFonts w:ascii="仿宋" w:hAnsi="仿宋" w:eastAsia="仿宋" w:cs="仿宋_GB2312"/>
          <w:b/>
          <w:color w:val="auto"/>
          <w:sz w:val="24"/>
          <w:highlight w:val="none"/>
        </w:rPr>
      </w:pPr>
    </w:p>
    <w:p>
      <w:pPr>
        <w:spacing w:line="360" w:lineRule="auto"/>
        <w:jc w:val="left"/>
        <w:rPr>
          <w:rFonts w:hint="eastAsia" w:ascii="仿宋" w:hAnsi="仿宋" w:eastAsia="仿宋"/>
          <w:b/>
          <w:color w:val="auto"/>
          <w:spacing w:val="6"/>
          <w:sz w:val="32"/>
          <w:szCs w:val="32"/>
          <w:highlight w:val="none"/>
        </w:rPr>
      </w:pPr>
    </w:p>
    <w:p>
      <w:pPr>
        <w:spacing w:line="360" w:lineRule="auto"/>
        <w:jc w:val="left"/>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2：质疑函范本及制作说明</w:t>
      </w:r>
    </w:p>
    <w:p>
      <w:pPr>
        <w:spacing w:line="360" w:lineRule="auto"/>
        <w:jc w:val="center"/>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质疑函范本</w:t>
      </w:r>
    </w:p>
    <w:p>
      <w:pPr>
        <w:snapToGrid w:val="0"/>
        <w:spacing w:before="240" w:beforeLines="100"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地址：邮编：</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联系人：联系电话：</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地址：邮编：</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质疑项目的编号：包号：</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w:t>
      </w:r>
      <w:r>
        <w:rPr>
          <w:rFonts w:ascii="仿宋" w:hAnsi="仿宋" w:eastAsia="仿宋" w:cs="仿宋"/>
          <w:color w:val="auto"/>
          <w:sz w:val="24"/>
          <w:highlight w:val="none"/>
        </w:rPr>
        <w:t>1：</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p>
    <w:p>
      <w:pPr>
        <w:snapToGrid w:val="0"/>
        <w:spacing w:line="360" w:lineRule="auto"/>
        <w:rPr>
          <w:rFonts w:ascii="仿宋" w:hAnsi="仿宋" w:eastAsia="仿宋" w:cs="仿宋"/>
          <w:color w:val="auto"/>
          <w:sz w:val="24"/>
          <w:highlight w:val="none"/>
        </w:rPr>
      </w:pP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p>
    <w:p>
      <w:pPr>
        <w:snapToGrid w:val="0"/>
        <w:spacing w:line="360" w:lineRule="auto"/>
        <w:rPr>
          <w:rFonts w:ascii="仿宋" w:hAnsi="仿宋" w:eastAsia="仿宋" w:cs="仿宋"/>
          <w:color w:val="auto"/>
          <w:sz w:val="24"/>
          <w:highlight w:val="none"/>
          <w:u w:val="dotted"/>
        </w:rPr>
      </w:pP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w:t>
      </w:r>
      <w:r>
        <w:rPr>
          <w:rFonts w:ascii="仿宋" w:hAnsi="仿宋" w:eastAsia="仿宋" w:cs="仿宋"/>
          <w:color w:val="auto"/>
          <w:sz w:val="24"/>
          <w:highlight w:val="none"/>
        </w:rPr>
        <w:t>2</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签字</w:t>
      </w:r>
      <w:r>
        <w:rPr>
          <w:rFonts w:ascii="仿宋" w:hAnsi="仿宋" w:eastAsia="仿宋"/>
          <w:color w:val="auto"/>
          <w:sz w:val="24"/>
          <w:highlight w:val="none"/>
        </w:rPr>
        <w:t xml:space="preserve">(签章)：                   公章：                      </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日期：</w:t>
      </w:r>
    </w:p>
    <w:p>
      <w:pPr>
        <w:spacing w:line="360" w:lineRule="auto"/>
        <w:jc w:val="center"/>
        <w:rPr>
          <w:rFonts w:ascii="仿宋" w:hAnsi="仿宋" w:eastAsia="仿宋" w:cs="仿宋"/>
          <w:b/>
          <w:bCs/>
          <w:color w:val="auto"/>
          <w:sz w:val="24"/>
          <w:highlight w:val="none"/>
        </w:rPr>
      </w:pPr>
    </w:p>
    <w:p>
      <w:pPr>
        <w:spacing w:line="360" w:lineRule="auto"/>
        <w:rPr>
          <w:rFonts w:ascii="仿宋" w:hAnsi="仿宋" w:eastAsia="仿宋"/>
          <w:b/>
          <w:color w:val="auto"/>
          <w:sz w:val="24"/>
          <w:highlight w:val="none"/>
        </w:rPr>
      </w:pPr>
    </w:p>
    <w:p>
      <w:pPr>
        <w:spacing w:line="360" w:lineRule="auto"/>
        <w:rPr>
          <w:rFonts w:ascii="仿宋" w:hAnsi="仿宋" w:eastAsia="仿宋"/>
          <w:b/>
          <w:color w:val="auto"/>
          <w:sz w:val="24"/>
          <w:highlight w:val="none"/>
        </w:rPr>
      </w:pPr>
      <w:r>
        <w:rPr>
          <w:rFonts w:hint="eastAsia" w:ascii="仿宋" w:hAnsi="仿宋" w:eastAsia="仿宋"/>
          <w:b/>
          <w:color w:val="auto"/>
          <w:sz w:val="24"/>
          <w:highlight w:val="none"/>
        </w:rPr>
        <w:t>质疑函制作说明：</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1.供应商提出质疑时，应提交质疑函和必要的证明材料。</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2.质疑供应商若委托代理人进行质疑的，</w:t>
      </w:r>
      <w:r>
        <w:rPr>
          <w:rFonts w:hint="eastAsia" w:ascii="仿宋" w:hAnsi="仿宋" w:eastAsia="仿宋"/>
          <w:color w:val="auto"/>
          <w:sz w:val="24"/>
          <w:highlight w:val="none"/>
        </w:rPr>
        <w:t>质疑函应按要求列明“授权代表”的有关内容，并在附件中提交由质疑</w:t>
      </w:r>
      <w:r>
        <w:rPr>
          <w:rFonts w:hint="eastAsia" w:ascii="仿宋" w:hAnsi="仿宋" w:eastAsia="仿宋"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3.质疑供应商若对项目的某一分包进行质疑，质疑函中应列明具体分包号。</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4.质疑函的质疑事项应具体、明确，并有必要的事实依据和法律依据。</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5.质疑函的质疑请求应与质疑事项相关。</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6.质疑供应商为自然人的，</w:t>
      </w:r>
      <w:r>
        <w:rPr>
          <w:rFonts w:hint="eastAsia" w:ascii="仿宋" w:hAnsi="仿宋" w:eastAsia="仿宋"/>
          <w:color w:val="auto"/>
          <w:sz w:val="24"/>
          <w:highlight w:val="none"/>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olor w:val="auto"/>
          <w:sz w:val="30"/>
          <w:szCs w:val="30"/>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center"/>
        <w:rPr>
          <w:rFonts w:ascii="仿宋" w:hAnsi="仿宋" w:eastAsia="仿宋"/>
          <w:b/>
          <w:color w:val="auto"/>
          <w:spacing w:val="6"/>
          <w:sz w:val="32"/>
          <w:szCs w:val="32"/>
          <w:highlight w:val="none"/>
        </w:rPr>
      </w:pPr>
    </w:p>
    <w:p>
      <w:pPr>
        <w:spacing w:line="360" w:lineRule="auto"/>
        <w:jc w:val="left"/>
        <w:rPr>
          <w:rFonts w:ascii="仿宋" w:hAnsi="仿宋" w:eastAsia="仿宋"/>
          <w:b/>
          <w:color w:val="auto"/>
          <w:spacing w:val="6"/>
          <w:sz w:val="32"/>
          <w:szCs w:val="32"/>
          <w:highlight w:val="none"/>
        </w:rPr>
      </w:pPr>
    </w:p>
    <w:p>
      <w:pPr>
        <w:spacing w:line="360" w:lineRule="auto"/>
        <w:jc w:val="left"/>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3：投诉书范本及制作说明</w:t>
      </w:r>
    </w:p>
    <w:p>
      <w:pPr>
        <w:spacing w:line="360" w:lineRule="auto"/>
        <w:jc w:val="center"/>
        <w:rPr>
          <w:rFonts w:ascii="仿宋" w:hAnsi="仿宋" w:eastAsia="仿宋"/>
          <w:b/>
          <w:color w:val="auto"/>
          <w:sz w:val="24"/>
          <w:highlight w:val="none"/>
        </w:rPr>
      </w:pPr>
    </w:p>
    <w:p>
      <w:pPr>
        <w:spacing w:line="360" w:lineRule="auto"/>
        <w:jc w:val="center"/>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投诉书范本</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一、投诉相关主体基本情况</w:t>
      </w:r>
    </w:p>
    <w:p>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投诉人：</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地址：邮编：</w:t>
      </w:r>
    </w:p>
    <w:p>
      <w:pPr>
        <w:tabs>
          <w:tab w:val="left" w:pos="6510"/>
        </w:tabs>
        <w:spacing w:line="360" w:lineRule="auto"/>
        <w:jc w:val="left"/>
        <w:rPr>
          <w:rFonts w:ascii="仿宋" w:hAnsi="仿宋" w:eastAsia="仿宋"/>
          <w:color w:val="auto"/>
          <w:sz w:val="24"/>
          <w:highlight w:val="none"/>
        </w:rPr>
      </w:pPr>
      <w:r>
        <w:rPr>
          <w:rFonts w:hint="eastAsia" w:ascii="仿宋" w:hAnsi="仿宋" w:eastAsia="仿宋"/>
          <w:color w:val="auto"/>
          <w:sz w:val="24"/>
          <w:highlight w:val="none"/>
        </w:rPr>
        <w:t>法定代表人</w:t>
      </w:r>
      <w:r>
        <w:rPr>
          <w:rFonts w:ascii="仿宋" w:hAnsi="仿宋" w:eastAsia="仿宋"/>
          <w:color w:val="auto"/>
          <w:sz w:val="24"/>
          <w:highlight w:val="none"/>
        </w:rPr>
        <w:t>/主要负责人：</w:t>
      </w:r>
    </w:p>
    <w:p>
      <w:pPr>
        <w:tabs>
          <w:tab w:val="left" w:pos="6510"/>
        </w:tabs>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联系电话：</w:t>
      </w:r>
    </w:p>
    <w:p>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授权代表：联系电话</w:t>
      </w:r>
      <w:r>
        <w:rPr>
          <w:rFonts w:hint="eastAsia" w:ascii="仿宋" w:hAnsi="仿宋" w:eastAsia="仿宋"/>
          <w:color w:val="auto"/>
          <w:sz w:val="24"/>
          <w:highlight w:val="none"/>
          <w:u w:val="dotted"/>
        </w:rPr>
        <w:t>：</w:t>
      </w:r>
    </w:p>
    <w:p>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地址：邮编：</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被投诉人</w:t>
      </w:r>
      <w:r>
        <w:rPr>
          <w:rFonts w:ascii="仿宋" w:hAnsi="仿宋" w:eastAsia="仿宋"/>
          <w:color w:val="auto"/>
          <w:sz w:val="24"/>
          <w:highlight w:val="none"/>
        </w:rPr>
        <w:t>1：</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地址：邮编：</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联系人：联系电话：</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被投诉人</w:t>
      </w:r>
      <w:r>
        <w:rPr>
          <w:rFonts w:ascii="仿宋" w:hAnsi="仿宋" w:eastAsia="仿宋"/>
          <w:color w:val="auto"/>
          <w:sz w:val="24"/>
          <w:highlight w:val="none"/>
        </w:rPr>
        <w:t>2</w:t>
      </w:r>
    </w:p>
    <w:p>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相关供应商：</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地址：邮编：</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联系人：联系电话：</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二、投诉项目基本情况</w:t>
      </w:r>
    </w:p>
    <w:p>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采购项目名称：</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采购项目编号：包号：</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采购人名称：</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代理机构名称：</w:t>
      </w:r>
    </w:p>
    <w:p>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采购文件公告</w:t>
      </w:r>
      <w:r>
        <w:rPr>
          <w:rFonts w:ascii="仿宋" w:hAnsi="仿宋" w:eastAsia="仿宋"/>
          <w:color w:val="auto"/>
          <w:sz w:val="24"/>
          <w:highlight w:val="none"/>
        </w:rPr>
        <w:t>:</w:t>
      </w:r>
      <w:r>
        <w:rPr>
          <w:rFonts w:hint="eastAsia" w:ascii="仿宋" w:hAnsi="仿宋" w:eastAsia="仿宋"/>
          <w:color w:val="auto"/>
          <w:sz w:val="24"/>
          <w:highlight w:val="none"/>
          <w:u w:val="dotted"/>
        </w:rPr>
        <w:t>是</w:t>
      </w:r>
      <w:r>
        <w:rPr>
          <w:rFonts w:ascii="仿宋" w:hAnsi="仿宋" w:eastAsia="仿宋"/>
          <w:color w:val="auto"/>
          <w:sz w:val="24"/>
          <w:highlight w:val="none"/>
          <w:u w:val="dotted"/>
        </w:rPr>
        <w:t xml:space="preserve">/否 </w:t>
      </w:r>
      <w:r>
        <w:rPr>
          <w:rFonts w:hint="eastAsia" w:ascii="仿宋" w:hAnsi="仿宋" w:eastAsia="仿宋"/>
          <w:color w:val="auto"/>
          <w:sz w:val="24"/>
          <w:highlight w:val="none"/>
        </w:rPr>
        <w:t>公告期限：</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采购结果公告</w:t>
      </w:r>
      <w:r>
        <w:rPr>
          <w:rFonts w:ascii="仿宋" w:hAnsi="仿宋" w:eastAsia="仿宋"/>
          <w:color w:val="auto"/>
          <w:sz w:val="24"/>
          <w:highlight w:val="none"/>
        </w:rPr>
        <w:t>:</w:t>
      </w:r>
      <w:r>
        <w:rPr>
          <w:rFonts w:hint="eastAsia" w:ascii="仿宋" w:hAnsi="仿宋" w:eastAsia="仿宋"/>
          <w:color w:val="auto"/>
          <w:sz w:val="24"/>
          <w:highlight w:val="none"/>
          <w:u w:val="dotted"/>
        </w:rPr>
        <w:t>是</w:t>
      </w:r>
      <w:r>
        <w:rPr>
          <w:rFonts w:ascii="仿宋" w:hAnsi="仿宋" w:eastAsia="仿宋"/>
          <w:color w:val="auto"/>
          <w:sz w:val="24"/>
          <w:highlight w:val="none"/>
          <w:u w:val="dotted"/>
        </w:rPr>
        <w:t xml:space="preserve">/否 </w:t>
      </w:r>
      <w:r>
        <w:rPr>
          <w:rFonts w:hint="eastAsia" w:ascii="仿宋" w:hAnsi="仿宋" w:eastAsia="仿宋"/>
          <w:color w:val="auto"/>
          <w:sz w:val="24"/>
          <w:highlight w:val="none"/>
        </w:rPr>
        <w:t>公告期限：</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三、质疑基本情况</w:t>
      </w:r>
    </w:p>
    <w:p>
      <w:pPr>
        <w:spacing w:line="360" w:lineRule="auto"/>
        <w:ind w:firstLine="480" w:firstLineChars="200"/>
        <w:rPr>
          <w:rFonts w:ascii="仿宋" w:hAnsi="仿宋" w:eastAsia="仿宋"/>
          <w:color w:val="auto"/>
          <w:sz w:val="24"/>
          <w:highlight w:val="none"/>
          <w:u w:val="dotted"/>
        </w:rPr>
      </w:pPr>
      <w:r>
        <w:rPr>
          <w:rFonts w:hint="eastAsia" w:ascii="仿宋" w:hAnsi="仿宋" w:eastAsia="仿宋"/>
          <w:color w:val="auto"/>
          <w:sz w:val="24"/>
          <w:highlight w:val="none"/>
        </w:rPr>
        <w:t>投诉人于年月日</w:t>
      </w:r>
      <w:r>
        <w:rPr>
          <w:rFonts w:ascii="仿宋" w:hAnsi="仿宋" w:eastAsia="仿宋"/>
          <w:color w:val="auto"/>
          <w:sz w:val="24"/>
          <w:highlight w:val="none"/>
        </w:rPr>
        <w:t>,向</w:t>
      </w:r>
      <w:r>
        <w:rPr>
          <w:rFonts w:hint="eastAsia" w:ascii="仿宋" w:hAnsi="仿宋" w:eastAsia="仿宋"/>
          <w:color w:val="auto"/>
          <w:sz w:val="24"/>
          <w:highlight w:val="none"/>
        </w:rPr>
        <w:t>提出质疑，质疑事项为：</w:t>
      </w:r>
    </w:p>
    <w:p>
      <w:pPr>
        <w:spacing w:line="360" w:lineRule="auto"/>
        <w:rPr>
          <w:rFonts w:ascii="仿宋" w:hAnsi="仿宋" w:eastAsia="仿宋"/>
          <w:color w:val="auto"/>
          <w:sz w:val="24"/>
          <w:highlight w:val="none"/>
          <w:u w:val="dotted"/>
        </w:rPr>
      </w:pPr>
    </w:p>
    <w:p>
      <w:pPr>
        <w:spacing w:line="360" w:lineRule="auto"/>
        <w:ind w:firstLine="360" w:firstLineChars="150"/>
        <w:rPr>
          <w:rFonts w:ascii="仿宋" w:hAnsi="仿宋" w:eastAsia="仿宋"/>
          <w:color w:val="auto"/>
          <w:sz w:val="24"/>
          <w:highlight w:val="none"/>
        </w:rPr>
      </w:pPr>
      <w:r>
        <w:rPr>
          <w:rFonts w:hint="eastAsia" w:ascii="仿宋" w:hAnsi="仿宋" w:eastAsia="仿宋"/>
          <w:color w:val="auto"/>
          <w:sz w:val="24"/>
          <w:highlight w:val="none"/>
          <w:u w:val="dotted"/>
        </w:rPr>
        <w:t>采购人</w:t>
      </w:r>
      <w:r>
        <w:rPr>
          <w:rFonts w:ascii="仿宋" w:hAnsi="仿宋" w:eastAsia="仿宋"/>
          <w:color w:val="auto"/>
          <w:sz w:val="24"/>
          <w:highlight w:val="none"/>
          <w:u w:val="dotted"/>
        </w:rPr>
        <w:t>/代理机构</w:t>
      </w:r>
      <w:r>
        <w:rPr>
          <w:rFonts w:hint="eastAsia" w:ascii="仿宋" w:hAnsi="仿宋" w:eastAsia="仿宋"/>
          <w:color w:val="auto"/>
          <w:sz w:val="24"/>
          <w:highlight w:val="none"/>
        </w:rPr>
        <w:t>于年月日</w:t>
      </w:r>
      <w:r>
        <w:rPr>
          <w:rFonts w:ascii="仿宋" w:hAnsi="仿宋" w:eastAsia="仿宋"/>
          <w:color w:val="auto"/>
          <w:sz w:val="24"/>
          <w:highlight w:val="none"/>
        </w:rPr>
        <w:t>,就质疑事项</w:t>
      </w:r>
      <w:r>
        <w:rPr>
          <w:rFonts w:hint="eastAsia" w:ascii="仿宋" w:hAnsi="仿宋" w:eastAsia="仿宋"/>
          <w:color w:val="auto"/>
          <w:sz w:val="24"/>
          <w:highlight w:val="none"/>
        </w:rPr>
        <w:t>作出了答复</w:t>
      </w:r>
      <w:r>
        <w:rPr>
          <w:rFonts w:ascii="仿宋" w:hAnsi="仿宋" w:eastAsia="仿宋"/>
          <w:color w:val="auto"/>
          <w:sz w:val="24"/>
          <w:highlight w:val="none"/>
        </w:rPr>
        <w:t>/没有在法定期限内</w:t>
      </w:r>
      <w:r>
        <w:rPr>
          <w:rFonts w:hint="eastAsia" w:ascii="仿宋" w:hAnsi="仿宋" w:eastAsia="仿宋"/>
          <w:color w:val="auto"/>
          <w:sz w:val="24"/>
          <w:highlight w:val="none"/>
        </w:rPr>
        <w:t>作出答复。</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四、投诉事项具体内容</w:t>
      </w: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投诉事项</w:t>
      </w:r>
      <w:r>
        <w:rPr>
          <w:rFonts w:ascii="仿宋" w:hAnsi="仿宋" w:eastAsia="仿宋"/>
          <w:color w:val="auto"/>
          <w:sz w:val="24"/>
          <w:highlight w:val="none"/>
        </w:rPr>
        <w:t xml:space="preserve"> 1：</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事实依据：</w:t>
      </w:r>
    </w:p>
    <w:p>
      <w:pPr>
        <w:spacing w:line="360" w:lineRule="auto"/>
        <w:rPr>
          <w:rFonts w:ascii="仿宋" w:hAnsi="仿宋" w:eastAsia="仿宋"/>
          <w:color w:val="auto"/>
          <w:sz w:val="24"/>
          <w:highlight w:val="none"/>
          <w:u w:val="dotted"/>
        </w:rPr>
      </w:pPr>
    </w:p>
    <w:p>
      <w:pPr>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法律依据：</w:t>
      </w:r>
    </w:p>
    <w:p>
      <w:pPr>
        <w:spacing w:line="360" w:lineRule="auto"/>
        <w:rPr>
          <w:rFonts w:ascii="仿宋" w:hAnsi="仿宋" w:eastAsia="仿宋"/>
          <w:color w:val="auto"/>
          <w:sz w:val="24"/>
          <w:highlight w:val="none"/>
          <w:u w:val="dotted"/>
        </w:rPr>
      </w:pP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投诉事项</w:t>
      </w:r>
      <w:r>
        <w:rPr>
          <w:rFonts w:ascii="仿宋" w:hAnsi="仿宋" w:eastAsia="仿宋"/>
          <w:color w:val="auto"/>
          <w:sz w:val="24"/>
          <w:highlight w:val="none"/>
        </w:rPr>
        <w:t>2</w:t>
      </w:r>
    </w:p>
    <w:p>
      <w:pPr>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五、与投诉事项相关的投诉请求</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请求：</w:t>
      </w:r>
    </w:p>
    <w:p>
      <w:pPr>
        <w:spacing w:line="360" w:lineRule="auto"/>
        <w:rPr>
          <w:rFonts w:ascii="仿宋" w:hAnsi="仿宋" w:eastAsia="仿宋"/>
          <w:color w:val="auto"/>
          <w:sz w:val="24"/>
          <w:highlight w:val="none"/>
          <w:u w:val="single"/>
        </w:rPr>
      </w:pP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签字</w:t>
      </w:r>
      <w:r>
        <w:rPr>
          <w:rFonts w:ascii="仿宋" w:hAnsi="仿宋" w:eastAsia="仿宋"/>
          <w:color w:val="auto"/>
          <w:sz w:val="24"/>
          <w:highlight w:val="none"/>
        </w:rPr>
        <w:t xml:space="preserve">(签章)：                   公章：                      </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日期：</w:t>
      </w:r>
    </w:p>
    <w:p>
      <w:pPr>
        <w:spacing w:line="360" w:lineRule="auto"/>
        <w:rPr>
          <w:rFonts w:ascii="仿宋" w:hAnsi="仿宋" w:eastAsia="仿宋"/>
          <w:b/>
          <w:color w:val="auto"/>
          <w:sz w:val="24"/>
          <w:highlight w:val="none"/>
        </w:rPr>
      </w:pPr>
    </w:p>
    <w:p>
      <w:pPr>
        <w:spacing w:line="360" w:lineRule="auto"/>
        <w:rPr>
          <w:rFonts w:ascii="仿宋" w:hAnsi="仿宋" w:eastAsia="仿宋"/>
          <w:b/>
          <w:color w:val="auto"/>
          <w:sz w:val="24"/>
          <w:highlight w:val="none"/>
        </w:rPr>
      </w:pPr>
    </w:p>
    <w:p>
      <w:pPr>
        <w:spacing w:line="360" w:lineRule="auto"/>
        <w:rPr>
          <w:rFonts w:ascii="仿宋" w:hAnsi="仿宋" w:eastAsia="仿宋"/>
          <w:b/>
          <w:color w:val="auto"/>
          <w:sz w:val="24"/>
          <w:highlight w:val="none"/>
        </w:rPr>
      </w:pPr>
      <w:r>
        <w:rPr>
          <w:rFonts w:hint="eastAsia" w:ascii="仿宋" w:hAnsi="仿宋" w:eastAsia="仿宋"/>
          <w:b/>
          <w:color w:val="auto"/>
          <w:sz w:val="24"/>
          <w:highlight w:val="none"/>
        </w:rPr>
        <w:t>投诉书制作说明：</w:t>
      </w:r>
    </w:p>
    <w:p>
      <w:pPr>
        <w:widowControl/>
        <w:spacing w:line="360" w:lineRule="auto"/>
        <w:ind w:firstLine="480" w:firstLineChars="200"/>
        <w:rPr>
          <w:rFonts w:ascii="仿宋" w:hAnsi="仿宋" w:eastAsia="仿宋" w:cs="宋体"/>
          <w:color w:val="auto"/>
          <w:kern w:val="0"/>
          <w:sz w:val="24"/>
          <w:highlight w:val="none"/>
        </w:rPr>
      </w:pPr>
      <w:r>
        <w:rPr>
          <w:rFonts w:ascii="仿宋" w:hAnsi="仿宋" w:eastAsia="仿宋"/>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宋体"/>
          <w:color w:val="auto"/>
          <w:kern w:val="0"/>
          <w:sz w:val="24"/>
          <w:highlight w:val="none"/>
        </w:rPr>
      </w:pPr>
      <w:r>
        <w:rPr>
          <w:rFonts w:ascii="仿宋" w:hAnsi="仿宋" w:eastAsia="仿宋"/>
          <w:color w:val="auto"/>
          <w:sz w:val="24"/>
          <w:highlight w:val="none"/>
        </w:rPr>
        <w:t>2.投诉人若委托代理人进行投诉的，投诉书应按照要求列明“授权代表”的有关内容，并在附件中提交由</w:t>
      </w:r>
      <w:r>
        <w:rPr>
          <w:rFonts w:hint="eastAsia" w:ascii="仿宋" w:hAnsi="仿宋" w:eastAsia="仿宋"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3.投诉人若对项目的某一分包进行投诉，投诉书应列明具体分包号。</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4.投诉书应简要列明质疑事项，质疑函、质疑答复等作为附件材料提供。</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5.投诉书的投诉事项应具体、明确，并有必要的事实依据和法律依据。</w:t>
      </w:r>
    </w:p>
    <w:p>
      <w:pPr>
        <w:widowControl/>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6.投诉书的投诉请求应与投诉事项相关。</w:t>
      </w:r>
    </w:p>
    <w:p>
      <w:pPr>
        <w:widowControl/>
        <w:spacing w:line="360" w:lineRule="auto"/>
        <w:ind w:firstLine="480" w:firstLineChars="200"/>
        <w:jc w:val="left"/>
        <w:rPr>
          <w:rFonts w:ascii="仿宋" w:hAnsi="仿宋" w:eastAsia="仿宋" w:cs="宋体"/>
          <w:color w:val="auto"/>
          <w:kern w:val="0"/>
          <w:sz w:val="24"/>
          <w:highlight w:val="none"/>
        </w:rPr>
      </w:pPr>
      <w:r>
        <w:rPr>
          <w:rFonts w:ascii="仿宋" w:hAnsi="仿宋" w:eastAsia="仿宋"/>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_GB2312"/>
          <w:b/>
          <w:color w:val="auto"/>
          <w:sz w:val="24"/>
          <w:highlight w:val="none"/>
        </w:rPr>
      </w:pPr>
    </w:p>
    <w:p>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4：</w:t>
      </w:r>
      <w:r>
        <w:rPr>
          <w:rFonts w:hint="eastAsia" w:ascii="仿宋" w:hAnsi="仿宋" w:eastAsia="仿宋"/>
          <w:b/>
          <w:bCs/>
          <w:color w:val="auto"/>
          <w:sz w:val="32"/>
          <w:szCs w:val="32"/>
          <w:highlight w:val="none"/>
        </w:rPr>
        <w:t>业务专用章使用说明函</w:t>
      </w:r>
    </w:p>
    <w:p>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（采购人）、（采购代理机构）</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sz w:val="24"/>
          <w:highlight w:val="none"/>
        </w:rPr>
        <w:t>(投标人全称)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rPr>
        <w:t>你方组织的（项目名称）项目【招标编号：（采购编号）</w:t>
      </w:r>
      <w:r>
        <w:rPr>
          <w:rFonts w:ascii="仿宋" w:hAnsi="仿宋" w:eastAsia="仿宋" w:cs="仿宋_GB2312"/>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pPr>
        <w:ind w:right="1440"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pPr>
        <w:spacing w:line="360" w:lineRule="auto"/>
        <w:rPr>
          <w:rFonts w:ascii="仿宋" w:hAnsi="仿宋" w:eastAsia="仿宋"/>
          <w:bCs/>
          <w:color w:val="auto"/>
          <w:sz w:val="24"/>
          <w:highlight w:val="none"/>
        </w:rPr>
      </w:pPr>
      <w:r>
        <w:rPr>
          <w:rFonts w:ascii="仿宋" w:hAnsi="仿宋" w:eastAsia="仿宋"/>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3Y6j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oEjhzwlLDv5Jpwm2NYsVi&#10;8Kf3oaKyB3+Pg8Lgb0H+CMzBTUdl6hoR+k6JhlgVQ332bMMQBNrKNv1naAhe7CIkqw4t2gGQTGCH&#10;1JHjU0fUITJJH8tFPp3OZ5xJypXl7P28mKUzRPW43WOIHxVYNixqjsQ+wYv9bYgDHVE9liT6YHSz&#10;1sakALebG4NsL2g81uk5oYfzMuNYX/OLWTlLyM9y4RwiT8+/IKyOdGuMtiTjvMi4gYdKk3ri++jY&#10;6PwGmiO5hzCOLl1cWnSAvzjraWxrHn7uBCrOzCdHHbgoptNhzlMwnS1KCvA8sznPCCcJquaRs3F5&#10;E8e7sfOotx2dVCTFDq6pa61Ofg78RlanXtNoJptP12iY/fM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CLdjqNLwIAAIIEAAAOAAAAAAAAAAEAIAAAACcBAABkcnMvZTJvRG9jLnht&#10;bFBLBQYAAAAABgAGAFkBAADIBQAAAAA=&#10;">
                <v:fill on="t" focussize="0,0"/>
                <v:stroke color="#000000" miterlimit="2" joinstyle="miter"/>
                <v:imagedata o:title=""/>
                <o:lock v:ext="edit" aspectratio="f"/>
              </v:rect>
            </w:pict>
          </mc:Fallback>
        </mc:AlternateContent>
      </w:r>
      <w:r>
        <w:rPr>
          <w:rFonts w:ascii="仿宋" w:hAnsi="仿宋" w:eastAsia="仿宋"/>
          <w:b/>
          <w:bCs/>
          <w:color w:val="auto"/>
          <w:sz w:val="24"/>
          <w:highlight w:val="none"/>
        </w:rPr>
        <mc:AlternateContent>
          <mc:Choice Requires="wps">
            <w:drawing>
              <wp:anchor distT="0" distB="0" distL="114300" distR="114300" simplePos="0" relativeHeight="251662336"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414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H9hNy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YIzJyw1/CuZJtzGKJbP&#10;en86H0oqe/KP2CsM/h7kj8AcrFoqUzeI0LVK1MQq7+uzZxv6INBWtu4+Q03wYhshWbVv0PaAZALb&#10;p44czh1R+8gkfSxmk6v5lJolKVcU0/ezfJrOEOVpu8cQPyqwrF9UHIl9ghe7+xB7OqI8lST6YHR9&#10;p41JAW7WK4NsJ2g87tJzRA+XZcaxruLzaTFNyM9y4RJinJ5/QVgd6dYYbUnGZZFxPQ+VJvXI9+TY&#10;4Pwa6gO5hzCMLl1cWrSAvzjraGwrHn5uBSrOzCdHHZjnk0k/5ymYTK8KCvAys77MCCcJquKRs2G5&#10;isPd2HrUm5ZOypNiBzfUtUYnP3t+A6tjr2k0k83Ha9TP/mWcqv78Op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0f2E3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宋体"/>
          <w:color w:val="auto"/>
          <w:sz w:val="24"/>
          <w:highlight w:val="none"/>
        </w:rPr>
        <w:t>投标单位法定名称章（印模）投标单位“</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5</w:t>
      </w:r>
      <w:r>
        <w:rPr>
          <w:rFonts w:hint="eastAsia" w:ascii="仿宋" w:hAnsi="仿宋" w:eastAsia="仿宋"/>
          <w:b/>
          <w:color w:val="auto"/>
          <w:spacing w:val="6"/>
          <w:sz w:val="32"/>
          <w:szCs w:val="32"/>
          <w:highlight w:val="none"/>
        </w:rPr>
        <w:t>：</w:t>
      </w:r>
      <w:r>
        <w:rPr>
          <w:rFonts w:hint="eastAsia" w:ascii="仿宋" w:hAnsi="仿宋" w:eastAsia="仿宋"/>
          <w:b/>
          <w:color w:val="auto"/>
          <w:sz w:val="32"/>
          <w:szCs w:val="32"/>
          <w:highlight w:val="none"/>
        </w:rPr>
        <w:t>中小企业声明函</w:t>
      </w:r>
    </w:p>
    <w:p>
      <w:pPr>
        <w:spacing w:line="360" w:lineRule="auto"/>
        <w:jc w:val="center"/>
        <w:rPr>
          <w:rFonts w:ascii="仿宋" w:hAnsi="仿宋" w:eastAsia="仿宋" w:cs="仿宋_GB2312"/>
          <w:color w:val="auto"/>
          <w:sz w:val="24"/>
          <w:highlight w:val="none"/>
          <w:u w:val="single"/>
        </w:rPr>
      </w:pPr>
    </w:p>
    <w:p>
      <w:pPr>
        <w:spacing w:line="360" w:lineRule="auto"/>
        <w:jc w:val="center"/>
        <w:rPr>
          <w:rFonts w:ascii="仿宋" w:hAnsi="仿宋" w:eastAsia="仿宋"/>
          <w:b/>
          <w:color w:val="auto"/>
          <w:sz w:val="32"/>
          <w:szCs w:val="32"/>
          <w:highlight w:val="none"/>
        </w:rPr>
      </w:pPr>
      <w:r>
        <w:rPr>
          <w:rFonts w:hint="eastAsia" w:ascii="仿宋" w:hAnsi="仿宋" w:eastAsia="仿宋"/>
          <w:b/>
          <w:color w:val="auto"/>
          <w:sz w:val="32"/>
          <w:szCs w:val="32"/>
          <w:highlight w:val="none"/>
        </w:rPr>
        <w:t>中小企业声明函（货物）</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本公司（联合体）郑重声明，根据《政府采购促进中小企业发展管理办法》（财库</w:t>
      </w:r>
      <w:r>
        <w:rPr>
          <w:rFonts w:hint="eastAsia" w:ascii="仿宋" w:hAnsi="仿宋" w:eastAsia="仿宋" w:cs="宋体"/>
          <w:color w:val="auto"/>
          <w:sz w:val="24"/>
          <w:highlight w:val="none"/>
        </w:rPr>
        <w:t>﹝</w:t>
      </w:r>
      <w:r>
        <w:rPr>
          <w:rFonts w:ascii="仿宋" w:hAnsi="仿宋" w:eastAsia="仿宋"/>
          <w:color w:val="auto"/>
          <w:sz w:val="24"/>
          <w:highlight w:val="none"/>
        </w:rPr>
        <w:t>2020</w:t>
      </w:r>
      <w:r>
        <w:rPr>
          <w:rFonts w:hint="eastAsia" w:ascii="仿宋" w:hAnsi="仿宋" w:eastAsia="仿宋" w:cs="宋体"/>
          <w:color w:val="auto"/>
          <w:sz w:val="24"/>
          <w:highlight w:val="none"/>
        </w:rPr>
        <w:t>﹞</w:t>
      </w:r>
      <w:r>
        <w:rPr>
          <w:rFonts w:ascii="仿宋" w:hAnsi="仿宋" w:eastAsia="仿宋"/>
          <w:color w:val="auto"/>
          <w:sz w:val="24"/>
          <w:highlight w:val="none"/>
        </w:rPr>
        <w:t xml:space="preserve">46 </w:t>
      </w:r>
      <w:r>
        <w:rPr>
          <w:rFonts w:hint="eastAsia" w:ascii="仿宋" w:hAnsi="仿宋" w:eastAsia="仿宋"/>
          <w:color w:val="auto"/>
          <w:sz w:val="24"/>
          <w:highlight w:val="none"/>
        </w:rPr>
        <w:t>号）的规定，本公司（联合体）参加（单位名称）的（项目名称）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u w:val="single"/>
        </w:rPr>
        <w:t>（标的名称）</w:t>
      </w:r>
      <w:r>
        <w:rPr>
          <w:rFonts w:ascii="仿宋" w:hAnsi="仿宋" w:eastAsia="仿宋"/>
          <w:color w:val="auto"/>
          <w:sz w:val="24"/>
          <w:highlight w:val="none"/>
        </w:rPr>
        <w:t xml:space="preserve"> ，属于 </w:t>
      </w:r>
      <w:r>
        <w:rPr>
          <w:rFonts w:hint="eastAsia" w:ascii="仿宋" w:hAnsi="仿宋" w:eastAsia="仿宋"/>
          <w:color w:val="auto"/>
          <w:sz w:val="24"/>
          <w:highlight w:val="none"/>
          <w:u w:val="single"/>
        </w:rPr>
        <w:t>（采购文件中明确的所属行业）</w:t>
      </w:r>
      <w:r>
        <w:rPr>
          <w:rFonts w:hint="eastAsia" w:ascii="仿宋" w:hAnsi="仿宋" w:eastAsia="仿宋"/>
          <w:color w:val="auto"/>
          <w:sz w:val="24"/>
          <w:highlight w:val="none"/>
        </w:rPr>
        <w:t>行业；制造商为</w:t>
      </w:r>
      <w:r>
        <w:rPr>
          <w:rFonts w:ascii="仿宋" w:hAnsi="仿宋" w:eastAsia="仿宋"/>
          <w:color w:val="auto"/>
          <w:sz w:val="24"/>
          <w:highlight w:val="none"/>
          <w:u w:val="single"/>
        </w:rPr>
        <w:t xml:space="preserve"> （企业名称）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w:t>
      </w:r>
      <w:r>
        <w:rPr>
          <w:rFonts w:ascii="仿宋" w:hAnsi="仿宋" w:eastAsia="仿宋"/>
          <w:color w:val="auto"/>
          <w:sz w:val="24"/>
          <w:highlight w:val="none"/>
        </w:rPr>
        <w:t xml:space="preserve"> ；</w:t>
      </w:r>
    </w:p>
    <w:p>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u w:val="single"/>
        </w:rPr>
        <w:t>（标的名称）</w:t>
      </w:r>
      <w:r>
        <w:rPr>
          <w:rFonts w:ascii="仿宋" w:hAnsi="仿宋" w:eastAsia="仿宋"/>
          <w:color w:val="auto"/>
          <w:sz w:val="24"/>
          <w:highlight w:val="none"/>
        </w:rPr>
        <w:t xml:space="preserve"> ，属于 </w:t>
      </w:r>
      <w:r>
        <w:rPr>
          <w:rFonts w:hint="eastAsia" w:ascii="仿宋" w:hAnsi="仿宋" w:eastAsia="仿宋"/>
          <w:color w:val="auto"/>
          <w:sz w:val="24"/>
          <w:highlight w:val="none"/>
          <w:u w:val="single"/>
        </w:rPr>
        <w:t>（采购文件中明确的所属行业）</w:t>
      </w:r>
      <w:r>
        <w:rPr>
          <w:rFonts w:hint="eastAsia" w:ascii="仿宋" w:hAnsi="仿宋" w:eastAsia="仿宋"/>
          <w:color w:val="auto"/>
          <w:sz w:val="24"/>
          <w:highlight w:val="none"/>
        </w:rPr>
        <w:t>行业；制造商为</w:t>
      </w:r>
      <w:r>
        <w:rPr>
          <w:rFonts w:ascii="仿宋" w:hAnsi="仿宋" w:eastAsia="仿宋"/>
          <w:color w:val="auto"/>
          <w:sz w:val="24"/>
          <w:highlight w:val="none"/>
          <w:u w:val="single"/>
        </w:rPr>
        <w:t xml:space="preserve"> （企业名称）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w:t>
      </w:r>
      <w:r>
        <w:rPr>
          <w:rFonts w:ascii="仿宋" w:hAnsi="仿宋" w:eastAsia="仿宋"/>
          <w:color w:val="auto"/>
          <w:sz w:val="24"/>
          <w:highlight w:val="none"/>
        </w:rPr>
        <w:t xml:space="preserve"> ；</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pPr>
        <w:snapToGrid w:val="0"/>
        <w:spacing w:line="360" w:lineRule="auto"/>
        <w:ind w:firstLine="5160" w:firstLineChars="215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投标人名称</w:t>
      </w:r>
      <w:r>
        <w:rPr>
          <w:rFonts w:ascii="仿宋" w:hAnsi="仿宋" w:eastAsia="仿宋" w:cs="仿宋_GB2312"/>
          <w:color w:val="auto"/>
          <w:kern w:val="0"/>
          <w:sz w:val="24"/>
          <w:highlight w:val="none"/>
          <w:lang w:val="zh-CN"/>
        </w:rPr>
        <w:t>(电子签名)：</w:t>
      </w:r>
    </w:p>
    <w:p>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日期</w:t>
      </w:r>
      <w:r>
        <w:rPr>
          <w:rFonts w:hint="eastAsia" w:ascii="仿宋" w:hAnsi="仿宋" w:eastAsia="仿宋" w:cs="仿宋_GB2312"/>
          <w:color w:val="auto"/>
          <w:kern w:val="0"/>
          <w:sz w:val="24"/>
          <w:highlight w:val="none"/>
        </w:rPr>
        <w:t>：</w:t>
      </w:r>
      <w:r>
        <w:rPr>
          <w:rFonts w:ascii="仿宋" w:hAnsi="仿宋" w:eastAsia="仿宋" w:cs="仿宋_GB2312"/>
          <w:color w:val="auto"/>
          <w:kern w:val="0"/>
          <w:sz w:val="24"/>
          <w:highlight w:val="none"/>
        </w:rPr>
        <w:t xml:space="preserve">  年  </w:t>
      </w:r>
      <w:r>
        <w:rPr>
          <w:rFonts w:hint="eastAsia" w:ascii="仿宋" w:hAnsi="仿宋" w:eastAsia="仿宋" w:cs="仿宋_GB2312"/>
          <w:color w:val="auto"/>
          <w:kern w:val="0"/>
          <w:sz w:val="24"/>
          <w:highlight w:val="none"/>
          <w:lang w:val="zh-CN"/>
        </w:rPr>
        <w:t>月日</w:t>
      </w:r>
    </w:p>
    <w:p>
      <w:pPr>
        <w:spacing w:line="360" w:lineRule="auto"/>
        <w:jc w:val="left"/>
        <w:rPr>
          <w:rFonts w:ascii="仿宋" w:hAnsi="仿宋" w:eastAsia="仿宋"/>
          <w:color w:val="auto"/>
          <w:sz w:val="18"/>
          <w:szCs w:val="18"/>
          <w:highlight w:val="none"/>
        </w:rPr>
      </w:pPr>
      <w:r>
        <w:rPr>
          <w:rFonts w:hint="eastAsia" w:ascii="仿宋" w:hAnsi="仿宋" w:eastAsia="仿宋"/>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注：符合《关于促进残疾人就业政府采购政策的通知》（财库〔</w:t>
      </w:r>
      <w:r>
        <w:rPr>
          <w:rFonts w:ascii="仿宋" w:hAnsi="仿宋" w:eastAsia="仿宋" w:cs="仿宋_GB2312"/>
          <w:color w:val="auto"/>
          <w:sz w:val="24"/>
          <w:highlight w:val="none"/>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 w:hAnsi="仿宋" w:eastAsia="仿宋" w:cs="仿宋_GB2312"/>
          <w:b/>
          <w:color w:val="auto"/>
          <w:sz w:val="32"/>
          <w:szCs w:val="32"/>
          <w:highlight w:val="none"/>
        </w:rPr>
      </w:pPr>
    </w:p>
    <w:p>
      <w:pPr>
        <w:spacing w:line="360" w:lineRule="auto"/>
        <w:jc w:val="center"/>
        <w:rPr>
          <w:rFonts w:ascii="仿宋" w:hAnsi="仿宋" w:eastAsia="仿宋" w:cs="仿宋_GB2312"/>
          <w:b/>
          <w:color w:val="auto"/>
          <w:sz w:val="32"/>
          <w:szCs w:val="32"/>
          <w:highlight w:val="none"/>
        </w:rPr>
      </w:pPr>
    </w:p>
    <w:p>
      <w:pPr>
        <w:spacing w:line="360" w:lineRule="auto"/>
        <w:jc w:val="center"/>
        <w:rPr>
          <w:rFonts w:ascii="仿宋" w:hAnsi="仿宋" w:eastAsia="仿宋" w:cs="仿宋_GB2312"/>
          <w:b/>
          <w:color w:val="auto"/>
          <w:sz w:val="32"/>
          <w:szCs w:val="32"/>
          <w:highlight w:val="none"/>
        </w:rPr>
      </w:pPr>
    </w:p>
    <w:p>
      <w:pPr>
        <w:spacing w:line="360" w:lineRule="auto"/>
        <w:jc w:val="center"/>
        <w:rPr>
          <w:rFonts w:ascii="仿宋" w:hAnsi="仿宋" w:eastAsia="仿宋"/>
          <w:b/>
          <w:color w:val="auto"/>
          <w:sz w:val="32"/>
          <w:szCs w:val="32"/>
          <w:highlight w:val="none"/>
        </w:rPr>
      </w:pPr>
      <w:r>
        <w:rPr>
          <w:rFonts w:hint="eastAsia" w:ascii="仿宋" w:hAnsi="仿宋" w:eastAsia="仿宋" w:cs="仿宋_GB2312"/>
          <w:b/>
          <w:color w:val="auto"/>
          <w:sz w:val="32"/>
          <w:szCs w:val="32"/>
          <w:highlight w:val="none"/>
        </w:rPr>
        <w:t>中小企业声明函</w:t>
      </w:r>
      <w:r>
        <w:rPr>
          <w:rFonts w:hint="eastAsia" w:ascii="仿宋" w:hAnsi="仿宋" w:eastAsia="仿宋"/>
          <w:b/>
          <w:color w:val="auto"/>
          <w:sz w:val="32"/>
          <w:szCs w:val="32"/>
          <w:highlight w:val="none"/>
        </w:rPr>
        <w:t>（工程、服务）</w:t>
      </w:r>
    </w:p>
    <w:p>
      <w:pPr>
        <w:spacing w:line="360" w:lineRule="auto"/>
        <w:rPr>
          <w:rFonts w:ascii="仿宋" w:hAnsi="仿宋" w:eastAsia="仿宋"/>
          <w:color w:val="auto"/>
          <w:highlight w:val="none"/>
        </w:rPr>
      </w:pPr>
    </w:p>
    <w:p>
      <w:pPr>
        <w:spacing w:line="360" w:lineRule="auto"/>
        <w:ind w:firstLine="360" w:firstLineChars="150"/>
        <w:jc w:val="left"/>
        <w:rPr>
          <w:rFonts w:ascii="仿宋" w:hAnsi="仿宋" w:eastAsia="仿宋"/>
          <w:color w:val="auto"/>
          <w:sz w:val="24"/>
          <w:highlight w:val="none"/>
        </w:rPr>
      </w:pPr>
      <w:r>
        <w:rPr>
          <w:rFonts w:hint="eastAsia" w:ascii="仿宋" w:hAnsi="仿宋" w:eastAsia="仿宋"/>
          <w:color w:val="auto"/>
          <w:sz w:val="24"/>
          <w:highlight w:val="none"/>
        </w:rPr>
        <w:t>本公司（联合体）郑重声明，根据《政府采购促进中小企业发展管理办法》（财库﹝</w:t>
      </w:r>
      <w:r>
        <w:rPr>
          <w:rFonts w:ascii="仿宋" w:hAnsi="仿宋" w:eastAsia="仿宋"/>
          <w:color w:val="auto"/>
          <w:sz w:val="24"/>
          <w:highlight w:val="none"/>
        </w:rPr>
        <w:t xml:space="preserve">2020﹞46 </w:t>
      </w:r>
      <w:r>
        <w:rPr>
          <w:rFonts w:hint="eastAsia" w:ascii="仿宋" w:hAnsi="仿宋" w:eastAsia="仿宋"/>
          <w:color w:val="auto"/>
          <w:sz w:val="24"/>
          <w:highlight w:val="none"/>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，属于</w:t>
      </w:r>
      <w:r>
        <w:rPr>
          <w:rFonts w:hint="eastAsia" w:ascii="仿宋" w:hAnsi="仿宋" w:eastAsia="仿宋"/>
          <w:color w:val="auto"/>
          <w:sz w:val="24"/>
          <w:highlight w:val="none"/>
          <w:u w:val="single"/>
        </w:rPr>
        <w:t>（采购文件中明确的所属行业）</w:t>
      </w:r>
      <w:r>
        <w:rPr>
          <w:rFonts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，属于</w:t>
      </w:r>
      <w:r>
        <w:rPr>
          <w:rFonts w:hint="eastAsia" w:ascii="仿宋" w:hAnsi="仿宋" w:eastAsia="仿宋"/>
          <w:color w:val="auto"/>
          <w:sz w:val="24"/>
          <w:highlight w:val="none"/>
          <w:u w:val="single"/>
        </w:rPr>
        <w:t>（采购文件中明确的所属行业）</w:t>
      </w:r>
      <w:r>
        <w:rPr>
          <w:rFonts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ascii="仿宋" w:hAnsi="仿宋" w:eastAsia="仿宋"/>
          <w:color w:val="auto"/>
          <w:sz w:val="24"/>
          <w:highlight w:val="none"/>
        </w:rPr>
        <w:t xml:space="preserve"> ，从业人员</w:t>
      </w:r>
      <w:r>
        <w:rPr>
          <w:rFonts w:hint="eastAsia" w:ascii="仿宋" w:hAnsi="仿宋" w:eastAsia="仿宋"/>
          <w:color w:val="auto"/>
          <w:sz w:val="24"/>
          <w:highlight w:val="none"/>
        </w:rPr>
        <w:t>人，营业收入为万元，资产总额为万元属于</w:t>
      </w:r>
      <w:r>
        <w:rPr>
          <w:rFonts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w:t>
      </w:r>
    </w:p>
    <w:p>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pPr>
        <w:spacing w:line="360" w:lineRule="auto"/>
        <w:ind w:right="1760"/>
        <w:jc w:val="right"/>
        <w:rPr>
          <w:rFonts w:ascii="仿宋" w:hAnsi="仿宋" w:eastAsia="仿宋"/>
          <w:color w:val="auto"/>
          <w:sz w:val="24"/>
          <w:highlight w:val="none"/>
        </w:rPr>
      </w:pPr>
      <w:r>
        <w:rPr>
          <w:rFonts w:hint="eastAsia" w:ascii="仿宋" w:hAnsi="仿宋" w:eastAsia="仿宋" w:cs="仿宋_GB2312"/>
          <w:color w:val="auto"/>
          <w:sz w:val="24"/>
          <w:highlight w:val="none"/>
        </w:rPr>
        <w:t>投标人</w:t>
      </w:r>
      <w:r>
        <w:rPr>
          <w:rFonts w:hint="eastAsia" w:ascii="仿宋" w:hAnsi="仿宋" w:eastAsia="仿宋"/>
          <w:color w:val="auto"/>
          <w:sz w:val="24"/>
          <w:highlight w:val="none"/>
        </w:rPr>
        <w:t>名称（</w:t>
      </w:r>
      <w:r>
        <w:rPr>
          <w:rFonts w:hint="eastAsia" w:ascii="仿宋" w:hAnsi="仿宋" w:eastAsia="仿宋" w:cs="仿宋_GB2312"/>
          <w:color w:val="auto"/>
          <w:sz w:val="24"/>
          <w:highlight w:val="none"/>
        </w:rPr>
        <w:t>电子签名</w:t>
      </w:r>
      <w:r>
        <w:rPr>
          <w:rFonts w:hint="eastAsia" w:ascii="仿宋" w:hAnsi="仿宋" w:eastAsia="仿宋"/>
          <w:color w:val="auto"/>
          <w:sz w:val="24"/>
          <w:highlight w:val="none"/>
        </w:rPr>
        <w:t>）：</w:t>
      </w:r>
    </w:p>
    <w:p>
      <w:pPr>
        <w:spacing w:line="360" w:lineRule="auto"/>
        <w:ind w:right="1120" w:firstLine="4680" w:firstLineChars="1950"/>
        <w:rPr>
          <w:rFonts w:ascii="仿宋" w:hAnsi="仿宋" w:eastAsia="仿宋"/>
          <w:color w:val="auto"/>
          <w:sz w:val="24"/>
          <w:highlight w:val="none"/>
        </w:rPr>
      </w:pPr>
      <w:r>
        <w:rPr>
          <w:rFonts w:hint="eastAsia" w:ascii="仿宋" w:hAnsi="仿宋" w:eastAsia="仿宋"/>
          <w:color w:val="auto"/>
          <w:sz w:val="24"/>
          <w:highlight w:val="none"/>
        </w:rPr>
        <w:t>日期：</w:t>
      </w:r>
    </w:p>
    <w:p>
      <w:pPr>
        <w:spacing w:line="360" w:lineRule="auto"/>
        <w:ind w:firstLine="310" w:firstLineChars="147"/>
        <w:jc w:val="left"/>
        <w:rPr>
          <w:rFonts w:ascii="仿宋" w:hAnsi="仿宋" w:eastAsia="仿宋"/>
          <w:b/>
          <w:color w:val="auto"/>
          <w:szCs w:val="21"/>
          <w:highlight w:val="none"/>
        </w:rPr>
      </w:pPr>
      <w:r>
        <w:rPr>
          <w:rFonts w:hint="eastAsia" w:ascii="仿宋" w:hAnsi="仿宋" w:eastAsia="仿宋"/>
          <w:b/>
          <w:color w:val="auto"/>
          <w:szCs w:val="21"/>
          <w:highlight w:val="none"/>
        </w:rPr>
        <w:t>从业人员、营业收入、资产总额填报上一年度数据，无上一年度数据的新成立企业可不填报。</w:t>
      </w:r>
    </w:p>
    <w:p>
      <w:pPr>
        <w:spacing w:line="360" w:lineRule="auto"/>
        <w:ind w:right="420"/>
        <w:rPr>
          <w:rFonts w:ascii="仿宋" w:hAnsi="仿宋" w:eastAsia="仿宋" w:cs="仿宋_GB2312"/>
          <w:color w:val="auto"/>
          <w:sz w:val="24"/>
          <w:highlight w:val="none"/>
        </w:rPr>
      </w:pPr>
    </w:p>
    <w:p>
      <w:pPr>
        <w:spacing w:line="360" w:lineRule="auto"/>
        <w:ind w:right="420"/>
        <w:rPr>
          <w:rFonts w:ascii="仿宋" w:eastAsia="仿宋"/>
          <w:color w:val="auto"/>
          <w:highlight w:val="none"/>
        </w:rPr>
      </w:pPr>
      <w:r>
        <w:rPr>
          <w:rFonts w:ascii="仿宋" w:hAnsi="仿宋" w:eastAsia="仿宋" w:cs="仿宋_GB2312"/>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17"/>
        <w:ind w:firstLine="0" w:firstLineChars="0"/>
        <w:rPr>
          <w:rFonts w:ascii="仿宋" w:hAnsi="仿宋" w:eastAsia="仿宋"/>
          <w:color w:val="auto"/>
          <w:highlight w:val="none"/>
        </w:rPr>
      </w:pPr>
    </w:p>
    <w:p>
      <w:pPr>
        <w:shd w:val="clear" w:color="auto" w:fill="FFFFFF"/>
        <w:spacing w:before="156" w:line="330" w:lineRule="atLeast"/>
        <w:rPr>
          <w:rFonts w:ascii="微软雅黑" w:hAnsi="微软雅黑" w:cs="宋体"/>
          <w:b/>
          <w:color w:val="auto"/>
          <w:szCs w:val="21"/>
          <w:highlight w:val="none"/>
        </w:rPr>
      </w:pPr>
      <w:r>
        <w:rPr>
          <w:rFonts w:hint="eastAsia" w:ascii="微软雅黑" w:hAnsi="微软雅黑" w:cs="宋体"/>
          <w:b/>
          <w:color w:val="auto"/>
          <w:szCs w:val="21"/>
          <w:highlight w:val="none"/>
        </w:rPr>
        <w:t>附</w:t>
      </w:r>
      <w:r>
        <w:rPr>
          <w:rFonts w:ascii="微软雅黑" w:hAnsi="微软雅黑" w:cs="宋体"/>
          <w:b/>
          <w:color w:val="auto"/>
          <w:szCs w:val="21"/>
          <w:highlight w:val="none"/>
        </w:rPr>
        <w:t>件</w:t>
      </w:r>
      <w:r>
        <w:rPr>
          <w:rFonts w:hint="eastAsia" w:ascii="微软雅黑" w:hAnsi="微软雅黑" w:cs="宋体"/>
          <w:b/>
          <w:color w:val="auto"/>
          <w:szCs w:val="21"/>
          <w:highlight w:val="none"/>
        </w:rPr>
        <w:t>6</w:t>
      </w:r>
      <w:r>
        <w:rPr>
          <w:rFonts w:ascii="微软雅黑" w:hAnsi="微软雅黑" w:cs="宋体"/>
          <w:b/>
          <w:color w:val="auto"/>
          <w:szCs w:val="21"/>
          <w:highlight w:val="none"/>
        </w:rPr>
        <w:t>：</w:t>
      </w:r>
    </w:p>
    <w:p>
      <w:pPr>
        <w:shd w:val="clear" w:color="auto" w:fill="FFFFFF"/>
        <w:spacing w:before="156" w:line="330" w:lineRule="atLeast"/>
        <w:ind w:firstLine="420"/>
        <w:jc w:val="center"/>
        <w:rPr>
          <w:rFonts w:ascii="微软雅黑" w:hAnsi="微软雅黑" w:cs="宋体"/>
          <w:b/>
          <w:color w:val="auto"/>
          <w:szCs w:val="21"/>
          <w:highlight w:val="none"/>
        </w:rPr>
      </w:pPr>
    </w:p>
    <w:p>
      <w:pPr>
        <w:spacing w:line="360" w:lineRule="auto"/>
        <w:ind w:firstLine="480" w:firstLineChars="200"/>
        <w:jc w:val="center"/>
        <w:rPr>
          <w:rFonts w:ascii="仿宋" w:hAnsi="仿宋" w:eastAsia="仿宋"/>
          <w:color w:val="auto"/>
          <w:sz w:val="24"/>
          <w:highlight w:val="none"/>
        </w:rPr>
      </w:pPr>
      <w:r>
        <w:rPr>
          <w:rFonts w:hint="eastAsia" w:ascii="仿宋" w:hAnsi="仿宋" w:eastAsia="仿宋"/>
          <w:color w:val="auto"/>
          <w:sz w:val="24"/>
          <w:highlight w:val="none"/>
        </w:rPr>
        <w:t>国家统计局关于印发统计上大中小微型企业划分办法的通知</w:t>
      </w:r>
    </w:p>
    <w:p>
      <w:pPr>
        <w:spacing w:line="360" w:lineRule="auto"/>
        <w:ind w:firstLine="480" w:firstLineChars="200"/>
        <w:jc w:val="center"/>
        <w:rPr>
          <w:rFonts w:ascii="仿宋" w:hAnsi="仿宋" w:eastAsia="仿宋"/>
          <w:color w:val="auto"/>
          <w:sz w:val="24"/>
          <w:highlight w:val="none"/>
        </w:rPr>
      </w:pPr>
      <w:r>
        <w:rPr>
          <w:rFonts w:hint="eastAsia" w:ascii="仿宋" w:hAnsi="仿宋" w:eastAsia="仿宋"/>
          <w:color w:val="auto"/>
          <w:sz w:val="24"/>
          <w:highlight w:val="none"/>
        </w:rPr>
        <w:t>国统字〔2011〕75号</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各省、自治区、直辖市统计局，新疆生产建设兵团统计局，国家统计局各调查总队，国务院有关部门：</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为贯彻落实工业和信息化部、国家统计局、国家发展改革委、财政部《关于印发中小企业划型标准规定的通知》（工信部联企业〔2011〕300号），结合统计工作的实际情况，我们制定了《统计上大中小微型企业划分办法》。现印发给你们，请遵照执行。</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pPr>
        <w:spacing w:line="360" w:lineRule="auto"/>
        <w:ind w:firstLine="480" w:firstLineChars="200"/>
        <w:jc w:val="right"/>
        <w:rPr>
          <w:rFonts w:ascii="仿宋" w:hAnsi="仿宋" w:eastAsia="仿宋"/>
          <w:color w:val="auto"/>
          <w:sz w:val="24"/>
          <w:highlight w:val="none"/>
        </w:rPr>
      </w:pPr>
      <w:r>
        <w:rPr>
          <w:rFonts w:hint="eastAsia" w:ascii="仿宋" w:hAnsi="仿宋" w:eastAsia="仿宋"/>
          <w:color w:val="auto"/>
          <w:sz w:val="24"/>
          <w:highlight w:val="none"/>
        </w:rPr>
        <w:t>　　国家统计局 </w:t>
      </w:r>
    </w:p>
    <w:p>
      <w:pPr>
        <w:spacing w:line="360" w:lineRule="auto"/>
        <w:ind w:firstLine="480" w:firstLineChars="200"/>
        <w:jc w:val="right"/>
        <w:rPr>
          <w:rFonts w:ascii="仿宋" w:hAnsi="仿宋" w:eastAsia="仿宋"/>
          <w:color w:val="auto"/>
          <w:sz w:val="24"/>
          <w:highlight w:val="none"/>
        </w:rPr>
      </w:pPr>
      <w:r>
        <w:rPr>
          <w:rFonts w:hint="eastAsia" w:ascii="仿宋" w:hAnsi="仿宋" w:eastAsia="仿宋"/>
          <w:color w:val="auto"/>
          <w:sz w:val="24"/>
          <w:highlight w:val="none"/>
        </w:rPr>
        <w:t>　　二〇一一年九月二日</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pPr>
        <w:spacing w:line="360" w:lineRule="auto"/>
        <w:ind w:firstLine="480" w:firstLineChars="200"/>
        <w:jc w:val="center"/>
        <w:rPr>
          <w:rFonts w:ascii="仿宋" w:hAnsi="仿宋" w:eastAsia="仿宋"/>
          <w:color w:val="auto"/>
          <w:sz w:val="24"/>
          <w:highlight w:val="none"/>
        </w:rPr>
      </w:pPr>
      <w:r>
        <w:rPr>
          <w:rFonts w:hint="eastAsia" w:ascii="仿宋" w:hAnsi="仿宋" w:eastAsia="仿宋"/>
          <w:color w:val="auto"/>
          <w:sz w:val="24"/>
          <w:highlight w:val="none"/>
        </w:rPr>
        <w:t>统计上大中小微型企业划分办法</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一、根据工业和信息化部、国家统计局、国家发展改革委、财政部《关于印发中小企业划型标准规定的通知》（工信部联企业〔2011〕300号），结合统计工作的实际情况，特制定本办法。</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二、本办法适用对象为在中华人民共和国境内依法设立的各种组织形式的法人企业或单位。个体工商户参照本办法进行划分。</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四、本办法按照行业门类、大类、中类和组合类别，依据从业人员、营业收入、资产总额等指标或替代指标，将我国的企业划分为大型、中型、小型、微型等四种类型。具体划分标准见附表。</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五、企业划分由政府综合统计部门根据统计年报每年确定一次，定报统计原则上不进行调整。</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六、本办法自印发之日起执行，国家统计局2003年印发的《统计上大中小型企业划分办法（暂行）》（国统字〔2003〕17号）同时废止。</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附表：</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统计上大中小微型企业划分标准</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560"/>
        <w:gridCol w:w="1281"/>
        <w:gridCol w:w="758"/>
        <w:gridCol w:w="993"/>
        <w:gridCol w:w="1491"/>
        <w:gridCol w:w="1315"/>
        <w:gridCol w:w="9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560" w:type="dxa"/>
            <w:noWrap w:val="0"/>
            <w:tcMar>
              <w:top w:w="0" w:type="dxa"/>
              <w:left w:w="108" w:type="dxa"/>
              <w:bottom w:w="0" w:type="dxa"/>
              <w:right w:w="108" w:type="dxa"/>
            </w:tcMar>
            <w:vAlign w:val="center"/>
          </w:tcPr>
          <w:p>
            <w:pPr>
              <w:spacing w:line="240" w:lineRule="atLeast"/>
              <w:jc w:val="center"/>
              <w:rPr>
                <w:rFonts w:ascii="宋体" w:hAnsi="宋体" w:cs="宋体"/>
                <w:bCs/>
                <w:color w:val="auto"/>
                <w:sz w:val="24"/>
                <w:highlight w:val="none"/>
              </w:rPr>
            </w:pPr>
            <w:r>
              <w:rPr>
                <w:color w:val="auto"/>
                <w:sz w:val="24"/>
                <w:highlight w:val="none"/>
              </w:rPr>
              <w:t> </w:t>
            </w:r>
            <w:r>
              <w:rPr>
                <w:rFonts w:hint="eastAsia" w:ascii="宋体" w:hAnsi="宋体" w:cs="宋体"/>
                <w:b/>
                <w:color w:val="auto"/>
                <w:sz w:val="18"/>
                <w:szCs w:val="18"/>
                <w:highlight w:val="none"/>
              </w:rPr>
              <w:t>行业名称</w:t>
            </w:r>
          </w:p>
        </w:tc>
        <w:tc>
          <w:tcPr>
            <w:tcW w:w="1281" w:type="dxa"/>
            <w:noWrap w:val="0"/>
            <w:tcMar>
              <w:top w:w="0" w:type="dxa"/>
              <w:left w:w="108" w:type="dxa"/>
              <w:bottom w:w="0" w:type="dxa"/>
              <w:right w:w="108" w:type="dxa"/>
            </w:tcMar>
            <w:vAlign w:val="center"/>
          </w:tcPr>
          <w:p>
            <w:pPr>
              <w:jc w:val="center"/>
              <w:rPr>
                <w:rFonts w:ascii="宋体" w:hAnsi="宋体" w:cs="宋体"/>
                <w:bCs/>
                <w:color w:val="auto"/>
                <w:sz w:val="24"/>
                <w:highlight w:val="none"/>
              </w:rPr>
            </w:pPr>
            <w:r>
              <w:rPr>
                <w:rFonts w:hint="eastAsia" w:ascii="宋体" w:hAnsi="宋体" w:cs="宋体"/>
                <w:b/>
                <w:color w:val="auto"/>
                <w:sz w:val="18"/>
                <w:szCs w:val="18"/>
                <w:highlight w:val="none"/>
              </w:rPr>
              <w:t>指标名称</w:t>
            </w:r>
          </w:p>
        </w:tc>
        <w:tc>
          <w:tcPr>
            <w:tcW w:w="758" w:type="dxa"/>
            <w:noWrap w:val="0"/>
            <w:tcMar>
              <w:top w:w="0" w:type="dxa"/>
              <w:left w:w="108" w:type="dxa"/>
              <w:bottom w:w="0" w:type="dxa"/>
              <w:right w:w="108" w:type="dxa"/>
            </w:tcMar>
            <w:vAlign w:val="center"/>
          </w:tcPr>
          <w:p>
            <w:pPr>
              <w:jc w:val="center"/>
              <w:rPr>
                <w:rFonts w:ascii="宋体" w:hAnsi="宋体" w:cs="宋体"/>
                <w:b/>
                <w:color w:val="auto"/>
                <w:sz w:val="18"/>
                <w:szCs w:val="18"/>
                <w:highlight w:val="none"/>
              </w:rPr>
            </w:pPr>
            <w:r>
              <w:rPr>
                <w:rFonts w:hint="eastAsia" w:ascii="宋体" w:hAnsi="宋体" w:cs="宋体"/>
                <w:b/>
                <w:color w:val="auto"/>
                <w:sz w:val="18"/>
                <w:szCs w:val="18"/>
                <w:highlight w:val="none"/>
              </w:rPr>
              <w:t>计量</w:t>
            </w:r>
          </w:p>
          <w:p>
            <w:pPr>
              <w:jc w:val="center"/>
              <w:rPr>
                <w:rFonts w:ascii="宋体" w:hAnsi="宋体" w:cs="宋体"/>
                <w:bCs/>
                <w:color w:val="auto"/>
                <w:sz w:val="24"/>
                <w:highlight w:val="none"/>
              </w:rPr>
            </w:pPr>
            <w:r>
              <w:rPr>
                <w:rFonts w:hint="eastAsia" w:ascii="宋体" w:hAnsi="宋体" w:cs="宋体"/>
                <w:b/>
                <w:color w:val="auto"/>
                <w:sz w:val="18"/>
                <w:szCs w:val="18"/>
                <w:highlight w:val="none"/>
              </w:rPr>
              <w:t>单位</w:t>
            </w:r>
          </w:p>
        </w:tc>
        <w:tc>
          <w:tcPr>
            <w:tcW w:w="993" w:type="dxa"/>
            <w:noWrap w:val="0"/>
            <w:tcMar>
              <w:top w:w="0" w:type="dxa"/>
              <w:left w:w="108" w:type="dxa"/>
              <w:bottom w:w="0" w:type="dxa"/>
              <w:right w:w="108" w:type="dxa"/>
            </w:tcMar>
            <w:vAlign w:val="center"/>
          </w:tcPr>
          <w:p>
            <w:pPr>
              <w:jc w:val="center"/>
              <w:rPr>
                <w:rFonts w:ascii="宋体" w:hAnsi="宋体" w:cs="宋体"/>
                <w:bCs/>
                <w:color w:val="auto"/>
                <w:sz w:val="24"/>
                <w:highlight w:val="none"/>
              </w:rPr>
            </w:pPr>
            <w:r>
              <w:rPr>
                <w:rFonts w:hint="eastAsia" w:ascii="宋体" w:hAnsi="宋体" w:cs="宋体"/>
                <w:b/>
                <w:color w:val="auto"/>
                <w:sz w:val="18"/>
                <w:szCs w:val="18"/>
                <w:highlight w:val="none"/>
              </w:rPr>
              <w:t>大型</w:t>
            </w:r>
          </w:p>
        </w:tc>
        <w:tc>
          <w:tcPr>
            <w:tcW w:w="1491" w:type="dxa"/>
            <w:noWrap w:val="0"/>
            <w:tcMar>
              <w:top w:w="0" w:type="dxa"/>
              <w:left w:w="108" w:type="dxa"/>
              <w:bottom w:w="0" w:type="dxa"/>
              <w:right w:w="108" w:type="dxa"/>
            </w:tcMar>
            <w:vAlign w:val="center"/>
          </w:tcPr>
          <w:p>
            <w:pPr>
              <w:jc w:val="center"/>
              <w:rPr>
                <w:rFonts w:ascii="宋体" w:hAnsi="宋体" w:cs="宋体"/>
                <w:bCs/>
                <w:color w:val="auto"/>
                <w:sz w:val="24"/>
                <w:highlight w:val="none"/>
              </w:rPr>
            </w:pPr>
            <w:r>
              <w:rPr>
                <w:rFonts w:hint="eastAsia" w:ascii="宋体" w:hAnsi="宋体" w:cs="宋体"/>
                <w:b/>
                <w:color w:val="auto"/>
                <w:sz w:val="18"/>
                <w:szCs w:val="18"/>
                <w:highlight w:val="none"/>
              </w:rPr>
              <w:t>中型</w:t>
            </w:r>
          </w:p>
        </w:tc>
        <w:tc>
          <w:tcPr>
            <w:tcW w:w="1315" w:type="dxa"/>
            <w:noWrap w:val="0"/>
            <w:tcMar>
              <w:top w:w="0" w:type="dxa"/>
              <w:left w:w="108" w:type="dxa"/>
              <w:bottom w:w="0" w:type="dxa"/>
              <w:right w:w="108" w:type="dxa"/>
            </w:tcMar>
            <w:vAlign w:val="center"/>
          </w:tcPr>
          <w:p>
            <w:pPr>
              <w:jc w:val="center"/>
              <w:rPr>
                <w:rFonts w:ascii="宋体" w:hAnsi="宋体" w:cs="宋体"/>
                <w:bCs/>
                <w:color w:val="auto"/>
                <w:sz w:val="24"/>
                <w:highlight w:val="none"/>
              </w:rPr>
            </w:pPr>
            <w:r>
              <w:rPr>
                <w:rFonts w:hint="eastAsia" w:ascii="宋体" w:hAnsi="宋体" w:cs="宋体"/>
                <w:b/>
                <w:color w:val="auto"/>
                <w:sz w:val="18"/>
                <w:szCs w:val="18"/>
                <w:highlight w:val="none"/>
              </w:rPr>
              <w:t>小型</w:t>
            </w:r>
          </w:p>
        </w:tc>
        <w:tc>
          <w:tcPr>
            <w:tcW w:w="908" w:type="dxa"/>
            <w:noWrap w:val="0"/>
            <w:tcMar>
              <w:top w:w="0" w:type="dxa"/>
              <w:left w:w="108" w:type="dxa"/>
              <w:bottom w:w="0" w:type="dxa"/>
              <w:right w:w="108" w:type="dxa"/>
            </w:tcMar>
            <w:vAlign w:val="center"/>
          </w:tcPr>
          <w:p>
            <w:pPr>
              <w:jc w:val="center"/>
              <w:rPr>
                <w:rFonts w:ascii="宋体" w:hAnsi="宋体" w:cs="宋体"/>
                <w:bCs/>
                <w:color w:val="auto"/>
                <w:sz w:val="24"/>
                <w:highlight w:val="none"/>
              </w:rPr>
            </w:pPr>
            <w:r>
              <w:rPr>
                <w:rFonts w:hint="eastAsia" w:ascii="宋体" w:hAnsi="宋体" w:cs="宋体"/>
                <w:b/>
                <w:color w:val="auto"/>
                <w:sz w:val="18"/>
                <w:szCs w:val="18"/>
                <w:highlight w:val="none"/>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农、林、牧、渔业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Y≥20000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500≤Y＜20000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50≤Y＜500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工业 *</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300≤X＜1000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20≤X＜300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Y≥40000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2000≤Y＜40000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300≤Y＜2000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建筑业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Y≥80000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6000≤Y＜80000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300≤Y＜6000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资产总额(Z)</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Z≥80000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5000≤Z＜80000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300≤Z＜5000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批发业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X≥200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20≤X＜200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5≤X＜20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Y≥40000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5000≤Y＜40000</w:t>
            </w:r>
          </w:p>
        </w:tc>
        <w:tc>
          <w:tcPr>
            <w:tcW w:w="1315" w:type="dxa"/>
            <w:noWrap w:val="0"/>
            <w:tcMar>
              <w:top w:w="0" w:type="dxa"/>
              <w:left w:w="108" w:type="dxa"/>
              <w:bottom w:w="0" w:type="dxa"/>
              <w:right w:w="108" w:type="dxa"/>
            </w:tcMar>
            <w:vAlign w:val="center"/>
          </w:tcPr>
          <w:p>
            <w:pPr>
              <w:ind w:left="-1"/>
              <w:rPr>
                <w:rFonts w:ascii="宋体" w:hAnsi="宋体" w:cs="宋体"/>
                <w:bCs/>
                <w:color w:val="auto"/>
                <w:sz w:val="24"/>
                <w:highlight w:val="none"/>
              </w:rPr>
            </w:pPr>
            <w:r>
              <w:rPr>
                <w:rFonts w:hint="eastAsia" w:ascii="宋体" w:hAnsi="宋体" w:cs="宋体"/>
                <w:color w:val="auto"/>
                <w:sz w:val="18"/>
                <w:szCs w:val="18"/>
                <w:highlight w:val="none"/>
              </w:rPr>
              <w:t>1000≤Y＜5000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零售业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50≤X＜300</w:t>
            </w:r>
          </w:p>
        </w:tc>
        <w:tc>
          <w:tcPr>
            <w:tcW w:w="1315" w:type="dxa"/>
            <w:noWrap w:val="0"/>
            <w:tcMar>
              <w:top w:w="0" w:type="dxa"/>
              <w:left w:w="108" w:type="dxa"/>
              <w:bottom w:w="0" w:type="dxa"/>
              <w:right w:w="108" w:type="dxa"/>
            </w:tcMar>
            <w:vAlign w:val="center"/>
          </w:tcPr>
          <w:p>
            <w:pPr>
              <w:ind w:left="-1"/>
              <w:rPr>
                <w:rFonts w:ascii="宋体" w:hAnsi="宋体" w:cs="宋体"/>
                <w:bCs/>
                <w:color w:val="auto"/>
                <w:sz w:val="24"/>
                <w:highlight w:val="none"/>
              </w:rPr>
            </w:pPr>
            <w:r>
              <w:rPr>
                <w:rFonts w:hint="eastAsia" w:ascii="宋体" w:hAnsi="宋体" w:cs="宋体"/>
                <w:color w:val="auto"/>
                <w:sz w:val="18"/>
                <w:szCs w:val="18"/>
                <w:highlight w:val="none"/>
              </w:rPr>
              <w:t>10≤X＜50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Y≥20000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500≤Y＜20000</w:t>
            </w:r>
          </w:p>
        </w:tc>
        <w:tc>
          <w:tcPr>
            <w:tcW w:w="1315" w:type="dxa"/>
            <w:noWrap w:val="0"/>
            <w:tcMar>
              <w:top w:w="0" w:type="dxa"/>
              <w:left w:w="108" w:type="dxa"/>
              <w:bottom w:w="0" w:type="dxa"/>
              <w:right w:w="108" w:type="dxa"/>
            </w:tcMar>
            <w:vAlign w:val="center"/>
          </w:tcPr>
          <w:p>
            <w:pPr>
              <w:ind w:left="-1"/>
              <w:rPr>
                <w:rFonts w:ascii="宋体" w:hAnsi="宋体" w:cs="宋体"/>
                <w:bCs/>
                <w:color w:val="auto"/>
                <w:sz w:val="24"/>
                <w:highlight w:val="none"/>
              </w:rPr>
            </w:pPr>
            <w:r>
              <w:rPr>
                <w:rFonts w:hint="eastAsia" w:ascii="宋体" w:hAnsi="宋体" w:cs="宋体"/>
                <w:color w:val="auto"/>
                <w:sz w:val="18"/>
                <w:szCs w:val="18"/>
                <w:highlight w:val="none"/>
              </w:rPr>
              <w:t>100≤Y＜500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交通运输业 *</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300≤X＜1000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20≤X＜300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Y≥30000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3000≤Y＜30000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200≤Y＜3000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仓储业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X≥200</w:t>
            </w:r>
          </w:p>
        </w:tc>
        <w:tc>
          <w:tcPr>
            <w:tcW w:w="1491" w:type="dxa"/>
            <w:noWrap w:val="0"/>
            <w:tcMar>
              <w:top w:w="0" w:type="dxa"/>
              <w:left w:w="108" w:type="dxa"/>
              <w:bottom w:w="0" w:type="dxa"/>
              <w:right w:w="108" w:type="dxa"/>
            </w:tcMar>
            <w:vAlign w:val="center"/>
          </w:tcPr>
          <w:p>
            <w:pPr>
              <w:ind w:left="1"/>
              <w:rPr>
                <w:rFonts w:ascii="宋体" w:hAnsi="宋体" w:cs="宋体"/>
                <w:bCs/>
                <w:color w:val="auto"/>
                <w:sz w:val="24"/>
                <w:highlight w:val="none"/>
              </w:rPr>
            </w:pPr>
            <w:r>
              <w:rPr>
                <w:rFonts w:hint="eastAsia" w:ascii="宋体" w:hAnsi="宋体" w:cs="宋体"/>
                <w:color w:val="auto"/>
                <w:sz w:val="18"/>
                <w:szCs w:val="18"/>
                <w:highlight w:val="none"/>
              </w:rPr>
              <w:t>100≤X＜200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20≤X＜100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Y≥30000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1000≤Y＜30000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100≤Y＜1000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邮政业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300≤X＜1000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20≤X＜300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Y≥30000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2000≤Y＜30000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100≤Y＜2000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住宿业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2000≤Y＜10000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100≤Y＜2000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餐饮业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2000≤Y＜10000</w:t>
            </w:r>
          </w:p>
        </w:tc>
        <w:tc>
          <w:tcPr>
            <w:tcW w:w="1315" w:type="dxa"/>
            <w:noWrap w:val="0"/>
            <w:tcMar>
              <w:top w:w="0" w:type="dxa"/>
              <w:left w:w="108" w:type="dxa"/>
              <w:bottom w:w="0" w:type="dxa"/>
              <w:right w:w="108" w:type="dxa"/>
            </w:tcMar>
            <w:vAlign w:val="center"/>
          </w:tcPr>
          <w:p>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 100≤Y＜2000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信息传输业 *</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X≥2000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100≤X＜2000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1000≤Y＜100000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100≤Y＜1000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pacing w:val="-12"/>
                <w:sz w:val="18"/>
                <w:szCs w:val="18"/>
                <w:highlight w:val="none"/>
              </w:rPr>
              <w:t>软件和信息技术服</w:t>
            </w:r>
            <w:r>
              <w:rPr>
                <w:rFonts w:hint="eastAsia" w:ascii="宋体" w:hAnsi="宋体" w:cs="宋体"/>
                <w:color w:val="auto"/>
                <w:sz w:val="18"/>
                <w:szCs w:val="18"/>
                <w:highlight w:val="none"/>
              </w:rPr>
              <w:t>务业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firstLine="360"/>
              <w:jc w:val="center"/>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Y≥10000</w:t>
            </w:r>
          </w:p>
        </w:tc>
        <w:tc>
          <w:tcPr>
            <w:tcW w:w="1491" w:type="dxa"/>
            <w:noWrap w:val="0"/>
            <w:tcMar>
              <w:top w:w="0" w:type="dxa"/>
              <w:left w:w="108" w:type="dxa"/>
              <w:bottom w:w="0" w:type="dxa"/>
              <w:right w:w="108" w:type="dxa"/>
            </w:tcMar>
            <w:vAlign w:val="center"/>
          </w:tcPr>
          <w:p>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1000≤Y＜10000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50≤Y＜1000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房地产开发经营</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Y≥200000</w:t>
            </w:r>
          </w:p>
        </w:tc>
        <w:tc>
          <w:tcPr>
            <w:tcW w:w="1491" w:type="dxa"/>
            <w:noWrap w:val="0"/>
            <w:tcMar>
              <w:top w:w="0" w:type="dxa"/>
              <w:left w:w="108" w:type="dxa"/>
              <w:bottom w:w="0" w:type="dxa"/>
              <w:right w:w="108" w:type="dxa"/>
            </w:tcMar>
            <w:vAlign w:val="center"/>
          </w:tcPr>
          <w:p>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 1000≤Y＜200000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100≤Y＜1000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资产总额(Z)</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Z≥10000</w:t>
            </w:r>
          </w:p>
        </w:tc>
        <w:tc>
          <w:tcPr>
            <w:tcW w:w="1491" w:type="dxa"/>
            <w:noWrap w:val="0"/>
            <w:tcMar>
              <w:top w:w="0" w:type="dxa"/>
              <w:left w:w="108" w:type="dxa"/>
              <w:bottom w:w="0" w:type="dxa"/>
              <w:right w:w="108" w:type="dxa"/>
            </w:tcMar>
            <w:vAlign w:val="center"/>
          </w:tcPr>
          <w:p>
            <w:pPr>
              <w:ind w:firstLine="360"/>
              <w:jc w:val="center"/>
              <w:rPr>
                <w:rFonts w:ascii="宋体" w:hAnsi="宋体" w:cs="宋体"/>
                <w:bCs/>
                <w:color w:val="auto"/>
                <w:sz w:val="24"/>
                <w:highlight w:val="none"/>
              </w:rPr>
            </w:pPr>
            <w:r>
              <w:rPr>
                <w:rFonts w:hint="eastAsia" w:ascii="宋体" w:hAnsi="宋体" w:cs="宋体"/>
                <w:color w:val="auto"/>
                <w:sz w:val="18"/>
                <w:szCs w:val="18"/>
                <w:highlight w:val="none"/>
              </w:rPr>
              <w:t>5000≤Z＜10000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2000≤Z＜5000  </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物业管理</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300≤X＜1000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Y≥5000</w:t>
            </w:r>
          </w:p>
        </w:tc>
        <w:tc>
          <w:tcPr>
            <w:tcW w:w="1491" w:type="dxa"/>
            <w:noWrap w:val="0"/>
            <w:tcMar>
              <w:top w:w="0" w:type="dxa"/>
              <w:left w:w="108" w:type="dxa"/>
              <w:bottom w:w="0" w:type="dxa"/>
              <w:right w:w="108" w:type="dxa"/>
            </w:tcMar>
            <w:vAlign w:val="center"/>
          </w:tcPr>
          <w:p>
            <w:pPr>
              <w:ind w:left="1"/>
              <w:rPr>
                <w:rFonts w:ascii="宋体" w:hAnsi="宋体" w:cs="宋体"/>
                <w:bCs/>
                <w:color w:val="auto"/>
                <w:sz w:val="24"/>
                <w:highlight w:val="none"/>
              </w:rPr>
            </w:pPr>
            <w:r>
              <w:rPr>
                <w:rFonts w:hint="eastAsia" w:ascii="宋体" w:hAnsi="宋体" w:cs="宋体"/>
                <w:color w:val="auto"/>
                <w:sz w:val="18"/>
                <w:szCs w:val="18"/>
                <w:highlight w:val="none"/>
              </w:rPr>
              <w:t>1000≤Y＜5000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500≤Y＜1000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租赁和商务服务业</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pPr>
              <w:rPr>
                <w:rFonts w:ascii="宋体" w:hAnsi="宋体" w:cs="宋体"/>
                <w:bCs/>
                <w:color w:val="auto"/>
                <w:sz w:val="24"/>
                <w:highlight w:val="none"/>
              </w:rPr>
            </w:pPr>
          </w:p>
        </w:tc>
        <w:tc>
          <w:tcPr>
            <w:tcW w:w="1281"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资产总额(Z)</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Z≥120000</w:t>
            </w:r>
          </w:p>
        </w:tc>
        <w:tc>
          <w:tcPr>
            <w:tcW w:w="149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8000≤Z＜120000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100≤Z＜8000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noWrap w:val="0"/>
            <w:tcMar>
              <w:top w:w="0" w:type="dxa"/>
              <w:left w:w="108" w:type="dxa"/>
              <w:bottom w:w="0" w:type="dxa"/>
              <w:right w:w="108" w:type="dxa"/>
            </w:tcMar>
            <w:vAlign w:val="center"/>
          </w:tcPr>
          <w:p>
            <w:pPr>
              <w:spacing w:line="240" w:lineRule="atLeast"/>
              <w:rPr>
                <w:rFonts w:ascii="宋体" w:hAnsi="宋体" w:cs="宋体"/>
                <w:bCs/>
                <w:color w:val="auto"/>
                <w:sz w:val="24"/>
                <w:highlight w:val="none"/>
              </w:rPr>
            </w:pPr>
            <w:r>
              <w:rPr>
                <w:rFonts w:hint="eastAsia" w:ascii="宋体" w:hAnsi="宋体" w:cs="宋体"/>
                <w:color w:val="auto"/>
                <w:sz w:val="18"/>
                <w:szCs w:val="18"/>
                <w:highlight w:val="none"/>
              </w:rPr>
              <w:t>其他未列明行业 *</w:t>
            </w:r>
          </w:p>
        </w:tc>
        <w:tc>
          <w:tcPr>
            <w:tcW w:w="1281"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rPr>
                <w:rFonts w:ascii="宋体" w:hAnsi="宋体" w:cs="宋体"/>
                <w:bCs/>
                <w:color w:val="auto"/>
                <w:sz w:val="24"/>
                <w:highlight w:val="none"/>
              </w:rPr>
            </w:pPr>
            <w:r>
              <w:rPr>
                <w:rFonts w:hint="eastAsia" w:ascii="宋体" w:hAnsi="宋体"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宋体" w:hAnsi="宋体" w:cs="宋体"/>
                <w:bCs/>
                <w:color w:val="auto"/>
                <w:sz w:val="24"/>
                <w:highlight w:val="none"/>
              </w:rPr>
            </w:pPr>
            <w:r>
              <w:rPr>
                <w:rFonts w:hint="eastAsia" w:ascii="宋体" w:hAnsi="宋体" w:cs="宋体"/>
                <w:color w:val="auto"/>
                <w:sz w:val="18"/>
                <w:szCs w:val="18"/>
                <w:highlight w:val="none"/>
              </w:rPr>
              <w:t>X＜10</w:t>
            </w:r>
          </w:p>
        </w:tc>
      </w:tr>
    </w:tbl>
    <w:p>
      <w:pPr>
        <w:pStyle w:val="81"/>
        <w:ind w:firstLine="460"/>
        <w:rPr>
          <w:color w:val="auto"/>
          <w:highlight w:val="none"/>
        </w:rPr>
      </w:pP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说明：</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1.大型、中型和小型企业须同时满足所列指标的下限，否则下划一档；微型企业只须满足所列指标中的一项即可。</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2.附表中各行业的范围以《国民经济行业分类》（GB/T4754-2011）为准。带*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spacing w:line="360" w:lineRule="auto"/>
        <w:ind w:right="420"/>
        <w:rPr>
          <w:rFonts w:ascii="仿宋" w:eastAsia="仿宋"/>
          <w:color w:val="auto"/>
          <w:highlight w:val="none"/>
          <w:lang w:val="en-US"/>
        </w:rPr>
      </w:pPr>
      <w:r>
        <w:rPr>
          <w:rFonts w:hint="eastAsia" w:ascii="仿宋" w:hAnsi="仿宋" w:eastAsia="仿宋"/>
          <w:color w:val="auto"/>
          <w:sz w:val="24"/>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pPr>
        <w:spacing w:line="360" w:lineRule="auto"/>
        <w:ind w:right="420"/>
        <w:rPr>
          <w:rFonts w:ascii="仿宋" w:hAnsi="仿宋" w:eastAsia="仿宋"/>
          <w:color w:val="auto"/>
          <w:highlight w:val="none"/>
        </w:rPr>
      </w:pPr>
    </w:p>
    <w:p>
      <w:pPr>
        <w:spacing w:line="360" w:lineRule="auto"/>
        <w:rPr>
          <w:rFonts w:ascii="仿宋" w:hAnsi="仿宋" w:eastAsia="仿宋"/>
          <w:bCs/>
          <w:color w:val="auto"/>
          <w:sz w:val="24"/>
          <w:highlight w:val="none"/>
        </w:rPr>
      </w:pPr>
    </w:p>
    <w:sectPr>
      <w:headerReference r:id="rId22" w:type="first"/>
      <w:footerReference r:id="rId25" w:type="first"/>
      <w:headerReference r:id="rId21" w:type="default"/>
      <w:footerReference r:id="rId23" w:type="default"/>
      <w:footerReference r:id="rId24" w:type="even"/>
      <w:pgSz w:w="11905" w:h="16838"/>
      <w:pgMar w:top="1474" w:right="1814" w:bottom="1474" w:left="1814" w:header="851" w:footer="850"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Light">
    <w:panose1 w:val="020B0502040204020203"/>
    <w:charset w:val="7A"/>
    <w:family w:val="swiss"/>
    <w:pitch w:val="default"/>
    <w:sig w:usb0="80000287" w:usb1="2ACF0010" w:usb2="00000016" w:usb3="00000000" w:csb0="0004001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20204"/>
    <w:charset w:val="00"/>
    <w:family w:val="swiss"/>
    <w:pitch w:val="default"/>
    <w:sig w:usb0="00000000" w:usb1="00000000" w:usb2="00000009"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4"/>
      </w:rPr>
    </w:pPr>
    <w:r>
      <w:fldChar w:fldCharType="begin"/>
    </w:r>
    <w:r>
      <w:rPr>
        <w:rStyle w:val="74"/>
      </w:rPr>
      <w:instrText xml:space="preserve">PAGE  </w:instrText>
    </w:r>
    <w:r>
      <w:fldChar w:fldCharType="end"/>
    </w:r>
  </w:p>
  <w:p>
    <w:pPr>
      <w:pStyle w:val="4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4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2"/>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2"/>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2"/>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2"/>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42"/>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4"/>
      </w:rPr>
    </w:pPr>
    <w:r>
      <w:fldChar w:fldCharType="begin"/>
    </w:r>
    <w:r>
      <w:rPr>
        <w:rStyle w:val="74"/>
      </w:rPr>
      <w:instrText xml:space="preserve">PAGE  </w:instrText>
    </w:r>
    <w:r>
      <w:fldChar w:fldCharType="end"/>
    </w:r>
  </w:p>
  <w:p>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9" w:name="_Toc91899912"/>
    <w:bookmarkStart w:id="410" w:name="_Toc131845147"/>
    <w:bookmarkStart w:id="411" w:name="_Toc36110187"/>
    <w:bookmarkStart w:id="412" w:name="_Toc164085800"/>
    <w:r>
      <w:rPr>
        <w:rFonts w:hint="eastAsia" w:ascii="仿宋_GB2312" w:eastAsia="仿宋_GB2312"/>
        <w:kern w:val="0"/>
        <w:szCs w:val="21"/>
      </w:rPr>
      <w:t xml:space="preserve"> 页</w:t>
    </w:r>
    <w:bookmarkEnd w:id="409"/>
    <w:bookmarkEnd w:id="410"/>
    <w:bookmarkEnd w:id="411"/>
    <w:bookmarkEnd w:id="41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0"/>
      </w:pBdr>
      <w:tabs>
        <w:tab w:val="center" w:pos="4535"/>
        <w:tab w:val="right" w:pos="9070"/>
        <w:tab w:val="clear" w:pos="4153"/>
        <w:tab w:val="clear" w:pos="8306"/>
      </w:tabs>
      <w:jc w:val="right"/>
    </w:pPr>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1"/>
      </w:pBdr>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1"/>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1"/>
      </w:pBdr>
      <w:jc w:val="right"/>
      <w:rPr>
        <w:rFonts w:ascii="仿宋_GB2312" w:eastAsia="仿宋_GB2312"/>
        <w:b/>
        <w:i/>
        <w:u w:val="single"/>
      </w:rPr>
    </w:pP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1"/>
      </w:pBd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1"/>
      </w:pBdr>
      <w:jc w:val="right"/>
      <w:rPr>
        <w:rFonts w:ascii="仿宋_GB2312" w:eastAsia="仿宋_GB2312"/>
        <w:b/>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322CAB"/>
    <w:multiLevelType w:val="singleLevel"/>
    <w:tmpl w:val="37322CAB"/>
    <w:lvl w:ilvl="0" w:tentative="0">
      <w:start w:val="6"/>
      <w:numFmt w:val="chineseCounting"/>
      <w:suff w:val="nothing"/>
      <w:lvlText w:val="%1、"/>
      <w:lvlJc w:val="left"/>
      <w:rPr>
        <w:rFonts w:hint="eastAsia"/>
      </w:rPr>
    </w:lvl>
  </w:abstractNum>
  <w:abstractNum w:abstractNumId="1">
    <w:nsid w:val="4CCB7FF2"/>
    <w:multiLevelType w:val="singleLevel"/>
    <w:tmpl w:val="4CCB7FF2"/>
    <w:lvl w:ilvl="0" w:tentative="0">
      <w:start w:val="7"/>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8"/>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5YmFjNmVhN2U0ZTRkYTIzNTE0M2E4NDMzNmVkNT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1D29"/>
    <w:rsid w:val="0002207B"/>
    <w:rsid w:val="000232FD"/>
    <w:rsid w:val="00023323"/>
    <w:rsid w:val="000233E4"/>
    <w:rsid w:val="00023495"/>
    <w:rsid w:val="0002367D"/>
    <w:rsid w:val="00023777"/>
    <w:rsid w:val="00024130"/>
    <w:rsid w:val="00024584"/>
    <w:rsid w:val="00024962"/>
    <w:rsid w:val="000249AA"/>
    <w:rsid w:val="00024F94"/>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5AF"/>
    <w:rsid w:val="00034FA7"/>
    <w:rsid w:val="0003533D"/>
    <w:rsid w:val="000357E4"/>
    <w:rsid w:val="00035ACA"/>
    <w:rsid w:val="00040447"/>
    <w:rsid w:val="00040494"/>
    <w:rsid w:val="00040B70"/>
    <w:rsid w:val="00042441"/>
    <w:rsid w:val="00042533"/>
    <w:rsid w:val="00042DBB"/>
    <w:rsid w:val="00042E65"/>
    <w:rsid w:val="0004347C"/>
    <w:rsid w:val="00043907"/>
    <w:rsid w:val="00044C9E"/>
    <w:rsid w:val="00044F48"/>
    <w:rsid w:val="00045CE7"/>
    <w:rsid w:val="00047354"/>
    <w:rsid w:val="00050656"/>
    <w:rsid w:val="00050A19"/>
    <w:rsid w:val="000511B6"/>
    <w:rsid w:val="00051B00"/>
    <w:rsid w:val="00051C72"/>
    <w:rsid w:val="00052192"/>
    <w:rsid w:val="0005238F"/>
    <w:rsid w:val="00052787"/>
    <w:rsid w:val="00052BB8"/>
    <w:rsid w:val="00053732"/>
    <w:rsid w:val="00053806"/>
    <w:rsid w:val="0005417A"/>
    <w:rsid w:val="0005450A"/>
    <w:rsid w:val="00054D39"/>
    <w:rsid w:val="0005501B"/>
    <w:rsid w:val="000550F5"/>
    <w:rsid w:val="00055337"/>
    <w:rsid w:val="0005548F"/>
    <w:rsid w:val="000554C7"/>
    <w:rsid w:val="00056145"/>
    <w:rsid w:val="00056402"/>
    <w:rsid w:val="00056791"/>
    <w:rsid w:val="00056868"/>
    <w:rsid w:val="00056876"/>
    <w:rsid w:val="000568DF"/>
    <w:rsid w:val="00057087"/>
    <w:rsid w:val="000578A3"/>
    <w:rsid w:val="00057D4C"/>
    <w:rsid w:val="00060C48"/>
    <w:rsid w:val="00061A3C"/>
    <w:rsid w:val="00061C48"/>
    <w:rsid w:val="00064278"/>
    <w:rsid w:val="000646CA"/>
    <w:rsid w:val="000665C4"/>
    <w:rsid w:val="00067821"/>
    <w:rsid w:val="0006785E"/>
    <w:rsid w:val="00067DA9"/>
    <w:rsid w:val="00067F92"/>
    <w:rsid w:val="00067FA7"/>
    <w:rsid w:val="0007038E"/>
    <w:rsid w:val="00070701"/>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3C2"/>
    <w:rsid w:val="000A1A52"/>
    <w:rsid w:val="000A1F98"/>
    <w:rsid w:val="000A3D58"/>
    <w:rsid w:val="000A3FE3"/>
    <w:rsid w:val="000A47B0"/>
    <w:rsid w:val="000A4851"/>
    <w:rsid w:val="000A49BB"/>
    <w:rsid w:val="000A4F22"/>
    <w:rsid w:val="000A5674"/>
    <w:rsid w:val="000A5A46"/>
    <w:rsid w:val="000A7299"/>
    <w:rsid w:val="000A752E"/>
    <w:rsid w:val="000B0624"/>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0536"/>
    <w:rsid w:val="000D11E5"/>
    <w:rsid w:val="000D19E8"/>
    <w:rsid w:val="000D1FA1"/>
    <w:rsid w:val="000D2834"/>
    <w:rsid w:val="000D2CAC"/>
    <w:rsid w:val="000D34C8"/>
    <w:rsid w:val="000D34FD"/>
    <w:rsid w:val="000D39E2"/>
    <w:rsid w:val="000D3BE5"/>
    <w:rsid w:val="000D3C37"/>
    <w:rsid w:val="000D453A"/>
    <w:rsid w:val="000D4AFA"/>
    <w:rsid w:val="000D5EA6"/>
    <w:rsid w:val="000D5F00"/>
    <w:rsid w:val="000D6C9F"/>
    <w:rsid w:val="000D6E3B"/>
    <w:rsid w:val="000D6F30"/>
    <w:rsid w:val="000D74E4"/>
    <w:rsid w:val="000D7C9D"/>
    <w:rsid w:val="000D7CE0"/>
    <w:rsid w:val="000E07E7"/>
    <w:rsid w:val="000E19B2"/>
    <w:rsid w:val="000E2785"/>
    <w:rsid w:val="000E27BB"/>
    <w:rsid w:val="000E3153"/>
    <w:rsid w:val="000E3484"/>
    <w:rsid w:val="000E386F"/>
    <w:rsid w:val="000E4051"/>
    <w:rsid w:val="000E4139"/>
    <w:rsid w:val="000E4765"/>
    <w:rsid w:val="000E5B7E"/>
    <w:rsid w:val="000E5FF9"/>
    <w:rsid w:val="000E6AE1"/>
    <w:rsid w:val="000E6B69"/>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1C"/>
    <w:rsid w:val="000F4E67"/>
    <w:rsid w:val="000F505B"/>
    <w:rsid w:val="000F5677"/>
    <w:rsid w:val="000F5DDB"/>
    <w:rsid w:val="000F628E"/>
    <w:rsid w:val="000F68A0"/>
    <w:rsid w:val="000F6CC2"/>
    <w:rsid w:val="000F729C"/>
    <w:rsid w:val="000F7D4B"/>
    <w:rsid w:val="0010118C"/>
    <w:rsid w:val="001011C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BAD"/>
    <w:rsid w:val="00106E0E"/>
    <w:rsid w:val="001078A5"/>
    <w:rsid w:val="00107BBD"/>
    <w:rsid w:val="00107BC7"/>
    <w:rsid w:val="00110033"/>
    <w:rsid w:val="001102B5"/>
    <w:rsid w:val="0011052A"/>
    <w:rsid w:val="00110B86"/>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248"/>
    <w:rsid w:val="0012153F"/>
    <w:rsid w:val="0012159D"/>
    <w:rsid w:val="00121804"/>
    <w:rsid w:val="00121EC9"/>
    <w:rsid w:val="001224FE"/>
    <w:rsid w:val="001228EA"/>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716"/>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18D"/>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57DC8"/>
    <w:rsid w:val="00161185"/>
    <w:rsid w:val="001620BA"/>
    <w:rsid w:val="001623AC"/>
    <w:rsid w:val="00162956"/>
    <w:rsid w:val="00162BAA"/>
    <w:rsid w:val="00162DD5"/>
    <w:rsid w:val="00163C40"/>
    <w:rsid w:val="0016488B"/>
    <w:rsid w:val="00165758"/>
    <w:rsid w:val="00165A65"/>
    <w:rsid w:val="00166317"/>
    <w:rsid w:val="00166CC2"/>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3D00"/>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3AE5"/>
    <w:rsid w:val="001A473A"/>
    <w:rsid w:val="001A4ED9"/>
    <w:rsid w:val="001A5785"/>
    <w:rsid w:val="001A5FD7"/>
    <w:rsid w:val="001A66A6"/>
    <w:rsid w:val="001A6BAF"/>
    <w:rsid w:val="001A6BBB"/>
    <w:rsid w:val="001A79A2"/>
    <w:rsid w:val="001B06A6"/>
    <w:rsid w:val="001B13BF"/>
    <w:rsid w:val="001B16F5"/>
    <w:rsid w:val="001B1945"/>
    <w:rsid w:val="001B1C1F"/>
    <w:rsid w:val="001B219B"/>
    <w:rsid w:val="001B2703"/>
    <w:rsid w:val="001B285A"/>
    <w:rsid w:val="001B3DCD"/>
    <w:rsid w:val="001B45B9"/>
    <w:rsid w:val="001B46B2"/>
    <w:rsid w:val="001B4725"/>
    <w:rsid w:val="001B48B2"/>
    <w:rsid w:val="001B49DA"/>
    <w:rsid w:val="001B4CA8"/>
    <w:rsid w:val="001B56F2"/>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26B"/>
    <w:rsid w:val="001C6047"/>
    <w:rsid w:val="001C6698"/>
    <w:rsid w:val="001C6C5B"/>
    <w:rsid w:val="001C7399"/>
    <w:rsid w:val="001C7CE0"/>
    <w:rsid w:val="001D005B"/>
    <w:rsid w:val="001D0947"/>
    <w:rsid w:val="001D11A3"/>
    <w:rsid w:val="001D16F5"/>
    <w:rsid w:val="001D1970"/>
    <w:rsid w:val="001D1D55"/>
    <w:rsid w:val="001D21EF"/>
    <w:rsid w:val="001D29A4"/>
    <w:rsid w:val="001D2B73"/>
    <w:rsid w:val="001D3136"/>
    <w:rsid w:val="001D330D"/>
    <w:rsid w:val="001D3F15"/>
    <w:rsid w:val="001D4AB6"/>
    <w:rsid w:val="001D4AD3"/>
    <w:rsid w:val="001D517B"/>
    <w:rsid w:val="001D5281"/>
    <w:rsid w:val="001D6448"/>
    <w:rsid w:val="001E17E3"/>
    <w:rsid w:val="001E2052"/>
    <w:rsid w:val="001E22D8"/>
    <w:rsid w:val="001E2492"/>
    <w:rsid w:val="001E257C"/>
    <w:rsid w:val="001E286C"/>
    <w:rsid w:val="001E2E42"/>
    <w:rsid w:val="001E2F23"/>
    <w:rsid w:val="001E2F34"/>
    <w:rsid w:val="001E35EE"/>
    <w:rsid w:val="001E36B9"/>
    <w:rsid w:val="001E4B2C"/>
    <w:rsid w:val="001E507F"/>
    <w:rsid w:val="001E532A"/>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07F00"/>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6FEA"/>
    <w:rsid w:val="00217E1F"/>
    <w:rsid w:val="002204BC"/>
    <w:rsid w:val="00220966"/>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42B"/>
    <w:rsid w:val="00231B0B"/>
    <w:rsid w:val="00232555"/>
    <w:rsid w:val="00233538"/>
    <w:rsid w:val="00234248"/>
    <w:rsid w:val="0023449F"/>
    <w:rsid w:val="002344F5"/>
    <w:rsid w:val="0023454D"/>
    <w:rsid w:val="00234679"/>
    <w:rsid w:val="002356F8"/>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B76"/>
    <w:rsid w:val="002A4060"/>
    <w:rsid w:val="002A4868"/>
    <w:rsid w:val="002A4A05"/>
    <w:rsid w:val="002A4EB3"/>
    <w:rsid w:val="002A51D9"/>
    <w:rsid w:val="002A525A"/>
    <w:rsid w:val="002A5968"/>
    <w:rsid w:val="002A5CAB"/>
    <w:rsid w:val="002A5D40"/>
    <w:rsid w:val="002A5FCF"/>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550"/>
    <w:rsid w:val="002B51B6"/>
    <w:rsid w:val="002B5AEE"/>
    <w:rsid w:val="002B6177"/>
    <w:rsid w:val="002B650C"/>
    <w:rsid w:val="002B68E6"/>
    <w:rsid w:val="002B6985"/>
    <w:rsid w:val="002B6D7A"/>
    <w:rsid w:val="002B73A8"/>
    <w:rsid w:val="002C02BA"/>
    <w:rsid w:val="002C0301"/>
    <w:rsid w:val="002C0326"/>
    <w:rsid w:val="002C0392"/>
    <w:rsid w:val="002C0A9F"/>
    <w:rsid w:val="002C1AB3"/>
    <w:rsid w:val="002C1BB7"/>
    <w:rsid w:val="002C1FB3"/>
    <w:rsid w:val="002C2665"/>
    <w:rsid w:val="002C28E1"/>
    <w:rsid w:val="002C2EEB"/>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3DA8"/>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1EA8"/>
    <w:rsid w:val="002E201C"/>
    <w:rsid w:val="002E22CA"/>
    <w:rsid w:val="002E236F"/>
    <w:rsid w:val="002E306C"/>
    <w:rsid w:val="002E37C5"/>
    <w:rsid w:val="002E3956"/>
    <w:rsid w:val="002E3C08"/>
    <w:rsid w:val="002E3CF2"/>
    <w:rsid w:val="002E469E"/>
    <w:rsid w:val="002E4C01"/>
    <w:rsid w:val="002E4D50"/>
    <w:rsid w:val="002E55FF"/>
    <w:rsid w:val="002E587E"/>
    <w:rsid w:val="002E672A"/>
    <w:rsid w:val="002E6853"/>
    <w:rsid w:val="002E763C"/>
    <w:rsid w:val="002E7EC1"/>
    <w:rsid w:val="002E7EE5"/>
    <w:rsid w:val="002F0323"/>
    <w:rsid w:val="002F0DFB"/>
    <w:rsid w:val="002F134F"/>
    <w:rsid w:val="002F1D0B"/>
    <w:rsid w:val="002F1E1D"/>
    <w:rsid w:val="002F1F02"/>
    <w:rsid w:val="002F2736"/>
    <w:rsid w:val="002F27E5"/>
    <w:rsid w:val="002F2D81"/>
    <w:rsid w:val="002F2F66"/>
    <w:rsid w:val="002F39D4"/>
    <w:rsid w:val="002F4567"/>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3F01"/>
    <w:rsid w:val="0031430C"/>
    <w:rsid w:val="00314919"/>
    <w:rsid w:val="00314C43"/>
    <w:rsid w:val="00314C5A"/>
    <w:rsid w:val="0031531A"/>
    <w:rsid w:val="00315394"/>
    <w:rsid w:val="00315D77"/>
    <w:rsid w:val="00315D8E"/>
    <w:rsid w:val="00316002"/>
    <w:rsid w:val="00316CDE"/>
    <w:rsid w:val="00316F93"/>
    <w:rsid w:val="0031752D"/>
    <w:rsid w:val="00317709"/>
    <w:rsid w:val="00320688"/>
    <w:rsid w:val="00320B75"/>
    <w:rsid w:val="00320D8E"/>
    <w:rsid w:val="00321DB7"/>
    <w:rsid w:val="00321E7A"/>
    <w:rsid w:val="0032213A"/>
    <w:rsid w:val="0032226D"/>
    <w:rsid w:val="003235E6"/>
    <w:rsid w:val="003237BC"/>
    <w:rsid w:val="00324038"/>
    <w:rsid w:val="00324699"/>
    <w:rsid w:val="00324951"/>
    <w:rsid w:val="003249F6"/>
    <w:rsid w:val="00324B2F"/>
    <w:rsid w:val="00325FCC"/>
    <w:rsid w:val="00326106"/>
    <w:rsid w:val="00326805"/>
    <w:rsid w:val="003269B7"/>
    <w:rsid w:val="00326C0E"/>
    <w:rsid w:val="003272A3"/>
    <w:rsid w:val="003272E4"/>
    <w:rsid w:val="0032754D"/>
    <w:rsid w:val="00327B71"/>
    <w:rsid w:val="0033108B"/>
    <w:rsid w:val="00331461"/>
    <w:rsid w:val="003316A8"/>
    <w:rsid w:val="00331C80"/>
    <w:rsid w:val="00331CC9"/>
    <w:rsid w:val="003320D7"/>
    <w:rsid w:val="00332265"/>
    <w:rsid w:val="00332862"/>
    <w:rsid w:val="00332D52"/>
    <w:rsid w:val="00333337"/>
    <w:rsid w:val="00333A28"/>
    <w:rsid w:val="00333B6C"/>
    <w:rsid w:val="00334565"/>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12"/>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57A7D"/>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095"/>
    <w:rsid w:val="003703BB"/>
    <w:rsid w:val="003705EA"/>
    <w:rsid w:val="00370A56"/>
    <w:rsid w:val="00371213"/>
    <w:rsid w:val="00372842"/>
    <w:rsid w:val="003729A5"/>
    <w:rsid w:val="00372C89"/>
    <w:rsid w:val="00372E9A"/>
    <w:rsid w:val="003735B9"/>
    <w:rsid w:val="00373634"/>
    <w:rsid w:val="00373AB1"/>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74C"/>
    <w:rsid w:val="00385B16"/>
    <w:rsid w:val="00385B96"/>
    <w:rsid w:val="0038637D"/>
    <w:rsid w:val="003868F6"/>
    <w:rsid w:val="003869DC"/>
    <w:rsid w:val="00386C07"/>
    <w:rsid w:val="00386F58"/>
    <w:rsid w:val="0038700D"/>
    <w:rsid w:val="003879CE"/>
    <w:rsid w:val="00387B88"/>
    <w:rsid w:val="00387D37"/>
    <w:rsid w:val="00390B8F"/>
    <w:rsid w:val="00390C0D"/>
    <w:rsid w:val="0039130A"/>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76B"/>
    <w:rsid w:val="003A7E2B"/>
    <w:rsid w:val="003A7E40"/>
    <w:rsid w:val="003A7F19"/>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4E1C"/>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0A7"/>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5FC5"/>
    <w:rsid w:val="00406745"/>
    <w:rsid w:val="0040674B"/>
    <w:rsid w:val="00406B32"/>
    <w:rsid w:val="004074FA"/>
    <w:rsid w:val="00407A56"/>
    <w:rsid w:val="00407FCC"/>
    <w:rsid w:val="0041035A"/>
    <w:rsid w:val="004103C1"/>
    <w:rsid w:val="00410DEF"/>
    <w:rsid w:val="00410E76"/>
    <w:rsid w:val="004112D1"/>
    <w:rsid w:val="00411320"/>
    <w:rsid w:val="004113C9"/>
    <w:rsid w:val="00411D1E"/>
    <w:rsid w:val="00411DF2"/>
    <w:rsid w:val="004120DF"/>
    <w:rsid w:val="00412635"/>
    <w:rsid w:val="004126B5"/>
    <w:rsid w:val="00413865"/>
    <w:rsid w:val="00414909"/>
    <w:rsid w:val="00415034"/>
    <w:rsid w:val="00415B1A"/>
    <w:rsid w:val="00415DFD"/>
    <w:rsid w:val="00416208"/>
    <w:rsid w:val="0041690F"/>
    <w:rsid w:val="004169D3"/>
    <w:rsid w:val="00416C2B"/>
    <w:rsid w:val="00416D41"/>
    <w:rsid w:val="00416E47"/>
    <w:rsid w:val="00416E70"/>
    <w:rsid w:val="00417264"/>
    <w:rsid w:val="00420D46"/>
    <w:rsid w:val="004210C0"/>
    <w:rsid w:val="004211DD"/>
    <w:rsid w:val="00421762"/>
    <w:rsid w:val="00421D4B"/>
    <w:rsid w:val="00421E50"/>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0B7D"/>
    <w:rsid w:val="00431A2A"/>
    <w:rsid w:val="00432ECA"/>
    <w:rsid w:val="0043554E"/>
    <w:rsid w:val="004355D4"/>
    <w:rsid w:val="004357B1"/>
    <w:rsid w:val="00435821"/>
    <w:rsid w:val="0043583E"/>
    <w:rsid w:val="00436CCE"/>
    <w:rsid w:val="00436EAD"/>
    <w:rsid w:val="004375E1"/>
    <w:rsid w:val="00437A2F"/>
    <w:rsid w:val="00437BF8"/>
    <w:rsid w:val="00440262"/>
    <w:rsid w:val="004406BF"/>
    <w:rsid w:val="00440814"/>
    <w:rsid w:val="0044105D"/>
    <w:rsid w:val="00441424"/>
    <w:rsid w:val="00442421"/>
    <w:rsid w:val="00442731"/>
    <w:rsid w:val="00442C12"/>
    <w:rsid w:val="004434DF"/>
    <w:rsid w:val="0044354B"/>
    <w:rsid w:val="0044493E"/>
    <w:rsid w:val="00444A1F"/>
    <w:rsid w:val="00444FC6"/>
    <w:rsid w:val="00445874"/>
    <w:rsid w:val="00445C38"/>
    <w:rsid w:val="0044686B"/>
    <w:rsid w:val="004475F7"/>
    <w:rsid w:val="00447AE4"/>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154"/>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47B"/>
    <w:rsid w:val="00481D0B"/>
    <w:rsid w:val="004824A9"/>
    <w:rsid w:val="00483091"/>
    <w:rsid w:val="00483140"/>
    <w:rsid w:val="00483984"/>
    <w:rsid w:val="00483BC7"/>
    <w:rsid w:val="00483CF0"/>
    <w:rsid w:val="00484D4D"/>
    <w:rsid w:val="00486516"/>
    <w:rsid w:val="0048664F"/>
    <w:rsid w:val="004868AD"/>
    <w:rsid w:val="0048695F"/>
    <w:rsid w:val="00486D00"/>
    <w:rsid w:val="00487FE1"/>
    <w:rsid w:val="00490707"/>
    <w:rsid w:val="00490815"/>
    <w:rsid w:val="00490F38"/>
    <w:rsid w:val="0049117E"/>
    <w:rsid w:val="00492503"/>
    <w:rsid w:val="00492572"/>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099"/>
    <w:rsid w:val="004B2463"/>
    <w:rsid w:val="004B2B0A"/>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D39"/>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0DA"/>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EB"/>
    <w:rsid w:val="004E777F"/>
    <w:rsid w:val="004F07F2"/>
    <w:rsid w:val="004F07F9"/>
    <w:rsid w:val="004F0A50"/>
    <w:rsid w:val="004F0D1F"/>
    <w:rsid w:val="004F0E82"/>
    <w:rsid w:val="004F1120"/>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4F1F"/>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4416"/>
    <w:rsid w:val="005256D6"/>
    <w:rsid w:val="00525AD8"/>
    <w:rsid w:val="00525DD8"/>
    <w:rsid w:val="00526429"/>
    <w:rsid w:val="005266C1"/>
    <w:rsid w:val="005267F4"/>
    <w:rsid w:val="005269D3"/>
    <w:rsid w:val="00527317"/>
    <w:rsid w:val="00527ED6"/>
    <w:rsid w:val="0053024F"/>
    <w:rsid w:val="0053058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1F0F"/>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3FF"/>
    <w:rsid w:val="00547BA2"/>
    <w:rsid w:val="00550AC5"/>
    <w:rsid w:val="00550B7E"/>
    <w:rsid w:val="00551052"/>
    <w:rsid w:val="005524ED"/>
    <w:rsid w:val="0055396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C39"/>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6E0"/>
    <w:rsid w:val="0057200B"/>
    <w:rsid w:val="00572297"/>
    <w:rsid w:val="0057344A"/>
    <w:rsid w:val="0057345D"/>
    <w:rsid w:val="0057347D"/>
    <w:rsid w:val="00573560"/>
    <w:rsid w:val="00574B3F"/>
    <w:rsid w:val="00574E7B"/>
    <w:rsid w:val="00574F36"/>
    <w:rsid w:val="00575211"/>
    <w:rsid w:val="00576B5C"/>
    <w:rsid w:val="005770CC"/>
    <w:rsid w:val="005802F9"/>
    <w:rsid w:val="005806D5"/>
    <w:rsid w:val="00580DFC"/>
    <w:rsid w:val="00581113"/>
    <w:rsid w:val="0058134C"/>
    <w:rsid w:val="005815CD"/>
    <w:rsid w:val="005827A7"/>
    <w:rsid w:val="00583D43"/>
    <w:rsid w:val="005846C3"/>
    <w:rsid w:val="00584F04"/>
    <w:rsid w:val="0058544C"/>
    <w:rsid w:val="00585623"/>
    <w:rsid w:val="005857F7"/>
    <w:rsid w:val="00585A29"/>
    <w:rsid w:val="005865E9"/>
    <w:rsid w:val="005868FD"/>
    <w:rsid w:val="00587D7B"/>
    <w:rsid w:val="005904DB"/>
    <w:rsid w:val="005905ED"/>
    <w:rsid w:val="00590995"/>
    <w:rsid w:val="00590D11"/>
    <w:rsid w:val="00591BA6"/>
    <w:rsid w:val="00592825"/>
    <w:rsid w:val="0059376C"/>
    <w:rsid w:val="00594437"/>
    <w:rsid w:val="00594B70"/>
    <w:rsid w:val="00595290"/>
    <w:rsid w:val="00595CD5"/>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6F8"/>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028"/>
    <w:rsid w:val="005B58F7"/>
    <w:rsid w:val="005B5981"/>
    <w:rsid w:val="005B5994"/>
    <w:rsid w:val="005B6474"/>
    <w:rsid w:val="005B666D"/>
    <w:rsid w:val="005B667A"/>
    <w:rsid w:val="005B6865"/>
    <w:rsid w:val="005B7355"/>
    <w:rsid w:val="005C039B"/>
    <w:rsid w:val="005C059F"/>
    <w:rsid w:val="005C07CE"/>
    <w:rsid w:val="005C0B8F"/>
    <w:rsid w:val="005C1076"/>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BA0"/>
    <w:rsid w:val="005D01C3"/>
    <w:rsid w:val="005D05FF"/>
    <w:rsid w:val="005D0FB4"/>
    <w:rsid w:val="005D1176"/>
    <w:rsid w:val="005D1747"/>
    <w:rsid w:val="005D266D"/>
    <w:rsid w:val="005D306D"/>
    <w:rsid w:val="005D3327"/>
    <w:rsid w:val="005D3CBE"/>
    <w:rsid w:val="005D4854"/>
    <w:rsid w:val="005D5BCF"/>
    <w:rsid w:val="005D65BF"/>
    <w:rsid w:val="005D6CB0"/>
    <w:rsid w:val="005D6D84"/>
    <w:rsid w:val="005D70A1"/>
    <w:rsid w:val="005D7947"/>
    <w:rsid w:val="005D79F2"/>
    <w:rsid w:val="005D7CB1"/>
    <w:rsid w:val="005D7F57"/>
    <w:rsid w:val="005E0067"/>
    <w:rsid w:val="005E0141"/>
    <w:rsid w:val="005E09CA"/>
    <w:rsid w:val="005E1AB4"/>
    <w:rsid w:val="005E255B"/>
    <w:rsid w:val="005E2CF7"/>
    <w:rsid w:val="005E39D7"/>
    <w:rsid w:val="005E4543"/>
    <w:rsid w:val="005E4A1C"/>
    <w:rsid w:val="005E56C9"/>
    <w:rsid w:val="005E5CF7"/>
    <w:rsid w:val="005E5FF0"/>
    <w:rsid w:val="005E642A"/>
    <w:rsid w:val="005E65A7"/>
    <w:rsid w:val="005E6F0F"/>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0CC"/>
    <w:rsid w:val="00603373"/>
    <w:rsid w:val="006036D0"/>
    <w:rsid w:val="00603B1C"/>
    <w:rsid w:val="006042CD"/>
    <w:rsid w:val="00604BBE"/>
    <w:rsid w:val="00605217"/>
    <w:rsid w:val="006054A5"/>
    <w:rsid w:val="006059E4"/>
    <w:rsid w:val="00605D60"/>
    <w:rsid w:val="006062A0"/>
    <w:rsid w:val="00607015"/>
    <w:rsid w:val="0061098D"/>
    <w:rsid w:val="00610B78"/>
    <w:rsid w:val="00611290"/>
    <w:rsid w:val="0061146B"/>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26D"/>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2D4"/>
    <w:rsid w:val="00642C69"/>
    <w:rsid w:val="0064330A"/>
    <w:rsid w:val="00643E90"/>
    <w:rsid w:val="00643F89"/>
    <w:rsid w:val="00644334"/>
    <w:rsid w:val="0064487C"/>
    <w:rsid w:val="00644BED"/>
    <w:rsid w:val="00644E2E"/>
    <w:rsid w:val="006456C7"/>
    <w:rsid w:val="00645A3A"/>
    <w:rsid w:val="00645B87"/>
    <w:rsid w:val="00645CB4"/>
    <w:rsid w:val="00646084"/>
    <w:rsid w:val="006468ED"/>
    <w:rsid w:val="00647664"/>
    <w:rsid w:val="0064780A"/>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078"/>
    <w:rsid w:val="006576BA"/>
    <w:rsid w:val="006600BF"/>
    <w:rsid w:val="00660AF7"/>
    <w:rsid w:val="00660D3E"/>
    <w:rsid w:val="00661691"/>
    <w:rsid w:val="00662D3D"/>
    <w:rsid w:val="00662F1F"/>
    <w:rsid w:val="00663D15"/>
    <w:rsid w:val="0066466C"/>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A2E"/>
    <w:rsid w:val="00686E80"/>
    <w:rsid w:val="0068790B"/>
    <w:rsid w:val="00687AF2"/>
    <w:rsid w:val="00687C55"/>
    <w:rsid w:val="006901AC"/>
    <w:rsid w:val="00690C8D"/>
    <w:rsid w:val="00691890"/>
    <w:rsid w:val="00691AAD"/>
    <w:rsid w:val="00692416"/>
    <w:rsid w:val="00692AFF"/>
    <w:rsid w:val="00692D2D"/>
    <w:rsid w:val="00693B73"/>
    <w:rsid w:val="006945A1"/>
    <w:rsid w:val="00694A53"/>
    <w:rsid w:val="00694D60"/>
    <w:rsid w:val="006951C0"/>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92"/>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0E4A"/>
    <w:rsid w:val="006C25AB"/>
    <w:rsid w:val="006C2DA6"/>
    <w:rsid w:val="006C3581"/>
    <w:rsid w:val="006C39A0"/>
    <w:rsid w:val="006C3D56"/>
    <w:rsid w:val="006C3EFE"/>
    <w:rsid w:val="006C46C7"/>
    <w:rsid w:val="006C4767"/>
    <w:rsid w:val="006C4A1A"/>
    <w:rsid w:val="006C4D02"/>
    <w:rsid w:val="006C53A4"/>
    <w:rsid w:val="006C54DF"/>
    <w:rsid w:val="006C5D5D"/>
    <w:rsid w:val="006C6171"/>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490"/>
    <w:rsid w:val="006E4667"/>
    <w:rsid w:val="006E46B7"/>
    <w:rsid w:val="006E475A"/>
    <w:rsid w:val="006E486D"/>
    <w:rsid w:val="006E4880"/>
    <w:rsid w:val="006E48BB"/>
    <w:rsid w:val="006E6E71"/>
    <w:rsid w:val="006E727B"/>
    <w:rsid w:val="006E76C8"/>
    <w:rsid w:val="006E7A92"/>
    <w:rsid w:val="006F01FF"/>
    <w:rsid w:val="006F0CB2"/>
    <w:rsid w:val="006F14EF"/>
    <w:rsid w:val="006F1DE9"/>
    <w:rsid w:val="006F2046"/>
    <w:rsid w:val="006F2C79"/>
    <w:rsid w:val="006F2F59"/>
    <w:rsid w:val="006F311E"/>
    <w:rsid w:val="006F3442"/>
    <w:rsid w:val="006F36A5"/>
    <w:rsid w:val="006F41F4"/>
    <w:rsid w:val="006F4576"/>
    <w:rsid w:val="006F5813"/>
    <w:rsid w:val="006F587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A8A"/>
    <w:rsid w:val="00712BDD"/>
    <w:rsid w:val="00712E1E"/>
    <w:rsid w:val="00712F37"/>
    <w:rsid w:val="00713517"/>
    <w:rsid w:val="00713A6B"/>
    <w:rsid w:val="00713CB5"/>
    <w:rsid w:val="0071499C"/>
    <w:rsid w:val="00714F9D"/>
    <w:rsid w:val="007154D8"/>
    <w:rsid w:val="00715577"/>
    <w:rsid w:val="0071604D"/>
    <w:rsid w:val="00716C67"/>
    <w:rsid w:val="007170AB"/>
    <w:rsid w:val="0071779C"/>
    <w:rsid w:val="00717808"/>
    <w:rsid w:val="007205DA"/>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48"/>
    <w:rsid w:val="007266B9"/>
    <w:rsid w:val="00727351"/>
    <w:rsid w:val="00727AC5"/>
    <w:rsid w:val="00727C38"/>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136"/>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BC9"/>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5C79"/>
    <w:rsid w:val="007660EC"/>
    <w:rsid w:val="007662C7"/>
    <w:rsid w:val="00766862"/>
    <w:rsid w:val="007675DD"/>
    <w:rsid w:val="007702BF"/>
    <w:rsid w:val="007705F0"/>
    <w:rsid w:val="00771C97"/>
    <w:rsid w:val="00771CAC"/>
    <w:rsid w:val="00772036"/>
    <w:rsid w:val="00773098"/>
    <w:rsid w:val="007739A3"/>
    <w:rsid w:val="00773BD9"/>
    <w:rsid w:val="00773CB0"/>
    <w:rsid w:val="00773D71"/>
    <w:rsid w:val="00775526"/>
    <w:rsid w:val="00775651"/>
    <w:rsid w:val="00775CBD"/>
    <w:rsid w:val="00775F3F"/>
    <w:rsid w:val="0077710B"/>
    <w:rsid w:val="00777198"/>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6C2E"/>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B57"/>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4E3D"/>
    <w:rsid w:val="007C60A8"/>
    <w:rsid w:val="007C660F"/>
    <w:rsid w:val="007C6664"/>
    <w:rsid w:val="007C66FF"/>
    <w:rsid w:val="007C69AE"/>
    <w:rsid w:val="007C6FE9"/>
    <w:rsid w:val="007C7688"/>
    <w:rsid w:val="007C76E3"/>
    <w:rsid w:val="007C76F3"/>
    <w:rsid w:val="007C7DD9"/>
    <w:rsid w:val="007D03BC"/>
    <w:rsid w:val="007D0DC9"/>
    <w:rsid w:val="007D0ECD"/>
    <w:rsid w:val="007D18D7"/>
    <w:rsid w:val="007D1CBC"/>
    <w:rsid w:val="007D2882"/>
    <w:rsid w:val="007D296C"/>
    <w:rsid w:val="007D2C31"/>
    <w:rsid w:val="007D2E50"/>
    <w:rsid w:val="007D3D74"/>
    <w:rsid w:val="007D445F"/>
    <w:rsid w:val="007D4DED"/>
    <w:rsid w:val="007D4EBC"/>
    <w:rsid w:val="007D57C3"/>
    <w:rsid w:val="007D5BA2"/>
    <w:rsid w:val="007D5ED3"/>
    <w:rsid w:val="007D682F"/>
    <w:rsid w:val="007D6FB9"/>
    <w:rsid w:val="007D7211"/>
    <w:rsid w:val="007E0395"/>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24C"/>
    <w:rsid w:val="007F4318"/>
    <w:rsid w:val="007F4709"/>
    <w:rsid w:val="007F47DA"/>
    <w:rsid w:val="007F4E52"/>
    <w:rsid w:val="007F4F84"/>
    <w:rsid w:val="007F5382"/>
    <w:rsid w:val="007F55A4"/>
    <w:rsid w:val="007F5D28"/>
    <w:rsid w:val="007F6260"/>
    <w:rsid w:val="007F682B"/>
    <w:rsid w:val="007F78E8"/>
    <w:rsid w:val="007F7F8F"/>
    <w:rsid w:val="008004EB"/>
    <w:rsid w:val="00800509"/>
    <w:rsid w:val="0080078E"/>
    <w:rsid w:val="00800B7F"/>
    <w:rsid w:val="008012B1"/>
    <w:rsid w:val="00801D63"/>
    <w:rsid w:val="00801DC9"/>
    <w:rsid w:val="008021E0"/>
    <w:rsid w:val="0080348B"/>
    <w:rsid w:val="00803D82"/>
    <w:rsid w:val="00803D98"/>
    <w:rsid w:val="00804A58"/>
    <w:rsid w:val="008052CE"/>
    <w:rsid w:val="008058D0"/>
    <w:rsid w:val="00806A4C"/>
    <w:rsid w:val="00806EFB"/>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72B2"/>
    <w:rsid w:val="00830052"/>
    <w:rsid w:val="008300D0"/>
    <w:rsid w:val="008308D8"/>
    <w:rsid w:val="0083097A"/>
    <w:rsid w:val="008320D2"/>
    <w:rsid w:val="008321CE"/>
    <w:rsid w:val="0083257C"/>
    <w:rsid w:val="0083261B"/>
    <w:rsid w:val="00832B44"/>
    <w:rsid w:val="00832EC9"/>
    <w:rsid w:val="00833307"/>
    <w:rsid w:val="00833583"/>
    <w:rsid w:val="00833B5B"/>
    <w:rsid w:val="00833E9A"/>
    <w:rsid w:val="00834FEF"/>
    <w:rsid w:val="00836323"/>
    <w:rsid w:val="00837420"/>
    <w:rsid w:val="00837BB1"/>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462"/>
    <w:rsid w:val="00852B21"/>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314"/>
    <w:rsid w:val="00861948"/>
    <w:rsid w:val="00862011"/>
    <w:rsid w:val="00862A15"/>
    <w:rsid w:val="00862CC9"/>
    <w:rsid w:val="00862D8E"/>
    <w:rsid w:val="00862EF2"/>
    <w:rsid w:val="0086310C"/>
    <w:rsid w:val="00863480"/>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2F1"/>
    <w:rsid w:val="0087677E"/>
    <w:rsid w:val="0087712C"/>
    <w:rsid w:val="008776E7"/>
    <w:rsid w:val="00877746"/>
    <w:rsid w:val="00877C5D"/>
    <w:rsid w:val="00880354"/>
    <w:rsid w:val="0088093C"/>
    <w:rsid w:val="00880BC0"/>
    <w:rsid w:val="0088127A"/>
    <w:rsid w:val="0088142B"/>
    <w:rsid w:val="00881B02"/>
    <w:rsid w:val="00881D59"/>
    <w:rsid w:val="00882991"/>
    <w:rsid w:val="00882D57"/>
    <w:rsid w:val="00882EC1"/>
    <w:rsid w:val="0088324E"/>
    <w:rsid w:val="0088434F"/>
    <w:rsid w:val="00884371"/>
    <w:rsid w:val="008848E2"/>
    <w:rsid w:val="00884B7A"/>
    <w:rsid w:val="00884D47"/>
    <w:rsid w:val="008856C5"/>
    <w:rsid w:val="00885BCB"/>
    <w:rsid w:val="00886112"/>
    <w:rsid w:val="008872B3"/>
    <w:rsid w:val="00887392"/>
    <w:rsid w:val="00890392"/>
    <w:rsid w:val="00890A64"/>
    <w:rsid w:val="00890C40"/>
    <w:rsid w:val="0089122E"/>
    <w:rsid w:val="008912A7"/>
    <w:rsid w:val="0089183A"/>
    <w:rsid w:val="008920B4"/>
    <w:rsid w:val="008925EB"/>
    <w:rsid w:val="0089275E"/>
    <w:rsid w:val="00892B43"/>
    <w:rsid w:val="00893432"/>
    <w:rsid w:val="00893936"/>
    <w:rsid w:val="00893CE2"/>
    <w:rsid w:val="00893F41"/>
    <w:rsid w:val="00894393"/>
    <w:rsid w:val="00895144"/>
    <w:rsid w:val="00895963"/>
    <w:rsid w:val="008972B6"/>
    <w:rsid w:val="00897339"/>
    <w:rsid w:val="00897697"/>
    <w:rsid w:val="008977E1"/>
    <w:rsid w:val="00897BFA"/>
    <w:rsid w:val="00897D19"/>
    <w:rsid w:val="008A0044"/>
    <w:rsid w:val="008A0BFE"/>
    <w:rsid w:val="008A1932"/>
    <w:rsid w:val="008A1BE9"/>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0B83"/>
    <w:rsid w:val="008B111A"/>
    <w:rsid w:val="008B1463"/>
    <w:rsid w:val="008B16E6"/>
    <w:rsid w:val="008B1AB2"/>
    <w:rsid w:val="008B1D9B"/>
    <w:rsid w:val="008B2042"/>
    <w:rsid w:val="008B25F1"/>
    <w:rsid w:val="008B3567"/>
    <w:rsid w:val="008B36D0"/>
    <w:rsid w:val="008B38AF"/>
    <w:rsid w:val="008B3D7F"/>
    <w:rsid w:val="008B3E1B"/>
    <w:rsid w:val="008B3F4B"/>
    <w:rsid w:val="008B48EC"/>
    <w:rsid w:val="008B4AF0"/>
    <w:rsid w:val="008B4F74"/>
    <w:rsid w:val="008B518E"/>
    <w:rsid w:val="008B527B"/>
    <w:rsid w:val="008B5AB9"/>
    <w:rsid w:val="008B625E"/>
    <w:rsid w:val="008B646F"/>
    <w:rsid w:val="008B67E6"/>
    <w:rsid w:val="008B69B8"/>
    <w:rsid w:val="008B7042"/>
    <w:rsid w:val="008B770C"/>
    <w:rsid w:val="008C0325"/>
    <w:rsid w:val="008C094A"/>
    <w:rsid w:val="008C13A0"/>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523"/>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27A"/>
    <w:rsid w:val="008D7247"/>
    <w:rsid w:val="008D7567"/>
    <w:rsid w:val="008E0EE4"/>
    <w:rsid w:val="008E12BE"/>
    <w:rsid w:val="008E13FD"/>
    <w:rsid w:val="008E1C24"/>
    <w:rsid w:val="008E2626"/>
    <w:rsid w:val="008E27A9"/>
    <w:rsid w:val="008E323C"/>
    <w:rsid w:val="008E32CE"/>
    <w:rsid w:val="008E32E0"/>
    <w:rsid w:val="008E35A6"/>
    <w:rsid w:val="008E36D9"/>
    <w:rsid w:val="008E3A5C"/>
    <w:rsid w:val="008E3A9A"/>
    <w:rsid w:val="008E429E"/>
    <w:rsid w:val="008E58A3"/>
    <w:rsid w:val="008E5938"/>
    <w:rsid w:val="008E6109"/>
    <w:rsid w:val="008E6A39"/>
    <w:rsid w:val="008E76BB"/>
    <w:rsid w:val="008F1764"/>
    <w:rsid w:val="008F184E"/>
    <w:rsid w:val="008F1E3D"/>
    <w:rsid w:val="008F235C"/>
    <w:rsid w:val="008F290B"/>
    <w:rsid w:val="008F2F11"/>
    <w:rsid w:val="008F3369"/>
    <w:rsid w:val="008F33A6"/>
    <w:rsid w:val="008F35EC"/>
    <w:rsid w:val="008F4FE8"/>
    <w:rsid w:val="008F4FED"/>
    <w:rsid w:val="008F5B47"/>
    <w:rsid w:val="008F5D5A"/>
    <w:rsid w:val="008F6200"/>
    <w:rsid w:val="008F62F8"/>
    <w:rsid w:val="008F6893"/>
    <w:rsid w:val="008F7292"/>
    <w:rsid w:val="008F76C0"/>
    <w:rsid w:val="009000F2"/>
    <w:rsid w:val="0090079D"/>
    <w:rsid w:val="0090086A"/>
    <w:rsid w:val="00900D2C"/>
    <w:rsid w:val="00901807"/>
    <w:rsid w:val="00901F0E"/>
    <w:rsid w:val="00901F9F"/>
    <w:rsid w:val="00902A26"/>
    <w:rsid w:val="00902A57"/>
    <w:rsid w:val="00902B29"/>
    <w:rsid w:val="00903C83"/>
    <w:rsid w:val="00903D77"/>
    <w:rsid w:val="0090408F"/>
    <w:rsid w:val="0090446A"/>
    <w:rsid w:val="00904537"/>
    <w:rsid w:val="00904DC3"/>
    <w:rsid w:val="0090534A"/>
    <w:rsid w:val="00905469"/>
    <w:rsid w:val="00905995"/>
    <w:rsid w:val="00905C5F"/>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29E4"/>
    <w:rsid w:val="00923643"/>
    <w:rsid w:val="00923E1A"/>
    <w:rsid w:val="009245CC"/>
    <w:rsid w:val="0092490A"/>
    <w:rsid w:val="00925A3E"/>
    <w:rsid w:val="009261DB"/>
    <w:rsid w:val="00926939"/>
    <w:rsid w:val="00926F4C"/>
    <w:rsid w:val="00927330"/>
    <w:rsid w:val="00927710"/>
    <w:rsid w:val="009307CA"/>
    <w:rsid w:val="009312F9"/>
    <w:rsid w:val="00931445"/>
    <w:rsid w:val="009315B3"/>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385E"/>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3B81"/>
    <w:rsid w:val="00964007"/>
    <w:rsid w:val="00964283"/>
    <w:rsid w:val="009642A4"/>
    <w:rsid w:val="009643F4"/>
    <w:rsid w:val="009645A6"/>
    <w:rsid w:val="00964F5A"/>
    <w:rsid w:val="0096527F"/>
    <w:rsid w:val="009653ED"/>
    <w:rsid w:val="00966A21"/>
    <w:rsid w:val="00966AD2"/>
    <w:rsid w:val="0096735D"/>
    <w:rsid w:val="00967A86"/>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8D"/>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BC6"/>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2F71"/>
    <w:rsid w:val="009A347C"/>
    <w:rsid w:val="009A3688"/>
    <w:rsid w:val="009A3713"/>
    <w:rsid w:val="009A3C3E"/>
    <w:rsid w:val="009A4153"/>
    <w:rsid w:val="009A4C2C"/>
    <w:rsid w:val="009A59B3"/>
    <w:rsid w:val="009A5FAE"/>
    <w:rsid w:val="009A6B3A"/>
    <w:rsid w:val="009A70A3"/>
    <w:rsid w:val="009A7E7C"/>
    <w:rsid w:val="009B05D2"/>
    <w:rsid w:val="009B152B"/>
    <w:rsid w:val="009B2731"/>
    <w:rsid w:val="009B2BC0"/>
    <w:rsid w:val="009B2DCF"/>
    <w:rsid w:val="009B39D8"/>
    <w:rsid w:val="009B3D38"/>
    <w:rsid w:val="009B4368"/>
    <w:rsid w:val="009B4D4C"/>
    <w:rsid w:val="009B66F5"/>
    <w:rsid w:val="009B7505"/>
    <w:rsid w:val="009C0020"/>
    <w:rsid w:val="009C01F2"/>
    <w:rsid w:val="009C03F7"/>
    <w:rsid w:val="009C10DA"/>
    <w:rsid w:val="009C19FC"/>
    <w:rsid w:val="009C2269"/>
    <w:rsid w:val="009C27F7"/>
    <w:rsid w:val="009C3BC4"/>
    <w:rsid w:val="009C3C93"/>
    <w:rsid w:val="009C3E97"/>
    <w:rsid w:val="009C4017"/>
    <w:rsid w:val="009C424E"/>
    <w:rsid w:val="009C4708"/>
    <w:rsid w:val="009C4870"/>
    <w:rsid w:val="009C4C4E"/>
    <w:rsid w:val="009C4D37"/>
    <w:rsid w:val="009C545B"/>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B3"/>
    <w:rsid w:val="009E3DF1"/>
    <w:rsid w:val="009E3F88"/>
    <w:rsid w:val="009E3FB3"/>
    <w:rsid w:val="009E514A"/>
    <w:rsid w:val="009E5177"/>
    <w:rsid w:val="009E51C9"/>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D1E"/>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15"/>
    <w:rsid w:val="00A21169"/>
    <w:rsid w:val="00A21838"/>
    <w:rsid w:val="00A2223C"/>
    <w:rsid w:val="00A22C3E"/>
    <w:rsid w:val="00A22C4D"/>
    <w:rsid w:val="00A2334E"/>
    <w:rsid w:val="00A23442"/>
    <w:rsid w:val="00A249D2"/>
    <w:rsid w:val="00A24EC2"/>
    <w:rsid w:val="00A254AB"/>
    <w:rsid w:val="00A259F2"/>
    <w:rsid w:val="00A266CC"/>
    <w:rsid w:val="00A26DB4"/>
    <w:rsid w:val="00A27176"/>
    <w:rsid w:val="00A27425"/>
    <w:rsid w:val="00A3023E"/>
    <w:rsid w:val="00A305C5"/>
    <w:rsid w:val="00A30919"/>
    <w:rsid w:val="00A31F05"/>
    <w:rsid w:val="00A31FD2"/>
    <w:rsid w:val="00A3404D"/>
    <w:rsid w:val="00A341AB"/>
    <w:rsid w:val="00A34290"/>
    <w:rsid w:val="00A355F9"/>
    <w:rsid w:val="00A357D3"/>
    <w:rsid w:val="00A35AA9"/>
    <w:rsid w:val="00A35F3C"/>
    <w:rsid w:val="00A35F44"/>
    <w:rsid w:val="00A36CF6"/>
    <w:rsid w:val="00A37309"/>
    <w:rsid w:val="00A37329"/>
    <w:rsid w:val="00A37558"/>
    <w:rsid w:val="00A3786A"/>
    <w:rsid w:val="00A4008C"/>
    <w:rsid w:val="00A402A8"/>
    <w:rsid w:val="00A40685"/>
    <w:rsid w:val="00A408D4"/>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2EB"/>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33A"/>
    <w:rsid w:val="00A70590"/>
    <w:rsid w:val="00A7062E"/>
    <w:rsid w:val="00A70834"/>
    <w:rsid w:val="00A70DD9"/>
    <w:rsid w:val="00A71542"/>
    <w:rsid w:val="00A7171F"/>
    <w:rsid w:val="00A71FA0"/>
    <w:rsid w:val="00A71FBD"/>
    <w:rsid w:val="00A72727"/>
    <w:rsid w:val="00A727D8"/>
    <w:rsid w:val="00A72C1A"/>
    <w:rsid w:val="00A732FB"/>
    <w:rsid w:val="00A73C77"/>
    <w:rsid w:val="00A7463E"/>
    <w:rsid w:val="00A758E2"/>
    <w:rsid w:val="00A765B1"/>
    <w:rsid w:val="00A772F2"/>
    <w:rsid w:val="00A77828"/>
    <w:rsid w:val="00A77BAA"/>
    <w:rsid w:val="00A800F9"/>
    <w:rsid w:val="00A803A6"/>
    <w:rsid w:val="00A8073D"/>
    <w:rsid w:val="00A807A0"/>
    <w:rsid w:val="00A80D02"/>
    <w:rsid w:val="00A815FB"/>
    <w:rsid w:val="00A818BD"/>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2E"/>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3C57"/>
    <w:rsid w:val="00AB408C"/>
    <w:rsid w:val="00AB43AF"/>
    <w:rsid w:val="00AB4E41"/>
    <w:rsid w:val="00AB5EB1"/>
    <w:rsid w:val="00AB6003"/>
    <w:rsid w:val="00AB759A"/>
    <w:rsid w:val="00AB7B06"/>
    <w:rsid w:val="00AB7EAA"/>
    <w:rsid w:val="00AC0432"/>
    <w:rsid w:val="00AC0770"/>
    <w:rsid w:val="00AC1683"/>
    <w:rsid w:val="00AC1D82"/>
    <w:rsid w:val="00AC2D5F"/>
    <w:rsid w:val="00AC3424"/>
    <w:rsid w:val="00AC4094"/>
    <w:rsid w:val="00AC42B6"/>
    <w:rsid w:val="00AC4AB7"/>
    <w:rsid w:val="00AC51E0"/>
    <w:rsid w:val="00AC5677"/>
    <w:rsid w:val="00AC6D24"/>
    <w:rsid w:val="00AC6D76"/>
    <w:rsid w:val="00AC6E18"/>
    <w:rsid w:val="00AC7F64"/>
    <w:rsid w:val="00AD1065"/>
    <w:rsid w:val="00AD159E"/>
    <w:rsid w:val="00AD2AB1"/>
    <w:rsid w:val="00AD3132"/>
    <w:rsid w:val="00AD3DA6"/>
    <w:rsid w:val="00AD3F3C"/>
    <w:rsid w:val="00AD447E"/>
    <w:rsid w:val="00AD44D3"/>
    <w:rsid w:val="00AD4B2F"/>
    <w:rsid w:val="00AD5F0A"/>
    <w:rsid w:val="00AD6A5B"/>
    <w:rsid w:val="00AD6B4F"/>
    <w:rsid w:val="00AD6D19"/>
    <w:rsid w:val="00AD74E9"/>
    <w:rsid w:val="00AD7812"/>
    <w:rsid w:val="00AD7C42"/>
    <w:rsid w:val="00AD7CFA"/>
    <w:rsid w:val="00AE06B0"/>
    <w:rsid w:val="00AE0BD6"/>
    <w:rsid w:val="00AE11C1"/>
    <w:rsid w:val="00AE163D"/>
    <w:rsid w:val="00AE17F0"/>
    <w:rsid w:val="00AE1A42"/>
    <w:rsid w:val="00AE1C5C"/>
    <w:rsid w:val="00AE315E"/>
    <w:rsid w:val="00AE319F"/>
    <w:rsid w:val="00AE31D9"/>
    <w:rsid w:val="00AE3CF0"/>
    <w:rsid w:val="00AE4546"/>
    <w:rsid w:val="00AE62B4"/>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21B"/>
    <w:rsid w:val="00AF7389"/>
    <w:rsid w:val="00AF79DF"/>
    <w:rsid w:val="00AF7C37"/>
    <w:rsid w:val="00B00378"/>
    <w:rsid w:val="00B0084B"/>
    <w:rsid w:val="00B00D91"/>
    <w:rsid w:val="00B00E84"/>
    <w:rsid w:val="00B01DD9"/>
    <w:rsid w:val="00B01F0E"/>
    <w:rsid w:val="00B038F1"/>
    <w:rsid w:val="00B03C1B"/>
    <w:rsid w:val="00B04678"/>
    <w:rsid w:val="00B047C9"/>
    <w:rsid w:val="00B04A04"/>
    <w:rsid w:val="00B04B78"/>
    <w:rsid w:val="00B04C37"/>
    <w:rsid w:val="00B04F00"/>
    <w:rsid w:val="00B05BA6"/>
    <w:rsid w:val="00B066BD"/>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2F16"/>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2FF"/>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D65"/>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7F5"/>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09D6"/>
    <w:rsid w:val="00B81274"/>
    <w:rsid w:val="00B815D3"/>
    <w:rsid w:val="00B81742"/>
    <w:rsid w:val="00B817B5"/>
    <w:rsid w:val="00B823A6"/>
    <w:rsid w:val="00B83E76"/>
    <w:rsid w:val="00B83FA0"/>
    <w:rsid w:val="00B84156"/>
    <w:rsid w:val="00B846E6"/>
    <w:rsid w:val="00B8537B"/>
    <w:rsid w:val="00B85586"/>
    <w:rsid w:val="00B859C3"/>
    <w:rsid w:val="00B8614C"/>
    <w:rsid w:val="00B86289"/>
    <w:rsid w:val="00B863B3"/>
    <w:rsid w:val="00B869D3"/>
    <w:rsid w:val="00B86CF8"/>
    <w:rsid w:val="00B86E44"/>
    <w:rsid w:val="00B87359"/>
    <w:rsid w:val="00B87F1C"/>
    <w:rsid w:val="00B90D8D"/>
    <w:rsid w:val="00B91263"/>
    <w:rsid w:val="00B91B61"/>
    <w:rsid w:val="00B93849"/>
    <w:rsid w:val="00B938BD"/>
    <w:rsid w:val="00B93CF3"/>
    <w:rsid w:val="00B93DF1"/>
    <w:rsid w:val="00B9407F"/>
    <w:rsid w:val="00B944E9"/>
    <w:rsid w:val="00B945D7"/>
    <w:rsid w:val="00B94896"/>
    <w:rsid w:val="00B94CDD"/>
    <w:rsid w:val="00B94DA7"/>
    <w:rsid w:val="00B95163"/>
    <w:rsid w:val="00B954D0"/>
    <w:rsid w:val="00B9652A"/>
    <w:rsid w:val="00B96DD9"/>
    <w:rsid w:val="00B96EA6"/>
    <w:rsid w:val="00B9789D"/>
    <w:rsid w:val="00B97A4C"/>
    <w:rsid w:val="00BA050E"/>
    <w:rsid w:val="00BA1289"/>
    <w:rsid w:val="00BA14B2"/>
    <w:rsid w:val="00BA15DC"/>
    <w:rsid w:val="00BA1E2F"/>
    <w:rsid w:val="00BA1EB8"/>
    <w:rsid w:val="00BA2C82"/>
    <w:rsid w:val="00BA2D81"/>
    <w:rsid w:val="00BA3869"/>
    <w:rsid w:val="00BA4147"/>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46B"/>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805"/>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6067"/>
    <w:rsid w:val="00BE7F4D"/>
    <w:rsid w:val="00BF03C0"/>
    <w:rsid w:val="00BF0EBF"/>
    <w:rsid w:val="00BF1534"/>
    <w:rsid w:val="00BF2021"/>
    <w:rsid w:val="00BF21D4"/>
    <w:rsid w:val="00BF2DDC"/>
    <w:rsid w:val="00BF32DE"/>
    <w:rsid w:val="00BF493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699E"/>
    <w:rsid w:val="00C0702A"/>
    <w:rsid w:val="00C070D3"/>
    <w:rsid w:val="00C0724C"/>
    <w:rsid w:val="00C07C11"/>
    <w:rsid w:val="00C07E10"/>
    <w:rsid w:val="00C10015"/>
    <w:rsid w:val="00C1110A"/>
    <w:rsid w:val="00C11689"/>
    <w:rsid w:val="00C12414"/>
    <w:rsid w:val="00C12ECB"/>
    <w:rsid w:val="00C136BF"/>
    <w:rsid w:val="00C138B0"/>
    <w:rsid w:val="00C144E0"/>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9C3"/>
    <w:rsid w:val="00C23A83"/>
    <w:rsid w:val="00C2403F"/>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CA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67D"/>
    <w:rsid w:val="00C50A02"/>
    <w:rsid w:val="00C51149"/>
    <w:rsid w:val="00C5117E"/>
    <w:rsid w:val="00C512D1"/>
    <w:rsid w:val="00C51856"/>
    <w:rsid w:val="00C51B04"/>
    <w:rsid w:val="00C51DB5"/>
    <w:rsid w:val="00C53CE9"/>
    <w:rsid w:val="00C5531B"/>
    <w:rsid w:val="00C55375"/>
    <w:rsid w:val="00C5570F"/>
    <w:rsid w:val="00C55B90"/>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4A2"/>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6C1"/>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902"/>
    <w:rsid w:val="00C76C0C"/>
    <w:rsid w:val="00C76E23"/>
    <w:rsid w:val="00C76FFC"/>
    <w:rsid w:val="00C774E0"/>
    <w:rsid w:val="00C776BA"/>
    <w:rsid w:val="00C7791E"/>
    <w:rsid w:val="00C81716"/>
    <w:rsid w:val="00C82B3B"/>
    <w:rsid w:val="00C832CB"/>
    <w:rsid w:val="00C84085"/>
    <w:rsid w:val="00C852DC"/>
    <w:rsid w:val="00C854A8"/>
    <w:rsid w:val="00C85677"/>
    <w:rsid w:val="00C85E17"/>
    <w:rsid w:val="00C868A7"/>
    <w:rsid w:val="00C86ABA"/>
    <w:rsid w:val="00C86BF7"/>
    <w:rsid w:val="00C87164"/>
    <w:rsid w:val="00C8786A"/>
    <w:rsid w:val="00C87BBA"/>
    <w:rsid w:val="00C87BD0"/>
    <w:rsid w:val="00C901F3"/>
    <w:rsid w:val="00C905E5"/>
    <w:rsid w:val="00C90754"/>
    <w:rsid w:val="00C90B95"/>
    <w:rsid w:val="00C90BC4"/>
    <w:rsid w:val="00C90CA9"/>
    <w:rsid w:val="00C91802"/>
    <w:rsid w:val="00C91A25"/>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2C5F"/>
    <w:rsid w:val="00CA3CAB"/>
    <w:rsid w:val="00CA3FC0"/>
    <w:rsid w:val="00CA5685"/>
    <w:rsid w:val="00CA5A05"/>
    <w:rsid w:val="00CA6A2E"/>
    <w:rsid w:val="00CA6B56"/>
    <w:rsid w:val="00CA7D3E"/>
    <w:rsid w:val="00CB0231"/>
    <w:rsid w:val="00CB0317"/>
    <w:rsid w:val="00CB0662"/>
    <w:rsid w:val="00CB0A82"/>
    <w:rsid w:val="00CB0F2F"/>
    <w:rsid w:val="00CB1556"/>
    <w:rsid w:val="00CB2913"/>
    <w:rsid w:val="00CB2B60"/>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3CF"/>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1857"/>
    <w:rsid w:val="00D02A80"/>
    <w:rsid w:val="00D03264"/>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666"/>
    <w:rsid w:val="00D15AE3"/>
    <w:rsid w:val="00D160C4"/>
    <w:rsid w:val="00D165D8"/>
    <w:rsid w:val="00D1724E"/>
    <w:rsid w:val="00D1730C"/>
    <w:rsid w:val="00D1760C"/>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1D2"/>
    <w:rsid w:val="00D279E7"/>
    <w:rsid w:val="00D27F75"/>
    <w:rsid w:val="00D3046D"/>
    <w:rsid w:val="00D30497"/>
    <w:rsid w:val="00D30C4D"/>
    <w:rsid w:val="00D30F5F"/>
    <w:rsid w:val="00D31243"/>
    <w:rsid w:val="00D316D9"/>
    <w:rsid w:val="00D31B07"/>
    <w:rsid w:val="00D31B9D"/>
    <w:rsid w:val="00D3272E"/>
    <w:rsid w:val="00D32F51"/>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9AB"/>
    <w:rsid w:val="00D52F56"/>
    <w:rsid w:val="00D539DA"/>
    <w:rsid w:val="00D54A50"/>
    <w:rsid w:val="00D54FFD"/>
    <w:rsid w:val="00D5552C"/>
    <w:rsid w:val="00D5556D"/>
    <w:rsid w:val="00D55C34"/>
    <w:rsid w:val="00D55C81"/>
    <w:rsid w:val="00D5674B"/>
    <w:rsid w:val="00D56B56"/>
    <w:rsid w:val="00D56BF5"/>
    <w:rsid w:val="00D56F99"/>
    <w:rsid w:val="00D5713E"/>
    <w:rsid w:val="00D5743F"/>
    <w:rsid w:val="00D57DD7"/>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67E0B"/>
    <w:rsid w:val="00D70170"/>
    <w:rsid w:val="00D702E8"/>
    <w:rsid w:val="00D70552"/>
    <w:rsid w:val="00D7083C"/>
    <w:rsid w:val="00D70D42"/>
    <w:rsid w:val="00D71285"/>
    <w:rsid w:val="00D71ABC"/>
    <w:rsid w:val="00D71D05"/>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712"/>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60"/>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325"/>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B7FB6"/>
    <w:rsid w:val="00DC1395"/>
    <w:rsid w:val="00DC32FC"/>
    <w:rsid w:val="00DC3D89"/>
    <w:rsid w:val="00DC4567"/>
    <w:rsid w:val="00DC4D6C"/>
    <w:rsid w:val="00DC4F47"/>
    <w:rsid w:val="00DC5059"/>
    <w:rsid w:val="00DC5860"/>
    <w:rsid w:val="00DC5BD0"/>
    <w:rsid w:val="00DC5BE2"/>
    <w:rsid w:val="00DC5ED0"/>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2E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A5B"/>
    <w:rsid w:val="00DF5B33"/>
    <w:rsid w:val="00DF6E42"/>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531"/>
    <w:rsid w:val="00E06E97"/>
    <w:rsid w:val="00E075FF"/>
    <w:rsid w:val="00E07B8F"/>
    <w:rsid w:val="00E10712"/>
    <w:rsid w:val="00E10BF8"/>
    <w:rsid w:val="00E10DD1"/>
    <w:rsid w:val="00E1224C"/>
    <w:rsid w:val="00E1254C"/>
    <w:rsid w:val="00E1296E"/>
    <w:rsid w:val="00E12BDF"/>
    <w:rsid w:val="00E13326"/>
    <w:rsid w:val="00E13D07"/>
    <w:rsid w:val="00E14356"/>
    <w:rsid w:val="00E1447C"/>
    <w:rsid w:val="00E14961"/>
    <w:rsid w:val="00E14D76"/>
    <w:rsid w:val="00E15183"/>
    <w:rsid w:val="00E157E8"/>
    <w:rsid w:val="00E15D6C"/>
    <w:rsid w:val="00E1720B"/>
    <w:rsid w:val="00E203DE"/>
    <w:rsid w:val="00E20BD8"/>
    <w:rsid w:val="00E20CE7"/>
    <w:rsid w:val="00E217B1"/>
    <w:rsid w:val="00E21A01"/>
    <w:rsid w:val="00E222FA"/>
    <w:rsid w:val="00E229CE"/>
    <w:rsid w:val="00E22B4A"/>
    <w:rsid w:val="00E2449B"/>
    <w:rsid w:val="00E24A62"/>
    <w:rsid w:val="00E24BCA"/>
    <w:rsid w:val="00E24E5F"/>
    <w:rsid w:val="00E24F52"/>
    <w:rsid w:val="00E255CC"/>
    <w:rsid w:val="00E25636"/>
    <w:rsid w:val="00E25755"/>
    <w:rsid w:val="00E25A68"/>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E2A"/>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2D86"/>
    <w:rsid w:val="00E5448E"/>
    <w:rsid w:val="00E547D7"/>
    <w:rsid w:val="00E54E0D"/>
    <w:rsid w:val="00E55247"/>
    <w:rsid w:val="00E558E5"/>
    <w:rsid w:val="00E55B3C"/>
    <w:rsid w:val="00E55D4D"/>
    <w:rsid w:val="00E56795"/>
    <w:rsid w:val="00E57932"/>
    <w:rsid w:val="00E606C4"/>
    <w:rsid w:val="00E60811"/>
    <w:rsid w:val="00E60AB8"/>
    <w:rsid w:val="00E6103E"/>
    <w:rsid w:val="00E610C3"/>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F86"/>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9FB"/>
    <w:rsid w:val="00E87A37"/>
    <w:rsid w:val="00E87CF7"/>
    <w:rsid w:val="00E9036E"/>
    <w:rsid w:val="00E9078A"/>
    <w:rsid w:val="00E912FD"/>
    <w:rsid w:val="00E91430"/>
    <w:rsid w:val="00E91B26"/>
    <w:rsid w:val="00E92C6E"/>
    <w:rsid w:val="00E92D0B"/>
    <w:rsid w:val="00E92FFF"/>
    <w:rsid w:val="00E93195"/>
    <w:rsid w:val="00E9391C"/>
    <w:rsid w:val="00E93D05"/>
    <w:rsid w:val="00E94A48"/>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5B9"/>
    <w:rsid w:val="00EB763E"/>
    <w:rsid w:val="00EB7B67"/>
    <w:rsid w:val="00EC07F1"/>
    <w:rsid w:val="00EC1E8A"/>
    <w:rsid w:val="00EC328C"/>
    <w:rsid w:val="00EC32F5"/>
    <w:rsid w:val="00EC3852"/>
    <w:rsid w:val="00EC3A7B"/>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C7DFF"/>
    <w:rsid w:val="00ED0151"/>
    <w:rsid w:val="00ED0257"/>
    <w:rsid w:val="00ED071B"/>
    <w:rsid w:val="00ED1445"/>
    <w:rsid w:val="00ED18B1"/>
    <w:rsid w:val="00ED1ADE"/>
    <w:rsid w:val="00ED1B6C"/>
    <w:rsid w:val="00ED3692"/>
    <w:rsid w:val="00ED3763"/>
    <w:rsid w:val="00ED4483"/>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192"/>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73C"/>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2B59"/>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3F55"/>
    <w:rsid w:val="00F2420C"/>
    <w:rsid w:val="00F24C28"/>
    <w:rsid w:val="00F254C4"/>
    <w:rsid w:val="00F25641"/>
    <w:rsid w:val="00F256D8"/>
    <w:rsid w:val="00F25824"/>
    <w:rsid w:val="00F25E47"/>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1CDD"/>
    <w:rsid w:val="00F42856"/>
    <w:rsid w:val="00F42ED7"/>
    <w:rsid w:val="00F43777"/>
    <w:rsid w:val="00F4482B"/>
    <w:rsid w:val="00F44F02"/>
    <w:rsid w:val="00F45039"/>
    <w:rsid w:val="00F4526B"/>
    <w:rsid w:val="00F45298"/>
    <w:rsid w:val="00F45429"/>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CEE"/>
    <w:rsid w:val="00F67079"/>
    <w:rsid w:val="00F67B58"/>
    <w:rsid w:val="00F67E81"/>
    <w:rsid w:val="00F7044B"/>
    <w:rsid w:val="00F70598"/>
    <w:rsid w:val="00F70FD4"/>
    <w:rsid w:val="00F71342"/>
    <w:rsid w:val="00F71C68"/>
    <w:rsid w:val="00F724E2"/>
    <w:rsid w:val="00F73433"/>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43A"/>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4A8C"/>
    <w:rsid w:val="00FD54A8"/>
    <w:rsid w:val="00FD5AE4"/>
    <w:rsid w:val="00FD5F25"/>
    <w:rsid w:val="00FD60BE"/>
    <w:rsid w:val="00FD6894"/>
    <w:rsid w:val="00FD6AF0"/>
    <w:rsid w:val="00FD704D"/>
    <w:rsid w:val="00FD74EF"/>
    <w:rsid w:val="00FD7660"/>
    <w:rsid w:val="00FD79B8"/>
    <w:rsid w:val="00FD79F6"/>
    <w:rsid w:val="00FE033F"/>
    <w:rsid w:val="00FE0584"/>
    <w:rsid w:val="00FE07A8"/>
    <w:rsid w:val="00FE0AD1"/>
    <w:rsid w:val="00FE0CC0"/>
    <w:rsid w:val="00FE1852"/>
    <w:rsid w:val="00FE1963"/>
    <w:rsid w:val="00FE1981"/>
    <w:rsid w:val="00FE1BF1"/>
    <w:rsid w:val="00FE33DB"/>
    <w:rsid w:val="00FE33F5"/>
    <w:rsid w:val="00FE352A"/>
    <w:rsid w:val="00FE37DD"/>
    <w:rsid w:val="00FE3C31"/>
    <w:rsid w:val="00FE3C48"/>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9C4"/>
    <w:rsid w:val="00FF2A7B"/>
    <w:rsid w:val="00FF3D2B"/>
    <w:rsid w:val="00FF49B4"/>
    <w:rsid w:val="00FF49F4"/>
    <w:rsid w:val="00FF5C6A"/>
    <w:rsid w:val="00FF651D"/>
    <w:rsid w:val="00FF6843"/>
    <w:rsid w:val="00FF6C25"/>
    <w:rsid w:val="00FF6E6D"/>
    <w:rsid w:val="00FF7F00"/>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5703C5"/>
    <w:rsid w:val="036634D2"/>
    <w:rsid w:val="03DD35E4"/>
    <w:rsid w:val="04076900"/>
    <w:rsid w:val="041A5A3B"/>
    <w:rsid w:val="042311BA"/>
    <w:rsid w:val="042B157A"/>
    <w:rsid w:val="048F763B"/>
    <w:rsid w:val="049F330E"/>
    <w:rsid w:val="04AA775C"/>
    <w:rsid w:val="04AF1889"/>
    <w:rsid w:val="04F66F48"/>
    <w:rsid w:val="05251E14"/>
    <w:rsid w:val="0547159D"/>
    <w:rsid w:val="05A16594"/>
    <w:rsid w:val="05A7762D"/>
    <w:rsid w:val="060E5941"/>
    <w:rsid w:val="06110FAF"/>
    <w:rsid w:val="06493CA7"/>
    <w:rsid w:val="065A6178"/>
    <w:rsid w:val="066F1CF3"/>
    <w:rsid w:val="06925398"/>
    <w:rsid w:val="06930BB8"/>
    <w:rsid w:val="07245D42"/>
    <w:rsid w:val="07264C62"/>
    <w:rsid w:val="0779354C"/>
    <w:rsid w:val="08061376"/>
    <w:rsid w:val="08452D77"/>
    <w:rsid w:val="086401F8"/>
    <w:rsid w:val="08751CAA"/>
    <w:rsid w:val="087E4C40"/>
    <w:rsid w:val="08D66AD6"/>
    <w:rsid w:val="08DA33A3"/>
    <w:rsid w:val="08E80F13"/>
    <w:rsid w:val="08F460BB"/>
    <w:rsid w:val="09335624"/>
    <w:rsid w:val="0944690F"/>
    <w:rsid w:val="09535675"/>
    <w:rsid w:val="095F057D"/>
    <w:rsid w:val="09624DC1"/>
    <w:rsid w:val="09642282"/>
    <w:rsid w:val="09733572"/>
    <w:rsid w:val="09772C16"/>
    <w:rsid w:val="098353B5"/>
    <w:rsid w:val="09975825"/>
    <w:rsid w:val="099F5EE1"/>
    <w:rsid w:val="09A92330"/>
    <w:rsid w:val="09B06B87"/>
    <w:rsid w:val="09C13146"/>
    <w:rsid w:val="09E04166"/>
    <w:rsid w:val="09F75AC8"/>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7F7D0C"/>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B855CF"/>
    <w:rsid w:val="12D81596"/>
    <w:rsid w:val="13072A44"/>
    <w:rsid w:val="135F4BE2"/>
    <w:rsid w:val="139B1A0A"/>
    <w:rsid w:val="139D25C7"/>
    <w:rsid w:val="13BF3CE4"/>
    <w:rsid w:val="13DF72EE"/>
    <w:rsid w:val="141008D8"/>
    <w:rsid w:val="14125FE6"/>
    <w:rsid w:val="146D271E"/>
    <w:rsid w:val="14982588"/>
    <w:rsid w:val="149A5AD9"/>
    <w:rsid w:val="14A7619D"/>
    <w:rsid w:val="14D70121"/>
    <w:rsid w:val="150536C3"/>
    <w:rsid w:val="150C1963"/>
    <w:rsid w:val="151447A0"/>
    <w:rsid w:val="154A6454"/>
    <w:rsid w:val="15762120"/>
    <w:rsid w:val="15FB5702"/>
    <w:rsid w:val="16155B22"/>
    <w:rsid w:val="16A8729C"/>
    <w:rsid w:val="16B33777"/>
    <w:rsid w:val="16BC70A7"/>
    <w:rsid w:val="16C6339E"/>
    <w:rsid w:val="16FC6A01"/>
    <w:rsid w:val="1705609A"/>
    <w:rsid w:val="172E00FB"/>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9C233C"/>
    <w:rsid w:val="1AB8220E"/>
    <w:rsid w:val="1AE4166C"/>
    <w:rsid w:val="1AF06CFB"/>
    <w:rsid w:val="1AF11B8D"/>
    <w:rsid w:val="1B11359C"/>
    <w:rsid w:val="1B2A271F"/>
    <w:rsid w:val="1B530544"/>
    <w:rsid w:val="1B713184"/>
    <w:rsid w:val="1BA209CF"/>
    <w:rsid w:val="1BB4777D"/>
    <w:rsid w:val="1BD75AB8"/>
    <w:rsid w:val="1C0459C2"/>
    <w:rsid w:val="1C1B3B4A"/>
    <w:rsid w:val="1C88086E"/>
    <w:rsid w:val="1CEF1DDB"/>
    <w:rsid w:val="1D266CE1"/>
    <w:rsid w:val="1D3963AF"/>
    <w:rsid w:val="1D6A673C"/>
    <w:rsid w:val="1D6E74F2"/>
    <w:rsid w:val="1D9247AE"/>
    <w:rsid w:val="1DB567EC"/>
    <w:rsid w:val="1DF51A98"/>
    <w:rsid w:val="1E3D060F"/>
    <w:rsid w:val="1E3F7D2E"/>
    <w:rsid w:val="1E4134E4"/>
    <w:rsid w:val="1E5062B3"/>
    <w:rsid w:val="1E523514"/>
    <w:rsid w:val="1E714A66"/>
    <w:rsid w:val="1E802593"/>
    <w:rsid w:val="1EA703CC"/>
    <w:rsid w:val="1EAB11A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1D25B7"/>
    <w:rsid w:val="221F78FD"/>
    <w:rsid w:val="22334A87"/>
    <w:rsid w:val="22BE6801"/>
    <w:rsid w:val="23291586"/>
    <w:rsid w:val="233500BF"/>
    <w:rsid w:val="23377FF7"/>
    <w:rsid w:val="236B425F"/>
    <w:rsid w:val="23836192"/>
    <w:rsid w:val="23901F29"/>
    <w:rsid w:val="239C0061"/>
    <w:rsid w:val="23B908A4"/>
    <w:rsid w:val="23C22A5A"/>
    <w:rsid w:val="23E95BEF"/>
    <w:rsid w:val="23FD0064"/>
    <w:rsid w:val="245375B0"/>
    <w:rsid w:val="24642C0A"/>
    <w:rsid w:val="24B22173"/>
    <w:rsid w:val="24B95AD9"/>
    <w:rsid w:val="24BE24DA"/>
    <w:rsid w:val="24BE4DF2"/>
    <w:rsid w:val="24CF5825"/>
    <w:rsid w:val="24D663E6"/>
    <w:rsid w:val="24D77F2B"/>
    <w:rsid w:val="258B00E2"/>
    <w:rsid w:val="25A917A6"/>
    <w:rsid w:val="25BE27CC"/>
    <w:rsid w:val="25F74A5C"/>
    <w:rsid w:val="2628662C"/>
    <w:rsid w:val="262D45DE"/>
    <w:rsid w:val="26A53EF9"/>
    <w:rsid w:val="26A94201"/>
    <w:rsid w:val="26AC274F"/>
    <w:rsid w:val="27044A29"/>
    <w:rsid w:val="271D34C8"/>
    <w:rsid w:val="271F4254"/>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1325"/>
    <w:rsid w:val="2B437463"/>
    <w:rsid w:val="2B487D7C"/>
    <w:rsid w:val="2B7807EE"/>
    <w:rsid w:val="2BBE2C91"/>
    <w:rsid w:val="2BBF00EC"/>
    <w:rsid w:val="2BC37CFD"/>
    <w:rsid w:val="2BD5237F"/>
    <w:rsid w:val="2BE536CE"/>
    <w:rsid w:val="2BE758D9"/>
    <w:rsid w:val="2C09049E"/>
    <w:rsid w:val="2C0A653C"/>
    <w:rsid w:val="2C191F85"/>
    <w:rsid w:val="2C574D97"/>
    <w:rsid w:val="2CCD46A4"/>
    <w:rsid w:val="2CE82D6F"/>
    <w:rsid w:val="2D343236"/>
    <w:rsid w:val="2DD15014"/>
    <w:rsid w:val="2DF72DE4"/>
    <w:rsid w:val="2E0220AF"/>
    <w:rsid w:val="2E2D690F"/>
    <w:rsid w:val="2E4B082A"/>
    <w:rsid w:val="2E5D4E86"/>
    <w:rsid w:val="2E5D790B"/>
    <w:rsid w:val="2E9A3C18"/>
    <w:rsid w:val="2EBB0FEE"/>
    <w:rsid w:val="2EC63002"/>
    <w:rsid w:val="2F0A6B38"/>
    <w:rsid w:val="2F946CCB"/>
    <w:rsid w:val="2FD25781"/>
    <w:rsid w:val="2FFD7934"/>
    <w:rsid w:val="304229F7"/>
    <w:rsid w:val="30733ACD"/>
    <w:rsid w:val="308C3862"/>
    <w:rsid w:val="309379D8"/>
    <w:rsid w:val="30A270F7"/>
    <w:rsid w:val="30DF1478"/>
    <w:rsid w:val="30EC586F"/>
    <w:rsid w:val="31151A29"/>
    <w:rsid w:val="319C6071"/>
    <w:rsid w:val="31AC537E"/>
    <w:rsid w:val="31E3679B"/>
    <w:rsid w:val="31E732FD"/>
    <w:rsid w:val="32517576"/>
    <w:rsid w:val="32BE5C2C"/>
    <w:rsid w:val="32FB6478"/>
    <w:rsid w:val="33026E1D"/>
    <w:rsid w:val="33263B3F"/>
    <w:rsid w:val="336963EB"/>
    <w:rsid w:val="33816EEB"/>
    <w:rsid w:val="33EB55CD"/>
    <w:rsid w:val="33EC4C02"/>
    <w:rsid w:val="340D2360"/>
    <w:rsid w:val="3410665D"/>
    <w:rsid w:val="34211214"/>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EC0CC9"/>
    <w:rsid w:val="373F410B"/>
    <w:rsid w:val="375D2779"/>
    <w:rsid w:val="37EE7094"/>
    <w:rsid w:val="38296C89"/>
    <w:rsid w:val="383002EB"/>
    <w:rsid w:val="38586797"/>
    <w:rsid w:val="385C6928"/>
    <w:rsid w:val="38BC0149"/>
    <w:rsid w:val="38D87D1C"/>
    <w:rsid w:val="38E044AD"/>
    <w:rsid w:val="39636459"/>
    <w:rsid w:val="396B7F6C"/>
    <w:rsid w:val="39B417A9"/>
    <w:rsid w:val="39FC5695"/>
    <w:rsid w:val="3A006D8E"/>
    <w:rsid w:val="3A3651E5"/>
    <w:rsid w:val="3A744481"/>
    <w:rsid w:val="3A8C7BEF"/>
    <w:rsid w:val="3A906246"/>
    <w:rsid w:val="3AD77833"/>
    <w:rsid w:val="3B2349B7"/>
    <w:rsid w:val="3B616CFF"/>
    <w:rsid w:val="3B6259F6"/>
    <w:rsid w:val="3B976654"/>
    <w:rsid w:val="3BC01EFC"/>
    <w:rsid w:val="3BCA786A"/>
    <w:rsid w:val="3BD31E2F"/>
    <w:rsid w:val="3BD90C92"/>
    <w:rsid w:val="3BDE3756"/>
    <w:rsid w:val="3BF15831"/>
    <w:rsid w:val="3C105946"/>
    <w:rsid w:val="3C471448"/>
    <w:rsid w:val="3C5F759A"/>
    <w:rsid w:val="3C6C525A"/>
    <w:rsid w:val="3CCE23CB"/>
    <w:rsid w:val="3CD17D17"/>
    <w:rsid w:val="3D3C7F39"/>
    <w:rsid w:val="3D440F09"/>
    <w:rsid w:val="3D4504A0"/>
    <w:rsid w:val="3D8734BB"/>
    <w:rsid w:val="3D9A11D4"/>
    <w:rsid w:val="3DA16D89"/>
    <w:rsid w:val="3DA364BE"/>
    <w:rsid w:val="3DAF7496"/>
    <w:rsid w:val="3DE041CB"/>
    <w:rsid w:val="3E0D48F6"/>
    <w:rsid w:val="3E1868B4"/>
    <w:rsid w:val="3E377251"/>
    <w:rsid w:val="3E42664B"/>
    <w:rsid w:val="3E5A7334"/>
    <w:rsid w:val="3E7B5D6B"/>
    <w:rsid w:val="3E843E66"/>
    <w:rsid w:val="3E8F51FE"/>
    <w:rsid w:val="3E91236D"/>
    <w:rsid w:val="3E926F87"/>
    <w:rsid w:val="3E9A59DE"/>
    <w:rsid w:val="3EAF4836"/>
    <w:rsid w:val="3EC33DFA"/>
    <w:rsid w:val="3F060E16"/>
    <w:rsid w:val="3F1D1096"/>
    <w:rsid w:val="3F2E6D77"/>
    <w:rsid w:val="3F2F0234"/>
    <w:rsid w:val="3F6363FE"/>
    <w:rsid w:val="3F756B8F"/>
    <w:rsid w:val="3F95482B"/>
    <w:rsid w:val="4019356B"/>
    <w:rsid w:val="40592157"/>
    <w:rsid w:val="406E1CAE"/>
    <w:rsid w:val="40A0133A"/>
    <w:rsid w:val="40B64990"/>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792E0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3481C"/>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2110954"/>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6A0AE5"/>
    <w:rsid w:val="54B3506A"/>
    <w:rsid w:val="54CA0D16"/>
    <w:rsid w:val="54DD4057"/>
    <w:rsid w:val="54E7490F"/>
    <w:rsid w:val="54F7464C"/>
    <w:rsid w:val="550764A4"/>
    <w:rsid w:val="550B2BF6"/>
    <w:rsid w:val="55214EB5"/>
    <w:rsid w:val="55364EFD"/>
    <w:rsid w:val="554F18ED"/>
    <w:rsid w:val="555D4828"/>
    <w:rsid w:val="557A4C8B"/>
    <w:rsid w:val="558931E1"/>
    <w:rsid w:val="55923347"/>
    <w:rsid w:val="55925180"/>
    <w:rsid w:val="55983B1B"/>
    <w:rsid w:val="55A8376B"/>
    <w:rsid w:val="55AF4671"/>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4F343E"/>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59336FC"/>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184396"/>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4B7247"/>
    <w:rsid w:val="765D347C"/>
    <w:rsid w:val="76826699"/>
    <w:rsid w:val="76A31123"/>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EB4D7F"/>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49394C"/>
    <w:rsid w:val="7E616A3F"/>
    <w:rsid w:val="7E9A4E1F"/>
    <w:rsid w:val="7EA7723A"/>
    <w:rsid w:val="7EF56FBB"/>
    <w:rsid w:val="7F0768EB"/>
    <w:rsid w:val="7F143BEC"/>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iPriority="0" w:semiHidden="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5"/>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9"/>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5"/>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9"/>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0"/>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4"/>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customStyle="1" w:styleId="2">
    <w:name w:val="无间距1"/>
    <w:autoRedefine/>
    <w:qFormat/>
    <w:uiPriority w:val="0"/>
    <w:pPr>
      <w:widowControl w:val="0"/>
      <w:jc w:val="both"/>
    </w:pPr>
    <w:rPr>
      <w:rFonts w:ascii="Calibri" w:hAnsi="Calibri" w:eastAsia="微软雅黑 Light" w:cs="Times New Roman"/>
      <w:kern w:val="2"/>
      <w:sz w:val="24"/>
      <w:szCs w:val="22"/>
      <w:lang w:val="en-US" w:eastAsia="zh-CN" w:bidi="ar-SA"/>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7"/>
    <w:link w:val="195"/>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Body Text Indent"/>
    <w:basedOn w:val="1"/>
    <w:next w:val="1"/>
    <w:link w:val="267"/>
    <w:autoRedefine/>
    <w:qFormat/>
    <w:uiPriority w:val="0"/>
    <w:pPr>
      <w:spacing w:line="480" w:lineRule="exact"/>
      <w:ind w:firstLine="480" w:firstLineChars="200"/>
    </w:pPr>
    <w:rPr>
      <w:rFonts w:ascii="宋体" w:hAnsi="宋体"/>
      <w:sz w:val="24"/>
    </w:rPr>
  </w:style>
  <w:style w:type="paragraph" w:styleId="18">
    <w:name w:val="caption"/>
    <w:basedOn w:val="1"/>
    <w:next w:val="1"/>
    <w:link w:val="231"/>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4"/>
    <w:autoRedefine/>
    <w:qFormat/>
    <w:uiPriority w:val="0"/>
    <w:pPr>
      <w:shd w:val="clear" w:color="auto" w:fill="000080"/>
    </w:pPr>
  </w:style>
  <w:style w:type="paragraph" w:styleId="21">
    <w:name w:val="annotation text"/>
    <w:basedOn w:val="1"/>
    <w:link w:val="346"/>
    <w:autoRedefine/>
    <w:qFormat/>
    <w:uiPriority w:val="99"/>
    <w:pPr>
      <w:jc w:val="left"/>
    </w:pPr>
  </w:style>
  <w:style w:type="paragraph" w:styleId="22">
    <w:name w:val="Salutation"/>
    <w:basedOn w:val="1"/>
    <w:next w:val="1"/>
    <w:link w:val="300"/>
    <w:autoRedefine/>
    <w:qFormat/>
    <w:uiPriority w:val="0"/>
    <w:rPr>
      <w:rFonts w:ascii="仿宋_GB2312" w:eastAsia="仿宋_GB2312"/>
      <w:sz w:val="28"/>
      <w:szCs w:val="20"/>
    </w:rPr>
  </w:style>
  <w:style w:type="paragraph" w:styleId="23">
    <w:name w:val="Body Text 3"/>
    <w:basedOn w:val="1"/>
    <w:link w:val="332"/>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26"/>
    <w:link w:val="432"/>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link w:val="323"/>
    <w:autoRedefine/>
    <w:qFormat/>
    <w:uiPriority w:val="0"/>
    <w:pPr>
      <w:ind w:firstLine="420"/>
    </w:pPr>
    <w:rPr>
      <w:rFonts w:hAnsi="Calibri" w:cs="Times New Roman"/>
      <w:snapToGrid/>
      <w:szCs w:val="20"/>
    </w:rPr>
  </w:style>
  <w:style w:type="paragraph" w:styleId="27">
    <w:name w:val="toc 6"/>
    <w:basedOn w:val="1"/>
    <w:next w:val="1"/>
    <w:autoRedefine/>
    <w:qFormat/>
    <w:uiPriority w:val="0"/>
    <w:pPr>
      <w:ind w:left="2100" w:leftChars="1000"/>
    </w:pPr>
  </w:style>
  <w:style w:type="paragraph" w:styleId="28">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1"/>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27"/>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183"/>
    <w:qFormat/>
    <w:uiPriority w:val="0"/>
    <w:pPr>
      <w:ind w:left="100" w:leftChars="2500"/>
    </w:pPr>
    <w:rPr>
      <w:rFonts w:ascii="宋体"/>
      <w:sz w:val="24"/>
      <w:szCs w:val="21"/>
      <w:lang w:val="zh-CN"/>
    </w:rPr>
  </w:style>
  <w:style w:type="paragraph" w:styleId="39">
    <w:name w:val="Body Text Indent 2"/>
    <w:basedOn w:val="1"/>
    <w:link w:val="310"/>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32"/>
    <w:autoRedefine/>
    <w:qFormat/>
    <w:uiPriority w:val="0"/>
    <w:rPr>
      <w:lang w:val="zh-CN"/>
    </w:rPr>
  </w:style>
  <w:style w:type="paragraph" w:styleId="41">
    <w:name w:val="Balloon Text"/>
    <w:basedOn w:val="1"/>
    <w:link w:val="190"/>
    <w:autoRedefine/>
    <w:qFormat/>
    <w:uiPriority w:val="0"/>
    <w:rPr>
      <w:sz w:val="18"/>
      <w:szCs w:val="18"/>
    </w:rPr>
  </w:style>
  <w:style w:type="paragraph" w:styleId="42">
    <w:name w:val="footer"/>
    <w:basedOn w:val="1"/>
    <w:link w:val="385"/>
    <w:autoRedefine/>
    <w:qFormat/>
    <w:uiPriority w:val="99"/>
    <w:pPr>
      <w:tabs>
        <w:tab w:val="center" w:pos="4153"/>
        <w:tab w:val="right" w:pos="8306"/>
      </w:tabs>
      <w:snapToGrid w:val="0"/>
      <w:jc w:val="left"/>
    </w:pPr>
    <w:rPr>
      <w:sz w:val="18"/>
      <w:szCs w:val="18"/>
    </w:rPr>
  </w:style>
  <w:style w:type="paragraph" w:styleId="43">
    <w:name w:val="header"/>
    <w:basedOn w:val="1"/>
    <w:link w:val="394"/>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35"/>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6"/>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7"/>
    <w:qFormat/>
    <w:uiPriority w:val="0"/>
    <w:pPr>
      <w:spacing w:line="360" w:lineRule="auto"/>
      <w:ind w:firstLine="420"/>
    </w:pPr>
    <w:rPr>
      <w:sz w:val="24"/>
      <w:szCs w:val="20"/>
    </w:rPr>
  </w:style>
  <w:style w:type="paragraph" w:styleId="55">
    <w:name w:val="table of figures"/>
    <w:basedOn w:val="1"/>
    <w:next w:val="1"/>
    <w:autoRedefine/>
    <w:unhideWhenUsed/>
    <w:qFormat/>
    <w:uiPriority w:val="0"/>
    <w:pPr>
      <w:tabs>
        <w:tab w:val="left" w:pos="1270"/>
      </w:tabs>
      <w:spacing w:line="360" w:lineRule="auto"/>
      <w:ind w:left="1270" w:hanging="420"/>
      <w:jc w:val="left"/>
    </w:pPr>
    <w:rPr>
      <w:smallCaps/>
      <w:sz w:val="20"/>
      <w:szCs w:val="20"/>
    </w:rPr>
  </w:style>
  <w:style w:type="paragraph" w:styleId="56">
    <w:name w:val="toc 2"/>
    <w:basedOn w:val="1"/>
    <w:next w:val="1"/>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04"/>
    <w:autoRedefine/>
    <w:qFormat/>
    <w:uiPriority w:val="0"/>
    <w:pPr>
      <w:spacing w:after="120" w:line="480" w:lineRule="auto"/>
    </w:pPr>
  </w:style>
  <w:style w:type="paragraph" w:styleId="59">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8"/>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1"/>
    <w:next w:val="21"/>
    <w:link w:val="98"/>
    <w:qFormat/>
    <w:uiPriority w:val="0"/>
    <w:rPr>
      <w:b/>
      <w:bCs/>
    </w:rPr>
  </w:style>
  <w:style w:type="paragraph" w:styleId="63">
    <w:name w:val="Body Text First Indent 2"/>
    <w:basedOn w:val="17"/>
    <w:link w:val="123"/>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paragraph" w:customStyle="1" w:styleId="81">
    <w:name w:val="表格文字"/>
    <w:basedOn w:val="82"/>
    <w:next w:val="25"/>
    <w:autoRedefine/>
    <w:qFormat/>
    <w:uiPriority w:val="0"/>
    <w:pPr>
      <w:adjustRightInd/>
      <w:ind w:firstLine="200" w:firstLineChars="200"/>
    </w:pPr>
    <w:rPr>
      <w:rFonts w:ascii="Arial" w:hAnsi="Arial"/>
      <w:spacing w:val="-5"/>
      <w:kern w:val="0"/>
      <w:sz w:val="24"/>
      <w:szCs w:val="20"/>
    </w:rPr>
  </w:style>
  <w:style w:type="paragraph" w:customStyle="1" w:styleId="82">
    <w:name w:val="表格文字（两侧对齐）"/>
    <w:basedOn w:val="1"/>
    <w:autoRedefine/>
    <w:qFormat/>
    <w:uiPriority w:val="0"/>
    <w:pPr>
      <w:snapToGrid w:val="0"/>
    </w:pPr>
    <w:rPr>
      <w:sz w:val="20"/>
    </w:rPr>
  </w:style>
  <w:style w:type="paragraph" w:customStyle="1" w:styleId="83">
    <w:name w:val="标准正文"/>
    <w:basedOn w:val="1"/>
    <w:autoRedefine/>
    <w:qFormat/>
    <w:uiPriority w:val="0"/>
    <w:pPr>
      <w:tabs>
        <w:tab w:val="left" w:pos="780"/>
      </w:tabs>
      <w:adjustRightInd/>
      <w:spacing w:line="360" w:lineRule="auto"/>
      <w:ind w:left="200" w:leftChars="200" w:firstLine="200" w:firstLineChars="200"/>
    </w:pPr>
    <w:rPr>
      <w:sz w:val="24"/>
    </w:rPr>
  </w:style>
  <w:style w:type="character" w:customStyle="1" w:styleId="84">
    <w:name w:val="表格非标题文字 Char"/>
    <w:link w:val="85"/>
    <w:autoRedefine/>
    <w:qFormat/>
    <w:uiPriority w:val="0"/>
    <w:rPr>
      <w:rFonts w:ascii="Futura Bk" w:hAnsi="Futura Bk"/>
      <w:kern w:val="2"/>
      <w:sz w:val="18"/>
      <w:szCs w:val="21"/>
      <w:lang w:val="en-US" w:eastAsia="zh-CN" w:bidi="ar-SA"/>
    </w:rPr>
  </w:style>
  <w:style w:type="paragraph" w:customStyle="1" w:styleId="85">
    <w:name w:val="表格非标题文字"/>
    <w:link w:val="84"/>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autoRedefine/>
    <w:qFormat/>
    <w:locked/>
    <w:uiPriority w:val="0"/>
    <w:rPr>
      <w:rFonts w:ascii="宋体" w:hAnsi="宋体"/>
      <w:sz w:val="24"/>
    </w:rPr>
  </w:style>
  <w:style w:type="paragraph" w:customStyle="1" w:styleId="87">
    <w:name w:val="*正文"/>
    <w:basedOn w:val="1"/>
    <w:link w:val="86"/>
    <w:autoRedefine/>
    <w:qFormat/>
    <w:uiPriority w:val="0"/>
    <w:pPr>
      <w:snapToGrid w:val="0"/>
      <w:spacing w:line="360" w:lineRule="auto"/>
      <w:ind w:firstLine="482"/>
      <w:jc w:val="left"/>
    </w:pPr>
    <w:rPr>
      <w:rFonts w:ascii="宋体" w:hAnsi="宋体"/>
      <w:kern w:val="0"/>
      <w:sz w:val="24"/>
      <w:szCs w:val="20"/>
    </w:rPr>
  </w:style>
  <w:style w:type="character" w:customStyle="1" w:styleId="88">
    <w:name w:val="Char Char71"/>
    <w:autoRedefine/>
    <w:semiHidden/>
    <w:qFormat/>
    <w:uiPriority w:val="0"/>
    <w:rPr>
      <w:rFonts w:eastAsia="宋体"/>
      <w:kern w:val="2"/>
      <w:sz w:val="21"/>
      <w:szCs w:val="24"/>
      <w:lang w:val="en-US" w:eastAsia="zh-CN" w:bidi="ar-SA"/>
    </w:rPr>
  </w:style>
  <w:style w:type="character" w:customStyle="1" w:styleId="89">
    <w:name w:val="Char Char6"/>
    <w:autoRedefine/>
    <w:qFormat/>
    <w:uiPriority w:val="0"/>
    <w:rPr>
      <w:rFonts w:eastAsia="宋体"/>
      <w:kern w:val="2"/>
      <w:sz w:val="21"/>
      <w:szCs w:val="24"/>
      <w:lang w:val="en-US" w:eastAsia="zh-CN" w:bidi="ar-SA"/>
    </w:rPr>
  </w:style>
  <w:style w:type="character" w:customStyle="1" w:styleId="90">
    <w:name w:val="正文缩进 Char"/>
    <w:autoRedefine/>
    <w:qFormat/>
    <w:uiPriority w:val="0"/>
    <w:rPr>
      <w:rFonts w:eastAsia="宋体"/>
      <w:kern w:val="2"/>
      <w:sz w:val="21"/>
      <w:lang w:val="en-US" w:eastAsia="zh-CN"/>
    </w:rPr>
  </w:style>
  <w:style w:type="character" w:customStyle="1" w:styleId="91">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2">
    <w:name w:val="Char Char28"/>
    <w:autoRedefine/>
    <w:qFormat/>
    <w:uiPriority w:val="6"/>
    <w:rPr>
      <w:rFonts w:ascii="仿宋_GB2312" w:hAnsi="仿宋_GB2312" w:eastAsia="仿宋_GB2312"/>
      <w:kern w:val="1"/>
      <w:sz w:val="28"/>
    </w:rPr>
  </w:style>
  <w:style w:type="character" w:customStyle="1" w:styleId="93">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autoRedefine/>
    <w:qFormat/>
    <w:uiPriority w:val="6"/>
    <w:rPr>
      <w:rFonts w:ascii="Times New Roman" w:hAnsi="Times New Roman" w:eastAsia="黑体" w:cs="Times New Roman"/>
      <w:b/>
      <w:kern w:val="0"/>
      <w:sz w:val="24"/>
      <w:szCs w:val="24"/>
    </w:rPr>
  </w:style>
  <w:style w:type="character" w:customStyle="1" w:styleId="95">
    <w:name w:val="U_正文 Char"/>
    <w:link w:val="96"/>
    <w:autoRedefine/>
    <w:qFormat/>
    <w:uiPriority w:val="0"/>
    <w:rPr>
      <w:sz w:val="24"/>
      <w:szCs w:val="24"/>
    </w:rPr>
  </w:style>
  <w:style w:type="paragraph" w:customStyle="1" w:styleId="96">
    <w:name w:val="U_正文"/>
    <w:basedOn w:val="1"/>
    <w:link w:val="95"/>
    <w:autoRedefine/>
    <w:qFormat/>
    <w:uiPriority w:val="0"/>
    <w:pPr>
      <w:adjustRightInd/>
      <w:spacing w:beforeLines="20" w:afterLines="20" w:line="300" w:lineRule="auto"/>
      <w:ind w:firstLine="200" w:firstLineChars="200"/>
    </w:pPr>
    <w:rPr>
      <w:kern w:val="0"/>
      <w:sz w:val="24"/>
    </w:rPr>
  </w:style>
  <w:style w:type="character" w:customStyle="1" w:styleId="97">
    <w:name w:val="HTML 地址 Char1"/>
    <w:autoRedefine/>
    <w:qFormat/>
    <w:uiPriority w:val="0"/>
    <w:rPr>
      <w:rFonts w:ascii="Times New Roman" w:hAnsi="Times New Roman" w:eastAsia="宋体" w:cs="Times New Roman"/>
      <w:i/>
      <w:iCs/>
      <w:szCs w:val="24"/>
    </w:rPr>
  </w:style>
  <w:style w:type="character" w:customStyle="1" w:styleId="98">
    <w:name w:val="批注主题 字符"/>
    <w:link w:val="62"/>
    <w:autoRedefine/>
    <w:qFormat/>
    <w:uiPriority w:val="0"/>
    <w:rPr>
      <w:b/>
      <w:bCs/>
      <w:kern w:val="2"/>
      <w:sz w:val="21"/>
      <w:szCs w:val="24"/>
    </w:rPr>
  </w:style>
  <w:style w:type="character" w:customStyle="1" w:styleId="99">
    <w:name w:val="Char Char51"/>
    <w:autoRedefine/>
    <w:qFormat/>
    <w:uiPriority w:val="0"/>
    <w:rPr>
      <w:rFonts w:ascii="宋体" w:hAnsi="Courier New" w:eastAsia="宋体"/>
      <w:kern w:val="2"/>
      <w:sz w:val="21"/>
      <w:lang w:val="en-US" w:eastAsia="zh-CN"/>
    </w:rPr>
  </w:style>
  <w:style w:type="character" w:customStyle="1" w:styleId="100">
    <w:name w:val="表正文 Char"/>
    <w:autoRedefine/>
    <w:qFormat/>
    <w:uiPriority w:val="0"/>
    <w:rPr>
      <w:rFonts w:ascii="宋体" w:eastAsia="宋体"/>
      <w:snapToGrid w:val="0"/>
      <w:color w:val="000000"/>
      <w:kern w:val="28"/>
      <w:sz w:val="28"/>
      <w:lang w:val="en-US" w:eastAsia="zh-CN" w:bidi="ar-SA"/>
    </w:rPr>
  </w:style>
  <w:style w:type="character" w:customStyle="1" w:styleId="101">
    <w:name w:val="Char Char34"/>
    <w:autoRedefine/>
    <w:qFormat/>
    <w:uiPriority w:val="6"/>
    <w:rPr>
      <w:b/>
      <w:kern w:val="1"/>
      <w:sz w:val="28"/>
      <w:szCs w:val="28"/>
    </w:rPr>
  </w:style>
  <w:style w:type="character" w:customStyle="1" w:styleId="102">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autoRedefine/>
    <w:qFormat/>
    <w:uiPriority w:val="0"/>
    <w:rPr>
      <w:rFonts w:ascii="宋体" w:hAnsi="宋体" w:eastAsia="宋体"/>
      <w:kern w:val="2"/>
      <w:sz w:val="24"/>
      <w:lang w:bidi="ar-SA"/>
    </w:rPr>
  </w:style>
  <w:style w:type="paragraph" w:customStyle="1" w:styleId="104">
    <w:name w:val="哈哈正文"/>
    <w:basedOn w:val="1"/>
    <w:link w:val="103"/>
    <w:autoRedefine/>
    <w:qFormat/>
    <w:uiPriority w:val="0"/>
    <w:pPr>
      <w:adjustRightInd/>
      <w:spacing w:line="360" w:lineRule="auto"/>
      <w:ind w:firstLine="200" w:firstLineChars="200"/>
    </w:pPr>
    <w:rPr>
      <w:rFonts w:ascii="宋体" w:hAnsi="宋体"/>
      <w:sz w:val="24"/>
      <w:szCs w:val="20"/>
    </w:rPr>
  </w:style>
  <w:style w:type="character" w:customStyle="1" w:styleId="105">
    <w:name w:val="未处理的提及1"/>
    <w:autoRedefine/>
    <w:qFormat/>
    <w:uiPriority w:val="0"/>
    <w:rPr>
      <w:color w:val="808080"/>
      <w:shd w:val="clear" w:color="auto" w:fill="E6E6E6"/>
    </w:rPr>
  </w:style>
  <w:style w:type="character" w:customStyle="1" w:styleId="106">
    <w:name w:val="txt"/>
    <w:autoRedefine/>
    <w:qFormat/>
    <w:uiPriority w:val="0"/>
    <w:rPr>
      <w:rFonts w:ascii="仿宋_GB2312" w:eastAsia="微软雅黑"/>
      <w:b/>
      <w:kern w:val="2"/>
      <w:sz w:val="32"/>
      <w:szCs w:val="32"/>
      <w:lang w:val="en-US" w:eastAsia="zh-CN" w:bidi="ar-SA"/>
    </w:rPr>
  </w:style>
  <w:style w:type="character" w:customStyle="1" w:styleId="107">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8">
    <w:name w:val="Char Char32"/>
    <w:autoRedefine/>
    <w:qFormat/>
    <w:uiPriority w:val="6"/>
    <w:rPr>
      <w:b/>
      <w:kern w:val="1"/>
      <w:sz w:val="24"/>
      <w:szCs w:val="24"/>
    </w:rPr>
  </w:style>
  <w:style w:type="character" w:customStyle="1" w:styleId="109">
    <w:name w:val="PI Char1"/>
    <w:autoRedefine/>
    <w:qFormat/>
    <w:uiPriority w:val="0"/>
    <w:rPr>
      <w:rFonts w:ascii="宋体" w:hAnsi="宋体"/>
      <w:kern w:val="2"/>
      <w:sz w:val="24"/>
      <w:szCs w:val="24"/>
    </w:rPr>
  </w:style>
  <w:style w:type="character" w:customStyle="1" w:styleId="110">
    <w:name w:val="tw4winTerm"/>
    <w:autoRedefine/>
    <w:qFormat/>
    <w:uiPriority w:val="0"/>
    <w:rPr>
      <w:color w:val="0000FF"/>
    </w:rPr>
  </w:style>
  <w:style w:type="character" w:customStyle="1" w:styleId="111">
    <w:name w:val="Footer Char"/>
    <w:autoRedefine/>
    <w:qFormat/>
    <w:locked/>
    <w:uiPriority w:val="0"/>
    <w:rPr>
      <w:rFonts w:eastAsia="宋体"/>
      <w:kern w:val="2"/>
      <w:sz w:val="18"/>
      <w:lang w:val="en-US" w:eastAsia="zh-CN" w:bidi="ar-SA"/>
    </w:rPr>
  </w:style>
  <w:style w:type="character" w:customStyle="1" w:styleId="112">
    <w:name w:val="普通文字 Char Char1"/>
    <w:autoRedefine/>
    <w:qFormat/>
    <w:uiPriority w:val="0"/>
    <w:rPr>
      <w:rFonts w:ascii="宋体" w:hAnsi="Courier New"/>
      <w:kern w:val="2"/>
      <w:sz w:val="21"/>
    </w:rPr>
  </w:style>
  <w:style w:type="character" w:customStyle="1" w:styleId="113">
    <w:name w:val="Char Char101"/>
    <w:autoRedefine/>
    <w:qFormat/>
    <w:uiPriority w:val="6"/>
    <w:rPr>
      <w:rFonts w:ascii="宋体" w:hAnsi="宋体"/>
      <w:kern w:val="2"/>
      <w:sz w:val="21"/>
      <w:szCs w:val="24"/>
      <w:lang w:val="en-US" w:eastAsia="zh-CN"/>
    </w:rPr>
  </w:style>
  <w:style w:type="character" w:customStyle="1" w:styleId="114">
    <w:name w:val="标题 4 Char"/>
    <w:autoRedefine/>
    <w:qFormat/>
    <w:uiPriority w:val="0"/>
    <w:rPr>
      <w:rFonts w:ascii="Arial" w:hAnsi="Arial" w:eastAsia="黑体"/>
      <w:b/>
      <w:kern w:val="2"/>
      <w:sz w:val="28"/>
    </w:rPr>
  </w:style>
  <w:style w:type="character" w:customStyle="1" w:styleId="115">
    <w:name w:val="链接"/>
    <w:autoRedefine/>
    <w:qFormat/>
    <w:uiPriority w:val="0"/>
    <w:rPr>
      <w:color w:val="0000FF"/>
      <w:sz w:val="21"/>
      <w:szCs w:val="21"/>
      <w:u w:val="single"/>
    </w:rPr>
  </w:style>
  <w:style w:type="character" w:customStyle="1" w:styleId="116">
    <w:name w:val="h4 Char"/>
    <w:autoRedefine/>
    <w:qFormat/>
    <w:uiPriority w:val="0"/>
    <w:rPr>
      <w:rFonts w:ascii="Arial" w:hAnsi="Arial" w:eastAsia="黑体"/>
      <w:b/>
      <w:bCs/>
      <w:kern w:val="2"/>
      <w:sz w:val="28"/>
      <w:szCs w:val="28"/>
      <w:lang w:val="zh-CN" w:eastAsia="zh-CN" w:bidi="ar-SA"/>
    </w:rPr>
  </w:style>
  <w:style w:type="character" w:customStyle="1" w:styleId="117">
    <w:name w:val="5正文 Char"/>
    <w:link w:val="118"/>
    <w:autoRedefine/>
    <w:qFormat/>
    <w:uiPriority w:val="0"/>
    <w:rPr>
      <w:rFonts w:ascii="仿宋_GB2312" w:hAnsi="微软雅黑" w:eastAsia="仿宋_GB2312"/>
      <w:sz w:val="28"/>
      <w:szCs w:val="21"/>
    </w:rPr>
  </w:style>
  <w:style w:type="paragraph" w:customStyle="1" w:styleId="118">
    <w:name w:val="5正文"/>
    <w:basedOn w:val="1"/>
    <w:link w:val="117"/>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autoRedefine/>
    <w:qFormat/>
    <w:uiPriority w:val="9"/>
    <w:rPr>
      <w:b/>
      <w:bCs/>
      <w:kern w:val="2"/>
      <w:sz w:val="32"/>
      <w:szCs w:val="32"/>
    </w:rPr>
  </w:style>
  <w:style w:type="character" w:customStyle="1" w:styleId="120">
    <w:name w:val="样式6 Char"/>
    <w:autoRedefine/>
    <w:qFormat/>
    <w:uiPriority w:val="0"/>
    <w:rPr>
      <w:rFonts w:ascii="仿宋_GB2312" w:hAnsi="宋体" w:eastAsia="仿宋_GB2312"/>
      <w:b/>
      <w:bCs/>
      <w:kern w:val="2"/>
      <w:sz w:val="24"/>
      <w:szCs w:val="24"/>
      <w:lang w:val="en-US" w:eastAsia="zh-CN" w:bidi="ar-SA"/>
    </w:rPr>
  </w:style>
  <w:style w:type="character" w:customStyle="1" w:styleId="121">
    <w:name w:val="Char Char14"/>
    <w:autoRedefine/>
    <w:qFormat/>
    <w:uiPriority w:val="6"/>
    <w:rPr>
      <w:rFonts w:ascii="黑体" w:hAnsi="黑体" w:eastAsia="黑体"/>
    </w:rPr>
  </w:style>
  <w:style w:type="character" w:customStyle="1" w:styleId="122">
    <w:name w:val="Heading 2 Hidden Char"/>
    <w:autoRedefine/>
    <w:qFormat/>
    <w:uiPriority w:val="0"/>
    <w:rPr>
      <w:rFonts w:ascii="仿宋_GB2312" w:eastAsia="仿宋_GB2312"/>
      <w:b/>
      <w:bCs/>
      <w:kern w:val="2"/>
      <w:sz w:val="24"/>
      <w:szCs w:val="24"/>
      <w:lang w:val="zh-CN" w:eastAsia="zh-CN" w:bidi="ar-SA"/>
    </w:rPr>
  </w:style>
  <w:style w:type="character" w:customStyle="1" w:styleId="123">
    <w:name w:val="正文文本首行缩进 2 字符"/>
    <w:link w:val="63"/>
    <w:autoRedefine/>
    <w:qFormat/>
    <w:uiPriority w:val="0"/>
    <w:rPr>
      <w:rFonts w:ascii="宋体" w:hAnsi="宋体"/>
      <w:kern w:val="2"/>
      <w:sz w:val="21"/>
      <w:szCs w:val="24"/>
    </w:rPr>
  </w:style>
  <w:style w:type="character" w:customStyle="1" w:styleId="124">
    <w:name w:val="font11"/>
    <w:autoRedefine/>
    <w:qFormat/>
    <w:uiPriority w:val="0"/>
    <w:rPr>
      <w:rFonts w:hint="default" w:ascii="Times New Roman" w:hAnsi="Times New Roman" w:cs="Times New Roman"/>
      <w:color w:val="000000"/>
      <w:sz w:val="22"/>
      <w:szCs w:val="22"/>
      <w:u w:val="none"/>
    </w:rPr>
  </w:style>
  <w:style w:type="character" w:customStyle="1" w:styleId="125">
    <w:name w:val="表正文 Char1"/>
    <w:autoRedefine/>
    <w:qFormat/>
    <w:uiPriority w:val="0"/>
    <w:rPr>
      <w:rFonts w:ascii="宋体" w:eastAsia="宋体"/>
      <w:snapToGrid w:val="0"/>
      <w:color w:val="000000"/>
      <w:kern w:val="28"/>
      <w:sz w:val="28"/>
    </w:rPr>
  </w:style>
  <w:style w:type="character" w:customStyle="1" w:styleId="126">
    <w:name w:val="blue1"/>
    <w:basedOn w:val="71"/>
    <w:autoRedefine/>
    <w:qFormat/>
    <w:uiPriority w:val="0"/>
    <w:rPr>
      <w:rFonts w:ascii="Arial" w:hAnsi="Arial" w:eastAsia="黑体" w:cs="Arial"/>
      <w:snapToGrid w:val="0"/>
      <w:kern w:val="0"/>
      <w:szCs w:val="21"/>
    </w:rPr>
  </w:style>
  <w:style w:type="character" w:customStyle="1" w:styleId="127">
    <w:name w:val="纯文本 字符1"/>
    <w:link w:val="35"/>
    <w:autoRedefine/>
    <w:qFormat/>
    <w:uiPriority w:val="0"/>
    <w:rPr>
      <w:rFonts w:ascii="宋体" w:hAnsi="Courier New" w:eastAsia="宋体" w:cs="Arial"/>
      <w:snapToGrid w:val="0"/>
      <w:kern w:val="2"/>
      <w:sz w:val="21"/>
      <w:szCs w:val="21"/>
      <w:lang w:val="en-US" w:eastAsia="zh-CN" w:bidi="ar-SA"/>
    </w:rPr>
  </w:style>
  <w:style w:type="character" w:customStyle="1" w:styleId="128">
    <w:name w:val="标书1 Char"/>
    <w:autoRedefine/>
    <w:qFormat/>
    <w:uiPriority w:val="0"/>
    <w:rPr>
      <w:rFonts w:eastAsia="宋体"/>
      <w:b/>
      <w:bCs/>
      <w:kern w:val="44"/>
      <w:sz w:val="44"/>
      <w:szCs w:val="44"/>
      <w:lang w:val="en-US" w:eastAsia="zh-CN" w:bidi="ar-SA"/>
    </w:rPr>
  </w:style>
  <w:style w:type="character" w:customStyle="1" w:styleId="129">
    <w:name w:val="样式5 Char"/>
    <w:autoRedefine/>
    <w:qFormat/>
    <w:uiPriority w:val="0"/>
    <w:rPr>
      <w:rFonts w:ascii="仿宋_GB2312" w:hAnsi="仿宋" w:eastAsia="仿宋_GB2312"/>
      <w:kern w:val="2"/>
      <w:sz w:val="24"/>
      <w:szCs w:val="24"/>
    </w:rPr>
  </w:style>
  <w:style w:type="character" w:customStyle="1" w:styleId="130">
    <w:name w:val="样式4 Char"/>
    <w:autoRedefine/>
    <w:qFormat/>
    <w:uiPriority w:val="0"/>
    <w:rPr>
      <w:rFonts w:ascii="仿宋_GB2312" w:hAnsi="仿宋" w:eastAsia="仿宋_GB2312"/>
      <w:b/>
      <w:kern w:val="2"/>
      <w:sz w:val="32"/>
      <w:szCs w:val="32"/>
      <w:lang w:bidi="ar-SA"/>
    </w:rPr>
  </w:style>
  <w:style w:type="character" w:customStyle="1" w:styleId="131">
    <w:name w:val="插图说明 Char"/>
    <w:autoRedefine/>
    <w:qFormat/>
    <w:uiPriority w:val="0"/>
    <w:rPr>
      <w:rFonts w:eastAsia="黑体"/>
      <w:sz w:val="24"/>
      <w:lang w:val="en-US" w:eastAsia="zh-CN"/>
    </w:rPr>
  </w:style>
  <w:style w:type="character" w:customStyle="1" w:styleId="132">
    <w:name w:val="正文2 Char Char"/>
    <w:link w:val="133"/>
    <w:autoRedefine/>
    <w:qFormat/>
    <w:uiPriority w:val="0"/>
    <w:rPr>
      <w:rFonts w:eastAsia="宋体"/>
      <w:kern w:val="2"/>
      <w:sz w:val="24"/>
      <w:lang w:val="en-US" w:eastAsia="zh-CN" w:bidi="ar-SA"/>
    </w:rPr>
  </w:style>
  <w:style w:type="paragraph" w:customStyle="1" w:styleId="133">
    <w:name w:val="正文2"/>
    <w:basedOn w:val="1"/>
    <w:link w:val="132"/>
    <w:autoRedefine/>
    <w:qFormat/>
    <w:uiPriority w:val="0"/>
    <w:pPr>
      <w:spacing w:before="156" w:line="360" w:lineRule="auto"/>
      <w:ind w:firstLine="510" w:firstLineChars="200"/>
    </w:pPr>
    <w:rPr>
      <w:sz w:val="24"/>
      <w:szCs w:val="20"/>
    </w:rPr>
  </w:style>
  <w:style w:type="character" w:customStyle="1" w:styleId="134">
    <w:name w:val="Char Char24"/>
    <w:autoRedefine/>
    <w:qFormat/>
    <w:uiPriority w:val="6"/>
    <w:rPr>
      <w:kern w:val="1"/>
      <w:sz w:val="21"/>
    </w:rPr>
  </w:style>
  <w:style w:type="character" w:customStyle="1" w:styleId="135">
    <w:name w:val="副标题 字符"/>
    <w:link w:val="49"/>
    <w:autoRedefine/>
    <w:qFormat/>
    <w:uiPriority w:val="0"/>
    <w:rPr>
      <w:rFonts w:ascii="Arial" w:hAnsi="Arial" w:eastAsia="隶书"/>
      <w:b/>
      <w:bCs/>
      <w:kern w:val="28"/>
      <w:sz w:val="44"/>
      <w:szCs w:val="32"/>
      <w:lang w:val="en-US" w:eastAsia="zh-CN" w:bidi="ar-SA"/>
    </w:rPr>
  </w:style>
  <w:style w:type="character" w:customStyle="1" w:styleId="136">
    <w:name w:val="普通文字 Char1 Char"/>
    <w:autoRedefine/>
    <w:qFormat/>
    <w:uiPriority w:val="0"/>
    <w:rPr>
      <w:rFonts w:ascii="宋体" w:hAnsi="Courier New" w:eastAsia="宋体"/>
      <w:kern w:val="2"/>
      <w:sz w:val="21"/>
      <w:szCs w:val="24"/>
      <w:lang w:val="en-US" w:eastAsia="zh-CN" w:bidi="ar-SA"/>
    </w:rPr>
  </w:style>
  <w:style w:type="character" w:customStyle="1" w:styleId="137">
    <w:name w:val="h3 Char1"/>
    <w:autoRedefine/>
    <w:qFormat/>
    <w:uiPriority w:val="0"/>
    <w:rPr>
      <w:rFonts w:eastAsia="宋体"/>
      <w:b/>
      <w:bCs/>
      <w:kern w:val="2"/>
      <w:sz w:val="32"/>
      <w:szCs w:val="32"/>
      <w:lang w:bidi="ar-SA"/>
    </w:rPr>
  </w:style>
  <w:style w:type="character" w:customStyle="1" w:styleId="138">
    <w:name w:val="标题 Char1"/>
    <w:autoRedefine/>
    <w:qFormat/>
    <w:uiPriority w:val="0"/>
    <w:rPr>
      <w:rFonts w:ascii="Cambria" w:hAnsi="Cambria" w:eastAsia="宋体" w:cs="Times New Roman"/>
      <w:b/>
      <w:bCs/>
      <w:sz w:val="32"/>
      <w:szCs w:val="32"/>
      <w:lang w:bidi="ar-SA"/>
    </w:rPr>
  </w:style>
  <w:style w:type="character" w:customStyle="1" w:styleId="139">
    <w:name w:val="gf正文1 Char"/>
    <w:autoRedefine/>
    <w:qFormat/>
    <w:uiPriority w:val="0"/>
    <w:rPr>
      <w:rFonts w:ascii="宋体" w:hAnsi="宋体" w:eastAsia="宋体" w:cs="宋体"/>
      <w:kern w:val="2"/>
      <w:sz w:val="24"/>
      <w:szCs w:val="24"/>
      <w:lang w:val="en-US" w:eastAsia="zh-CN" w:bidi="ar-SA"/>
    </w:rPr>
  </w:style>
  <w:style w:type="character" w:customStyle="1" w:styleId="140">
    <w:name w:val="正文文本缩进 Char1"/>
    <w:autoRedefine/>
    <w:qFormat/>
    <w:uiPriority w:val="0"/>
    <w:rPr>
      <w:rFonts w:ascii="Calibri" w:hAnsi="Calibri"/>
      <w:sz w:val="28"/>
    </w:rPr>
  </w:style>
  <w:style w:type="character" w:customStyle="1" w:styleId="141">
    <w:name w:val="No Spacing Char"/>
    <w:link w:val="142"/>
    <w:autoRedefine/>
    <w:qFormat/>
    <w:uiPriority w:val="1"/>
    <w:rPr>
      <w:sz w:val="22"/>
      <w:szCs w:val="22"/>
      <w:lang w:val="en-US" w:eastAsia="zh-CN" w:bidi="ar-SA"/>
    </w:rPr>
  </w:style>
  <w:style w:type="paragraph" w:customStyle="1" w:styleId="142">
    <w:name w:val="无间隔1"/>
    <w:link w:val="141"/>
    <w:autoRedefine/>
    <w:qFormat/>
    <w:uiPriority w:val="1"/>
    <w:rPr>
      <w:rFonts w:ascii="Times New Roman" w:hAnsi="Times New Roman" w:eastAsia="宋体" w:cs="Times New Roman"/>
      <w:sz w:val="22"/>
      <w:szCs w:val="22"/>
      <w:lang w:val="en-US" w:eastAsia="zh-CN" w:bidi="ar-SA"/>
    </w:rPr>
  </w:style>
  <w:style w:type="character" w:customStyle="1" w:styleId="143">
    <w:name w:val="样式7 Char"/>
    <w:autoRedefine/>
    <w:qFormat/>
    <w:uiPriority w:val="0"/>
    <w:rPr>
      <w:rFonts w:ascii="仿宋_GB2312" w:hAnsi="仿宋" w:eastAsia="仿宋_GB2312"/>
      <w:b/>
      <w:kern w:val="2"/>
      <w:sz w:val="24"/>
      <w:szCs w:val="24"/>
    </w:rPr>
  </w:style>
  <w:style w:type="character" w:customStyle="1" w:styleId="144">
    <w:name w:val="font12gray1"/>
    <w:autoRedefine/>
    <w:qFormat/>
    <w:uiPriority w:val="0"/>
    <w:rPr>
      <w:rFonts w:ascii="仿宋_GB2312" w:eastAsia="微软雅黑"/>
      <w:b/>
      <w:spacing w:val="300"/>
      <w:kern w:val="2"/>
      <w:sz w:val="18"/>
      <w:szCs w:val="18"/>
      <w:lang w:val="en-US" w:eastAsia="zh-CN" w:bidi="ar-SA"/>
    </w:rPr>
  </w:style>
  <w:style w:type="character" w:customStyle="1" w:styleId="145">
    <w:name w:val="Char Char7"/>
    <w:autoRedefine/>
    <w:semiHidden/>
    <w:qFormat/>
    <w:uiPriority w:val="0"/>
    <w:rPr>
      <w:rFonts w:eastAsia="宋体"/>
      <w:kern w:val="2"/>
      <w:sz w:val="21"/>
      <w:szCs w:val="24"/>
      <w:lang w:val="en-US" w:eastAsia="zh-CN" w:bidi="ar-SA"/>
    </w:rPr>
  </w:style>
  <w:style w:type="character" w:customStyle="1" w:styleId="146">
    <w:name w:val="表名 Char"/>
    <w:autoRedefine/>
    <w:qFormat/>
    <w:uiPriority w:val="0"/>
    <w:rPr>
      <w:rFonts w:eastAsia="宋体"/>
      <w:b/>
      <w:bCs/>
      <w:kern w:val="2"/>
      <w:sz w:val="24"/>
      <w:szCs w:val="24"/>
      <w:lang w:val="en-US" w:eastAsia="zh-CN" w:bidi="ar-SA"/>
    </w:rPr>
  </w:style>
  <w:style w:type="character" w:customStyle="1" w:styleId="147">
    <w:name w:val="Document Map Char"/>
    <w:autoRedefine/>
    <w:qFormat/>
    <w:locked/>
    <w:uiPriority w:val="0"/>
    <w:rPr>
      <w:rFonts w:eastAsia="宋体"/>
      <w:kern w:val="2"/>
      <w:sz w:val="21"/>
      <w:szCs w:val="24"/>
      <w:lang w:val="en-US" w:eastAsia="zh-CN" w:bidi="ar-SA"/>
    </w:rPr>
  </w:style>
  <w:style w:type="character" w:customStyle="1" w:styleId="148">
    <w:name w:val="font41"/>
    <w:autoRedefine/>
    <w:qFormat/>
    <w:uiPriority w:val="0"/>
    <w:rPr>
      <w:rFonts w:hint="eastAsia" w:ascii="仿宋_GB2312" w:eastAsia="仿宋_GB2312" w:cs="仿宋_GB2312"/>
      <w:color w:val="000000"/>
      <w:sz w:val="22"/>
      <w:szCs w:val="22"/>
      <w:u w:val="none"/>
    </w:rPr>
  </w:style>
  <w:style w:type="character" w:customStyle="1" w:styleId="149">
    <w:name w:val="标题 6 字符"/>
    <w:link w:val="8"/>
    <w:autoRedefine/>
    <w:qFormat/>
    <w:uiPriority w:val="0"/>
    <w:rPr>
      <w:rFonts w:ascii="Arial" w:hAnsi="Arial" w:eastAsia="黑体"/>
      <w:b/>
      <w:bCs/>
      <w:kern w:val="2"/>
      <w:sz w:val="24"/>
      <w:szCs w:val="24"/>
    </w:rPr>
  </w:style>
  <w:style w:type="character" w:customStyle="1" w:styleId="150">
    <w:name w:val="纯文本 Char_0"/>
    <w:link w:val="151"/>
    <w:autoRedefine/>
    <w:qFormat/>
    <w:uiPriority w:val="0"/>
    <w:rPr>
      <w:rFonts w:ascii="宋体" w:hAnsi="Courier New"/>
      <w:kern w:val="2"/>
      <w:sz w:val="21"/>
      <w:szCs w:val="21"/>
      <w:lang w:val="en-US" w:eastAsia="zh-CN"/>
    </w:rPr>
  </w:style>
  <w:style w:type="paragraph" w:customStyle="1" w:styleId="151">
    <w:name w:val="纯文本_0_0"/>
    <w:basedOn w:val="152"/>
    <w:link w:val="150"/>
    <w:autoRedefine/>
    <w:qFormat/>
    <w:uiPriority w:val="0"/>
    <w:rPr>
      <w:rFonts w:ascii="宋体" w:hAnsi="Courier New"/>
      <w:szCs w:val="21"/>
    </w:rPr>
  </w:style>
  <w:style w:type="paragraph" w:customStyle="1" w:styleId="15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autoRedefine/>
    <w:qFormat/>
    <w:locked/>
    <w:uiPriority w:val="0"/>
    <w:rPr>
      <w:rFonts w:eastAsia="宋体"/>
      <w:kern w:val="2"/>
      <w:sz w:val="18"/>
      <w:szCs w:val="18"/>
      <w:lang w:val="en-US" w:eastAsia="zh-CN" w:bidi="ar-SA"/>
    </w:rPr>
  </w:style>
  <w:style w:type="character" w:customStyle="1" w:styleId="154">
    <w:name w:val="正文 项目2 Char"/>
    <w:basedOn w:val="155"/>
    <w:autoRedefine/>
    <w:qFormat/>
    <w:uiPriority w:val="0"/>
    <w:rPr>
      <w:rFonts w:ascii="仿宋_GB2312" w:hAnsi="仿宋_GB2312" w:eastAsia="仿宋_GB2312"/>
      <w:kern w:val="2"/>
      <w:sz w:val="24"/>
      <w:lang w:bidi="ar-SA"/>
    </w:rPr>
  </w:style>
  <w:style w:type="character" w:customStyle="1" w:styleId="155">
    <w:name w:val="正文 项目 Char"/>
    <w:autoRedefine/>
    <w:qFormat/>
    <w:uiPriority w:val="0"/>
    <w:rPr>
      <w:rFonts w:ascii="仿宋_GB2312" w:hAnsi="仿宋_GB2312" w:eastAsia="仿宋_GB2312"/>
      <w:kern w:val="2"/>
      <w:sz w:val="24"/>
      <w:lang w:bidi="ar-SA"/>
    </w:rPr>
  </w:style>
  <w:style w:type="character" w:customStyle="1" w:styleId="156">
    <w:name w:val="h Char Char1"/>
    <w:autoRedefine/>
    <w:qFormat/>
    <w:uiPriority w:val="0"/>
    <w:rPr>
      <w:rFonts w:eastAsia="宋体"/>
      <w:kern w:val="2"/>
      <w:sz w:val="18"/>
      <w:szCs w:val="18"/>
      <w:lang w:val="en-US" w:eastAsia="zh-CN" w:bidi="ar-SA"/>
    </w:rPr>
  </w:style>
  <w:style w:type="character" w:customStyle="1" w:styleId="157">
    <w:name w:val="Char Char27"/>
    <w:autoRedefine/>
    <w:qFormat/>
    <w:uiPriority w:val="6"/>
    <w:rPr>
      <w:rFonts w:ascii="宋体" w:hAnsi="宋体" w:eastAsia="宋体"/>
      <w:color w:val="000000"/>
      <w:kern w:val="1"/>
      <w:sz w:val="28"/>
      <w:lang w:val="en-US" w:eastAsia="zh-CN" w:bidi="ar-SA"/>
    </w:rPr>
  </w:style>
  <w:style w:type="character" w:customStyle="1" w:styleId="158">
    <w:name w:val="px14"/>
    <w:autoRedefine/>
    <w:qFormat/>
    <w:uiPriority w:val="0"/>
    <w:rPr>
      <w:rFonts w:ascii="仿宋_GB2312" w:eastAsia="微软雅黑" w:cs="Times New Roman"/>
      <w:b/>
      <w:kern w:val="2"/>
      <w:sz w:val="32"/>
      <w:szCs w:val="32"/>
      <w:lang w:val="en-US" w:eastAsia="zh-CN" w:bidi="ar-SA"/>
    </w:rPr>
  </w:style>
  <w:style w:type="character" w:customStyle="1" w:styleId="159">
    <w:name w:val="HTML 预设格式 Char1"/>
    <w:autoRedefine/>
    <w:qFormat/>
    <w:uiPriority w:val="0"/>
    <w:rPr>
      <w:rFonts w:ascii="Courier New" w:hAnsi="Courier New" w:eastAsia="宋体" w:cs="Courier New"/>
      <w:sz w:val="20"/>
      <w:szCs w:val="20"/>
    </w:rPr>
  </w:style>
  <w:style w:type="character" w:customStyle="1" w:styleId="160">
    <w:name w:val="普通文字 Char1"/>
    <w:autoRedefine/>
    <w:qFormat/>
    <w:uiPriority w:val="0"/>
    <w:rPr>
      <w:rFonts w:ascii="宋体" w:hAnsi="Courier New" w:eastAsia="宋体"/>
      <w:kern w:val="2"/>
      <w:sz w:val="21"/>
      <w:lang w:val="en-US" w:eastAsia="zh-CN"/>
    </w:rPr>
  </w:style>
  <w:style w:type="character" w:customStyle="1" w:styleId="161">
    <w:name w:val="hei16b1"/>
    <w:autoRedefine/>
    <w:qFormat/>
    <w:uiPriority w:val="0"/>
    <w:rPr>
      <w:rFonts w:hint="default" w:ascii="Arial" w:hAnsi="Arial" w:cs="Arial"/>
      <w:b/>
      <w:bCs/>
      <w:color w:val="000000"/>
      <w:sz w:val="24"/>
      <w:szCs w:val="24"/>
    </w:rPr>
  </w:style>
  <w:style w:type="character" w:customStyle="1" w:styleId="162">
    <w:name w:val="正文（绿盟科技） Char"/>
    <w:link w:val="163"/>
    <w:autoRedefine/>
    <w:qFormat/>
    <w:uiPriority w:val="0"/>
    <w:rPr>
      <w:rFonts w:ascii="Arial" w:hAnsi="Arial"/>
      <w:sz w:val="21"/>
      <w:szCs w:val="21"/>
    </w:rPr>
  </w:style>
  <w:style w:type="paragraph" w:customStyle="1" w:styleId="163">
    <w:name w:val="正文（绿盟科技）"/>
    <w:link w:val="162"/>
    <w:autoRedefine/>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autoRedefine/>
    <w:qFormat/>
    <w:uiPriority w:val="6"/>
    <w:rPr>
      <w:rFonts w:ascii="宋体" w:hAnsi="宋体"/>
      <w:i/>
      <w:sz w:val="24"/>
      <w:szCs w:val="24"/>
    </w:rPr>
  </w:style>
  <w:style w:type="character" w:customStyle="1" w:styleId="165">
    <w:name w:val="页脚 Char"/>
    <w:autoRedefine/>
    <w:qFormat/>
    <w:uiPriority w:val="0"/>
    <w:rPr>
      <w:rFonts w:eastAsia="仿宋_GB2312"/>
      <w:kern w:val="2"/>
      <w:sz w:val="18"/>
      <w:lang w:val="en-US" w:eastAsia="zh-CN"/>
    </w:rPr>
  </w:style>
  <w:style w:type="character" w:customStyle="1" w:styleId="166">
    <w:name w:val="批注主题 Char"/>
    <w:autoRedefine/>
    <w:qFormat/>
    <w:uiPriority w:val="0"/>
    <w:rPr>
      <w:rFonts w:eastAsia="宋体"/>
      <w:b/>
      <w:bCs/>
      <w:kern w:val="2"/>
      <w:sz w:val="21"/>
      <w:szCs w:val="24"/>
      <w:lang w:val="en-US" w:eastAsia="zh-CN" w:bidi="ar-SA"/>
    </w:rPr>
  </w:style>
  <w:style w:type="character" w:customStyle="1" w:styleId="167">
    <w:name w:val="Comment Text Char"/>
    <w:autoRedefine/>
    <w:qFormat/>
    <w:locked/>
    <w:uiPriority w:val="0"/>
    <w:rPr>
      <w:rFonts w:ascii="宋体" w:hAnsi="宋体" w:eastAsia="宋体"/>
      <w:kern w:val="2"/>
      <w:sz w:val="24"/>
      <w:lang w:val="en-US" w:eastAsia="zh-CN" w:bidi="ar-SA"/>
    </w:rPr>
  </w:style>
  <w:style w:type="character" w:customStyle="1" w:styleId="168">
    <w:name w:val="标题 2 字符"/>
    <w:autoRedefine/>
    <w:qFormat/>
    <w:uiPriority w:val="1"/>
    <w:rPr>
      <w:rFonts w:ascii="仿宋_GB2312" w:hAnsi="Times New Roman" w:eastAsia="仿宋_GB2312" w:cs="Times New Roman"/>
      <w:b/>
      <w:kern w:val="2"/>
      <w:sz w:val="24"/>
      <w:lang w:val="zh-CN"/>
    </w:rPr>
  </w:style>
  <w:style w:type="character" w:customStyle="1" w:styleId="169">
    <w:name w:val="Char Char72"/>
    <w:autoRedefine/>
    <w:qFormat/>
    <w:uiPriority w:val="0"/>
    <w:rPr>
      <w:rFonts w:eastAsia="宋体"/>
      <w:kern w:val="2"/>
      <w:sz w:val="21"/>
      <w:szCs w:val="24"/>
      <w:lang w:val="en-US" w:eastAsia="zh-CN" w:bidi="ar-SA"/>
    </w:rPr>
  </w:style>
  <w:style w:type="character" w:customStyle="1" w:styleId="170">
    <w:name w:val="正文文本缩进 Char2"/>
    <w:autoRedefine/>
    <w:qFormat/>
    <w:uiPriority w:val="0"/>
    <w:rPr>
      <w:rFonts w:ascii="Times New Roman" w:hAnsi="Times New Roman" w:eastAsia="宋体" w:cs="Times New Roman"/>
      <w:snapToGrid w:val="0"/>
      <w:kern w:val="0"/>
      <w:szCs w:val="24"/>
    </w:rPr>
  </w:style>
  <w:style w:type="character" w:customStyle="1" w:styleId="171">
    <w:name w:val="样式2 Char"/>
    <w:autoRedefine/>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autoRedefine/>
    <w:qFormat/>
    <w:uiPriority w:val="0"/>
    <w:rPr>
      <w:sz w:val="32"/>
    </w:rPr>
  </w:style>
  <w:style w:type="paragraph" w:customStyle="1" w:styleId="173">
    <w:name w:val="表格名称"/>
    <w:basedOn w:val="4"/>
    <w:link w:val="172"/>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autoRedefine/>
    <w:qFormat/>
    <w:uiPriority w:val="0"/>
    <w:rPr>
      <w:rFonts w:eastAsia="宋体"/>
      <w:b/>
      <w:sz w:val="24"/>
      <w:lang w:val="en-GB" w:eastAsia="zh-CN" w:bidi="ar-SA"/>
    </w:rPr>
  </w:style>
  <w:style w:type="character" w:customStyle="1" w:styleId="175">
    <w:name w:val="c7 style3"/>
    <w:autoRedefine/>
    <w:qFormat/>
    <w:uiPriority w:val="0"/>
  </w:style>
  <w:style w:type="character" w:customStyle="1" w:styleId="176">
    <w:name w:val="正文文本 3 Char1"/>
    <w:autoRedefine/>
    <w:semiHidden/>
    <w:qFormat/>
    <w:uiPriority w:val="99"/>
    <w:rPr>
      <w:rFonts w:ascii="Times New Roman" w:hAnsi="Times New Roman" w:eastAsia="宋体" w:cs="Times New Roman"/>
      <w:sz w:val="16"/>
      <w:szCs w:val="16"/>
    </w:rPr>
  </w:style>
  <w:style w:type="character" w:customStyle="1" w:styleId="177">
    <w:name w:val="tw4winInternal"/>
    <w:autoRedefine/>
    <w:qFormat/>
    <w:uiPriority w:val="0"/>
    <w:rPr>
      <w:rFonts w:ascii="Courier New" w:hAnsi="Courier New" w:cs="Courier New"/>
      <w:color w:val="FF0000"/>
      <w:lang w:val="en-US" w:eastAsia="zh-CN"/>
    </w:rPr>
  </w:style>
  <w:style w:type="character" w:customStyle="1" w:styleId="178">
    <w:name w:val="Char Char10"/>
    <w:autoRedefine/>
    <w:semiHidden/>
    <w:qFormat/>
    <w:uiPriority w:val="0"/>
    <w:rPr>
      <w:rFonts w:ascii="宋体" w:hAnsi="宋体"/>
      <w:kern w:val="2"/>
      <w:sz w:val="21"/>
      <w:szCs w:val="24"/>
      <w:lang w:val="en-US" w:eastAsia="zh-CN"/>
    </w:rPr>
  </w:style>
  <w:style w:type="character" w:customStyle="1" w:styleId="179">
    <w:name w:val="shadow11"/>
    <w:autoRedefine/>
    <w:qFormat/>
    <w:uiPriority w:val="0"/>
    <w:rPr>
      <w:color w:val="000000"/>
      <w:sz w:val="21"/>
    </w:rPr>
  </w:style>
  <w:style w:type="character" w:customStyle="1" w:styleId="180">
    <w:name w:val="正文非缩进 Char3"/>
    <w:autoRedefine/>
    <w:qFormat/>
    <w:uiPriority w:val="0"/>
    <w:rPr>
      <w:rFonts w:ascii="宋体" w:eastAsia="宋体"/>
      <w:snapToGrid w:val="0"/>
      <w:color w:val="000000"/>
      <w:kern w:val="28"/>
      <w:sz w:val="28"/>
      <w:lang w:val="en-US" w:eastAsia="zh-CN" w:bidi="ar-SA"/>
    </w:rPr>
  </w:style>
  <w:style w:type="character" w:customStyle="1" w:styleId="181">
    <w:name w:val="Char Char"/>
    <w:autoRedefine/>
    <w:qFormat/>
    <w:uiPriority w:val="0"/>
    <w:rPr>
      <w:rFonts w:ascii="宋体" w:hAnsi="Courier New" w:eastAsia="宋体"/>
      <w:kern w:val="2"/>
      <w:sz w:val="21"/>
      <w:lang w:val="en-US" w:eastAsia="zh-CN" w:bidi="ar-SA"/>
    </w:rPr>
  </w:style>
  <w:style w:type="character" w:customStyle="1" w:styleId="182">
    <w:name w:val="签名 Char1"/>
    <w:autoRedefine/>
    <w:qFormat/>
    <w:uiPriority w:val="0"/>
    <w:rPr>
      <w:rFonts w:ascii="Times New Roman" w:hAnsi="Times New Roman" w:eastAsia="宋体" w:cs="Times New Roman"/>
      <w:szCs w:val="24"/>
    </w:rPr>
  </w:style>
  <w:style w:type="character" w:customStyle="1" w:styleId="183">
    <w:name w:val="日期 字符"/>
    <w:link w:val="38"/>
    <w:autoRedefine/>
    <w:qFormat/>
    <w:uiPriority w:val="0"/>
    <w:rPr>
      <w:rFonts w:ascii="宋体"/>
      <w:kern w:val="2"/>
      <w:sz w:val="24"/>
      <w:szCs w:val="21"/>
      <w:lang w:val="zh-CN"/>
    </w:rPr>
  </w:style>
  <w:style w:type="character" w:customStyle="1" w:styleId="184">
    <w:name w:val="标题 9 字符"/>
    <w:link w:val="11"/>
    <w:autoRedefine/>
    <w:qFormat/>
    <w:uiPriority w:val="0"/>
    <w:rPr>
      <w:rFonts w:ascii="Arial" w:hAnsi="Arial" w:eastAsia="黑体"/>
      <w:kern w:val="2"/>
      <w:sz w:val="21"/>
      <w:szCs w:val="21"/>
    </w:rPr>
  </w:style>
  <w:style w:type="character" w:customStyle="1" w:styleId="185">
    <w:name w:val="Char Char18"/>
    <w:autoRedefine/>
    <w:qFormat/>
    <w:uiPriority w:val="6"/>
    <w:rPr>
      <w:rFonts w:ascii="宋体" w:hAnsi="宋体"/>
      <w:sz w:val="28"/>
    </w:rPr>
  </w:style>
  <w:style w:type="character" w:customStyle="1" w:styleId="186">
    <w:name w:val="批注文字 Char"/>
    <w:autoRedefine/>
    <w:qFormat/>
    <w:uiPriority w:val="99"/>
    <w:rPr>
      <w:kern w:val="2"/>
      <w:sz w:val="21"/>
      <w:szCs w:val="24"/>
    </w:rPr>
  </w:style>
  <w:style w:type="character" w:customStyle="1" w:styleId="187">
    <w:name w:val="Char Char22"/>
    <w:autoRedefine/>
    <w:qFormat/>
    <w:uiPriority w:val="6"/>
    <w:rPr>
      <w:rFonts w:ascii="宋体" w:hAnsi="宋体"/>
      <w:kern w:val="1"/>
      <w:sz w:val="24"/>
      <w:szCs w:val="24"/>
    </w:rPr>
  </w:style>
  <w:style w:type="character" w:customStyle="1" w:styleId="188">
    <w:name w:val="pt141"/>
    <w:autoRedefine/>
    <w:qFormat/>
    <w:uiPriority w:val="0"/>
    <w:rPr>
      <w:color w:val="330066"/>
      <w:sz w:val="22"/>
      <w:szCs w:val="22"/>
    </w:rPr>
  </w:style>
  <w:style w:type="character" w:customStyle="1" w:styleId="189">
    <w:name w:val="正文文本缩进 2 Char1"/>
    <w:autoRedefine/>
    <w:semiHidden/>
    <w:qFormat/>
    <w:uiPriority w:val="99"/>
    <w:rPr>
      <w:rFonts w:ascii="Times New Roman" w:hAnsi="Times New Roman" w:eastAsia="宋体" w:cs="Times New Roman"/>
      <w:szCs w:val="24"/>
    </w:rPr>
  </w:style>
  <w:style w:type="character" w:customStyle="1" w:styleId="190">
    <w:name w:val="批注框文本 字符1"/>
    <w:link w:val="41"/>
    <w:autoRedefine/>
    <w:qFormat/>
    <w:uiPriority w:val="0"/>
    <w:rPr>
      <w:kern w:val="2"/>
      <w:sz w:val="18"/>
      <w:szCs w:val="18"/>
    </w:rPr>
  </w:style>
  <w:style w:type="character" w:customStyle="1" w:styleId="191">
    <w:name w:val="Char Char611"/>
    <w:autoRedefine/>
    <w:qFormat/>
    <w:uiPriority w:val="0"/>
    <w:rPr>
      <w:rFonts w:eastAsia="宋体"/>
      <w:kern w:val="2"/>
      <w:sz w:val="21"/>
      <w:szCs w:val="24"/>
      <w:lang w:val="en-US" w:eastAsia="zh-CN" w:bidi="ar-SA"/>
    </w:rPr>
  </w:style>
  <w:style w:type="character" w:customStyle="1" w:styleId="192">
    <w:name w:val="highlight1"/>
    <w:autoRedefine/>
    <w:qFormat/>
    <w:uiPriority w:val="0"/>
    <w:rPr>
      <w:rFonts w:ascii="仿宋_GB2312" w:eastAsia="微软雅黑"/>
      <w:b/>
      <w:kern w:val="2"/>
      <w:sz w:val="23"/>
      <w:szCs w:val="23"/>
      <w:lang w:val="en-US" w:eastAsia="zh-CN" w:bidi="ar-SA"/>
    </w:rPr>
  </w:style>
  <w:style w:type="character" w:customStyle="1" w:styleId="193">
    <w:name w:val="my正文 Char"/>
    <w:link w:val="194"/>
    <w:autoRedefine/>
    <w:qFormat/>
    <w:locked/>
    <w:uiPriority w:val="0"/>
    <w:rPr>
      <w:rFonts w:ascii="Tahoma" w:hAnsi="Tahoma"/>
      <w:sz w:val="24"/>
      <w:szCs w:val="24"/>
    </w:rPr>
  </w:style>
  <w:style w:type="paragraph" w:customStyle="1" w:styleId="194">
    <w:name w:val="my正文"/>
    <w:basedOn w:val="1"/>
    <w:link w:val="193"/>
    <w:autoRedefine/>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16"/>
    <w:autoRedefine/>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autoRedefine/>
    <w:qFormat/>
    <w:uiPriority w:val="0"/>
    <w:rPr>
      <w:color w:val="0000FF"/>
      <w:sz w:val="21"/>
    </w:rPr>
  </w:style>
  <w:style w:type="character" w:customStyle="1" w:styleId="197">
    <w:name w:val="页眉 Char"/>
    <w:autoRedefine/>
    <w:qFormat/>
    <w:uiPriority w:val="0"/>
    <w:rPr>
      <w:rFonts w:eastAsia="仿宋_GB2312"/>
      <w:kern w:val="2"/>
      <w:sz w:val="18"/>
      <w:lang w:val="en-US" w:eastAsia="zh-CN"/>
    </w:rPr>
  </w:style>
  <w:style w:type="character" w:customStyle="1" w:styleId="198">
    <w:name w:val="FA正文 Char Char"/>
    <w:autoRedefine/>
    <w:qFormat/>
    <w:uiPriority w:val="0"/>
    <w:rPr>
      <w:rFonts w:hAnsi="宋体"/>
      <w:kern w:val="2"/>
      <w:sz w:val="24"/>
      <w:lang w:bidi="ar-SA"/>
    </w:rPr>
  </w:style>
  <w:style w:type="character" w:customStyle="1" w:styleId="199">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autoRedefine/>
    <w:qFormat/>
    <w:uiPriority w:val="0"/>
    <w:rPr>
      <w:rFonts w:ascii="宋体" w:hAnsi="宋体"/>
      <w:b/>
      <w:bCs/>
      <w:snapToGrid/>
      <w:sz w:val="28"/>
    </w:rPr>
  </w:style>
  <w:style w:type="paragraph" w:customStyle="1" w:styleId="201">
    <w:name w:val="3级"/>
    <w:basedOn w:val="202"/>
    <w:link w:val="200"/>
    <w:autoRedefine/>
    <w:qFormat/>
    <w:uiPriority w:val="0"/>
    <w:pPr>
      <w:ind w:left="0" w:right="466" w:firstLine="288"/>
    </w:pPr>
    <w:rPr>
      <w:rFonts w:hAnsi="宋体"/>
      <w:snapToGrid/>
    </w:rPr>
  </w:style>
  <w:style w:type="paragraph" w:customStyle="1" w:styleId="202">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autoRedefine/>
    <w:qFormat/>
    <w:uiPriority w:val="0"/>
    <w:rPr>
      <w:rFonts w:ascii="仿宋_GB2312" w:eastAsia="微软雅黑"/>
      <w:b/>
      <w:kern w:val="2"/>
      <w:sz w:val="32"/>
      <w:szCs w:val="32"/>
      <w:lang w:val="en-US" w:eastAsia="zh-CN" w:bidi="ar-SA"/>
    </w:rPr>
  </w:style>
  <w:style w:type="character" w:customStyle="1" w:styleId="204">
    <w:name w:val="文档结构图 字符"/>
    <w:link w:val="20"/>
    <w:autoRedefine/>
    <w:qFormat/>
    <w:uiPriority w:val="0"/>
    <w:rPr>
      <w:kern w:val="2"/>
      <w:sz w:val="21"/>
      <w:szCs w:val="24"/>
      <w:shd w:val="clear" w:color="auto" w:fill="000080"/>
    </w:rPr>
  </w:style>
  <w:style w:type="character" w:customStyle="1" w:styleId="205">
    <w:name w:val="H6 Char"/>
    <w:autoRedefine/>
    <w:qFormat/>
    <w:uiPriority w:val="0"/>
    <w:rPr>
      <w:rFonts w:ascii="Arial" w:hAnsi="Arial" w:eastAsia="黑体"/>
      <w:b/>
      <w:bCs/>
      <w:kern w:val="2"/>
      <w:sz w:val="24"/>
      <w:szCs w:val="24"/>
    </w:rPr>
  </w:style>
  <w:style w:type="character" w:customStyle="1" w:styleId="206">
    <w:name w:val="Char Char91"/>
    <w:autoRedefine/>
    <w:qFormat/>
    <w:uiPriority w:val="0"/>
    <w:rPr>
      <w:rFonts w:eastAsia="宋体"/>
      <w:kern w:val="2"/>
      <w:sz w:val="18"/>
      <w:szCs w:val="18"/>
      <w:lang w:val="en-US" w:eastAsia="zh-CN" w:bidi="ar-SA"/>
    </w:rPr>
  </w:style>
  <w:style w:type="character" w:customStyle="1" w:styleId="207">
    <w:name w:val="副标题 Char1"/>
    <w:autoRedefine/>
    <w:qFormat/>
    <w:uiPriority w:val="0"/>
    <w:rPr>
      <w:rFonts w:ascii="Cambria" w:hAnsi="Cambria" w:eastAsia="宋体" w:cs="Times New Roman"/>
      <w:b/>
      <w:bCs/>
      <w:snapToGrid w:val="0"/>
      <w:kern w:val="28"/>
      <w:sz w:val="32"/>
      <w:szCs w:val="32"/>
    </w:rPr>
  </w:style>
  <w:style w:type="character" w:customStyle="1" w:styleId="208">
    <w:name w:val="font61"/>
    <w:autoRedefine/>
    <w:qFormat/>
    <w:uiPriority w:val="0"/>
    <w:rPr>
      <w:rFonts w:hint="eastAsia" w:ascii="仿宋" w:hAnsi="仿宋" w:eastAsia="仿宋" w:cs="仿宋"/>
      <w:color w:val="000000"/>
      <w:sz w:val="20"/>
      <w:szCs w:val="20"/>
      <w:u w:val="none"/>
    </w:rPr>
  </w:style>
  <w:style w:type="character" w:customStyle="1" w:styleId="209">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autoRedefine/>
    <w:qFormat/>
    <w:uiPriority w:val="0"/>
    <w:rPr>
      <w:rFonts w:eastAsia="宋体"/>
      <w:b/>
      <w:bCs/>
      <w:kern w:val="2"/>
      <w:sz w:val="21"/>
      <w:szCs w:val="24"/>
      <w:lang w:val="en-US" w:eastAsia="zh-CN" w:bidi="ar-SA"/>
    </w:rPr>
  </w:style>
  <w:style w:type="character" w:customStyle="1" w:styleId="211">
    <w:name w:val="标题 2 Char"/>
    <w:autoRedefine/>
    <w:qFormat/>
    <w:uiPriority w:val="0"/>
    <w:rPr>
      <w:rFonts w:ascii="Arial" w:hAnsi="Arial" w:eastAsia="黑体"/>
      <w:b/>
      <w:kern w:val="2"/>
      <w:sz w:val="32"/>
      <w:lang w:val="en-US" w:eastAsia="zh-CN"/>
    </w:rPr>
  </w:style>
  <w:style w:type="character" w:customStyle="1" w:styleId="212">
    <w:name w:val="maywed421"/>
    <w:autoRedefine/>
    <w:qFormat/>
    <w:uiPriority w:val="0"/>
    <w:rPr>
      <w:color w:val="366FB6"/>
      <w:u w:val="none"/>
    </w:rPr>
  </w:style>
  <w:style w:type="character" w:customStyle="1" w:styleId="213">
    <w:name w:val="正文文本缩进 Char"/>
    <w:autoRedefine/>
    <w:qFormat/>
    <w:uiPriority w:val="0"/>
    <w:rPr>
      <w:rFonts w:ascii="宋体" w:hAnsi="宋体"/>
      <w:kern w:val="2"/>
      <w:sz w:val="24"/>
      <w:szCs w:val="24"/>
    </w:rPr>
  </w:style>
  <w:style w:type="character" w:customStyle="1" w:styleId="214">
    <w:name w:val="Char Char102"/>
    <w:autoRedefine/>
    <w:semiHidden/>
    <w:qFormat/>
    <w:uiPriority w:val="0"/>
    <w:rPr>
      <w:rFonts w:ascii="宋体" w:hAnsi="宋体"/>
      <w:kern w:val="2"/>
      <w:sz w:val="21"/>
      <w:szCs w:val="24"/>
      <w:lang w:val="en-US" w:eastAsia="zh-CN"/>
    </w:rPr>
  </w:style>
  <w:style w:type="character" w:customStyle="1" w:styleId="215">
    <w:name w:val="页眉 Char1"/>
    <w:autoRedefine/>
    <w:qFormat/>
    <w:uiPriority w:val="0"/>
    <w:rPr>
      <w:rFonts w:eastAsia="宋体"/>
      <w:kern w:val="2"/>
      <w:sz w:val="18"/>
      <w:szCs w:val="18"/>
      <w:lang w:val="en-US" w:eastAsia="zh-CN" w:bidi="ar-SA"/>
    </w:rPr>
  </w:style>
  <w:style w:type="character" w:customStyle="1" w:styleId="216">
    <w:name w:val="md"/>
    <w:basedOn w:val="71"/>
    <w:autoRedefine/>
    <w:qFormat/>
    <w:uiPriority w:val="0"/>
    <w:rPr>
      <w:rFonts w:ascii="Arial" w:hAnsi="Arial" w:eastAsia="黑体" w:cs="Arial"/>
      <w:snapToGrid w:val="0"/>
      <w:kern w:val="0"/>
      <w:szCs w:val="21"/>
    </w:rPr>
  </w:style>
  <w:style w:type="character" w:customStyle="1" w:styleId="217">
    <w:name w:val="big1"/>
    <w:autoRedefine/>
    <w:qFormat/>
    <w:uiPriority w:val="0"/>
    <w:rPr>
      <w:rFonts w:hint="eastAsia" w:ascii="宋体" w:hAnsi="宋体" w:eastAsia="宋体"/>
      <w:color w:val="333333"/>
      <w:sz w:val="22"/>
      <w:szCs w:val="22"/>
    </w:rPr>
  </w:style>
  <w:style w:type="character" w:customStyle="1" w:styleId="218">
    <w:name w:val="Char Char311"/>
    <w:autoRedefine/>
    <w:qFormat/>
    <w:uiPriority w:val="0"/>
    <w:rPr>
      <w:rFonts w:eastAsia="宋体"/>
      <w:kern w:val="2"/>
      <w:sz w:val="21"/>
      <w:szCs w:val="24"/>
      <w:lang w:val="en-US" w:eastAsia="zh-CN" w:bidi="ar-SA"/>
    </w:rPr>
  </w:style>
  <w:style w:type="character" w:customStyle="1" w:styleId="219">
    <w:name w:val="Char Char81"/>
    <w:autoRedefine/>
    <w:qFormat/>
    <w:uiPriority w:val="6"/>
    <w:rPr>
      <w:rFonts w:eastAsia="宋体"/>
      <w:b/>
      <w:sz w:val="24"/>
      <w:lang w:val="en-GB" w:eastAsia="zh-CN"/>
    </w:rPr>
  </w:style>
  <w:style w:type="character" w:customStyle="1" w:styleId="220">
    <w:name w:val="样式3 Char"/>
    <w:basedOn w:val="171"/>
    <w:autoRedefine/>
    <w:qFormat/>
    <w:uiPriority w:val="0"/>
    <w:rPr>
      <w:rFonts w:ascii="仿宋_GB2312" w:hAnsi="仿宋" w:eastAsia="仿宋_GB2312" w:cs="仿宋_GB2312"/>
      <w:sz w:val="32"/>
      <w:szCs w:val="30"/>
      <w:lang w:val="zh-CN"/>
    </w:rPr>
  </w:style>
  <w:style w:type="character" w:customStyle="1" w:styleId="221">
    <w:name w:val="HTML 地址 字符"/>
    <w:link w:val="32"/>
    <w:autoRedefine/>
    <w:qFormat/>
    <w:uiPriority w:val="0"/>
    <w:rPr>
      <w:rFonts w:ascii="宋体" w:hAnsi="宋体"/>
      <w:i/>
      <w:iCs/>
      <w:sz w:val="24"/>
      <w:szCs w:val="24"/>
    </w:rPr>
  </w:style>
  <w:style w:type="character" w:customStyle="1" w:styleId="222">
    <w:name w:val="正文首行缩进 2 Char1"/>
    <w:autoRedefine/>
    <w:qFormat/>
    <w:uiPriority w:val="0"/>
    <w:rPr>
      <w:rFonts w:ascii="Times New Roman" w:hAnsi="Times New Roman" w:eastAsia="宋体" w:cs="Times New Roman"/>
      <w:kern w:val="2"/>
      <w:sz w:val="24"/>
      <w:szCs w:val="24"/>
    </w:rPr>
  </w:style>
  <w:style w:type="character" w:customStyle="1" w:styleId="223">
    <w:name w:val="副标题 Char2"/>
    <w:autoRedefine/>
    <w:qFormat/>
    <w:uiPriority w:val="0"/>
    <w:rPr>
      <w:rFonts w:ascii="Cambria" w:hAnsi="Cambria" w:eastAsia="宋体" w:cs="Times New Roman"/>
      <w:b/>
      <w:bCs/>
      <w:snapToGrid w:val="0"/>
      <w:kern w:val="28"/>
      <w:sz w:val="32"/>
      <w:szCs w:val="32"/>
    </w:rPr>
  </w:style>
  <w:style w:type="character" w:customStyle="1" w:styleId="224">
    <w:name w:val="标题4-dyf Char"/>
    <w:link w:val="225"/>
    <w:autoRedefine/>
    <w:qFormat/>
    <w:uiPriority w:val="0"/>
    <w:rPr>
      <w:rFonts w:ascii="Cambria" w:hAnsi="Cambria"/>
      <w:b/>
      <w:bCs/>
      <w:color w:val="000000"/>
      <w:kern w:val="2"/>
      <w:sz w:val="21"/>
      <w:szCs w:val="21"/>
    </w:rPr>
  </w:style>
  <w:style w:type="paragraph" w:customStyle="1" w:styleId="225">
    <w:name w:val="标题4-dyf"/>
    <w:basedOn w:val="6"/>
    <w:link w:val="224"/>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autoRedefine/>
    <w:qFormat/>
    <w:uiPriority w:val="0"/>
    <w:rPr>
      <w:rFonts w:ascii="宋体" w:hAnsi="宋体" w:eastAsia="宋体"/>
      <w:color w:val="333333"/>
      <w:sz w:val="21"/>
      <w:szCs w:val="21"/>
      <w:u w:val="none"/>
    </w:rPr>
  </w:style>
  <w:style w:type="character" w:customStyle="1" w:styleId="227">
    <w:name w:val="冯 Char"/>
    <w:link w:val="228"/>
    <w:autoRedefine/>
    <w:qFormat/>
    <w:uiPriority w:val="0"/>
    <w:rPr>
      <w:rFonts w:ascii="宋体" w:hAnsi="宋体"/>
      <w:color w:val="000000"/>
      <w:sz w:val="24"/>
      <w:szCs w:val="24"/>
    </w:rPr>
  </w:style>
  <w:style w:type="paragraph" w:customStyle="1" w:styleId="228">
    <w:name w:val="冯"/>
    <w:basedOn w:val="1"/>
    <w:link w:val="227"/>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autoRedefine/>
    <w:qFormat/>
    <w:locked/>
    <w:uiPriority w:val="0"/>
    <w:rPr>
      <w:rFonts w:eastAsia="宋体"/>
      <w:kern w:val="2"/>
      <w:sz w:val="18"/>
      <w:szCs w:val="18"/>
      <w:lang w:val="en-US" w:eastAsia="zh-CN" w:bidi="ar-SA"/>
    </w:rPr>
  </w:style>
  <w:style w:type="character" w:customStyle="1" w:styleId="230">
    <w:name w:val="Char Char12"/>
    <w:autoRedefine/>
    <w:qFormat/>
    <w:uiPriority w:val="0"/>
    <w:rPr>
      <w:rFonts w:ascii="仿宋_GB2312" w:eastAsia="仿宋_GB2312"/>
      <w:b/>
      <w:bCs/>
      <w:kern w:val="2"/>
      <w:sz w:val="24"/>
      <w:szCs w:val="24"/>
      <w:lang w:val="zh-CN" w:eastAsia="zh-CN" w:bidi="ar-SA"/>
    </w:rPr>
  </w:style>
  <w:style w:type="character" w:customStyle="1" w:styleId="231">
    <w:name w:val="题注 字符"/>
    <w:link w:val="18"/>
    <w:autoRedefine/>
    <w:qFormat/>
    <w:uiPriority w:val="0"/>
    <w:rPr>
      <w:b/>
      <w:kern w:val="2"/>
      <w:sz w:val="28"/>
    </w:rPr>
  </w:style>
  <w:style w:type="character" w:customStyle="1" w:styleId="232">
    <w:name w:val="普通文字 Char3"/>
    <w:autoRedefine/>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autoRedefine/>
    <w:qFormat/>
    <w:uiPriority w:val="0"/>
    <w:rPr>
      <w:rFonts w:ascii="宋体"/>
      <w:kern w:val="2"/>
      <w:sz w:val="24"/>
      <w:lang w:val="zh-CN"/>
    </w:rPr>
  </w:style>
  <w:style w:type="character" w:customStyle="1" w:styleId="235">
    <w:name w:val="PI Char"/>
    <w:autoRedefine/>
    <w:qFormat/>
    <w:uiPriority w:val="0"/>
    <w:rPr>
      <w:rFonts w:ascii="宋体" w:hAnsi="宋体" w:eastAsia="宋体"/>
      <w:kern w:val="2"/>
      <w:sz w:val="24"/>
      <w:szCs w:val="24"/>
      <w:lang w:val="en-US" w:eastAsia="zh-CN" w:bidi="ar-SA"/>
    </w:rPr>
  </w:style>
  <w:style w:type="character" w:customStyle="1" w:styleId="236">
    <w:name w:val="Default Char"/>
    <w:link w:val="237"/>
    <w:autoRedefine/>
    <w:qFormat/>
    <w:uiPriority w:val="0"/>
    <w:rPr>
      <w:rFonts w:ascii="仿宋_GB2312" w:eastAsia="仿宋_GB2312" w:cs="仿宋_GB2312"/>
      <w:color w:val="000000"/>
      <w:sz w:val="24"/>
      <w:szCs w:val="24"/>
      <w:lang w:val="en-US" w:eastAsia="zh-CN" w:bidi="ar-SA"/>
    </w:rPr>
  </w:style>
  <w:style w:type="paragraph" w:customStyle="1" w:styleId="237">
    <w:name w:val="Default"/>
    <w:link w:val="23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autoRedefine/>
    <w:qFormat/>
    <w:uiPriority w:val="0"/>
    <w:rPr>
      <w:color w:val="333333"/>
    </w:rPr>
  </w:style>
  <w:style w:type="character" w:customStyle="1" w:styleId="239">
    <w:name w:val="列出段落 Char2"/>
    <w:autoRedefine/>
    <w:qFormat/>
    <w:uiPriority w:val="34"/>
    <w:rPr>
      <w:rFonts w:ascii="Calibri" w:hAnsi="Calibri"/>
      <w:kern w:val="2"/>
      <w:sz w:val="28"/>
    </w:rPr>
  </w:style>
  <w:style w:type="character" w:customStyle="1" w:styleId="240">
    <w:name w:val="mdeck"/>
    <w:autoRedefine/>
    <w:qFormat/>
    <w:uiPriority w:val="0"/>
    <w:rPr>
      <w:rFonts w:ascii="仿宋_GB2312" w:eastAsia="微软雅黑"/>
      <w:b/>
      <w:kern w:val="2"/>
      <w:sz w:val="32"/>
      <w:szCs w:val="32"/>
      <w:lang w:val="en-US" w:eastAsia="zh-CN" w:bidi="ar-SA"/>
    </w:rPr>
  </w:style>
  <w:style w:type="character" w:customStyle="1" w:styleId="241">
    <w:name w:val="unnamed11"/>
    <w:autoRedefine/>
    <w:qFormat/>
    <w:uiPriority w:val="0"/>
    <w:rPr>
      <w:sz w:val="20"/>
      <w:szCs w:val="20"/>
    </w:rPr>
  </w:style>
  <w:style w:type="character" w:customStyle="1" w:styleId="242">
    <w:name w:val="正文文本 Char2"/>
    <w:autoRedefine/>
    <w:semiHidden/>
    <w:qFormat/>
    <w:uiPriority w:val="99"/>
    <w:rPr>
      <w:rFonts w:ascii="Times New Roman" w:hAnsi="Times New Roman" w:eastAsia="宋体" w:cs="Times New Roman"/>
      <w:snapToGrid w:val="0"/>
      <w:kern w:val="0"/>
      <w:szCs w:val="24"/>
    </w:rPr>
  </w:style>
  <w:style w:type="character" w:customStyle="1" w:styleId="243">
    <w:name w:val="标书正文格式 Char"/>
    <w:autoRedefine/>
    <w:qFormat/>
    <w:uiPriority w:val="0"/>
    <w:rPr>
      <w:rFonts w:eastAsia="楷体_GB2312"/>
      <w:kern w:val="2"/>
      <w:sz w:val="24"/>
      <w:szCs w:val="24"/>
      <w:lang w:bidi="ar-SA"/>
    </w:rPr>
  </w:style>
  <w:style w:type="character" w:customStyle="1" w:styleId="244">
    <w:name w:val="Char Char11"/>
    <w:autoRedefine/>
    <w:qFormat/>
    <w:locked/>
    <w:uiPriority w:val="0"/>
    <w:rPr>
      <w:rFonts w:ascii="宋体" w:hAnsi="宋体" w:eastAsia="宋体"/>
      <w:b/>
      <w:kern w:val="2"/>
      <w:sz w:val="24"/>
      <w:szCs w:val="24"/>
      <w:lang w:val="en-US" w:eastAsia="zh-CN" w:bidi="ar-SA"/>
    </w:rPr>
  </w:style>
  <w:style w:type="character" w:customStyle="1" w:styleId="245">
    <w:name w:val="ca-131"/>
    <w:autoRedefine/>
    <w:qFormat/>
    <w:uiPriority w:val="0"/>
    <w:rPr>
      <w:rFonts w:hint="eastAsia" w:ascii="仿宋_GB2312" w:eastAsia="仿宋_GB2312"/>
      <w:b/>
      <w:bCs/>
      <w:color w:val="000000"/>
      <w:spacing w:val="-20"/>
      <w:sz w:val="24"/>
      <w:szCs w:val="24"/>
    </w:rPr>
  </w:style>
  <w:style w:type="character" w:customStyle="1" w:styleId="246">
    <w:name w:val="tw4winMark"/>
    <w:autoRedefine/>
    <w:qFormat/>
    <w:uiPriority w:val="0"/>
    <w:rPr>
      <w:rFonts w:ascii="Courier New" w:hAnsi="Courier New" w:cs="Courier New"/>
      <w:vanish/>
      <w:color w:val="800080"/>
      <w:sz w:val="24"/>
      <w:szCs w:val="24"/>
      <w:vertAlign w:val="subscript"/>
    </w:rPr>
  </w:style>
  <w:style w:type="character" w:customStyle="1" w:styleId="247">
    <w:name w:val="正文样式 Char"/>
    <w:link w:val="248"/>
    <w:autoRedefine/>
    <w:qFormat/>
    <w:uiPriority w:val="0"/>
    <w:rPr>
      <w:rFonts w:ascii="Calibri" w:hAnsi="Calibri"/>
      <w:sz w:val="24"/>
      <w:szCs w:val="24"/>
    </w:rPr>
  </w:style>
  <w:style w:type="paragraph" w:customStyle="1" w:styleId="248">
    <w:name w:val="正文样式"/>
    <w:basedOn w:val="1"/>
    <w:link w:val="247"/>
    <w:autoRedefine/>
    <w:qFormat/>
    <w:uiPriority w:val="0"/>
    <w:pPr>
      <w:adjustRightInd/>
      <w:spacing w:line="360" w:lineRule="auto"/>
      <w:ind w:firstLine="480" w:firstLineChars="200"/>
    </w:pPr>
    <w:rPr>
      <w:kern w:val="0"/>
      <w:sz w:val="24"/>
    </w:rPr>
  </w:style>
  <w:style w:type="character" w:customStyle="1" w:styleId="249">
    <w:name w:val="表正文 Char3"/>
    <w:autoRedefine/>
    <w:qFormat/>
    <w:uiPriority w:val="0"/>
    <w:rPr>
      <w:rFonts w:eastAsia="宋体"/>
    </w:rPr>
  </w:style>
  <w:style w:type="character" w:customStyle="1" w:styleId="250">
    <w:name w:val="H5 Char"/>
    <w:autoRedefine/>
    <w:qFormat/>
    <w:uiPriority w:val="0"/>
    <w:rPr>
      <w:b/>
      <w:bCs/>
      <w:kern w:val="2"/>
      <w:sz w:val="28"/>
      <w:szCs w:val="28"/>
    </w:rPr>
  </w:style>
  <w:style w:type="character" w:customStyle="1" w:styleId="251">
    <w:name w:val="Char Char3"/>
    <w:autoRedefine/>
    <w:qFormat/>
    <w:uiPriority w:val="0"/>
    <w:rPr>
      <w:rFonts w:eastAsia="宋体"/>
      <w:kern w:val="2"/>
      <w:sz w:val="21"/>
      <w:szCs w:val="24"/>
      <w:lang w:val="en-US" w:eastAsia="zh-CN" w:bidi="ar-SA"/>
    </w:rPr>
  </w:style>
  <w:style w:type="character" w:customStyle="1" w:styleId="252">
    <w:name w:val="正文 编号 Char"/>
    <w:autoRedefine/>
    <w:qFormat/>
    <w:uiPriority w:val="0"/>
    <w:rPr>
      <w:rFonts w:ascii="仿宋_GB2312" w:hAnsi="仿宋_GB2312" w:eastAsia="仿宋_GB2312"/>
      <w:kern w:val="2"/>
      <w:sz w:val="24"/>
      <w:lang w:bidi="ar-SA"/>
    </w:rPr>
  </w:style>
  <w:style w:type="character" w:customStyle="1" w:styleId="253">
    <w:name w:val="question-title2"/>
    <w:autoRedefine/>
    <w:qFormat/>
    <w:uiPriority w:val="6"/>
    <w:rPr>
      <w:rFonts w:ascii="Arial" w:hAnsi="Arial" w:eastAsia="黑体" w:cs="Arial"/>
      <w:snapToGrid w:val="0"/>
      <w:kern w:val="0"/>
      <w:szCs w:val="21"/>
    </w:rPr>
  </w:style>
  <w:style w:type="character" w:customStyle="1" w:styleId="254">
    <w:name w:val="gf正文1 Char Char"/>
    <w:link w:val="255"/>
    <w:autoRedefine/>
    <w:qFormat/>
    <w:uiPriority w:val="0"/>
    <w:rPr>
      <w:rFonts w:ascii="宋体" w:hAnsi="宋体" w:cs="宋体"/>
      <w:kern w:val="2"/>
      <w:sz w:val="24"/>
      <w:szCs w:val="24"/>
    </w:rPr>
  </w:style>
  <w:style w:type="paragraph" w:customStyle="1" w:styleId="255">
    <w:name w:val="gf正文1"/>
    <w:basedOn w:val="1"/>
    <w:link w:val="254"/>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autoRedefine/>
    <w:qFormat/>
    <w:uiPriority w:val="6"/>
    <w:rPr>
      <w:rFonts w:ascii="宋体" w:hAnsi="宋体"/>
      <w:kern w:val="1"/>
      <w:sz w:val="21"/>
    </w:rPr>
  </w:style>
  <w:style w:type="character" w:customStyle="1" w:styleId="257">
    <w:name w:val="正文缩进 Char3"/>
    <w:autoRedefine/>
    <w:qFormat/>
    <w:uiPriority w:val="0"/>
    <w:rPr>
      <w:rFonts w:ascii="宋体" w:eastAsia="宋体"/>
      <w:snapToGrid w:val="0"/>
      <w:color w:val="000000"/>
      <w:kern w:val="28"/>
      <w:sz w:val="28"/>
      <w:lang w:val="en-US" w:eastAsia="zh-CN" w:bidi="ar-SA"/>
    </w:rPr>
  </w:style>
  <w:style w:type="character" w:customStyle="1" w:styleId="258">
    <w:name w:val="列出段落 Char1"/>
    <w:link w:val="259"/>
    <w:autoRedefine/>
    <w:qFormat/>
    <w:uiPriority w:val="0"/>
    <w:rPr>
      <w:rFonts w:ascii="Calibri" w:hAnsi="Calibri"/>
      <w:sz w:val="24"/>
      <w:lang w:eastAsia="en-US"/>
    </w:rPr>
  </w:style>
  <w:style w:type="paragraph" w:customStyle="1" w:styleId="259">
    <w:name w:val="列表1"/>
    <w:basedOn w:val="1"/>
    <w:next w:val="260"/>
    <w:link w:val="258"/>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1">
    <w:name w:val="Char Char8"/>
    <w:autoRedefine/>
    <w:qFormat/>
    <w:uiPriority w:val="0"/>
    <w:rPr>
      <w:rFonts w:eastAsia="宋体"/>
      <w:b/>
      <w:sz w:val="24"/>
      <w:lang w:val="en-GB" w:eastAsia="zh-CN"/>
    </w:rPr>
  </w:style>
  <w:style w:type="character" w:customStyle="1" w:styleId="262">
    <w:name w:val="Normal Indent Char Char"/>
    <w:autoRedefine/>
    <w:qFormat/>
    <w:uiPriority w:val="0"/>
    <w:rPr>
      <w:rFonts w:eastAsia="宋体"/>
      <w:kern w:val="2"/>
      <w:sz w:val="21"/>
      <w:lang w:val="en-US" w:eastAsia="zh-CN" w:bidi="ar-SA"/>
    </w:rPr>
  </w:style>
  <w:style w:type="character" w:customStyle="1" w:styleId="263">
    <w:name w:val="列表段落 字符"/>
    <w:autoRedefine/>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autoRedefine/>
    <w:qFormat/>
    <w:uiPriority w:val="0"/>
    <w:rPr>
      <w:rFonts w:ascii="仿宋_GB2312" w:eastAsia="仿宋_GB2312"/>
      <w:b/>
      <w:color w:val="000000"/>
      <w:kern w:val="2"/>
      <w:sz w:val="24"/>
      <w:lang w:val="en-US" w:eastAsia="zh-CN" w:bidi="ar-SA"/>
    </w:rPr>
  </w:style>
  <w:style w:type="character" w:customStyle="1" w:styleId="266">
    <w:name w:val="Char Char30"/>
    <w:autoRedefine/>
    <w:qFormat/>
    <w:uiPriority w:val="6"/>
    <w:rPr>
      <w:rFonts w:ascii="Arial" w:hAnsi="Arial" w:eastAsia="黑体"/>
      <w:kern w:val="1"/>
      <w:sz w:val="21"/>
      <w:szCs w:val="21"/>
    </w:rPr>
  </w:style>
  <w:style w:type="character" w:customStyle="1" w:styleId="267">
    <w:name w:val="正文文本缩进 字符1"/>
    <w:link w:val="17"/>
    <w:autoRedefine/>
    <w:qFormat/>
    <w:uiPriority w:val="0"/>
    <w:rPr>
      <w:rFonts w:ascii="宋体" w:hAnsi="宋体"/>
      <w:kern w:val="2"/>
      <w:sz w:val="24"/>
      <w:szCs w:val="24"/>
    </w:rPr>
  </w:style>
  <w:style w:type="character" w:customStyle="1" w:styleId="268">
    <w:name w:val="font01"/>
    <w:autoRedefine/>
    <w:qFormat/>
    <w:uiPriority w:val="0"/>
    <w:rPr>
      <w:rFonts w:hint="eastAsia" w:ascii="微软雅黑" w:hAnsi="微软雅黑" w:eastAsia="微软雅黑" w:cs="微软雅黑"/>
      <w:color w:val="000000"/>
      <w:sz w:val="20"/>
      <w:szCs w:val="20"/>
      <w:u w:val="none"/>
    </w:rPr>
  </w:style>
  <w:style w:type="character" w:customStyle="1" w:styleId="269">
    <w:name w:val="Char Char20"/>
    <w:autoRedefine/>
    <w:qFormat/>
    <w:uiPriority w:val="6"/>
    <w:rPr>
      <w:kern w:val="1"/>
      <w:sz w:val="24"/>
    </w:rPr>
  </w:style>
  <w:style w:type="character" w:customStyle="1" w:styleId="270">
    <w:name w:val="tw4winExternal"/>
    <w:autoRedefine/>
    <w:qFormat/>
    <w:uiPriority w:val="0"/>
    <w:rPr>
      <w:rFonts w:ascii="Courier New" w:hAnsi="Courier New" w:cs="Courier New"/>
      <w:color w:val="808080"/>
      <w:lang w:val="en-US" w:eastAsia="zh-CN"/>
    </w:rPr>
  </w:style>
  <w:style w:type="character" w:customStyle="1" w:styleId="271">
    <w:name w:val="标题 4 Char1"/>
    <w:autoRedefine/>
    <w:qFormat/>
    <w:uiPriority w:val="9"/>
    <w:rPr>
      <w:rFonts w:ascii="Cambria" w:hAnsi="Cambria" w:eastAsia="宋体" w:cs="Times New Roman"/>
      <w:b/>
      <w:bCs/>
      <w:kern w:val="2"/>
      <w:sz w:val="28"/>
      <w:szCs w:val="28"/>
    </w:rPr>
  </w:style>
  <w:style w:type="character" w:customStyle="1" w:styleId="272">
    <w:name w:val="批注文字 Char2"/>
    <w:autoRedefine/>
    <w:qFormat/>
    <w:uiPriority w:val="99"/>
    <w:rPr>
      <w:rFonts w:ascii="Times New Roman" w:hAnsi="Times New Roman" w:eastAsia="宋体" w:cs="Times New Roman"/>
      <w:snapToGrid w:val="0"/>
      <w:kern w:val="0"/>
      <w:szCs w:val="24"/>
    </w:rPr>
  </w:style>
  <w:style w:type="character" w:customStyle="1" w:styleId="273">
    <w:name w:val="正文文本 2 Char"/>
    <w:autoRedefine/>
    <w:qFormat/>
    <w:uiPriority w:val="0"/>
    <w:rPr>
      <w:rFonts w:eastAsia="宋体"/>
      <w:kern w:val="2"/>
      <w:sz w:val="21"/>
      <w:szCs w:val="24"/>
      <w:lang w:val="en-US" w:eastAsia="zh-CN" w:bidi="ar-SA"/>
    </w:rPr>
  </w:style>
  <w:style w:type="character" w:customStyle="1" w:styleId="274">
    <w:name w:val="Ò³Ã¼ Char Char"/>
    <w:autoRedefine/>
    <w:qFormat/>
    <w:uiPriority w:val="0"/>
    <w:rPr>
      <w:rFonts w:eastAsia="宋体"/>
      <w:kern w:val="2"/>
      <w:sz w:val="18"/>
      <w:lang w:val="en-US" w:eastAsia="zh-CN" w:bidi="ar-SA"/>
    </w:rPr>
  </w:style>
  <w:style w:type="character" w:customStyle="1" w:styleId="275">
    <w:name w:val="message1"/>
    <w:autoRedefine/>
    <w:qFormat/>
    <w:uiPriority w:val="0"/>
    <w:rPr>
      <w:rFonts w:hint="default" w:ascii="Tahoma" w:hAnsi="Tahoma" w:cs="Tahoma"/>
      <w:sz w:val="18"/>
      <w:szCs w:val="18"/>
    </w:rPr>
  </w:style>
  <w:style w:type="character" w:customStyle="1" w:styleId="276">
    <w:name w:val="Char Char23"/>
    <w:autoRedefine/>
    <w:qFormat/>
    <w:uiPriority w:val="6"/>
    <w:rPr>
      <w:color w:val="0000FF"/>
      <w:sz w:val="21"/>
    </w:rPr>
  </w:style>
  <w:style w:type="character" w:customStyle="1" w:styleId="277">
    <w:name w:val="批注框文本 字符"/>
    <w:autoRedefine/>
    <w:qFormat/>
    <w:uiPriority w:val="0"/>
    <w:rPr>
      <w:rFonts w:ascii="Arial" w:hAnsi="Arial" w:eastAsia="黑体" w:cs="Arial"/>
      <w:snapToGrid w:val="0"/>
      <w:kern w:val="0"/>
      <w:sz w:val="18"/>
      <w:szCs w:val="18"/>
    </w:rPr>
  </w:style>
  <w:style w:type="character" w:customStyle="1" w:styleId="278">
    <w:name w:val="纯文本 Char2"/>
    <w:semiHidden/>
    <w:qFormat/>
    <w:uiPriority w:val="99"/>
    <w:rPr>
      <w:rFonts w:ascii="宋体" w:hAnsi="Courier New" w:eastAsia="宋体" w:cs="Courier New"/>
    </w:rPr>
  </w:style>
  <w:style w:type="character" w:customStyle="1" w:styleId="279">
    <w:name w:val="Char Char25"/>
    <w:autoRedefine/>
    <w:qFormat/>
    <w:uiPriority w:val="6"/>
    <w:rPr>
      <w:rFonts w:ascii="宋体" w:hAnsi="宋体"/>
      <w:kern w:val="1"/>
      <w:sz w:val="24"/>
      <w:lang w:val="zh-CN"/>
    </w:rPr>
  </w:style>
  <w:style w:type="character" w:customStyle="1" w:styleId="280">
    <w:name w:val="Char Char411"/>
    <w:autoRedefine/>
    <w:qFormat/>
    <w:uiPriority w:val="0"/>
    <w:rPr>
      <w:rFonts w:eastAsia="宋体"/>
      <w:b/>
      <w:sz w:val="24"/>
      <w:lang w:val="en-GB" w:eastAsia="zh-CN" w:bidi="ar-SA"/>
    </w:rPr>
  </w:style>
  <w:style w:type="character" w:customStyle="1" w:styleId="281">
    <w:name w:val="Heading 7 Char"/>
    <w:autoRedefine/>
    <w:qFormat/>
    <w:locked/>
    <w:uiPriority w:val="0"/>
    <w:rPr>
      <w:rFonts w:ascii="宋体" w:hAnsi="宋体" w:eastAsia="宋体"/>
      <w:b/>
      <w:bCs/>
      <w:kern w:val="2"/>
      <w:sz w:val="24"/>
      <w:szCs w:val="24"/>
      <w:lang w:val="en-US" w:eastAsia="zh-CN" w:bidi="ar-SA"/>
    </w:rPr>
  </w:style>
  <w:style w:type="character" w:customStyle="1" w:styleId="282">
    <w:name w:val="此正文 Char"/>
    <w:link w:val="283"/>
    <w:autoRedefine/>
    <w:qFormat/>
    <w:uiPriority w:val="0"/>
    <w:rPr>
      <w:kern w:val="2"/>
      <w:sz w:val="24"/>
      <w:szCs w:val="24"/>
    </w:rPr>
  </w:style>
  <w:style w:type="paragraph" w:customStyle="1" w:styleId="283">
    <w:name w:val="此正文"/>
    <w:basedOn w:val="1"/>
    <w:link w:val="282"/>
    <w:autoRedefine/>
    <w:qFormat/>
    <w:uiPriority w:val="0"/>
    <w:pPr>
      <w:adjustRightInd/>
      <w:spacing w:line="360" w:lineRule="auto"/>
      <w:ind w:firstLine="200" w:firstLineChars="200"/>
    </w:pPr>
    <w:rPr>
      <w:sz w:val="24"/>
    </w:rPr>
  </w:style>
  <w:style w:type="character" w:customStyle="1" w:styleId="284">
    <w:name w:val="Char Char2"/>
    <w:autoRedefine/>
    <w:qFormat/>
    <w:uiPriority w:val="0"/>
    <w:rPr>
      <w:rFonts w:eastAsia="宋体"/>
      <w:b/>
      <w:bCs/>
      <w:kern w:val="2"/>
      <w:sz w:val="21"/>
      <w:szCs w:val="24"/>
      <w:lang w:val="en-US" w:eastAsia="zh-CN" w:bidi="ar-SA"/>
    </w:rPr>
  </w:style>
  <w:style w:type="character" w:customStyle="1" w:styleId="285">
    <w:name w:val="标题 1 字符1"/>
    <w:link w:val="3"/>
    <w:autoRedefine/>
    <w:qFormat/>
    <w:uiPriority w:val="9"/>
    <w:rPr>
      <w:b/>
      <w:bCs/>
      <w:kern w:val="44"/>
      <w:sz w:val="44"/>
      <w:szCs w:val="44"/>
    </w:rPr>
  </w:style>
  <w:style w:type="character" w:customStyle="1" w:styleId="286">
    <w:name w:val="Footer-Even Char1"/>
    <w:autoRedefine/>
    <w:qFormat/>
    <w:uiPriority w:val="0"/>
    <w:rPr>
      <w:rFonts w:eastAsia="宋体"/>
      <w:kern w:val="2"/>
      <w:sz w:val="18"/>
      <w:szCs w:val="18"/>
      <w:lang w:val="en-US" w:eastAsia="zh-CN" w:bidi="ar-SA"/>
    </w:rPr>
  </w:style>
  <w:style w:type="character" w:customStyle="1" w:styleId="287">
    <w:name w:val="Char Char29"/>
    <w:autoRedefine/>
    <w:qFormat/>
    <w:uiPriority w:val="6"/>
    <w:rPr>
      <w:rFonts w:ascii="Arial" w:hAnsi="Arial" w:eastAsia="微软雅黑"/>
      <w:b/>
      <w:kern w:val="1"/>
      <w:sz w:val="44"/>
      <w:szCs w:val="32"/>
      <w:lang w:val="en-US" w:eastAsia="zh-CN" w:bidi="ar-SA"/>
    </w:rPr>
  </w:style>
  <w:style w:type="character" w:customStyle="1" w:styleId="288">
    <w:name w:val="标题 字符"/>
    <w:link w:val="61"/>
    <w:autoRedefine/>
    <w:qFormat/>
    <w:uiPriority w:val="10"/>
    <w:rPr>
      <w:b/>
      <w:sz w:val="24"/>
      <w:lang w:val="en-GB"/>
    </w:rPr>
  </w:style>
  <w:style w:type="character" w:customStyle="1" w:styleId="289">
    <w:name w:val="font81"/>
    <w:autoRedefine/>
    <w:qFormat/>
    <w:uiPriority w:val="0"/>
    <w:rPr>
      <w:rFonts w:ascii="微软雅黑" w:hAnsi="微软雅黑" w:eastAsia="微软雅黑" w:cs="微软雅黑"/>
      <w:color w:val="000000"/>
      <w:sz w:val="20"/>
      <w:szCs w:val="20"/>
      <w:u w:val="none"/>
    </w:rPr>
  </w:style>
  <w:style w:type="character" w:customStyle="1" w:styleId="290">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1">
    <w:name w:val="t21"/>
    <w:autoRedefine/>
    <w:qFormat/>
    <w:uiPriority w:val="0"/>
    <w:rPr>
      <w:rFonts w:ascii="仿宋_GB2312" w:eastAsia="微软雅黑"/>
      <w:b/>
      <w:kern w:val="2"/>
      <w:sz w:val="23"/>
      <w:szCs w:val="23"/>
      <w:lang w:val="en-US" w:eastAsia="zh-CN" w:bidi="ar-SA"/>
    </w:rPr>
  </w:style>
  <w:style w:type="character" w:customStyle="1" w:styleId="292">
    <w:name w:val="样式8 Char"/>
    <w:autoRedefine/>
    <w:qFormat/>
    <w:uiPriority w:val="0"/>
    <w:rPr>
      <w:rFonts w:ascii="仿宋_GB2312" w:hAnsi="宋体" w:eastAsia="仿宋_GB2312"/>
      <w:b/>
      <w:bCs/>
      <w:kern w:val="2"/>
      <w:sz w:val="24"/>
      <w:szCs w:val="24"/>
    </w:rPr>
  </w:style>
  <w:style w:type="character" w:customStyle="1" w:styleId="293">
    <w:name w:val="表格 Char Char"/>
    <w:autoRedefine/>
    <w:qFormat/>
    <w:uiPriority w:val="0"/>
    <w:rPr>
      <w:rFonts w:ascii="宋体" w:hAnsi="宋体" w:eastAsia="宋体"/>
      <w:lang w:bidi="ar-SA"/>
    </w:rPr>
  </w:style>
  <w:style w:type="character" w:customStyle="1" w:styleId="294">
    <w:name w:val="正文文本 字符1"/>
    <w:autoRedefine/>
    <w:qFormat/>
    <w:uiPriority w:val="0"/>
    <w:rPr>
      <w:rFonts w:ascii="Calibri" w:hAnsi="Calibri" w:eastAsia="黑体" w:cs="Arial"/>
      <w:snapToGrid w:val="0"/>
      <w:kern w:val="2"/>
      <w:sz w:val="28"/>
      <w:szCs w:val="21"/>
    </w:rPr>
  </w:style>
  <w:style w:type="character" w:customStyle="1" w:styleId="295">
    <w:name w:val="标题 5 字符"/>
    <w:link w:val="7"/>
    <w:autoRedefine/>
    <w:qFormat/>
    <w:uiPriority w:val="9"/>
    <w:rPr>
      <w:b/>
      <w:bCs/>
      <w:kern w:val="2"/>
      <w:sz w:val="28"/>
      <w:szCs w:val="28"/>
    </w:rPr>
  </w:style>
  <w:style w:type="character" w:customStyle="1" w:styleId="296">
    <w:name w:val="标题 6 Char1"/>
    <w:autoRedefine/>
    <w:qFormat/>
    <w:uiPriority w:val="0"/>
    <w:rPr>
      <w:rFonts w:ascii="Arial" w:hAnsi="Arial" w:eastAsia="黑体" w:cs="Times New Roman"/>
      <w:b/>
      <w:sz w:val="24"/>
      <w:szCs w:val="20"/>
      <w:lang w:bidi="ar-SA"/>
    </w:rPr>
  </w:style>
  <w:style w:type="character" w:customStyle="1" w:styleId="297">
    <w:name w:val="带编号样式 Char"/>
    <w:autoRedefine/>
    <w:qFormat/>
    <w:uiPriority w:val="0"/>
    <w:rPr>
      <w:rFonts w:ascii="仿宋_GB2312" w:eastAsia="仿宋_GB2312"/>
      <w:color w:val="000000"/>
      <w:sz w:val="24"/>
      <w:lang w:bidi="ar-SA"/>
    </w:rPr>
  </w:style>
  <w:style w:type="character" w:customStyle="1" w:styleId="298">
    <w:name w:val="unnamed31"/>
    <w:autoRedefine/>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autoRedefine/>
    <w:qFormat/>
    <w:uiPriority w:val="0"/>
    <w:rPr>
      <w:rFonts w:ascii="宋体" w:eastAsia="宋体"/>
      <w:kern w:val="2"/>
      <w:sz w:val="24"/>
      <w:szCs w:val="24"/>
      <w:lang w:val="zh-CN" w:bidi="ar-SA"/>
    </w:rPr>
  </w:style>
  <w:style w:type="character" w:customStyle="1" w:styleId="300">
    <w:name w:val="称呼 字符"/>
    <w:link w:val="22"/>
    <w:autoRedefine/>
    <w:qFormat/>
    <w:uiPriority w:val="0"/>
    <w:rPr>
      <w:rFonts w:ascii="仿宋_GB2312" w:eastAsia="仿宋_GB2312"/>
      <w:kern w:val="2"/>
      <w:sz w:val="28"/>
    </w:rPr>
  </w:style>
  <w:style w:type="character" w:customStyle="1" w:styleId="301">
    <w:name w:val="文本正文 Char Char"/>
    <w:autoRedefine/>
    <w:qFormat/>
    <w:locked/>
    <w:uiPriority w:val="0"/>
    <w:rPr>
      <w:sz w:val="24"/>
      <w:lang w:bidi="ar-SA"/>
    </w:rPr>
  </w:style>
  <w:style w:type="character" w:customStyle="1" w:styleId="302">
    <w:name w:val="正文缩进 字符"/>
    <w:autoRedefine/>
    <w:qFormat/>
    <w:uiPriority w:val="0"/>
    <w:rPr>
      <w:rFonts w:ascii="宋体" w:eastAsia="宋体"/>
      <w:snapToGrid w:val="0"/>
      <w:color w:val="000000"/>
      <w:kern w:val="28"/>
      <w:sz w:val="28"/>
      <w:lang w:val="en-US" w:eastAsia="zh-CN" w:bidi="ar-SA"/>
    </w:rPr>
  </w:style>
  <w:style w:type="character" w:customStyle="1" w:styleId="303">
    <w:name w:val="HTML 预设格式 字符"/>
    <w:link w:val="59"/>
    <w:autoRedefine/>
    <w:qFormat/>
    <w:uiPriority w:val="0"/>
    <w:rPr>
      <w:rFonts w:ascii="黑体" w:hAnsi="Courier New" w:eastAsia="黑体"/>
    </w:rPr>
  </w:style>
  <w:style w:type="character" w:customStyle="1" w:styleId="304">
    <w:name w:val="正文文本 2 字符1"/>
    <w:link w:val="58"/>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6"/>
    <w:link w:val="415"/>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autoRedefine/>
    <w:qFormat/>
    <w:uiPriority w:val="0"/>
    <w:rPr>
      <w:rFonts w:ascii="宋体" w:eastAsia="宋体"/>
      <w:snapToGrid w:val="0"/>
      <w:color w:val="000000"/>
      <w:kern w:val="28"/>
      <w:sz w:val="28"/>
      <w:lang w:val="en-US" w:eastAsia="zh-CN" w:bidi="ar-SA"/>
    </w:rPr>
  </w:style>
  <w:style w:type="character" w:customStyle="1" w:styleId="309">
    <w:name w:val="标题 7 字符"/>
    <w:link w:val="9"/>
    <w:autoRedefine/>
    <w:qFormat/>
    <w:uiPriority w:val="0"/>
    <w:rPr>
      <w:b/>
      <w:bCs/>
      <w:kern w:val="2"/>
      <w:sz w:val="24"/>
      <w:szCs w:val="24"/>
    </w:rPr>
  </w:style>
  <w:style w:type="character" w:customStyle="1" w:styleId="310">
    <w:name w:val="正文文本缩进 2 字符"/>
    <w:link w:val="39"/>
    <w:autoRedefine/>
    <w:qFormat/>
    <w:uiPriority w:val="0"/>
    <w:rPr>
      <w:rFonts w:ascii="宋体"/>
      <w:sz w:val="28"/>
    </w:rPr>
  </w:style>
  <w:style w:type="character" w:customStyle="1" w:styleId="311">
    <w:name w:val="Char Char5"/>
    <w:autoRedefine/>
    <w:qFormat/>
    <w:uiPriority w:val="0"/>
    <w:rPr>
      <w:rFonts w:ascii="宋体" w:hAnsi="Courier New" w:eastAsia="宋体"/>
      <w:kern w:val="2"/>
      <w:sz w:val="21"/>
      <w:lang w:val="en-US" w:eastAsia="zh-CN"/>
    </w:rPr>
  </w:style>
  <w:style w:type="character" w:customStyle="1" w:styleId="312">
    <w:name w:val="脚注文本 字符"/>
    <w:link w:val="52"/>
    <w:autoRedefine/>
    <w:qFormat/>
    <w:uiPriority w:val="0"/>
    <w:rPr>
      <w:color w:val="0000FF"/>
      <w:sz w:val="21"/>
    </w:rPr>
  </w:style>
  <w:style w:type="character" w:customStyle="1" w:styleId="313">
    <w:name w:val="称呼 Char1"/>
    <w:autoRedefine/>
    <w:qFormat/>
    <w:uiPriority w:val="0"/>
    <w:rPr>
      <w:rFonts w:ascii="Times New Roman" w:hAnsi="Times New Roman" w:eastAsia="宋体" w:cs="Times New Roman"/>
      <w:szCs w:val="24"/>
    </w:rPr>
  </w:style>
  <w:style w:type="character" w:customStyle="1" w:styleId="314">
    <w:name w:val="正文1 Char"/>
    <w:autoRedefine/>
    <w:qFormat/>
    <w:uiPriority w:val="0"/>
    <w:rPr>
      <w:rFonts w:ascii="宋体" w:eastAsia="宋体"/>
      <w:snapToGrid w:val="0"/>
      <w:color w:val="000000"/>
      <w:kern w:val="28"/>
      <w:sz w:val="28"/>
      <w:lang w:val="en-US" w:eastAsia="zh-CN" w:bidi="ar-SA"/>
    </w:rPr>
  </w:style>
  <w:style w:type="character" w:customStyle="1" w:styleId="315">
    <w:name w:val="正文缩进 Char1"/>
    <w:autoRedefine/>
    <w:qFormat/>
    <w:uiPriority w:val="0"/>
    <w:rPr>
      <w:rFonts w:ascii="宋体" w:eastAsia="宋体"/>
      <w:snapToGrid w:val="0"/>
      <w:color w:val="000000"/>
      <w:kern w:val="28"/>
      <w:sz w:val="28"/>
      <w:lang w:val="en-US" w:eastAsia="zh-CN" w:bidi="ar-SA"/>
    </w:rPr>
  </w:style>
  <w:style w:type="character" w:customStyle="1" w:styleId="316">
    <w:name w:val="font21"/>
    <w:autoRedefine/>
    <w:qFormat/>
    <w:uiPriority w:val="0"/>
    <w:rPr>
      <w:rFonts w:hint="eastAsia" w:ascii="宋体" w:hAnsi="宋体" w:eastAsia="宋体"/>
      <w:kern w:val="2"/>
      <w:sz w:val="28"/>
      <w:szCs w:val="28"/>
      <w:lang w:val="en-US" w:eastAsia="zh-CN" w:bidi="ar-SA"/>
    </w:rPr>
  </w:style>
  <w:style w:type="character" w:customStyle="1" w:styleId="317">
    <w:name w:val="Char Char26"/>
    <w:autoRedefine/>
    <w:qFormat/>
    <w:uiPriority w:val="6"/>
    <w:rPr>
      <w:kern w:val="1"/>
      <w:sz w:val="21"/>
      <w:szCs w:val="24"/>
    </w:rPr>
  </w:style>
  <w:style w:type="character" w:customStyle="1" w:styleId="318">
    <w:name w:val="Item List Char"/>
    <w:link w:val="319"/>
    <w:autoRedefine/>
    <w:qFormat/>
    <w:uiPriority w:val="0"/>
    <w:rPr>
      <w:rFonts w:ascii="Arial"/>
      <w:bCs/>
      <w:sz w:val="21"/>
      <w:szCs w:val="21"/>
      <w:lang w:val="en-US" w:eastAsia="zh-CN" w:bidi="ar-SA"/>
    </w:rPr>
  </w:style>
  <w:style w:type="paragraph" w:customStyle="1" w:styleId="319">
    <w:name w:val="Item List"/>
    <w:link w:val="318"/>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autoRedefine/>
    <w:qFormat/>
    <w:uiPriority w:val="0"/>
    <w:rPr>
      <w:rFonts w:ascii="Times New Roman" w:hAnsi="Times New Roman" w:eastAsia="宋体" w:cs="Times New Roman"/>
      <w:sz w:val="18"/>
      <w:szCs w:val="18"/>
    </w:rPr>
  </w:style>
  <w:style w:type="character" w:customStyle="1" w:styleId="321">
    <w:name w:val="纯文本 Char1"/>
    <w:link w:val="322"/>
    <w:autoRedefine/>
    <w:qFormat/>
    <w:uiPriority w:val="0"/>
    <w:rPr>
      <w:rFonts w:ascii="宋体" w:hAnsi="Courier New"/>
    </w:rPr>
  </w:style>
  <w:style w:type="paragraph" w:customStyle="1" w:styleId="322">
    <w:name w:val="纯文本1"/>
    <w:basedOn w:val="1"/>
    <w:link w:val="321"/>
    <w:autoRedefine/>
    <w:qFormat/>
    <w:uiPriority w:val="0"/>
    <w:pPr>
      <w:adjustRightInd/>
    </w:pPr>
    <w:rPr>
      <w:rFonts w:ascii="宋体" w:hAnsi="Courier New"/>
      <w:kern w:val="0"/>
      <w:sz w:val="20"/>
      <w:szCs w:val="20"/>
    </w:rPr>
  </w:style>
  <w:style w:type="character" w:customStyle="1" w:styleId="323">
    <w:name w:val="正文文本首行缩进 字符"/>
    <w:link w:val="26"/>
    <w:autoRedefine/>
    <w:qFormat/>
    <w:uiPriority w:val="0"/>
    <w:rPr>
      <w:rFonts w:ascii="宋体"/>
      <w:kern w:val="2"/>
      <w:sz w:val="24"/>
      <w:lang w:val="zh-CN"/>
    </w:rPr>
  </w:style>
  <w:style w:type="character" w:customStyle="1" w:styleId="324">
    <w:name w:val="h3 Char"/>
    <w:autoRedefine/>
    <w:qFormat/>
    <w:uiPriority w:val="0"/>
    <w:rPr>
      <w:rFonts w:eastAsia="宋体"/>
      <w:b/>
      <w:kern w:val="2"/>
      <w:sz w:val="32"/>
      <w:lang w:val="en-US" w:eastAsia="zh-CN" w:bidi="ar-SA"/>
    </w:rPr>
  </w:style>
  <w:style w:type="character" w:customStyle="1" w:styleId="325">
    <w:name w:val="dandyren_title1"/>
    <w:autoRedefine/>
    <w:qFormat/>
    <w:uiPriority w:val="0"/>
    <w:rPr>
      <w:b/>
      <w:bCs/>
      <w:color w:val="FF6633"/>
      <w:sz w:val="18"/>
      <w:szCs w:val="18"/>
    </w:rPr>
  </w:style>
  <w:style w:type="character" w:customStyle="1" w:styleId="326">
    <w:name w:val="Char Char31"/>
    <w:autoRedefine/>
    <w:qFormat/>
    <w:uiPriority w:val="6"/>
    <w:rPr>
      <w:rFonts w:ascii="Arial" w:hAnsi="Arial" w:eastAsia="黑体"/>
      <w:kern w:val="1"/>
      <w:sz w:val="24"/>
      <w:szCs w:val="24"/>
    </w:rPr>
  </w:style>
  <w:style w:type="character" w:customStyle="1" w:styleId="327">
    <w:name w:val="h Char1"/>
    <w:autoRedefine/>
    <w:qFormat/>
    <w:uiPriority w:val="0"/>
    <w:rPr>
      <w:sz w:val="18"/>
      <w:szCs w:val="18"/>
    </w:rPr>
  </w:style>
  <w:style w:type="character" w:customStyle="1" w:styleId="328">
    <w:name w:val="solutionfonts"/>
    <w:autoRedefine/>
    <w:qFormat/>
    <w:uiPriority w:val="0"/>
  </w:style>
  <w:style w:type="character" w:customStyle="1" w:styleId="329">
    <w:name w:val="标题 4 字符1"/>
    <w:link w:val="6"/>
    <w:autoRedefine/>
    <w:qFormat/>
    <w:uiPriority w:val="9"/>
    <w:rPr>
      <w:rFonts w:ascii="Arial" w:hAnsi="Arial" w:eastAsia="黑体"/>
      <w:b/>
      <w:bCs/>
      <w:kern w:val="2"/>
      <w:sz w:val="28"/>
      <w:szCs w:val="28"/>
      <w:lang w:val="zh-CN"/>
    </w:rPr>
  </w:style>
  <w:style w:type="character" w:customStyle="1" w:styleId="330">
    <w:name w:val="首行缩进 Char"/>
    <w:autoRedefine/>
    <w:qFormat/>
    <w:uiPriority w:val="0"/>
    <w:rPr>
      <w:rFonts w:ascii="宋体" w:eastAsia="宋体"/>
      <w:kern w:val="2"/>
      <w:sz w:val="24"/>
      <w:lang w:val="en-US" w:eastAsia="zh-CN" w:bidi="ar-SA"/>
    </w:rPr>
  </w:style>
  <w:style w:type="character" w:customStyle="1" w:styleId="331">
    <w:name w:val="Char Char52"/>
    <w:autoRedefine/>
    <w:qFormat/>
    <w:uiPriority w:val="0"/>
    <w:rPr>
      <w:rFonts w:ascii="宋体" w:hAnsi="Courier New" w:eastAsia="宋体"/>
      <w:kern w:val="2"/>
      <w:sz w:val="21"/>
      <w:lang w:val="en-US" w:eastAsia="zh-CN"/>
    </w:rPr>
  </w:style>
  <w:style w:type="character" w:customStyle="1" w:styleId="332">
    <w:name w:val="正文文本 3 字符"/>
    <w:link w:val="23"/>
    <w:autoRedefine/>
    <w:qFormat/>
    <w:uiPriority w:val="0"/>
    <w:rPr>
      <w:kern w:val="2"/>
      <w:sz w:val="21"/>
    </w:rPr>
  </w:style>
  <w:style w:type="character" w:customStyle="1" w:styleId="333">
    <w:name w:val="font31"/>
    <w:autoRedefine/>
    <w:qFormat/>
    <w:uiPriority w:val="0"/>
    <w:rPr>
      <w:rFonts w:hint="eastAsia" w:ascii="仿宋" w:hAnsi="仿宋" w:eastAsia="仿宋" w:cs="仿宋"/>
      <w:color w:val="000000"/>
      <w:sz w:val="20"/>
      <w:szCs w:val="20"/>
      <w:u w:val="none"/>
    </w:rPr>
  </w:style>
  <w:style w:type="character" w:customStyle="1" w:styleId="334">
    <w:name w:val="正文说明 Char"/>
    <w:link w:val="335"/>
    <w:autoRedefine/>
    <w:qFormat/>
    <w:uiPriority w:val="0"/>
    <w:rPr>
      <w:sz w:val="24"/>
      <w:szCs w:val="24"/>
    </w:rPr>
  </w:style>
  <w:style w:type="paragraph" w:customStyle="1" w:styleId="335">
    <w:name w:val="正文说明"/>
    <w:basedOn w:val="1"/>
    <w:link w:val="334"/>
    <w:autoRedefine/>
    <w:qFormat/>
    <w:uiPriority w:val="0"/>
    <w:pPr>
      <w:adjustRightInd/>
      <w:spacing w:line="360" w:lineRule="auto"/>
    </w:pPr>
    <w:rPr>
      <w:kern w:val="0"/>
      <w:sz w:val="24"/>
    </w:rPr>
  </w:style>
  <w:style w:type="character" w:customStyle="1" w:styleId="336">
    <w:name w:val="脚注文本 Char1"/>
    <w:autoRedefine/>
    <w:qFormat/>
    <w:uiPriority w:val="0"/>
    <w:rPr>
      <w:rFonts w:ascii="Times New Roman" w:hAnsi="Times New Roman" w:eastAsia="宋体" w:cs="Times New Roman"/>
      <w:sz w:val="18"/>
      <w:szCs w:val="18"/>
    </w:rPr>
  </w:style>
  <w:style w:type="character" w:customStyle="1" w:styleId="337">
    <w:name w:val="Char Char1211"/>
    <w:autoRedefine/>
    <w:qFormat/>
    <w:uiPriority w:val="0"/>
    <w:rPr>
      <w:rFonts w:ascii="仿宋_GB2312" w:eastAsia="仿宋_GB2312"/>
      <w:b/>
      <w:bCs/>
      <w:kern w:val="2"/>
      <w:sz w:val="24"/>
      <w:szCs w:val="24"/>
      <w:lang w:val="zh-CN" w:eastAsia="zh-CN" w:bidi="ar-SA"/>
    </w:rPr>
  </w:style>
  <w:style w:type="character" w:customStyle="1" w:styleId="338">
    <w:name w:val="标题 Char"/>
    <w:autoRedefine/>
    <w:qFormat/>
    <w:uiPriority w:val="0"/>
    <w:rPr>
      <w:rFonts w:eastAsia="宋体"/>
      <w:b/>
      <w:sz w:val="24"/>
      <w:lang w:val="en-GB" w:eastAsia="zh-CN" w:bidi="ar-SA"/>
    </w:rPr>
  </w:style>
  <w:style w:type="character" w:customStyle="1" w:styleId="339">
    <w:name w:val="Char Char35"/>
    <w:autoRedefine/>
    <w:qFormat/>
    <w:uiPriority w:val="6"/>
    <w:rPr>
      <w:rFonts w:ascii="Arial" w:hAnsi="Arial" w:eastAsia="黑体"/>
      <w:b/>
      <w:kern w:val="1"/>
      <w:sz w:val="28"/>
      <w:szCs w:val="28"/>
      <w:lang w:val="zh-CN"/>
    </w:rPr>
  </w:style>
  <w:style w:type="character" w:customStyle="1" w:styleId="340">
    <w:name w:val="纯文本 Char Char Char"/>
    <w:autoRedefine/>
    <w:qFormat/>
    <w:uiPriority w:val="0"/>
    <w:rPr>
      <w:rFonts w:ascii="宋体" w:hAnsi="Courier New" w:eastAsia="宋体"/>
      <w:kern w:val="2"/>
      <w:sz w:val="21"/>
      <w:lang w:val="en-US" w:eastAsia="zh-CN" w:bidi="ar-SA"/>
    </w:rPr>
  </w:style>
  <w:style w:type="character" w:customStyle="1" w:styleId="341">
    <w:name w:val="Table Text Char"/>
    <w:link w:val="342"/>
    <w:autoRedefine/>
    <w:qFormat/>
    <w:uiPriority w:val="0"/>
    <w:rPr>
      <w:sz w:val="24"/>
      <w:szCs w:val="24"/>
    </w:rPr>
  </w:style>
  <w:style w:type="paragraph" w:customStyle="1" w:styleId="342">
    <w:name w:val="Table Text"/>
    <w:basedOn w:val="1"/>
    <w:link w:val="341"/>
    <w:autoRedefine/>
    <w:qFormat/>
    <w:uiPriority w:val="0"/>
    <w:pPr>
      <w:widowControl/>
      <w:spacing w:before="60" w:after="60"/>
      <w:jc w:val="left"/>
    </w:pPr>
    <w:rPr>
      <w:kern w:val="0"/>
      <w:sz w:val="24"/>
    </w:rPr>
  </w:style>
  <w:style w:type="character" w:customStyle="1" w:styleId="343">
    <w:name w:val="正文1 Char1"/>
    <w:autoRedefine/>
    <w:qFormat/>
    <w:uiPriority w:val="0"/>
    <w:rPr>
      <w:rFonts w:ascii="仿宋_GB2312" w:hAnsi="Courier New" w:eastAsia="仿宋_GB2312"/>
      <w:kern w:val="28"/>
      <w:sz w:val="24"/>
      <w:szCs w:val="24"/>
      <w:lang w:val="en-US" w:eastAsia="zh-CN"/>
    </w:rPr>
  </w:style>
  <w:style w:type="character" w:customStyle="1" w:styleId="344">
    <w:name w:val="页脚 Char1"/>
    <w:autoRedefine/>
    <w:qFormat/>
    <w:uiPriority w:val="0"/>
    <w:rPr>
      <w:rFonts w:eastAsia="宋体"/>
      <w:kern w:val="2"/>
      <w:sz w:val="18"/>
      <w:szCs w:val="18"/>
      <w:lang w:val="en-US" w:eastAsia="zh-CN" w:bidi="ar-SA"/>
    </w:rPr>
  </w:style>
  <w:style w:type="character" w:customStyle="1" w:styleId="345">
    <w:name w:val="Bold"/>
    <w:autoRedefine/>
    <w:qFormat/>
    <w:uiPriority w:val="0"/>
    <w:rPr>
      <w:rFonts w:ascii="Arial" w:hAnsi="Arial" w:eastAsia="黑体" w:cs="Times New Roman"/>
      <w:b/>
      <w:kern w:val="2"/>
      <w:sz w:val="32"/>
      <w:szCs w:val="32"/>
      <w:lang w:val="en-US" w:eastAsia="zh-CN" w:bidi="ar-SA"/>
    </w:rPr>
  </w:style>
  <w:style w:type="character" w:customStyle="1" w:styleId="346">
    <w:name w:val="批注文字 字符1"/>
    <w:link w:val="21"/>
    <w:autoRedefine/>
    <w:qFormat/>
    <w:uiPriority w:val="0"/>
    <w:rPr>
      <w:kern w:val="2"/>
      <w:sz w:val="21"/>
      <w:szCs w:val="24"/>
    </w:rPr>
  </w:style>
  <w:style w:type="character" w:customStyle="1" w:styleId="347">
    <w:name w:val="签名 字符"/>
    <w:link w:val="44"/>
    <w:autoRedefine/>
    <w:qFormat/>
    <w:uiPriority w:val="0"/>
    <w:rPr>
      <w:rFonts w:eastAsia="仿宋_GB2312"/>
      <w:sz w:val="24"/>
    </w:rPr>
  </w:style>
  <w:style w:type="character" w:customStyle="1" w:styleId="348">
    <w:name w:val="hui3"/>
    <w:autoRedefine/>
    <w:qFormat/>
    <w:uiPriority w:val="0"/>
    <w:rPr>
      <w:color w:val="333333"/>
    </w:rPr>
  </w:style>
  <w:style w:type="character" w:customStyle="1" w:styleId="349">
    <w:name w:val="Char Char17"/>
    <w:autoRedefine/>
    <w:qFormat/>
    <w:uiPriority w:val="6"/>
    <w:rPr>
      <w:rFonts w:eastAsia="仿宋_GB2312"/>
      <w:sz w:val="24"/>
    </w:rPr>
  </w:style>
  <w:style w:type="character" w:customStyle="1" w:styleId="350">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1">
    <w:name w:val="Char Char37"/>
    <w:autoRedefine/>
    <w:qFormat/>
    <w:uiPriority w:val="6"/>
    <w:rPr>
      <w:b/>
      <w:kern w:val="1"/>
      <w:sz w:val="44"/>
      <w:szCs w:val="44"/>
    </w:rPr>
  </w:style>
  <w:style w:type="character" w:customStyle="1" w:styleId="352">
    <w:name w:val="列出段落 Char"/>
    <w:autoRedefine/>
    <w:qFormat/>
    <w:uiPriority w:val="0"/>
    <w:rPr>
      <w:rFonts w:eastAsia="楷体_GB2312" w:cs="Lucida Sans"/>
      <w:kern w:val="2"/>
      <w:sz w:val="24"/>
      <w:szCs w:val="24"/>
      <w:lang w:val="en-US" w:eastAsia="zh-CN" w:bidi="ar-SA"/>
    </w:rPr>
  </w:style>
  <w:style w:type="character" w:customStyle="1" w:styleId="353">
    <w:name w:val="正文文本缩进 3 Char1"/>
    <w:autoRedefine/>
    <w:semiHidden/>
    <w:qFormat/>
    <w:uiPriority w:val="99"/>
    <w:rPr>
      <w:rFonts w:ascii="Times New Roman" w:hAnsi="Times New Roman" w:eastAsia="宋体" w:cs="Times New Roman"/>
      <w:sz w:val="16"/>
      <w:szCs w:val="16"/>
    </w:rPr>
  </w:style>
  <w:style w:type="character" w:customStyle="1" w:styleId="354">
    <w:name w:val="公文正文 Char Char"/>
    <w:link w:val="355"/>
    <w:autoRedefine/>
    <w:qFormat/>
    <w:uiPriority w:val="0"/>
    <w:rPr>
      <w:rFonts w:ascii="仿宋_GB2312" w:eastAsia="仿宋_GB2312"/>
      <w:kern w:val="2"/>
      <w:sz w:val="24"/>
      <w:szCs w:val="24"/>
    </w:rPr>
  </w:style>
  <w:style w:type="paragraph" w:customStyle="1" w:styleId="355">
    <w:name w:val="公文正文"/>
    <w:basedOn w:val="1"/>
    <w:link w:val="354"/>
    <w:autoRedefine/>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autoRedefine/>
    <w:qFormat/>
    <w:uiPriority w:val="0"/>
    <w:rPr>
      <w:rFonts w:eastAsia="宋体"/>
      <w:sz w:val="24"/>
      <w:szCs w:val="24"/>
      <w:lang w:val="en-US" w:eastAsia="zh-CN" w:bidi="ar-SA"/>
    </w:rPr>
  </w:style>
  <w:style w:type="character" w:customStyle="1" w:styleId="357">
    <w:name w:val="标题 1 Char Char"/>
    <w:autoRedefine/>
    <w:qFormat/>
    <w:uiPriority w:val="0"/>
    <w:rPr>
      <w:rFonts w:hint="eastAsia" w:ascii="宋体" w:hAnsi="宋体" w:eastAsia="宋体"/>
      <w:b/>
      <w:spacing w:val="-2"/>
      <w:sz w:val="24"/>
      <w:lang w:val="en-US" w:eastAsia="zh-CN" w:bidi="ar-SA"/>
    </w:rPr>
  </w:style>
  <w:style w:type="character" w:customStyle="1" w:styleId="358">
    <w:name w:val="正文（缩进2汉字） Char"/>
    <w:link w:val="359"/>
    <w:autoRedefine/>
    <w:qFormat/>
    <w:uiPriority w:val="0"/>
    <w:rPr>
      <w:rFonts w:ascii="宋体"/>
    </w:rPr>
  </w:style>
  <w:style w:type="paragraph" w:customStyle="1" w:styleId="359">
    <w:name w:val="正文（缩进2汉字）"/>
    <w:basedOn w:val="1"/>
    <w:link w:val="358"/>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字符"/>
    <w:link w:val="10"/>
    <w:autoRedefine/>
    <w:qFormat/>
    <w:uiPriority w:val="0"/>
    <w:rPr>
      <w:rFonts w:ascii="Arial" w:hAnsi="Arial" w:eastAsia="黑体"/>
      <w:kern w:val="2"/>
      <w:sz w:val="24"/>
      <w:szCs w:val="24"/>
    </w:rPr>
  </w:style>
  <w:style w:type="character" w:customStyle="1" w:styleId="361">
    <w:name w:val="标书表格字体格式 Char"/>
    <w:autoRedefine/>
    <w:qFormat/>
    <w:uiPriority w:val="0"/>
    <w:rPr>
      <w:kern w:val="2"/>
      <w:sz w:val="21"/>
      <w:szCs w:val="24"/>
      <w:lang w:bidi="ar-SA"/>
    </w:rPr>
  </w:style>
  <w:style w:type="character" w:customStyle="1" w:styleId="362">
    <w:name w:val="tw4winError"/>
    <w:autoRedefine/>
    <w:qFormat/>
    <w:uiPriority w:val="0"/>
    <w:rPr>
      <w:rFonts w:ascii="Courier New" w:hAnsi="Courier New" w:cs="Courier New"/>
      <w:color w:val="00FF00"/>
      <w:sz w:val="40"/>
      <w:szCs w:val="40"/>
    </w:rPr>
  </w:style>
  <w:style w:type="character" w:customStyle="1" w:styleId="363">
    <w:name w:val="Body Text(ch) Char Char"/>
    <w:autoRedefine/>
    <w:qFormat/>
    <w:uiPriority w:val="0"/>
    <w:rPr>
      <w:rFonts w:ascii="宋体"/>
      <w:kern w:val="2"/>
      <w:sz w:val="24"/>
      <w:szCs w:val="21"/>
      <w:lang w:val="zh-CN"/>
    </w:rPr>
  </w:style>
  <w:style w:type="character" w:customStyle="1" w:styleId="364">
    <w:name w:val="正文首行缩进两字 Char"/>
    <w:autoRedefine/>
    <w:qFormat/>
    <w:uiPriority w:val="0"/>
    <w:rPr>
      <w:sz w:val="24"/>
      <w:szCs w:val="24"/>
      <w:lang w:val="en-US" w:eastAsia="zh-CN" w:bidi="ar-SA"/>
    </w:rPr>
  </w:style>
  <w:style w:type="character" w:customStyle="1" w:styleId="365">
    <w:name w:val="正文文本 Char"/>
    <w:autoRedefine/>
    <w:qFormat/>
    <w:uiPriority w:val="0"/>
    <w:rPr>
      <w:rFonts w:eastAsia="宋体"/>
      <w:kern w:val="2"/>
      <w:sz w:val="24"/>
      <w:szCs w:val="24"/>
      <w:lang w:val="en-US" w:eastAsia="zh-CN" w:bidi="ar-SA"/>
    </w:rPr>
  </w:style>
  <w:style w:type="character" w:customStyle="1" w:styleId="366">
    <w:name w:val="文档结构图 字符1"/>
    <w:autoRedefine/>
    <w:qFormat/>
    <w:uiPriority w:val="0"/>
    <w:rPr>
      <w:rFonts w:ascii="宋体" w:hAnsi="Calibri" w:eastAsia="黑体" w:cs="Arial"/>
      <w:snapToGrid w:val="0"/>
      <w:kern w:val="2"/>
      <w:sz w:val="18"/>
      <w:szCs w:val="18"/>
    </w:rPr>
  </w:style>
  <w:style w:type="character" w:customStyle="1" w:styleId="367">
    <w:name w:val="content"/>
    <w:autoRedefine/>
    <w:qFormat/>
    <w:uiPriority w:val="0"/>
  </w:style>
  <w:style w:type="character" w:customStyle="1" w:styleId="368">
    <w:name w:val="tw4winPopup"/>
    <w:autoRedefine/>
    <w:qFormat/>
    <w:uiPriority w:val="0"/>
    <w:rPr>
      <w:rFonts w:ascii="Courier New" w:hAnsi="Courier New" w:cs="Courier New"/>
      <w:color w:val="008000"/>
      <w:lang w:val="en-US" w:eastAsia="zh-CN"/>
    </w:rPr>
  </w:style>
  <w:style w:type="character" w:customStyle="1" w:styleId="369">
    <w:name w:val="param-name"/>
    <w:autoRedefine/>
    <w:qFormat/>
    <w:uiPriority w:val="99"/>
    <w:rPr>
      <w:rFonts w:ascii="Arial" w:hAnsi="Arial" w:eastAsia="黑体" w:cs="Arial"/>
      <w:snapToGrid w:val="0"/>
      <w:kern w:val="0"/>
      <w:szCs w:val="21"/>
    </w:rPr>
  </w:style>
  <w:style w:type="character" w:customStyle="1" w:styleId="370">
    <w:name w:val="标准正文格式 Char"/>
    <w:autoRedefine/>
    <w:qFormat/>
    <w:uiPriority w:val="0"/>
    <w:rPr>
      <w:rFonts w:ascii="宋体" w:eastAsia="仿宋_GB2312" w:cs="宋体"/>
      <w:color w:val="000000"/>
      <w:sz w:val="24"/>
      <w:lang w:val="en-US" w:eastAsia="zh-CN" w:bidi="ar-SA"/>
    </w:rPr>
  </w:style>
  <w:style w:type="character" w:customStyle="1" w:styleId="371">
    <w:name w:val="Char Char212"/>
    <w:autoRedefine/>
    <w:qFormat/>
    <w:uiPriority w:val="0"/>
    <w:rPr>
      <w:rFonts w:eastAsia="宋体"/>
      <w:b/>
      <w:bCs/>
      <w:kern w:val="2"/>
      <w:sz w:val="21"/>
      <w:szCs w:val="24"/>
      <w:lang w:val="en-US" w:eastAsia="zh-CN" w:bidi="ar-SA"/>
    </w:rPr>
  </w:style>
  <w:style w:type="character" w:customStyle="1" w:styleId="372">
    <w:name w:val="文档结构图 Char"/>
    <w:autoRedefine/>
    <w:qFormat/>
    <w:uiPriority w:val="0"/>
    <w:rPr>
      <w:rFonts w:eastAsia="宋体"/>
      <w:kern w:val="2"/>
      <w:sz w:val="21"/>
      <w:szCs w:val="24"/>
      <w:lang w:val="en-US" w:eastAsia="zh-CN" w:bidi="ar-SA"/>
    </w:rPr>
  </w:style>
  <w:style w:type="character" w:customStyle="1" w:styleId="373">
    <w:name w:val="zbggmain style9"/>
    <w:autoRedefine/>
    <w:qFormat/>
    <w:uiPriority w:val="0"/>
  </w:style>
  <w:style w:type="character" w:customStyle="1" w:styleId="374">
    <w:name w:val="Char Char16"/>
    <w:autoRedefine/>
    <w:qFormat/>
    <w:uiPriority w:val="6"/>
    <w:rPr>
      <w:kern w:val="1"/>
      <w:sz w:val="18"/>
      <w:szCs w:val="18"/>
    </w:rPr>
  </w:style>
  <w:style w:type="character" w:customStyle="1" w:styleId="375">
    <w:name w:val="font51"/>
    <w:autoRedefine/>
    <w:qFormat/>
    <w:uiPriority w:val="0"/>
    <w:rPr>
      <w:rFonts w:hint="eastAsia" w:ascii="仿宋" w:hAnsi="仿宋" w:eastAsia="仿宋" w:cs="仿宋"/>
      <w:color w:val="000000"/>
      <w:sz w:val="20"/>
      <w:szCs w:val="20"/>
      <w:u w:val="none"/>
    </w:rPr>
  </w:style>
  <w:style w:type="character" w:customStyle="1" w:styleId="376">
    <w:name w:val="Char Char82"/>
    <w:autoRedefine/>
    <w:qFormat/>
    <w:uiPriority w:val="0"/>
    <w:rPr>
      <w:rFonts w:eastAsia="宋体"/>
      <w:b/>
      <w:sz w:val="24"/>
      <w:lang w:val="en-GB" w:eastAsia="zh-CN"/>
    </w:rPr>
  </w:style>
  <w:style w:type="character" w:customStyle="1" w:styleId="377">
    <w:name w:val="正文文本缩进 3 字符"/>
    <w:link w:val="54"/>
    <w:autoRedefine/>
    <w:qFormat/>
    <w:uiPriority w:val="0"/>
    <w:rPr>
      <w:kern w:val="2"/>
      <w:sz w:val="24"/>
    </w:rPr>
  </w:style>
  <w:style w:type="character" w:customStyle="1" w:styleId="378">
    <w:name w:val="日期 Char1"/>
    <w:autoRedefine/>
    <w:semiHidden/>
    <w:qFormat/>
    <w:uiPriority w:val="99"/>
    <w:rPr>
      <w:rFonts w:ascii="Times New Roman" w:hAnsi="Times New Roman" w:eastAsia="宋体" w:cs="Times New Roman"/>
      <w:szCs w:val="24"/>
    </w:rPr>
  </w:style>
  <w:style w:type="character" w:customStyle="1" w:styleId="379">
    <w:name w:val="页眉 字符"/>
    <w:autoRedefine/>
    <w:qFormat/>
    <w:uiPriority w:val="99"/>
    <w:rPr>
      <w:kern w:val="2"/>
      <w:sz w:val="18"/>
      <w:szCs w:val="18"/>
    </w:rPr>
  </w:style>
  <w:style w:type="character" w:customStyle="1" w:styleId="380">
    <w:name w:val="Char Char33"/>
    <w:autoRedefine/>
    <w:qFormat/>
    <w:uiPriority w:val="6"/>
    <w:rPr>
      <w:rFonts w:ascii="Arial" w:hAnsi="Arial" w:eastAsia="黑体"/>
      <w:b/>
      <w:kern w:val="1"/>
      <w:sz w:val="24"/>
      <w:szCs w:val="24"/>
    </w:rPr>
  </w:style>
  <w:style w:type="character" w:customStyle="1" w:styleId="381">
    <w:name w:val="b11_01b Char"/>
    <w:link w:val="382"/>
    <w:autoRedefine/>
    <w:qFormat/>
    <w:uiPriority w:val="0"/>
    <w:rPr>
      <w:rFonts w:ascii="Verdana" w:hAnsi="Verdana"/>
      <w:b/>
      <w:bCs/>
      <w:color w:val="4A82CA"/>
      <w:sz w:val="17"/>
      <w:szCs w:val="17"/>
    </w:rPr>
  </w:style>
  <w:style w:type="paragraph" w:customStyle="1" w:styleId="382">
    <w:name w:val="b11_01b"/>
    <w:basedOn w:val="1"/>
    <w:next w:val="1"/>
    <w:link w:val="38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autoRedefine/>
    <w:qFormat/>
    <w:uiPriority w:val="6"/>
    <w:rPr>
      <w:rFonts w:ascii="仿宋_GB2312" w:eastAsia="仿宋_GB2312"/>
      <w:b/>
      <w:bCs/>
      <w:kern w:val="2"/>
      <w:sz w:val="24"/>
      <w:szCs w:val="24"/>
      <w:lang w:val="zh-CN" w:eastAsia="zh-CN" w:bidi="ar-SA"/>
    </w:rPr>
  </w:style>
  <w:style w:type="character" w:customStyle="1" w:styleId="384">
    <w:name w:val="Footer-Even Char"/>
    <w:autoRedefine/>
    <w:qFormat/>
    <w:uiPriority w:val="0"/>
    <w:rPr>
      <w:rFonts w:eastAsia="宋体"/>
      <w:kern w:val="2"/>
      <w:sz w:val="18"/>
      <w:lang w:val="en-US" w:eastAsia="zh-CN" w:bidi="ar-SA"/>
    </w:rPr>
  </w:style>
  <w:style w:type="character" w:customStyle="1" w:styleId="385">
    <w:name w:val="页脚 字符2"/>
    <w:link w:val="42"/>
    <w:autoRedefine/>
    <w:qFormat/>
    <w:locked/>
    <w:uiPriority w:val="99"/>
    <w:rPr>
      <w:kern w:val="2"/>
      <w:sz w:val="18"/>
      <w:szCs w:val="18"/>
    </w:rPr>
  </w:style>
  <w:style w:type="character" w:customStyle="1" w:styleId="386">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7">
    <w:name w:val="Char Char61"/>
    <w:autoRedefine/>
    <w:qFormat/>
    <w:uiPriority w:val="6"/>
    <w:rPr>
      <w:rFonts w:eastAsia="宋体"/>
      <w:kern w:val="2"/>
      <w:sz w:val="21"/>
      <w:szCs w:val="24"/>
      <w:lang w:val="en-US" w:eastAsia="zh-CN" w:bidi="ar-SA"/>
    </w:rPr>
  </w:style>
  <w:style w:type="character" w:customStyle="1" w:styleId="388">
    <w:name w:val="正文文字缩进 2 Char Char"/>
    <w:autoRedefine/>
    <w:qFormat/>
    <w:uiPriority w:val="0"/>
    <w:rPr>
      <w:rFonts w:ascii="宋体"/>
      <w:sz w:val="28"/>
    </w:rPr>
  </w:style>
  <w:style w:type="character" w:customStyle="1" w:styleId="389">
    <w:name w:val="f141"/>
    <w:autoRedefine/>
    <w:qFormat/>
    <w:uiPriority w:val="0"/>
    <w:rPr>
      <w:rFonts w:ascii="Tahoma" w:hAnsi="Tahoma" w:eastAsia="宋体"/>
      <w:b/>
      <w:kern w:val="2"/>
      <w:sz w:val="21"/>
      <w:szCs w:val="21"/>
      <w:lang w:val="en-US" w:eastAsia="zh-CN" w:bidi="ar-SA"/>
    </w:rPr>
  </w:style>
  <w:style w:type="character" w:customStyle="1" w:styleId="390">
    <w:name w:val="段落 Char Char"/>
    <w:link w:val="391"/>
    <w:autoRedefine/>
    <w:qFormat/>
    <w:uiPriority w:val="0"/>
    <w:rPr>
      <w:rFonts w:ascii="宋体" w:hAnsi="宋体"/>
      <w:sz w:val="24"/>
    </w:rPr>
  </w:style>
  <w:style w:type="paragraph" w:customStyle="1" w:styleId="391">
    <w:name w:val="段落"/>
    <w:basedOn w:val="1"/>
    <w:link w:val="390"/>
    <w:autoRedefine/>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autoRedefine/>
    <w:qFormat/>
    <w:uiPriority w:val="0"/>
    <w:rPr>
      <w:rFonts w:eastAsia="宋体"/>
      <w:b/>
      <w:bCs/>
      <w:kern w:val="2"/>
      <w:sz w:val="32"/>
      <w:szCs w:val="32"/>
      <w:lang w:val="en-US" w:eastAsia="zh-CN" w:bidi="ar-SA"/>
    </w:rPr>
  </w:style>
  <w:style w:type="character" w:customStyle="1" w:styleId="393">
    <w:name w:val="apple-converted-space"/>
    <w:autoRedefine/>
    <w:qFormat/>
    <w:uiPriority w:val="0"/>
  </w:style>
  <w:style w:type="character" w:customStyle="1" w:styleId="394">
    <w:name w:val="页眉 字符2"/>
    <w:link w:val="43"/>
    <w:autoRedefine/>
    <w:qFormat/>
    <w:uiPriority w:val="99"/>
    <w:rPr>
      <w:kern w:val="2"/>
      <w:sz w:val="18"/>
      <w:szCs w:val="18"/>
    </w:rPr>
  </w:style>
  <w:style w:type="character" w:customStyle="1" w:styleId="395">
    <w:name w:val="Char Char9"/>
    <w:autoRedefine/>
    <w:qFormat/>
    <w:uiPriority w:val="0"/>
    <w:rPr>
      <w:rFonts w:eastAsia="宋体"/>
      <w:kern w:val="2"/>
      <w:sz w:val="18"/>
      <w:szCs w:val="18"/>
      <w:lang w:val="en-US" w:eastAsia="zh-CN" w:bidi="ar-SA"/>
    </w:rPr>
  </w:style>
  <w:style w:type="character" w:customStyle="1" w:styleId="396">
    <w:name w:val="Char Char41"/>
    <w:autoRedefine/>
    <w:qFormat/>
    <w:uiPriority w:val="0"/>
    <w:rPr>
      <w:rFonts w:eastAsia="宋体"/>
      <w:b/>
      <w:sz w:val="24"/>
      <w:lang w:val="en-GB" w:eastAsia="zh-CN" w:bidi="ar-SA"/>
    </w:rPr>
  </w:style>
  <w:style w:type="character" w:customStyle="1" w:styleId="397">
    <w:name w:val="large1"/>
    <w:autoRedefine/>
    <w:qFormat/>
    <w:uiPriority w:val="0"/>
    <w:rPr>
      <w:rFonts w:hint="eastAsia" w:ascii="宋体" w:hAnsi="宋体" w:eastAsia="宋体"/>
      <w:sz w:val="21"/>
      <w:szCs w:val="21"/>
    </w:rPr>
  </w:style>
  <w:style w:type="character" w:customStyle="1" w:styleId="398">
    <w:name w:val="正文段 Char"/>
    <w:link w:val="399"/>
    <w:autoRedefine/>
    <w:qFormat/>
    <w:uiPriority w:val="0"/>
    <w:rPr>
      <w:sz w:val="24"/>
    </w:rPr>
  </w:style>
  <w:style w:type="paragraph" w:customStyle="1" w:styleId="399">
    <w:name w:val="正文段"/>
    <w:basedOn w:val="1"/>
    <w:link w:val="398"/>
    <w:autoRedefine/>
    <w:qFormat/>
    <w:uiPriority w:val="0"/>
    <w:pPr>
      <w:widowControl/>
      <w:snapToGrid w:val="0"/>
      <w:spacing w:afterLines="50"/>
      <w:ind w:firstLine="200" w:firstLineChars="200"/>
    </w:pPr>
    <w:rPr>
      <w:kern w:val="0"/>
      <w:sz w:val="24"/>
      <w:szCs w:val="20"/>
    </w:rPr>
  </w:style>
  <w:style w:type="character" w:customStyle="1" w:styleId="400">
    <w:name w:val="Char Char13"/>
    <w:autoRedefine/>
    <w:qFormat/>
    <w:uiPriority w:val="6"/>
    <w:rPr>
      <w:rFonts w:ascii="宋体" w:hAnsi="宋体"/>
      <w:kern w:val="1"/>
      <w:sz w:val="21"/>
      <w:szCs w:val="24"/>
    </w:rPr>
  </w:style>
  <w:style w:type="character" w:customStyle="1" w:styleId="40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autoRedefine/>
    <w:qFormat/>
    <w:uiPriority w:val="0"/>
    <w:rPr>
      <w:rFonts w:ascii="宋体" w:hAnsi="宋体"/>
      <w:kern w:val="2"/>
      <w:sz w:val="24"/>
      <w:szCs w:val="22"/>
    </w:rPr>
  </w:style>
  <w:style w:type="paragraph" w:customStyle="1" w:styleId="403">
    <w:name w:val="冯广丽"/>
    <w:basedOn w:val="1"/>
    <w:link w:val="402"/>
    <w:autoRedefine/>
    <w:qFormat/>
    <w:uiPriority w:val="0"/>
    <w:pPr>
      <w:adjustRightInd/>
      <w:spacing w:line="360" w:lineRule="auto"/>
      <w:ind w:firstLine="480" w:firstLineChars="200"/>
    </w:pPr>
    <w:rPr>
      <w:rFonts w:ascii="宋体" w:hAnsi="宋体"/>
      <w:sz w:val="24"/>
      <w:szCs w:val="22"/>
    </w:rPr>
  </w:style>
  <w:style w:type="character" w:customStyle="1" w:styleId="404">
    <w:name w:val="批注文字 字符"/>
    <w:autoRedefine/>
    <w:qFormat/>
    <w:uiPriority w:val="99"/>
    <w:rPr>
      <w:rFonts w:ascii="Arial" w:hAnsi="Arial" w:eastAsia="黑体" w:cs="Arial"/>
      <w:snapToGrid w:val="0"/>
      <w:kern w:val="0"/>
      <w:szCs w:val="21"/>
    </w:rPr>
  </w:style>
  <w:style w:type="character" w:customStyle="1" w:styleId="405">
    <w:name w:val="Char Char161"/>
    <w:autoRedefine/>
    <w:qFormat/>
    <w:uiPriority w:val="0"/>
    <w:rPr>
      <w:rFonts w:eastAsia="宋体"/>
      <w:b/>
      <w:kern w:val="2"/>
      <w:sz w:val="32"/>
      <w:lang w:val="en-US" w:eastAsia="zh-CN"/>
    </w:rPr>
  </w:style>
  <w:style w:type="character" w:customStyle="1" w:styleId="406">
    <w:name w:val="javascript"/>
    <w:autoRedefine/>
    <w:qFormat/>
    <w:uiPriority w:val="0"/>
  </w:style>
  <w:style w:type="character" w:customStyle="1" w:styleId="407">
    <w:name w:val="图名 Char"/>
    <w:autoRedefine/>
    <w:qFormat/>
    <w:uiPriority w:val="0"/>
    <w:rPr>
      <w:rFonts w:ascii="Arial" w:hAnsi="Arial" w:eastAsia="黑体"/>
      <w:kern w:val="2"/>
      <w:sz w:val="24"/>
      <w:szCs w:val="24"/>
      <w:lang w:val="en-US" w:eastAsia="zh-CN" w:bidi="ar-SA"/>
    </w:rPr>
  </w:style>
  <w:style w:type="character" w:customStyle="1" w:styleId="408">
    <w:name w:val="Used by Word for text of Help footnotes Char Char"/>
    <w:autoRedefine/>
    <w:qFormat/>
    <w:uiPriority w:val="0"/>
    <w:rPr>
      <w:rFonts w:ascii="Times New Roman" w:hAnsi="Times New Roman" w:eastAsia="宋体" w:cs="Times New Roman"/>
      <w:sz w:val="20"/>
      <w:szCs w:val="20"/>
    </w:rPr>
  </w:style>
  <w:style w:type="character" w:customStyle="1" w:styleId="409">
    <w:name w:val="编号，小四 Char"/>
    <w:link w:val="410"/>
    <w:autoRedefine/>
    <w:qFormat/>
    <w:uiPriority w:val="0"/>
    <w:rPr>
      <w:rFonts w:ascii="Arial" w:hAnsi="Arial"/>
      <w:sz w:val="24"/>
    </w:rPr>
  </w:style>
  <w:style w:type="paragraph" w:customStyle="1" w:styleId="410">
    <w:name w:val="编号，小四"/>
    <w:basedOn w:val="1"/>
    <w:link w:val="409"/>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autoRedefine/>
    <w:qFormat/>
    <w:uiPriority w:val="99"/>
    <w:rPr>
      <w:rFonts w:ascii="宋体" w:eastAsia="宋体" w:cs="宋体"/>
      <w:color w:val="000000"/>
      <w:sz w:val="14"/>
      <w:szCs w:val="14"/>
    </w:rPr>
  </w:style>
  <w:style w:type="character" w:customStyle="1" w:styleId="412">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3">
    <w:name w:val="未用 Char"/>
    <w:autoRedefine/>
    <w:qFormat/>
    <w:uiPriority w:val="0"/>
    <w:rPr>
      <w:rFonts w:ascii="Arial" w:hAnsi="Arial" w:eastAsia="黑体"/>
      <w:kern w:val="2"/>
      <w:sz w:val="21"/>
      <w:szCs w:val="21"/>
      <w:lang w:val="en-US" w:eastAsia="zh-CN" w:bidi="ar-SA"/>
    </w:rPr>
  </w:style>
  <w:style w:type="character" w:customStyle="1" w:styleId="414">
    <w:name w:val="myp1111"/>
    <w:autoRedefine/>
    <w:qFormat/>
    <w:uiPriority w:val="0"/>
    <w:rPr>
      <w:rFonts w:hint="default" w:ascii="ˎ̥" w:hAnsi="ˎ̥"/>
      <w:color w:val="000000"/>
      <w:sz w:val="20"/>
      <w:szCs w:val="20"/>
      <w:u w:val="none"/>
    </w:rPr>
  </w:style>
  <w:style w:type="character" w:customStyle="1" w:styleId="415">
    <w:name w:val="样式 标题 4h4H4Fab-4T5Ref Heading 1rh1Heading sqlsect 1.2.3.... Char"/>
    <w:link w:val="307"/>
    <w:autoRedefine/>
    <w:qFormat/>
    <w:uiPriority w:val="0"/>
    <w:rPr>
      <w:rFonts w:ascii="微软雅黑" w:hAnsi="微软雅黑" w:eastAsia="微软雅黑"/>
      <w:b/>
      <w:bCs/>
      <w:kern w:val="2"/>
      <w:sz w:val="24"/>
      <w:szCs w:val="28"/>
    </w:rPr>
  </w:style>
  <w:style w:type="character" w:customStyle="1" w:styleId="416">
    <w:name w:val="h Char Char"/>
    <w:autoRedefine/>
    <w:qFormat/>
    <w:uiPriority w:val="0"/>
    <w:rPr>
      <w:rFonts w:eastAsia="宋体"/>
      <w:kern w:val="2"/>
      <w:sz w:val="18"/>
      <w:lang w:val="en-US" w:eastAsia="zh-CN" w:bidi="ar-SA"/>
    </w:rPr>
  </w:style>
  <w:style w:type="character" w:customStyle="1" w:styleId="417">
    <w:name w:val="仿宋正文 Char"/>
    <w:link w:val="418"/>
    <w:autoRedefine/>
    <w:qFormat/>
    <w:uiPriority w:val="0"/>
    <w:rPr>
      <w:rFonts w:ascii="仿宋_GB2312" w:eastAsia="仿宋_GB2312"/>
      <w:kern w:val="2"/>
      <w:sz w:val="24"/>
      <w:lang w:val="en-US" w:eastAsia="zh-CN" w:bidi="ar-SA"/>
    </w:rPr>
  </w:style>
  <w:style w:type="paragraph" w:customStyle="1" w:styleId="418">
    <w:name w:val="仿宋正文"/>
    <w:basedOn w:val="1"/>
    <w:link w:val="417"/>
    <w:autoRedefine/>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autoRedefine/>
    <w:qFormat/>
    <w:uiPriority w:val="0"/>
    <w:rPr>
      <w:rFonts w:ascii="宋体" w:eastAsia="宋体"/>
      <w:kern w:val="2"/>
      <w:sz w:val="24"/>
      <w:lang w:val="zh-CN" w:bidi="ar-SA"/>
    </w:rPr>
  </w:style>
  <w:style w:type="character" w:customStyle="1" w:styleId="420">
    <w:name w:val="样式 宋体"/>
    <w:autoRedefine/>
    <w:qFormat/>
    <w:uiPriority w:val="0"/>
    <w:rPr>
      <w:rFonts w:ascii="宋体" w:hAnsi="宋体"/>
      <w:sz w:val="24"/>
    </w:rPr>
  </w:style>
  <w:style w:type="character" w:customStyle="1" w:styleId="421">
    <w:name w:val="tw4winJump"/>
    <w:autoRedefine/>
    <w:qFormat/>
    <w:uiPriority w:val="0"/>
    <w:rPr>
      <w:rFonts w:ascii="Courier New" w:hAnsi="Courier New" w:cs="Courier New"/>
      <w:color w:val="008080"/>
      <w:lang w:val="en-US" w:eastAsia="zh-CN"/>
    </w:rPr>
  </w:style>
  <w:style w:type="character" w:customStyle="1" w:styleId="422">
    <w:name w:val="标题 1 字符"/>
    <w:autoRedefine/>
    <w:qFormat/>
    <w:uiPriority w:val="9"/>
    <w:rPr>
      <w:rFonts w:ascii="Arial" w:hAnsi="Arial" w:eastAsia="黑体" w:cs="Arial"/>
      <w:b/>
      <w:bCs/>
      <w:snapToGrid w:val="0"/>
      <w:kern w:val="44"/>
      <w:sz w:val="44"/>
      <w:szCs w:val="44"/>
    </w:rPr>
  </w:style>
  <w:style w:type="character" w:customStyle="1" w:styleId="423">
    <w:name w:val="style36"/>
    <w:basedOn w:val="71"/>
    <w:autoRedefine/>
    <w:qFormat/>
    <w:uiPriority w:val="0"/>
    <w:rPr>
      <w:rFonts w:ascii="Arial" w:hAnsi="Arial" w:eastAsia="黑体" w:cs="Arial"/>
      <w:snapToGrid w:val="0"/>
      <w:kern w:val="0"/>
      <w:szCs w:val="21"/>
    </w:rPr>
  </w:style>
  <w:style w:type="character" w:customStyle="1" w:styleId="424">
    <w:name w:val="pt9"/>
    <w:autoRedefine/>
    <w:qFormat/>
    <w:uiPriority w:val="0"/>
    <w:rPr>
      <w:rFonts w:ascii="仿宋_GB2312" w:eastAsia="微软雅黑"/>
      <w:b/>
      <w:kern w:val="2"/>
      <w:sz w:val="32"/>
      <w:szCs w:val="32"/>
      <w:lang w:val="en-US" w:eastAsia="zh-CN" w:bidi="ar-SA"/>
    </w:rPr>
  </w:style>
  <w:style w:type="character" w:customStyle="1" w:styleId="425">
    <w:name w:val="DO_NOT_TRANSLATE"/>
    <w:autoRedefine/>
    <w:qFormat/>
    <w:uiPriority w:val="0"/>
    <w:rPr>
      <w:rFonts w:ascii="Courier New" w:hAnsi="Courier New" w:cs="Courier New"/>
      <w:color w:val="800000"/>
      <w:lang w:val="en-US" w:eastAsia="zh-CN"/>
    </w:rPr>
  </w:style>
  <w:style w:type="character" w:customStyle="1" w:styleId="426">
    <w:name w:val="标书1 Char1"/>
    <w:autoRedefine/>
    <w:qFormat/>
    <w:uiPriority w:val="0"/>
    <w:rPr>
      <w:rFonts w:eastAsia="宋体"/>
      <w:b/>
      <w:bCs/>
      <w:kern w:val="44"/>
      <w:sz w:val="44"/>
      <w:szCs w:val="44"/>
      <w:lang w:val="en-US" w:eastAsia="zh-CN" w:bidi="ar-SA"/>
    </w:rPr>
  </w:style>
  <w:style w:type="character" w:customStyle="1" w:styleId="427">
    <w:name w:val="页脚 字符"/>
    <w:autoRedefine/>
    <w:qFormat/>
    <w:uiPriority w:val="99"/>
    <w:rPr>
      <w:kern w:val="2"/>
      <w:sz w:val="18"/>
      <w:szCs w:val="18"/>
    </w:rPr>
  </w:style>
  <w:style w:type="character" w:customStyle="1" w:styleId="428">
    <w:name w:val="正文2 Char"/>
    <w:autoRedefine/>
    <w:qFormat/>
    <w:uiPriority w:val="0"/>
    <w:rPr>
      <w:rFonts w:eastAsia="宋体"/>
      <w:kern w:val="2"/>
      <w:sz w:val="24"/>
      <w:lang w:val="en-US" w:eastAsia="zh-CN" w:bidi="ar-SA"/>
    </w:rPr>
  </w:style>
  <w:style w:type="character" w:customStyle="1" w:styleId="429">
    <w:name w:val="Char Char21"/>
    <w:autoRedefine/>
    <w:qFormat/>
    <w:uiPriority w:val="6"/>
    <w:rPr>
      <w:rFonts w:ascii="宋体" w:hAnsi="宋体"/>
      <w:kern w:val="1"/>
      <w:sz w:val="24"/>
      <w:szCs w:val="21"/>
      <w:lang w:val="zh-CN"/>
    </w:rPr>
  </w:style>
  <w:style w:type="character" w:customStyle="1" w:styleId="430">
    <w:name w:val="样式 正文缩进 + 首行缩进:  2 字符 Char Char"/>
    <w:link w:val="431"/>
    <w:autoRedefine/>
    <w:qFormat/>
    <w:uiPriority w:val="0"/>
    <w:rPr>
      <w:rFonts w:cs="宋体"/>
      <w:kern w:val="2"/>
      <w:sz w:val="24"/>
    </w:rPr>
  </w:style>
  <w:style w:type="paragraph" w:customStyle="1" w:styleId="431">
    <w:name w:val="样式 正文缩进 + 首行缩进:  2 字符"/>
    <w:basedOn w:val="16"/>
    <w:link w:val="430"/>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字符"/>
    <w:link w:val="25"/>
    <w:autoRedefine/>
    <w:qFormat/>
    <w:uiPriority w:val="0"/>
    <w:rPr>
      <w:rFonts w:ascii="宋体" w:hAnsi="Arial" w:eastAsia="宋体" w:cs="Arial"/>
      <w:snapToGrid w:val="0"/>
      <w:kern w:val="2"/>
      <w:sz w:val="24"/>
      <w:szCs w:val="21"/>
      <w:lang w:val="zh-CN" w:eastAsia="zh-CN" w:bidi="ar-SA"/>
    </w:rPr>
  </w:style>
  <w:style w:type="character" w:customStyle="1" w:styleId="433">
    <w:name w:val="gray6"/>
    <w:basedOn w:val="71"/>
    <w:autoRedefine/>
    <w:qFormat/>
    <w:uiPriority w:val="0"/>
    <w:rPr>
      <w:rFonts w:ascii="Arial" w:hAnsi="Arial" w:eastAsia="黑体" w:cs="Arial"/>
      <w:snapToGrid w:val="0"/>
      <w:kern w:val="0"/>
      <w:szCs w:val="21"/>
    </w:rPr>
  </w:style>
  <w:style w:type="character" w:customStyle="1" w:styleId="434">
    <w:name w:val="hui"/>
    <w:basedOn w:val="71"/>
    <w:autoRedefine/>
    <w:qFormat/>
    <w:uiPriority w:val="0"/>
    <w:rPr>
      <w:rFonts w:ascii="Arial" w:hAnsi="Arial" w:eastAsia="黑体" w:cs="Arial"/>
      <w:snapToGrid w:val="0"/>
      <w:kern w:val="0"/>
      <w:szCs w:val="21"/>
    </w:rPr>
  </w:style>
  <w:style w:type="character" w:customStyle="1" w:styleId="435">
    <w:name w:val="哈哈正文 Char Char"/>
    <w:autoRedefine/>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1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autoRedefine/>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autoRedefine/>
    <w:qFormat/>
    <w:uiPriority w:val="0"/>
    <w:pPr>
      <w:spacing w:before="120" w:line="360" w:lineRule="auto"/>
      <w:ind w:firstLine="567"/>
    </w:pPr>
    <w:rPr>
      <w:rFonts w:ascii="Arial" w:hAnsi="Arial"/>
      <w:sz w:val="20"/>
      <w:szCs w:val="20"/>
    </w:rPr>
  </w:style>
  <w:style w:type="paragraph" w:customStyle="1" w:styleId="44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autoRedefine/>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3">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autoRedefine/>
    <w:qFormat/>
    <w:uiPriority w:val="0"/>
    <w:pPr>
      <w:adjustRightInd/>
      <w:ind w:firstLine="200" w:firstLineChars="200"/>
    </w:pPr>
    <w:rPr>
      <w:rFonts w:ascii="Tahoma" w:hAnsi="Tahoma"/>
      <w:sz w:val="24"/>
      <w:szCs w:val="20"/>
    </w:rPr>
  </w:style>
  <w:style w:type="paragraph" w:customStyle="1" w:styleId="4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autoRedefine/>
    <w:qFormat/>
    <w:uiPriority w:val="0"/>
    <w:pPr>
      <w:tabs>
        <w:tab w:val="left" w:pos="360"/>
      </w:tabs>
    </w:pPr>
    <w:rPr>
      <w:sz w:val="24"/>
      <w:szCs w:val="20"/>
    </w:rPr>
  </w:style>
  <w:style w:type="paragraph" w:customStyle="1" w:styleId="458">
    <w:name w:val="Char Char11 Char Char Char"/>
    <w:basedOn w:val="1"/>
    <w:autoRedefine/>
    <w:qFormat/>
    <w:uiPriority w:val="0"/>
    <w:pPr>
      <w:spacing w:line="360" w:lineRule="auto"/>
    </w:pPr>
    <w:rPr>
      <w:szCs w:val="20"/>
    </w:rPr>
  </w:style>
  <w:style w:type="paragraph" w:customStyle="1" w:styleId="459">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autoRedefine/>
    <w:qFormat/>
    <w:uiPriority w:val="0"/>
    <w:pPr>
      <w:tabs>
        <w:tab w:val="left" w:pos="2790"/>
        <w:tab w:val="left" w:pos="4230"/>
      </w:tabs>
      <w:spacing w:beforeLines="100"/>
      <w:jc w:val="left"/>
    </w:pPr>
  </w:style>
  <w:style w:type="paragraph" w:customStyle="1" w:styleId="462">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autoRedefine/>
    <w:qFormat/>
    <w:uiPriority w:val="0"/>
    <w:pPr>
      <w:tabs>
        <w:tab w:val="left" w:pos="840"/>
      </w:tabs>
      <w:ind w:left="840" w:hanging="420"/>
    </w:pPr>
    <w:rPr>
      <w:rFonts w:ascii="Tahoma" w:hAnsi="Tahoma"/>
      <w:sz w:val="24"/>
    </w:rPr>
  </w:style>
  <w:style w:type="paragraph" w:customStyle="1" w:styleId="464">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4"/>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autoRedefine/>
    <w:qFormat/>
    <w:uiPriority w:val="0"/>
    <w:pPr>
      <w:adjustRightInd/>
      <w:spacing w:before="156" w:line="360" w:lineRule="auto"/>
      <w:ind w:firstLine="510" w:firstLineChars="200"/>
    </w:pPr>
    <w:rPr>
      <w:sz w:val="24"/>
      <w:szCs w:val="20"/>
    </w:rPr>
  </w:style>
  <w:style w:type="paragraph" w:customStyle="1" w:styleId="468">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autoRedefine/>
    <w:qFormat/>
    <w:uiPriority w:val="0"/>
    <w:rPr>
      <w:rFonts w:ascii="仿宋_GB2312" w:eastAsia="仿宋_GB2312"/>
      <w:b/>
      <w:sz w:val="32"/>
      <w:szCs w:val="32"/>
    </w:rPr>
  </w:style>
  <w:style w:type="paragraph" w:customStyle="1" w:styleId="471">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3">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4">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autoRedefine/>
    <w:qFormat/>
    <w:uiPriority w:val="0"/>
    <w:pPr>
      <w:keepNext/>
      <w:tabs>
        <w:tab w:val="left" w:pos="360"/>
      </w:tabs>
      <w:outlineLvl w:val="5"/>
    </w:pPr>
  </w:style>
  <w:style w:type="paragraph" w:customStyle="1" w:styleId="476">
    <w:name w:val="5级标题"/>
    <w:basedOn w:val="477"/>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7">
    <w:name w:val="4级标题"/>
    <w:basedOn w:val="260"/>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9">
    <w:name w:val="Char2 Char Char"/>
    <w:basedOn w:val="1"/>
    <w:autoRedefine/>
    <w:qFormat/>
    <w:uiPriority w:val="0"/>
    <w:pPr>
      <w:adjustRightInd/>
    </w:pPr>
    <w:rPr>
      <w:rFonts w:ascii="Tahoma" w:hAnsi="Tahoma"/>
      <w:sz w:val="24"/>
      <w:szCs w:val="20"/>
    </w:rPr>
  </w:style>
  <w:style w:type="paragraph" w:customStyle="1" w:styleId="480">
    <w:name w:val="_Style 11"/>
    <w:basedOn w:val="1"/>
    <w:autoRedefine/>
    <w:qFormat/>
    <w:uiPriority w:val="34"/>
    <w:pPr>
      <w:adjustRightInd/>
      <w:ind w:firstLine="420" w:firstLineChars="200"/>
    </w:pPr>
    <w:rPr>
      <w:rFonts w:eastAsia="仿宋_GB2312"/>
      <w:sz w:val="28"/>
    </w:rPr>
  </w:style>
  <w:style w:type="paragraph" w:customStyle="1" w:styleId="481">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autoRedefine/>
    <w:qFormat/>
    <w:uiPriority w:val="0"/>
    <w:rPr>
      <w:rFonts w:ascii="Tahoma" w:hAnsi="Tahoma"/>
      <w:sz w:val="24"/>
      <w:szCs w:val="20"/>
    </w:rPr>
  </w:style>
  <w:style w:type="paragraph" w:customStyle="1" w:styleId="483">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4">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3"/>
    <w:autoRedefine/>
    <w:qFormat/>
    <w:uiPriority w:val="99"/>
    <w:rPr>
      <w:szCs w:val="22"/>
    </w:rPr>
  </w:style>
  <w:style w:type="paragraph" w:customStyle="1" w:styleId="486">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autoRedefine/>
    <w:qFormat/>
    <w:uiPriority w:val="6"/>
    <w:rPr>
      <w:rFonts w:ascii="Tahoma" w:hAnsi="Tahoma" w:cs="仿宋_GB2312"/>
      <w:sz w:val="24"/>
      <w:szCs w:val="20"/>
    </w:rPr>
  </w:style>
  <w:style w:type="paragraph" w:customStyle="1" w:styleId="488">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4"/>
    <w:autoRedefine/>
    <w:qFormat/>
    <w:uiPriority w:val="0"/>
    <w:pPr>
      <w:tabs>
        <w:tab w:val="left" w:pos="1260"/>
      </w:tabs>
      <w:ind w:left="1260" w:hanging="420"/>
    </w:pPr>
    <w:rPr>
      <w:rFonts w:ascii="Arial" w:hAnsi="Arial" w:eastAsia="黑体"/>
      <w:lang w:val="en-US"/>
    </w:rPr>
  </w:style>
  <w:style w:type="paragraph" w:customStyle="1" w:styleId="492">
    <w:name w:val="五级无标题条"/>
    <w:basedOn w:val="1"/>
    <w:autoRedefine/>
    <w:qFormat/>
    <w:uiPriority w:val="0"/>
    <w:pPr>
      <w:adjustRightInd/>
    </w:pPr>
  </w:style>
  <w:style w:type="paragraph" w:customStyle="1" w:styleId="493">
    <w:name w:val="Char5"/>
    <w:basedOn w:val="1"/>
    <w:autoRedefine/>
    <w:qFormat/>
    <w:uiPriority w:val="0"/>
    <w:rPr>
      <w:rFonts w:ascii="仿宋_GB2312" w:eastAsia="仿宋_GB2312"/>
      <w:b/>
      <w:sz w:val="32"/>
      <w:szCs w:val="32"/>
    </w:rPr>
  </w:style>
  <w:style w:type="paragraph" w:customStyle="1" w:styleId="494">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autoRedefine/>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autoRedefine/>
    <w:qFormat/>
    <w:uiPriority w:val="0"/>
    <w:rPr>
      <w:rFonts w:ascii="仿宋_GB2312" w:eastAsia="仿宋_GB2312"/>
      <w:b/>
      <w:sz w:val="32"/>
      <w:szCs w:val="32"/>
    </w:rPr>
  </w:style>
  <w:style w:type="paragraph" w:customStyle="1" w:styleId="498">
    <w:name w:val="数字标题3"/>
    <w:basedOn w:val="5"/>
    <w:next w:val="1"/>
    <w:autoRedefine/>
    <w:qFormat/>
    <w:uiPriority w:val="0"/>
    <w:pPr>
      <w:spacing w:line="240" w:lineRule="auto"/>
    </w:pPr>
    <w:rPr>
      <w:sz w:val="28"/>
      <w:szCs w:val="28"/>
    </w:rPr>
  </w:style>
  <w:style w:type="paragraph" w:customStyle="1" w:styleId="499">
    <w:name w:val="FA正文"/>
    <w:basedOn w:val="1"/>
    <w:autoRedefine/>
    <w:qFormat/>
    <w:uiPriority w:val="0"/>
    <w:pPr>
      <w:spacing w:line="360" w:lineRule="auto"/>
      <w:ind w:firstLine="480" w:firstLineChars="200"/>
    </w:pPr>
    <w:rPr>
      <w:rFonts w:hAnsi="宋体"/>
      <w:sz w:val="24"/>
      <w:szCs w:val="20"/>
    </w:rPr>
  </w:style>
  <w:style w:type="paragraph" w:customStyle="1" w:styleId="500">
    <w:name w:val="MM Topic 5"/>
    <w:basedOn w:val="7"/>
    <w:autoRedefine/>
    <w:qFormat/>
    <w:uiPriority w:val="0"/>
    <w:pPr>
      <w:tabs>
        <w:tab w:val="left" w:pos="2520"/>
      </w:tabs>
      <w:adjustRightInd/>
      <w:ind w:left="2520" w:hanging="420"/>
    </w:pPr>
  </w:style>
  <w:style w:type="paragraph" w:customStyle="1" w:styleId="501">
    <w:name w:val="Char Char Char Char Char Char Char Char Char Char1"/>
    <w:basedOn w:val="1"/>
    <w:autoRedefine/>
    <w:qFormat/>
    <w:uiPriority w:val="0"/>
    <w:rPr>
      <w:rFonts w:ascii="仿宋_GB2312" w:eastAsia="仿宋_GB2312"/>
      <w:b/>
      <w:sz w:val="32"/>
      <w:szCs w:val="32"/>
    </w:rPr>
  </w:style>
  <w:style w:type="paragraph" w:customStyle="1" w:styleId="502">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autoRedefine/>
    <w:qFormat/>
    <w:uiPriority w:val="0"/>
    <w:rPr>
      <w:rFonts w:ascii="仿宋_GB2312" w:eastAsia="仿宋_GB2312"/>
      <w:b/>
      <w:sz w:val="32"/>
      <w:szCs w:val="32"/>
    </w:rPr>
  </w:style>
  <w:style w:type="paragraph" w:customStyle="1" w:styleId="505">
    <w:name w:val="Char2 Char Char Char1"/>
    <w:basedOn w:val="1"/>
    <w:autoRedefine/>
    <w:qFormat/>
    <w:uiPriority w:val="6"/>
    <w:rPr>
      <w:rFonts w:ascii="仿宋_GB2312" w:eastAsia="仿宋_GB2312"/>
      <w:b/>
      <w:sz w:val="32"/>
      <w:szCs w:val="32"/>
    </w:rPr>
  </w:style>
  <w:style w:type="paragraph" w:customStyle="1" w:styleId="506">
    <w:name w:val="默认段落样式"/>
    <w:basedOn w:val="133"/>
    <w:autoRedefine/>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5"/>
    <w:autoRedefine/>
    <w:qFormat/>
    <w:uiPriority w:val="0"/>
    <w:pPr>
      <w:tabs>
        <w:tab w:val="left" w:pos="1680"/>
      </w:tabs>
      <w:adjustRightInd/>
      <w:ind w:left="1680" w:hanging="420"/>
    </w:pPr>
  </w:style>
  <w:style w:type="paragraph" w:customStyle="1" w:styleId="510">
    <w:name w:val="标准小四"/>
    <w:basedOn w:val="1"/>
    <w:autoRedefine/>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autoRedefine/>
    <w:qFormat/>
    <w:uiPriority w:val="0"/>
    <w:pPr>
      <w:adjustRightInd/>
      <w:snapToGrid w:val="0"/>
      <w:spacing w:line="300" w:lineRule="auto"/>
    </w:pPr>
    <w:rPr>
      <w:rFonts w:eastAsia="仿宋"/>
      <w:szCs w:val="21"/>
    </w:rPr>
  </w:style>
  <w:style w:type="paragraph" w:customStyle="1" w:styleId="513">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autoRedefine/>
    <w:qFormat/>
    <w:uiPriority w:val="6"/>
    <w:pPr>
      <w:adjustRightInd/>
    </w:pPr>
    <w:rPr>
      <w:rFonts w:ascii="Tahoma" w:hAnsi="Tahoma"/>
      <w:sz w:val="24"/>
      <w:szCs w:val="20"/>
    </w:rPr>
  </w:style>
  <w:style w:type="paragraph" w:customStyle="1" w:styleId="515">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1">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autoRedefine/>
    <w:qFormat/>
    <w:uiPriority w:val="0"/>
    <w:pPr>
      <w:adjustRightInd/>
      <w:ind w:firstLine="420" w:firstLineChars="200"/>
    </w:pPr>
    <w:rPr>
      <w:rFonts w:eastAsia="仿宋_GB2312"/>
      <w:sz w:val="28"/>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6"/>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firstLineChars="200"/>
      <w:jc w:val="right"/>
    </w:pPr>
  </w:style>
  <w:style w:type="paragraph" w:customStyle="1" w:styleId="526">
    <w:name w:val="Char Char11 Char Char Char Char Char Char Char Char Char"/>
    <w:basedOn w:val="1"/>
    <w:autoRedefine/>
    <w:qFormat/>
    <w:uiPriority w:val="0"/>
    <w:pPr>
      <w:spacing w:line="360" w:lineRule="auto"/>
    </w:pPr>
    <w:rPr>
      <w:szCs w:val="20"/>
    </w:rPr>
  </w:style>
  <w:style w:type="paragraph" w:customStyle="1" w:styleId="527">
    <w:name w:val="正文1.25"/>
    <w:basedOn w:val="1"/>
    <w:autoRedefine/>
    <w:qFormat/>
    <w:uiPriority w:val="0"/>
    <w:pPr>
      <w:adjustRightInd/>
      <w:spacing w:line="300" w:lineRule="auto"/>
      <w:ind w:firstLine="480" w:firstLineChars="200"/>
    </w:pPr>
    <w:rPr>
      <w:sz w:val="24"/>
      <w:szCs w:val="20"/>
    </w:rPr>
  </w:style>
  <w:style w:type="paragraph" w:customStyle="1" w:styleId="528">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autoRedefine/>
    <w:qFormat/>
    <w:uiPriority w:val="0"/>
    <w:pPr>
      <w:widowControl/>
      <w:jc w:val="left"/>
    </w:pPr>
    <w:rPr>
      <w:rFonts w:cs="宋体"/>
      <w:sz w:val="24"/>
      <w:szCs w:val="20"/>
    </w:rPr>
  </w:style>
  <w:style w:type="paragraph" w:customStyle="1" w:styleId="536">
    <w:name w:val="彩色列表 - 强调文字颜色 11"/>
    <w:basedOn w:val="1"/>
    <w:autoRedefine/>
    <w:qFormat/>
    <w:uiPriority w:val="0"/>
    <w:pPr>
      <w:adjustRightInd/>
      <w:ind w:firstLine="420" w:firstLineChars="200"/>
    </w:pPr>
    <w:rPr>
      <w:rFonts w:ascii="Calibri" w:hAnsi="Calibri"/>
      <w:szCs w:val="22"/>
    </w:rPr>
  </w:style>
  <w:style w:type="paragraph" w:customStyle="1" w:styleId="537">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7"/>
    <w:next w:val="237"/>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7"/>
    <w:next w:val="237"/>
    <w:autoRedefine/>
    <w:qFormat/>
    <w:uiPriority w:val="0"/>
    <w:rPr>
      <w:rFonts w:ascii="宋体" w:eastAsia="宋体" w:cs="Times New Roman"/>
      <w:color w:val="auto"/>
    </w:rPr>
  </w:style>
  <w:style w:type="paragraph" w:customStyle="1" w:styleId="551">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autoRedefine/>
    <w:qFormat/>
    <w:uiPriority w:val="0"/>
    <w:pPr>
      <w:spacing w:line="360" w:lineRule="auto"/>
    </w:pPr>
    <w:rPr>
      <w:szCs w:val="20"/>
    </w:rPr>
  </w:style>
  <w:style w:type="paragraph" w:customStyle="1" w:styleId="556">
    <w:name w:val="Char"/>
    <w:basedOn w:val="1"/>
    <w:autoRedefine/>
    <w:qFormat/>
    <w:uiPriority w:val="0"/>
    <w:rPr>
      <w:rFonts w:ascii="仿宋_GB2312" w:eastAsia="仿宋_GB2312"/>
      <w:b/>
      <w:sz w:val="32"/>
      <w:szCs w:val="32"/>
    </w:rPr>
  </w:style>
  <w:style w:type="paragraph" w:customStyle="1" w:styleId="557">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autoRedefine/>
    <w:qFormat/>
    <w:uiPriority w:val="0"/>
    <w:rPr>
      <w:szCs w:val="20"/>
    </w:rPr>
  </w:style>
  <w:style w:type="paragraph" w:customStyle="1" w:styleId="560">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autoRedefine/>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5">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6">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17"/>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autoRedefine/>
    <w:qFormat/>
    <w:uiPriority w:val="0"/>
    <w:rPr>
      <w:szCs w:val="20"/>
    </w:rPr>
  </w:style>
  <w:style w:type="paragraph" w:customStyle="1" w:styleId="583">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autoRedefine/>
    <w:qFormat/>
    <w:uiPriority w:val="0"/>
    <w:rPr>
      <w:rFonts w:ascii="Tahoma" w:hAnsi="Tahoma"/>
      <w:sz w:val="24"/>
      <w:szCs w:val="20"/>
    </w:rPr>
  </w:style>
  <w:style w:type="paragraph" w:customStyle="1" w:styleId="585">
    <w:name w:val="标题五"/>
    <w:basedOn w:val="1"/>
    <w:autoRedefine/>
    <w:qFormat/>
    <w:uiPriority w:val="0"/>
    <w:pPr>
      <w:adjustRightInd/>
      <w:spacing w:beforeLines="50" w:line="360" w:lineRule="auto"/>
    </w:pPr>
    <w:rPr>
      <w:b/>
      <w:sz w:val="24"/>
    </w:rPr>
  </w:style>
  <w:style w:type="paragraph" w:customStyle="1" w:styleId="586">
    <w:name w:val="Char Char1101"/>
    <w:basedOn w:val="1"/>
    <w:autoRedefine/>
    <w:qFormat/>
    <w:uiPriority w:val="0"/>
    <w:pPr>
      <w:spacing w:line="360" w:lineRule="auto"/>
    </w:pPr>
    <w:rPr>
      <w:rFonts w:ascii="Tahoma" w:hAnsi="Tahoma"/>
      <w:sz w:val="24"/>
      <w:szCs w:val="20"/>
    </w:rPr>
  </w:style>
  <w:style w:type="paragraph" w:customStyle="1" w:styleId="587">
    <w:name w:val="Char Char Char Char Char Char Char Char1"/>
    <w:basedOn w:val="1"/>
    <w:autoRedefine/>
    <w:qFormat/>
    <w:uiPriority w:val="0"/>
    <w:pPr>
      <w:tabs>
        <w:tab w:val="left" w:pos="360"/>
      </w:tabs>
    </w:pPr>
    <w:rPr>
      <w:sz w:val="24"/>
      <w:szCs w:val="20"/>
    </w:rPr>
  </w:style>
  <w:style w:type="paragraph" w:customStyle="1" w:styleId="588">
    <w:name w:val="Char Char Char 字元 字元"/>
    <w:basedOn w:val="1"/>
    <w:autoRedefine/>
    <w:qFormat/>
    <w:uiPriority w:val="0"/>
    <w:pPr>
      <w:adjustRightInd/>
      <w:spacing w:line="360" w:lineRule="auto"/>
      <w:ind w:firstLine="200" w:firstLineChars="200"/>
    </w:pPr>
    <w:rPr>
      <w:szCs w:val="20"/>
    </w:rPr>
  </w:style>
  <w:style w:type="paragraph" w:customStyle="1" w:styleId="58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autoRedefine/>
    <w:qFormat/>
    <w:uiPriority w:val="0"/>
    <w:rPr>
      <w:rFonts w:ascii="仿宋_GB2312" w:eastAsia="仿宋_GB2312"/>
      <w:b/>
      <w:sz w:val="32"/>
      <w:szCs w:val="32"/>
    </w:rPr>
  </w:style>
  <w:style w:type="paragraph" w:customStyle="1" w:styleId="59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autoRedefine/>
    <w:qFormat/>
    <w:uiPriority w:val="0"/>
    <w:pPr>
      <w:adjustRightInd/>
    </w:pPr>
    <w:rPr>
      <w:sz w:val="18"/>
      <w:szCs w:val="20"/>
    </w:rPr>
  </w:style>
  <w:style w:type="paragraph" w:customStyle="1" w:styleId="596">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1">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1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autoRedefine/>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8"/>
    <w:autoRedefine/>
    <w:qFormat/>
    <w:uiPriority w:val="0"/>
    <w:pPr>
      <w:snapToGrid w:val="0"/>
      <w:spacing w:line="360" w:lineRule="auto"/>
    </w:pPr>
    <w:rPr>
      <w:rFonts w:ascii="宋体"/>
      <w:b/>
      <w:sz w:val="24"/>
      <w:szCs w:val="20"/>
    </w:rPr>
  </w:style>
  <w:style w:type="paragraph" w:customStyle="1" w:styleId="606">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7">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autoRedefine/>
    <w:qFormat/>
    <w:uiPriority w:val="7"/>
    <w:pPr>
      <w:adjustRightInd/>
    </w:pPr>
    <w:rPr>
      <w:rFonts w:ascii="宋体" w:hAnsi="Courier New"/>
    </w:rPr>
  </w:style>
  <w:style w:type="paragraph" w:customStyle="1" w:styleId="609">
    <w:name w:val="Char3"/>
    <w:basedOn w:val="1"/>
    <w:autoRedefine/>
    <w:qFormat/>
    <w:uiPriority w:val="0"/>
    <w:pPr>
      <w:adjustRightInd/>
    </w:pPr>
    <w:rPr>
      <w:rFonts w:ascii="仿宋_GB2312" w:eastAsia="仿宋_GB2312"/>
      <w:b/>
      <w:sz w:val="32"/>
      <w:szCs w:val="32"/>
    </w:rPr>
  </w:style>
  <w:style w:type="paragraph" w:customStyle="1" w:styleId="610">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autoRedefine/>
    <w:qFormat/>
    <w:uiPriority w:val="0"/>
    <w:pPr>
      <w:widowControl/>
      <w:adjustRightInd/>
      <w:spacing w:after="160" w:line="240" w:lineRule="exact"/>
      <w:jc w:val="left"/>
    </w:pPr>
    <w:rPr>
      <w:szCs w:val="20"/>
    </w:rPr>
  </w:style>
  <w:style w:type="paragraph" w:customStyle="1" w:styleId="618">
    <w:name w:val="表格标题2"/>
    <w:basedOn w:val="619"/>
    <w:autoRedefine/>
    <w:qFormat/>
    <w:uiPriority w:val="0"/>
    <w:rPr>
      <w:b/>
    </w:rPr>
  </w:style>
  <w:style w:type="paragraph" w:customStyle="1" w:styleId="619">
    <w:name w:val="表格内文"/>
    <w:basedOn w:val="1"/>
    <w:autoRedefine/>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autoRedefine/>
    <w:qFormat/>
    <w:uiPriority w:val="0"/>
    <w:rPr>
      <w:rFonts w:ascii="仿宋_GB2312" w:eastAsia="仿宋_GB2312"/>
      <w:b/>
      <w:sz w:val="32"/>
      <w:szCs w:val="32"/>
    </w:rPr>
  </w:style>
  <w:style w:type="paragraph" w:customStyle="1" w:styleId="621">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autoRedefine/>
    <w:qFormat/>
    <w:uiPriority w:val="0"/>
    <w:pPr>
      <w:spacing w:line="360" w:lineRule="auto"/>
    </w:pPr>
    <w:rPr>
      <w:szCs w:val="20"/>
    </w:rPr>
  </w:style>
  <w:style w:type="paragraph" w:customStyle="1" w:styleId="624">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6">
    <w:name w:val="MM Topic 1"/>
    <w:basedOn w:val="3"/>
    <w:autoRedefine/>
    <w:qFormat/>
    <w:uiPriority w:val="0"/>
    <w:pPr>
      <w:tabs>
        <w:tab w:val="left" w:pos="840"/>
      </w:tabs>
      <w:adjustRightInd/>
      <w:ind w:left="840" w:hanging="420"/>
    </w:pPr>
  </w:style>
  <w:style w:type="paragraph" w:customStyle="1" w:styleId="627">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autoRedefine/>
    <w:qFormat/>
    <w:uiPriority w:val="0"/>
    <w:pPr>
      <w:spacing w:line="360" w:lineRule="auto"/>
      <w:ind w:firstLine="200" w:firstLineChars="200"/>
    </w:pPr>
    <w:rPr>
      <w:kern w:val="0"/>
      <w:sz w:val="24"/>
      <w:szCs w:val="20"/>
    </w:rPr>
  </w:style>
  <w:style w:type="paragraph" w:customStyle="1" w:styleId="629">
    <w:name w:val="表格"/>
    <w:basedOn w:val="1"/>
    <w:autoRedefine/>
    <w:qFormat/>
    <w:uiPriority w:val="0"/>
    <w:pPr>
      <w:snapToGrid w:val="0"/>
      <w:ind w:firstLine="42" w:firstLineChars="21"/>
    </w:pPr>
    <w:rPr>
      <w:rFonts w:ascii="宋体" w:hAnsi="宋体"/>
      <w:kern w:val="0"/>
      <w:sz w:val="20"/>
      <w:szCs w:val="20"/>
    </w:rPr>
  </w:style>
  <w:style w:type="paragraph" w:customStyle="1" w:styleId="630">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autoRedefine/>
    <w:qFormat/>
    <w:uiPriority w:val="0"/>
    <w:pPr>
      <w:adjustRightInd/>
      <w:spacing w:line="300" w:lineRule="auto"/>
      <w:jc w:val="center"/>
    </w:pPr>
  </w:style>
  <w:style w:type="paragraph" w:customStyle="1" w:styleId="635">
    <w:name w:val="_Style 6"/>
    <w:basedOn w:val="1"/>
    <w:autoRedefine/>
    <w:qFormat/>
    <w:uiPriority w:val="34"/>
    <w:pPr>
      <w:adjustRightInd/>
      <w:ind w:firstLine="420" w:firstLineChars="200"/>
    </w:pPr>
    <w:rPr>
      <w:rFonts w:eastAsia="仿宋_GB2312"/>
      <w:sz w:val="28"/>
    </w:rPr>
  </w:style>
  <w:style w:type="paragraph" w:customStyle="1" w:styleId="636">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autoRedefine/>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autoRedefine/>
    <w:qFormat/>
    <w:uiPriority w:val="0"/>
    <w:rPr>
      <w:rFonts w:ascii="仿宋_GB2312" w:eastAsia="仿宋_GB2312"/>
      <w:b/>
      <w:sz w:val="32"/>
      <w:szCs w:val="20"/>
    </w:rPr>
  </w:style>
  <w:style w:type="paragraph" w:customStyle="1" w:styleId="646">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autoRedefine/>
    <w:qFormat/>
    <w:uiPriority w:val="0"/>
    <w:pPr>
      <w:adjustRightInd/>
      <w:ind w:firstLine="200" w:firstLineChars="200"/>
    </w:pPr>
    <w:rPr>
      <w:rFonts w:ascii="Tahoma" w:hAnsi="Tahoma"/>
      <w:sz w:val="24"/>
      <w:szCs w:val="20"/>
    </w:rPr>
  </w:style>
  <w:style w:type="paragraph" w:customStyle="1" w:styleId="648">
    <w:name w:val="a1"/>
    <w:basedOn w:val="1"/>
    <w:autoRedefine/>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autoRedefine/>
    <w:qFormat/>
    <w:uiPriority w:val="0"/>
    <w:pPr>
      <w:spacing w:afterLines="50"/>
      <w:jc w:val="left"/>
      <w:outlineLvl w:val="3"/>
    </w:pPr>
    <w:rPr>
      <w:sz w:val="24"/>
      <w:szCs w:val="24"/>
    </w:rPr>
  </w:style>
  <w:style w:type="paragraph" w:customStyle="1" w:styleId="650">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2"/>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autoRedefine/>
    <w:qFormat/>
    <w:uiPriority w:val="0"/>
    <w:pPr>
      <w:adjustRightInd/>
    </w:pPr>
    <w:rPr>
      <w:rFonts w:ascii="Tahoma" w:hAnsi="Tahoma"/>
      <w:sz w:val="24"/>
      <w:szCs w:val="20"/>
    </w:rPr>
  </w:style>
  <w:style w:type="paragraph" w:customStyle="1" w:styleId="655">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autoRedefine/>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autoRedefine/>
    <w:qFormat/>
    <w:uiPriority w:val="0"/>
    <w:pPr>
      <w:tabs>
        <w:tab w:val="left" w:pos="1260"/>
        <w:tab w:val="left" w:pos="1680"/>
        <w:tab w:val="left" w:pos="2100"/>
      </w:tabs>
      <w:ind w:left="0"/>
      <w:outlineLvl w:val="3"/>
    </w:pPr>
  </w:style>
  <w:style w:type="paragraph" w:customStyle="1" w:styleId="658">
    <w:name w:val="一级条标题"/>
    <w:basedOn w:val="659"/>
    <w:next w:val="641"/>
    <w:autoRedefine/>
    <w:qFormat/>
    <w:uiPriority w:val="0"/>
    <w:pPr>
      <w:tabs>
        <w:tab w:val="left" w:pos="1260"/>
        <w:tab w:val="left" w:pos="1680"/>
      </w:tabs>
      <w:spacing w:beforeLines="0" w:afterLines="0"/>
      <w:ind w:left="1680"/>
      <w:outlineLvl w:val="2"/>
    </w:pPr>
  </w:style>
  <w:style w:type="paragraph" w:customStyle="1" w:styleId="659">
    <w:name w:val="章标题"/>
    <w:next w:val="641"/>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autoRedefine/>
    <w:qFormat/>
    <w:uiPriority w:val="0"/>
    <w:pPr>
      <w:tabs>
        <w:tab w:val="left" w:pos="840"/>
      </w:tabs>
      <w:spacing w:after="0"/>
      <w:ind w:left="900"/>
    </w:pPr>
  </w:style>
  <w:style w:type="paragraph" w:customStyle="1" w:styleId="667">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autoRedefine/>
    <w:qFormat/>
    <w:uiPriority w:val="6"/>
    <w:pPr>
      <w:widowControl/>
      <w:adjustRightInd/>
      <w:ind w:left="720" w:hanging="720"/>
    </w:pPr>
    <w:rPr>
      <w:color w:val="000000"/>
      <w:kern w:val="0"/>
      <w:sz w:val="24"/>
      <w:szCs w:val="20"/>
      <w:lang w:val="en-GB"/>
    </w:rPr>
  </w:style>
  <w:style w:type="paragraph" w:customStyle="1" w:styleId="669">
    <w:name w:val="表1"/>
    <w:basedOn w:val="1"/>
    <w:autoRedefine/>
    <w:qFormat/>
    <w:uiPriority w:val="0"/>
    <w:pPr>
      <w:tabs>
        <w:tab w:val="left" w:pos="703"/>
      </w:tabs>
      <w:adjustRightInd/>
      <w:spacing w:line="360" w:lineRule="auto"/>
      <w:ind w:left="703"/>
      <w:jc w:val="center"/>
    </w:pPr>
  </w:style>
  <w:style w:type="paragraph" w:customStyle="1" w:styleId="670">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73">
    <w:name w:val="2级标题"/>
    <w:basedOn w:val="674"/>
    <w:autoRedefine/>
    <w:qFormat/>
    <w:uiPriority w:val="0"/>
    <w:pPr>
      <w:jc w:val="left"/>
      <w:outlineLvl w:val="1"/>
    </w:pPr>
    <w:rPr>
      <w:rFonts w:ascii="Times New Roman" w:hAnsi="Times New Roman" w:eastAsia="仿宋"/>
      <w:sz w:val="30"/>
    </w:rPr>
  </w:style>
  <w:style w:type="paragraph" w:customStyle="1" w:styleId="674">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autoRedefine/>
    <w:qFormat/>
    <w:uiPriority w:val="0"/>
    <w:pPr>
      <w:tabs>
        <w:tab w:val="left" w:pos="840"/>
      </w:tabs>
      <w:adjustRightInd/>
      <w:ind w:left="840" w:hanging="420"/>
    </w:pPr>
  </w:style>
  <w:style w:type="paragraph" w:customStyle="1" w:styleId="680">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autoRedefine/>
    <w:qFormat/>
    <w:uiPriority w:val="0"/>
    <w:pPr>
      <w:tabs>
        <w:tab w:val="left" w:pos="2100"/>
      </w:tabs>
      <w:adjustRightInd/>
      <w:ind w:left="2100" w:hanging="420"/>
    </w:pPr>
    <w:rPr>
      <w:lang w:val="en-US"/>
    </w:rPr>
  </w:style>
  <w:style w:type="paragraph" w:customStyle="1" w:styleId="688">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9">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autoRedefine/>
    <w:qFormat/>
    <w:uiPriority w:val="6"/>
    <w:pPr>
      <w:spacing w:line="360" w:lineRule="auto"/>
    </w:pPr>
    <w:rPr>
      <w:szCs w:val="20"/>
    </w:rPr>
  </w:style>
  <w:style w:type="paragraph" w:customStyle="1" w:styleId="691">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7">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1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9"/>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1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17"/>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0"/>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5"/>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3"/>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字符"/>
    <w:link w:val="40"/>
    <w:qFormat/>
    <w:uiPriority w:val="0"/>
    <w:rPr>
      <w:kern w:val="2"/>
      <w:sz w:val="21"/>
      <w:szCs w:val="24"/>
      <w:lang w:val="zh-CN"/>
    </w:rPr>
  </w:style>
  <w:style w:type="character" w:customStyle="1" w:styleId="933">
    <w:name w:val="无间隔 字符"/>
    <w:link w:val="485"/>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60"/>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1"/>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character" w:customStyle="1" w:styleId="964">
    <w:name w:val="search_content1"/>
    <w:qFormat/>
    <w:uiPriority w:val="0"/>
    <w:rPr>
      <w:sz w:val="20"/>
      <w:szCs w:val="20"/>
    </w:rPr>
  </w:style>
  <w:style w:type="paragraph" w:customStyle="1" w:styleId="965">
    <w:name w:val="防指正文"/>
    <w:basedOn w:val="1"/>
    <w:qFormat/>
    <w:uiPriority w:val="0"/>
    <w:pPr>
      <w:tabs>
        <w:tab w:val="left" w:pos="540"/>
      </w:tabs>
      <w:snapToGrid w:val="0"/>
      <w:spacing w:line="360" w:lineRule="auto"/>
    </w:pPr>
    <w:rPr>
      <w:rFonts w:ascii="宋体" w:hAnsi="宋体"/>
      <w:bCs/>
      <w:sz w:val="24"/>
    </w:rPr>
  </w:style>
  <w:style w:type="character" w:customStyle="1" w:styleId="966">
    <w:name w:val="未处理的提及2"/>
    <w:basedOn w:val="71"/>
    <w:semiHidden/>
    <w:unhideWhenUsed/>
    <w:qFormat/>
    <w:uiPriority w:val="99"/>
    <w:rPr>
      <w:color w:val="605E5C"/>
      <w:shd w:val="clear" w:color="auto" w:fill="E1DFDD"/>
    </w:rPr>
  </w:style>
  <w:style w:type="paragraph" w:customStyle="1" w:styleId="967">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8">
    <w:name w:val="纯文本 字符2"/>
    <w:qFormat/>
    <w:uiPriority w:val="0"/>
    <w:rPr>
      <w:rFonts w:ascii="宋体" w:hAnsi="Courier New" w:eastAsia="宋体"/>
      <w:kern w:val="2"/>
      <w:sz w:val="21"/>
      <w:lang w:val="en-US" w:eastAsia="zh-CN" w:bidi="ar-SA"/>
    </w:rPr>
  </w:style>
  <w:style w:type="paragraph" w:customStyle="1" w:styleId="969">
    <w:name w:val="Revision"/>
    <w:hidden/>
    <w:semiHidden/>
    <w:qFormat/>
    <w:uiPriority w:val="99"/>
    <w:rPr>
      <w:rFonts w:ascii="Times New Roman" w:hAnsi="Times New Roman" w:eastAsia="宋体" w:cs="Times New Roman"/>
      <w:kern w:val="2"/>
      <w:sz w:val="21"/>
      <w:szCs w:val="24"/>
      <w:lang w:val="en-US" w:eastAsia="zh-CN" w:bidi="ar-SA"/>
    </w:rPr>
  </w:style>
  <w:style w:type="character" w:customStyle="1" w:styleId="970">
    <w:name w:val="bookmark-item"/>
    <w:basedOn w:val="71"/>
    <w:qFormat/>
    <w:uiPriority w:val="0"/>
  </w:style>
  <w:style w:type="paragraph" w:customStyle="1" w:styleId="971">
    <w:name w:val="Plain Text"/>
    <w:basedOn w:val="1"/>
    <w:uiPriority w:val="0"/>
    <w:pPr>
      <w:spacing w:after="156" w:afterLines="50"/>
    </w:pPr>
    <w:rPr>
      <w:rFonts w:ascii="宋体" w:hAnsi="Courier New"/>
      <w:sz w:val="24"/>
      <w:szCs w:val="20"/>
    </w:rPr>
  </w:style>
  <w:style w:type="table" w:customStyle="1" w:styleId="972">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E6F3920-4840-42E1-82B4-4F0498537BCE}">
  <ds:schemaRefs/>
</ds:datastoreItem>
</file>

<file path=docProps/app.xml><?xml version="1.0" encoding="utf-8"?>
<Properties xmlns="http://schemas.openxmlformats.org/officeDocument/2006/extended-properties" xmlns:vt="http://schemas.openxmlformats.org/officeDocument/2006/docPropsVTypes">
  <Template>Normal</Template>
  <Pages>61</Pages>
  <Words>29846</Words>
  <Characters>32065</Characters>
  <Lines>387</Lines>
  <Paragraphs>109</Paragraphs>
  <TotalTime>2</TotalTime>
  <ScaleCrop>false</ScaleCrop>
  <LinksUpToDate>false</LinksUpToDate>
  <CharactersWithSpaces>33314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user</dc:creator>
  <cp:lastModifiedBy>面包小姐</cp:lastModifiedBy>
  <cp:lastPrinted>2022-03-03T06:10:00Z</cp:lastPrinted>
  <dcterms:modified xsi:type="dcterms:W3CDTF">2024-06-04T08:00:24Z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B7C2C47D27B84C9EA71EA6B65E12F1E8</vt:lpwstr>
  </property>
</Properties>
</file>