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A1B06">
      <w:pPr>
        <w:spacing w:line="360" w:lineRule="auto"/>
        <w:jc w:val="center"/>
        <w:rPr>
          <w:rFonts w:ascii="宋体"/>
          <w:b/>
          <w:bCs/>
          <w:color w:val="auto"/>
          <w:sz w:val="36"/>
          <w:szCs w:val="36"/>
          <w:highlight w:val="none"/>
        </w:rPr>
      </w:pPr>
    </w:p>
    <w:p w14:paraId="762D8CD5">
      <w:pPr>
        <w:widowControl/>
        <w:spacing w:line="360" w:lineRule="auto"/>
        <w:jc w:val="center"/>
        <w:outlineLvl w:val="1"/>
        <w:rPr>
          <w:rFonts w:hint="eastAsia" w:ascii="宋体" w:eastAsia="宋体"/>
          <w:color w:val="auto"/>
          <w:sz w:val="52"/>
          <w:szCs w:val="52"/>
          <w:highlight w:val="none"/>
          <w:lang w:eastAsia="zh-CN"/>
        </w:rPr>
      </w:pPr>
      <w:r>
        <w:rPr>
          <w:rFonts w:hint="eastAsia" w:ascii="宋体"/>
          <w:color w:val="auto"/>
          <w:sz w:val="52"/>
          <w:szCs w:val="52"/>
          <w:highlight w:val="none"/>
          <w:lang w:eastAsia="zh-CN"/>
        </w:rPr>
        <w:t>桐乡市农业农村局保安服务采购项目</w:t>
      </w:r>
    </w:p>
    <w:p w14:paraId="7878FE68">
      <w:pPr>
        <w:pStyle w:val="17"/>
        <w:rPr>
          <w:color w:val="auto"/>
          <w:highlight w:val="none"/>
        </w:rPr>
      </w:pPr>
    </w:p>
    <w:p w14:paraId="719DC71B">
      <w:pPr>
        <w:pStyle w:val="17"/>
        <w:rPr>
          <w:color w:val="auto"/>
          <w:highlight w:val="none"/>
        </w:rPr>
      </w:pPr>
    </w:p>
    <w:p w14:paraId="4D23E275">
      <w:pPr>
        <w:widowControl/>
        <w:spacing w:line="360" w:lineRule="auto"/>
        <w:jc w:val="center"/>
        <w:outlineLvl w:val="1"/>
        <w:rPr>
          <w:rFonts w:ascii="宋体" w:cs="Tahoma"/>
          <w:b/>
          <w:bCs/>
          <w:color w:val="auto"/>
          <w:kern w:val="36"/>
          <w:sz w:val="52"/>
          <w:szCs w:val="52"/>
          <w:highlight w:val="none"/>
        </w:rPr>
      </w:pPr>
      <w:bookmarkStart w:id="0" w:name="_Toc509308043"/>
      <w:bookmarkStart w:id="1" w:name="_Toc68686883"/>
      <w:bookmarkStart w:id="2" w:name="_Toc488072154"/>
      <w:bookmarkStart w:id="3" w:name="_Toc509308123"/>
      <w:bookmarkStart w:id="4" w:name="_Toc488072241"/>
      <w:bookmarkStart w:id="5" w:name="_Toc25429"/>
      <w:bookmarkStart w:id="6" w:name="_Toc68686760"/>
      <w:bookmarkStart w:id="7" w:name="_Toc404289887"/>
      <w:bookmarkStart w:id="8" w:name="_Toc404289979"/>
      <w:bookmarkStart w:id="9" w:name="_Toc477785301"/>
      <w:r>
        <w:rPr>
          <w:rFonts w:hint="eastAsia" w:ascii="宋体" w:cs="Tahoma"/>
          <w:b/>
          <w:bCs/>
          <w:color w:val="auto"/>
          <w:kern w:val="36"/>
          <w:sz w:val="52"/>
          <w:szCs w:val="52"/>
          <w:highlight w:val="none"/>
        </w:rPr>
        <w:t>公</w:t>
      </w:r>
      <w:bookmarkEnd w:id="0"/>
      <w:bookmarkEnd w:id="1"/>
      <w:bookmarkEnd w:id="2"/>
      <w:bookmarkEnd w:id="3"/>
      <w:bookmarkEnd w:id="4"/>
      <w:bookmarkEnd w:id="5"/>
      <w:bookmarkEnd w:id="6"/>
      <w:bookmarkEnd w:id="7"/>
      <w:bookmarkEnd w:id="8"/>
      <w:bookmarkEnd w:id="9"/>
    </w:p>
    <w:p w14:paraId="0A4B820D">
      <w:pPr>
        <w:widowControl/>
        <w:spacing w:line="360" w:lineRule="auto"/>
        <w:jc w:val="center"/>
        <w:outlineLvl w:val="1"/>
        <w:rPr>
          <w:rFonts w:ascii="宋体" w:cs="Tahoma"/>
          <w:b/>
          <w:bCs/>
          <w:color w:val="auto"/>
          <w:kern w:val="36"/>
          <w:sz w:val="52"/>
          <w:szCs w:val="52"/>
          <w:highlight w:val="none"/>
        </w:rPr>
      </w:pPr>
      <w:bookmarkStart w:id="10" w:name="_Toc488072242"/>
      <w:bookmarkStart w:id="11" w:name="_Toc509308044"/>
      <w:bookmarkStart w:id="12" w:name="_Toc68686761"/>
      <w:bookmarkStart w:id="13" w:name="_Toc477785302"/>
      <w:bookmarkStart w:id="14" w:name="_Toc7123"/>
      <w:bookmarkStart w:id="15" w:name="_Toc404289888"/>
      <w:bookmarkStart w:id="16" w:name="_Toc68686884"/>
      <w:bookmarkStart w:id="17" w:name="_Toc509308124"/>
      <w:bookmarkStart w:id="18" w:name="_Toc488072155"/>
      <w:bookmarkStart w:id="19" w:name="_Toc404289980"/>
      <w:r>
        <w:rPr>
          <w:rFonts w:hint="eastAsia" w:ascii="宋体" w:cs="Tahoma"/>
          <w:b/>
          <w:bCs/>
          <w:color w:val="auto"/>
          <w:kern w:val="36"/>
          <w:sz w:val="52"/>
          <w:szCs w:val="52"/>
          <w:highlight w:val="none"/>
        </w:rPr>
        <w:t>开</w:t>
      </w:r>
      <w:bookmarkEnd w:id="10"/>
      <w:bookmarkEnd w:id="11"/>
      <w:bookmarkEnd w:id="12"/>
      <w:bookmarkEnd w:id="13"/>
      <w:bookmarkEnd w:id="14"/>
      <w:bookmarkEnd w:id="15"/>
      <w:bookmarkEnd w:id="16"/>
      <w:bookmarkEnd w:id="17"/>
      <w:bookmarkEnd w:id="18"/>
      <w:bookmarkEnd w:id="19"/>
    </w:p>
    <w:p w14:paraId="52256EE8">
      <w:pPr>
        <w:widowControl/>
        <w:spacing w:line="360" w:lineRule="auto"/>
        <w:jc w:val="center"/>
        <w:outlineLvl w:val="1"/>
        <w:rPr>
          <w:rFonts w:ascii="宋体" w:cs="Tahoma"/>
          <w:b/>
          <w:bCs/>
          <w:color w:val="auto"/>
          <w:kern w:val="36"/>
          <w:sz w:val="52"/>
          <w:szCs w:val="52"/>
          <w:highlight w:val="none"/>
        </w:rPr>
      </w:pPr>
      <w:bookmarkStart w:id="20" w:name="_Toc68686762"/>
      <w:bookmarkStart w:id="21" w:name="_Toc2133"/>
      <w:bookmarkStart w:id="22" w:name="_Toc488072243"/>
      <w:bookmarkStart w:id="23" w:name="_Toc488072156"/>
      <w:bookmarkStart w:id="24" w:name="_Toc509308125"/>
      <w:bookmarkStart w:id="25" w:name="_Toc477785303"/>
      <w:bookmarkStart w:id="26" w:name="_Toc404289981"/>
      <w:bookmarkStart w:id="27" w:name="_Toc509308045"/>
      <w:bookmarkStart w:id="28" w:name="_Toc68686885"/>
      <w:bookmarkStart w:id="29" w:name="_Toc404289889"/>
      <w:r>
        <w:rPr>
          <w:rFonts w:hint="eastAsia" w:ascii="宋体" w:cs="Tahoma"/>
          <w:b/>
          <w:bCs/>
          <w:color w:val="auto"/>
          <w:kern w:val="36"/>
          <w:sz w:val="52"/>
          <w:szCs w:val="52"/>
          <w:highlight w:val="none"/>
        </w:rPr>
        <w:t>招</w:t>
      </w:r>
      <w:bookmarkEnd w:id="20"/>
      <w:bookmarkEnd w:id="21"/>
      <w:bookmarkEnd w:id="22"/>
      <w:bookmarkEnd w:id="23"/>
      <w:bookmarkEnd w:id="24"/>
      <w:bookmarkEnd w:id="25"/>
      <w:bookmarkEnd w:id="26"/>
      <w:bookmarkEnd w:id="27"/>
      <w:bookmarkEnd w:id="28"/>
      <w:bookmarkEnd w:id="29"/>
    </w:p>
    <w:p w14:paraId="613C8186">
      <w:pPr>
        <w:widowControl/>
        <w:spacing w:line="360" w:lineRule="auto"/>
        <w:jc w:val="center"/>
        <w:outlineLvl w:val="1"/>
        <w:rPr>
          <w:rFonts w:ascii="宋体"/>
          <w:color w:val="auto"/>
          <w:sz w:val="52"/>
          <w:szCs w:val="52"/>
          <w:highlight w:val="none"/>
        </w:rPr>
      </w:pPr>
      <w:bookmarkStart w:id="30" w:name="_Toc488072157"/>
      <w:bookmarkStart w:id="31" w:name="_Toc509308046"/>
      <w:bookmarkStart w:id="32" w:name="_Toc477785304"/>
      <w:bookmarkStart w:id="33" w:name="_Toc68686886"/>
      <w:bookmarkStart w:id="34" w:name="_Toc488072244"/>
      <w:bookmarkStart w:id="35" w:name="_Toc68686763"/>
      <w:bookmarkStart w:id="36" w:name="_Toc12814"/>
      <w:bookmarkStart w:id="37" w:name="_Toc404289982"/>
      <w:bookmarkStart w:id="38" w:name="_Toc404289890"/>
      <w:bookmarkStart w:id="39" w:name="_Toc509308126"/>
      <w:r>
        <w:rPr>
          <w:rFonts w:hint="eastAsia" w:ascii="宋体" w:cs="Tahoma"/>
          <w:b/>
          <w:bCs/>
          <w:color w:val="auto"/>
          <w:kern w:val="36"/>
          <w:sz w:val="52"/>
          <w:szCs w:val="52"/>
          <w:highlight w:val="none"/>
        </w:rPr>
        <w:t>标</w:t>
      </w:r>
      <w:bookmarkEnd w:id="30"/>
      <w:bookmarkEnd w:id="31"/>
      <w:bookmarkEnd w:id="32"/>
      <w:bookmarkEnd w:id="33"/>
      <w:bookmarkEnd w:id="34"/>
      <w:bookmarkEnd w:id="35"/>
      <w:bookmarkEnd w:id="36"/>
      <w:bookmarkEnd w:id="37"/>
      <w:bookmarkEnd w:id="38"/>
      <w:bookmarkEnd w:id="39"/>
    </w:p>
    <w:p w14:paraId="3FB28116">
      <w:pPr>
        <w:spacing w:line="360" w:lineRule="auto"/>
        <w:jc w:val="center"/>
        <w:rPr>
          <w:rFonts w:ascii="宋体"/>
          <w:b/>
          <w:color w:val="auto"/>
          <w:sz w:val="52"/>
          <w:szCs w:val="52"/>
          <w:highlight w:val="none"/>
        </w:rPr>
      </w:pPr>
      <w:r>
        <w:rPr>
          <w:rFonts w:hint="eastAsia" w:ascii="宋体"/>
          <w:b/>
          <w:color w:val="auto"/>
          <w:sz w:val="52"/>
          <w:szCs w:val="52"/>
          <w:highlight w:val="none"/>
        </w:rPr>
        <w:t>文</w:t>
      </w:r>
    </w:p>
    <w:p w14:paraId="2C6ECEFF">
      <w:pPr>
        <w:spacing w:line="360" w:lineRule="auto"/>
        <w:jc w:val="center"/>
        <w:rPr>
          <w:rFonts w:ascii="宋体"/>
          <w:b/>
          <w:color w:val="auto"/>
          <w:sz w:val="52"/>
          <w:szCs w:val="52"/>
          <w:highlight w:val="none"/>
        </w:rPr>
      </w:pPr>
      <w:r>
        <w:rPr>
          <w:rFonts w:hint="eastAsia" w:ascii="宋体"/>
          <w:b/>
          <w:color w:val="auto"/>
          <w:sz w:val="52"/>
          <w:szCs w:val="52"/>
          <w:highlight w:val="none"/>
        </w:rPr>
        <w:t>件</w:t>
      </w:r>
    </w:p>
    <w:p w14:paraId="14612BD5">
      <w:pPr>
        <w:pStyle w:val="17"/>
        <w:rPr>
          <w:color w:val="auto"/>
          <w:highlight w:val="none"/>
        </w:rPr>
      </w:pPr>
    </w:p>
    <w:p w14:paraId="6614035F">
      <w:pPr>
        <w:snapToGrid w:val="0"/>
        <w:spacing w:line="360" w:lineRule="auto"/>
        <w:ind w:firstLine="1335" w:firstLineChars="500"/>
        <w:rPr>
          <w:rFonts w:ascii="宋体"/>
          <w:b/>
          <w:bCs/>
          <w:color w:val="auto"/>
          <w:w w:val="95"/>
          <w:sz w:val="28"/>
          <w:szCs w:val="28"/>
          <w:highlight w:val="none"/>
        </w:rPr>
      </w:pPr>
    </w:p>
    <w:p w14:paraId="1CE9796E">
      <w:pPr>
        <w:snapToGrid w:val="0"/>
        <w:spacing w:line="360" w:lineRule="auto"/>
        <w:ind w:firstLine="1405" w:firstLineChars="500"/>
        <w:rPr>
          <w:rFonts w:hint="eastAsia" w:ascii="宋体" w:eastAsia="宋体" w:cs="Tahoma"/>
          <w:b/>
          <w:bCs/>
          <w:color w:val="auto"/>
          <w:kern w:val="36"/>
          <w:sz w:val="28"/>
          <w:szCs w:val="28"/>
          <w:highlight w:val="none"/>
          <w:lang w:eastAsia="zh-CN"/>
        </w:rPr>
      </w:pPr>
      <w:r>
        <w:rPr>
          <w:rFonts w:ascii="宋体" w:cs="Tahoma"/>
          <w:b/>
          <w:bCs/>
          <w:color w:val="auto"/>
          <w:kern w:val="36"/>
          <w:sz w:val="28"/>
          <w:szCs w:val="28"/>
          <w:highlight w:val="none"/>
        </w:rPr>
        <w:t>采购单位：</w:t>
      </w:r>
      <w:r>
        <w:rPr>
          <w:rFonts w:hint="eastAsia" w:ascii="宋体" w:cs="Tahoma"/>
          <w:b/>
          <w:bCs/>
          <w:color w:val="auto"/>
          <w:kern w:val="36"/>
          <w:sz w:val="28"/>
          <w:szCs w:val="28"/>
          <w:highlight w:val="none"/>
          <w:lang w:eastAsia="zh-CN"/>
        </w:rPr>
        <w:t>桐乡市农业农村局</w:t>
      </w:r>
    </w:p>
    <w:p w14:paraId="103C76E2">
      <w:pPr>
        <w:snapToGrid w:val="0"/>
        <w:spacing w:line="360" w:lineRule="auto"/>
        <w:ind w:firstLine="1383" w:firstLineChars="492"/>
        <w:rPr>
          <w:rFonts w:hint="eastAsia" w:ascii="宋体" w:eastAsia="宋体" w:cs="Tahoma"/>
          <w:b/>
          <w:bCs/>
          <w:color w:val="auto"/>
          <w:kern w:val="36"/>
          <w:sz w:val="28"/>
          <w:szCs w:val="28"/>
          <w:highlight w:val="none"/>
          <w:lang w:eastAsia="zh-CN"/>
        </w:rPr>
      </w:pPr>
      <w:r>
        <w:rPr>
          <w:rFonts w:hint="eastAsia" w:ascii="宋体" w:cs="Tahoma"/>
          <w:b/>
          <w:bCs/>
          <w:color w:val="auto"/>
          <w:kern w:val="36"/>
          <w:sz w:val="28"/>
          <w:szCs w:val="28"/>
          <w:highlight w:val="none"/>
        </w:rPr>
        <w:t>招标编号:</w:t>
      </w:r>
      <w:r>
        <w:rPr>
          <w:rFonts w:hint="eastAsia" w:ascii="宋体" w:hAnsi="宋体" w:cs="Tahoma"/>
          <w:b/>
          <w:bCs/>
          <w:color w:val="auto"/>
          <w:kern w:val="36"/>
          <w:sz w:val="28"/>
          <w:szCs w:val="28"/>
          <w:highlight w:val="none"/>
          <w:lang w:eastAsia="zh-CN"/>
        </w:rPr>
        <w:t>YJTX2025-C004号</w:t>
      </w:r>
    </w:p>
    <w:p w14:paraId="26724C0D">
      <w:pPr>
        <w:snapToGrid w:val="0"/>
        <w:spacing w:line="360" w:lineRule="auto"/>
        <w:ind w:firstLine="1335" w:firstLineChars="500"/>
        <w:rPr>
          <w:rFonts w:hint="eastAsia" w:ascii="宋体" w:eastAsia="宋体"/>
          <w:b/>
          <w:color w:val="auto"/>
          <w:sz w:val="28"/>
          <w:szCs w:val="28"/>
          <w:highlight w:val="none"/>
          <w:lang w:eastAsia="zh-CN"/>
        </w:rPr>
      </w:pPr>
      <w:r>
        <w:rPr>
          <w:rFonts w:ascii="宋体"/>
          <w:b/>
          <w:bCs/>
          <w:color w:val="auto"/>
          <w:w w:val="95"/>
          <w:sz w:val="28"/>
          <w:szCs w:val="28"/>
          <w:highlight w:val="none"/>
        </w:rPr>
        <w:t>代</w:t>
      </w:r>
      <w:r>
        <w:rPr>
          <w:rFonts w:ascii="宋体"/>
          <w:b/>
          <w:bCs/>
          <w:color w:val="auto"/>
          <w:w w:val="95"/>
          <w:sz w:val="28"/>
          <w:szCs w:val="28"/>
          <w:highlight w:val="none"/>
        </w:rPr>
        <w:t>理机构：</w:t>
      </w:r>
      <w:r>
        <w:rPr>
          <w:rFonts w:hint="eastAsia" w:ascii="宋体"/>
          <w:b/>
          <w:bCs/>
          <w:color w:val="auto"/>
          <w:w w:val="95"/>
          <w:sz w:val="28"/>
          <w:szCs w:val="28"/>
          <w:highlight w:val="none"/>
          <w:lang w:eastAsia="zh-CN"/>
        </w:rPr>
        <w:t>嘉兴市银建工程咨询评估有限公司</w:t>
      </w:r>
    </w:p>
    <w:p w14:paraId="37795CB7">
      <w:pPr>
        <w:snapToGrid w:val="0"/>
        <w:spacing w:line="360" w:lineRule="auto"/>
        <w:ind w:firstLine="3072" w:firstLineChars="1150"/>
        <w:rPr>
          <w:rFonts w:ascii="宋体"/>
          <w:b/>
          <w:color w:val="auto"/>
          <w:sz w:val="28"/>
          <w:szCs w:val="28"/>
          <w:highlight w:val="none"/>
        </w:rPr>
      </w:pPr>
      <w:r>
        <w:rPr>
          <w:rFonts w:ascii="宋体"/>
          <w:b/>
          <w:bCs/>
          <w:color w:val="auto"/>
          <w:w w:val="95"/>
          <w:sz w:val="28"/>
          <w:szCs w:val="28"/>
          <w:highlight w:val="none"/>
        </w:rPr>
        <w:t>20</w:t>
      </w:r>
      <w:r>
        <w:rPr>
          <w:rFonts w:hint="eastAsia" w:ascii="宋体"/>
          <w:b/>
          <w:bCs/>
          <w:color w:val="auto"/>
          <w:w w:val="95"/>
          <w:sz w:val="28"/>
          <w:szCs w:val="28"/>
          <w:highlight w:val="none"/>
        </w:rPr>
        <w:t>2</w:t>
      </w:r>
      <w:r>
        <w:rPr>
          <w:rFonts w:hint="eastAsia" w:ascii="宋体"/>
          <w:b/>
          <w:bCs/>
          <w:color w:val="auto"/>
          <w:w w:val="95"/>
          <w:sz w:val="28"/>
          <w:szCs w:val="28"/>
          <w:highlight w:val="none"/>
          <w:lang w:val="en-US" w:eastAsia="zh-CN"/>
        </w:rPr>
        <w:t>5</w:t>
      </w:r>
      <w:r>
        <w:rPr>
          <w:rFonts w:hint="eastAsia" w:ascii="宋体"/>
          <w:b/>
          <w:bCs/>
          <w:color w:val="auto"/>
          <w:w w:val="95"/>
          <w:sz w:val="28"/>
          <w:szCs w:val="28"/>
          <w:highlight w:val="none"/>
        </w:rPr>
        <w:t>年</w:t>
      </w:r>
      <w:r>
        <w:rPr>
          <w:rFonts w:ascii="宋体"/>
          <w:b/>
          <w:bCs/>
          <w:color w:val="auto"/>
          <w:w w:val="95"/>
          <w:sz w:val="28"/>
          <w:szCs w:val="28"/>
          <w:highlight w:val="none"/>
        </w:rPr>
        <w:t>3</w:t>
      </w:r>
      <w:r>
        <w:rPr>
          <w:rFonts w:hint="eastAsia" w:ascii="宋体"/>
          <w:b/>
          <w:bCs/>
          <w:color w:val="auto"/>
          <w:w w:val="95"/>
          <w:sz w:val="28"/>
          <w:szCs w:val="28"/>
          <w:highlight w:val="none"/>
        </w:rPr>
        <w:t>月</w:t>
      </w:r>
    </w:p>
    <w:p w14:paraId="149EAD4F">
      <w:pPr>
        <w:snapToGrid w:val="0"/>
        <w:spacing w:line="360" w:lineRule="auto"/>
        <w:ind w:left="384" w:leftChars="183" w:firstLine="3374" w:firstLineChars="1607"/>
        <w:rPr>
          <w:rFonts w:ascii="宋体"/>
          <w:color w:val="auto"/>
          <w:szCs w:val="21"/>
          <w:highlight w:val="none"/>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14:paraId="3E72D43B">
      <w:pPr>
        <w:widowControl/>
        <w:spacing w:line="360" w:lineRule="auto"/>
        <w:jc w:val="center"/>
        <w:outlineLvl w:val="1"/>
        <w:rPr>
          <w:rFonts w:ascii="宋体" w:cs="Tahoma"/>
          <w:b/>
          <w:bCs/>
          <w:color w:val="auto"/>
          <w:kern w:val="36"/>
          <w:szCs w:val="21"/>
          <w:highlight w:val="none"/>
        </w:rPr>
      </w:pPr>
    </w:p>
    <w:p w14:paraId="42355A3A">
      <w:pPr>
        <w:pStyle w:val="23"/>
        <w:spacing w:before="120" w:beforeLines="0" w:after="120" w:afterLines="0" w:line="360" w:lineRule="auto"/>
        <w:jc w:val="center"/>
        <w:rPr>
          <w:color w:val="auto"/>
          <w:sz w:val="44"/>
          <w:szCs w:val="44"/>
          <w:highlight w:val="none"/>
        </w:rPr>
      </w:pPr>
      <w:r>
        <w:rPr>
          <w:rFonts w:hint="eastAsia"/>
          <w:b/>
          <w:color w:val="auto"/>
          <w:sz w:val="44"/>
          <w:szCs w:val="44"/>
          <w:highlight w:val="none"/>
        </w:rPr>
        <w:t>目  录</w:t>
      </w:r>
    </w:p>
    <w:p w14:paraId="4888ECE9">
      <w:pPr>
        <w:pStyle w:val="33"/>
        <w:tabs>
          <w:tab w:val="right" w:leader="dot" w:pos="9185"/>
          <w:tab w:val="clear" w:pos="8302"/>
        </w:tabs>
        <w:rPr>
          <w:color w:val="auto"/>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"1-3" \h \z \u</w:instrText>
      </w:r>
      <w:r>
        <w:rPr>
          <w:color w:val="auto"/>
          <w:sz w:val="28"/>
          <w:szCs w:val="28"/>
          <w:highlight w:val="none"/>
        </w:rPr>
        <w:instrText xml:space="preserve"> </w:instrText>
      </w:r>
      <w:r>
        <w:rPr>
          <w:color w:val="auto"/>
          <w:sz w:val="28"/>
          <w:szCs w:val="28"/>
          <w:highlight w:val="none"/>
        </w:rPr>
        <w:fldChar w:fldCharType="separate"/>
      </w:r>
    </w:p>
    <w:p w14:paraId="2F817B08">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"_Toc5012" </w:instrText>
      </w:r>
      <w:r>
        <w:rPr>
          <w:color w:val="auto"/>
          <w:highlight w:val="none"/>
        </w:rPr>
        <w:fldChar w:fldCharType="separate"/>
      </w:r>
      <w:r>
        <w:rPr>
          <w:rFonts w:hint="eastAsia"/>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_Toc5012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4AC24CF">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"_Toc3492" </w:instrText>
      </w:r>
      <w:r>
        <w:rPr>
          <w:color w:val="auto"/>
          <w:highlight w:val="none"/>
        </w:rPr>
        <w:fldChar w:fldCharType="separate"/>
      </w:r>
      <w:r>
        <w:rPr>
          <w:rFonts w:hint="eastAsia"/>
          <w:color w:val="auto"/>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_Toc3492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A26A4A9">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"_Toc2761"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_Toc2761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D40D3DF">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"_Toc10157" </w:instrText>
      </w:r>
      <w:r>
        <w:rPr>
          <w:color w:val="auto"/>
          <w:highlight w:val="none"/>
        </w:rPr>
        <w:fldChar w:fldCharType="separate"/>
      </w:r>
      <w:r>
        <w:rPr>
          <w:rFonts w:hint="eastAsia"/>
          <w:color w:val="auto"/>
          <w:highlight w:val="none"/>
        </w:rPr>
        <w:t xml:space="preserve">第四章 </w:t>
      </w:r>
      <w:r>
        <w:rPr>
          <w:rFonts w:hint="eastAsia"/>
          <w:color w:val="auto"/>
          <w:highlight w:val="none"/>
          <w:lang w:val="en-US" w:eastAsia="zh-CN"/>
        </w:rPr>
        <w:t xml:space="preserve"> </w:t>
      </w:r>
      <w:r>
        <w:rPr>
          <w:rFonts w:hint="eastAsia"/>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_Toc10157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FE3559E">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"_Toc30780" </w:instrText>
      </w:r>
      <w:r>
        <w:rPr>
          <w:color w:val="auto"/>
          <w:highlight w:val="none"/>
        </w:rPr>
        <w:fldChar w:fldCharType="separate"/>
      </w: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 xml:space="preserve"> 政府采购合同</w:t>
      </w:r>
      <w:r>
        <w:rPr>
          <w:color w:val="auto"/>
          <w:highlight w:val="none"/>
        </w:rPr>
        <w:tab/>
      </w:r>
      <w:r>
        <w:rPr>
          <w:color w:val="auto"/>
          <w:highlight w:val="none"/>
        </w:rPr>
        <w:fldChar w:fldCharType="begin"/>
      </w:r>
      <w:r>
        <w:rPr>
          <w:color w:val="auto"/>
          <w:highlight w:val="none"/>
        </w:rPr>
        <w:instrText xml:space="preserve"> PAGEREF _Toc30780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301526E">
      <w:pPr>
        <w:pStyle w:val="33"/>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"_Toc7775" </w:instrText>
      </w:r>
      <w:r>
        <w:rPr>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_Toc7775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866EFE9">
      <w:pPr>
        <w:widowControl/>
        <w:spacing w:line="360" w:lineRule="auto"/>
        <w:jc w:val="center"/>
        <w:outlineLvl w:val="1"/>
        <w:rPr>
          <w:rFonts w:ascii="宋体"/>
          <w:b/>
          <w:color w:val="auto"/>
          <w:sz w:val="28"/>
          <w:szCs w:val="28"/>
          <w:highlight w:val="none"/>
        </w:rPr>
      </w:pPr>
      <w:r>
        <w:rPr>
          <w:rFonts w:ascii="宋体"/>
          <w:color w:val="auto"/>
          <w:szCs w:val="28"/>
          <w:highlight w:val="none"/>
        </w:rPr>
        <w:fldChar w:fldCharType="end"/>
      </w:r>
    </w:p>
    <w:p w14:paraId="0D95C916">
      <w:pPr>
        <w:widowControl/>
        <w:spacing w:line="360" w:lineRule="auto"/>
        <w:jc w:val="center"/>
        <w:outlineLvl w:val="1"/>
        <w:rPr>
          <w:rFonts w:ascii="宋体"/>
          <w:b/>
          <w:color w:val="auto"/>
          <w:szCs w:val="21"/>
          <w:highlight w:val="none"/>
        </w:rPr>
      </w:pPr>
    </w:p>
    <w:p w14:paraId="0F7FA970">
      <w:pPr>
        <w:widowControl/>
        <w:spacing w:line="360" w:lineRule="auto"/>
        <w:jc w:val="center"/>
        <w:outlineLvl w:val="1"/>
        <w:rPr>
          <w:rFonts w:ascii="宋体"/>
          <w:b/>
          <w:color w:val="auto"/>
          <w:szCs w:val="21"/>
          <w:highlight w:val="none"/>
        </w:rPr>
      </w:pPr>
    </w:p>
    <w:p w14:paraId="00DB3C6D">
      <w:pPr>
        <w:widowControl/>
        <w:spacing w:line="360" w:lineRule="auto"/>
        <w:jc w:val="center"/>
        <w:outlineLvl w:val="1"/>
        <w:rPr>
          <w:rFonts w:ascii="宋体"/>
          <w:b/>
          <w:color w:val="auto"/>
          <w:szCs w:val="21"/>
          <w:highlight w:val="none"/>
        </w:rPr>
      </w:pPr>
    </w:p>
    <w:p w14:paraId="4D016096">
      <w:pPr>
        <w:widowControl/>
        <w:spacing w:line="360" w:lineRule="auto"/>
        <w:jc w:val="center"/>
        <w:outlineLvl w:val="1"/>
        <w:rPr>
          <w:rFonts w:ascii="宋体"/>
          <w:b/>
          <w:color w:val="auto"/>
          <w:szCs w:val="21"/>
          <w:highlight w:val="none"/>
        </w:rPr>
      </w:pPr>
    </w:p>
    <w:p w14:paraId="409CE9D5">
      <w:pPr>
        <w:widowControl/>
        <w:spacing w:line="360" w:lineRule="auto"/>
        <w:jc w:val="center"/>
        <w:outlineLvl w:val="1"/>
        <w:rPr>
          <w:rFonts w:ascii="宋体"/>
          <w:b/>
          <w:color w:val="auto"/>
          <w:szCs w:val="21"/>
          <w:highlight w:val="none"/>
        </w:rPr>
      </w:pPr>
    </w:p>
    <w:p w14:paraId="195F5C23">
      <w:pPr>
        <w:widowControl/>
        <w:spacing w:line="360" w:lineRule="auto"/>
        <w:jc w:val="center"/>
        <w:outlineLvl w:val="1"/>
        <w:rPr>
          <w:rFonts w:ascii="宋体"/>
          <w:b/>
          <w:color w:val="auto"/>
          <w:szCs w:val="21"/>
          <w:highlight w:val="none"/>
        </w:rPr>
      </w:pPr>
    </w:p>
    <w:p w14:paraId="18E5DD71">
      <w:pPr>
        <w:widowControl/>
        <w:spacing w:line="360" w:lineRule="auto"/>
        <w:jc w:val="center"/>
        <w:outlineLvl w:val="1"/>
        <w:rPr>
          <w:rFonts w:ascii="宋体"/>
          <w:b/>
          <w:color w:val="auto"/>
          <w:szCs w:val="21"/>
          <w:highlight w:val="none"/>
        </w:rPr>
      </w:pPr>
    </w:p>
    <w:p w14:paraId="6227C4E8">
      <w:pPr>
        <w:widowControl/>
        <w:spacing w:line="360" w:lineRule="auto"/>
        <w:jc w:val="center"/>
        <w:outlineLvl w:val="1"/>
        <w:rPr>
          <w:rFonts w:ascii="宋体"/>
          <w:b/>
          <w:color w:val="auto"/>
          <w:szCs w:val="21"/>
          <w:highlight w:val="none"/>
        </w:rPr>
      </w:pPr>
    </w:p>
    <w:p w14:paraId="48A9E8BA">
      <w:pPr>
        <w:widowControl/>
        <w:spacing w:line="360" w:lineRule="auto"/>
        <w:jc w:val="center"/>
        <w:outlineLvl w:val="1"/>
        <w:rPr>
          <w:rFonts w:ascii="宋体"/>
          <w:b/>
          <w:color w:val="auto"/>
          <w:szCs w:val="21"/>
          <w:highlight w:val="none"/>
        </w:rPr>
      </w:pPr>
    </w:p>
    <w:p w14:paraId="6CA20140">
      <w:pPr>
        <w:widowControl/>
        <w:spacing w:line="360" w:lineRule="auto"/>
        <w:jc w:val="center"/>
        <w:outlineLvl w:val="1"/>
        <w:rPr>
          <w:rFonts w:ascii="宋体"/>
          <w:b/>
          <w:color w:val="auto"/>
          <w:szCs w:val="21"/>
          <w:highlight w:val="none"/>
        </w:rPr>
      </w:pPr>
    </w:p>
    <w:p w14:paraId="4DBC48B3">
      <w:pPr>
        <w:widowControl/>
        <w:spacing w:line="360" w:lineRule="auto"/>
        <w:jc w:val="center"/>
        <w:outlineLvl w:val="1"/>
        <w:rPr>
          <w:rFonts w:ascii="宋体"/>
          <w:b/>
          <w:color w:val="auto"/>
          <w:szCs w:val="21"/>
          <w:highlight w:val="none"/>
        </w:rPr>
      </w:pPr>
    </w:p>
    <w:p w14:paraId="7758A793">
      <w:pPr>
        <w:pStyle w:val="23"/>
        <w:spacing w:before="120" w:beforeLines="0" w:after="120" w:afterLines="0" w:line="360" w:lineRule="auto"/>
        <w:ind w:firstLine="723"/>
        <w:jc w:val="center"/>
        <w:outlineLvl w:val="0"/>
        <w:rPr>
          <w:b/>
          <w:color w:val="auto"/>
          <w:sz w:val="21"/>
          <w:szCs w:val="21"/>
          <w:highlight w:val="none"/>
        </w:rPr>
      </w:pPr>
    </w:p>
    <w:p w14:paraId="7DF7D1B8">
      <w:pPr>
        <w:pStyle w:val="23"/>
        <w:spacing w:before="120" w:beforeLines="0" w:after="120" w:afterLines="0" w:line="360" w:lineRule="auto"/>
        <w:ind w:firstLine="723"/>
        <w:jc w:val="center"/>
        <w:outlineLvl w:val="0"/>
        <w:rPr>
          <w:b/>
          <w:color w:val="auto"/>
          <w:sz w:val="21"/>
          <w:szCs w:val="21"/>
          <w:highlight w:val="none"/>
        </w:rPr>
      </w:pPr>
    </w:p>
    <w:p w14:paraId="670A27A2">
      <w:pPr>
        <w:pStyle w:val="23"/>
        <w:spacing w:before="120" w:beforeLines="0" w:after="120" w:afterLines="0" w:line="360" w:lineRule="auto"/>
        <w:ind w:firstLine="723"/>
        <w:jc w:val="center"/>
        <w:outlineLvl w:val="0"/>
        <w:rPr>
          <w:b/>
          <w:color w:val="auto"/>
          <w:sz w:val="21"/>
          <w:szCs w:val="21"/>
          <w:highlight w:val="none"/>
        </w:rPr>
      </w:pPr>
    </w:p>
    <w:p w14:paraId="5B5295FB">
      <w:pPr>
        <w:pStyle w:val="23"/>
        <w:spacing w:before="120" w:beforeLines="0" w:after="120" w:afterLines="0" w:line="360" w:lineRule="auto"/>
        <w:ind w:firstLine="723"/>
        <w:jc w:val="center"/>
        <w:outlineLvl w:val="0"/>
        <w:rPr>
          <w:b/>
          <w:color w:val="auto"/>
          <w:sz w:val="21"/>
          <w:szCs w:val="21"/>
          <w:highlight w:val="none"/>
        </w:rPr>
      </w:pPr>
    </w:p>
    <w:p w14:paraId="0699DD54">
      <w:pPr>
        <w:pStyle w:val="5"/>
        <w:jc w:val="center"/>
        <w:rPr>
          <w:color w:val="auto"/>
          <w:highlight w:val="none"/>
        </w:rPr>
      </w:pPr>
      <w:bookmarkStart w:id="40" w:name="_Toc5012"/>
      <w:r>
        <w:rPr>
          <w:rFonts w:hint="eastAsia"/>
          <w:color w:val="auto"/>
          <w:highlight w:val="none"/>
        </w:rPr>
        <w:t>第一章公开招标采购公告</w:t>
      </w:r>
      <w:bookmarkEnd w:id="40"/>
    </w:p>
    <w:p w14:paraId="63CA72DF">
      <w:pPr>
        <w:pStyle w:val="35"/>
        <w:spacing w:before="255" w:after="255" w:line="380" w:lineRule="exact"/>
        <w:jc w:val="both"/>
        <w:rPr>
          <w:rFonts w:cs="Arial"/>
          <w:color w:val="auto"/>
          <w:sz w:val="21"/>
          <w:szCs w:val="21"/>
          <w:highlight w:val="none"/>
        </w:rPr>
      </w:pPr>
      <w:r>
        <w:rPr>
          <w:rStyle w:val="42"/>
          <w:rFonts w:cs="Arial"/>
          <w:color w:val="auto"/>
          <w:sz w:val="21"/>
          <w:szCs w:val="21"/>
          <w:highlight w:val="none"/>
        </w:rPr>
        <w:t>一、项目基本情况</w:t>
      </w:r>
    </w:p>
    <w:p w14:paraId="0052751E">
      <w:pPr>
        <w:pStyle w:val="35"/>
        <w:spacing w:before="75" w:after="75" w:line="380" w:lineRule="exact"/>
        <w:rPr>
          <w:rStyle w:val="74"/>
          <w:rFonts w:hint="eastAsia" w:eastAsia="宋体" w:cs="Arial"/>
          <w:color w:val="auto"/>
          <w:sz w:val="21"/>
          <w:szCs w:val="21"/>
          <w:highlight w:val="none"/>
          <w:lang w:eastAsia="zh-CN"/>
        </w:rPr>
      </w:pPr>
      <w:r>
        <w:rPr>
          <w:rFonts w:cs="Arial"/>
          <w:color w:val="auto"/>
          <w:sz w:val="21"/>
          <w:szCs w:val="21"/>
          <w:highlight w:val="none"/>
        </w:rPr>
        <w:t>    项目编号：</w:t>
      </w:r>
      <w:r>
        <w:rPr>
          <w:rFonts w:hint="eastAsia" w:cs="Arial"/>
          <w:color w:val="auto"/>
          <w:sz w:val="21"/>
          <w:szCs w:val="21"/>
          <w:highlight w:val="none"/>
        </w:rPr>
        <w:t>YJTX2025-C004号</w:t>
      </w:r>
    </w:p>
    <w:p w14:paraId="7C826A46">
      <w:pPr>
        <w:pStyle w:val="35"/>
        <w:spacing w:before="75" w:after="75" w:line="380" w:lineRule="exact"/>
        <w:rPr>
          <w:rFonts w:hint="eastAsia" w:eastAsia="宋体" w:cs="Arial"/>
          <w:color w:val="auto"/>
          <w:sz w:val="21"/>
          <w:szCs w:val="21"/>
          <w:highlight w:val="none"/>
          <w:lang w:eastAsia="zh-CN"/>
        </w:rPr>
      </w:pPr>
      <w:r>
        <w:rPr>
          <w:rFonts w:cs="Arial"/>
          <w:color w:val="auto"/>
          <w:sz w:val="21"/>
          <w:szCs w:val="21"/>
          <w:highlight w:val="none"/>
        </w:rPr>
        <w:t>    项目名称：</w:t>
      </w:r>
      <w:r>
        <w:rPr>
          <w:rFonts w:hint="eastAsia" w:cs="Arial"/>
          <w:color w:val="auto"/>
          <w:sz w:val="21"/>
          <w:szCs w:val="21"/>
          <w:highlight w:val="none"/>
          <w:lang w:eastAsia="zh-CN"/>
        </w:rPr>
        <w:t>桐乡市农业农村局保安服务采购项目</w:t>
      </w:r>
    </w:p>
    <w:p w14:paraId="6CD7AD23">
      <w:pPr>
        <w:pStyle w:val="35"/>
        <w:spacing w:before="75" w:after="75" w:line="380" w:lineRule="exact"/>
        <w:rPr>
          <w:rFonts w:cs="Arial"/>
          <w:color w:val="auto"/>
          <w:sz w:val="21"/>
          <w:szCs w:val="21"/>
          <w:highlight w:val="none"/>
          <w:lang w:val="en-US"/>
        </w:rPr>
      </w:pPr>
      <w:r>
        <w:rPr>
          <w:rFonts w:cs="Arial"/>
          <w:color w:val="auto"/>
          <w:sz w:val="21"/>
          <w:szCs w:val="21"/>
          <w:highlight w:val="none"/>
        </w:rPr>
        <w:t>    预算金额（元）：</w:t>
      </w:r>
      <w:r>
        <w:rPr>
          <w:rFonts w:hint="eastAsia" w:cs="Arial"/>
          <w:color w:val="auto"/>
          <w:sz w:val="21"/>
          <w:szCs w:val="21"/>
          <w:highlight w:val="none"/>
          <w:lang w:val="en-US" w:eastAsia="zh-CN"/>
        </w:rPr>
        <w:t>720000</w:t>
      </w:r>
    </w:p>
    <w:p w14:paraId="103AA28B">
      <w:pPr>
        <w:pStyle w:val="35"/>
        <w:spacing w:before="75" w:after="75" w:line="380" w:lineRule="exact"/>
        <w:rPr>
          <w:b/>
          <w:color w:val="auto"/>
          <w:szCs w:val="21"/>
          <w:highlight w:val="none"/>
          <w:lang w:val="en-US"/>
        </w:rPr>
      </w:pPr>
      <w:r>
        <w:rPr>
          <w:rFonts w:cs="Arial"/>
          <w:color w:val="auto"/>
          <w:sz w:val="21"/>
          <w:szCs w:val="21"/>
          <w:highlight w:val="none"/>
        </w:rPr>
        <w:t>    最高限价（元）：</w:t>
      </w:r>
      <w:r>
        <w:rPr>
          <w:rFonts w:hint="eastAsia" w:cs="Arial"/>
          <w:color w:val="auto"/>
          <w:sz w:val="21"/>
          <w:szCs w:val="21"/>
          <w:highlight w:val="none"/>
          <w:lang w:val="en-US" w:eastAsia="zh-CN"/>
        </w:rPr>
        <w:t>720000</w:t>
      </w:r>
    </w:p>
    <w:p w14:paraId="4C301B7F">
      <w:pPr>
        <w:pStyle w:val="35"/>
        <w:spacing w:before="75" w:after="75" w:line="380" w:lineRule="exact"/>
        <w:rPr>
          <w:rStyle w:val="76"/>
          <w:rFonts w:cs="Arial"/>
          <w:color w:val="auto"/>
          <w:sz w:val="21"/>
          <w:szCs w:val="21"/>
          <w:highlight w:val="none"/>
        </w:rPr>
      </w:pPr>
      <w:r>
        <w:rPr>
          <w:rStyle w:val="76"/>
          <w:rFonts w:cs="Arial"/>
          <w:color w:val="auto"/>
          <w:sz w:val="21"/>
          <w:szCs w:val="21"/>
          <w:highlight w:val="none"/>
        </w:rPr>
        <w:t>    采购需求</w:t>
      </w:r>
      <w:r>
        <w:rPr>
          <w:rStyle w:val="76"/>
          <w:rFonts w:hint="eastAsia" w:cs="Arial"/>
          <w:color w:val="auto"/>
          <w:sz w:val="21"/>
          <w:szCs w:val="21"/>
          <w:highlight w:val="none"/>
        </w:rPr>
        <w:t>：</w:t>
      </w:r>
    </w:p>
    <w:p w14:paraId="693A03D4">
      <w:pPr>
        <w:pStyle w:val="35"/>
        <w:spacing w:before="75" w:after="75" w:line="380" w:lineRule="exact"/>
        <w:ind w:firstLine="630" w:firstLineChars="300"/>
        <w:rPr>
          <w:rStyle w:val="76"/>
          <w:rFonts w:hint="eastAsia" w:cs="Arial"/>
          <w:color w:val="auto"/>
          <w:sz w:val="21"/>
          <w:szCs w:val="21"/>
          <w:highlight w:val="none"/>
        </w:rPr>
      </w:pPr>
    </w:p>
    <w:p w14:paraId="3F2795F4">
      <w:pPr>
        <w:pStyle w:val="35"/>
        <w:spacing w:before="75" w:after="75" w:line="380" w:lineRule="exact"/>
        <w:ind w:firstLine="630" w:firstLineChars="300"/>
        <w:rPr>
          <w:rStyle w:val="76"/>
          <w:rFonts w:hint="eastAsia" w:eastAsia="宋体" w:cs="Arial"/>
          <w:color w:val="auto"/>
          <w:sz w:val="21"/>
          <w:szCs w:val="21"/>
          <w:highlight w:val="none"/>
          <w:lang w:val="en-US" w:eastAsia="zh-CN"/>
        </w:rPr>
      </w:pPr>
      <w:r>
        <w:rPr>
          <w:rStyle w:val="76"/>
          <w:rFonts w:hint="eastAsia" w:cs="Arial"/>
          <w:color w:val="auto"/>
          <w:sz w:val="21"/>
          <w:szCs w:val="21"/>
          <w:highlight w:val="none"/>
        </w:rPr>
        <w:t>标项名称:</w:t>
      </w:r>
      <w:r>
        <w:rPr>
          <w:rFonts w:hint="eastAsia" w:cs="Arial"/>
          <w:color w:val="auto"/>
          <w:sz w:val="21"/>
          <w:szCs w:val="21"/>
          <w:highlight w:val="none"/>
          <w:lang w:eastAsia="zh-CN"/>
        </w:rPr>
        <w:t>桐乡市农业农村局保安服务采购项目</w:t>
      </w:r>
    </w:p>
    <w:p w14:paraId="621CEA54">
      <w:pPr>
        <w:pStyle w:val="35"/>
        <w:spacing w:before="75" w:after="75" w:line="380" w:lineRule="exact"/>
        <w:rPr>
          <w:rStyle w:val="76"/>
          <w:rFonts w:cs="Arial"/>
          <w:color w:val="auto"/>
          <w:sz w:val="21"/>
          <w:szCs w:val="21"/>
          <w:highlight w:val="none"/>
        </w:rPr>
      </w:pPr>
      <w:r>
        <w:rPr>
          <w:rStyle w:val="76"/>
          <w:rFonts w:hint="eastAsia" w:cs="Arial"/>
          <w:color w:val="auto"/>
          <w:sz w:val="21"/>
          <w:szCs w:val="21"/>
          <w:highlight w:val="none"/>
        </w:rPr>
        <w:t xml:space="preserve">      数量: 1  </w:t>
      </w:r>
    </w:p>
    <w:p w14:paraId="4663FD3D">
      <w:pPr>
        <w:pStyle w:val="35"/>
        <w:spacing w:before="75" w:after="75" w:line="380" w:lineRule="exact"/>
        <w:rPr>
          <w:rStyle w:val="76"/>
          <w:rFonts w:cs="Arial"/>
          <w:color w:val="auto"/>
          <w:sz w:val="21"/>
          <w:szCs w:val="21"/>
          <w:highlight w:val="none"/>
        </w:rPr>
      </w:pPr>
      <w:r>
        <w:rPr>
          <w:rStyle w:val="76"/>
          <w:rFonts w:hint="eastAsia" w:cs="Arial"/>
          <w:color w:val="auto"/>
          <w:sz w:val="21"/>
          <w:szCs w:val="21"/>
          <w:highlight w:val="none"/>
        </w:rPr>
        <w:t xml:space="preserve">      预算金额（元）:</w:t>
      </w:r>
      <w:r>
        <w:rPr>
          <w:rFonts w:hint="eastAsia" w:cs="Arial"/>
          <w:color w:val="auto"/>
          <w:sz w:val="21"/>
          <w:szCs w:val="21"/>
          <w:highlight w:val="none"/>
          <w:lang w:val="en-US" w:eastAsia="zh-CN"/>
        </w:rPr>
        <w:t>720000</w:t>
      </w:r>
    </w:p>
    <w:p w14:paraId="56326D0A">
      <w:pPr>
        <w:pStyle w:val="35"/>
        <w:spacing w:before="75" w:after="75" w:line="380" w:lineRule="exact"/>
        <w:rPr>
          <w:rStyle w:val="76"/>
          <w:rFonts w:cs="Arial"/>
          <w:color w:val="auto"/>
          <w:sz w:val="21"/>
          <w:szCs w:val="21"/>
          <w:highlight w:val="none"/>
        </w:rPr>
      </w:pPr>
      <w:r>
        <w:rPr>
          <w:rStyle w:val="76"/>
          <w:rFonts w:hint="eastAsia" w:cs="Arial"/>
          <w:color w:val="auto"/>
          <w:sz w:val="21"/>
          <w:szCs w:val="21"/>
          <w:highlight w:val="none"/>
        </w:rPr>
        <w:t xml:space="preserve">      简要规格描述或项目基本概况介绍、用途：</w:t>
      </w:r>
      <w:r>
        <w:rPr>
          <w:rStyle w:val="76"/>
          <w:rFonts w:cs="Arial"/>
          <w:color w:val="auto"/>
          <w:sz w:val="21"/>
          <w:szCs w:val="21"/>
          <w:highlight w:val="none"/>
        </w:rPr>
        <w:t>农业农村局本级及农综大楼的安全保卫、秩序维护、车辆管理及值班值守和突发事件处置等，具体详见招标文件</w:t>
      </w:r>
      <w:r>
        <w:rPr>
          <w:rStyle w:val="76"/>
          <w:rFonts w:hint="eastAsia" w:cs="Arial"/>
          <w:color w:val="auto"/>
          <w:sz w:val="21"/>
          <w:szCs w:val="21"/>
          <w:highlight w:val="none"/>
        </w:rPr>
        <w:t>。</w:t>
      </w:r>
    </w:p>
    <w:p w14:paraId="1F8C107D">
      <w:pPr>
        <w:pStyle w:val="35"/>
        <w:spacing w:before="75" w:after="75" w:line="380" w:lineRule="exact"/>
        <w:rPr>
          <w:rStyle w:val="76"/>
          <w:rFonts w:hint="eastAsia" w:cs="Arial"/>
          <w:color w:val="auto"/>
          <w:sz w:val="21"/>
          <w:szCs w:val="21"/>
          <w:highlight w:val="none"/>
        </w:rPr>
      </w:pPr>
      <w:r>
        <w:rPr>
          <w:rStyle w:val="76"/>
          <w:rFonts w:hint="eastAsia" w:cs="Arial"/>
          <w:color w:val="auto"/>
          <w:sz w:val="21"/>
          <w:szCs w:val="21"/>
          <w:highlight w:val="none"/>
        </w:rPr>
        <w:t xml:space="preserve">      备注： /</w:t>
      </w:r>
    </w:p>
    <w:p w14:paraId="7755D3F5">
      <w:pPr>
        <w:pStyle w:val="35"/>
        <w:spacing w:before="75" w:after="75" w:line="380" w:lineRule="exact"/>
        <w:rPr>
          <w:rStyle w:val="76"/>
          <w:rFonts w:hint="eastAsia" w:cs="Arial"/>
          <w:color w:val="auto"/>
          <w:sz w:val="21"/>
          <w:szCs w:val="21"/>
          <w:highlight w:val="none"/>
        </w:rPr>
      </w:pPr>
    </w:p>
    <w:p w14:paraId="2D377E7A">
      <w:pPr>
        <w:spacing w:line="380" w:lineRule="exact"/>
        <w:rPr>
          <w:rFonts w:hint="eastAsia" w:ascii="宋体" w:cs="Arial"/>
          <w:color w:val="auto"/>
          <w:szCs w:val="21"/>
          <w:highlight w:val="none"/>
        </w:rPr>
      </w:pPr>
      <w:r>
        <w:rPr>
          <w:rFonts w:ascii="宋体" w:cs="Arial"/>
          <w:color w:val="auto"/>
          <w:szCs w:val="21"/>
          <w:highlight w:val="none"/>
        </w:rPr>
        <w:t> </w:t>
      </w:r>
      <w:r>
        <w:rPr>
          <w:rFonts w:hint="eastAsia" w:ascii="宋体" w:cs="Arial"/>
          <w:color w:val="auto"/>
          <w:szCs w:val="21"/>
          <w:highlight w:val="none"/>
        </w:rPr>
        <w:t xml:space="preserve">    服务</w:t>
      </w:r>
      <w:r>
        <w:rPr>
          <w:rFonts w:ascii="宋体" w:cs="Arial"/>
          <w:color w:val="auto"/>
          <w:szCs w:val="21"/>
          <w:highlight w:val="none"/>
        </w:rPr>
        <w:t>期限：</w:t>
      </w:r>
      <w:r>
        <w:rPr>
          <w:rFonts w:hint="eastAsia" w:ascii="宋体" w:cs="Arial"/>
          <w:color w:val="auto"/>
          <w:szCs w:val="21"/>
          <w:highlight w:val="none"/>
          <w:lang w:val="en-US" w:eastAsia="zh-CN"/>
        </w:rPr>
        <w:t>自合同签订之日起2年</w:t>
      </w:r>
      <w:r>
        <w:rPr>
          <w:rFonts w:hint="eastAsia" w:ascii="宋体" w:cs="Arial"/>
          <w:color w:val="auto"/>
          <w:szCs w:val="21"/>
          <w:highlight w:val="none"/>
        </w:rPr>
        <w:t>。</w:t>
      </w:r>
    </w:p>
    <w:p w14:paraId="4B5607C7">
      <w:pPr>
        <w:pStyle w:val="35"/>
        <w:spacing w:before="75" w:after="75" w:line="380" w:lineRule="exact"/>
        <w:ind w:firstLine="630" w:firstLineChars="300"/>
        <w:rPr>
          <w:rFonts w:cs="Arial"/>
          <w:color w:val="auto"/>
          <w:sz w:val="21"/>
          <w:szCs w:val="21"/>
          <w:highlight w:val="none"/>
        </w:rPr>
      </w:pPr>
      <w:r>
        <w:rPr>
          <w:rFonts w:cs="Arial"/>
          <w:color w:val="auto"/>
          <w:sz w:val="21"/>
          <w:szCs w:val="21"/>
          <w:highlight w:val="none"/>
        </w:rPr>
        <w:t>本项目</w:t>
      </w:r>
      <w:r>
        <w:rPr>
          <w:rFonts w:hint="eastAsia" w:cs="Arial"/>
          <w:color w:val="auto"/>
          <w:sz w:val="21"/>
          <w:szCs w:val="21"/>
          <w:highlight w:val="none"/>
        </w:rPr>
        <w:t>（否）</w:t>
      </w:r>
      <w:r>
        <w:rPr>
          <w:rFonts w:cs="Arial"/>
          <w:color w:val="auto"/>
          <w:sz w:val="21"/>
          <w:szCs w:val="21"/>
          <w:highlight w:val="none"/>
        </w:rPr>
        <w:t>接受联合体投标。</w:t>
      </w:r>
    </w:p>
    <w:p w14:paraId="7AF7937D">
      <w:pPr>
        <w:pStyle w:val="35"/>
        <w:spacing w:before="255" w:after="255" w:line="380" w:lineRule="exact"/>
        <w:jc w:val="both"/>
        <w:rPr>
          <w:rFonts w:cs="Arial"/>
          <w:color w:val="auto"/>
          <w:sz w:val="21"/>
          <w:szCs w:val="21"/>
          <w:highlight w:val="none"/>
        </w:rPr>
      </w:pPr>
      <w:r>
        <w:rPr>
          <w:rStyle w:val="42"/>
          <w:rFonts w:cs="Arial"/>
          <w:color w:val="auto"/>
          <w:sz w:val="21"/>
          <w:szCs w:val="21"/>
          <w:highlight w:val="none"/>
        </w:rPr>
        <w:t>二、申请人的资格要求：</w:t>
      </w:r>
    </w:p>
    <w:p w14:paraId="18BAACB6">
      <w:pPr>
        <w:pStyle w:val="35"/>
        <w:spacing w:before="75" w:after="75" w:line="380" w:lineRule="exact"/>
        <w:rPr>
          <w:rFonts w:cs="Arial"/>
          <w:color w:val="auto"/>
          <w:sz w:val="21"/>
          <w:szCs w:val="21"/>
          <w:highlight w:val="none"/>
        </w:rPr>
      </w:pPr>
      <w:r>
        <w:rPr>
          <w:rFonts w:hint="eastAsia" w:cs="Arial"/>
          <w:color w:val="auto"/>
          <w:sz w:val="21"/>
          <w:szCs w:val="21"/>
          <w:highlight w:val="none"/>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150C644C">
      <w:pPr>
        <w:pStyle w:val="35"/>
        <w:spacing w:before="75" w:after="75" w:line="380" w:lineRule="exact"/>
        <w:ind w:firstLine="420"/>
        <w:rPr>
          <w:rFonts w:cs="Arial"/>
          <w:color w:val="auto"/>
          <w:sz w:val="21"/>
          <w:szCs w:val="21"/>
          <w:highlight w:val="none"/>
        </w:rPr>
      </w:pPr>
      <w:r>
        <w:rPr>
          <w:rFonts w:hint="eastAsia" w:cs="Arial"/>
          <w:color w:val="auto"/>
          <w:sz w:val="21"/>
          <w:szCs w:val="21"/>
          <w:highlight w:val="none"/>
        </w:rPr>
        <w:t>2.落实政府采购政策需满足的资格要求：</w:t>
      </w:r>
      <w:r>
        <w:rPr>
          <w:rFonts w:hint="eastAsia" w:cs="Arial"/>
          <w:b/>
          <w:color w:val="auto"/>
          <w:sz w:val="21"/>
          <w:szCs w:val="21"/>
          <w:highlight w:val="none"/>
          <w:u w:val="single"/>
        </w:rPr>
        <w:t>标项1：供应商为中小企业/小微企业；2.监狱、戒毒所企业和残疾人福利性单位视同中小企业/小微企业，允许参加本次投标。划分标准按照《关于印发中小企业划型标准规定的通知》（工信部联企业[2011]300号）规定，本项目属于租赁和商务服务业。</w:t>
      </w:r>
    </w:p>
    <w:p w14:paraId="6E19D846">
      <w:pPr>
        <w:pStyle w:val="35"/>
        <w:spacing w:before="75" w:after="75" w:line="380" w:lineRule="exact"/>
        <w:ind w:firstLine="420"/>
        <w:rPr>
          <w:rFonts w:hint="eastAsia" w:eastAsia="宋体" w:cs="Arial"/>
          <w:color w:val="auto"/>
          <w:sz w:val="21"/>
          <w:szCs w:val="21"/>
          <w:highlight w:val="none"/>
          <w:lang w:eastAsia="zh-CN"/>
        </w:rPr>
      </w:pPr>
      <w:r>
        <w:rPr>
          <w:rFonts w:hint="eastAsia" w:cs="Arial"/>
          <w:color w:val="auto"/>
          <w:sz w:val="21"/>
          <w:szCs w:val="21"/>
          <w:highlight w:val="none"/>
        </w:rPr>
        <w:t>3.本项目的特定资格要求：</w:t>
      </w:r>
      <w:r>
        <w:rPr>
          <w:rFonts w:hint="eastAsia" w:cs="Arial"/>
          <w:color w:val="auto"/>
          <w:sz w:val="21"/>
          <w:szCs w:val="21"/>
          <w:highlight w:val="none"/>
          <w:lang w:val="en-US" w:eastAsia="zh-CN"/>
        </w:rPr>
        <w:t>/</w:t>
      </w:r>
      <w:r>
        <w:rPr>
          <w:rFonts w:hint="eastAsia" w:cs="Arial"/>
          <w:b/>
          <w:bCs/>
          <w:color w:val="auto"/>
          <w:sz w:val="21"/>
          <w:szCs w:val="21"/>
          <w:highlight w:val="none"/>
          <w:lang w:val="en-US" w:eastAsia="zh-CN"/>
        </w:rPr>
        <w:t>。</w:t>
      </w:r>
    </w:p>
    <w:p w14:paraId="1BC7171E">
      <w:pPr>
        <w:pStyle w:val="35"/>
        <w:spacing w:before="75" w:after="75" w:line="380" w:lineRule="exact"/>
        <w:rPr>
          <w:rFonts w:cs="Arial"/>
          <w:color w:val="auto"/>
          <w:sz w:val="21"/>
          <w:szCs w:val="21"/>
          <w:highlight w:val="none"/>
        </w:rPr>
      </w:pPr>
      <w:r>
        <w:rPr>
          <w:rStyle w:val="42"/>
          <w:rFonts w:cs="Arial"/>
          <w:color w:val="auto"/>
          <w:sz w:val="21"/>
          <w:szCs w:val="21"/>
          <w:highlight w:val="none"/>
        </w:rPr>
        <w:t>三、获取招标文件</w:t>
      </w:r>
    </w:p>
    <w:p w14:paraId="633CADC8">
      <w:pPr>
        <w:pStyle w:val="35"/>
        <w:spacing w:before="75" w:after="75" w:line="380" w:lineRule="exact"/>
        <w:rPr>
          <w:rFonts w:cs="Arial"/>
          <w:color w:val="auto"/>
          <w:sz w:val="21"/>
          <w:szCs w:val="21"/>
          <w:highlight w:val="none"/>
        </w:rPr>
      </w:pPr>
      <w:r>
        <w:rPr>
          <w:rFonts w:cs="Arial"/>
          <w:color w:val="auto"/>
          <w:sz w:val="21"/>
          <w:szCs w:val="21"/>
          <w:highlight w:val="none"/>
        </w:rPr>
        <w:t>    时间：</w:t>
      </w:r>
      <w:r>
        <w:rPr>
          <w:rFonts w:hint="eastAsia" w:cs="Arial"/>
          <w:color w:val="auto"/>
          <w:sz w:val="21"/>
          <w:szCs w:val="21"/>
          <w:highlight w:val="none"/>
          <w:u w:val="single"/>
        </w:rPr>
        <w:t>/至202</w:t>
      </w:r>
      <w:r>
        <w:rPr>
          <w:rFonts w:hint="eastAsia" w:cs="Arial"/>
          <w:color w:val="auto"/>
          <w:sz w:val="21"/>
          <w:szCs w:val="21"/>
          <w:highlight w:val="none"/>
          <w:u w:val="single"/>
          <w:lang w:val="en-US" w:eastAsia="zh-CN"/>
        </w:rPr>
        <w:t>5</w:t>
      </w:r>
      <w:r>
        <w:rPr>
          <w:rFonts w:hint="eastAsia" w:cs="Arial"/>
          <w:color w:val="auto"/>
          <w:sz w:val="21"/>
          <w:szCs w:val="21"/>
          <w:highlight w:val="none"/>
          <w:u w:val="single"/>
        </w:rPr>
        <w:t>年</w:t>
      </w:r>
      <w:r>
        <w:rPr>
          <w:rFonts w:hint="eastAsia" w:cs="Arial"/>
          <w:color w:val="auto"/>
          <w:sz w:val="21"/>
          <w:szCs w:val="21"/>
          <w:highlight w:val="none"/>
          <w:u w:val="single"/>
          <w:lang w:val="en-US" w:eastAsia="zh-CN"/>
        </w:rPr>
        <w:t>3</w:t>
      </w:r>
      <w:r>
        <w:rPr>
          <w:rFonts w:hint="eastAsia" w:cs="Arial"/>
          <w:color w:val="auto"/>
          <w:sz w:val="21"/>
          <w:szCs w:val="21"/>
          <w:highlight w:val="none"/>
          <w:u w:val="single"/>
        </w:rPr>
        <w:t>月</w:t>
      </w:r>
      <w:r>
        <w:rPr>
          <w:rFonts w:hint="eastAsia" w:cs="Arial"/>
          <w:color w:val="auto"/>
          <w:sz w:val="21"/>
          <w:szCs w:val="21"/>
          <w:highlight w:val="none"/>
          <w:u w:val="single"/>
          <w:lang w:val="en-US" w:eastAsia="zh-CN"/>
        </w:rPr>
        <w:t>28</w:t>
      </w:r>
      <w:r>
        <w:rPr>
          <w:rFonts w:hint="eastAsia" w:cs="Arial"/>
          <w:color w:val="auto"/>
          <w:sz w:val="21"/>
          <w:szCs w:val="21"/>
          <w:highlight w:val="none"/>
          <w:u w:val="single"/>
        </w:rPr>
        <w:t>日</w:t>
      </w:r>
      <w:r>
        <w:rPr>
          <w:rFonts w:hint="eastAsia" w:cs="Arial"/>
          <w:color w:val="auto"/>
          <w:sz w:val="21"/>
          <w:szCs w:val="21"/>
          <w:highlight w:val="none"/>
          <w:u w:val="single"/>
        </w:rPr>
        <w:t xml:space="preserve"> ，每天上午00:00至12:00 ，下午12:00至23:59（北京时间，线上获取法定节假日均可，线下获取文件法定节假日除外）</w:t>
      </w:r>
    </w:p>
    <w:p w14:paraId="1DDA02E6">
      <w:pPr>
        <w:pStyle w:val="35"/>
        <w:spacing w:before="75" w:after="75" w:line="380" w:lineRule="exact"/>
        <w:ind w:firstLine="315"/>
        <w:rPr>
          <w:rFonts w:cs="Arial"/>
          <w:color w:val="auto"/>
          <w:sz w:val="21"/>
          <w:szCs w:val="21"/>
          <w:highlight w:val="none"/>
        </w:rPr>
      </w:pPr>
      <w:r>
        <w:rPr>
          <w:rFonts w:cs="Arial"/>
          <w:color w:val="auto"/>
          <w:sz w:val="21"/>
          <w:szCs w:val="21"/>
          <w:highlight w:val="none"/>
        </w:rPr>
        <w:t>地点（网址）：</w:t>
      </w:r>
      <w:r>
        <w:rPr>
          <w:rStyle w:val="74"/>
          <w:rFonts w:cs="Arial"/>
          <w:color w:val="auto"/>
          <w:sz w:val="21"/>
          <w:szCs w:val="21"/>
          <w:highlight w:val="none"/>
        </w:rPr>
        <w:t>浙江政府采购网</w:t>
      </w:r>
      <w:r>
        <w:rPr>
          <w:rStyle w:val="74"/>
          <w:rFonts w:hint="eastAsia" w:cs="Arial"/>
          <w:color w:val="auto"/>
          <w:sz w:val="21"/>
          <w:szCs w:val="21"/>
          <w:highlight w:val="none"/>
        </w:rPr>
        <w:t>https://zfcg.czt.zj.gov.cn/</w:t>
      </w:r>
      <w:r>
        <w:rPr>
          <w:rFonts w:cs="Arial"/>
          <w:color w:val="auto"/>
          <w:sz w:val="21"/>
          <w:szCs w:val="21"/>
          <w:highlight w:val="none"/>
        </w:rPr>
        <w:t> </w:t>
      </w:r>
      <w:r>
        <w:rPr>
          <w:rFonts w:cs="Arial"/>
          <w:color w:val="auto"/>
          <w:sz w:val="21"/>
          <w:szCs w:val="21"/>
          <w:highlight w:val="none"/>
        </w:rPr>
        <w:t> </w:t>
      </w:r>
    </w:p>
    <w:p w14:paraId="43D8578D">
      <w:pPr>
        <w:pStyle w:val="35"/>
        <w:spacing w:before="75" w:after="75" w:line="380" w:lineRule="exact"/>
        <w:ind w:firstLine="315"/>
        <w:rPr>
          <w:rFonts w:cs="Arial"/>
          <w:color w:val="auto"/>
          <w:sz w:val="21"/>
          <w:szCs w:val="21"/>
          <w:highlight w:val="none"/>
        </w:rPr>
      </w:pPr>
      <w:r>
        <w:rPr>
          <w:rFonts w:cs="Arial"/>
          <w:color w:val="auto"/>
          <w:sz w:val="21"/>
          <w:szCs w:val="21"/>
          <w:highlight w:val="none"/>
        </w:rPr>
        <w:t>方式：</w:t>
      </w:r>
      <w:r>
        <w:rPr>
          <w:rFonts w:hint="eastAsia"/>
          <w:color w:val="auto"/>
          <w:sz w:val="21"/>
          <w:szCs w:val="21"/>
          <w:highlight w:val="none"/>
        </w:rPr>
        <w:t>供应商登录政采云平台https://www.zcygov.cn/在线申请获取采购文件（进入“项目采购”应用，在获取采购文件菜单中选择项目，申请获取采购文件）</w:t>
      </w:r>
      <w:r>
        <w:rPr>
          <w:color w:val="auto"/>
          <w:sz w:val="21"/>
          <w:szCs w:val="21"/>
          <w:highlight w:val="none"/>
        </w:rPr>
        <w:t>。</w:t>
      </w:r>
    </w:p>
    <w:p w14:paraId="09233C5C">
      <w:pPr>
        <w:pStyle w:val="35"/>
        <w:spacing w:before="75" w:after="75" w:line="380" w:lineRule="exact"/>
        <w:rPr>
          <w:rFonts w:cs="Arial"/>
          <w:color w:val="auto"/>
          <w:sz w:val="21"/>
          <w:szCs w:val="21"/>
          <w:highlight w:val="none"/>
        </w:rPr>
      </w:pPr>
      <w:r>
        <w:rPr>
          <w:rFonts w:cs="Arial"/>
          <w:color w:val="auto"/>
          <w:sz w:val="21"/>
          <w:szCs w:val="21"/>
          <w:highlight w:val="none"/>
        </w:rPr>
        <w:t>    售价（元）：</w:t>
      </w:r>
      <w:r>
        <w:rPr>
          <w:color w:val="auto"/>
          <w:sz w:val="21"/>
          <w:szCs w:val="21"/>
          <w:highlight w:val="none"/>
        </w:rPr>
        <w:t xml:space="preserve"> 0</w:t>
      </w:r>
    </w:p>
    <w:p w14:paraId="44154510">
      <w:pPr>
        <w:pStyle w:val="35"/>
        <w:spacing w:before="255" w:after="255" w:line="380" w:lineRule="exact"/>
        <w:jc w:val="both"/>
        <w:rPr>
          <w:rFonts w:cs="Arial"/>
          <w:color w:val="auto"/>
          <w:sz w:val="21"/>
          <w:szCs w:val="21"/>
          <w:highlight w:val="none"/>
        </w:rPr>
      </w:pPr>
      <w:r>
        <w:rPr>
          <w:rStyle w:val="42"/>
          <w:rFonts w:cs="Arial"/>
          <w:color w:val="auto"/>
          <w:sz w:val="21"/>
          <w:szCs w:val="21"/>
          <w:highlight w:val="none"/>
        </w:rPr>
        <w:t>四、提交投标文件截止时间、开标时间和地点</w:t>
      </w:r>
    </w:p>
    <w:p w14:paraId="57376428">
      <w:pPr>
        <w:pStyle w:val="35"/>
        <w:spacing w:before="75" w:after="75" w:line="380" w:lineRule="exact"/>
        <w:rPr>
          <w:rFonts w:cs="Arial"/>
          <w:color w:val="auto"/>
          <w:sz w:val="21"/>
          <w:szCs w:val="21"/>
          <w:highlight w:val="none"/>
        </w:rPr>
      </w:pPr>
      <w:r>
        <w:rPr>
          <w:rFonts w:cs="Arial"/>
          <w:color w:val="auto"/>
          <w:sz w:val="21"/>
          <w:szCs w:val="21"/>
          <w:highlight w:val="none"/>
        </w:rPr>
        <w:t> </w:t>
      </w:r>
      <w:r>
        <w:rPr>
          <w:rFonts w:hint="eastAsia" w:cs="Arial"/>
          <w:color w:val="auto"/>
          <w:sz w:val="21"/>
          <w:szCs w:val="21"/>
          <w:highlight w:val="none"/>
        </w:rPr>
        <w:t xml:space="preserve">  提交投标文件截止</w:t>
      </w:r>
      <w:r>
        <w:rPr>
          <w:rFonts w:hint="eastAsia" w:cs="Arial"/>
          <w:color w:val="auto"/>
          <w:sz w:val="21"/>
          <w:szCs w:val="21"/>
          <w:highlight w:val="none"/>
        </w:rPr>
        <w:t>时间：2025年</w:t>
      </w:r>
      <w:r>
        <w:rPr>
          <w:rFonts w:hint="eastAsia" w:cs="Arial"/>
          <w:color w:val="auto"/>
          <w:sz w:val="21"/>
          <w:szCs w:val="21"/>
          <w:highlight w:val="none"/>
          <w:lang w:val="en-US" w:eastAsia="zh-CN"/>
        </w:rPr>
        <w:t>3</w:t>
      </w:r>
      <w:r>
        <w:rPr>
          <w:rFonts w:hint="eastAsia" w:cs="Arial"/>
          <w:color w:val="auto"/>
          <w:sz w:val="21"/>
          <w:szCs w:val="21"/>
          <w:highlight w:val="none"/>
        </w:rPr>
        <w:t>月</w:t>
      </w:r>
      <w:r>
        <w:rPr>
          <w:rFonts w:hint="eastAsia" w:cs="Arial"/>
          <w:color w:val="auto"/>
          <w:sz w:val="21"/>
          <w:szCs w:val="21"/>
          <w:highlight w:val="none"/>
          <w:lang w:val="en-US" w:eastAsia="zh-CN"/>
        </w:rPr>
        <w:t>28</w:t>
      </w:r>
      <w:r>
        <w:rPr>
          <w:rFonts w:hint="eastAsia" w:cs="Arial"/>
          <w:color w:val="auto"/>
          <w:sz w:val="21"/>
          <w:szCs w:val="21"/>
          <w:highlight w:val="none"/>
        </w:rPr>
        <w:t>日</w:t>
      </w:r>
      <w:r>
        <w:rPr>
          <w:rFonts w:hint="eastAsia" w:cs="Arial"/>
          <w:color w:val="auto"/>
          <w:sz w:val="21"/>
          <w:szCs w:val="21"/>
          <w:highlight w:val="none"/>
          <w:lang w:val="en-US" w:eastAsia="zh-CN"/>
        </w:rPr>
        <w:t>9</w:t>
      </w:r>
      <w:r>
        <w:rPr>
          <w:rFonts w:hint="eastAsia" w:cs="Arial"/>
          <w:color w:val="auto"/>
          <w:sz w:val="21"/>
          <w:szCs w:val="21"/>
          <w:highlight w:val="none"/>
        </w:rPr>
        <w:t>：</w:t>
      </w:r>
      <w:r>
        <w:rPr>
          <w:rFonts w:hint="eastAsia" w:cs="Arial"/>
          <w:color w:val="auto"/>
          <w:sz w:val="21"/>
          <w:szCs w:val="21"/>
          <w:highlight w:val="none"/>
          <w:lang w:val="en-US" w:eastAsia="zh-CN"/>
        </w:rPr>
        <w:t>00</w:t>
      </w:r>
      <w:r>
        <w:rPr>
          <w:rFonts w:hint="eastAsia" w:cs="Arial"/>
          <w:color w:val="auto"/>
          <w:sz w:val="21"/>
          <w:szCs w:val="21"/>
          <w:highlight w:val="none"/>
        </w:rPr>
        <w:t>（北京时间）</w:t>
      </w:r>
    </w:p>
    <w:p w14:paraId="2EC0A3FE">
      <w:pPr>
        <w:pStyle w:val="35"/>
        <w:spacing w:before="75" w:after="75" w:line="380" w:lineRule="exact"/>
        <w:rPr>
          <w:rFonts w:cs="Arial"/>
          <w:color w:val="auto"/>
          <w:sz w:val="21"/>
          <w:szCs w:val="21"/>
          <w:highlight w:val="none"/>
        </w:rPr>
      </w:pPr>
      <w:r>
        <w:rPr>
          <w:rFonts w:hint="eastAsia" w:cs="Arial"/>
          <w:color w:val="auto"/>
          <w:sz w:val="21"/>
          <w:szCs w:val="21"/>
          <w:highlight w:val="none"/>
        </w:rPr>
        <w:t xml:space="preserve">    投标地点（网址）：“政采云”平台电子投标 </w:t>
      </w:r>
    </w:p>
    <w:p w14:paraId="0BAF8F47">
      <w:pPr>
        <w:pStyle w:val="35"/>
        <w:spacing w:before="75" w:after="75" w:line="380" w:lineRule="exact"/>
        <w:rPr>
          <w:rFonts w:cs="Arial"/>
          <w:color w:val="auto"/>
          <w:sz w:val="21"/>
          <w:szCs w:val="21"/>
          <w:highlight w:val="none"/>
        </w:rPr>
      </w:pPr>
      <w:r>
        <w:rPr>
          <w:rFonts w:hint="eastAsia" w:cs="Arial"/>
          <w:color w:val="auto"/>
          <w:sz w:val="21"/>
          <w:szCs w:val="21"/>
          <w:highlight w:val="none"/>
        </w:rPr>
        <w:t xml:space="preserve">    开标时间：2025年</w:t>
      </w:r>
      <w:r>
        <w:rPr>
          <w:rFonts w:hint="eastAsia" w:cs="Arial"/>
          <w:color w:val="auto"/>
          <w:sz w:val="21"/>
          <w:szCs w:val="21"/>
          <w:highlight w:val="none"/>
          <w:lang w:val="en-US" w:eastAsia="zh-CN"/>
        </w:rPr>
        <w:t>3</w:t>
      </w:r>
      <w:r>
        <w:rPr>
          <w:rFonts w:hint="eastAsia" w:cs="Arial"/>
          <w:color w:val="auto"/>
          <w:sz w:val="21"/>
          <w:szCs w:val="21"/>
          <w:highlight w:val="none"/>
        </w:rPr>
        <w:t>月</w:t>
      </w:r>
      <w:r>
        <w:rPr>
          <w:rFonts w:hint="eastAsia" w:cs="Arial"/>
          <w:color w:val="auto"/>
          <w:sz w:val="21"/>
          <w:szCs w:val="21"/>
          <w:highlight w:val="none"/>
          <w:lang w:val="en-US" w:eastAsia="zh-CN"/>
        </w:rPr>
        <w:t>28</w:t>
      </w:r>
      <w:r>
        <w:rPr>
          <w:rFonts w:hint="eastAsia" w:cs="Arial"/>
          <w:color w:val="auto"/>
          <w:sz w:val="21"/>
          <w:szCs w:val="21"/>
          <w:highlight w:val="none"/>
        </w:rPr>
        <w:t>日</w:t>
      </w:r>
      <w:r>
        <w:rPr>
          <w:rFonts w:hint="eastAsia" w:cs="Arial"/>
          <w:color w:val="auto"/>
          <w:sz w:val="21"/>
          <w:szCs w:val="21"/>
          <w:highlight w:val="none"/>
          <w:lang w:val="en-US" w:eastAsia="zh-CN"/>
        </w:rPr>
        <w:t>9</w:t>
      </w:r>
      <w:r>
        <w:rPr>
          <w:rFonts w:hint="eastAsia" w:cs="Arial"/>
          <w:color w:val="auto"/>
          <w:sz w:val="21"/>
          <w:szCs w:val="21"/>
          <w:highlight w:val="none"/>
        </w:rPr>
        <w:t>：</w:t>
      </w:r>
      <w:r>
        <w:rPr>
          <w:rFonts w:hint="eastAsia" w:cs="Arial"/>
          <w:color w:val="auto"/>
          <w:sz w:val="21"/>
          <w:szCs w:val="21"/>
          <w:highlight w:val="none"/>
          <w:lang w:val="en-US" w:eastAsia="zh-CN"/>
        </w:rPr>
        <w:t>00</w:t>
      </w:r>
    </w:p>
    <w:p w14:paraId="21DFFACC">
      <w:pPr>
        <w:pStyle w:val="35"/>
        <w:spacing w:before="75" w:after="75" w:line="380" w:lineRule="exact"/>
        <w:rPr>
          <w:rFonts w:cs="Arial"/>
          <w:color w:val="auto"/>
          <w:sz w:val="21"/>
          <w:szCs w:val="21"/>
          <w:highlight w:val="none"/>
        </w:rPr>
      </w:pPr>
      <w:r>
        <w:rPr>
          <w:rFonts w:hint="eastAsia" w:cs="Arial"/>
          <w:color w:val="auto"/>
          <w:sz w:val="21"/>
          <w:szCs w:val="21"/>
          <w:highlight w:val="none"/>
        </w:rPr>
        <w:t xml:space="preserve">    开标地点（网址）：“政采云”平台电子投标</w:t>
      </w:r>
    </w:p>
    <w:p w14:paraId="5C6DEB5D">
      <w:pPr>
        <w:pStyle w:val="35"/>
        <w:spacing w:before="75" w:after="75" w:line="380" w:lineRule="exact"/>
        <w:rPr>
          <w:rFonts w:cs="Arial"/>
          <w:color w:val="auto"/>
          <w:sz w:val="21"/>
          <w:szCs w:val="21"/>
          <w:highlight w:val="none"/>
        </w:rPr>
      </w:pPr>
      <w:r>
        <w:rPr>
          <w:rStyle w:val="42"/>
          <w:rFonts w:cs="Arial"/>
          <w:color w:val="auto"/>
          <w:sz w:val="21"/>
          <w:szCs w:val="21"/>
          <w:highlight w:val="none"/>
        </w:rPr>
        <w:t>五、公告期限</w:t>
      </w:r>
    </w:p>
    <w:p w14:paraId="6D601594">
      <w:pPr>
        <w:pStyle w:val="35"/>
        <w:spacing w:before="75" w:after="75" w:line="380" w:lineRule="exact"/>
        <w:rPr>
          <w:rFonts w:cs="Arial"/>
          <w:color w:val="auto"/>
          <w:sz w:val="21"/>
          <w:szCs w:val="21"/>
          <w:highlight w:val="none"/>
        </w:rPr>
      </w:pPr>
      <w:r>
        <w:rPr>
          <w:rFonts w:cs="Arial"/>
          <w:color w:val="auto"/>
          <w:sz w:val="21"/>
          <w:szCs w:val="21"/>
          <w:highlight w:val="none"/>
        </w:rPr>
        <w:t>    自本公告发布之日起5个工作日。</w:t>
      </w:r>
    </w:p>
    <w:p w14:paraId="7D5523DE">
      <w:pPr>
        <w:pStyle w:val="35"/>
        <w:spacing w:before="255" w:after="255" w:line="380" w:lineRule="exact"/>
        <w:jc w:val="both"/>
        <w:rPr>
          <w:rFonts w:cs="Arial"/>
          <w:color w:val="auto"/>
          <w:sz w:val="21"/>
          <w:szCs w:val="21"/>
          <w:highlight w:val="none"/>
        </w:rPr>
      </w:pPr>
      <w:r>
        <w:rPr>
          <w:rStyle w:val="42"/>
          <w:rFonts w:cs="Arial"/>
          <w:color w:val="auto"/>
          <w:sz w:val="21"/>
          <w:szCs w:val="21"/>
          <w:highlight w:val="none"/>
        </w:rPr>
        <w:t>六、其他补充事宜</w:t>
      </w:r>
    </w:p>
    <w:p w14:paraId="2EC88689">
      <w:pPr>
        <w:pStyle w:val="35"/>
        <w:spacing w:before="75" w:after="75" w:line="380" w:lineRule="exact"/>
        <w:ind w:firstLine="630"/>
        <w:rPr>
          <w:rFonts w:cs="Arial"/>
          <w:color w:val="auto"/>
          <w:sz w:val="21"/>
          <w:szCs w:val="21"/>
          <w:highlight w:val="none"/>
        </w:rPr>
      </w:pPr>
      <w:r>
        <w:rPr>
          <w:rFonts w:hint="eastAsia" w:cs="Arial"/>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990009">
      <w:pPr>
        <w:pStyle w:val="35"/>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5CA99">
      <w:pPr>
        <w:pStyle w:val="35"/>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244541">
      <w:pPr>
        <w:pStyle w:val="35"/>
        <w:spacing w:before="75" w:after="75" w:line="380" w:lineRule="exact"/>
        <w:ind w:firstLine="630"/>
        <w:rPr>
          <w:rFonts w:cs="Arial"/>
          <w:color w:val="auto"/>
          <w:sz w:val="21"/>
          <w:szCs w:val="21"/>
          <w:highlight w:val="none"/>
        </w:rPr>
      </w:pPr>
      <w:r>
        <w:rPr>
          <w:rFonts w:hint="eastAsia" w:cs="Arial"/>
          <w:color w:val="auto"/>
          <w:sz w:val="21"/>
          <w:szCs w:val="21"/>
          <w:highlight w:val="none"/>
        </w:rPr>
        <w:t>4.其他事项：</w:t>
      </w:r>
    </w:p>
    <w:p w14:paraId="3EC677F5">
      <w:pPr>
        <w:pStyle w:val="35"/>
        <w:spacing w:before="75" w:after="75" w:line="380" w:lineRule="exact"/>
        <w:rPr>
          <w:rFonts w:cs="Arial"/>
          <w:color w:val="auto"/>
          <w:sz w:val="21"/>
          <w:szCs w:val="21"/>
          <w:highlight w:val="none"/>
        </w:rPr>
      </w:pPr>
      <w:r>
        <w:rPr>
          <w:rFonts w:cs="Arial"/>
          <w:color w:val="auto"/>
          <w:sz w:val="21"/>
          <w:szCs w:val="21"/>
          <w:highlight w:val="none"/>
        </w:rPr>
        <w:t>   ​</w:t>
      </w:r>
      <w:r>
        <w:rPr>
          <w:rFonts w:hint="eastAsia" w:cs="Arial"/>
          <w:color w:val="auto"/>
          <w:sz w:val="21"/>
          <w:szCs w:val="21"/>
          <w:highlight w:val="none"/>
        </w:rPr>
        <w:t>1.本采购项目，中标单位与采购人签订的政府采购合同适用于桐乡市政府采购贷款政策，简称“政采贷”，具体内容可参阅各银行政府采购贷款流程：http://tx.jxzbtb.cn/zxfw/005010/20191217/106895f3-0871-4959-804d-30ac7ef5274a.html</w:t>
      </w:r>
    </w:p>
    <w:p w14:paraId="534DDD76">
      <w:pPr>
        <w:pStyle w:val="35"/>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、投标文件提交注意事项：</w:t>
      </w:r>
    </w:p>
    <w:p w14:paraId="5A99E010">
      <w:pPr>
        <w:pStyle w:val="35"/>
        <w:spacing w:before="75" w:after="75" w:line="380" w:lineRule="exact"/>
        <w:ind w:firstLine="420"/>
        <w:rPr>
          <w:rFonts w:cs="Arial"/>
          <w:color w:val="auto"/>
          <w:sz w:val="21"/>
          <w:szCs w:val="21"/>
          <w:highlight w:val="none"/>
        </w:rPr>
      </w:pPr>
      <w:r>
        <w:rPr>
          <w:rFonts w:cs="Arial"/>
          <w:color w:val="auto"/>
          <w:sz w:val="21"/>
          <w:szCs w:val="21"/>
          <w:highlight w:val="none"/>
        </w:rPr>
        <w:t>​</w:t>
      </w:r>
      <w:r>
        <w:rPr>
          <w:rFonts w:hint="eastAsia" w:cs="Arial"/>
          <w:color w:val="auto"/>
          <w:sz w:val="21"/>
          <w:szCs w:val="21"/>
          <w:highlight w:val="none"/>
        </w:rPr>
        <w:t>2</w:t>
      </w:r>
      <w:r>
        <w:rPr>
          <w:rFonts w:cs="Arial"/>
          <w:color w:val="auto"/>
          <w:sz w:val="21"/>
          <w:szCs w:val="21"/>
          <w:highlight w:val="none"/>
        </w:rPr>
        <w:t xml:space="preserve">.1、供应商进行电子投标应安装客户端软件，并按照招标文件和电子交易平台的要求编制并加密投标文件。供应商未按规定加密的投标文件，代理机构应当拒收。 </w:t>
      </w:r>
    </w:p>
    <w:p w14:paraId="5B3448C1">
      <w:pPr>
        <w:pStyle w:val="35"/>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27D3AF31">
      <w:pPr>
        <w:pStyle w:val="35"/>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color w:val="auto"/>
          <w:sz w:val="21"/>
          <w:szCs w:val="21"/>
          <w:highlight w:val="none"/>
        </w:rPr>
        <w:t>浙江省嘉兴市桐乡市梧桐街道康民东路58号公共服务中心一号楼五楼东0502-0504室</w:t>
      </w:r>
      <w:r>
        <w:rPr>
          <w:rFonts w:cs="Arial"/>
          <w:color w:val="auto"/>
          <w:sz w:val="21"/>
          <w:szCs w:val="21"/>
          <w:highlight w:val="none"/>
        </w:rPr>
        <w:t>，</w:t>
      </w:r>
      <w:r>
        <w:rPr>
          <w:rFonts w:hint="eastAsia" w:cs="Arial"/>
          <w:color w:val="auto"/>
          <w:sz w:val="21"/>
          <w:szCs w:val="21"/>
          <w:highlight w:val="none"/>
        </w:rPr>
        <w:t>曹女士13819052511</w:t>
      </w:r>
      <w:r>
        <w:rPr>
          <w:rFonts w:cs="Arial"/>
          <w:color w:val="auto"/>
          <w:sz w:val="21"/>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color w:val="auto"/>
          <w:sz w:val="21"/>
          <w:szCs w:val="21"/>
          <w:highlight w:val="none"/>
          <w:lang w:val="en-US" w:eastAsia="zh-CN"/>
        </w:rPr>
        <w:t>657940800</w:t>
      </w:r>
      <w:r>
        <w:rPr>
          <w:rFonts w:hint="eastAsia" w:cs="Arial"/>
          <w:color w:val="auto"/>
          <w:sz w:val="21"/>
          <w:szCs w:val="21"/>
          <w:highlight w:val="none"/>
        </w:rPr>
        <w:t>@qq.com</w:t>
      </w:r>
      <w:r>
        <w:rPr>
          <w:rFonts w:cs="Arial"/>
          <w:color w:val="auto"/>
          <w:sz w:val="21"/>
          <w:szCs w:val="21"/>
          <w:highlight w:val="none"/>
        </w:rPr>
        <w:t>），以便代理机构查收快递。如供应商选择快递费到付，将被拒收。 </w:t>
      </w:r>
    </w:p>
    <w:p w14:paraId="3F29E90F">
      <w:pPr>
        <w:pStyle w:val="35"/>
        <w:spacing w:before="75" w:after="75" w:line="380" w:lineRule="exact"/>
        <w:ind w:firstLine="420"/>
        <w:rPr>
          <w:rFonts w:cs="Arial"/>
          <w:color w:val="auto"/>
          <w:sz w:val="21"/>
          <w:szCs w:val="21"/>
          <w:highlight w:val="none"/>
        </w:rPr>
      </w:pPr>
      <w:r>
        <w:rPr>
          <w:rFonts w:cs="Arial"/>
          <w:color w:val="auto"/>
          <w:sz w:val="21"/>
          <w:szCs w:val="21"/>
          <w:highlight w:val="none"/>
        </w:rPr>
        <w:t>“备份投标文件”是指与“电子加密投标文件”同时生成的数据电文形式的电子文件（备份标书），其他方式编制的备份投标文件视为无效备份投标文件。</w:t>
      </w:r>
    </w:p>
    <w:p w14:paraId="2E52D8C4">
      <w:pPr>
        <w:pStyle w:val="35"/>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.4、备份电子标文件制作为非强制性，但如遇因应商电子投标文件解密失败等情况造成无效标，后果由供应商自负。　</w:t>
      </w:r>
    </w:p>
    <w:p w14:paraId="70F907C9">
      <w:pPr>
        <w:pStyle w:val="35"/>
        <w:spacing w:before="75" w:after="75" w:line="380" w:lineRule="exact"/>
        <w:ind w:firstLine="420"/>
        <w:rPr>
          <w:rFonts w:cs="Arial"/>
          <w:color w:val="auto"/>
          <w:sz w:val="21"/>
          <w:szCs w:val="21"/>
          <w:highlight w:val="none"/>
        </w:rPr>
      </w:pPr>
      <w:r>
        <w:rPr>
          <w:rStyle w:val="42"/>
          <w:rFonts w:cs="Arial"/>
          <w:color w:val="auto"/>
          <w:sz w:val="21"/>
          <w:szCs w:val="21"/>
          <w:highlight w:val="none"/>
        </w:rPr>
        <w:t>七、对本次招标提出询问、质疑、投诉，请按以下方式联系。</w:t>
      </w:r>
      <w:r>
        <w:rPr>
          <w:rFonts w:cs="Arial"/>
          <w:color w:val="auto"/>
          <w:sz w:val="21"/>
          <w:szCs w:val="21"/>
          <w:highlight w:val="none"/>
        </w:rPr>
        <w:t>　　　　　　　　　　　　</w:t>
      </w:r>
    </w:p>
    <w:p w14:paraId="17495D8A">
      <w:pPr>
        <w:pStyle w:val="35"/>
        <w:spacing w:before="75" w:after="75" w:line="380" w:lineRule="exact"/>
        <w:rPr>
          <w:rFonts w:cs="Arial"/>
          <w:color w:val="auto"/>
          <w:sz w:val="21"/>
          <w:szCs w:val="21"/>
          <w:highlight w:val="none"/>
        </w:rPr>
      </w:pPr>
      <w:r>
        <w:rPr>
          <w:rFonts w:cs="Arial"/>
          <w:color w:val="auto"/>
          <w:sz w:val="21"/>
          <w:szCs w:val="21"/>
          <w:highlight w:val="none"/>
        </w:rPr>
        <w:t>    1.采购人信息</w:t>
      </w:r>
    </w:p>
    <w:p w14:paraId="4F9BAEF6">
      <w:pPr>
        <w:pStyle w:val="35"/>
        <w:spacing w:before="75" w:after="75" w:line="380" w:lineRule="exact"/>
        <w:rPr>
          <w:rFonts w:cs="Arial"/>
          <w:color w:val="auto"/>
          <w:sz w:val="21"/>
          <w:szCs w:val="21"/>
          <w:highlight w:val="none"/>
        </w:rPr>
      </w:pPr>
      <w:r>
        <w:rPr>
          <w:rFonts w:cs="Arial"/>
          <w:color w:val="auto"/>
          <w:sz w:val="21"/>
          <w:szCs w:val="21"/>
          <w:highlight w:val="none"/>
        </w:rPr>
        <w:t>    名    称：</w:t>
      </w:r>
      <w:r>
        <w:rPr>
          <w:rFonts w:cs="Arial"/>
          <w:color w:val="auto"/>
          <w:sz w:val="21"/>
          <w:szCs w:val="21"/>
          <w:highlight w:val="none"/>
          <w:u w:val="single"/>
        </w:rPr>
        <w:t> </w:t>
      </w:r>
      <w:r>
        <w:rPr>
          <w:rStyle w:val="74"/>
          <w:rFonts w:hint="eastAsia" w:cs="Arial"/>
          <w:color w:val="auto"/>
          <w:sz w:val="21"/>
          <w:szCs w:val="21"/>
          <w:highlight w:val="none"/>
          <w:u w:val="single"/>
          <w:lang w:eastAsia="zh-CN"/>
        </w:rPr>
        <w:t>桐乡市农业农村局</w:t>
      </w:r>
      <w:r>
        <w:rPr>
          <w:rStyle w:val="74"/>
          <w:rFonts w:hint="eastAsia" w:cs="Arial"/>
          <w:color w:val="auto"/>
          <w:sz w:val="21"/>
          <w:szCs w:val="21"/>
          <w:highlight w:val="none"/>
          <w:u w:val="single"/>
        </w:rPr>
        <w:t xml:space="preserve">    </w:t>
      </w:r>
      <w:r>
        <w:rPr>
          <w:rFonts w:cs="Arial"/>
          <w:color w:val="auto"/>
          <w:sz w:val="21"/>
          <w:szCs w:val="21"/>
          <w:highlight w:val="none"/>
          <w:u w:val="single"/>
        </w:rPr>
        <w:t>　</w:t>
      </w:r>
      <w:r>
        <w:rPr>
          <w:rFonts w:cs="Arial"/>
          <w:color w:val="auto"/>
          <w:sz w:val="21"/>
          <w:szCs w:val="21"/>
          <w:highlight w:val="none"/>
        </w:rPr>
        <w:t>　　　　　　　　　</w:t>
      </w:r>
    </w:p>
    <w:p w14:paraId="67C3B2C7">
      <w:pPr>
        <w:pStyle w:val="35"/>
        <w:spacing w:before="75" w:after="75" w:line="380" w:lineRule="exact"/>
        <w:rPr>
          <w:rStyle w:val="74"/>
          <w:color w:val="auto"/>
          <w:sz w:val="21"/>
          <w:szCs w:val="21"/>
          <w:highlight w:val="none"/>
          <w:u w:val="single"/>
        </w:rPr>
      </w:pPr>
      <w:r>
        <w:rPr>
          <w:rFonts w:cs="Arial"/>
          <w:color w:val="auto"/>
          <w:sz w:val="21"/>
          <w:szCs w:val="21"/>
          <w:highlight w:val="none"/>
        </w:rPr>
        <w:t>    地    址：</w:t>
      </w:r>
      <w:r>
        <w:rPr>
          <w:rFonts w:cs="Arial"/>
          <w:color w:val="auto"/>
          <w:sz w:val="21"/>
          <w:szCs w:val="21"/>
          <w:highlight w:val="none"/>
          <w:u w:val="single"/>
        </w:rPr>
        <w:t> </w:t>
      </w:r>
      <w:r>
        <w:rPr>
          <w:rFonts w:hint="eastAsia" w:cs="Arial"/>
          <w:color w:val="auto"/>
          <w:sz w:val="21"/>
          <w:szCs w:val="21"/>
          <w:highlight w:val="none"/>
          <w:u w:val="single"/>
        </w:rPr>
        <w:t>浙江省嘉兴市桐乡市梧桐大街南360号</w:t>
      </w:r>
    </w:p>
    <w:p w14:paraId="4845B914">
      <w:pPr>
        <w:pStyle w:val="35"/>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Fonts w:hint="eastAsia" w:cs="Arial"/>
          <w:color w:val="auto"/>
          <w:sz w:val="21"/>
          <w:szCs w:val="21"/>
          <w:highlight w:val="none"/>
          <w:u w:val="single"/>
          <w:lang w:val="en-US" w:eastAsia="zh-CN"/>
        </w:rPr>
        <w:t xml:space="preserve"> </w:t>
      </w:r>
      <w:r>
        <w:rPr>
          <w:rStyle w:val="74"/>
          <w:rFonts w:cs="Arial"/>
          <w:color w:val="auto"/>
          <w:sz w:val="21"/>
          <w:szCs w:val="21"/>
          <w:highlight w:val="none"/>
          <w:u w:val="single"/>
        </w:rPr>
        <w:t>/</w:t>
      </w:r>
      <w:r>
        <w:rPr>
          <w:rFonts w:cs="Arial"/>
          <w:color w:val="auto"/>
          <w:sz w:val="21"/>
          <w:szCs w:val="21"/>
          <w:highlight w:val="none"/>
          <w:u w:val="single"/>
        </w:rPr>
        <w:t>  　　</w:t>
      </w:r>
    </w:p>
    <w:p w14:paraId="31ED06B6">
      <w:pPr>
        <w:pStyle w:val="35"/>
        <w:spacing w:before="75" w:after="75" w:line="380" w:lineRule="exact"/>
        <w:rPr>
          <w:rFonts w:cs="Arial"/>
          <w:color w:val="auto"/>
          <w:sz w:val="21"/>
          <w:szCs w:val="21"/>
          <w:highlight w:val="none"/>
        </w:rPr>
      </w:pPr>
      <w:r>
        <w:rPr>
          <w:rFonts w:cs="Arial"/>
          <w:color w:val="auto"/>
          <w:sz w:val="21"/>
          <w:szCs w:val="21"/>
          <w:highlight w:val="none"/>
        </w:rPr>
        <w:t>    项目联系人（询问）</w:t>
      </w:r>
      <w:r>
        <w:rPr>
          <w:rStyle w:val="74"/>
          <w:rFonts w:hint="eastAsia" w:cs="Arial"/>
          <w:color w:val="auto"/>
          <w:sz w:val="21"/>
          <w:szCs w:val="21"/>
          <w:highlight w:val="none"/>
          <w:u w:val="single"/>
        </w:rPr>
        <w:t xml:space="preserve">：  </w:t>
      </w:r>
      <w:r>
        <w:rPr>
          <w:rStyle w:val="74"/>
          <w:rFonts w:hint="eastAsia" w:cs="Arial"/>
          <w:color w:val="auto"/>
          <w:sz w:val="21"/>
          <w:szCs w:val="21"/>
          <w:highlight w:val="none"/>
          <w:u w:val="single"/>
          <w:lang w:val="en-US" w:eastAsia="zh-CN"/>
        </w:rPr>
        <w:t>陆女士</w:t>
      </w:r>
      <w:r>
        <w:rPr>
          <w:rStyle w:val="74"/>
          <w:rFonts w:hint="eastAsia" w:cs="Arial"/>
          <w:color w:val="auto"/>
          <w:sz w:val="21"/>
          <w:szCs w:val="21"/>
          <w:highlight w:val="none"/>
          <w:u w:val="single"/>
        </w:rPr>
        <w:t>　</w:t>
      </w:r>
      <w:r>
        <w:rPr>
          <w:rFonts w:cs="Arial"/>
          <w:color w:val="auto"/>
          <w:sz w:val="21"/>
          <w:szCs w:val="21"/>
          <w:highlight w:val="none"/>
        </w:rPr>
        <w:t>　　　　　　　　　</w:t>
      </w:r>
    </w:p>
    <w:p w14:paraId="111E59C8">
      <w:pPr>
        <w:pStyle w:val="35"/>
        <w:spacing w:before="75" w:after="75" w:line="380" w:lineRule="exact"/>
        <w:ind w:firstLine="210" w:firstLineChars="100"/>
        <w:rPr>
          <w:rFonts w:cs="Arial"/>
          <w:color w:val="auto"/>
          <w:sz w:val="21"/>
          <w:szCs w:val="21"/>
          <w:highlight w:val="none"/>
          <w:u w:val="single"/>
          <w:shd w:val="clear" w:color="auto" w:fill="F7F7F7"/>
        </w:rPr>
      </w:pPr>
      <w:r>
        <w:rPr>
          <w:rFonts w:cs="Arial"/>
          <w:color w:val="auto"/>
          <w:sz w:val="21"/>
          <w:szCs w:val="21"/>
          <w:highlight w:val="none"/>
        </w:rPr>
        <w:t>项目联系方式（询问）：</w:t>
      </w:r>
      <w:r>
        <w:rPr>
          <w:rFonts w:hint="eastAsia" w:cs="Arial"/>
          <w:color w:val="auto"/>
          <w:sz w:val="21"/>
          <w:szCs w:val="21"/>
          <w:highlight w:val="none"/>
          <w:u w:val="single"/>
        </w:rPr>
        <w:t>0573-89396304</w:t>
      </w:r>
    </w:p>
    <w:p w14:paraId="4FABC8FC">
      <w:pPr>
        <w:pStyle w:val="35"/>
        <w:spacing w:before="75" w:after="75" w:line="380" w:lineRule="exact"/>
        <w:ind w:firstLine="210" w:firstLineChars="100"/>
        <w:rPr>
          <w:rFonts w:cs="Arial"/>
          <w:color w:val="auto"/>
          <w:sz w:val="21"/>
          <w:szCs w:val="21"/>
          <w:highlight w:val="none"/>
        </w:rPr>
      </w:pPr>
      <w:r>
        <w:rPr>
          <w:rFonts w:cs="Arial"/>
          <w:color w:val="auto"/>
          <w:sz w:val="21"/>
          <w:szCs w:val="21"/>
          <w:highlight w:val="none"/>
        </w:rPr>
        <w:t>质疑联系人：</w:t>
      </w:r>
      <w:r>
        <w:rPr>
          <w:rStyle w:val="74"/>
          <w:rFonts w:cs="Arial"/>
          <w:color w:val="auto"/>
          <w:sz w:val="21"/>
          <w:szCs w:val="21"/>
          <w:highlight w:val="none"/>
          <w:u w:val="single"/>
          <w:lang w:val="en-US" w:eastAsia="zh-CN"/>
        </w:rPr>
        <w:t xml:space="preserve">  张先生 </w:t>
      </w:r>
      <w:r>
        <w:rPr>
          <w:rStyle w:val="74"/>
          <w:rFonts w:hint="eastAsia" w:cs="Arial"/>
          <w:color w:val="auto"/>
          <w:sz w:val="21"/>
          <w:szCs w:val="21"/>
          <w:highlight w:val="none"/>
          <w:u w:val="single"/>
          <w:lang w:val="en-US" w:eastAsia="zh-CN"/>
        </w:rPr>
        <w:t xml:space="preserve"> </w:t>
      </w:r>
    </w:p>
    <w:p w14:paraId="3FABE8A2">
      <w:pPr>
        <w:pStyle w:val="35"/>
        <w:spacing w:before="75" w:after="75" w:line="380" w:lineRule="exact"/>
        <w:rPr>
          <w:rFonts w:eastAsia="宋体" w:cs="Arial"/>
          <w:color w:val="auto"/>
          <w:sz w:val="21"/>
          <w:szCs w:val="21"/>
          <w:highlight w:val="none"/>
          <w:lang w:val="en-US" w:eastAsia="zh-CN"/>
        </w:rPr>
      </w:pPr>
      <w:r>
        <w:rPr>
          <w:rFonts w:cs="Arial"/>
          <w:color w:val="auto"/>
          <w:sz w:val="21"/>
          <w:szCs w:val="21"/>
          <w:highlight w:val="none"/>
        </w:rPr>
        <w:t xml:space="preserve">    </w:t>
      </w:r>
      <w:r>
        <w:rPr>
          <w:rFonts w:hint="eastAsia" w:cs="Arial"/>
          <w:color w:val="auto"/>
          <w:sz w:val="21"/>
          <w:szCs w:val="21"/>
          <w:highlight w:val="none"/>
        </w:rPr>
        <w:t>质疑联系方式</w:t>
      </w:r>
      <w:r>
        <w:rPr>
          <w:rStyle w:val="74"/>
          <w:rFonts w:hint="eastAsia"/>
          <w:color w:val="auto"/>
          <w:sz w:val="21"/>
          <w:szCs w:val="21"/>
          <w:highlight w:val="none"/>
        </w:rPr>
        <w:t>：</w:t>
      </w:r>
      <w:r>
        <w:rPr>
          <w:rStyle w:val="74"/>
          <w:rFonts w:hint="eastAsia"/>
          <w:color w:val="auto"/>
          <w:sz w:val="21"/>
          <w:szCs w:val="21"/>
          <w:highlight w:val="none"/>
          <w:u w:val="single"/>
          <w:lang w:val="en-US" w:eastAsia="zh-CN"/>
        </w:rPr>
        <w:t>0573-</w:t>
      </w:r>
      <w:r>
        <w:rPr>
          <w:rStyle w:val="74"/>
          <w:color w:val="auto"/>
          <w:sz w:val="21"/>
          <w:szCs w:val="21"/>
          <w:highlight w:val="none"/>
          <w:u w:val="single"/>
          <w:lang w:val="en-US" w:eastAsia="zh-CN"/>
        </w:rPr>
        <w:t xml:space="preserve">88102712 </w:t>
      </w:r>
    </w:p>
    <w:p w14:paraId="4AB5406C">
      <w:pPr>
        <w:pStyle w:val="35"/>
        <w:spacing w:before="75" w:after="75" w:line="380" w:lineRule="exact"/>
        <w:rPr>
          <w:rFonts w:cs="Arial"/>
          <w:color w:val="auto"/>
          <w:sz w:val="21"/>
          <w:szCs w:val="21"/>
          <w:highlight w:val="none"/>
        </w:rPr>
      </w:pPr>
      <w:r>
        <w:rPr>
          <w:rFonts w:cs="Arial"/>
          <w:color w:val="auto"/>
          <w:sz w:val="21"/>
          <w:szCs w:val="21"/>
          <w:highlight w:val="none"/>
        </w:rPr>
        <w:t>  2.采购代理机构信息</w:t>
      </w:r>
    </w:p>
    <w:p w14:paraId="3A03AEAC">
      <w:pPr>
        <w:pStyle w:val="35"/>
        <w:spacing w:before="75" w:after="75" w:line="380" w:lineRule="exact"/>
        <w:rPr>
          <w:rFonts w:cs="Arial"/>
          <w:color w:val="auto"/>
          <w:sz w:val="21"/>
          <w:szCs w:val="21"/>
          <w:highlight w:val="none"/>
        </w:rPr>
      </w:pPr>
      <w:r>
        <w:rPr>
          <w:rFonts w:cs="Arial"/>
          <w:color w:val="auto"/>
          <w:sz w:val="21"/>
          <w:szCs w:val="21"/>
          <w:highlight w:val="none"/>
        </w:rPr>
        <w:t>    名    称： </w:t>
      </w:r>
      <w:r>
        <w:rPr>
          <w:rStyle w:val="74"/>
          <w:rFonts w:hint="eastAsia" w:cs="Arial"/>
          <w:color w:val="auto"/>
          <w:sz w:val="21"/>
          <w:szCs w:val="21"/>
          <w:highlight w:val="none"/>
          <w:u w:val="single"/>
          <w:lang w:eastAsia="zh-CN"/>
        </w:rPr>
        <w:t>嘉兴市银建工程咨询评估有限公司</w:t>
      </w:r>
      <w:r>
        <w:rPr>
          <w:rStyle w:val="74"/>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05E28652">
      <w:pPr>
        <w:pStyle w:val="35"/>
        <w:spacing w:before="75" w:after="75" w:line="380" w:lineRule="exact"/>
        <w:rPr>
          <w:rFonts w:hint="eastAsia" w:eastAsia="宋体" w:cs="Arial"/>
          <w:color w:val="auto"/>
          <w:sz w:val="21"/>
          <w:szCs w:val="21"/>
          <w:highlight w:val="none"/>
          <w:lang w:val="en-US" w:eastAsia="zh-CN"/>
        </w:rPr>
      </w:pPr>
      <w:r>
        <w:rPr>
          <w:rFonts w:cs="Arial"/>
          <w:color w:val="auto"/>
          <w:sz w:val="21"/>
          <w:szCs w:val="21"/>
          <w:highlight w:val="none"/>
        </w:rPr>
        <w:t>    地    址： </w:t>
      </w:r>
      <w:r>
        <w:rPr>
          <w:rFonts w:hint="eastAsia" w:cs="Arial"/>
          <w:color w:val="auto"/>
          <w:sz w:val="21"/>
          <w:szCs w:val="21"/>
          <w:highlight w:val="none"/>
          <w:u w:val="single"/>
        </w:rPr>
        <w:t>桐乡市发展大道18号云融中心13楼</w:t>
      </w:r>
      <w:r>
        <w:rPr>
          <w:rFonts w:hint="eastAsia" w:cs="Arial"/>
          <w:color w:val="auto"/>
          <w:sz w:val="21"/>
          <w:szCs w:val="21"/>
          <w:highlight w:val="none"/>
          <w:u w:val="single"/>
          <w:lang w:val="en-US" w:eastAsia="zh-CN"/>
        </w:rPr>
        <w:t xml:space="preserve"> </w:t>
      </w:r>
    </w:p>
    <w:p w14:paraId="0717F4EE">
      <w:pPr>
        <w:pStyle w:val="35"/>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Style w:val="74"/>
          <w:rFonts w:hint="eastAsia" w:cs="Arial"/>
          <w:color w:val="auto"/>
          <w:sz w:val="21"/>
          <w:szCs w:val="21"/>
          <w:highlight w:val="none"/>
          <w:u w:val="single"/>
          <w:lang w:eastAsia="zh-CN"/>
        </w:rPr>
        <w:t>0573-88099123</w:t>
      </w:r>
      <w:r>
        <w:rPr>
          <w:rFonts w:cs="Arial"/>
          <w:color w:val="auto"/>
          <w:sz w:val="21"/>
          <w:szCs w:val="21"/>
          <w:highlight w:val="none"/>
          <w:u w:val="single"/>
        </w:rPr>
        <w:t>  　</w:t>
      </w:r>
    </w:p>
    <w:p w14:paraId="37D1DD7C">
      <w:pPr>
        <w:pStyle w:val="35"/>
        <w:spacing w:before="75" w:after="75" w:line="380" w:lineRule="exact"/>
        <w:rPr>
          <w:rFonts w:eastAsia="宋体" w:cs="Arial"/>
          <w:color w:val="auto"/>
          <w:sz w:val="21"/>
          <w:szCs w:val="21"/>
          <w:highlight w:val="none"/>
          <w:lang w:val="en-US" w:eastAsia="zh-CN"/>
        </w:rPr>
      </w:pPr>
      <w:r>
        <w:rPr>
          <w:rFonts w:cs="Arial"/>
          <w:color w:val="auto"/>
          <w:sz w:val="21"/>
          <w:szCs w:val="21"/>
          <w:highlight w:val="none"/>
        </w:rPr>
        <w:t>    项目联系人（询问）：</w:t>
      </w:r>
      <w:r>
        <w:rPr>
          <w:rFonts w:hint="eastAsia" w:cs="Arial"/>
          <w:color w:val="auto"/>
          <w:sz w:val="21"/>
          <w:szCs w:val="21"/>
          <w:highlight w:val="none"/>
          <w:u w:val="single"/>
        </w:rPr>
        <w:t>曹女士</w:t>
      </w:r>
      <w:r>
        <w:rPr>
          <w:rFonts w:cs="Arial"/>
          <w:color w:val="auto"/>
          <w:sz w:val="21"/>
          <w:szCs w:val="21"/>
          <w:highlight w:val="none"/>
          <w:u w:val="single"/>
        </w:rPr>
        <w:t>　</w:t>
      </w:r>
      <w:r>
        <w:rPr>
          <w:rFonts w:hint="eastAsia" w:cs="Arial"/>
          <w:color w:val="auto"/>
          <w:sz w:val="21"/>
          <w:szCs w:val="21"/>
          <w:highlight w:val="none"/>
          <w:u w:val="single"/>
          <w:lang w:val="en-US" w:eastAsia="zh-CN"/>
        </w:rPr>
        <w:t xml:space="preserve">       </w:t>
      </w:r>
    </w:p>
    <w:p w14:paraId="6BD80247">
      <w:pPr>
        <w:pStyle w:val="35"/>
        <w:spacing w:before="75" w:after="75" w:line="380" w:lineRule="exact"/>
        <w:rPr>
          <w:rFonts w:cs="Arial"/>
          <w:color w:val="auto"/>
          <w:sz w:val="21"/>
          <w:szCs w:val="21"/>
          <w:highlight w:val="none"/>
        </w:rPr>
      </w:pPr>
      <w:r>
        <w:rPr>
          <w:rFonts w:cs="Arial"/>
          <w:color w:val="auto"/>
          <w:sz w:val="21"/>
          <w:szCs w:val="21"/>
          <w:highlight w:val="none"/>
        </w:rPr>
        <w:t>    项目联系方式（询问）：</w:t>
      </w:r>
      <w:r>
        <w:rPr>
          <w:rFonts w:cs="Arial"/>
          <w:color w:val="auto"/>
          <w:sz w:val="21"/>
          <w:szCs w:val="21"/>
          <w:highlight w:val="none"/>
          <w:u w:val="single"/>
        </w:rPr>
        <w:t> </w:t>
      </w:r>
      <w:r>
        <w:rPr>
          <w:rFonts w:hint="eastAsia" w:cs="Arial"/>
          <w:color w:val="auto"/>
          <w:sz w:val="21"/>
          <w:szCs w:val="21"/>
          <w:highlight w:val="none"/>
          <w:u w:val="single"/>
        </w:rPr>
        <w:t xml:space="preserve"> 13819052511</w:t>
      </w:r>
      <w:r>
        <w:rPr>
          <w:rStyle w:val="74"/>
          <w:rFonts w:cs="Arial"/>
          <w:color w:val="auto"/>
          <w:sz w:val="21"/>
          <w:szCs w:val="21"/>
          <w:highlight w:val="none"/>
          <w:u w:val="single"/>
        </w:rPr>
        <w:t xml:space="preserve"> </w:t>
      </w:r>
    </w:p>
    <w:p w14:paraId="6193AA42">
      <w:pPr>
        <w:pStyle w:val="35"/>
        <w:spacing w:before="75" w:after="75" w:line="380" w:lineRule="exact"/>
        <w:rPr>
          <w:rFonts w:cs="Arial"/>
          <w:color w:val="auto"/>
          <w:sz w:val="21"/>
          <w:szCs w:val="21"/>
          <w:highlight w:val="none"/>
        </w:rPr>
      </w:pPr>
      <w:r>
        <w:rPr>
          <w:rFonts w:cs="Arial"/>
          <w:color w:val="auto"/>
          <w:sz w:val="21"/>
          <w:szCs w:val="21"/>
          <w:highlight w:val="none"/>
        </w:rPr>
        <w:t>    质疑联系人：</w:t>
      </w:r>
      <w:r>
        <w:rPr>
          <w:rFonts w:cs="Arial"/>
          <w:color w:val="auto"/>
          <w:sz w:val="21"/>
          <w:szCs w:val="21"/>
          <w:highlight w:val="none"/>
          <w:u w:val="single"/>
        </w:rPr>
        <w:t> </w:t>
      </w:r>
      <w:r>
        <w:rPr>
          <w:rFonts w:hint="eastAsia" w:cs="Arial"/>
          <w:color w:val="auto"/>
          <w:sz w:val="21"/>
          <w:szCs w:val="21"/>
          <w:highlight w:val="none"/>
          <w:u w:val="single"/>
        </w:rPr>
        <w:t xml:space="preserve"> 赵女士</w:t>
      </w:r>
      <w:r>
        <w:rPr>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5B20A7D9">
      <w:pPr>
        <w:pStyle w:val="35"/>
        <w:spacing w:before="75" w:after="75" w:line="380" w:lineRule="exact"/>
        <w:ind w:firstLine="525" w:firstLineChars="250"/>
        <w:rPr>
          <w:rFonts w:cs="Arial"/>
          <w:color w:val="auto"/>
          <w:sz w:val="21"/>
          <w:szCs w:val="21"/>
          <w:highlight w:val="none"/>
        </w:rPr>
      </w:pPr>
      <w:r>
        <w:rPr>
          <w:rFonts w:cs="Arial"/>
          <w:color w:val="auto"/>
          <w:sz w:val="21"/>
          <w:szCs w:val="21"/>
          <w:highlight w:val="none"/>
        </w:rPr>
        <w:t>质疑联系方式：</w:t>
      </w:r>
      <w:r>
        <w:rPr>
          <w:rFonts w:cs="Arial"/>
          <w:color w:val="auto"/>
          <w:sz w:val="21"/>
          <w:szCs w:val="21"/>
          <w:highlight w:val="none"/>
          <w:u w:val="single"/>
        </w:rPr>
        <w:t>  </w:t>
      </w:r>
      <w:r>
        <w:rPr>
          <w:rStyle w:val="74"/>
          <w:rFonts w:hint="eastAsia" w:cs="Arial"/>
          <w:color w:val="auto"/>
          <w:sz w:val="21"/>
          <w:szCs w:val="21"/>
          <w:highlight w:val="none"/>
          <w:u w:val="single"/>
          <w:lang w:eastAsia="zh-CN"/>
        </w:rPr>
        <w:t>0573-88099123</w:t>
      </w:r>
      <w:r>
        <w:rPr>
          <w:rStyle w:val="74"/>
          <w:rFonts w:cs="Arial"/>
          <w:color w:val="auto"/>
          <w:sz w:val="21"/>
          <w:szCs w:val="21"/>
          <w:highlight w:val="none"/>
          <w:u w:val="single"/>
        </w:rPr>
        <w:t> </w:t>
      </w:r>
      <w:r>
        <w:rPr>
          <w:rFonts w:cs="Arial"/>
          <w:color w:val="auto"/>
          <w:sz w:val="21"/>
          <w:szCs w:val="21"/>
          <w:highlight w:val="none"/>
        </w:rPr>
        <w:t>　</w:t>
      </w:r>
    </w:p>
    <w:p w14:paraId="6EB759C2">
      <w:pPr>
        <w:pStyle w:val="35"/>
        <w:spacing w:before="75" w:after="75" w:line="380" w:lineRule="exact"/>
        <w:ind w:firstLine="420" w:firstLineChars="200"/>
        <w:rPr>
          <w:rFonts w:cs="Arial"/>
          <w:color w:val="auto"/>
          <w:sz w:val="21"/>
          <w:szCs w:val="21"/>
          <w:highlight w:val="none"/>
        </w:rPr>
      </w:pPr>
      <w:r>
        <w:rPr>
          <w:rFonts w:cs="Arial"/>
          <w:color w:val="auto"/>
          <w:sz w:val="21"/>
          <w:szCs w:val="21"/>
          <w:highlight w:val="none"/>
        </w:rPr>
        <w:t>3.同级政府采购监督管理部门</w:t>
      </w:r>
    </w:p>
    <w:p w14:paraId="181E0072">
      <w:pPr>
        <w:pStyle w:val="35"/>
        <w:spacing w:before="75" w:after="75" w:line="380" w:lineRule="exact"/>
        <w:rPr>
          <w:rFonts w:cs="Arial"/>
          <w:color w:val="auto"/>
          <w:sz w:val="21"/>
          <w:szCs w:val="21"/>
          <w:highlight w:val="none"/>
        </w:rPr>
      </w:pPr>
      <w:r>
        <w:rPr>
          <w:rFonts w:cs="Arial"/>
          <w:color w:val="auto"/>
          <w:sz w:val="21"/>
          <w:szCs w:val="21"/>
          <w:highlight w:val="none"/>
        </w:rPr>
        <w:t>    名    称： </w:t>
      </w:r>
      <w:r>
        <w:rPr>
          <w:rStyle w:val="74"/>
          <w:rFonts w:hint="eastAsia" w:cs="Arial"/>
          <w:color w:val="auto"/>
          <w:sz w:val="21"/>
          <w:szCs w:val="21"/>
          <w:highlight w:val="none"/>
          <w:u w:val="single"/>
        </w:rPr>
        <w:t>桐乡市财政局政府采购监管科</w:t>
      </w:r>
      <w:r>
        <w:rPr>
          <w:rFonts w:cs="Arial"/>
          <w:color w:val="auto"/>
          <w:sz w:val="21"/>
          <w:szCs w:val="21"/>
          <w:highlight w:val="none"/>
          <w:u w:val="single"/>
        </w:rPr>
        <w:t> </w:t>
      </w:r>
      <w:r>
        <w:rPr>
          <w:rFonts w:cs="Arial"/>
          <w:color w:val="auto"/>
          <w:sz w:val="21"/>
          <w:szCs w:val="21"/>
          <w:highlight w:val="none"/>
        </w:rPr>
        <w:t>　　　　　　　　　</w:t>
      </w:r>
    </w:p>
    <w:p w14:paraId="66596590">
      <w:pPr>
        <w:pStyle w:val="35"/>
        <w:spacing w:before="75" w:after="75" w:line="380" w:lineRule="exact"/>
        <w:rPr>
          <w:rFonts w:cs="Arial"/>
          <w:color w:val="auto"/>
          <w:sz w:val="21"/>
          <w:szCs w:val="21"/>
          <w:highlight w:val="none"/>
        </w:rPr>
      </w:pPr>
      <w:r>
        <w:rPr>
          <w:rFonts w:cs="Arial"/>
          <w:color w:val="auto"/>
          <w:sz w:val="21"/>
          <w:szCs w:val="21"/>
          <w:highlight w:val="none"/>
        </w:rPr>
        <w:t>    地    址： </w:t>
      </w:r>
      <w:r>
        <w:rPr>
          <w:rStyle w:val="74"/>
          <w:rFonts w:hint="eastAsia" w:cs="Arial"/>
          <w:color w:val="auto"/>
          <w:sz w:val="21"/>
          <w:szCs w:val="21"/>
          <w:highlight w:val="none"/>
          <w:u w:val="single"/>
        </w:rPr>
        <w:t>桐乡市梧桐街道茅盾西路2号</w:t>
      </w:r>
      <w:r>
        <w:rPr>
          <w:rFonts w:cs="Arial"/>
          <w:color w:val="auto"/>
          <w:sz w:val="21"/>
          <w:szCs w:val="21"/>
          <w:highlight w:val="none"/>
        </w:rPr>
        <w:t>　　　　　　　　</w:t>
      </w:r>
    </w:p>
    <w:p w14:paraId="2F97EA8C">
      <w:pPr>
        <w:pStyle w:val="35"/>
        <w:spacing w:before="75" w:after="75" w:line="380" w:lineRule="exact"/>
        <w:rPr>
          <w:rFonts w:cs="Arial"/>
          <w:color w:val="auto"/>
          <w:sz w:val="21"/>
          <w:szCs w:val="21"/>
          <w:highlight w:val="none"/>
        </w:rPr>
      </w:pPr>
      <w:r>
        <w:rPr>
          <w:rFonts w:cs="Arial"/>
          <w:color w:val="auto"/>
          <w:sz w:val="21"/>
          <w:szCs w:val="21"/>
          <w:highlight w:val="none"/>
        </w:rPr>
        <w:t>    联系人 ： </w:t>
      </w:r>
      <w:r>
        <w:rPr>
          <w:rStyle w:val="74"/>
          <w:rFonts w:hint="eastAsia" w:cs="Arial"/>
          <w:color w:val="auto"/>
          <w:sz w:val="21"/>
          <w:szCs w:val="21"/>
          <w:highlight w:val="none"/>
          <w:u w:val="single"/>
        </w:rPr>
        <w:t xml:space="preserve">沈先生     </w:t>
      </w:r>
      <w:r>
        <w:rPr>
          <w:rFonts w:cs="Arial"/>
          <w:color w:val="auto"/>
          <w:sz w:val="21"/>
          <w:szCs w:val="21"/>
          <w:highlight w:val="none"/>
          <w:u w:val="single"/>
        </w:rPr>
        <w:t>　</w:t>
      </w:r>
      <w:r>
        <w:rPr>
          <w:rFonts w:cs="Arial"/>
          <w:color w:val="auto"/>
          <w:sz w:val="21"/>
          <w:szCs w:val="21"/>
          <w:highlight w:val="none"/>
        </w:rPr>
        <w:t>　　　　　　　　　</w:t>
      </w:r>
    </w:p>
    <w:p w14:paraId="7EA2F296">
      <w:pPr>
        <w:pStyle w:val="35"/>
        <w:spacing w:before="75" w:after="75" w:line="380" w:lineRule="exact"/>
        <w:ind w:firstLine="630" w:firstLineChars="300"/>
        <w:rPr>
          <w:rFonts w:cs="Arial"/>
          <w:color w:val="auto"/>
          <w:sz w:val="21"/>
          <w:szCs w:val="21"/>
          <w:highlight w:val="none"/>
        </w:rPr>
      </w:pPr>
      <w:r>
        <w:rPr>
          <w:rFonts w:cs="Arial"/>
          <w:color w:val="auto"/>
          <w:sz w:val="21"/>
          <w:szCs w:val="21"/>
          <w:highlight w:val="none"/>
        </w:rPr>
        <w:t>监督投诉电话：</w:t>
      </w:r>
      <w:r>
        <w:rPr>
          <w:rStyle w:val="74"/>
          <w:rFonts w:cs="Arial"/>
          <w:color w:val="auto"/>
          <w:sz w:val="21"/>
          <w:szCs w:val="21"/>
          <w:highlight w:val="none"/>
          <w:u w:val="single"/>
        </w:rPr>
        <w:t xml:space="preserve">0573-88022840 </w:t>
      </w:r>
      <w:r>
        <w:rPr>
          <w:rFonts w:cs="Arial"/>
          <w:color w:val="auto"/>
          <w:sz w:val="21"/>
          <w:szCs w:val="21"/>
          <w:highlight w:val="none"/>
        </w:rPr>
        <w:t>　</w:t>
      </w:r>
    </w:p>
    <w:p w14:paraId="692D59B6">
      <w:pPr>
        <w:rPr>
          <w:color w:val="auto"/>
          <w:highlight w:val="none"/>
        </w:rPr>
      </w:pPr>
    </w:p>
    <w:p w14:paraId="23AFA875">
      <w:pPr>
        <w:rPr>
          <w:color w:val="auto"/>
          <w:highlight w:val="none"/>
        </w:rPr>
      </w:pPr>
    </w:p>
    <w:p w14:paraId="673D233A">
      <w:pPr>
        <w:rPr>
          <w:color w:val="auto"/>
          <w:highlight w:val="none"/>
        </w:rPr>
      </w:pPr>
    </w:p>
    <w:p w14:paraId="027FABB8">
      <w:pPr>
        <w:rPr>
          <w:color w:val="auto"/>
          <w:highlight w:val="none"/>
        </w:rPr>
      </w:pPr>
    </w:p>
    <w:p w14:paraId="4B2FD0C8">
      <w:pPr>
        <w:pStyle w:val="17"/>
        <w:rPr>
          <w:color w:val="auto"/>
          <w:highlight w:val="none"/>
        </w:rPr>
      </w:pPr>
    </w:p>
    <w:p w14:paraId="3E86261C">
      <w:pPr>
        <w:pStyle w:val="38"/>
        <w:rPr>
          <w:color w:val="auto"/>
          <w:highlight w:val="none"/>
        </w:rPr>
      </w:pPr>
    </w:p>
    <w:p w14:paraId="10027426">
      <w:pPr>
        <w:pStyle w:val="38"/>
        <w:rPr>
          <w:color w:val="auto"/>
          <w:highlight w:val="none"/>
        </w:rPr>
      </w:pPr>
    </w:p>
    <w:p w14:paraId="6E6B4DF8">
      <w:pPr>
        <w:rPr>
          <w:color w:val="auto"/>
          <w:highlight w:val="none"/>
        </w:rPr>
      </w:pPr>
    </w:p>
    <w:p w14:paraId="0EC203F4">
      <w:pPr>
        <w:pStyle w:val="17"/>
        <w:rPr>
          <w:color w:val="auto"/>
          <w:highlight w:val="none"/>
        </w:rPr>
      </w:pPr>
    </w:p>
    <w:p w14:paraId="2CB263D9">
      <w:pPr>
        <w:pStyle w:val="38"/>
        <w:rPr>
          <w:color w:val="auto"/>
          <w:highlight w:val="none"/>
        </w:rPr>
      </w:pPr>
    </w:p>
    <w:p w14:paraId="6B53C0C9">
      <w:pPr>
        <w:rPr>
          <w:color w:val="auto"/>
          <w:highlight w:val="none"/>
        </w:rPr>
      </w:pPr>
    </w:p>
    <w:p w14:paraId="24B14B5C">
      <w:pPr>
        <w:pStyle w:val="17"/>
        <w:rPr>
          <w:color w:val="auto"/>
          <w:highlight w:val="none"/>
        </w:rPr>
      </w:pPr>
    </w:p>
    <w:p w14:paraId="10D363A3">
      <w:pPr>
        <w:rPr>
          <w:color w:val="auto"/>
          <w:highlight w:val="none"/>
        </w:rPr>
      </w:pPr>
      <w:bookmarkStart w:id="41" w:name="_Toc3492"/>
      <w:r>
        <w:rPr>
          <w:rFonts w:hint="eastAsia"/>
          <w:color w:val="auto"/>
          <w:highlight w:val="none"/>
        </w:rPr>
        <w:br w:type="page"/>
      </w:r>
    </w:p>
    <w:p w14:paraId="0022D279">
      <w:pPr>
        <w:pStyle w:val="5"/>
        <w:jc w:val="center"/>
        <w:rPr>
          <w:color w:val="auto"/>
          <w:highlight w:val="none"/>
        </w:rPr>
      </w:pPr>
      <w:r>
        <w:rPr>
          <w:rFonts w:hint="eastAsia"/>
          <w:color w:val="auto"/>
          <w:highlight w:val="none"/>
        </w:rPr>
        <w:t>第二章招标需求</w:t>
      </w:r>
      <w:bookmarkEnd w:id="41"/>
    </w:p>
    <w:p w14:paraId="74DA49D1">
      <w:pPr>
        <w:snapToGrid w:val="0"/>
        <w:spacing w:line="360" w:lineRule="auto"/>
        <w:rPr>
          <w:rFonts w:hint="eastAsia" w:ascii="宋体" w:eastAsia="宋体" w:cs="宋体"/>
          <w:b/>
          <w:color w:val="auto"/>
          <w:sz w:val="21"/>
          <w:szCs w:val="21"/>
          <w:highlight w:val="none"/>
        </w:rPr>
      </w:pPr>
      <w:bookmarkStart w:id="42" w:name="_Toc6004"/>
      <w:r>
        <w:rPr>
          <w:rFonts w:hint="eastAsia" w:ascii="宋体" w:eastAsia="宋体" w:cs="宋体"/>
          <w:b/>
          <w:color w:val="auto"/>
          <w:sz w:val="21"/>
          <w:szCs w:val="21"/>
          <w:highlight w:val="none"/>
        </w:rPr>
        <w:t>一、项目概况</w:t>
      </w:r>
    </w:p>
    <w:p w14:paraId="36EFD462">
      <w:pPr>
        <w:widowControl/>
        <w:shd w:val="clear" w:color="auto" w:fill="FFFFFF"/>
        <w:spacing w:line="360" w:lineRule="auto"/>
        <w:ind w:firstLine="420"/>
        <w:rPr>
          <w:rFonts w:ascii="宋体" w:eastAsia="宋体" w:cs="宋体"/>
          <w:color w:val="auto"/>
          <w:sz w:val="21"/>
          <w:szCs w:val="21"/>
          <w:highlight w:val="none"/>
          <w:lang w:val="en-US" w:eastAsia="zh-CN"/>
        </w:rPr>
      </w:pPr>
      <w:r>
        <w:rPr>
          <w:rFonts w:hint="eastAsia" w:ascii="宋体" w:eastAsia="宋体" w:cs="宋体"/>
          <w:color w:val="auto"/>
          <w:sz w:val="21"/>
          <w:szCs w:val="21"/>
          <w:highlight w:val="none"/>
        </w:rPr>
        <w:t>（一）招标范围：农业农村局本级及农综大楼的安全保卫、秩序维护、车辆管理及值班值守和突发事件处</w:t>
      </w:r>
      <w:r>
        <w:rPr>
          <w:rFonts w:hint="eastAsia" w:ascii="宋体" w:eastAsia="宋体" w:cs="宋体"/>
          <w:color w:val="auto"/>
          <w:sz w:val="21"/>
          <w:szCs w:val="21"/>
          <w:highlight w:val="none"/>
        </w:rPr>
        <w:t>置等。</w:t>
      </w:r>
    </w:p>
    <w:p w14:paraId="18AA26FB">
      <w:pPr>
        <w:widowControl/>
        <w:shd w:val="clear" w:color="auto" w:fill="FFFFFF"/>
        <w:spacing w:line="360" w:lineRule="auto"/>
        <w:ind w:firstLine="420"/>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（二）服务期：</w:t>
      </w:r>
      <w:r>
        <w:rPr>
          <w:rFonts w:hint="eastAsia" w:ascii="宋体" w:eastAsia="宋体" w:cs="宋体"/>
          <w:color w:val="auto"/>
          <w:sz w:val="21"/>
          <w:szCs w:val="21"/>
          <w:highlight w:val="none"/>
          <w:lang w:val="en-US" w:eastAsia="zh-CN"/>
        </w:rPr>
        <w:t>自合同签订之日起</w:t>
      </w:r>
      <w:r>
        <w:rPr>
          <w:rFonts w:hint="eastAsia" w:ascii="宋体" w:cs="宋体"/>
          <w:color w:val="auto"/>
          <w:sz w:val="21"/>
          <w:szCs w:val="21"/>
          <w:highlight w:val="none"/>
          <w:lang w:val="en-US" w:eastAsia="zh-CN"/>
        </w:rPr>
        <w:t>2</w:t>
      </w:r>
      <w:r>
        <w:rPr>
          <w:rFonts w:hint="eastAsia" w:ascii="宋体" w:eastAsia="宋体" w:cs="宋体"/>
          <w:color w:val="auto"/>
          <w:sz w:val="21"/>
          <w:szCs w:val="21"/>
          <w:highlight w:val="none"/>
          <w:lang w:val="en-US" w:eastAsia="zh-CN"/>
        </w:rPr>
        <w:t>年。</w:t>
      </w:r>
    </w:p>
    <w:p w14:paraId="42F14A39">
      <w:pPr>
        <w:widowControl/>
        <w:shd w:val="clear" w:color="auto" w:fill="FFFFFF"/>
        <w:spacing w:line="360" w:lineRule="auto"/>
        <w:ind w:firstLine="420"/>
        <w:rPr>
          <w:rFonts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（三）预算金额 （最高限价）：</w:t>
      </w:r>
      <w:r>
        <w:rPr>
          <w:rFonts w:hint="eastAsia" w:ascii="宋体" w:cs="宋体"/>
          <w:color w:val="auto"/>
          <w:sz w:val="21"/>
          <w:szCs w:val="21"/>
          <w:highlight w:val="none"/>
          <w:lang w:val="en-US" w:eastAsia="zh-CN"/>
        </w:rPr>
        <w:t>72</w:t>
      </w:r>
      <w:r>
        <w:rPr>
          <w:rFonts w:hint="eastAsia" w:ascii="宋体" w:eastAsia="宋体" w:cs="宋体"/>
          <w:color w:val="auto"/>
          <w:sz w:val="21"/>
          <w:szCs w:val="21"/>
          <w:highlight w:val="none"/>
          <w:lang w:val="en-US" w:eastAsia="zh-CN"/>
        </w:rPr>
        <w:t>万元。</w:t>
      </w:r>
    </w:p>
    <w:p w14:paraId="7E4D0EA3">
      <w:pPr>
        <w:snapToGrid w:val="0"/>
        <w:spacing w:line="360" w:lineRule="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二、项目要求</w:t>
      </w:r>
    </w:p>
    <w:p w14:paraId="50624AA4">
      <w:pPr>
        <w:spacing w:line="360" w:lineRule="auto"/>
        <w:ind w:firstLine="422" w:firstLineChars="200"/>
        <w:rPr>
          <w:rFonts w:ascii="宋体" w:cs="仿宋_GB2312"/>
          <w:b/>
          <w:color w:val="auto"/>
          <w:sz w:val="21"/>
          <w:szCs w:val="21"/>
          <w:highlight w:val="none"/>
        </w:rPr>
      </w:pPr>
      <w:r>
        <w:rPr>
          <w:rFonts w:hint="eastAsia" w:ascii="宋体" w:cs="仿宋_GB2312"/>
          <w:b/>
          <w:color w:val="auto"/>
          <w:sz w:val="21"/>
          <w:szCs w:val="21"/>
          <w:highlight w:val="none"/>
        </w:rPr>
        <w:t>（</w:t>
      </w:r>
      <w:r>
        <w:rPr>
          <w:rFonts w:hint="eastAsia" w:ascii="宋体" w:cs="仿宋_GB2312"/>
          <w:b/>
          <w:color w:val="auto"/>
          <w:sz w:val="21"/>
          <w:szCs w:val="21"/>
          <w:highlight w:val="none"/>
          <w:lang w:val="en-US" w:eastAsia="zh-CN"/>
        </w:rPr>
        <w:t>一</w:t>
      </w:r>
      <w:r>
        <w:rPr>
          <w:rFonts w:hint="eastAsia" w:ascii="宋体" w:cs="仿宋_GB2312"/>
          <w:b/>
          <w:color w:val="auto"/>
          <w:sz w:val="21"/>
          <w:szCs w:val="21"/>
          <w:highlight w:val="none"/>
        </w:rPr>
        <w:t>）工作要求：</w:t>
      </w:r>
    </w:p>
    <w:p w14:paraId="377CD230">
      <w:pPr>
        <w:spacing w:line="360" w:lineRule="auto"/>
        <w:ind w:firstLine="422" w:firstLineChars="200"/>
        <w:rPr>
          <w:rFonts w:hint="eastAsia" w:ascii="宋体" w:eastAsia="宋体" w:cs="仿宋_GB2312"/>
          <w:color w:val="auto"/>
          <w:sz w:val="21"/>
          <w:szCs w:val="21"/>
          <w:highlight w:val="none"/>
        </w:rPr>
      </w:pPr>
      <w:r>
        <w:rPr>
          <w:rFonts w:hint="eastAsia" w:ascii="宋体" w:eastAsia="宋体" w:cs="仿宋_GB2312"/>
          <w:b/>
          <w:bCs/>
          <w:color w:val="auto"/>
          <w:sz w:val="21"/>
          <w:szCs w:val="21"/>
          <w:highlight w:val="none"/>
        </w:rPr>
        <w:t>1</w:t>
      </w:r>
      <w:r>
        <w:rPr>
          <w:rFonts w:hint="eastAsia" w:ascii="宋体" w:eastAsia="宋体" w:cs="仿宋_GB2312"/>
          <w:b/>
          <w:bCs/>
          <w:color w:val="auto"/>
          <w:sz w:val="21"/>
          <w:szCs w:val="21"/>
          <w:highlight w:val="none"/>
          <w:lang w:val="en-US" w:eastAsia="zh-CN"/>
        </w:rPr>
        <w:t>.</w:t>
      </w:r>
      <w:r>
        <w:rPr>
          <w:rFonts w:hint="eastAsia" w:ascii="宋体" w:eastAsia="宋体" w:cs="仿宋_GB2312"/>
          <w:b/>
          <w:bCs/>
          <w:color w:val="auto"/>
          <w:sz w:val="21"/>
          <w:szCs w:val="21"/>
          <w:highlight w:val="none"/>
        </w:rPr>
        <w:t>岗点设立及相关保安人员配备。</w:t>
      </w:r>
      <w:r>
        <w:rPr>
          <w:rFonts w:hint="eastAsia" w:ascii="宋体" w:eastAsia="宋体" w:cs="仿宋_GB2312"/>
          <w:color w:val="auto"/>
          <w:sz w:val="21"/>
          <w:szCs w:val="21"/>
          <w:highlight w:val="none"/>
          <w:lang w:val="en-US" w:eastAsia="zh-CN"/>
        </w:rPr>
        <w:t>桐乡市农业农村局配备保</w:t>
      </w:r>
      <w:r>
        <w:rPr>
          <w:rFonts w:hint="eastAsia" w:ascii="宋体" w:eastAsia="宋体" w:cs="仿宋_GB2312"/>
          <w:color w:val="auto"/>
          <w:sz w:val="21"/>
          <w:szCs w:val="21"/>
          <w:highlight w:val="none"/>
        </w:rPr>
        <w:t>安</w:t>
      </w:r>
      <w:r>
        <w:rPr>
          <w:rFonts w:hint="eastAsia" w:ascii="宋体" w:eastAsia="宋体" w:cs="仿宋_GB2312"/>
          <w:color w:val="auto"/>
          <w:sz w:val="21"/>
          <w:szCs w:val="21"/>
          <w:highlight w:val="none"/>
          <w:lang w:val="en-US" w:eastAsia="zh-CN"/>
        </w:rPr>
        <w:t>共6</w:t>
      </w:r>
      <w:r>
        <w:rPr>
          <w:rFonts w:hint="eastAsia" w:ascii="宋体" w:eastAsia="宋体" w:cs="仿宋_GB2312"/>
          <w:color w:val="auto"/>
          <w:sz w:val="21"/>
          <w:szCs w:val="21"/>
          <w:highlight w:val="none"/>
        </w:rPr>
        <w:t>名</w:t>
      </w:r>
      <w:r>
        <w:rPr>
          <w:rFonts w:hint="eastAsia" w:ascii="宋体" w:eastAsia="宋体" w:cs="仿宋_GB2312"/>
          <w:color w:val="auto"/>
          <w:sz w:val="21"/>
          <w:szCs w:val="21"/>
          <w:highlight w:val="none"/>
          <w:lang w:eastAsia="zh-CN"/>
        </w:rPr>
        <w:t>，</w:t>
      </w:r>
      <w:r>
        <w:rPr>
          <w:rFonts w:hint="eastAsia" w:ascii="宋体" w:eastAsia="宋体" w:cs="仿宋_GB2312"/>
          <w:color w:val="auto"/>
          <w:sz w:val="21"/>
          <w:szCs w:val="21"/>
          <w:highlight w:val="none"/>
          <w:lang w:val="en-US" w:eastAsia="zh-CN"/>
        </w:rPr>
        <w:t>其中保安队长1名</w:t>
      </w:r>
      <w:r>
        <w:rPr>
          <w:rFonts w:hint="eastAsia" w:ascii="宋体" w:eastAsia="宋体" w:cs="宋体"/>
          <w:color w:val="auto"/>
          <w:sz w:val="21"/>
          <w:szCs w:val="21"/>
          <w:highlight w:val="none"/>
          <w:lang w:val="en-US" w:eastAsia="zh-CN"/>
        </w:rPr>
        <w:t>。</w:t>
      </w:r>
      <w:r>
        <w:rPr>
          <w:rFonts w:hint="eastAsia" w:ascii="宋体" w:eastAsia="宋体" w:cs="仿宋_GB2312"/>
          <w:color w:val="auto"/>
          <w:sz w:val="21"/>
          <w:szCs w:val="21"/>
          <w:highlight w:val="none"/>
          <w:lang w:val="en-US" w:eastAsia="zh-CN"/>
        </w:rPr>
        <w:t>性别要求男</w:t>
      </w:r>
      <w:r>
        <w:rPr>
          <w:rFonts w:hint="eastAsia" w:ascii="宋体" w:eastAsia="宋体" w:cs="仿宋_GB2312"/>
          <w:color w:val="auto"/>
          <w:sz w:val="21"/>
          <w:szCs w:val="21"/>
          <w:highlight w:val="none"/>
          <w:lang w:eastAsia="zh-CN"/>
        </w:rPr>
        <w:t>。</w:t>
      </w:r>
      <w:r>
        <w:rPr>
          <w:rFonts w:hint="eastAsia" w:ascii="宋体" w:eastAsia="宋体" w:cs="仿宋_GB2312"/>
          <w:color w:val="auto"/>
          <w:sz w:val="21"/>
          <w:szCs w:val="21"/>
          <w:highlight w:val="none"/>
          <w:lang w:val="en-US" w:eastAsia="zh-CN"/>
        </w:rPr>
        <w:t>人员要求见人员配备要求表，其中</w:t>
      </w:r>
      <w:r>
        <w:rPr>
          <w:rFonts w:hint="eastAsia" w:ascii="宋体" w:eastAsia="宋体" w:cs="仿宋_GB2312"/>
          <w:color w:val="auto"/>
          <w:sz w:val="21"/>
          <w:szCs w:val="21"/>
          <w:highlight w:val="none"/>
          <w:lang w:eastAsia="zh-CN"/>
        </w:rPr>
        <w:t>保安队长全面负责日常保安队伍的规范化管理。</w:t>
      </w:r>
      <w:r>
        <w:rPr>
          <w:rFonts w:hint="eastAsia" w:ascii="宋体" w:eastAsia="宋体" w:cs="仿宋_GB2312"/>
          <w:color w:val="auto"/>
          <w:sz w:val="21"/>
          <w:szCs w:val="21"/>
          <w:highlight w:val="none"/>
          <w:lang w:val="en-US" w:eastAsia="zh-CN"/>
        </w:rPr>
        <w:t>工作时间安排三班两倒</w:t>
      </w:r>
      <w:r>
        <w:rPr>
          <w:rFonts w:hint="eastAsia" w:ascii="宋体" w:eastAsia="宋体" w:cs="仿宋_GB2312"/>
          <w:color w:val="auto"/>
          <w:sz w:val="21"/>
          <w:szCs w:val="21"/>
          <w:highlight w:val="none"/>
        </w:rPr>
        <w:t>。涉及人员配备不足时，在2周内完成配备，人员配备超过2周未及时补充的，</w:t>
      </w:r>
      <w:r>
        <w:rPr>
          <w:rFonts w:hint="eastAsia" w:ascii="宋体" w:eastAsia="宋体" w:cs="仿宋_GB2312"/>
          <w:color w:val="auto"/>
          <w:sz w:val="21"/>
          <w:szCs w:val="21"/>
          <w:highlight w:val="none"/>
          <w:lang w:eastAsia="zh-CN"/>
        </w:rPr>
        <w:t>采购人</w:t>
      </w:r>
      <w:r>
        <w:rPr>
          <w:rFonts w:hint="eastAsia" w:ascii="宋体" w:eastAsia="宋体" w:cs="仿宋_GB2312"/>
          <w:color w:val="auto"/>
          <w:sz w:val="21"/>
          <w:szCs w:val="21"/>
          <w:highlight w:val="none"/>
        </w:rPr>
        <w:t>按人次分别扣当月服务费（普通保安100/天）。</w:t>
      </w:r>
    </w:p>
    <w:p w14:paraId="352B9479">
      <w:pPr>
        <w:spacing w:line="360" w:lineRule="auto"/>
        <w:ind w:firstLine="420" w:firstLineChars="200"/>
        <w:rPr>
          <w:rFonts w:hint="eastAsia" w:ascii="宋体" w:eastAsia="宋体" w:cs="仿宋_GB2312"/>
          <w:color w:val="auto"/>
          <w:sz w:val="21"/>
          <w:szCs w:val="21"/>
          <w:highlight w:val="none"/>
        </w:rPr>
      </w:pPr>
      <w:r>
        <w:rPr>
          <w:rFonts w:hint="eastAsia" w:ascii="宋体" w:eastAsia="宋体" w:cs="仿宋_GB2312"/>
          <w:color w:val="auto"/>
          <w:sz w:val="21"/>
          <w:szCs w:val="21"/>
          <w:highlight w:val="none"/>
          <w:lang w:val="en-US" w:eastAsia="zh-CN"/>
        </w:rPr>
        <w:t>人员配备要求表：</w:t>
      </w:r>
    </w:p>
    <w:tbl>
      <w:tblPr>
        <w:tblStyle w:val="4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47"/>
        <w:gridCol w:w="2410"/>
        <w:gridCol w:w="2172"/>
      </w:tblGrid>
      <w:tr w14:paraId="40D6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5" w:type="dxa"/>
            <w:tcBorders>
              <w:left w:val="single" w:color="auto" w:sz="4" w:space="0"/>
              <w:right w:val="single" w:color="auto" w:sz="4" w:space="0"/>
            </w:tcBorders>
            <w:noWrap/>
            <w:vAlign w:val="center"/>
          </w:tcPr>
          <w:p w14:paraId="2178A39B">
            <w:pPr>
              <w:pStyle w:val="69"/>
              <w:jc w:val="center"/>
              <w:rPr>
                <w:rFonts w:hint="eastAsia" w:ascii="宋体" w:eastAsia="宋体" w:cs="宋体"/>
                <w:b/>
                <w:bCs w:val="0"/>
                <w:color w:val="auto"/>
                <w:sz w:val="21"/>
                <w:szCs w:val="21"/>
                <w:highlight w:val="none"/>
                <w:vertAlign w:val="baseline"/>
                <w:lang w:val="en-US" w:eastAsia="zh-CN"/>
              </w:rPr>
            </w:pPr>
            <w:r>
              <w:rPr>
                <w:rFonts w:hint="eastAsia" w:ascii="宋体" w:eastAsia="宋体" w:cs="宋体"/>
                <w:b/>
                <w:bCs w:val="0"/>
                <w:color w:val="auto"/>
                <w:sz w:val="21"/>
                <w:szCs w:val="21"/>
                <w:highlight w:val="none"/>
                <w:vertAlign w:val="baseline"/>
                <w:lang w:val="en-US" w:eastAsia="zh-CN"/>
              </w:rPr>
              <w:t>序号</w:t>
            </w:r>
          </w:p>
        </w:tc>
        <w:tc>
          <w:tcPr>
            <w:tcW w:w="3547" w:type="dxa"/>
            <w:tcBorders>
              <w:left w:val="single" w:color="auto" w:sz="4" w:space="0"/>
              <w:right w:val="single" w:color="auto" w:sz="4" w:space="0"/>
            </w:tcBorders>
            <w:noWrap/>
            <w:vAlign w:val="center"/>
          </w:tcPr>
          <w:p w14:paraId="148F94CA">
            <w:pPr>
              <w:pStyle w:val="69"/>
              <w:jc w:val="center"/>
              <w:rPr>
                <w:rFonts w:hint="eastAsia" w:ascii="宋体" w:eastAsia="宋体" w:cs="宋体"/>
                <w:b/>
                <w:bCs w:val="0"/>
                <w:color w:val="auto"/>
                <w:sz w:val="21"/>
                <w:szCs w:val="21"/>
                <w:highlight w:val="none"/>
                <w:vertAlign w:val="baseline"/>
                <w:lang w:val="en-US" w:eastAsia="zh-CN"/>
              </w:rPr>
            </w:pPr>
            <w:r>
              <w:rPr>
                <w:rFonts w:hint="eastAsia" w:ascii="宋体" w:eastAsia="宋体" w:cs="宋体"/>
                <w:b/>
                <w:bCs w:val="0"/>
                <w:color w:val="auto"/>
                <w:sz w:val="21"/>
                <w:szCs w:val="21"/>
                <w:highlight w:val="none"/>
                <w:vertAlign w:val="baseline"/>
                <w:lang w:val="en-US" w:eastAsia="zh-CN"/>
              </w:rPr>
              <w:t>工作地点</w:t>
            </w:r>
          </w:p>
        </w:tc>
        <w:tc>
          <w:tcPr>
            <w:tcW w:w="2410" w:type="dxa"/>
            <w:tcBorders>
              <w:left w:val="single" w:color="auto" w:sz="4" w:space="0"/>
              <w:right w:val="single" w:color="auto" w:sz="4" w:space="0"/>
            </w:tcBorders>
            <w:noWrap/>
            <w:vAlign w:val="center"/>
          </w:tcPr>
          <w:p w14:paraId="2E72530C">
            <w:pPr>
              <w:pStyle w:val="69"/>
              <w:jc w:val="center"/>
              <w:rPr>
                <w:rFonts w:hint="eastAsia" w:ascii="宋体" w:eastAsia="宋体" w:cs="宋体"/>
                <w:b/>
                <w:bCs w:val="0"/>
                <w:color w:val="auto"/>
                <w:sz w:val="21"/>
                <w:szCs w:val="21"/>
                <w:highlight w:val="none"/>
                <w:vertAlign w:val="baseline"/>
                <w:lang w:val="en-US" w:eastAsia="zh-CN"/>
              </w:rPr>
            </w:pPr>
            <w:r>
              <w:rPr>
                <w:rFonts w:hint="eastAsia" w:ascii="宋体" w:eastAsia="宋体" w:cs="宋体"/>
                <w:b/>
                <w:bCs w:val="0"/>
                <w:color w:val="auto"/>
                <w:sz w:val="21"/>
                <w:szCs w:val="21"/>
                <w:highlight w:val="none"/>
                <w:vertAlign w:val="baseline"/>
                <w:lang w:val="en-US" w:eastAsia="zh-CN"/>
              </w:rPr>
              <w:t>保安人员</w:t>
            </w:r>
          </w:p>
        </w:tc>
        <w:tc>
          <w:tcPr>
            <w:tcW w:w="2172" w:type="dxa"/>
            <w:tcBorders>
              <w:left w:val="single" w:color="auto" w:sz="4" w:space="0"/>
              <w:right w:val="single" w:color="auto" w:sz="4" w:space="0"/>
            </w:tcBorders>
            <w:noWrap/>
            <w:vAlign w:val="center"/>
          </w:tcPr>
          <w:p w14:paraId="23191E92">
            <w:pPr>
              <w:pStyle w:val="69"/>
              <w:jc w:val="center"/>
              <w:rPr>
                <w:rFonts w:hint="eastAsia" w:ascii="宋体" w:eastAsia="宋体" w:cs="宋体"/>
                <w:b/>
                <w:bCs w:val="0"/>
                <w:color w:val="auto"/>
                <w:sz w:val="21"/>
                <w:szCs w:val="21"/>
                <w:highlight w:val="none"/>
                <w:vertAlign w:val="baseline"/>
                <w:lang w:val="en-US" w:eastAsia="zh-CN"/>
              </w:rPr>
            </w:pPr>
            <w:r>
              <w:rPr>
                <w:rFonts w:hint="eastAsia" w:ascii="宋体" w:eastAsia="宋体" w:cs="宋体"/>
                <w:b/>
                <w:bCs w:val="0"/>
                <w:color w:val="auto"/>
                <w:sz w:val="21"/>
                <w:szCs w:val="21"/>
                <w:highlight w:val="none"/>
                <w:vertAlign w:val="baseline"/>
                <w:lang w:val="en-US" w:eastAsia="zh-CN"/>
              </w:rPr>
              <w:t>其中保安队长</w:t>
            </w:r>
          </w:p>
        </w:tc>
      </w:tr>
      <w:tr w14:paraId="5F8B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5" w:type="dxa"/>
            <w:tcBorders>
              <w:top w:val="single" w:color="auto" w:sz="4" w:space="0"/>
              <w:left w:val="single" w:color="auto" w:sz="4" w:space="0"/>
              <w:right w:val="single" w:color="auto" w:sz="4" w:space="0"/>
            </w:tcBorders>
            <w:noWrap/>
            <w:vAlign w:val="center"/>
          </w:tcPr>
          <w:p w14:paraId="7B11B0E5">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1</w:t>
            </w:r>
          </w:p>
        </w:tc>
        <w:tc>
          <w:tcPr>
            <w:tcW w:w="3547" w:type="dxa"/>
            <w:tcBorders>
              <w:top w:val="single" w:color="auto" w:sz="4" w:space="0"/>
              <w:left w:val="single" w:color="auto" w:sz="4" w:space="0"/>
              <w:right w:val="single" w:color="auto" w:sz="4" w:space="0"/>
            </w:tcBorders>
            <w:noWrap/>
            <w:vAlign w:val="center"/>
          </w:tcPr>
          <w:p w14:paraId="01D87E2C">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局本级大楼</w:t>
            </w:r>
          </w:p>
        </w:tc>
        <w:tc>
          <w:tcPr>
            <w:tcW w:w="2410" w:type="dxa"/>
            <w:tcBorders>
              <w:top w:val="single" w:color="auto" w:sz="4" w:space="0"/>
              <w:left w:val="single" w:color="auto" w:sz="4" w:space="0"/>
              <w:right w:val="single" w:color="auto" w:sz="4" w:space="0"/>
            </w:tcBorders>
            <w:noWrap/>
            <w:vAlign w:val="center"/>
          </w:tcPr>
          <w:p w14:paraId="1744342B">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3名</w:t>
            </w:r>
          </w:p>
        </w:tc>
        <w:tc>
          <w:tcPr>
            <w:tcW w:w="2172" w:type="dxa"/>
            <w:vMerge w:val="restart"/>
            <w:tcBorders>
              <w:top w:val="single" w:color="auto" w:sz="4" w:space="0"/>
              <w:left w:val="single" w:color="auto" w:sz="4" w:space="0"/>
              <w:right w:val="single" w:color="auto" w:sz="4" w:space="0"/>
            </w:tcBorders>
            <w:noWrap/>
            <w:vAlign w:val="center"/>
          </w:tcPr>
          <w:p w14:paraId="72C9C7D2">
            <w:pPr>
              <w:pStyle w:val="69"/>
              <w:ind w:firstLine="630" w:firstLineChars="300"/>
              <w:jc w:val="both"/>
              <w:rPr>
                <w:rFonts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1名</w:t>
            </w:r>
          </w:p>
        </w:tc>
      </w:tr>
      <w:tr w14:paraId="5B07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5" w:type="dxa"/>
            <w:tcBorders>
              <w:top w:val="single" w:color="auto" w:sz="4" w:space="0"/>
              <w:left w:val="single" w:color="auto" w:sz="4" w:space="0"/>
              <w:right w:val="single" w:color="auto" w:sz="4" w:space="0"/>
            </w:tcBorders>
            <w:noWrap/>
            <w:vAlign w:val="center"/>
          </w:tcPr>
          <w:p w14:paraId="7E4FC485">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2</w:t>
            </w:r>
          </w:p>
        </w:tc>
        <w:tc>
          <w:tcPr>
            <w:tcW w:w="3547" w:type="dxa"/>
            <w:tcBorders>
              <w:top w:val="single" w:color="auto" w:sz="4" w:space="0"/>
              <w:left w:val="single" w:color="auto" w:sz="4" w:space="0"/>
              <w:right w:val="single" w:color="auto" w:sz="4" w:space="0"/>
            </w:tcBorders>
            <w:noWrap/>
            <w:vAlign w:val="center"/>
          </w:tcPr>
          <w:p w14:paraId="1D717BFA">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农业综合服务大楼</w:t>
            </w:r>
          </w:p>
        </w:tc>
        <w:tc>
          <w:tcPr>
            <w:tcW w:w="2410" w:type="dxa"/>
            <w:tcBorders>
              <w:top w:val="single" w:color="auto" w:sz="4" w:space="0"/>
              <w:left w:val="single" w:color="auto" w:sz="4" w:space="0"/>
              <w:right w:val="single" w:color="auto" w:sz="4" w:space="0"/>
            </w:tcBorders>
            <w:noWrap/>
            <w:vAlign w:val="center"/>
          </w:tcPr>
          <w:p w14:paraId="36C0754C">
            <w:pPr>
              <w:pStyle w:val="69"/>
              <w:jc w:val="center"/>
              <w:rPr>
                <w:rFonts w:hint="eastAsia"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3名</w:t>
            </w:r>
          </w:p>
        </w:tc>
        <w:tc>
          <w:tcPr>
            <w:tcW w:w="2172" w:type="dxa"/>
            <w:vMerge w:val="continue"/>
            <w:tcBorders>
              <w:top w:val="single" w:color="auto" w:sz="4" w:space="0"/>
              <w:left w:val="single" w:color="auto" w:sz="4" w:space="0"/>
              <w:right w:val="single" w:color="auto" w:sz="4" w:space="0"/>
            </w:tcBorders>
            <w:noWrap/>
          </w:tcPr>
          <w:p w14:paraId="798709E3">
            <w:pPr>
              <w:rPr>
                <w:color w:val="auto"/>
                <w:highlight w:val="none"/>
              </w:rPr>
            </w:pPr>
          </w:p>
        </w:tc>
      </w:tr>
      <w:tr w14:paraId="6DDD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52" w:type="dxa"/>
            <w:gridSpan w:val="2"/>
            <w:tcBorders>
              <w:top w:val="single" w:color="auto" w:sz="4" w:space="0"/>
              <w:left w:val="single" w:color="auto" w:sz="4" w:space="0"/>
              <w:right w:val="single" w:color="auto" w:sz="4" w:space="0"/>
            </w:tcBorders>
            <w:noWrap/>
            <w:vAlign w:val="center"/>
          </w:tcPr>
          <w:p w14:paraId="60EAF6D4">
            <w:pPr>
              <w:pStyle w:val="69"/>
              <w:jc w:val="center"/>
              <w:rPr>
                <w:rFonts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总人数要求</w:t>
            </w:r>
          </w:p>
        </w:tc>
        <w:tc>
          <w:tcPr>
            <w:tcW w:w="4582" w:type="dxa"/>
            <w:gridSpan w:val="2"/>
            <w:tcBorders>
              <w:top w:val="single" w:color="auto" w:sz="4" w:space="0"/>
              <w:left w:val="single" w:color="auto" w:sz="4" w:space="0"/>
              <w:right w:val="single" w:color="auto" w:sz="4" w:space="0"/>
            </w:tcBorders>
            <w:noWrap/>
            <w:vAlign w:val="center"/>
          </w:tcPr>
          <w:p w14:paraId="33C7E943">
            <w:pPr>
              <w:jc w:val="center"/>
              <w:rPr>
                <w:rFonts w:ascii="宋体" w:eastAsia="宋体" w:cs="宋体"/>
                <w:color w:val="auto"/>
                <w:sz w:val="21"/>
                <w:szCs w:val="21"/>
                <w:highlight w:val="none"/>
                <w:vertAlign w:val="baseline"/>
                <w:lang w:val="en-US" w:eastAsia="zh-CN"/>
              </w:rPr>
            </w:pPr>
            <w:r>
              <w:rPr>
                <w:rFonts w:hint="eastAsia" w:ascii="宋体" w:eastAsia="宋体" w:cs="宋体"/>
                <w:color w:val="auto"/>
                <w:sz w:val="21"/>
                <w:szCs w:val="21"/>
                <w:highlight w:val="none"/>
                <w:vertAlign w:val="baseline"/>
                <w:lang w:val="en-US" w:eastAsia="zh-CN"/>
              </w:rPr>
              <w:t>6名</w:t>
            </w:r>
          </w:p>
        </w:tc>
      </w:tr>
    </w:tbl>
    <w:p w14:paraId="64ECEFB5">
      <w:pPr>
        <w:spacing w:line="360" w:lineRule="auto"/>
        <w:ind w:firstLine="422" w:firstLineChars="200"/>
        <w:rPr>
          <w:rFonts w:ascii="宋体"/>
          <w:b/>
          <w:bCs/>
          <w:color w:val="auto"/>
          <w:sz w:val="21"/>
          <w:szCs w:val="21"/>
          <w:highlight w:val="none"/>
        </w:rPr>
      </w:pPr>
      <w:r>
        <w:rPr>
          <w:rFonts w:hint="eastAsia" w:ascii="宋体" w:cs="仿宋_GB2312"/>
          <w:b/>
          <w:bCs/>
          <w:color w:val="auto"/>
          <w:sz w:val="21"/>
          <w:szCs w:val="21"/>
          <w:highlight w:val="none"/>
        </w:rPr>
        <w:t>2</w:t>
      </w:r>
      <w:r>
        <w:rPr>
          <w:rFonts w:hint="eastAsia" w:ascii="宋体" w:cs="仿宋_GB2312"/>
          <w:b/>
          <w:bCs/>
          <w:color w:val="auto"/>
          <w:sz w:val="21"/>
          <w:szCs w:val="21"/>
          <w:highlight w:val="none"/>
          <w:lang w:val="en-US" w:eastAsia="zh-CN"/>
        </w:rPr>
        <w:t>.保安人员</w:t>
      </w:r>
      <w:r>
        <w:rPr>
          <w:rFonts w:hint="eastAsia" w:ascii="宋体" w:cs="仿宋_GB2312"/>
          <w:b/>
          <w:bCs/>
          <w:color w:val="auto"/>
          <w:sz w:val="21"/>
          <w:szCs w:val="21"/>
          <w:highlight w:val="none"/>
        </w:rPr>
        <w:t>要求</w:t>
      </w:r>
    </w:p>
    <w:p w14:paraId="76ACA893">
      <w:pPr>
        <w:spacing w:line="360" w:lineRule="auto"/>
        <w:ind w:firstLine="420" w:firstLineChars="200"/>
        <w:rPr>
          <w:rFonts w:ascii="宋体" w:eastAsia="宋体" w:cs="仿宋_GB2312"/>
          <w:color w:val="auto"/>
          <w:sz w:val="21"/>
          <w:szCs w:val="21"/>
          <w:highlight w:val="none"/>
          <w:lang w:val="en-US" w:eastAsia="zh-CN"/>
        </w:rPr>
      </w:pPr>
      <w:r>
        <w:rPr>
          <w:rFonts w:hint="eastAsia" w:ascii="宋体" w:eastAsia="宋体" w:cs="仿宋_GB2312"/>
          <w:color w:val="auto"/>
          <w:sz w:val="21"/>
          <w:szCs w:val="21"/>
          <w:highlight w:val="none"/>
          <w:lang w:val="en-US" w:eastAsia="zh-CN"/>
        </w:rPr>
        <w:t>（1）由中标人与保安人员建立劳动关系，并依法签订劳动合同，缴纳社保，如产生劳动争议、工伤纠纷、安全事故等均由中标人承担责任。所有保安人员须通过桐乡市农业农村局政审，并且与采购人签订保密协议。</w:t>
      </w:r>
    </w:p>
    <w:p w14:paraId="37D5E4FA">
      <w:pPr>
        <w:spacing w:line="360" w:lineRule="auto"/>
        <w:ind w:firstLine="420" w:firstLineChars="200"/>
        <w:rPr>
          <w:rFonts w:hint="eastAsia" w:ascii="宋体" w:eastAsia="宋体" w:cs="仿宋_GB2312"/>
          <w:color w:val="auto"/>
          <w:sz w:val="21"/>
          <w:szCs w:val="21"/>
          <w:highlight w:val="none"/>
          <w:lang w:val="en-US" w:eastAsia="zh-CN"/>
        </w:rPr>
      </w:pPr>
      <w:r>
        <w:rPr>
          <w:rFonts w:hint="eastAsia" w:ascii="宋体" w:eastAsia="宋体" w:cs="仿宋_GB2312"/>
          <w:color w:val="auto"/>
          <w:sz w:val="21"/>
          <w:szCs w:val="21"/>
          <w:highlight w:val="none"/>
          <w:lang w:val="en-US" w:eastAsia="zh-CN"/>
        </w:rPr>
        <w:t>（2）中标人派驻的保安人员原则上为桐乡市户籍，如使用非本市户籍的保安人员，须征得采购人同意。</w:t>
      </w:r>
    </w:p>
    <w:p w14:paraId="009305A2">
      <w:pPr>
        <w:spacing w:line="360" w:lineRule="auto"/>
        <w:ind w:firstLine="420" w:firstLineChars="200"/>
        <w:rPr>
          <w:rFonts w:hint="eastAsia" w:ascii="宋体" w:eastAsia="宋体" w:cs="仿宋_GB2312"/>
          <w:color w:val="auto"/>
          <w:sz w:val="21"/>
          <w:szCs w:val="21"/>
          <w:highlight w:val="none"/>
          <w:lang w:val="en-US" w:eastAsia="zh-CN"/>
        </w:rPr>
      </w:pPr>
      <w:r>
        <w:rPr>
          <w:rFonts w:hint="eastAsia" w:ascii="宋体" w:eastAsia="宋体" w:cs="仿宋_GB2312"/>
          <w:color w:val="auto"/>
          <w:sz w:val="21"/>
          <w:szCs w:val="21"/>
          <w:highlight w:val="none"/>
          <w:lang w:val="en-US" w:eastAsia="zh-CN"/>
        </w:rPr>
        <w:t>（3）派驻保安人员年龄要求60周岁以下</w:t>
      </w:r>
      <w:r>
        <w:rPr>
          <w:rFonts w:hint="eastAsia" w:ascii="宋体" w:cs="仿宋_GB2312"/>
          <w:color w:val="auto"/>
          <w:sz w:val="21"/>
          <w:szCs w:val="21"/>
          <w:highlight w:val="none"/>
          <w:lang w:val="en-US" w:eastAsia="zh-CN"/>
        </w:rPr>
        <w:t>（其中一名需为55周岁以下）</w:t>
      </w:r>
      <w:r>
        <w:rPr>
          <w:rFonts w:hint="eastAsia" w:ascii="宋体" w:eastAsia="宋体" w:cs="仿宋_GB2312"/>
          <w:color w:val="auto"/>
          <w:sz w:val="21"/>
          <w:szCs w:val="21"/>
          <w:highlight w:val="none"/>
          <w:lang w:val="en-US" w:eastAsia="zh-CN"/>
        </w:rPr>
        <w:t>，体貌端正，无违法犯罪不良记录，有较强的事业心。</w:t>
      </w:r>
    </w:p>
    <w:p w14:paraId="131B097D">
      <w:pPr>
        <w:spacing w:line="360" w:lineRule="auto"/>
        <w:ind w:firstLine="420" w:firstLineChars="200"/>
        <w:rPr>
          <w:rFonts w:hint="eastAsia" w:ascii="宋体" w:eastAsia="宋体" w:cs="仿宋_GB2312"/>
          <w:color w:val="auto"/>
          <w:sz w:val="21"/>
          <w:szCs w:val="21"/>
          <w:highlight w:val="none"/>
          <w:lang w:val="en-US" w:eastAsia="zh-CN"/>
        </w:rPr>
      </w:pPr>
      <w:r>
        <w:rPr>
          <w:rFonts w:hint="eastAsia" w:ascii="宋体" w:eastAsia="宋体" w:cs="仿宋_GB2312"/>
          <w:color w:val="auto"/>
          <w:sz w:val="21"/>
          <w:szCs w:val="21"/>
          <w:highlight w:val="none"/>
          <w:lang w:val="en-US" w:eastAsia="zh-CN"/>
        </w:rPr>
        <w:t>（4）派驻保安人员要求身体健康，必须持有保安上岗证。</w:t>
      </w:r>
    </w:p>
    <w:p w14:paraId="759E7BB5">
      <w:pPr>
        <w:spacing w:line="360" w:lineRule="auto"/>
        <w:ind w:firstLine="420" w:firstLineChars="200"/>
        <w:rPr>
          <w:rFonts w:hint="eastAsia" w:ascii="宋体" w:eastAsia="宋体" w:cs="仿宋_GB2312"/>
          <w:color w:val="auto"/>
          <w:sz w:val="21"/>
          <w:szCs w:val="21"/>
          <w:highlight w:val="none"/>
          <w:lang w:val="en-US" w:eastAsia="zh-CN"/>
        </w:rPr>
      </w:pPr>
      <w:r>
        <w:rPr>
          <w:rFonts w:hint="eastAsia" w:ascii="宋体" w:eastAsia="宋体" w:cs="仿宋_GB2312"/>
          <w:color w:val="auto"/>
          <w:sz w:val="21"/>
          <w:szCs w:val="21"/>
          <w:highlight w:val="none"/>
          <w:lang w:val="en-US" w:eastAsia="zh-CN"/>
        </w:rPr>
        <w:t>（5）保安队长、班组长必须具有较强的管理、协调和组织能力，做好人员排班工作，更换保安队长、班组长需征得采购人同意。</w:t>
      </w:r>
    </w:p>
    <w:p w14:paraId="7E5ECDE1">
      <w:pPr>
        <w:spacing w:line="360" w:lineRule="auto"/>
        <w:ind w:firstLine="420" w:firstLineChars="200"/>
        <w:rPr>
          <w:rFonts w:hint="eastAsia" w:ascii="宋体" w:cs="仿宋_GB2312"/>
          <w:color w:val="auto"/>
          <w:sz w:val="21"/>
          <w:szCs w:val="21"/>
          <w:highlight w:val="none"/>
        </w:rPr>
      </w:pPr>
      <w:r>
        <w:rPr>
          <w:rFonts w:hint="eastAsia" w:ascii="宋体" w:eastAsia="宋体" w:cs="仿宋_GB2312"/>
          <w:color w:val="auto"/>
          <w:sz w:val="21"/>
          <w:szCs w:val="21"/>
          <w:highlight w:val="none"/>
          <w:lang w:val="en-US" w:eastAsia="zh-CN"/>
        </w:rPr>
        <w:t>（6）如遇全市机关事业单位在休息日正常上班的，保安人员必须正常上班</w:t>
      </w:r>
      <w:r>
        <w:rPr>
          <w:rFonts w:hint="eastAsia" w:ascii="宋体" w:cs="仿宋_GB2312"/>
          <w:color w:val="auto"/>
          <w:sz w:val="21"/>
          <w:szCs w:val="21"/>
          <w:highlight w:val="none"/>
        </w:rPr>
        <w:t>。</w:t>
      </w:r>
    </w:p>
    <w:p w14:paraId="3D68840F">
      <w:pPr>
        <w:spacing w:line="360" w:lineRule="auto"/>
        <w:ind w:firstLine="422" w:firstLineChars="200"/>
        <w:rPr>
          <w:rFonts w:hint="eastAsia" w:ascii="宋体" w:cs="仿宋_GB2312"/>
          <w:b/>
          <w:bCs/>
          <w:color w:val="auto"/>
          <w:sz w:val="21"/>
          <w:szCs w:val="21"/>
          <w:highlight w:val="none"/>
          <w:lang w:val="en-US" w:eastAsia="zh-CN"/>
        </w:rPr>
      </w:pPr>
      <w:r>
        <w:rPr>
          <w:rFonts w:hint="eastAsia" w:ascii="宋体" w:cs="仿宋_GB2312"/>
          <w:b/>
          <w:bCs/>
          <w:color w:val="auto"/>
          <w:sz w:val="21"/>
          <w:szCs w:val="21"/>
          <w:highlight w:val="none"/>
          <w:lang w:val="en-US" w:eastAsia="zh-CN"/>
        </w:rPr>
        <w:t>3.服务内容及要求</w:t>
      </w:r>
    </w:p>
    <w:p w14:paraId="2DB3DEE5">
      <w:pPr>
        <w:widowControl/>
        <w:spacing w:line="360" w:lineRule="auto"/>
        <w:ind w:firstLine="420" w:firstLineChars="200"/>
        <w:jc w:val="lef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（1）监控室值勤、巡逻工作按照</w:t>
      </w:r>
      <w:r>
        <w:rPr>
          <w:rFonts w:hint="eastAsia" w:ascii="宋体" w:eastAsia="宋体" w:cs="宋体"/>
          <w:color w:val="auto"/>
          <w:kern w:val="0"/>
          <w:sz w:val="21"/>
          <w:szCs w:val="21"/>
          <w:highlight w:val="none"/>
          <w:lang w:val="en-US" w:eastAsia="zh-CN"/>
        </w:rPr>
        <w:t>采购人</w:t>
      </w:r>
      <w:r>
        <w:rPr>
          <w:rFonts w:hint="eastAsia" w:ascii="宋体" w:eastAsia="宋体" w:cs="宋体"/>
          <w:color w:val="auto"/>
          <w:kern w:val="0"/>
          <w:sz w:val="21"/>
          <w:szCs w:val="21"/>
          <w:highlight w:val="none"/>
        </w:rPr>
        <w:t>要求实施，值勤过程中工作不详之处，按</w:t>
      </w:r>
      <w:r>
        <w:rPr>
          <w:rFonts w:hint="eastAsia" w:ascii="宋体" w:eastAsia="宋体" w:cs="宋体"/>
          <w:color w:val="auto"/>
          <w:kern w:val="0"/>
          <w:sz w:val="21"/>
          <w:szCs w:val="21"/>
          <w:highlight w:val="none"/>
          <w:lang w:val="en-US" w:eastAsia="zh-CN"/>
        </w:rPr>
        <w:t>采购人</w:t>
      </w:r>
      <w:r>
        <w:rPr>
          <w:rFonts w:hint="eastAsia" w:ascii="宋体" w:eastAsia="宋体" w:cs="宋体"/>
          <w:color w:val="auto"/>
          <w:kern w:val="0"/>
          <w:sz w:val="21"/>
          <w:szCs w:val="21"/>
          <w:highlight w:val="none"/>
        </w:rPr>
        <w:t>制定的相关制度进行实施。</w:t>
      </w:r>
    </w:p>
    <w:p w14:paraId="648BE566">
      <w:pPr>
        <w:widowControl/>
        <w:spacing w:line="360" w:lineRule="auto"/>
        <w:ind w:firstLine="420" w:firstLineChars="200"/>
        <w:jc w:val="lef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（2）熟悉周边的环境，能处理和应对公共秩序维护工作。</w:t>
      </w:r>
    </w:p>
    <w:p w14:paraId="0BB14343">
      <w:pPr>
        <w:widowControl/>
        <w:spacing w:line="360" w:lineRule="auto"/>
        <w:ind w:firstLine="420" w:firstLineChars="200"/>
        <w:jc w:val="lef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（3）定期做好消防安全检查及节前安全检查工作。投标人做好保安队伍建设工作，并建立健全管理制度，定期开展检查、抽查。</w:t>
      </w:r>
    </w:p>
    <w:p w14:paraId="54A2DE61">
      <w:pPr>
        <w:widowControl/>
        <w:spacing w:line="360" w:lineRule="auto"/>
        <w:ind w:firstLine="420" w:firstLineChars="200"/>
        <w:jc w:val="lef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（4）消防报警、周边报警处置。保安对</w:t>
      </w:r>
      <w:r>
        <w:rPr>
          <w:rFonts w:hint="eastAsia" w:ascii="宋体" w:eastAsia="宋体" w:cs="宋体"/>
          <w:color w:val="auto"/>
          <w:kern w:val="0"/>
          <w:sz w:val="21"/>
          <w:szCs w:val="21"/>
          <w:highlight w:val="none"/>
          <w:lang w:val="en-US" w:eastAsia="zh-CN"/>
        </w:rPr>
        <w:t>服务范围内</w:t>
      </w:r>
      <w:r>
        <w:rPr>
          <w:rFonts w:hint="eastAsia" w:ascii="宋体" w:eastAsia="宋体" w:cs="宋体"/>
          <w:color w:val="auto"/>
          <w:kern w:val="0"/>
          <w:sz w:val="21"/>
          <w:szCs w:val="21"/>
          <w:highlight w:val="none"/>
        </w:rPr>
        <w:t>消防和周边进行实时监控，发现报警及时查看，一时无法排除的及时与</w:t>
      </w:r>
      <w:r>
        <w:rPr>
          <w:rFonts w:hint="eastAsia" w:ascii="宋体" w:eastAsia="宋体" w:cs="宋体"/>
          <w:color w:val="auto"/>
          <w:kern w:val="0"/>
          <w:sz w:val="21"/>
          <w:szCs w:val="21"/>
          <w:highlight w:val="none"/>
          <w:lang w:val="en-US" w:eastAsia="zh-CN"/>
        </w:rPr>
        <w:t>采购人</w:t>
      </w:r>
      <w:r>
        <w:rPr>
          <w:rFonts w:hint="eastAsia" w:ascii="宋体" w:eastAsia="宋体" w:cs="宋体"/>
          <w:color w:val="auto"/>
          <w:kern w:val="0"/>
          <w:sz w:val="21"/>
          <w:szCs w:val="21"/>
          <w:highlight w:val="none"/>
        </w:rPr>
        <w:t>管理人员联系。</w:t>
      </w:r>
    </w:p>
    <w:p w14:paraId="2C698A47">
      <w:pPr>
        <w:widowControl/>
        <w:spacing w:line="360" w:lineRule="auto"/>
        <w:ind w:firstLine="420" w:firstLineChars="200"/>
        <w:jc w:val="lef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（5）严明工作纪律。严格执行《保安队员工作职责》，认真落实安保责任。工作时要服装整洁，仪表端庄，姿势端正，精神饱满，态度和气，礼貌待人，室内外卫生清洁。</w:t>
      </w:r>
    </w:p>
    <w:p w14:paraId="34C4E29A">
      <w:pPr>
        <w:widowControl/>
        <w:spacing w:line="360" w:lineRule="auto"/>
        <w:ind w:firstLine="420" w:firstLineChars="200"/>
        <w:jc w:val="left"/>
        <w:rPr>
          <w:rFonts w:ascii="宋体" w:eastAsia="宋体" w:cs="宋体"/>
          <w:color w:val="auto"/>
          <w:kern w:val="0"/>
          <w:sz w:val="21"/>
          <w:szCs w:val="21"/>
          <w:highlight w:val="none"/>
          <w:lang w:val="en-US" w:eastAsia="zh-CN"/>
        </w:rPr>
      </w:pPr>
      <w:r>
        <w:rPr>
          <w:rFonts w:hint="eastAsia" w:ascii="宋体" w:eastAsia="宋体" w:cs="宋体"/>
          <w:color w:val="auto"/>
          <w:kern w:val="0"/>
          <w:sz w:val="21"/>
          <w:szCs w:val="21"/>
          <w:highlight w:val="none"/>
        </w:rPr>
        <w:t>（6）做好</w:t>
      </w:r>
      <w:r>
        <w:rPr>
          <w:rFonts w:hint="eastAsia" w:ascii="宋体" w:eastAsia="宋体" w:cs="宋体"/>
          <w:color w:val="auto"/>
          <w:kern w:val="0"/>
          <w:sz w:val="21"/>
          <w:szCs w:val="21"/>
          <w:highlight w:val="none"/>
          <w:lang w:val="en-US" w:eastAsia="zh-CN"/>
        </w:rPr>
        <w:t>采购人</w:t>
      </w:r>
      <w:r>
        <w:rPr>
          <w:rFonts w:hint="eastAsia" w:ascii="宋体" w:eastAsia="宋体" w:cs="宋体"/>
          <w:color w:val="auto"/>
          <w:kern w:val="0"/>
          <w:sz w:val="21"/>
          <w:szCs w:val="21"/>
          <w:highlight w:val="none"/>
        </w:rPr>
        <w:t>临时安排的其它工作任务。</w:t>
      </w:r>
    </w:p>
    <w:p w14:paraId="26220BD4">
      <w:pPr>
        <w:spacing w:line="360" w:lineRule="auto"/>
        <w:ind w:firstLine="422" w:firstLineChars="200"/>
        <w:rPr>
          <w:rFonts w:ascii="宋体" w:eastAsia="宋体" w:cs="仿宋_GB2312"/>
          <w:b/>
          <w:bCs/>
          <w:color w:val="auto"/>
          <w:sz w:val="21"/>
          <w:szCs w:val="21"/>
          <w:highlight w:val="none"/>
          <w:lang w:val="en-US" w:eastAsia="zh-CN"/>
        </w:rPr>
      </w:pPr>
      <w:r>
        <w:rPr>
          <w:rFonts w:hint="eastAsia" w:ascii="宋体" w:cs="仿宋_GB2312"/>
          <w:b/>
          <w:bCs/>
          <w:color w:val="auto"/>
          <w:sz w:val="21"/>
          <w:szCs w:val="21"/>
          <w:highlight w:val="none"/>
          <w:lang w:val="en-US" w:eastAsia="zh-CN"/>
        </w:rPr>
        <w:t>4</w:t>
      </w:r>
      <w:r>
        <w:rPr>
          <w:rFonts w:ascii="宋体" w:cs="仿宋_GB2312"/>
          <w:b/>
          <w:bCs/>
          <w:color w:val="auto"/>
          <w:sz w:val="21"/>
          <w:szCs w:val="21"/>
          <w:highlight w:val="none"/>
        </w:rPr>
        <w:t>.</w:t>
      </w:r>
      <w:r>
        <w:rPr>
          <w:rFonts w:hint="eastAsia" w:ascii="宋体" w:cs="仿宋_GB2312"/>
          <w:b/>
          <w:bCs/>
          <w:color w:val="auto"/>
          <w:sz w:val="21"/>
          <w:szCs w:val="21"/>
          <w:highlight w:val="none"/>
        </w:rPr>
        <w:t>保安</w:t>
      </w:r>
      <w:r>
        <w:rPr>
          <w:rFonts w:hint="eastAsia" w:ascii="宋体" w:cs="仿宋_GB2312"/>
          <w:b/>
          <w:bCs/>
          <w:color w:val="auto"/>
          <w:sz w:val="21"/>
          <w:szCs w:val="21"/>
          <w:highlight w:val="none"/>
          <w:lang w:val="en-US" w:eastAsia="zh-CN"/>
        </w:rPr>
        <w:t>质量标准</w:t>
      </w:r>
    </w:p>
    <w:p w14:paraId="07588D5E">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（1）门卫值班</w:t>
      </w:r>
    </w:p>
    <w:p w14:paraId="69447D9E">
      <w:pPr>
        <w:pStyle w:val="91"/>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上岗时佩戴统一标志，按需求穿戴统一制服，装备佩戴规范，仪容仪表规范整齐</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文明执勤，训练有素，言语规范，认真负责</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配备对讲装置和其他必备的安全护卫器械</w:t>
      </w:r>
      <w:r>
        <w:rPr>
          <w:rFonts w:hint="eastAsia" w:ascii="宋体" w:eastAsia="宋体" w:cs="宋体"/>
          <w:color w:val="auto"/>
          <w:sz w:val="21"/>
          <w:szCs w:val="21"/>
          <w:highlight w:val="none"/>
          <w:lang w:eastAsia="zh-CN"/>
        </w:rPr>
        <w:t>；熟练使用安全护卫器械及相关安保、消防等设施。</w:t>
      </w:r>
      <w:r>
        <w:rPr>
          <w:rFonts w:hint="eastAsia" w:ascii="宋体" w:eastAsia="宋体" w:cs="宋体"/>
          <w:color w:val="auto"/>
          <w:sz w:val="21"/>
          <w:szCs w:val="21"/>
          <w:highlight w:val="none"/>
        </w:rPr>
        <w:t>出入口安排24小时值勤，</w:t>
      </w:r>
      <w:r>
        <w:rPr>
          <w:rFonts w:hint="eastAsia" w:ascii="宋体" w:eastAsia="宋体" w:cs="宋体"/>
          <w:color w:val="auto"/>
          <w:sz w:val="21"/>
          <w:szCs w:val="21"/>
          <w:highlight w:val="none"/>
          <w:lang w:eastAsia="zh-CN"/>
        </w:rPr>
        <w:t>开展</w:t>
      </w:r>
      <w:r>
        <w:rPr>
          <w:rFonts w:hint="eastAsia" w:ascii="宋体" w:eastAsia="宋体" w:cs="宋体"/>
          <w:color w:val="auto"/>
          <w:sz w:val="21"/>
          <w:szCs w:val="21"/>
          <w:highlight w:val="none"/>
        </w:rPr>
        <w:t>传达、车辆、道路及公共秩序管理等</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严格</w:t>
      </w:r>
      <w:r>
        <w:rPr>
          <w:rFonts w:hint="eastAsia" w:ascii="宋体" w:eastAsia="宋体" w:cs="宋体"/>
          <w:color w:val="auto"/>
          <w:sz w:val="21"/>
          <w:szCs w:val="21"/>
          <w:highlight w:val="none"/>
          <w:lang w:eastAsia="zh-CN"/>
        </w:rPr>
        <w:t>查验</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eastAsia="zh-CN"/>
        </w:rPr>
        <w:t>核实、</w:t>
      </w:r>
      <w:r>
        <w:rPr>
          <w:rFonts w:hint="eastAsia" w:ascii="宋体" w:eastAsia="宋体" w:cs="宋体"/>
          <w:color w:val="auto"/>
          <w:sz w:val="21"/>
          <w:szCs w:val="21"/>
          <w:highlight w:val="none"/>
        </w:rPr>
        <w:t>登记制度，杜绝闲杂人员进入，维护</w:t>
      </w:r>
      <w:r>
        <w:rPr>
          <w:rFonts w:hint="eastAsia" w:ascii="宋体" w:eastAsia="宋体" w:cs="宋体"/>
          <w:color w:val="auto"/>
          <w:sz w:val="21"/>
          <w:szCs w:val="21"/>
          <w:highlight w:val="none"/>
          <w:lang w:val="en-US" w:eastAsia="zh-CN"/>
        </w:rPr>
        <w:t>单位</w:t>
      </w:r>
      <w:r>
        <w:rPr>
          <w:rFonts w:hint="eastAsia" w:ascii="宋体" w:eastAsia="宋体" w:cs="宋体"/>
          <w:color w:val="auto"/>
          <w:sz w:val="21"/>
          <w:szCs w:val="21"/>
          <w:highlight w:val="none"/>
        </w:rPr>
        <w:t>安全、正常的工作环境。对物品进出实施分类管理，实行物品进出审验制度，杜绝危险物品进入</w:t>
      </w:r>
      <w:r>
        <w:rPr>
          <w:rFonts w:hint="eastAsia" w:ascii="宋体" w:eastAsia="宋体" w:cs="宋体"/>
          <w:color w:val="auto"/>
          <w:sz w:val="21"/>
          <w:szCs w:val="21"/>
          <w:highlight w:val="none"/>
          <w:lang w:val="en-US" w:eastAsia="zh-CN"/>
        </w:rPr>
        <w:t>单位</w:t>
      </w:r>
      <w:r>
        <w:rPr>
          <w:rFonts w:hint="eastAsia" w:ascii="宋体" w:eastAsia="宋体" w:cs="宋体"/>
          <w:color w:val="auto"/>
          <w:sz w:val="21"/>
          <w:szCs w:val="21"/>
          <w:highlight w:val="none"/>
        </w:rPr>
        <w:t>。</w:t>
      </w:r>
    </w:p>
    <w:p w14:paraId="2F3691F5">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（2）巡查</w:t>
      </w:r>
    </w:p>
    <w:p w14:paraId="56C35E7D">
      <w:pPr>
        <w:pStyle w:val="91"/>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单位范围以内安排24小时巡查。明确巡查工作职责，规范巡视工作流程，制定相对固定的巡视路线，对重要区域、部位、设备机房进行重点巡视并记录巡视情况，及时发现和处理各种安全和事故隐患。</w:t>
      </w:r>
      <w:r>
        <w:rPr>
          <w:rFonts w:hint="eastAsia" w:ascii="宋体" w:eastAsia="宋体" w:cs="宋体"/>
          <w:color w:val="auto"/>
          <w:sz w:val="21"/>
          <w:szCs w:val="21"/>
          <w:highlight w:val="none"/>
          <w:lang w:eastAsia="zh-CN"/>
        </w:rPr>
        <w:t>在门卫室通过视频</w:t>
      </w:r>
      <w:r>
        <w:rPr>
          <w:rFonts w:hint="eastAsia" w:ascii="宋体" w:eastAsia="宋体" w:cs="宋体"/>
          <w:color w:val="auto"/>
          <w:sz w:val="21"/>
          <w:szCs w:val="21"/>
          <w:highlight w:val="none"/>
        </w:rPr>
        <w:t>监控</w:t>
      </w:r>
      <w:r>
        <w:rPr>
          <w:rFonts w:hint="eastAsia" w:ascii="宋体" w:eastAsia="宋体" w:cs="宋体"/>
          <w:color w:val="auto"/>
          <w:sz w:val="21"/>
          <w:szCs w:val="21"/>
          <w:highlight w:val="none"/>
          <w:lang w:eastAsia="zh-CN"/>
        </w:rPr>
        <w:t>进行巡查</w:t>
      </w:r>
      <w:r>
        <w:rPr>
          <w:rFonts w:hint="eastAsia" w:ascii="宋体" w:eastAsia="宋体" w:cs="宋体"/>
          <w:color w:val="auto"/>
          <w:sz w:val="21"/>
          <w:szCs w:val="21"/>
          <w:highlight w:val="none"/>
        </w:rPr>
        <w:t>。在</w:t>
      </w:r>
      <w:r>
        <w:rPr>
          <w:rFonts w:hint="eastAsia" w:ascii="宋体" w:eastAsia="宋体" w:cs="宋体"/>
          <w:color w:val="auto"/>
          <w:sz w:val="21"/>
          <w:szCs w:val="21"/>
          <w:highlight w:val="none"/>
          <w:lang w:eastAsia="zh-CN"/>
        </w:rPr>
        <w:t>相关</w:t>
      </w:r>
      <w:r>
        <w:rPr>
          <w:rFonts w:hint="eastAsia" w:ascii="宋体" w:eastAsia="宋体" w:cs="宋体"/>
          <w:color w:val="auto"/>
          <w:sz w:val="21"/>
          <w:szCs w:val="21"/>
          <w:highlight w:val="none"/>
        </w:rPr>
        <w:t>指令后，</w:t>
      </w:r>
      <w:r>
        <w:rPr>
          <w:rFonts w:hint="eastAsia" w:ascii="宋体" w:eastAsia="宋体" w:cs="宋体"/>
          <w:color w:val="auto"/>
          <w:sz w:val="21"/>
          <w:szCs w:val="21"/>
          <w:highlight w:val="none"/>
          <w:lang w:eastAsia="zh-CN"/>
        </w:rPr>
        <w:t>保安</w:t>
      </w:r>
      <w:r>
        <w:rPr>
          <w:rFonts w:hint="eastAsia" w:ascii="宋体" w:eastAsia="宋体" w:cs="宋体"/>
          <w:color w:val="auto"/>
          <w:sz w:val="21"/>
          <w:szCs w:val="21"/>
          <w:highlight w:val="none"/>
        </w:rPr>
        <w:t>人员应及时到达事发现场，采取相应措施妥善处理;如巡视时现异常情况，应立即通知有关</w:t>
      </w:r>
      <w:r>
        <w:rPr>
          <w:rFonts w:hint="eastAsia" w:ascii="宋体" w:eastAsia="宋体" w:cs="宋体"/>
          <w:color w:val="auto"/>
          <w:sz w:val="21"/>
          <w:szCs w:val="21"/>
          <w:highlight w:val="none"/>
          <w:lang w:eastAsia="zh-CN"/>
        </w:rPr>
        <w:t>人员</w:t>
      </w:r>
      <w:r>
        <w:rPr>
          <w:rFonts w:hint="eastAsia" w:ascii="宋体" w:eastAsia="宋体" w:cs="宋体"/>
          <w:color w:val="auto"/>
          <w:sz w:val="21"/>
          <w:szCs w:val="21"/>
          <w:highlight w:val="none"/>
        </w:rPr>
        <w:t>并在现场采取必要措施，随时准备启动并执行相应的应急预案。</w:t>
      </w:r>
    </w:p>
    <w:p w14:paraId="7FA6CB63">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（3）停车管理</w:t>
      </w:r>
    </w:p>
    <w:p w14:paraId="5763A518">
      <w:pPr>
        <w:pStyle w:val="91"/>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配合采购</w:t>
      </w:r>
      <w:r>
        <w:rPr>
          <w:rFonts w:hint="eastAsia" w:ascii="宋体" w:eastAsia="宋体" w:cs="宋体"/>
          <w:color w:val="auto"/>
          <w:sz w:val="21"/>
          <w:szCs w:val="21"/>
          <w:highlight w:val="none"/>
          <w:lang w:val="en-US" w:eastAsia="zh-CN"/>
        </w:rPr>
        <w:t>人</w:t>
      </w:r>
      <w:r>
        <w:rPr>
          <w:rFonts w:hint="eastAsia" w:ascii="宋体" w:eastAsia="宋体" w:cs="宋体"/>
          <w:color w:val="auto"/>
          <w:sz w:val="21"/>
          <w:szCs w:val="21"/>
          <w:highlight w:val="none"/>
        </w:rPr>
        <w:t>做好管辖区域设置行车指示标志，规定车辆行驶路线，指定车辆停放区域，非机动车应实行定点停放。对进出管辖区域的各类车辆进行管理，维护交通秩序，保证车辆有序通行、有序停放。</w:t>
      </w:r>
    </w:p>
    <w:p w14:paraId="7152075E">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（4）突发事件处理</w:t>
      </w:r>
    </w:p>
    <w:p w14:paraId="789A0343">
      <w:pPr>
        <w:pStyle w:val="91"/>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按照要求制订各类突发事件应急预案。每年组织不少于1次的突发事件应急演习。当发生台风、暴雨等灾害性天气及其他危害公共突发事件时，应采取包含以下(但不限于)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w:t>
      </w:r>
      <w:r>
        <w:rPr>
          <w:rFonts w:hint="eastAsia" w:ascii="宋体" w:eastAsia="宋体" w:cs="宋体"/>
          <w:color w:val="auto"/>
          <w:sz w:val="21"/>
          <w:szCs w:val="21"/>
          <w:highlight w:val="none"/>
          <w:lang w:eastAsia="zh-CN"/>
        </w:rPr>
        <w:t>来访</w:t>
      </w:r>
      <w:r>
        <w:rPr>
          <w:rFonts w:hint="eastAsia" w:ascii="宋体" w:eastAsia="宋体" w:cs="宋体"/>
          <w:color w:val="auto"/>
          <w:sz w:val="21"/>
          <w:szCs w:val="21"/>
          <w:highlight w:val="none"/>
        </w:rPr>
        <w:t>上访人员</w:t>
      </w:r>
      <w:r>
        <w:rPr>
          <w:rFonts w:hint="eastAsia" w:ascii="宋体" w:eastAsia="宋体" w:cs="宋体"/>
          <w:color w:val="auto"/>
          <w:sz w:val="21"/>
          <w:szCs w:val="21"/>
          <w:highlight w:val="none"/>
          <w:lang w:eastAsia="zh-CN"/>
        </w:rPr>
        <w:t>按相关要求</w:t>
      </w:r>
      <w:r>
        <w:rPr>
          <w:rFonts w:hint="eastAsia" w:ascii="宋体" w:eastAsia="宋体" w:cs="宋体"/>
          <w:color w:val="auto"/>
          <w:sz w:val="21"/>
          <w:szCs w:val="21"/>
          <w:highlight w:val="none"/>
        </w:rPr>
        <w:t>及时报告</w:t>
      </w:r>
      <w:r>
        <w:rPr>
          <w:rFonts w:hint="eastAsia" w:ascii="宋体" w:eastAsia="宋体" w:cs="宋体"/>
          <w:color w:val="auto"/>
          <w:sz w:val="21"/>
          <w:szCs w:val="21"/>
          <w:highlight w:val="none"/>
          <w:lang w:val="en-US" w:eastAsia="zh-CN"/>
        </w:rPr>
        <w:t>单位</w:t>
      </w:r>
      <w:r>
        <w:rPr>
          <w:rFonts w:hint="eastAsia" w:ascii="宋体" w:eastAsia="宋体" w:cs="宋体"/>
          <w:color w:val="auto"/>
          <w:sz w:val="21"/>
          <w:szCs w:val="21"/>
          <w:highlight w:val="none"/>
          <w:lang w:eastAsia="zh-CN"/>
        </w:rPr>
        <w:t>有关人员。</w:t>
      </w:r>
    </w:p>
    <w:p w14:paraId="0CA07FB8">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（5）联网报警服务</w:t>
      </w:r>
    </w:p>
    <w:p w14:paraId="4CC776C2">
      <w:pPr>
        <w:spacing w:line="360" w:lineRule="auto"/>
        <w:ind w:firstLine="420" w:firstLineChars="20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采用全自动化的数据监测和智能报警服务，协助采购</w:t>
      </w:r>
      <w:r>
        <w:rPr>
          <w:rFonts w:hint="eastAsia" w:ascii="宋体" w:eastAsia="宋体" w:cs="宋体"/>
          <w:color w:val="auto"/>
          <w:kern w:val="2"/>
          <w:sz w:val="21"/>
          <w:szCs w:val="21"/>
          <w:highlight w:val="none"/>
          <w:lang w:val="en-US" w:eastAsia="zh-CN" w:bidi="ar-SA"/>
        </w:rPr>
        <w:t>人</w:t>
      </w:r>
      <w:r>
        <w:rPr>
          <w:rFonts w:hint="eastAsia" w:ascii="宋体" w:eastAsia="宋体" w:cs="宋体"/>
          <w:color w:val="auto"/>
          <w:kern w:val="2"/>
          <w:sz w:val="21"/>
          <w:szCs w:val="21"/>
          <w:highlight w:val="none"/>
          <w:lang w:val="zh-CN" w:eastAsia="zh-CN" w:bidi="ar-SA"/>
        </w:rPr>
        <w:t>实现及时、准确感知数据变化，实时决策报警动作形式；应为使用方及时动态配置科学合理的推送通知策略，确保按需通知和可靠通知，应减少人、财、物的低效投入，提高有效工作价值，同时减少规避人为因素导致的数据延迟发现，造成对防控工作部署的耽误，及时管控传播风险。为采购</w:t>
      </w:r>
      <w:r>
        <w:rPr>
          <w:rFonts w:hint="eastAsia" w:ascii="宋体" w:eastAsia="宋体" w:cs="宋体"/>
          <w:color w:val="auto"/>
          <w:kern w:val="2"/>
          <w:sz w:val="21"/>
          <w:szCs w:val="21"/>
          <w:highlight w:val="none"/>
          <w:lang w:val="en-US" w:eastAsia="zh-CN" w:bidi="ar-SA"/>
        </w:rPr>
        <w:t>人</w:t>
      </w:r>
      <w:r>
        <w:rPr>
          <w:rFonts w:hint="eastAsia" w:ascii="宋体" w:eastAsia="宋体" w:cs="宋体"/>
          <w:color w:val="auto"/>
          <w:kern w:val="2"/>
          <w:sz w:val="21"/>
          <w:szCs w:val="21"/>
          <w:highlight w:val="none"/>
          <w:lang w:val="zh-CN" w:eastAsia="zh-CN" w:bidi="ar-SA"/>
        </w:rPr>
        <w:t>提供所在辖区实时智能报警服务，不接受由纯人工方式实施的数据监控、数据分析处理和报警通知触发。投标</w:t>
      </w:r>
      <w:r>
        <w:rPr>
          <w:rFonts w:hint="eastAsia" w:ascii="宋体" w:eastAsia="宋体" w:cs="宋体"/>
          <w:color w:val="auto"/>
          <w:kern w:val="2"/>
          <w:sz w:val="21"/>
          <w:szCs w:val="21"/>
          <w:highlight w:val="none"/>
          <w:lang w:val="en-US" w:eastAsia="zh-CN" w:bidi="ar-SA"/>
        </w:rPr>
        <w:t>人</w:t>
      </w:r>
      <w:r>
        <w:rPr>
          <w:rFonts w:hint="eastAsia" w:ascii="宋体" w:eastAsia="宋体" w:cs="宋体"/>
          <w:color w:val="auto"/>
          <w:kern w:val="2"/>
          <w:sz w:val="21"/>
          <w:szCs w:val="21"/>
          <w:highlight w:val="none"/>
          <w:lang w:val="zh-CN" w:eastAsia="zh-CN" w:bidi="ar-SA"/>
        </w:rPr>
        <w:t>必须具备本项目的智能报警服务能力，即满足全自动化和及时性要求，不接受人工值守和人工触发报警方式。</w:t>
      </w:r>
    </w:p>
    <w:p w14:paraId="46B75C4F">
      <w:pPr>
        <w:spacing w:line="360" w:lineRule="auto"/>
        <w:ind w:firstLine="420" w:firstLineChars="200"/>
        <w:rPr>
          <w:rFonts w:asci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1</w:t>
      </w:r>
      <w:r>
        <w:rPr>
          <w:rFonts w:hint="eastAsia" w:ascii="宋体" w:eastAsia="宋体" w:cs="宋体"/>
          <w:color w:val="auto"/>
          <w:kern w:val="2"/>
          <w:sz w:val="21"/>
          <w:szCs w:val="21"/>
          <w:highlight w:val="none"/>
          <w:lang w:val="zh-CN" w:eastAsia="zh-CN" w:bidi="ar-SA"/>
        </w:rPr>
        <w:t>）</w:t>
      </w:r>
      <w:r>
        <w:rPr>
          <w:rFonts w:hint="eastAsia" w:ascii="宋体" w:eastAsia="宋体" w:cs="宋体"/>
          <w:color w:val="auto"/>
          <w:kern w:val="2"/>
          <w:sz w:val="21"/>
          <w:szCs w:val="21"/>
          <w:highlight w:val="none"/>
          <w:lang w:val="en-US" w:eastAsia="zh-CN" w:bidi="ar-SA"/>
        </w:rPr>
        <w:t>投标人</w:t>
      </w:r>
      <w:r>
        <w:rPr>
          <w:rFonts w:hint="eastAsia" w:ascii="宋体" w:eastAsia="宋体" w:cs="宋体"/>
          <w:color w:val="auto"/>
          <w:kern w:val="2"/>
          <w:sz w:val="21"/>
          <w:szCs w:val="21"/>
          <w:highlight w:val="none"/>
          <w:lang w:val="zh-CN" w:eastAsia="zh-CN" w:bidi="ar-SA"/>
        </w:rPr>
        <w:t>所列设备、材料（包括线路）质量、安装均应符合现行国家有关标准或行业标准和准入制度要求，必须满足与产品相关的国家标准；产品中如有涉及国家强制性规定（如3C等）的，必须满足相关规定；消防产品应具有入网许可证。</w:t>
      </w:r>
    </w:p>
    <w:p w14:paraId="1354795F">
      <w:pPr>
        <w:spacing w:line="360" w:lineRule="auto"/>
        <w:ind w:firstLine="420" w:firstLineChars="20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en-US" w:eastAsia="zh-CN" w:bidi="ar-SA"/>
        </w:rPr>
        <w:t>2</w:t>
      </w:r>
      <w:r>
        <w:rPr>
          <w:rFonts w:hint="eastAsia" w:ascii="宋体" w:eastAsia="宋体" w:cs="宋体"/>
          <w:color w:val="auto"/>
          <w:kern w:val="2"/>
          <w:sz w:val="21"/>
          <w:szCs w:val="21"/>
          <w:highlight w:val="none"/>
          <w:lang w:val="zh-CN" w:eastAsia="zh-CN" w:bidi="ar-SA"/>
        </w:rPr>
        <w:t>）针对服务要求的系统功能和性能要求应该满足如下要求：</w:t>
      </w:r>
    </w:p>
    <w:p w14:paraId="1D5E9E99">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识别特定异常人员数据并按自定义的监控策略做出报警动作判定</w:t>
      </w:r>
    </w:p>
    <w:p w14:paraId="15153ECA">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针对需要报警的数据按自定义的通知策略执行通知触达</w:t>
      </w:r>
    </w:p>
    <w:p w14:paraId="2BFBEBD9">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可对监控策略进行配置和管理</w:t>
      </w:r>
    </w:p>
    <w:p w14:paraId="7811DFFE">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可对通知策略进行配置和管理</w:t>
      </w:r>
    </w:p>
    <w:p w14:paraId="78EA613F">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报警通知的及时性（延迟不超过3分钟）</w:t>
      </w:r>
    </w:p>
    <w:p w14:paraId="0ACB3553">
      <w:pPr>
        <w:numPr>
          <w:ilvl w:val="0"/>
          <w:numId w:val="2"/>
        </w:numPr>
        <w:spacing w:line="360" w:lineRule="auto"/>
        <w:ind w:left="420" w:hanging="420"/>
        <w:rPr>
          <w:rFonts w:hint="eastAsia" w:ascii="宋体" w:eastAsia="宋体" w:cs="宋体"/>
          <w:color w:val="auto"/>
          <w:kern w:val="2"/>
          <w:sz w:val="21"/>
          <w:szCs w:val="21"/>
          <w:highlight w:val="none"/>
          <w:lang w:val="zh-CN" w:eastAsia="zh-CN" w:bidi="ar-SA"/>
        </w:rPr>
      </w:pPr>
      <w:r>
        <w:rPr>
          <w:rFonts w:hint="eastAsia" w:ascii="宋体" w:eastAsia="宋体" w:cs="宋体"/>
          <w:color w:val="auto"/>
          <w:kern w:val="2"/>
          <w:sz w:val="21"/>
          <w:szCs w:val="21"/>
          <w:highlight w:val="none"/>
          <w:lang w:val="zh-CN" w:eastAsia="zh-CN" w:bidi="ar-SA"/>
        </w:rPr>
        <w:t>报警通知通道的可靠性（电话的触达通道都不低于2个）</w:t>
      </w:r>
    </w:p>
    <w:p w14:paraId="091E645F">
      <w:pPr>
        <w:pStyle w:val="69"/>
        <w:numPr>
          <w:ilvl w:val="0"/>
          <w:numId w:val="3"/>
        </w:numPr>
        <w:spacing w:line="360" w:lineRule="auto"/>
        <w:ind w:left="0" w:firstLine="420" w:firstLineChars="200"/>
        <w:rPr>
          <w:rFonts w:hint="eastAsia" w:asci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为确保110一键式报警系统信号传输的稳定、可靠及流畅，警情处置迅速有效，须将报警信号统一对接融入到110指挥中心联网报警平台,具备在本项目所在区域承接110联网报警服务能力（投标人如非报警运营商的，中标后需提供桐乡市公安局110 联网报警平台的准许联机证明，确保将报警信号统一对接融入到110指挥中心联网报警平台。投标时提供承诺书。中标后无法接入的，视为虚假应标，采购人有权取消其中标资格并上报财政主管部门。</w:t>
      </w:r>
    </w:p>
    <w:p w14:paraId="7F5FC76C">
      <w:pPr>
        <w:spacing w:line="360" w:lineRule="auto"/>
        <w:ind w:firstLine="422" w:firstLineChars="200"/>
        <w:rPr>
          <w:rFonts w:hint="eastAsia" w:asci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（6）采购人安排的其他工作。</w:t>
      </w:r>
    </w:p>
    <w:p w14:paraId="37A2B177">
      <w:pPr>
        <w:spacing w:line="360" w:lineRule="auto"/>
        <w:ind w:firstLine="422" w:firstLineChars="200"/>
        <w:rPr>
          <w:rFonts w:ascii="宋体" w:cs="仿宋_GB2312"/>
          <w:b/>
          <w:bCs/>
          <w:color w:val="auto"/>
          <w:sz w:val="21"/>
          <w:szCs w:val="21"/>
          <w:highlight w:val="none"/>
        </w:rPr>
      </w:pPr>
      <w:r>
        <w:rPr>
          <w:rFonts w:hint="eastAsia" w:ascii="宋体" w:cs="仿宋_GB2312"/>
          <w:b/>
          <w:bCs/>
          <w:color w:val="auto"/>
          <w:sz w:val="21"/>
          <w:szCs w:val="21"/>
          <w:highlight w:val="none"/>
          <w:lang w:val="en-US" w:eastAsia="zh-CN"/>
        </w:rPr>
        <w:t>5.</w:t>
      </w:r>
      <w:r>
        <w:rPr>
          <w:rFonts w:hint="eastAsia" w:ascii="宋体" w:cs="仿宋_GB2312"/>
          <w:b/>
          <w:bCs/>
          <w:color w:val="auto"/>
          <w:sz w:val="21"/>
          <w:szCs w:val="21"/>
          <w:highlight w:val="none"/>
        </w:rPr>
        <w:t>其他</w:t>
      </w:r>
    </w:p>
    <w:p w14:paraId="1E61A4D5">
      <w:pPr>
        <w:spacing w:line="360" w:lineRule="auto"/>
        <w:ind w:firstLine="420" w:firstLineChars="200"/>
        <w:rPr>
          <w:rFonts w:ascii="宋体" w:cs="仿宋_GB2312"/>
          <w:color w:val="auto"/>
          <w:sz w:val="21"/>
          <w:szCs w:val="21"/>
          <w:highlight w:val="none"/>
        </w:rPr>
      </w:pPr>
      <w:r>
        <w:rPr>
          <w:rFonts w:hint="eastAsia" w:ascii="宋体" w:cs="仿宋_GB2312"/>
          <w:color w:val="auto"/>
          <w:sz w:val="21"/>
          <w:szCs w:val="21"/>
          <w:highlight w:val="none"/>
        </w:rPr>
        <w:t>（1）</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必须按照嘉兴市重点安保单位及</w:t>
      </w:r>
      <w:r>
        <w:rPr>
          <w:rFonts w:hint="eastAsia" w:ascii="宋体" w:cs="仿宋_GB2312"/>
          <w:color w:val="auto"/>
          <w:sz w:val="21"/>
          <w:szCs w:val="21"/>
          <w:highlight w:val="none"/>
          <w:lang w:eastAsia="zh-CN"/>
        </w:rPr>
        <w:t>采购人</w:t>
      </w:r>
      <w:r>
        <w:rPr>
          <w:rFonts w:hint="eastAsia" w:ascii="宋体" w:cs="仿宋_GB2312"/>
          <w:color w:val="auto"/>
          <w:sz w:val="21"/>
          <w:szCs w:val="21"/>
          <w:highlight w:val="none"/>
        </w:rPr>
        <w:t>的要求，配</w:t>
      </w:r>
      <w:r>
        <w:rPr>
          <w:rFonts w:hint="eastAsia" w:ascii="宋体" w:cs="仿宋_GB2312"/>
          <w:color w:val="auto"/>
          <w:sz w:val="21"/>
          <w:szCs w:val="21"/>
          <w:highlight w:val="none"/>
        </w:rPr>
        <w:t>齐必要的安防装备、反恐装备，确保完好、不过期。</w:t>
      </w:r>
    </w:p>
    <w:p w14:paraId="29D4129D">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2</w:t>
      </w:r>
      <w:r>
        <w:rPr>
          <w:rFonts w:hint="eastAsia" w:ascii="宋体" w:cs="仿宋_GB2312"/>
          <w:color w:val="auto"/>
          <w:sz w:val="21"/>
          <w:szCs w:val="21"/>
          <w:highlight w:val="none"/>
        </w:rPr>
        <w:t>）</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应制订具体的质量保证措施及相关服务的承诺</w:t>
      </w:r>
      <w:r>
        <w:rPr>
          <w:rFonts w:ascii="宋体" w:cs="仿宋_GB2312"/>
          <w:color w:val="auto"/>
          <w:sz w:val="21"/>
          <w:szCs w:val="21"/>
          <w:highlight w:val="none"/>
        </w:rPr>
        <w:t>,</w:t>
      </w:r>
      <w:r>
        <w:rPr>
          <w:rFonts w:hint="eastAsia" w:ascii="宋体" w:cs="仿宋_GB2312"/>
          <w:color w:val="auto"/>
          <w:sz w:val="21"/>
          <w:szCs w:val="21"/>
          <w:highlight w:val="none"/>
        </w:rPr>
        <w:t>且在合同管理期内不得任意减少人员编制。</w:t>
      </w:r>
    </w:p>
    <w:p w14:paraId="14B59581">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3</w:t>
      </w:r>
      <w:r>
        <w:rPr>
          <w:rFonts w:hint="eastAsia" w:ascii="宋体" w:cs="仿宋_GB2312"/>
          <w:color w:val="auto"/>
          <w:sz w:val="21"/>
          <w:szCs w:val="21"/>
          <w:highlight w:val="none"/>
        </w:rPr>
        <w:t>）</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须在合同签订前提供保安人员的相关有效证件和信息，如果不能提供，</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有权终止合同。</w:t>
      </w:r>
    </w:p>
    <w:p w14:paraId="77A01A84">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4</w:t>
      </w:r>
      <w:r>
        <w:rPr>
          <w:rFonts w:hint="eastAsia" w:ascii="宋体" w:cs="仿宋_GB2312"/>
          <w:color w:val="auto"/>
          <w:sz w:val="21"/>
          <w:szCs w:val="21"/>
          <w:highlight w:val="none"/>
        </w:rPr>
        <w:t>）</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必须为本项目足员配备保安人员（按招标文件要求的人数），且派驻保安人员必须符合劳动部门有关用工规定，并经相关专业培训考核合格后持证上岗。遇保安队员调动或辞职时，提前</w:t>
      </w:r>
      <w:r>
        <w:rPr>
          <w:rFonts w:ascii="宋体" w:cs="仿宋_GB2312"/>
          <w:color w:val="auto"/>
          <w:sz w:val="21"/>
          <w:szCs w:val="21"/>
          <w:highlight w:val="none"/>
        </w:rPr>
        <w:t>10</w:t>
      </w:r>
      <w:r>
        <w:rPr>
          <w:rFonts w:hint="eastAsia" w:ascii="宋体" w:cs="仿宋_GB2312"/>
          <w:color w:val="auto"/>
          <w:sz w:val="21"/>
          <w:szCs w:val="21"/>
          <w:highlight w:val="none"/>
        </w:rPr>
        <w:t>天告知</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并得到同意后才能更换，并提前做好交接班。</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认为无能力、工作失职或不合适人员，应在考核办法规定时间内完成更换。岗位人数不足时，根据考核办法扣除投标人保安服务相应考核奖奖金。</w:t>
      </w:r>
    </w:p>
    <w:p w14:paraId="484EE093">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5</w:t>
      </w:r>
      <w:r>
        <w:rPr>
          <w:rFonts w:hint="eastAsia" w:ascii="宋体" w:cs="仿宋_GB2312"/>
          <w:color w:val="auto"/>
          <w:sz w:val="21"/>
          <w:szCs w:val="21"/>
          <w:highlight w:val="none"/>
        </w:rPr>
        <w:t>）</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必须按国家和当地政府有关劳动法规、条例，向保安服务人员提供相应工种的劳动工资、加班工资、劳动保护等待遇。人身意外：在服务期内，</w:t>
      </w:r>
      <w:r>
        <w:rPr>
          <w:rFonts w:hint="eastAsia" w:ascii="宋体" w:cs="仿宋_GB2312"/>
          <w:color w:val="auto"/>
          <w:sz w:val="21"/>
          <w:szCs w:val="21"/>
          <w:highlight w:val="none"/>
          <w:lang w:val="en-US" w:eastAsia="zh-CN"/>
        </w:rPr>
        <w:t>中标</w:t>
      </w:r>
      <w:r>
        <w:rPr>
          <w:rFonts w:hint="eastAsia" w:ascii="宋体" w:cs="仿宋_GB2312"/>
          <w:color w:val="auto"/>
          <w:sz w:val="21"/>
          <w:szCs w:val="21"/>
          <w:highlight w:val="none"/>
        </w:rPr>
        <w:t>人所有工作人员的事故由</w:t>
      </w:r>
      <w:r>
        <w:rPr>
          <w:rFonts w:hint="eastAsia" w:ascii="宋体" w:cs="仿宋_GB2312"/>
          <w:color w:val="auto"/>
          <w:sz w:val="21"/>
          <w:szCs w:val="21"/>
          <w:highlight w:val="none"/>
          <w:lang w:val="en-US" w:eastAsia="zh-CN"/>
        </w:rPr>
        <w:t>中标</w:t>
      </w:r>
      <w:r>
        <w:rPr>
          <w:rFonts w:hint="eastAsia" w:ascii="宋体" w:cs="仿宋_GB2312"/>
          <w:color w:val="auto"/>
          <w:sz w:val="21"/>
          <w:szCs w:val="21"/>
          <w:highlight w:val="none"/>
        </w:rPr>
        <w:t>人自行全权负责。</w:t>
      </w:r>
    </w:p>
    <w:p w14:paraId="213A324F">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其他保险及费用：</w:t>
      </w:r>
      <w:r>
        <w:rPr>
          <w:rFonts w:hint="eastAsia" w:ascii="宋体" w:cs="仿宋_GB2312"/>
          <w:color w:val="auto"/>
          <w:sz w:val="21"/>
          <w:szCs w:val="21"/>
          <w:highlight w:val="none"/>
          <w:lang w:val="en-US" w:eastAsia="zh-CN"/>
        </w:rPr>
        <w:t>中标人</w:t>
      </w:r>
      <w:r>
        <w:rPr>
          <w:rFonts w:hint="eastAsia" w:ascii="宋体" w:cs="仿宋_GB2312"/>
          <w:color w:val="auto"/>
          <w:sz w:val="21"/>
          <w:szCs w:val="21"/>
          <w:highlight w:val="none"/>
        </w:rPr>
        <w:t>应按政府各部门有关规定为全体工作人员交纳所有相关的其他保险及相关费用。所有涉及的税费均由投标人承担，</w:t>
      </w:r>
      <w:r>
        <w:rPr>
          <w:rFonts w:hint="eastAsia" w:ascii="宋体" w:cs="仿宋_GB2312"/>
          <w:color w:val="auto"/>
          <w:sz w:val="21"/>
          <w:szCs w:val="21"/>
          <w:highlight w:val="none"/>
          <w:lang w:val="en-US" w:eastAsia="zh-CN"/>
        </w:rPr>
        <w:t>中标</w:t>
      </w:r>
      <w:r>
        <w:rPr>
          <w:rFonts w:hint="eastAsia" w:ascii="宋体" w:cs="仿宋_GB2312"/>
          <w:color w:val="auto"/>
          <w:sz w:val="21"/>
          <w:szCs w:val="21"/>
          <w:highlight w:val="none"/>
        </w:rPr>
        <w:t>人应对此全权负责。</w:t>
      </w:r>
      <w:r>
        <w:rPr>
          <w:rFonts w:hint="eastAsia" w:ascii="宋体" w:cs="仿宋_GB2312"/>
          <w:color w:val="auto"/>
          <w:sz w:val="21"/>
          <w:szCs w:val="21"/>
          <w:highlight w:val="none"/>
          <w:lang w:val="en-US" w:eastAsia="zh-CN"/>
        </w:rPr>
        <w:t>中标</w:t>
      </w:r>
      <w:r>
        <w:rPr>
          <w:rFonts w:hint="eastAsia" w:ascii="宋体" w:cs="仿宋_GB2312"/>
          <w:color w:val="auto"/>
          <w:sz w:val="21"/>
          <w:szCs w:val="21"/>
          <w:highlight w:val="none"/>
        </w:rPr>
        <w:t>人的所有工作人员必须为其正式员工，并签订劳动合同。</w:t>
      </w:r>
    </w:p>
    <w:p w14:paraId="1281B73B">
      <w:pPr>
        <w:spacing w:line="360" w:lineRule="auto"/>
        <w:ind w:firstLine="420" w:firstLineChars="200"/>
        <w:rPr>
          <w:rFonts w:ascii="宋体"/>
          <w:b/>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6</w:t>
      </w:r>
      <w:r>
        <w:rPr>
          <w:rFonts w:hint="eastAsia" w:ascii="宋体" w:cs="仿宋_GB2312"/>
          <w:color w:val="auto"/>
          <w:sz w:val="21"/>
          <w:szCs w:val="21"/>
          <w:highlight w:val="none"/>
        </w:rPr>
        <w:t>）</w:t>
      </w:r>
      <w:r>
        <w:rPr>
          <w:rFonts w:hint="eastAsia" w:ascii="宋体" w:eastAsia="宋体" w:cs="宋体"/>
          <w:color w:val="auto"/>
          <w:kern w:val="0"/>
          <w:sz w:val="21"/>
          <w:szCs w:val="21"/>
          <w:highlight w:val="none"/>
        </w:rPr>
        <w:t>服务期间，</w:t>
      </w:r>
      <w:r>
        <w:rPr>
          <w:rFonts w:hint="eastAsia" w:ascii="宋体" w:eastAsia="宋体" w:cs="宋体"/>
          <w:color w:val="auto"/>
          <w:kern w:val="0"/>
          <w:sz w:val="21"/>
          <w:szCs w:val="21"/>
          <w:highlight w:val="none"/>
          <w:lang w:eastAsia="zh-CN"/>
        </w:rPr>
        <w:t>采购人</w:t>
      </w:r>
      <w:r>
        <w:rPr>
          <w:rFonts w:hint="eastAsia" w:ascii="宋体" w:eastAsia="宋体" w:cs="宋体"/>
          <w:color w:val="auto"/>
          <w:kern w:val="0"/>
          <w:sz w:val="21"/>
          <w:szCs w:val="21"/>
          <w:highlight w:val="none"/>
        </w:rPr>
        <w:t>提供必要的办公、执勤场所，</w:t>
      </w:r>
      <w:r>
        <w:rPr>
          <w:rFonts w:hint="eastAsia" w:ascii="宋体" w:eastAsia="宋体" w:cs="宋体"/>
          <w:b w:val="0"/>
          <w:bCs/>
          <w:color w:val="auto"/>
          <w:kern w:val="0"/>
          <w:sz w:val="21"/>
          <w:szCs w:val="21"/>
          <w:highlight w:val="none"/>
        </w:rPr>
        <w:t>并提供在岗期间一荤一素工作餐。</w:t>
      </w:r>
    </w:p>
    <w:p w14:paraId="3EB876BC">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7</w:t>
      </w:r>
      <w:r>
        <w:rPr>
          <w:rFonts w:hint="eastAsia" w:ascii="宋体" w:cs="仿宋_GB2312"/>
          <w:color w:val="auto"/>
          <w:sz w:val="21"/>
          <w:szCs w:val="21"/>
          <w:highlight w:val="none"/>
        </w:rPr>
        <w:t>）保安人员上岗时须统一着装，必须持有保安服务资格上岗证上岗</w:t>
      </w:r>
      <w:r>
        <w:rPr>
          <w:rFonts w:ascii="宋体" w:cs="仿宋_GB2312"/>
          <w:color w:val="auto"/>
          <w:sz w:val="21"/>
          <w:szCs w:val="21"/>
          <w:highlight w:val="none"/>
        </w:rPr>
        <w:t>,</w:t>
      </w:r>
      <w:r>
        <w:rPr>
          <w:rFonts w:hint="eastAsia" w:ascii="宋体" w:cs="仿宋_GB2312"/>
          <w:color w:val="auto"/>
          <w:sz w:val="21"/>
          <w:szCs w:val="21"/>
          <w:highlight w:val="none"/>
        </w:rPr>
        <w:t>监控室人员必须持有消防控制室值班操作人员上岗证上岗。投标人应将派驻人员的相关材料（包括年龄、身高、从事岗位、职称）等报</w:t>
      </w:r>
      <w:r>
        <w:rPr>
          <w:rFonts w:hint="eastAsia" w:ascii="宋体" w:cs="仿宋_GB2312"/>
          <w:color w:val="auto"/>
          <w:sz w:val="21"/>
          <w:szCs w:val="21"/>
          <w:highlight w:val="none"/>
          <w:lang w:eastAsia="zh-CN"/>
        </w:rPr>
        <w:t>采购人</w:t>
      </w:r>
      <w:r>
        <w:rPr>
          <w:rFonts w:hint="eastAsia" w:ascii="宋体" w:cs="仿宋_GB2312"/>
          <w:color w:val="auto"/>
          <w:sz w:val="21"/>
          <w:szCs w:val="21"/>
          <w:highlight w:val="none"/>
        </w:rPr>
        <w:t>审查，上岗证复印件，上岗人员要求素质好、无不良行为记录，经</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审查合格方可录用。</w:t>
      </w:r>
    </w:p>
    <w:p w14:paraId="3EC5B6EC">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8</w:t>
      </w:r>
      <w:r>
        <w:rPr>
          <w:rFonts w:hint="eastAsia" w:ascii="宋体" w:cs="仿宋_GB2312"/>
          <w:color w:val="auto"/>
          <w:sz w:val="21"/>
          <w:szCs w:val="21"/>
          <w:highlight w:val="none"/>
        </w:rPr>
        <w:t>）为提高服务水平，所有派驻保安服务人员在服务期间按岗位要求进行定期培训。需要时，应接受</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对保安人员的集中培训。遇消防、治安安全等突发事件时，</w:t>
      </w:r>
      <w:r>
        <w:rPr>
          <w:rFonts w:hint="eastAsia" w:ascii="宋体" w:cs="仿宋_GB2312"/>
          <w:color w:val="auto"/>
          <w:sz w:val="21"/>
          <w:szCs w:val="21"/>
          <w:highlight w:val="none"/>
          <w:lang w:val="en-US" w:eastAsia="zh-CN"/>
        </w:rPr>
        <w:t>中标</w:t>
      </w:r>
      <w:r>
        <w:rPr>
          <w:rFonts w:hint="eastAsia" w:ascii="宋体" w:cs="仿宋_GB2312"/>
          <w:color w:val="auto"/>
          <w:sz w:val="21"/>
          <w:szCs w:val="21"/>
          <w:highlight w:val="none"/>
        </w:rPr>
        <w:t>人必须配合</w:t>
      </w:r>
      <w:r>
        <w:rPr>
          <w:rFonts w:hint="eastAsia" w:ascii="宋体" w:cs="仿宋_GB2312"/>
          <w:color w:val="auto"/>
          <w:sz w:val="21"/>
          <w:szCs w:val="21"/>
          <w:highlight w:val="none"/>
          <w:lang w:eastAsia="zh-CN"/>
        </w:rPr>
        <w:t>采购人</w:t>
      </w:r>
      <w:r>
        <w:rPr>
          <w:rFonts w:hint="eastAsia" w:ascii="宋体" w:cs="仿宋_GB2312"/>
          <w:color w:val="auto"/>
          <w:sz w:val="21"/>
          <w:szCs w:val="21"/>
          <w:highlight w:val="none"/>
        </w:rPr>
        <w:t>及有关部门做好工作，并配备和建立相应的应急小分队。</w:t>
      </w:r>
    </w:p>
    <w:p w14:paraId="17E9097C">
      <w:pPr>
        <w:spacing w:line="360" w:lineRule="auto"/>
        <w:ind w:firstLine="420" w:firstLineChars="200"/>
        <w:rPr>
          <w:rFonts w:ascii="宋体"/>
          <w:color w:val="auto"/>
          <w:sz w:val="21"/>
          <w:szCs w:val="21"/>
          <w:highlight w:val="none"/>
        </w:rPr>
      </w:pPr>
      <w:r>
        <w:rPr>
          <w:rFonts w:hint="eastAsia" w:ascii="宋体" w:cs="仿宋_GB2312"/>
          <w:color w:val="auto"/>
          <w:sz w:val="21"/>
          <w:szCs w:val="21"/>
          <w:highlight w:val="none"/>
        </w:rPr>
        <w:t>（</w:t>
      </w:r>
      <w:r>
        <w:rPr>
          <w:rFonts w:ascii="宋体" w:cs="仿宋_GB2312"/>
          <w:color w:val="auto"/>
          <w:sz w:val="21"/>
          <w:szCs w:val="21"/>
          <w:highlight w:val="none"/>
        </w:rPr>
        <w:t>9</w:t>
      </w:r>
      <w:r>
        <w:rPr>
          <w:rFonts w:hint="eastAsia" w:ascii="宋体" w:cs="仿宋_GB2312"/>
          <w:color w:val="auto"/>
          <w:sz w:val="21"/>
          <w:szCs w:val="21"/>
          <w:highlight w:val="none"/>
        </w:rPr>
        <w:t>）如今后服务范围增加，</w:t>
      </w:r>
      <w:r>
        <w:rPr>
          <w:rFonts w:hint="eastAsia" w:ascii="宋体" w:cs="仿宋_GB2312"/>
          <w:color w:val="auto"/>
          <w:sz w:val="21"/>
          <w:szCs w:val="21"/>
          <w:highlight w:val="none"/>
          <w:lang w:val="en-US" w:eastAsia="zh-CN"/>
        </w:rPr>
        <w:t>采购人</w:t>
      </w:r>
      <w:r>
        <w:rPr>
          <w:rFonts w:hint="eastAsia" w:ascii="宋体" w:cs="仿宋_GB2312"/>
          <w:color w:val="auto"/>
          <w:sz w:val="21"/>
          <w:szCs w:val="21"/>
          <w:highlight w:val="none"/>
        </w:rPr>
        <w:t>将按成交单价根据有关规定另行签订补充协议。</w:t>
      </w:r>
    </w:p>
    <w:p w14:paraId="4FCBDB9A">
      <w:pPr>
        <w:snapToGrid w:val="0"/>
        <w:spacing w:line="360" w:lineRule="auto"/>
        <w:ind w:left="424" w:leftChars="202"/>
        <w:rPr>
          <w:rFonts w:ascii="宋体" w:cs="宋体"/>
          <w:b/>
          <w:bCs/>
          <w:color w:val="auto"/>
          <w:sz w:val="21"/>
          <w:szCs w:val="21"/>
          <w:highlight w:val="none"/>
        </w:rPr>
      </w:pPr>
      <w:r>
        <w:rPr>
          <w:rFonts w:hint="eastAsia" w:ascii="宋体" w:cs="宋体"/>
          <w:b/>
          <w:bCs/>
          <w:color w:val="auto"/>
          <w:sz w:val="21"/>
          <w:szCs w:val="21"/>
          <w:highlight w:val="none"/>
        </w:rPr>
        <w:t>（三）服务期限</w:t>
      </w:r>
    </w:p>
    <w:p w14:paraId="5BDB7301">
      <w:pPr>
        <w:snapToGrid w:val="0"/>
        <w:spacing w:line="360" w:lineRule="auto"/>
        <w:ind w:left="424" w:leftChars="202"/>
        <w:rPr>
          <w:rFonts w:ascii="宋体" w:cs="仿宋_GB2312"/>
          <w:color w:val="auto"/>
          <w:sz w:val="21"/>
          <w:szCs w:val="21"/>
          <w:highlight w:val="none"/>
        </w:rPr>
      </w:pPr>
      <w:r>
        <w:rPr>
          <w:rFonts w:hint="eastAsia" w:ascii="宋体" w:cs="仿宋_GB2312"/>
          <w:color w:val="auto"/>
          <w:sz w:val="21"/>
          <w:szCs w:val="21"/>
          <w:highlight w:val="none"/>
        </w:rPr>
        <w:t>本次招标服务期限为</w:t>
      </w:r>
      <w:r>
        <w:rPr>
          <w:rFonts w:hint="eastAsia" w:ascii="宋体" w:cs="仿宋_GB2312"/>
          <w:color w:val="auto"/>
          <w:sz w:val="21"/>
          <w:szCs w:val="21"/>
          <w:highlight w:val="none"/>
          <w:lang w:eastAsia="zh-CN"/>
        </w:rPr>
        <w:t>合同签订之日起</w:t>
      </w:r>
      <w:r>
        <w:rPr>
          <w:rFonts w:hint="eastAsia" w:ascii="宋体" w:cs="仿宋_GB2312"/>
          <w:color w:val="auto"/>
          <w:sz w:val="21"/>
          <w:szCs w:val="21"/>
          <w:highlight w:val="none"/>
          <w:lang w:val="en-US" w:eastAsia="zh-CN"/>
        </w:rPr>
        <w:t>2</w:t>
      </w:r>
      <w:r>
        <w:rPr>
          <w:rFonts w:hint="eastAsia" w:ascii="宋体" w:cs="仿宋_GB2312"/>
          <w:color w:val="auto"/>
          <w:sz w:val="21"/>
          <w:szCs w:val="21"/>
          <w:highlight w:val="none"/>
        </w:rPr>
        <w:t>年（</w:t>
      </w:r>
      <w:r>
        <w:rPr>
          <w:rFonts w:hint="eastAsia" w:ascii="宋体" w:cs="仿宋_GB2312"/>
          <w:color w:val="auto"/>
          <w:sz w:val="21"/>
          <w:szCs w:val="21"/>
          <w:highlight w:val="none"/>
          <w:lang w:val="en-US" w:eastAsia="zh-CN"/>
        </w:rPr>
        <w:t>24</w:t>
      </w:r>
      <w:r>
        <w:rPr>
          <w:rFonts w:hint="eastAsia" w:ascii="宋体" w:cs="仿宋_GB2312"/>
          <w:color w:val="auto"/>
          <w:sz w:val="21"/>
          <w:szCs w:val="21"/>
          <w:highlight w:val="none"/>
        </w:rPr>
        <w:t>个月）。</w:t>
      </w:r>
    </w:p>
    <w:p w14:paraId="74DF1CDE">
      <w:pPr>
        <w:snapToGrid w:val="0"/>
        <w:spacing w:line="360" w:lineRule="auto"/>
        <w:ind w:left="424" w:leftChars="202"/>
        <w:rPr>
          <w:rFonts w:ascii="宋体" w:cs="仿宋_GB2312"/>
          <w:b/>
          <w:bCs/>
          <w:color w:val="auto"/>
          <w:sz w:val="21"/>
          <w:szCs w:val="21"/>
          <w:highlight w:val="none"/>
        </w:rPr>
      </w:pPr>
      <w:r>
        <w:rPr>
          <w:rFonts w:hint="eastAsia" w:ascii="宋体" w:cs="仿宋_GB2312"/>
          <w:b/>
          <w:bCs/>
          <w:color w:val="auto"/>
          <w:sz w:val="21"/>
          <w:szCs w:val="21"/>
          <w:highlight w:val="none"/>
        </w:rPr>
        <w:t>（四）支付方式</w:t>
      </w:r>
    </w:p>
    <w:p w14:paraId="59C4A0BA">
      <w:pPr>
        <w:spacing w:line="360" w:lineRule="auto"/>
        <w:ind w:firstLine="420" w:firstLineChars="200"/>
        <w:rPr>
          <w:rFonts w:hint="eastAsia" w:ascii="宋体" w:cs="宋体"/>
          <w:bCs/>
          <w:color w:val="auto"/>
          <w:sz w:val="21"/>
          <w:szCs w:val="21"/>
          <w:highlight w:val="none"/>
        </w:rPr>
        <w:sectPr>
          <w:pgSz w:w="11906" w:h="16838"/>
          <w:pgMar w:top="1134" w:right="1644" w:bottom="1134" w:left="1644" w:header="851" w:footer="851" w:gutter="0"/>
          <w:cols w:space="720" w:num="1"/>
          <w:titlePg/>
          <w:docGrid w:linePitch="312" w:charSpace="0"/>
        </w:sectPr>
      </w:pPr>
      <w:r>
        <w:rPr>
          <w:rFonts w:hint="eastAsia" w:ascii="宋体" w:eastAsia="宋体" w:cs="仿宋_GB2312"/>
          <w:color w:val="auto"/>
          <w:sz w:val="21"/>
          <w:szCs w:val="21"/>
          <w:highlight w:val="none"/>
          <w:lang w:eastAsia="zh-CN"/>
        </w:rPr>
        <w:t>本次招标服务费用按季度</w:t>
      </w:r>
      <w:r>
        <w:rPr>
          <w:rFonts w:hint="eastAsia" w:ascii="宋体" w:eastAsia="宋体" w:cs="仿宋_GB2312"/>
          <w:color w:val="auto"/>
          <w:sz w:val="21"/>
          <w:szCs w:val="21"/>
          <w:highlight w:val="none"/>
          <w:lang w:val="en-US" w:eastAsia="zh-CN"/>
        </w:rPr>
        <w:t>平均</w:t>
      </w:r>
      <w:r>
        <w:rPr>
          <w:rFonts w:hint="eastAsia" w:ascii="宋体" w:eastAsia="宋体" w:cs="仿宋_GB2312"/>
          <w:color w:val="auto"/>
          <w:sz w:val="21"/>
          <w:szCs w:val="21"/>
          <w:highlight w:val="none"/>
          <w:lang w:eastAsia="zh-CN"/>
        </w:rPr>
        <w:t>支付，采购人每季末支付当季度服务费。</w:t>
      </w:r>
    </w:p>
    <w:bookmarkEnd w:id="42"/>
    <w:p w14:paraId="7A6595F3">
      <w:pPr>
        <w:pStyle w:val="5"/>
        <w:jc w:val="center"/>
        <w:rPr>
          <w:color w:val="auto"/>
          <w:highlight w:val="none"/>
        </w:rPr>
      </w:pPr>
      <w:bookmarkStart w:id="43" w:name="_Toc2761"/>
      <w:r>
        <w:rPr>
          <w:rFonts w:hint="eastAsia"/>
          <w:color w:val="auto"/>
          <w:highlight w:val="none"/>
        </w:rPr>
        <w:t>第三章 投标人须知</w:t>
      </w:r>
      <w:bookmarkEnd w:id="43"/>
    </w:p>
    <w:p w14:paraId="10B8358E">
      <w:pPr>
        <w:snapToGrid w:val="0"/>
        <w:ind w:left="238"/>
        <w:jc w:val="center"/>
        <w:outlineLvl w:val="1"/>
        <w:rPr>
          <w:rFonts w:ascii="宋体"/>
          <w:b/>
          <w:color w:val="auto"/>
          <w:sz w:val="24"/>
          <w:highlight w:val="none"/>
        </w:rPr>
      </w:pPr>
      <w:bookmarkStart w:id="44" w:name="_Toc30615"/>
      <w:bookmarkStart w:id="45" w:name="_Toc68686890"/>
      <w:bookmarkStart w:id="46" w:name="_Toc488072174"/>
      <w:bookmarkStart w:id="47" w:name="_Toc488072261"/>
      <w:bookmarkStart w:id="48" w:name="_Toc509308131"/>
      <w:bookmarkStart w:id="49" w:name="_Toc509308051"/>
      <w:bookmarkStart w:id="50" w:name="_Toc68686766"/>
      <w:r>
        <w:rPr>
          <w:rFonts w:hint="eastAsia" w:ascii="宋体"/>
          <w:b/>
          <w:color w:val="auto"/>
          <w:sz w:val="24"/>
          <w:highlight w:val="none"/>
        </w:rPr>
        <w:t>前附表</w:t>
      </w:r>
      <w:bookmarkEnd w:id="44"/>
      <w:bookmarkEnd w:id="45"/>
      <w:bookmarkEnd w:id="46"/>
      <w:bookmarkEnd w:id="47"/>
      <w:bookmarkEnd w:id="48"/>
      <w:bookmarkEnd w:id="49"/>
      <w:bookmarkEnd w:id="50"/>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14:paraId="1BE3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B9A5238">
            <w:pPr>
              <w:snapToGrid w:val="0"/>
              <w:jc w:val="center"/>
              <w:rPr>
                <w:rFonts w:ascii="宋体"/>
                <w:color w:val="auto"/>
                <w:szCs w:val="21"/>
                <w:highlight w:val="none"/>
              </w:rPr>
            </w:pPr>
            <w:r>
              <w:rPr>
                <w:rFonts w:hint="eastAsia" w:ascii="宋体"/>
                <w:color w:val="auto"/>
                <w:szCs w:val="21"/>
                <w:highlight w:val="none"/>
              </w:rPr>
              <w:t>序号</w:t>
            </w:r>
          </w:p>
        </w:tc>
        <w:tc>
          <w:tcPr>
            <w:tcW w:w="8323" w:type="dxa"/>
            <w:tcBorders>
              <w:top w:val="single" w:color="auto" w:sz="4" w:space="0"/>
              <w:left w:val="single" w:color="auto" w:sz="4" w:space="0"/>
              <w:bottom w:val="single" w:color="auto" w:sz="4" w:space="0"/>
              <w:right w:val="single" w:color="auto" w:sz="4" w:space="0"/>
            </w:tcBorders>
            <w:noWrap/>
            <w:vAlign w:val="center"/>
          </w:tcPr>
          <w:p w14:paraId="7DCDC804">
            <w:pPr>
              <w:snapToGrid w:val="0"/>
              <w:rPr>
                <w:rFonts w:ascii="宋体"/>
                <w:color w:val="auto"/>
                <w:szCs w:val="21"/>
                <w:highlight w:val="none"/>
              </w:rPr>
            </w:pPr>
            <w:r>
              <w:rPr>
                <w:rFonts w:hint="eastAsia" w:ascii="宋体"/>
                <w:color w:val="auto"/>
                <w:szCs w:val="21"/>
                <w:highlight w:val="none"/>
              </w:rPr>
              <w:t>内容、要求</w:t>
            </w:r>
          </w:p>
        </w:tc>
      </w:tr>
      <w:tr w14:paraId="15A2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BAC5AB0">
            <w:pPr>
              <w:snapToGrid w:val="0"/>
              <w:spacing w:line="340" w:lineRule="exact"/>
              <w:jc w:val="center"/>
              <w:rPr>
                <w:rFonts w:ascii="宋体"/>
                <w:color w:val="auto"/>
                <w:szCs w:val="21"/>
                <w:highlight w:val="none"/>
              </w:rPr>
            </w:pPr>
            <w:r>
              <w:rPr>
                <w:rFonts w:ascii="宋体"/>
                <w:color w:val="auto"/>
                <w:szCs w:val="21"/>
                <w:highlight w:val="none"/>
              </w:rPr>
              <w:t>1</w:t>
            </w:r>
          </w:p>
        </w:tc>
        <w:tc>
          <w:tcPr>
            <w:tcW w:w="8323" w:type="dxa"/>
            <w:tcBorders>
              <w:top w:val="single" w:color="auto" w:sz="4" w:space="0"/>
              <w:left w:val="single" w:color="auto" w:sz="4" w:space="0"/>
              <w:bottom w:val="single" w:color="auto" w:sz="4" w:space="0"/>
              <w:right w:val="single" w:color="auto" w:sz="4" w:space="0"/>
            </w:tcBorders>
            <w:noWrap/>
            <w:vAlign w:val="center"/>
          </w:tcPr>
          <w:p w14:paraId="72C91993">
            <w:pPr>
              <w:snapToGrid w:val="0"/>
              <w:spacing w:line="340" w:lineRule="exact"/>
              <w:ind w:left="1050" w:hanging="1050" w:hangingChars="500"/>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s="Arial"/>
                <w:color w:val="auto"/>
                <w:szCs w:val="21"/>
                <w:highlight w:val="none"/>
                <w:lang w:eastAsia="zh-CN"/>
              </w:rPr>
              <w:t>桐乡市农业农村局保安服务采购项目</w:t>
            </w:r>
          </w:p>
        </w:tc>
      </w:tr>
      <w:tr w14:paraId="5BEA4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426782B">
            <w:pPr>
              <w:snapToGrid w:val="0"/>
              <w:spacing w:line="340" w:lineRule="exact"/>
              <w:jc w:val="center"/>
              <w:rPr>
                <w:rFonts w:ascii="宋体"/>
                <w:color w:val="auto"/>
                <w:szCs w:val="21"/>
                <w:highlight w:val="none"/>
              </w:rPr>
            </w:pPr>
            <w:r>
              <w:rPr>
                <w:rFonts w:ascii="宋体"/>
                <w:color w:val="auto"/>
                <w:szCs w:val="21"/>
                <w:highlight w:val="none"/>
              </w:rPr>
              <w:t>2</w:t>
            </w:r>
          </w:p>
        </w:tc>
        <w:tc>
          <w:tcPr>
            <w:tcW w:w="8323" w:type="dxa"/>
            <w:tcBorders>
              <w:top w:val="single" w:color="auto" w:sz="4" w:space="0"/>
              <w:left w:val="single" w:color="auto" w:sz="4" w:space="0"/>
              <w:bottom w:val="single" w:color="auto" w:sz="4" w:space="0"/>
              <w:right w:val="single" w:color="auto" w:sz="4" w:space="0"/>
            </w:tcBorders>
            <w:noWrap/>
            <w:vAlign w:val="center"/>
          </w:tcPr>
          <w:p w14:paraId="5ACC6C76">
            <w:pPr>
              <w:snapToGrid w:val="0"/>
              <w:spacing w:line="340" w:lineRule="exact"/>
              <w:rPr>
                <w:rFonts w:hint="eastAsia" w:ascii="宋体" w:eastAsia="宋体"/>
                <w:color w:val="auto"/>
                <w:szCs w:val="21"/>
                <w:highlight w:val="none"/>
                <w:lang w:eastAsia="zh-CN"/>
              </w:rPr>
            </w:pPr>
            <w:r>
              <w:rPr>
                <w:rFonts w:hint="eastAsia" w:ascii="宋体"/>
                <w:color w:val="auto"/>
                <w:szCs w:val="21"/>
                <w:highlight w:val="none"/>
              </w:rPr>
              <w:t>招标编号：YJTX2025-C004号</w:t>
            </w:r>
          </w:p>
        </w:tc>
      </w:tr>
      <w:tr w14:paraId="26707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44F76A7">
            <w:pPr>
              <w:snapToGrid w:val="0"/>
              <w:spacing w:line="340" w:lineRule="exact"/>
              <w:jc w:val="center"/>
              <w:rPr>
                <w:rFonts w:ascii="宋体"/>
                <w:color w:val="auto"/>
                <w:szCs w:val="21"/>
                <w:highlight w:val="none"/>
              </w:rPr>
            </w:pPr>
            <w:r>
              <w:rPr>
                <w:rFonts w:ascii="宋体"/>
                <w:color w:val="auto"/>
                <w:szCs w:val="21"/>
                <w:highlight w:val="none"/>
              </w:rPr>
              <w:t>3</w:t>
            </w:r>
          </w:p>
        </w:tc>
        <w:tc>
          <w:tcPr>
            <w:tcW w:w="8323" w:type="dxa"/>
            <w:tcBorders>
              <w:top w:val="single" w:color="auto" w:sz="4" w:space="0"/>
              <w:left w:val="single" w:color="auto" w:sz="4" w:space="0"/>
              <w:bottom w:val="single" w:color="auto" w:sz="4" w:space="0"/>
              <w:right w:val="single" w:color="auto" w:sz="4" w:space="0"/>
            </w:tcBorders>
            <w:noWrap/>
            <w:vAlign w:val="center"/>
          </w:tcPr>
          <w:p w14:paraId="0965CB02">
            <w:pPr>
              <w:snapToGrid w:val="0"/>
              <w:spacing w:line="340" w:lineRule="exact"/>
              <w:rPr>
                <w:rFonts w:ascii="宋体"/>
                <w:color w:val="auto"/>
                <w:szCs w:val="21"/>
                <w:highlight w:val="none"/>
              </w:rPr>
            </w:pPr>
            <w:r>
              <w:rPr>
                <w:rFonts w:hint="eastAsia" w:ascii="宋体"/>
                <w:color w:val="auto"/>
                <w:szCs w:val="21"/>
                <w:highlight w:val="none"/>
              </w:rPr>
              <w:t>投标报价及费用：1.本项目投标应以人民币报价；2.不论投标结果如何，投标人均应自行承担所有与投标有关的全部费；</w:t>
            </w:r>
            <w:r>
              <w:rPr>
                <w:rFonts w:hint="eastAsia" w:ascii="宋体"/>
                <w:color w:val="auto"/>
                <w:szCs w:val="21"/>
                <w:highlight w:val="none"/>
              </w:rPr>
              <w:t xml:space="preserve"> </w:t>
            </w:r>
            <w:r>
              <w:rPr>
                <w:rFonts w:hint="eastAsia" w:ascii="宋体"/>
                <w:b/>
                <w:color w:val="auto"/>
                <w:szCs w:val="21"/>
                <w:highlight w:val="none"/>
              </w:rPr>
              <w:t>3.本项目招标代理费由中标单位支付给本项目招标代理机构，收费标准详见招标文件。</w:t>
            </w:r>
          </w:p>
        </w:tc>
      </w:tr>
      <w:tr w14:paraId="1DC46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5477D17">
            <w:pPr>
              <w:snapToGrid w:val="0"/>
              <w:spacing w:line="340" w:lineRule="exact"/>
              <w:jc w:val="center"/>
              <w:rPr>
                <w:rFonts w:ascii="宋体"/>
                <w:color w:val="auto"/>
                <w:szCs w:val="21"/>
                <w:highlight w:val="none"/>
              </w:rPr>
            </w:pPr>
            <w:r>
              <w:rPr>
                <w:rFonts w:hint="eastAsia" w:ascii="宋体"/>
                <w:color w:val="auto"/>
                <w:szCs w:val="21"/>
                <w:highlight w:val="none"/>
              </w:rPr>
              <w:t>4</w:t>
            </w:r>
          </w:p>
        </w:tc>
        <w:tc>
          <w:tcPr>
            <w:tcW w:w="8323" w:type="dxa"/>
            <w:tcBorders>
              <w:top w:val="single" w:color="auto" w:sz="4" w:space="0"/>
              <w:left w:val="single" w:color="auto" w:sz="4" w:space="0"/>
              <w:bottom w:val="single" w:color="auto" w:sz="4" w:space="0"/>
              <w:right w:val="single" w:color="auto" w:sz="4" w:space="0"/>
            </w:tcBorders>
            <w:noWrap/>
            <w:vAlign w:val="center"/>
          </w:tcPr>
          <w:p w14:paraId="0B548BDC">
            <w:pPr>
              <w:snapToGrid w:val="0"/>
              <w:spacing w:line="340" w:lineRule="exact"/>
              <w:rPr>
                <w:rFonts w:ascii="宋体"/>
                <w:color w:val="auto"/>
                <w:szCs w:val="21"/>
                <w:highlight w:val="none"/>
              </w:rPr>
            </w:pPr>
            <w:r>
              <w:rPr>
                <w:rFonts w:hint="eastAsia" w:ascii="宋体"/>
                <w:color w:val="auto"/>
                <w:szCs w:val="21"/>
                <w:highlight w:val="none"/>
              </w:rPr>
              <w:t>最高投标限价：</w:t>
            </w:r>
            <w:r>
              <w:rPr>
                <w:rFonts w:hint="eastAsia" w:ascii="宋体"/>
                <w:color w:val="auto"/>
                <w:szCs w:val="21"/>
                <w:highlight w:val="none"/>
                <w:lang w:val="en-US" w:eastAsia="zh-CN"/>
              </w:rPr>
              <w:t>72</w:t>
            </w:r>
            <w:r>
              <w:rPr>
                <w:rFonts w:hint="eastAsia" w:ascii="宋体"/>
                <w:color w:val="auto"/>
                <w:szCs w:val="21"/>
                <w:highlight w:val="none"/>
              </w:rPr>
              <w:t>0000元；超最高投标限价的投标文件无效。</w:t>
            </w:r>
          </w:p>
        </w:tc>
      </w:tr>
      <w:tr w14:paraId="50CC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2342BB0">
            <w:pPr>
              <w:snapToGrid w:val="0"/>
              <w:spacing w:line="340" w:lineRule="exact"/>
              <w:jc w:val="center"/>
              <w:rPr>
                <w:rFonts w:ascii="宋体"/>
                <w:color w:val="auto"/>
                <w:szCs w:val="21"/>
                <w:highlight w:val="none"/>
              </w:rPr>
            </w:pPr>
            <w:r>
              <w:rPr>
                <w:rFonts w:ascii="宋体"/>
                <w:color w:val="auto"/>
                <w:szCs w:val="21"/>
                <w:highlight w:val="none"/>
              </w:rPr>
              <w:t>5</w:t>
            </w:r>
          </w:p>
        </w:tc>
        <w:tc>
          <w:tcPr>
            <w:tcW w:w="8323" w:type="dxa"/>
            <w:tcBorders>
              <w:top w:val="single" w:color="auto" w:sz="4" w:space="0"/>
              <w:left w:val="single" w:color="auto" w:sz="4" w:space="0"/>
              <w:bottom w:val="single" w:color="auto" w:sz="4" w:space="0"/>
              <w:right w:val="single" w:color="auto" w:sz="4" w:space="0"/>
            </w:tcBorders>
            <w:noWrap/>
            <w:vAlign w:val="center"/>
          </w:tcPr>
          <w:p w14:paraId="3ED18567">
            <w:pPr>
              <w:snapToGrid w:val="0"/>
              <w:spacing w:line="340" w:lineRule="exact"/>
              <w:rPr>
                <w:rFonts w:ascii="宋体"/>
                <w:color w:val="auto"/>
                <w:szCs w:val="21"/>
                <w:highlight w:val="none"/>
              </w:rPr>
            </w:pPr>
            <w:r>
              <w:rPr>
                <w:rFonts w:hint="eastAsia" w:ascii="宋体"/>
                <w:color w:val="auto"/>
                <w:szCs w:val="21"/>
                <w:highlight w:val="none"/>
              </w:rPr>
              <w:t>投标保证金：无</w:t>
            </w:r>
          </w:p>
        </w:tc>
      </w:tr>
      <w:tr w14:paraId="23FC0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61880D8">
            <w:pPr>
              <w:snapToGrid w:val="0"/>
              <w:spacing w:line="340" w:lineRule="exact"/>
              <w:jc w:val="center"/>
              <w:rPr>
                <w:rFonts w:ascii="宋体"/>
                <w:color w:val="auto"/>
                <w:szCs w:val="21"/>
                <w:highlight w:val="none"/>
              </w:rPr>
            </w:pPr>
            <w:r>
              <w:rPr>
                <w:rFonts w:ascii="宋体"/>
                <w:color w:val="auto"/>
                <w:szCs w:val="21"/>
                <w:highlight w:val="none"/>
              </w:rPr>
              <w:t>6</w:t>
            </w:r>
          </w:p>
        </w:tc>
        <w:tc>
          <w:tcPr>
            <w:tcW w:w="8323" w:type="dxa"/>
            <w:tcBorders>
              <w:top w:val="single" w:color="auto" w:sz="4" w:space="0"/>
              <w:left w:val="single" w:color="auto" w:sz="4" w:space="0"/>
              <w:bottom w:val="single" w:color="auto" w:sz="4" w:space="0"/>
              <w:right w:val="single" w:color="auto" w:sz="4" w:space="0"/>
            </w:tcBorders>
            <w:noWrap/>
            <w:vAlign w:val="center"/>
          </w:tcPr>
          <w:p w14:paraId="4EDEEEBF">
            <w:pPr>
              <w:snapToGrid w:val="0"/>
              <w:spacing w:line="340" w:lineRule="exact"/>
              <w:rPr>
                <w:rFonts w:ascii="宋体"/>
                <w:color w:val="auto"/>
                <w:szCs w:val="21"/>
                <w:highlight w:val="none"/>
              </w:rPr>
            </w:pPr>
            <w:r>
              <w:rPr>
                <w:rFonts w:hint="eastAsia" w:ascii="宋体"/>
                <w:color w:val="auto"/>
                <w:szCs w:val="21"/>
                <w:highlight w:val="none"/>
              </w:rPr>
              <w:t>现场踏勘：无</w:t>
            </w:r>
          </w:p>
        </w:tc>
      </w:tr>
      <w:tr w14:paraId="76506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EEEC45D">
            <w:pPr>
              <w:snapToGrid w:val="0"/>
              <w:spacing w:line="420" w:lineRule="exact"/>
              <w:jc w:val="center"/>
              <w:rPr>
                <w:rFonts w:ascii="宋体"/>
                <w:color w:val="auto"/>
                <w:szCs w:val="21"/>
                <w:highlight w:val="none"/>
              </w:rPr>
            </w:pPr>
            <w:r>
              <w:rPr>
                <w:rFonts w:hint="eastAsia" w:ascii="宋体"/>
                <w:color w:val="auto"/>
                <w:szCs w:val="21"/>
                <w:highlight w:val="none"/>
              </w:rPr>
              <w:t>7</w:t>
            </w:r>
          </w:p>
        </w:tc>
        <w:tc>
          <w:tcPr>
            <w:tcW w:w="8323" w:type="dxa"/>
            <w:tcBorders>
              <w:top w:val="single" w:color="auto" w:sz="4" w:space="0"/>
              <w:left w:val="single" w:color="auto" w:sz="4" w:space="0"/>
              <w:bottom w:val="single" w:color="auto" w:sz="4" w:space="0"/>
              <w:right w:val="single" w:color="auto" w:sz="4" w:space="0"/>
            </w:tcBorders>
            <w:noWrap/>
            <w:vAlign w:val="center"/>
          </w:tcPr>
          <w:p w14:paraId="640F7D61">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演示时间及地点：无</w:t>
            </w:r>
          </w:p>
        </w:tc>
      </w:tr>
      <w:tr w14:paraId="18D67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EEDB87F">
            <w:pPr>
              <w:snapToGrid w:val="0"/>
              <w:spacing w:line="420" w:lineRule="exact"/>
              <w:jc w:val="center"/>
              <w:rPr>
                <w:rFonts w:ascii="宋体"/>
                <w:color w:val="auto"/>
                <w:szCs w:val="21"/>
                <w:highlight w:val="none"/>
              </w:rPr>
            </w:pPr>
            <w:r>
              <w:rPr>
                <w:rFonts w:hint="eastAsia" w:ascii="宋体"/>
                <w:color w:val="auto"/>
                <w:szCs w:val="21"/>
                <w:highlight w:val="none"/>
              </w:rPr>
              <w:t>8</w:t>
            </w:r>
          </w:p>
        </w:tc>
        <w:tc>
          <w:tcPr>
            <w:tcW w:w="8323" w:type="dxa"/>
            <w:tcBorders>
              <w:top w:val="single" w:color="auto" w:sz="4" w:space="0"/>
              <w:left w:val="single" w:color="auto" w:sz="4" w:space="0"/>
              <w:bottom w:val="single" w:color="auto" w:sz="4" w:space="0"/>
              <w:right w:val="single" w:color="auto" w:sz="4" w:space="0"/>
            </w:tcBorders>
            <w:noWrap/>
            <w:vAlign w:val="center"/>
          </w:tcPr>
          <w:p w14:paraId="4C846CC5">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投标文件组成：完整的《投标文件》由</w:t>
            </w:r>
            <w:r>
              <w:rPr>
                <w:rFonts w:hint="eastAsia" w:ascii="宋体"/>
                <w:b/>
                <w:color w:val="auto"/>
                <w:szCs w:val="21"/>
                <w:highlight w:val="none"/>
              </w:rPr>
              <w:t>资格文件、技术及商务文件及投标报价三部份组成。</w:t>
            </w:r>
          </w:p>
        </w:tc>
      </w:tr>
      <w:tr w14:paraId="63B82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FE28F35">
            <w:pPr>
              <w:snapToGrid w:val="0"/>
              <w:spacing w:line="420" w:lineRule="exact"/>
              <w:jc w:val="center"/>
              <w:rPr>
                <w:rFonts w:ascii="宋体"/>
                <w:color w:val="auto"/>
                <w:szCs w:val="21"/>
                <w:highlight w:val="none"/>
              </w:rPr>
            </w:pPr>
            <w:r>
              <w:rPr>
                <w:rFonts w:hint="eastAsia" w:ascii="宋体"/>
                <w:color w:val="auto"/>
                <w:szCs w:val="21"/>
                <w:highlight w:val="none"/>
              </w:rPr>
              <w:t>9</w:t>
            </w:r>
          </w:p>
        </w:tc>
        <w:tc>
          <w:tcPr>
            <w:tcW w:w="8323" w:type="dxa"/>
            <w:tcBorders>
              <w:top w:val="single" w:color="auto" w:sz="4" w:space="0"/>
              <w:left w:val="single" w:color="auto" w:sz="4" w:space="0"/>
              <w:bottom w:val="single" w:color="auto" w:sz="4" w:space="0"/>
              <w:right w:val="single" w:color="auto" w:sz="4" w:space="0"/>
            </w:tcBorders>
            <w:noWrap/>
            <w:vAlign w:val="center"/>
          </w:tcPr>
          <w:p w14:paraId="00A94D76">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投标文件的编制：供应商应先安装“政采云电子交易客户端”，并按照本招标文件和“政府采购云平台”的要求，通过“政采云电子交易客户端”编制并加密投标文件。</w:t>
            </w:r>
          </w:p>
        </w:tc>
      </w:tr>
      <w:tr w14:paraId="6430A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E328ADC">
            <w:pPr>
              <w:snapToGrid w:val="0"/>
              <w:spacing w:line="420" w:lineRule="exact"/>
              <w:jc w:val="center"/>
              <w:rPr>
                <w:rFonts w:ascii="宋体"/>
                <w:color w:val="auto"/>
                <w:szCs w:val="21"/>
                <w:highlight w:val="none"/>
              </w:rPr>
            </w:pPr>
            <w:r>
              <w:rPr>
                <w:rFonts w:hint="eastAsia" w:ascii="宋体"/>
                <w:color w:val="auto"/>
                <w:szCs w:val="21"/>
                <w:highlight w:val="none"/>
              </w:rPr>
              <w:t>10</w:t>
            </w:r>
          </w:p>
        </w:tc>
        <w:tc>
          <w:tcPr>
            <w:tcW w:w="8323" w:type="dxa"/>
            <w:tcBorders>
              <w:top w:val="single" w:color="auto" w:sz="4" w:space="0"/>
              <w:left w:val="single" w:color="auto" w:sz="4" w:space="0"/>
              <w:bottom w:val="single" w:color="auto" w:sz="4" w:space="0"/>
              <w:right w:val="single" w:color="auto" w:sz="4" w:space="0"/>
            </w:tcBorders>
            <w:noWrap/>
            <w:vAlign w:val="center"/>
          </w:tcPr>
          <w:p w14:paraId="4E16C6BE">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投标文件的签章：电子签章。</w:t>
            </w:r>
          </w:p>
        </w:tc>
      </w:tr>
      <w:tr w14:paraId="7606B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F86A3F3">
            <w:pPr>
              <w:snapToGrid w:val="0"/>
              <w:spacing w:line="420" w:lineRule="exact"/>
              <w:jc w:val="center"/>
              <w:rPr>
                <w:rFonts w:ascii="宋体"/>
                <w:color w:val="auto"/>
                <w:szCs w:val="21"/>
                <w:highlight w:val="none"/>
              </w:rPr>
            </w:pPr>
            <w:r>
              <w:rPr>
                <w:rFonts w:hint="eastAsia" w:ascii="宋体"/>
                <w:color w:val="auto"/>
                <w:szCs w:val="21"/>
                <w:highlight w:val="none"/>
              </w:rPr>
              <w:t>11</w:t>
            </w:r>
          </w:p>
        </w:tc>
        <w:tc>
          <w:tcPr>
            <w:tcW w:w="8323" w:type="dxa"/>
            <w:tcBorders>
              <w:top w:val="single" w:color="auto" w:sz="4" w:space="0"/>
              <w:left w:val="single" w:color="auto" w:sz="4" w:space="0"/>
              <w:bottom w:val="single" w:color="auto" w:sz="4" w:space="0"/>
              <w:right w:val="single" w:color="auto" w:sz="4" w:space="0"/>
            </w:tcBorders>
            <w:noWrap/>
            <w:vAlign w:val="center"/>
          </w:tcPr>
          <w:p w14:paraId="60172BFF">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投标文件的形式：</w:t>
            </w:r>
            <w:r>
              <w:rPr>
                <w:rFonts w:hint="eastAsia" w:ascii="宋体" w:hAnsi="宋体" w:eastAsia="MS Mincho" w:cs="MS Mincho"/>
                <w:color w:val="auto"/>
                <w:szCs w:val="21"/>
                <w:highlight w:val="none"/>
              </w:rPr>
              <w:t>☑</w:t>
            </w:r>
            <w:r>
              <w:rPr>
                <w:rFonts w:hint="eastAsia" w:ascii="宋体"/>
                <w:color w:val="auto"/>
                <w:szCs w:val="21"/>
                <w:highlight w:val="none"/>
              </w:rPr>
              <w:t>电子投标文件（包括“电子加密投标文件”和“备份投标文件”，在投标文件编制完成后同时生成）；</w:t>
            </w:r>
          </w:p>
          <w:p w14:paraId="0F5A1035">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（1）“电子加密投标文件”是指通过“政采云电子交易客户端”完成投标文件编制后生成并加密的数据电文形式的投标文件。</w:t>
            </w:r>
          </w:p>
          <w:p w14:paraId="2C6AC59A">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（2）“备份投标文件”是指与“电子加密投标文件”同时生成的数据电文形式的电子文件（备份标书），其他方式编制的备份投标文件视为无效备份投标文件。</w:t>
            </w:r>
          </w:p>
        </w:tc>
      </w:tr>
      <w:tr w14:paraId="45437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8652F25">
            <w:pPr>
              <w:snapToGrid w:val="0"/>
              <w:spacing w:line="420" w:lineRule="exact"/>
              <w:jc w:val="center"/>
              <w:rPr>
                <w:rFonts w:ascii="宋体"/>
                <w:color w:val="auto"/>
                <w:szCs w:val="21"/>
                <w:highlight w:val="none"/>
              </w:rPr>
            </w:pPr>
            <w:r>
              <w:rPr>
                <w:rFonts w:hint="eastAsia" w:ascii="宋体"/>
                <w:color w:val="auto"/>
                <w:szCs w:val="21"/>
                <w:highlight w:val="none"/>
              </w:rPr>
              <w:t>12</w:t>
            </w:r>
          </w:p>
        </w:tc>
        <w:tc>
          <w:tcPr>
            <w:tcW w:w="8323" w:type="dxa"/>
            <w:tcBorders>
              <w:top w:val="single" w:color="auto" w:sz="4" w:space="0"/>
              <w:left w:val="single" w:color="auto" w:sz="4" w:space="0"/>
              <w:bottom w:val="single" w:color="auto" w:sz="4" w:space="0"/>
              <w:right w:val="single" w:color="auto" w:sz="4" w:space="0"/>
            </w:tcBorders>
            <w:noWrap/>
            <w:vAlign w:val="center"/>
          </w:tcPr>
          <w:p w14:paraId="7F05BA3B">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投标文件份数：（1）“电子加密投标文件”：在线上传递交、一份。（2）“备份投标文件”：密封包装后（邮寄形式）投标截止时间前递交、一份（邮寄地址：</w:t>
            </w:r>
            <w:r>
              <w:rPr>
                <w:rFonts w:hint="eastAsia" w:ascii="宋体"/>
                <w:color w:val="auto"/>
                <w:szCs w:val="21"/>
                <w:highlight w:val="none"/>
              </w:rPr>
              <w:t>浙江省嘉兴市桐乡市梧桐街道康民东路58号公共服务中心一号楼五楼东0502-0504室</w:t>
            </w:r>
            <w:r>
              <w:rPr>
                <w:rFonts w:hint="eastAsia" w:ascii="宋体"/>
                <w:color w:val="auto"/>
                <w:szCs w:val="21"/>
                <w:highlight w:val="none"/>
              </w:rPr>
              <w:t>（曹女士  电话：13819052511）。</w:t>
            </w:r>
          </w:p>
        </w:tc>
      </w:tr>
      <w:tr w14:paraId="12B3C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A7D3B62">
            <w:pPr>
              <w:snapToGrid w:val="0"/>
              <w:spacing w:line="420" w:lineRule="exact"/>
              <w:jc w:val="center"/>
              <w:rPr>
                <w:rFonts w:ascii="宋体"/>
                <w:color w:val="auto"/>
                <w:szCs w:val="21"/>
                <w:highlight w:val="none"/>
              </w:rPr>
            </w:pPr>
            <w:r>
              <w:rPr>
                <w:rFonts w:hint="eastAsia" w:ascii="宋体"/>
                <w:color w:val="auto"/>
                <w:szCs w:val="21"/>
                <w:highlight w:val="none"/>
              </w:rPr>
              <w:t>13</w:t>
            </w:r>
          </w:p>
        </w:tc>
        <w:tc>
          <w:tcPr>
            <w:tcW w:w="8323" w:type="dxa"/>
            <w:tcBorders>
              <w:top w:val="single" w:color="auto" w:sz="4" w:space="0"/>
              <w:left w:val="single" w:color="auto" w:sz="4" w:space="0"/>
              <w:bottom w:val="single" w:color="auto" w:sz="4" w:space="0"/>
              <w:right w:val="single" w:color="auto" w:sz="4" w:space="0"/>
            </w:tcBorders>
            <w:noWrap/>
            <w:vAlign w:val="center"/>
          </w:tcPr>
          <w:p w14:paraId="0ECE1FFD">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投标文件的上传和递交：</w:t>
            </w:r>
          </w:p>
          <w:p w14:paraId="06460F44">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（1）</w:t>
            </w:r>
            <w:r>
              <w:rPr>
                <w:rFonts w:hint="eastAsia" w:ascii="宋体"/>
                <w:b/>
                <w:color w:val="auto"/>
                <w:szCs w:val="21"/>
                <w:highlight w:val="none"/>
              </w:rPr>
              <w:t>“电子加密投标文件”的上传、递交</w:t>
            </w:r>
            <w:r>
              <w:rPr>
                <w:rFonts w:hint="eastAsia" w:ascii="宋体"/>
                <w:color w:val="auto"/>
                <w:szCs w:val="21"/>
                <w:highlight w:val="none"/>
              </w:rPr>
              <w:t>：</w:t>
            </w:r>
          </w:p>
          <w:p w14:paraId="5726CA3A">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a.投标供应商应在投标截止时间前将“电子加密投标文件”成功上传递交至“政府采购云平台”，否则投标无效。</w:t>
            </w:r>
          </w:p>
          <w:p w14:paraId="5AEEFB28">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b.“电子加密投标文件”成功上传递交后，供应商可自行打印投标文件接收回执。</w:t>
            </w:r>
          </w:p>
          <w:p w14:paraId="73EB138C">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（2）</w:t>
            </w:r>
            <w:r>
              <w:rPr>
                <w:rFonts w:hint="eastAsia" w:ascii="宋体"/>
                <w:b/>
                <w:color w:val="auto"/>
                <w:szCs w:val="21"/>
                <w:highlight w:val="none"/>
              </w:rPr>
              <w:t>“备份投标文件”的密封包装、递交</w:t>
            </w:r>
            <w:r>
              <w:rPr>
                <w:rFonts w:hint="eastAsia" w:ascii="宋体"/>
                <w:color w:val="auto"/>
                <w:szCs w:val="21"/>
                <w:highlight w:val="none"/>
              </w:rPr>
              <w:t>：</w:t>
            </w:r>
          </w:p>
          <w:p w14:paraId="0F91110D">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a.投标供应商在“政府采购云平台”完成“电子加密投标文件”的上传递交后，还可以（邮寄形式）在投标截止时间前递交以介质（U盘）存储的 “备份投标文件”（一份）；</w:t>
            </w:r>
          </w:p>
          <w:p w14:paraId="7E300DA1">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6F59185B">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c.</w:t>
            </w:r>
            <w:r>
              <w:rPr>
                <w:rFonts w:hint="eastAsia" w:ascii="宋体"/>
                <w:b/>
                <w:color w:val="auto"/>
                <w:szCs w:val="21"/>
                <w:highlight w:val="none"/>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EF8A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2C06BA7">
            <w:pPr>
              <w:snapToGrid w:val="0"/>
              <w:spacing w:line="420" w:lineRule="exact"/>
              <w:jc w:val="center"/>
              <w:rPr>
                <w:rFonts w:ascii="宋体"/>
                <w:color w:val="auto"/>
                <w:szCs w:val="21"/>
                <w:highlight w:val="none"/>
              </w:rPr>
            </w:pPr>
            <w:r>
              <w:rPr>
                <w:rFonts w:hint="eastAsia" w:ascii="宋体"/>
                <w:color w:val="auto"/>
                <w:szCs w:val="21"/>
                <w:highlight w:val="none"/>
              </w:rPr>
              <w:t>14</w:t>
            </w:r>
          </w:p>
        </w:tc>
        <w:tc>
          <w:tcPr>
            <w:tcW w:w="8323" w:type="dxa"/>
            <w:tcBorders>
              <w:top w:val="single" w:color="auto" w:sz="4" w:space="0"/>
              <w:left w:val="single" w:color="auto" w:sz="4" w:space="0"/>
              <w:bottom w:val="single" w:color="auto" w:sz="4" w:space="0"/>
              <w:right w:val="single" w:color="auto" w:sz="4" w:space="0"/>
            </w:tcBorders>
            <w:noWrap/>
            <w:vAlign w:val="center"/>
          </w:tcPr>
          <w:p w14:paraId="36DB4F7E">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电子加密投标文件的解密和异常情况处理：</w:t>
            </w:r>
          </w:p>
          <w:p w14:paraId="64FBFA6B">
            <w:pPr>
              <w:autoSpaceDE w:val="0"/>
              <w:autoSpaceDN w:val="0"/>
              <w:snapToGrid w:val="0"/>
              <w:spacing w:line="420" w:lineRule="exact"/>
              <w:textAlignment w:val="bottom"/>
              <w:rPr>
                <w:rFonts w:ascii="宋体"/>
                <w:b/>
                <w:color w:val="auto"/>
                <w:szCs w:val="21"/>
                <w:highlight w:val="none"/>
              </w:rPr>
            </w:pPr>
            <w:r>
              <w:rPr>
                <w:rFonts w:hint="eastAsia" w:ascii="宋体"/>
                <w:color w:val="auto"/>
                <w:szCs w:val="21"/>
                <w:highlight w:val="none"/>
              </w:rPr>
              <w:t>（1）</w:t>
            </w:r>
            <w:r>
              <w:rPr>
                <w:rFonts w:hint="eastAsia" w:ascii="宋体"/>
                <w:b/>
                <w:color w:val="auto"/>
                <w:szCs w:val="21"/>
                <w:highlight w:val="none"/>
              </w:rPr>
              <w:t>开标后，采购组织机构将向各投标供应商发出“电子加密投标文件”的解密通知，各投标供应商代表应当在接到解密通知后30分钟内自行完成“电子加密投标文件”的在线解密。</w:t>
            </w:r>
          </w:p>
          <w:p w14:paraId="299B072F">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438046D">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（3）投标截止时间前，投标供应商仅递交了“备份投标文件”而未将电子加密投标文件上传至“政府采购云平台”的，投标无效。</w:t>
            </w:r>
          </w:p>
        </w:tc>
      </w:tr>
      <w:tr w14:paraId="599D2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D69B4EA">
            <w:pPr>
              <w:snapToGrid w:val="0"/>
              <w:spacing w:line="420" w:lineRule="exact"/>
              <w:jc w:val="center"/>
              <w:rPr>
                <w:rFonts w:ascii="宋体"/>
                <w:color w:val="auto"/>
                <w:szCs w:val="21"/>
                <w:highlight w:val="none"/>
              </w:rPr>
            </w:pPr>
            <w:r>
              <w:rPr>
                <w:rFonts w:hint="eastAsia" w:ascii="宋体"/>
                <w:color w:val="auto"/>
                <w:szCs w:val="21"/>
                <w:highlight w:val="none"/>
              </w:rPr>
              <w:t>15</w:t>
            </w:r>
          </w:p>
        </w:tc>
        <w:tc>
          <w:tcPr>
            <w:tcW w:w="8323" w:type="dxa"/>
            <w:tcBorders>
              <w:top w:val="single" w:color="auto" w:sz="4" w:space="0"/>
              <w:left w:val="single" w:color="auto" w:sz="4" w:space="0"/>
              <w:bottom w:val="single" w:color="auto" w:sz="4" w:space="0"/>
              <w:right w:val="single" w:color="auto" w:sz="4" w:space="0"/>
            </w:tcBorders>
            <w:noWrap/>
            <w:vAlign w:val="center"/>
          </w:tcPr>
          <w:p w14:paraId="00BB9C5D">
            <w:pPr>
              <w:snapToGrid w:val="0"/>
              <w:spacing w:line="420" w:lineRule="exact"/>
              <w:rPr>
                <w:rFonts w:ascii="宋体"/>
                <w:color w:val="auto"/>
                <w:szCs w:val="21"/>
                <w:highlight w:val="none"/>
              </w:rPr>
            </w:pPr>
            <w:r>
              <w:rPr>
                <w:rFonts w:hint="eastAsia" w:ascii="宋体"/>
                <w:color w:val="auto"/>
                <w:szCs w:val="21"/>
                <w:highlight w:val="none"/>
              </w:rPr>
              <w:t>投标截止时间及地点：2025年3月28日9点</w:t>
            </w:r>
            <w:r>
              <w:rPr>
                <w:rFonts w:hint="eastAsia" w:ascii="宋体"/>
                <w:color w:val="auto"/>
                <w:szCs w:val="21"/>
                <w:highlight w:val="none"/>
                <w:lang w:val="en-US" w:eastAsia="zh-CN"/>
              </w:rPr>
              <w:t>00</w:t>
            </w:r>
            <w:r>
              <w:rPr>
                <w:rFonts w:hint="eastAsia" w:ascii="宋体"/>
                <w:color w:val="auto"/>
                <w:szCs w:val="21"/>
                <w:highlight w:val="none"/>
              </w:rPr>
              <w:t>分</w:t>
            </w:r>
          </w:p>
          <w:p w14:paraId="2E5C0D0A">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 xml:space="preserve">                    政采云线上投标</w:t>
            </w:r>
          </w:p>
        </w:tc>
      </w:tr>
      <w:tr w14:paraId="1A60B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24FF1CE">
            <w:pPr>
              <w:snapToGrid w:val="0"/>
              <w:spacing w:line="420" w:lineRule="exact"/>
              <w:jc w:val="center"/>
              <w:rPr>
                <w:rFonts w:ascii="宋体"/>
                <w:color w:val="auto"/>
                <w:szCs w:val="21"/>
                <w:highlight w:val="none"/>
              </w:rPr>
            </w:pPr>
            <w:r>
              <w:rPr>
                <w:rFonts w:hint="eastAsia" w:ascii="宋体"/>
                <w:color w:val="auto"/>
                <w:szCs w:val="21"/>
                <w:highlight w:val="none"/>
              </w:rPr>
              <w:t>16</w:t>
            </w:r>
          </w:p>
        </w:tc>
        <w:tc>
          <w:tcPr>
            <w:tcW w:w="8323" w:type="dxa"/>
            <w:tcBorders>
              <w:top w:val="single" w:color="auto" w:sz="4" w:space="0"/>
              <w:left w:val="single" w:color="auto" w:sz="4" w:space="0"/>
              <w:bottom w:val="single" w:color="auto" w:sz="4" w:space="0"/>
              <w:right w:val="single" w:color="auto" w:sz="4" w:space="0"/>
            </w:tcBorders>
            <w:noWrap/>
            <w:vAlign w:val="center"/>
          </w:tcPr>
          <w:p w14:paraId="6262DCDF">
            <w:pPr>
              <w:snapToGrid w:val="0"/>
              <w:spacing w:line="420" w:lineRule="exact"/>
              <w:rPr>
                <w:rFonts w:ascii="宋体" w:cs="Arial"/>
                <w:color w:val="auto"/>
                <w:szCs w:val="21"/>
                <w:highlight w:val="none"/>
              </w:rPr>
            </w:pPr>
            <w:r>
              <w:rPr>
                <w:rFonts w:hint="eastAsia" w:ascii="宋体"/>
                <w:color w:val="auto"/>
                <w:szCs w:val="21"/>
                <w:highlight w:val="none"/>
              </w:rPr>
              <w:t>开标时间及地点：2025年3月28日9点00分</w:t>
            </w:r>
          </w:p>
          <w:p w14:paraId="02E7C4FC">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浙江省嘉兴市桐乡市梧桐街道康民东路58号公共服务中心一号楼五楼东0502-0504室</w:t>
            </w:r>
          </w:p>
        </w:tc>
      </w:tr>
      <w:tr w14:paraId="7785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1D0DDAA">
            <w:pPr>
              <w:snapToGrid w:val="0"/>
              <w:spacing w:line="420" w:lineRule="exact"/>
              <w:jc w:val="center"/>
              <w:rPr>
                <w:rFonts w:ascii="宋体"/>
                <w:color w:val="auto"/>
                <w:szCs w:val="21"/>
                <w:highlight w:val="none"/>
              </w:rPr>
            </w:pPr>
            <w:r>
              <w:rPr>
                <w:rFonts w:hint="eastAsia" w:ascii="宋体"/>
                <w:color w:val="auto"/>
                <w:szCs w:val="21"/>
                <w:highlight w:val="none"/>
              </w:rPr>
              <w:t>17</w:t>
            </w:r>
          </w:p>
        </w:tc>
        <w:tc>
          <w:tcPr>
            <w:tcW w:w="8323" w:type="dxa"/>
            <w:tcBorders>
              <w:top w:val="single" w:color="auto" w:sz="4" w:space="0"/>
              <w:left w:val="single" w:color="auto" w:sz="4" w:space="0"/>
              <w:bottom w:val="single" w:color="auto" w:sz="4" w:space="0"/>
              <w:right w:val="single" w:color="auto" w:sz="4" w:space="0"/>
            </w:tcBorders>
            <w:noWrap/>
            <w:vAlign w:val="center"/>
          </w:tcPr>
          <w:p w14:paraId="203D8502">
            <w:pPr>
              <w:snapToGrid w:val="0"/>
              <w:spacing w:line="420" w:lineRule="exact"/>
              <w:rPr>
                <w:rFonts w:ascii="宋体"/>
                <w:color w:val="auto"/>
                <w:szCs w:val="21"/>
                <w:highlight w:val="none"/>
              </w:rPr>
            </w:pPr>
            <w:r>
              <w:rPr>
                <w:rFonts w:hint="eastAsia" w:ascii="宋体"/>
                <w:color w:val="auto"/>
                <w:szCs w:val="21"/>
                <w:highlight w:val="none"/>
              </w:rPr>
              <w:t>评标办法及评分标准：详见第四章</w:t>
            </w:r>
          </w:p>
        </w:tc>
      </w:tr>
      <w:tr w14:paraId="51C9C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AC09A0F">
            <w:pPr>
              <w:snapToGrid w:val="0"/>
              <w:spacing w:line="420" w:lineRule="exact"/>
              <w:jc w:val="center"/>
              <w:rPr>
                <w:rFonts w:ascii="宋体"/>
                <w:color w:val="auto"/>
                <w:szCs w:val="21"/>
                <w:highlight w:val="none"/>
              </w:rPr>
            </w:pPr>
            <w:r>
              <w:rPr>
                <w:rFonts w:hint="eastAsia" w:ascii="宋体"/>
                <w:color w:val="auto"/>
                <w:szCs w:val="21"/>
                <w:highlight w:val="none"/>
              </w:rPr>
              <w:t>18</w:t>
            </w:r>
          </w:p>
        </w:tc>
        <w:tc>
          <w:tcPr>
            <w:tcW w:w="8323" w:type="dxa"/>
            <w:tcBorders>
              <w:top w:val="single" w:color="auto" w:sz="4" w:space="0"/>
              <w:left w:val="single" w:color="auto" w:sz="4" w:space="0"/>
              <w:bottom w:val="single" w:color="auto" w:sz="4" w:space="0"/>
              <w:right w:val="single" w:color="auto" w:sz="4" w:space="0"/>
            </w:tcBorders>
            <w:noWrap/>
            <w:vAlign w:val="center"/>
          </w:tcPr>
          <w:p w14:paraId="028A835F">
            <w:pPr>
              <w:snapToGrid w:val="0"/>
              <w:spacing w:line="420" w:lineRule="exact"/>
              <w:rPr>
                <w:rFonts w:ascii="宋体"/>
                <w:color w:val="auto"/>
                <w:szCs w:val="21"/>
                <w:highlight w:val="none"/>
              </w:rPr>
            </w:pPr>
            <w:r>
              <w:rPr>
                <w:rFonts w:hint="eastAsia" w:ascii="宋体"/>
                <w:color w:val="auto"/>
                <w:szCs w:val="21"/>
                <w:highlight w:val="none"/>
              </w:rPr>
              <w:t>评标结果公告：评标结束后</w:t>
            </w:r>
            <w:r>
              <w:rPr>
                <w:rFonts w:ascii="宋体"/>
                <w:color w:val="auto"/>
                <w:szCs w:val="21"/>
                <w:highlight w:val="none"/>
              </w:rPr>
              <w:t>2</w:t>
            </w:r>
            <w:r>
              <w:rPr>
                <w:rFonts w:hint="eastAsia" w:ascii="宋体"/>
                <w:color w:val="auto"/>
                <w:szCs w:val="21"/>
                <w:highlight w:val="none"/>
              </w:rPr>
              <w:t>天内，评标结果公告于浙江政府采购网(https://zfcg.czt.zj.gov.cn/)</w:t>
            </w:r>
          </w:p>
        </w:tc>
      </w:tr>
      <w:tr w14:paraId="5C17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63A5D26">
            <w:pPr>
              <w:snapToGrid w:val="0"/>
              <w:spacing w:line="420" w:lineRule="exact"/>
              <w:jc w:val="center"/>
              <w:rPr>
                <w:rFonts w:ascii="宋体"/>
                <w:color w:val="auto"/>
                <w:szCs w:val="21"/>
                <w:highlight w:val="none"/>
              </w:rPr>
            </w:pPr>
            <w:r>
              <w:rPr>
                <w:rFonts w:hint="eastAsia" w:ascii="宋体"/>
                <w:color w:val="auto"/>
                <w:szCs w:val="21"/>
                <w:highlight w:val="none"/>
              </w:rPr>
              <w:t>19</w:t>
            </w:r>
          </w:p>
        </w:tc>
        <w:tc>
          <w:tcPr>
            <w:tcW w:w="8323" w:type="dxa"/>
            <w:tcBorders>
              <w:top w:val="single" w:color="auto" w:sz="4" w:space="0"/>
              <w:left w:val="single" w:color="auto" w:sz="4" w:space="0"/>
              <w:bottom w:val="single" w:color="auto" w:sz="4" w:space="0"/>
              <w:right w:val="single" w:color="auto" w:sz="4" w:space="0"/>
            </w:tcBorders>
            <w:noWrap/>
            <w:vAlign w:val="center"/>
          </w:tcPr>
          <w:p w14:paraId="4BB521C4">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中标公告及中标通知书：中标公告发布于上述媒体，中标公告期限为1个工作日。在公告中标结果的同时，代理机构向中标人发出中标通知书。</w:t>
            </w:r>
          </w:p>
        </w:tc>
      </w:tr>
      <w:tr w14:paraId="3C71C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A8DAC53">
            <w:pPr>
              <w:snapToGrid w:val="0"/>
              <w:spacing w:line="420" w:lineRule="exact"/>
              <w:jc w:val="center"/>
              <w:rPr>
                <w:rFonts w:ascii="宋体"/>
                <w:color w:val="auto"/>
                <w:szCs w:val="21"/>
                <w:highlight w:val="none"/>
              </w:rPr>
            </w:pPr>
            <w:r>
              <w:rPr>
                <w:rFonts w:hint="eastAsia" w:ascii="宋体"/>
                <w:color w:val="auto"/>
                <w:szCs w:val="21"/>
                <w:highlight w:val="none"/>
              </w:rPr>
              <w:t>20</w:t>
            </w:r>
          </w:p>
        </w:tc>
        <w:tc>
          <w:tcPr>
            <w:tcW w:w="8323" w:type="dxa"/>
            <w:tcBorders>
              <w:top w:val="single" w:color="auto" w:sz="4" w:space="0"/>
              <w:left w:val="single" w:color="auto" w:sz="4" w:space="0"/>
              <w:bottom w:val="single" w:color="auto" w:sz="4" w:space="0"/>
              <w:right w:val="single" w:color="auto" w:sz="4" w:space="0"/>
            </w:tcBorders>
            <w:noWrap/>
            <w:vAlign w:val="center"/>
          </w:tcPr>
          <w:p w14:paraId="55E2A1AB">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履约保证金</w:t>
            </w:r>
            <w:r>
              <w:rPr>
                <w:rFonts w:ascii="宋体"/>
                <w:color w:val="auto"/>
                <w:szCs w:val="21"/>
                <w:highlight w:val="none"/>
              </w:rPr>
              <w:t>:</w:t>
            </w:r>
            <w:r>
              <w:rPr>
                <w:rFonts w:hint="eastAsia" w:ascii="宋体"/>
                <w:color w:val="auto"/>
                <w:szCs w:val="21"/>
                <w:highlight w:val="none"/>
              </w:rPr>
              <w:t>无</w:t>
            </w:r>
          </w:p>
        </w:tc>
      </w:tr>
      <w:tr w14:paraId="4459B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D2E9F91">
            <w:pPr>
              <w:snapToGrid w:val="0"/>
              <w:spacing w:line="420" w:lineRule="exact"/>
              <w:jc w:val="center"/>
              <w:rPr>
                <w:rFonts w:ascii="宋体"/>
                <w:color w:val="auto"/>
                <w:szCs w:val="21"/>
                <w:highlight w:val="none"/>
              </w:rPr>
            </w:pPr>
            <w:r>
              <w:rPr>
                <w:rFonts w:hint="eastAsia" w:ascii="宋体"/>
                <w:color w:val="auto"/>
                <w:szCs w:val="21"/>
                <w:highlight w:val="none"/>
              </w:rPr>
              <w:t>21</w:t>
            </w:r>
          </w:p>
        </w:tc>
        <w:tc>
          <w:tcPr>
            <w:tcW w:w="8323" w:type="dxa"/>
            <w:tcBorders>
              <w:top w:val="single" w:color="auto" w:sz="4" w:space="0"/>
              <w:left w:val="single" w:color="auto" w:sz="4" w:space="0"/>
              <w:bottom w:val="single" w:color="auto" w:sz="4" w:space="0"/>
              <w:right w:val="single" w:color="auto" w:sz="4" w:space="0"/>
            </w:tcBorders>
            <w:noWrap/>
            <w:vAlign w:val="center"/>
          </w:tcPr>
          <w:p w14:paraId="07F02BE4">
            <w:pPr>
              <w:autoSpaceDE w:val="0"/>
              <w:autoSpaceDN w:val="0"/>
              <w:snapToGrid w:val="0"/>
              <w:spacing w:line="420" w:lineRule="exact"/>
              <w:textAlignment w:val="bottom"/>
              <w:rPr>
                <w:rFonts w:ascii="宋体"/>
                <w:color w:val="auto"/>
                <w:szCs w:val="21"/>
                <w:highlight w:val="none"/>
              </w:rPr>
            </w:pPr>
            <w:r>
              <w:rPr>
                <w:rFonts w:hint="eastAsia" w:ascii="宋体"/>
                <w:color w:val="auto"/>
                <w:szCs w:val="21"/>
                <w:highlight w:val="none"/>
              </w:rPr>
              <w:t>签订合同时间：中标通知书发出后30日内。建议采购人在对采购结果质疑期（自采购结果公告之日起七个工作日）后与中标人签订政府采购合同。</w:t>
            </w:r>
          </w:p>
        </w:tc>
      </w:tr>
      <w:tr w14:paraId="3A1DE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3342F79">
            <w:pPr>
              <w:snapToGrid w:val="0"/>
              <w:spacing w:line="420" w:lineRule="exact"/>
              <w:jc w:val="center"/>
              <w:rPr>
                <w:rFonts w:ascii="宋体"/>
                <w:color w:val="auto"/>
                <w:szCs w:val="21"/>
                <w:highlight w:val="none"/>
              </w:rPr>
            </w:pPr>
            <w:r>
              <w:rPr>
                <w:rFonts w:hint="eastAsia" w:ascii="宋体"/>
                <w:color w:val="auto"/>
                <w:szCs w:val="21"/>
                <w:highlight w:val="none"/>
              </w:rPr>
              <w:t>22</w:t>
            </w:r>
          </w:p>
        </w:tc>
        <w:tc>
          <w:tcPr>
            <w:tcW w:w="8323" w:type="dxa"/>
            <w:tcBorders>
              <w:top w:val="single" w:color="auto" w:sz="4" w:space="0"/>
              <w:left w:val="single" w:color="auto" w:sz="4" w:space="0"/>
              <w:bottom w:val="single" w:color="auto" w:sz="4" w:space="0"/>
              <w:right w:val="single" w:color="auto" w:sz="4" w:space="0"/>
            </w:tcBorders>
            <w:noWrap/>
            <w:vAlign w:val="center"/>
          </w:tcPr>
          <w:p w14:paraId="52051489">
            <w:pPr>
              <w:snapToGrid w:val="0"/>
              <w:spacing w:line="420" w:lineRule="exact"/>
              <w:rPr>
                <w:rFonts w:ascii="宋体"/>
                <w:color w:val="auto"/>
                <w:szCs w:val="21"/>
                <w:highlight w:val="none"/>
              </w:rPr>
            </w:pPr>
            <w:r>
              <w:rPr>
                <w:rFonts w:hint="eastAsia" w:ascii="宋体"/>
                <w:color w:val="auto"/>
                <w:szCs w:val="21"/>
                <w:highlight w:val="none"/>
              </w:rPr>
              <w:t>投标文件有效期：60天</w:t>
            </w:r>
          </w:p>
        </w:tc>
      </w:tr>
      <w:tr w14:paraId="00377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31C2FC8">
            <w:pPr>
              <w:snapToGrid w:val="0"/>
              <w:spacing w:line="420" w:lineRule="exact"/>
              <w:jc w:val="center"/>
              <w:rPr>
                <w:rFonts w:ascii="宋体"/>
                <w:color w:val="auto"/>
                <w:szCs w:val="21"/>
                <w:highlight w:val="none"/>
              </w:rPr>
            </w:pPr>
            <w:r>
              <w:rPr>
                <w:rFonts w:hint="eastAsia" w:ascii="宋体"/>
                <w:color w:val="auto"/>
                <w:szCs w:val="21"/>
                <w:highlight w:val="none"/>
              </w:rPr>
              <w:t>23</w:t>
            </w:r>
          </w:p>
        </w:tc>
        <w:tc>
          <w:tcPr>
            <w:tcW w:w="8323" w:type="dxa"/>
            <w:tcBorders>
              <w:top w:val="single" w:color="auto" w:sz="4" w:space="0"/>
              <w:left w:val="single" w:color="auto" w:sz="4" w:space="0"/>
              <w:bottom w:val="single" w:color="auto" w:sz="4" w:space="0"/>
              <w:right w:val="single" w:color="auto" w:sz="4" w:space="0"/>
            </w:tcBorders>
            <w:noWrap/>
            <w:vAlign w:val="center"/>
          </w:tcPr>
          <w:p w14:paraId="0E1D001B">
            <w:pPr>
              <w:snapToGrid w:val="0"/>
              <w:spacing w:line="420" w:lineRule="exact"/>
              <w:rPr>
                <w:rFonts w:ascii="宋体"/>
                <w:color w:val="auto"/>
                <w:szCs w:val="21"/>
                <w:highlight w:val="none"/>
              </w:rPr>
            </w:pPr>
            <w:r>
              <w:rPr>
                <w:rFonts w:hint="eastAsia" w:ascii="宋体"/>
                <w:color w:val="auto"/>
                <w:szCs w:val="21"/>
                <w:highlight w:val="none"/>
              </w:rPr>
              <w:t>解释：本招标文件的解释权属于采购人和招标代理单位。</w:t>
            </w:r>
          </w:p>
        </w:tc>
      </w:tr>
    </w:tbl>
    <w:p w14:paraId="0630D51A">
      <w:pPr>
        <w:pStyle w:val="23"/>
        <w:spacing w:before="120" w:beforeLines="0" w:after="120" w:afterLines="0" w:line="360" w:lineRule="auto"/>
        <w:ind w:firstLine="602"/>
        <w:jc w:val="center"/>
        <w:outlineLvl w:val="1"/>
        <w:rPr>
          <w:rFonts w:hint="eastAsia"/>
          <w:b/>
          <w:color w:val="auto"/>
          <w:sz w:val="21"/>
          <w:szCs w:val="21"/>
          <w:highlight w:val="none"/>
        </w:rPr>
      </w:pPr>
      <w:bookmarkStart w:id="51" w:name="_Toc488072262"/>
      <w:bookmarkStart w:id="52" w:name="_Toc509308132"/>
      <w:bookmarkStart w:id="53" w:name="_Toc68686767"/>
      <w:bookmarkStart w:id="54" w:name="_Toc68686891"/>
      <w:bookmarkStart w:id="55" w:name="_Toc509308052"/>
      <w:bookmarkStart w:id="56" w:name="_Toc488072175"/>
      <w:bookmarkStart w:id="57" w:name="_Toc22364"/>
    </w:p>
    <w:p w14:paraId="5C2C8509">
      <w:pPr>
        <w:rPr>
          <w:rFonts w:hint="eastAsia"/>
          <w:color w:val="auto"/>
          <w:highlight w:val="none"/>
        </w:rPr>
      </w:pPr>
    </w:p>
    <w:p w14:paraId="34B85CF1">
      <w:pPr>
        <w:pStyle w:val="23"/>
        <w:spacing w:before="120" w:beforeLines="0" w:after="120" w:afterLines="0" w:line="360" w:lineRule="auto"/>
        <w:ind w:firstLine="602"/>
        <w:jc w:val="center"/>
        <w:outlineLvl w:val="1"/>
        <w:rPr>
          <w:b/>
          <w:color w:val="auto"/>
          <w:sz w:val="21"/>
          <w:szCs w:val="21"/>
          <w:highlight w:val="none"/>
        </w:rPr>
      </w:pPr>
      <w:r>
        <w:rPr>
          <w:rFonts w:hint="eastAsia"/>
          <w:b/>
          <w:color w:val="auto"/>
          <w:sz w:val="21"/>
          <w:szCs w:val="21"/>
          <w:highlight w:val="none"/>
        </w:rPr>
        <w:t>一 、总  则</w:t>
      </w:r>
      <w:bookmarkEnd w:id="51"/>
      <w:bookmarkEnd w:id="52"/>
      <w:bookmarkEnd w:id="53"/>
      <w:bookmarkEnd w:id="54"/>
      <w:bookmarkEnd w:id="55"/>
      <w:bookmarkEnd w:id="56"/>
      <w:bookmarkEnd w:id="57"/>
    </w:p>
    <w:p w14:paraId="206214E9">
      <w:pPr>
        <w:snapToGrid w:val="0"/>
        <w:spacing w:line="360" w:lineRule="auto"/>
        <w:jc w:val="left"/>
        <w:rPr>
          <w:rFonts w:ascii="宋体"/>
          <w:b/>
          <w:color w:val="auto"/>
          <w:szCs w:val="21"/>
          <w:highlight w:val="none"/>
        </w:rPr>
      </w:pPr>
      <w:bookmarkStart w:id="58" w:name="_Toc404289897"/>
      <w:bookmarkStart w:id="59" w:name="_Toc177824939"/>
      <w:bookmarkStart w:id="60" w:name="_Toc177870537"/>
      <w:bookmarkStart w:id="61" w:name="_Toc177824872"/>
      <w:bookmarkStart w:id="62" w:name="_Toc404289989"/>
      <w:bookmarkStart w:id="63" w:name="_Toc488072263"/>
      <w:bookmarkStart w:id="64" w:name="_Toc477785311"/>
      <w:bookmarkStart w:id="65" w:name="_Toc177825120"/>
      <w:bookmarkStart w:id="66" w:name="_Toc488072176"/>
      <w:r>
        <w:rPr>
          <w:rFonts w:hint="eastAsia" w:ascii="宋体"/>
          <w:b/>
          <w:color w:val="auto"/>
          <w:szCs w:val="21"/>
          <w:highlight w:val="none"/>
        </w:rPr>
        <w:t>1. 适用范围</w:t>
      </w:r>
      <w:bookmarkEnd w:id="58"/>
      <w:bookmarkEnd w:id="59"/>
      <w:bookmarkEnd w:id="60"/>
      <w:bookmarkEnd w:id="61"/>
      <w:bookmarkEnd w:id="62"/>
      <w:bookmarkEnd w:id="63"/>
      <w:bookmarkEnd w:id="64"/>
      <w:bookmarkEnd w:id="65"/>
      <w:bookmarkEnd w:id="66"/>
    </w:p>
    <w:p w14:paraId="3F87A100">
      <w:pPr>
        <w:snapToGrid w:val="0"/>
        <w:spacing w:line="360" w:lineRule="auto"/>
        <w:jc w:val="left"/>
        <w:rPr>
          <w:rFonts w:ascii="宋体"/>
          <w:color w:val="auto"/>
          <w:szCs w:val="21"/>
          <w:highlight w:val="none"/>
        </w:rPr>
      </w:pPr>
      <w:bookmarkStart w:id="67" w:name="_Toc177824873"/>
      <w:bookmarkStart w:id="68" w:name="_Toc177825121"/>
      <w:bookmarkStart w:id="69" w:name="_Toc404289898"/>
      <w:bookmarkStart w:id="70" w:name="_Toc488072177"/>
      <w:bookmarkStart w:id="71" w:name="_Toc177870538"/>
      <w:bookmarkStart w:id="72" w:name="_Toc177824940"/>
      <w:bookmarkStart w:id="73" w:name="_Toc477785312"/>
      <w:bookmarkStart w:id="74" w:name="_Toc404289990"/>
      <w:bookmarkStart w:id="75" w:name="_Toc488072264"/>
      <w:r>
        <w:rPr>
          <w:rFonts w:hint="eastAsia" w:ascii="宋体"/>
          <w:color w:val="auto"/>
          <w:szCs w:val="21"/>
          <w:highlight w:val="none"/>
        </w:rPr>
        <w:t>1.1本招标文件适用于该项目的招标、投标、评标、定标、验收、合同履约、付款等行为（法律、法规另有规定的，从其规定）。</w:t>
      </w:r>
    </w:p>
    <w:p w14:paraId="36A86228">
      <w:pPr>
        <w:snapToGrid w:val="0"/>
        <w:spacing w:line="360" w:lineRule="auto"/>
        <w:jc w:val="left"/>
        <w:outlineLvl w:val="1"/>
        <w:rPr>
          <w:rFonts w:ascii="宋体"/>
          <w:b/>
          <w:color w:val="auto"/>
          <w:szCs w:val="21"/>
          <w:highlight w:val="none"/>
        </w:rPr>
      </w:pPr>
      <w:bookmarkStart w:id="76" w:name="_Toc68686892"/>
      <w:bookmarkStart w:id="77" w:name="_Toc509308133"/>
      <w:bookmarkStart w:id="78" w:name="_Toc68686768"/>
      <w:bookmarkStart w:id="79" w:name="_Toc509308053"/>
      <w:bookmarkStart w:id="80" w:name="_Toc21484"/>
      <w:r>
        <w:rPr>
          <w:rFonts w:hint="eastAsia" w:ascii="宋体"/>
          <w:b/>
          <w:color w:val="auto"/>
          <w:szCs w:val="21"/>
          <w:highlight w:val="none"/>
        </w:rPr>
        <w:t>2.定义</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E6A22F0">
      <w:pPr>
        <w:snapToGrid w:val="0"/>
        <w:spacing w:line="360" w:lineRule="auto"/>
        <w:jc w:val="left"/>
        <w:rPr>
          <w:rFonts w:ascii="宋体"/>
          <w:color w:val="auto"/>
          <w:szCs w:val="21"/>
          <w:highlight w:val="none"/>
        </w:rPr>
      </w:pPr>
      <w:r>
        <w:rPr>
          <w:rFonts w:hint="eastAsia" w:ascii="宋体"/>
          <w:color w:val="auto"/>
          <w:szCs w:val="21"/>
          <w:highlight w:val="none"/>
        </w:rPr>
        <w:t>2.1 “采购单位”系指组织本次招标的代理机构或采购人。</w:t>
      </w:r>
    </w:p>
    <w:p w14:paraId="24455CEB">
      <w:pPr>
        <w:snapToGrid w:val="0"/>
        <w:spacing w:line="360" w:lineRule="auto"/>
        <w:jc w:val="left"/>
        <w:rPr>
          <w:rFonts w:ascii="宋体"/>
          <w:color w:val="auto"/>
          <w:szCs w:val="21"/>
          <w:highlight w:val="none"/>
        </w:rPr>
      </w:pPr>
      <w:r>
        <w:rPr>
          <w:rFonts w:hint="eastAsia" w:ascii="宋体"/>
          <w:color w:val="auto"/>
          <w:szCs w:val="21"/>
          <w:highlight w:val="none"/>
        </w:rPr>
        <w:t>2.2 “投标人”系指向招标方提交投标文件的供应商。</w:t>
      </w:r>
    </w:p>
    <w:p w14:paraId="05BCFA36">
      <w:pPr>
        <w:snapToGrid w:val="0"/>
        <w:spacing w:line="360" w:lineRule="auto"/>
        <w:jc w:val="left"/>
        <w:rPr>
          <w:rFonts w:ascii="宋体"/>
          <w:color w:val="auto"/>
          <w:szCs w:val="21"/>
          <w:highlight w:val="none"/>
        </w:rPr>
      </w:pPr>
      <w:r>
        <w:rPr>
          <w:rFonts w:hint="eastAsia" w:ascii="宋体"/>
          <w:color w:val="auto"/>
          <w:szCs w:val="21"/>
          <w:highlight w:val="none"/>
        </w:rPr>
        <w:t>2.3 “产品”系指供方按招标文件规定，须向采购人提供的一切设备、保险、税金、备品备件、工具、手册及其它有关技术资料和材料。</w:t>
      </w:r>
    </w:p>
    <w:p w14:paraId="768A4592">
      <w:pPr>
        <w:snapToGrid w:val="0"/>
        <w:spacing w:line="360" w:lineRule="auto"/>
        <w:jc w:val="left"/>
        <w:rPr>
          <w:rFonts w:ascii="宋体"/>
          <w:color w:val="auto"/>
          <w:szCs w:val="21"/>
          <w:highlight w:val="none"/>
        </w:rPr>
      </w:pPr>
      <w:r>
        <w:rPr>
          <w:rFonts w:hint="eastAsia" w:ascii="宋体"/>
          <w:color w:val="auto"/>
          <w:szCs w:val="21"/>
          <w:highlight w:val="none"/>
        </w:rPr>
        <w:t>2.4 “服务”系指招标文件规定投标人须承担的安装、调试、技术协助、校准、培训、技术指导以及其他类似的义务。</w:t>
      </w:r>
    </w:p>
    <w:p w14:paraId="7BEB9860">
      <w:pPr>
        <w:snapToGrid w:val="0"/>
        <w:spacing w:line="360" w:lineRule="auto"/>
        <w:jc w:val="left"/>
        <w:rPr>
          <w:rFonts w:ascii="宋体"/>
          <w:color w:val="auto"/>
          <w:szCs w:val="21"/>
          <w:highlight w:val="none"/>
        </w:rPr>
      </w:pPr>
      <w:r>
        <w:rPr>
          <w:rFonts w:hint="eastAsia" w:ascii="宋体"/>
          <w:color w:val="auto"/>
          <w:szCs w:val="21"/>
          <w:highlight w:val="none"/>
        </w:rPr>
        <w:t>2.5 “项目”系指投标人按招标文件规定向采购人提供的产品和服务。</w:t>
      </w:r>
    </w:p>
    <w:p w14:paraId="761A7DC8">
      <w:pPr>
        <w:snapToGrid w:val="0"/>
        <w:spacing w:line="360" w:lineRule="auto"/>
        <w:jc w:val="left"/>
        <w:rPr>
          <w:rFonts w:ascii="宋体"/>
          <w:color w:val="auto"/>
          <w:szCs w:val="21"/>
          <w:highlight w:val="none"/>
        </w:rPr>
      </w:pPr>
      <w:r>
        <w:rPr>
          <w:rFonts w:hint="eastAsia" w:ascii="宋体"/>
          <w:color w:val="auto"/>
          <w:szCs w:val="21"/>
          <w:highlight w:val="none"/>
        </w:rPr>
        <w:t>2.6 “书面形式”包括信函、传真、电报、电子文档等。</w:t>
      </w:r>
    </w:p>
    <w:p w14:paraId="7A71C756">
      <w:pPr>
        <w:snapToGrid w:val="0"/>
        <w:spacing w:line="360" w:lineRule="auto"/>
        <w:jc w:val="left"/>
        <w:outlineLvl w:val="1"/>
        <w:rPr>
          <w:rFonts w:ascii="宋体"/>
          <w:b/>
          <w:color w:val="auto"/>
          <w:szCs w:val="21"/>
          <w:highlight w:val="none"/>
        </w:rPr>
      </w:pPr>
      <w:bookmarkStart w:id="81" w:name="_Toc488072178"/>
      <w:bookmarkStart w:id="82" w:name="_Toc177870539"/>
      <w:bookmarkStart w:id="83" w:name="_Toc488072265"/>
      <w:bookmarkStart w:id="84" w:name="_Toc404289991"/>
      <w:bookmarkStart w:id="85" w:name="_Toc477785313"/>
      <w:bookmarkStart w:id="86" w:name="_Toc68686769"/>
      <w:bookmarkStart w:id="87" w:name="_Toc68686893"/>
      <w:bookmarkStart w:id="88" w:name="_Toc8021"/>
      <w:bookmarkStart w:id="89" w:name="_Toc404289899"/>
      <w:bookmarkStart w:id="90" w:name="_Toc509308134"/>
      <w:bookmarkStart w:id="91" w:name="_Toc509308054"/>
      <w:r>
        <w:rPr>
          <w:rFonts w:hint="eastAsia" w:ascii="宋体"/>
          <w:b/>
          <w:color w:val="auto"/>
          <w:szCs w:val="21"/>
          <w:highlight w:val="none"/>
        </w:rPr>
        <w:t>3.招标方式</w:t>
      </w:r>
      <w:bookmarkEnd w:id="81"/>
      <w:bookmarkEnd w:id="82"/>
      <w:bookmarkEnd w:id="83"/>
      <w:bookmarkEnd w:id="84"/>
      <w:bookmarkEnd w:id="85"/>
      <w:bookmarkEnd w:id="86"/>
      <w:bookmarkEnd w:id="87"/>
      <w:bookmarkEnd w:id="88"/>
      <w:bookmarkEnd w:id="89"/>
      <w:bookmarkEnd w:id="90"/>
      <w:bookmarkEnd w:id="91"/>
    </w:p>
    <w:p w14:paraId="68C62F6F">
      <w:pPr>
        <w:snapToGrid w:val="0"/>
        <w:spacing w:line="360" w:lineRule="auto"/>
        <w:jc w:val="left"/>
        <w:rPr>
          <w:rFonts w:ascii="宋体"/>
          <w:color w:val="auto"/>
          <w:szCs w:val="21"/>
          <w:highlight w:val="none"/>
        </w:rPr>
      </w:pPr>
      <w:r>
        <w:rPr>
          <w:rFonts w:hint="eastAsia" w:ascii="宋体"/>
          <w:color w:val="auto"/>
          <w:szCs w:val="21"/>
          <w:highlight w:val="none"/>
        </w:rPr>
        <w:t>3.1 本次招标采用公开招标方式进行；</w:t>
      </w:r>
    </w:p>
    <w:p w14:paraId="2C26197A">
      <w:pPr>
        <w:snapToGrid w:val="0"/>
        <w:spacing w:line="360" w:lineRule="auto"/>
        <w:jc w:val="left"/>
        <w:rPr>
          <w:rFonts w:ascii="宋体"/>
          <w:color w:val="auto"/>
          <w:szCs w:val="21"/>
          <w:highlight w:val="none"/>
        </w:rPr>
      </w:pPr>
      <w:bookmarkStart w:id="92" w:name="_Toc177870540"/>
      <w:bookmarkStart w:id="93" w:name="_Toc177824941"/>
      <w:bookmarkStart w:id="94" w:name="_Toc477785314"/>
      <w:bookmarkStart w:id="95" w:name="_Toc509308135"/>
      <w:bookmarkStart w:id="96" w:name="_Toc488072179"/>
      <w:bookmarkStart w:id="97" w:name="_Toc509308055"/>
      <w:bookmarkStart w:id="98" w:name="_Toc177824874"/>
      <w:bookmarkStart w:id="99" w:name="_Toc404289992"/>
      <w:bookmarkStart w:id="100" w:name="_Toc177825122"/>
      <w:bookmarkStart w:id="101" w:name="_Toc404289900"/>
      <w:bookmarkStart w:id="102" w:name="_Toc488072266"/>
      <w:r>
        <w:rPr>
          <w:rFonts w:hint="eastAsia" w:ascii="宋体"/>
          <w:color w:val="auto"/>
          <w:szCs w:val="21"/>
          <w:highlight w:val="none"/>
        </w:rPr>
        <w:t>3.2本次招标设定上限价为预算价。</w:t>
      </w:r>
    </w:p>
    <w:p w14:paraId="40D10275">
      <w:pPr>
        <w:snapToGrid w:val="0"/>
        <w:spacing w:line="360" w:lineRule="auto"/>
        <w:jc w:val="left"/>
        <w:outlineLvl w:val="1"/>
        <w:rPr>
          <w:rFonts w:ascii="宋体"/>
          <w:b/>
          <w:color w:val="auto"/>
          <w:szCs w:val="21"/>
          <w:highlight w:val="none"/>
        </w:rPr>
      </w:pPr>
      <w:bookmarkStart w:id="103" w:name="_Toc68686894"/>
      <w:bookmarkStart w:id="104" w:name="_Toc31682"/>
      <w:bookmarkStart w:id="105" w:name="_Toc68686770"/>
      <w:r>
        <w:rPr>
          <w:rFonts w:hint="eastAsia" w:ascii="宋体"/>
          <w:b/>
          <w:color w:val="auto"/>
          <w:szCs w:val="21"/>
          <w:highlight w:val="none"/>
        </w:rPr>
        <w:t>4.投标委托</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4DCF18A">
      <w:pPr>
        <w:snapToGrid w:val="0"/>
        <w:spacing w:line="360" w:lineRule="auto"/>
        <w:jc w:val="left"/>
        <w:outlineLvl w:val="1"/>
        <w:rPr>
          <w:rFonts w:ascii="宋体"/>
          <w:color w:val="auto"/>
          <w:szCs w:val="21"/>
          <w:highlight w:val="none"/>
        </w:rPr>
      </w:pPr>
      <w:bookmarkStart w:id="106" w:name="_Toc68686771"/>
      <w:bookmarkStart w:id="107" w:name="_Toc68686895"/>
      <w:bookmarkStart w:id="108" w:name="_Toc25775"/>
      <w:bookmarkStart w:id="109" w:name="_Toc488072180"/>
      <w:bookmarkStart w:id="110" w:name="_Toc509308136"/>
      <w:bookmarkStart w:id="111" w:name="_Toc177870541"/>
      <w:bookmarkStart w:id="112" w:name="_Toc177825123"/>
      <w:bookmarkStart w:id="113" w:name="_Toc488072267"/>
      <w:bookmarkStart w:id="114" w:name="_Toc509308056"/>
      <w:bookmarkStart w:id="115" w:name="_Toc177824875"/>
      <w:bookmarkStart w:id="116" w:name="_Toc177824942"/>
      <w:bookmarkStart w:id="117" w:name="_Toc404289993"/>
      <w:bookmarkStart w:id="118" w:name="_Toc404289901"/>
      <w:bookmarkStart w:id="119" w:name="_Toc477785315"/>
      <w:r>
        <w:rPr>
          <w:rFonts w:hint="eastAsia" w:ascii="宋体"/>
          <w:color w:val="auto"/>
          <w:szCs w:val="21"/>
          <w:highlight w:val="none"/>
        </w:rPr>
        <w:t>投标人无需在开标当天到达开标现场。</w:t>
      </w:r>
      <w:bookmarkEnd w:id="106"/>
      <w:bookmarkEnd w:id="107"/>
      <w:bookmarkEnd w:id="108"/>
    </w:p>
    <w:p w14:paraId="7C5E6B48">
      <w:pPr>
        <w:snapToGrid w:val="0"/>
        <w:spacing w:line="360" w:lineRule="auto"/>
        <w:jc w:val="left"/>
        <w:outlineLvl w:val="1"/>
        <w:rPr>
          <w:rFonts w:ascii="宋体"/>
          <w:b/>
          <w:color w:val="auto"/>
          <w:szCs w:val="21"/>
          <w:highlight w:val="none"/>
        </w:rPr>
      </w:pPr>
      <w:bookmarkStart w:id="120" w:name="_Toc16567"/>
      <w:bookmarkStart w:id="121" w:name="_Toc68686772"/>
      <w:bookmarkStart w:id="122" w:name="_Toc68686896"/>
      <w:r>
        <w:rPr>
          <w:rFonts w:hint="eastAsia" w:ascii="宋体"/>
          <w:b/>
          <w:color w:val="auto"/>
          <w:szCs w:val="21"/>
          <w:highlight w:val="none"/>
        </w:rPr>
        <w:t>5.投标费用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AB8E8BF">
      <w:pPr>
        <w:snapToGrid w:val="0"/>
        <w:spacing w:line="360" w:lineRule="auto"/>
        <w:ind w:firstLine="315" w:firstLineChars="150"/>
        <w:jc w:val="left"/>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14:paraId="1234DA39">
      <w:pPr>
        <w:snapToGrid w:val="0"/>
        <w:spacing w:line="360" w:lineRule="auto"/>
        <w:jc w:val="left"/>
        <w:rPr>
          <w:rFonts w:ascii="宋体"/>
          <w:b/>
          <w:color w:val="auto"/>
          <w:szCs w:val="21"/>
          <w:highlight w:val="none"/>
        </w:rPr>
      </w:pPr>
      <w:r>
        <w:rPr>
          <w:rFonts w:hint="eastAsia" w:ascii="宋体"/>
          <w:b/>
          <w:color w:val="auto"/>
          <w:szCs w:val="21"/>
          <w:highlight w:val="none"/>
        </w:rPr>
        <w:t>6．联合体投标</w:t>
      </w:r>
    </w:p>
    <w:p w14:paraId="23C0AFFA">
      <w:pPr>
        <w:snapToGrid w:val="0"/>
        <w:spacing w:line="360" w:lineRule="auto"/>
        <w:ind w:firstLine="315" w:firstLineChars="150"/>
        <w:jc w:val="left"/>
        <w:rPr>
          <w:rFonts w:ascii="宋体" w:cs="Arial"/>
          <w:color w:val="auto"/>
          <w:szCs w:val="21"/>
          <w:highlight w:val="none"/>
        </w:rPr>
      </w:pPr>
      <w:r>
        <w:rPr>
          <w:rFonts w:hint="eastAsia" w:ascii="宋体" w:cs="Arial"/>
          <w:color w:val="auto"/>
          <w:szCs w:val="21"/>
          <w:highlight w:val="none"/>
        </w:rPr>
        <w:t>本项目不接受联合体投标。</w:t>
      </w:r>
    </w:p>
    <w:p w14:paraId="15DC899C">
      <w:pPr>
        <w:spacing w:line="360" w:lineRule="auto"/>
        <w:rPr>
          <w:rFonts w:ascii="宋体" w:cs="宋体"/>
          <w:b/>
          <w:color w:val="auto"/>
          <w:kern w:val="0"/>
          <w:szCs w:val="21"/>
          <w:highlight w:val="none"/>
        </w:rPr>
      </w:pPr>
      <w:r>
        <w:rPr>
          <w:rFonts w:hint="eastAsia" w:ascii="宋体" w:cs="宋体"/>
          <w:b/>
          <w:color w:val="auto"/>
          <w:kern w:val="0"/>
          <w:szCs w:val="21"/>
          <w:highlight w:val="none"/>
        </w:rPr>
        <w:t>7.转包与分包</w:t>
      </w:r>
    </w:p>
    <w:p w14:paraId="569CF73B">
      <w:pPr>
        <w:spacing w:line="360" w:lineRule="auto"/>
        <w:rPr>
          <w:rFonts w:ascii="宋体" w:cs="宋体"/>
          <w:color w:val="auto"/>
          <w:kern w:val="0"/>
          <w:szCs w:val="21"/>
          <w:highlight w:val="none"/>
        </w:rPr>
      </w:pPr>
      <w:r>
        <w:rPr>
          <w:rFonts w:hint="eastAsia" w:ascii="宋体" w:cs="宋体"/>
          <w:color w:val="auto"/>
          <w:kern w:val="0"/>
          <w:szCs w:val="21"/>
          <w:highlight w:val="none"/>
        </w:rPr>
        <w:t>7.1本项目不允许转包；</w:t>
      </w:r>
    </w:p>
    <w:p w14:paraId="32F63F4E">
      <w:pPr>
        <w:spacing w:line="360" w:lineRule="auto"/>
        <w:rPr>
          <w:rFonts w:ascii="宋体" w:cs="宋体"/>
          <w:color w:val="auto"/>
          <w:kern w:val="0"/>
          <w:szCs w:val="21"/>
          <w:highlight w:val="none"/>
        </w:rPr>
      </w:pPr>
      <w:r>
        <w:rPr>
          <w:rFonts w:hint="eastAsia" w:ascii="宋体" w:cs="宋体"/>
          <w:color w:val="auto"/>
          <w:kern w:val="0"/>
          <w:szCs w:val="21"/>
          <w:highlight w:val="none"/>
        </w:rPr>
        <w:t>7.2本项目允许分包。本项目经采购方同意后方可分包。</w:t>
      </w:r>
    </w:p>
    <w:p w14:paraId="05B13305">
      <w:pPr>
        <w:snapToGrid w:val="0"/>
        <w:spacing w:line="360" w:lineRule="auto"/>
        <w:jc w:val="left"/>
        <w:outlineLvl w:val="1"/>
        <w:rPr>
          <w:rFonts w:ascii="宋体"/>
          <w:b/>
          <w:color w:val="auto"/>
          <w:szCs w:val="21"/>
          <w:highlight w:val="none"/>
        </w:rPr>
      </w:pPr>
      <w:bookmarkStart w:id="123" w:name="_Toc29667"/>
      <w:bookmarkStart w:id="124" w:name="_Toc404289994"/>
      <w:bookmarkStart w:id="125" w:name="_Toc404289902"/>
      <w:bookmarkStart w:id="126" w:name="_Toc488072181"/>
      <w:bookmarkStart w:id="127" w:name="_Toc68686897"/>
      <w:bookmarkStart w:id="128" w:name="_Toc177870542"/>
      <w:bookmarkStart w:id="129" w:name="_Toc509308057"/>
      <w:bookmarkStart w:id="130" w:name="_Toc509308137"/>
      <w:bookmarkStart w:id="131" w:name="_Toc488072268"/>
      <w:bookmarkStart w:id="132" w:name="_Toc68686773"/>
      <w:bookmarkStart w:id="133" w:name="_Toc477785316"/>
      <w:r>
        <w:rPr>
          <w:rFonts w:hint="eastAsia" w:ascii="宋体"/>
          <w:b/>
          <w:color w:val="auto"/>
          <w:szCs w:val="21"/>
          <w:highlight w:val="none"/>
        </w:rPr>
        <w:t>8.特别说明：</w:t>
      </w:r>
      <w:bookmarkEnd w:id="123"/>
      <w:bookmarkEnd w:id="124"/>
      <w:bookmarkEnd w:id="125"/>
      <w:bookmarkEnd w:id="126"/>
      <w:bookmarkEnd w:id="127"/>
      <w:bookmarkEnd w:id="128"/>
      <w:bookmarkEnd w:id="129"/>
      <w:bookmarkEnd w:id="130"/>
      <w:bookmarkEnd w:id="131"/>
      <w:bookmarkEnd w:id="132"/>
      <w:bookmarkEnd w:id="133"/>
    </w:p>
    <w:p w14:paraId="27F3801E">
      <w:pPr>
        <w:pStyle w:val="23"/>
        <w:spacing w:before="120" w:beforeLines="0" w:after="120" w:afterLines="0" w:line="360" w:lineRule="auto"/>
        <w:outlineLvl w:val="1"/>
        <w:rPr>
          <w:color w:val="auto"/>
          <w:sz w:val="21"/>
          <w:szCs w:val="21"/>
          <w:highlight w:val="none"/>
        </w:rPr>
      </w:pPr>
      <w:bookmarkStart w:id="134" w:name="_Toc21833"/>
      <w:r>
        <w:rPr>
          <w:rFonts w:hint="eastAsia"/>
          <w:color w:val="auto"/>
          <w:sz w:val="21"/>
          <w:szCs w:val="21"/>
          <w:highlight w:val="none"/>
        </w:rPr>
        <w:t>8.</w:t>
      </w:r>
      <w:r>
        <w:rPr>
          <w:rFonts w:hint="eastAsia"/>
          <w:color w:val="auto"/>
          <w:sz w:val="21"/>
          <w:szCs w:val="21"/>
          <w:highlight w:val="none"/>
          <w:lang w:val="en-US" w:eastAsia="zh-CN"/>
        </w:rPr>
        <w:t>1</w:t>
      </w:r>
      <w:r>
        <w:rPr>
          <w:rFonts w:hint="eastAsia"/>
          <w:color w:val="auto"/>
          <w:sz w:val="21"/>
          <w:szCs w:val="21"/>
          <w:highlight w:val="none"/>
        </w:rPr>
        <w:t xml:space="preserve"> 供应商投标所使用的资格、信誉、荣誉、业绩与企业认证必须为本法人所拥有。供应商投标所使用的采购项目实施人员必须为本法人员工（或必须为本法人或控股公司正式员工）。</w:t>
      </w:r>
      <w:bookmarkEnd w:id="134"/>
    </w:p>
    <w:p w14:paraId="6BDA70B2">
      <w:pPr>
        <w:pStyle w:val="23"/>
        <w:spacing w:before="120" w:beforeLines="0" w:after="120" w:afterLines="0" w:line="360" w:lineRule="auto"/>
        <w:outlineLvl w:val="1"/>
        <w:rPr>
          <w:color w:val="auto"/>
          <w:sz w:val="21"/>
          <w:szCs w:val="21"/>
          <w:highlight w:val="none"/>
        </w:rPr>
      </w:pPr>
      <w:bookmarkStart w:id="135" w:name="_Toc12579"/>
      <w:r>
        <w:rPr>
          <w:rFonts w:hint="eastAsia"/>
          <w:color w:val="auto"/>
          <w:sz w:val="21"/>
          <w:szCs w:val="21"/>
          <w:highlight w:val="none"/>
        </w:rPr>
        <w:t>8.</w:t>
      </w:r>
      <w:r>
        <w:rPr>
          <w:rFonts w:hint="eastAsia"/>
          <w:color w:val="auto"/>
          <w:sz w:val="21"/>
          <w:szCs w:val="21"/>
          <w:highlight w:val="none"/>
          <w:lang w:val="en-US" w:eastAsia="zh-CN"/>
        </w:rPr>
        <w:t>2</w:t>
      </w:r>
      <w:r>
        <w:rPr>
          <w:rFonts w:hint="eastAsia"/>
          <w:color w:val="auto"/>
          <w:sz w:val="21"/>
          <w:szCs w:val="21"/>
          <w:highlight w:val="none"/>
        </w:rPr>
        <w:t xml:space="preserve"> 供应商应仔细阅读招标文件的所有内容，按照招标文件的要求提交投标文件，并对所提供的全部资料的真实性承担法律责任。</w:t>
      </w:r>
      <w:bookmarkEnd w:id="135"/>
    </w:p>
    <w:p w14:paraId="5F5D9A66">
      <w:pPr>
        <w:pStyle w:val="23"/>
        <w:spacing w:before="120" w:beforeLines="0" w:after="120" w:afterLines="0" w:line="360" w:lineRule="auto"/>
        <w:outlineLvl w:val="1"/>
        <w:rPr>
          <w:color w:val="auto"/>
          <w:highlight w:val="none"/>
        </w:rPr>
      </w:pPr>
      <w:bookmarkStart w:id="136" w:name="_Toc16680"/>
      <w:r>
        <w:rPr>
          <w:rFonts w:hint="eastAsia"/>
          <w:color w:val="auto"/>
          <w:sz w:val="21"/>
          <w:szCs w:val="21"/>
          <w:highlight w:val="none"/>
        </w:rPr>
        <w:t>8.</w:t>
      </w:r>
      <w:r>
        <w:rPr>
          <w:rFonts w:hint="eastAsia"/>
          <w:color w:val="auto"/>
          <w:sz w:val="21"/>
          <w:szCs w:val="21"/>
          <w:highlight w:val="none"/>
          <w:lang w:val="en-US" w:eastAsia="zh-CN"/>
        </w:rPr>
        <w:t>3</w:t>
      </w:r>
      <w:r>
        <w:rPr>
          <w:rFonts w:hint="eastAsia"/>
          <w:color w:val="auto"/>
          <w:sz w:val="21"/>
          <w:szCs w:val="21"/>
          <w:highlight w:val="none"/>
        </w:rPr>
        <w:t xml:space="preserve">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36"/>
    </w:p>
    <w:p w14:paraId="410FD269">
      <w:pPr>
        <w:pStyle w:val="23"/>
        <w:spacing w:before="120" w:beforeLines="0" w:after="120" w:afterLines="0" w:line="360" w:lineRule="auto"/>
        <w:outlineLvl w:val="1"/>
        <w:rPr>
          <w:b/>
          <w:bCs/>
          <w:color w:val="auto"/>
          <w:sz w:val="21"/>
          <w:szCs w:val="21"/>
          <w:highlight w:val="none"/>
        </w:rPr>
      </w:pPr>
      <w:bookmarkStart w:id="137" w:name="_Toc404289903"/>
      <w:bookmarkStart w:id="138" w:name="_Toc488072182"/>
      <w:bookmarkStart w:id="139" w:name="_Toc477785317"/>
      <w:bookmarkStart w:id="140" w:name="_Toc404289995"/>
      <w:bookmarkStart w:id="141" w:name="_Toc177870543"/>
      <w:bookmarkStart w:id="142" w:name="_Toc488072269"/>
      <w:bookmarkStart w:id="143" w:name="_Toc68686903"/>
      <w:bookmarkStart w:id="144" w:name="_Toc28300"/>
      <w:bookmarkStart w:id="145" w:name="_Toc509308138"/>
      <w:bookmarkStart w:id="146" w:name="_Toc509308058"/>
      <w:bookmarkStart w:id="147" w:name="_Toc68686779"/>
      <w:bookmarkStart w:id="148" w:name="_Toc488072185"/>
      <w:bookmarkStart w:id="149" w:name="_Toc488072272"/>
      <w:bookmarkStart w:id="150" w:name="_Toc177870544"/>
      <w:r>
        <w:rPr>
          <w:rFonts w:hint="eastAsia"/>
          <w:b/>
          <w:bCs/>
          <w:color w:val="auto"/>
          <w:sz w:val="21"/>
          <w:szCs w:val="21"/>
          <w:highlight w:val="none"/>
        </w:rPr>
        <w:t>9.质疑</w:t>
      </w:r>
      <w:bookmarkEnd w:id="137"/>
      <w:bookmarkEnd w:id="138"/>
      <w:bookmarkEnd w:id="139"/>
      <w:bookmarkEnd w:id="140"/>
      <w:bookmarkEnd w:id="141"/>
      <w:bookmarkEnd w:id="142"/>
      <w:r>
        <w:rPr>
          <w:rFonts w:hint="eastAsia"/>
          <w:b/>
          <w:bCs/>
          <w:color w:val="auto"/>
          <w:sz w:val="21"/>
          <w:szCs w:val="21"/>
          <w:highlight w:val="none"/>
        </w:rPr>
        <w:t>和投诉</w:t>
      </w:r>
      <w:bookmarkEnd w:id="143"/>
      <w:bookmarkEnd w:id="144"/>
      <w:bookmarkEnd w:id="145"/>
      <w:bookmarkEnd w:id="146"/>
      <w:bookmarkEnd w:id="147"/>
    </w:p>
    <w:p w14:paraId="243F00CF">
      <w:pPr>
        <w:spacing w:line="360" w:lineRule="auto"/>
        <w:rPr>
          <w:rFonts w:ascii="宋体" w:cs="宋体"/>
          <w:color w:val="auto"/>
          <w:kern w:val="0"/>
          <w:szCs w:val="21"/>
          <w:highlight w:val="none"/>
        </w:rPr>
      </w:pPr>
      <w:bookmarkStart w:id="151" w:name="_Toc509308061"/>
      <w:bookmarkStart w:id="152" w:name="_Toc509308141"/>
      <w:r>
        <w:rPr>
          <w:rFonts w:hint="eastAsia" w:ascii="宋体" w:cs="宋体"/>
          <w:color w:val="auto"/>
          <w:kern w:val="0"/>
          <w:szCs w:val="21"/>
          <w:highlight w:val="none"/>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14:paraId="1815D621">
      <w:pPr>
        <w:spacing w:line="360" w:lineRule="auto"/>
        <w:rPr>
          <w:rFonts w:ascii="宋体" w:cs="宋体"/>
          <w:color w:val="auto"/>
          <w:kern w:val="0"/>
          <w:szCs w:val="21"/>
          <w:highlight w:val="none"/>
        </w:rPr>
      </w:pPr>
      <w:r>
        <w:rPr>
          <w:rFonts w:hint="eastAsia" w:ascii="宋体" w:cs="宋体"/>
          <w:color w:val="auto"/>
          <w:kern w:val="0"/>
          <w:szCs w:val="21"/>
          <w:highlight w:val="none"/>
        </w:rPr>
        <w:t>9.</w:t>
      </w:r>
      <w:r>
        <w:rPr>
          <w:rFonts w:ascii="宋体" w:cs="宋体"/>
          <w:color w:val="auto"/>
          <w:kern w:val="0"/>
          <w:szCs w:val="21"/>
          <w:highlight w:val="none"/>
        </w:rPr>
        <w:t>2</w:t>
      </w:r>
      <w:r>
        <w:rPr>
          <w:rFonts w:hint="eastAsia" w:ascii="宋体" w:cs="宋体"/>
          <w:color w:val="auto"/>
          <w:kern w:val="0"/>
          <w:szCs w:val="21"/>
          <w:highlight w:val="none"/>
        </w:rPr>
        <w:t xml:space="preserve"> 质疑和投诉应当满足《政府采购质疑和投诉办法》（中华人民共和国财政部令第94号）要求。</w:t>
      </w:r>
    </w:p>
    <w:p w14:paraId="6EF276E9">
      <w:pPr>
        <w:pStyle w:val="23"/>
        <w:spacing w:before="120" w:beforeLines="0" w:after="120" w:afterLines="0" w:line="360" w:lineRule="auto"/>
        <w:jc w:val="center"/>
        <w:outlineLvl w:val="1"/>
        <w:rPr>
          <w:b/>
          <w:color w:val="auto"/>
          <w:sz w:val="21"/>
          <w:szCs w:val="21"/>
          <w:highlight w:val="none"/>
        </w:rPr>
      </w:pPr>
      <w:bookmarkStart w:id="153" w:name="_Toc13688"/>
      <w:bookmarkStart w:id="154" w:name="_Toc68686780"/>
      <w:bookmarkStart w:id="155" w:name="_Toc68686904"/>
      <w:r>
        <w:rPr>
          <w:rFonts w:hint="eastAsia"/>
          <w:b/>
          <w:color w:val="auto"/>
          <w:sz w:val="21"/>
          <w:szCs w:val="21"/>
          <w:highlight w:val="none"/>
        </w:rPr>
        <w:t>二 、招标文件</w:t>
      </w:r>
      <w:bookmarkEnd w:id="148"/>
      <w:bookmarkEnd w:id="149"/>
      <w:bookmarkEnd w:id="150"/>
      <w:bookmarkEnd w:id="151"/>
      <w:bookmarkEnd w:id="152"/>
      <w:bookmarkEnd w:id="153"/>
      <w:bookmarkEnd w:id="154"/>
      <w:bookmarkEnd w:id="155"/>
    </w:p>
    <w:p w14:paraId="240E43C0">
      <w:pPr>
        <w:spacing w:line="360" w:lineRule="auto"/>
        <w:jc w:val="left"/>
        <w:rPr>
          <w:rFonts w:ascii="宋体"/>
          <w:b/>
          <w:color w:val="auto"/>
          <w:szCs w:val="21"/>
          <w:highlight w:val="none"/>
        </w:rPr>
      </w:pPr>
      <w:r>
        <w:rPr>
          <w:rFonts w:hint="eastAsia" w:ascii="宋体"/>
          <w:b/>
          <w:color w:val="auto"/>
          <w:szCs w:val="21"/>
          <w:highlight w:val="none"/>
        </w:rPr>
        <w:t>1.招标文件的构成</w:t>
      </w:r>
    </w:p>
    <w:p w14:paraId="368CA39C">
      <w:pPr>
        <w:spacing w:line="360" w:lineRule="auto"/>
        <w:jc w:val="left"/>
        <w:rPr>
          <w:rFonts w:ascii="宋体"/>
          <w:color w:val="auto"/>
          <w:szCs w:val="21"/>
          <w:highlight w:val="none"/>
        </w:rPr>
      </w:pPr>
      <w:r>
        <w:rPr>
          <w:rFonts w:hint="eastAsia" w:ascii="宋体"/>
          <w:color w:val="auto"/>
          <w:szCs w:val="21"/>
          <w:highlight w:val="none"/>
        </w:rPr>
        <w:t>1.1招标公告</w:t>
      </w:r>
    </w:p>
    <w:p w14:paraId="5C3E4CC8">
      <w:pPr>
        <w:spacing w:line="360" w:lineRule="auto"/>
        <w:jc w:val="left"/>
        <w:rPr>
          <w:rFonts w:ascii="宋体"/>
          <w:color w:val="auto"/>
          <w:szCs w:val="21"/>
          <w:highlight w:val="none"/>
        </w:rPr>
      </w:pPr>
      <w:r>
        <w:rPr>
          <w:rFonts w:hint="eastAsia" w:ascii="宋体"/>
          <w:color w:val="auto"/>
          <w:szCs w:val="21"/>
          <w:highlight w:val="none"/>
        </w:rPr>
        <w:t>1.2招标需求</w:t>
      </w:r>
    </w:p>
    <w:p w14:paraId="5D29E9DB">
      <w:pPr>
        <w:spacing w:line="360" w:lineRule="auto"/>
        <w:jc w:val="left"/>
        <w:rPr>
          <w:rFonts w:ascii="宋体"/>
          <w:color w:val="auto"/>
          <w:szCs w:val="21"/>
          <w:highlight w:val="none"/>
        </w:rPr>
      </w:pPr>
      <w:r>
        <w:rPr>
          <w:rFonts w:hint="eastAsia" w:ascii="宋体"/>
          <w:color w:val="auto"/>
          <w:szCs w:val="21"/>
          <w:highlight w:val="none"/>
        </w:rPr>
        <w:t>1.3投标人须知</w:t>
      </w:r>
    </w:p>
    <w:p w14:paraId="1522FB98">
      <w:pPr>
        <w:spacing w:line="360" w:lineRule="auto"/>
        <w:jc w:val="left"/>
        <w:rPr>
          <w:rFonts w:ascii="宋体"/>
          <w:color w:val="auto"/>
          <w:szCs w:val="21"/>
          <w:highlight w:val="none"/>
        </w:rPr>
      </w:pPr>
      <w:r>
        <w:rPr>
          <w:rFonts w:hint="eastAsia" w:ascii="宋体"/>
          <w:color w:val="auto"/>
          <w:szCs w:val="21"/>
          <w:highlight w:val="none"/>
        </w:rPr>
        <w:t>1.4合同主要条款</w:t>
      </w:r>
    </w:p>
    <w:p w14:paraId="378995AE">
      <w:pPr>
        <w:spacing w:line="360" w:lineRule="auto"/>
        <w:jc w:val="left"/>
        <w:rPr>
          <w:rFonts w:ascii="宋体"/>
          <w:color w:val="auto"/>
          <w:szCs w:val="21"/>
          <w:highlight w:val="none"/>
        </w:rPr>
      </w:pPr>
      <w:r>
        <w:rPr>
          <w:rFonts w:hint="eastAsia" w:ascii="宋体"/>
          <w:color w:val="auto"/>
          <w:szCs w:val="21"/>
          <w:highlight w:val="none"/>
        </w:rPr>
        <w:t>1.5评标办法及标准</w:t>
      </w:r>
    </w:p>
    <w:p w14:paraId="572AD1D6">
      <w:pPr>
        <w:spacing w:line="360" w:lineRule="auto"/>
        <w:jc w:val="left"/>
        <w:rPr>
          <w:rFonts w:ascii="宋体"/>
          <w:color w:val="auto"/>
          <w:szCs w:val="21"/>
          <w:highlight w:val="none"/>
        </w:rPr>
      </w:pPr>
      <w:r>
        <w:rPr>
          <w:rFonts w:hint="eastAsia" w:ascii="宋体"/>
          <w:color w:val="auto"/>
          <w:szCs w:val="21"/>
          <w:highlight w:val="none"/>
        </w:rPr>
        <w:t>1.6投标文件相关文件格式</w:t>
      </w:r>
    </w:p>
    <w:p w14:paraId="5420EE11">
      <w:pPr>
        <w:spacing w:line="360" w:lineRule="auto"/>
        <w:jc w:val="left"/>
        <w:rPr>
          <w:rFonts w:ascii="宋体"/>
          <w:b/>
          <w:color w:val="auto"/>
          <w:szCs w:val="21"/>
          <w:highlight w:val="none"/>
        </w:rPr>
      </w:pPr>
      <w:r>
        <w:rPr>
          <w:rFonts w:hint="eastAsia" w:ascii="宋体"/>
          <w:b/>
          <w:color w:val="auto"/>
          <w:szCs w:val="21"/>
          <w:highlight w:val="none"/>
        </w:rPr>
        <w:t>1.7本项目</w:t>
      </w:r>
      <w:r>
        <w:rPr>
          <w:rFonts w:ascii="宋体"/>
          <w:b/>
          <w:color w:val="auto"/>
          <w:szCs w:val="21"/>
          <w:highlight w:val="none"/>
        </w:rPr>
        <w:t>招标文件</w:t>
      </w:r>
      <w:r>
        <w:rPr>
          <w:rFonts w:hint="eastAsia" w:ascii="宋体"/>
          <w:b/>
          <w:color w:val="auto"/>
          <w:szCs w:val="21"/>
          <w:highlight w:val="none"/>
        </w:rPr>
        <w:t>的</w:t>
      </w:r>
      <w:r>
        <w:rPr>
          <w:rFonts w:ascii="宋体"/>
          <w:b/>
          <w:color w:val="auto"/>
          <w:szCs w:val="21"/>
          <w:highlight w:val="none"/>
        </w:rPr>
        <w:t>澄清、答复、修改、补充的内容</w:t>
      </w:r>
      <w:r>
        <w:rPr>
          <w:rFonts w:hint="eastAsia" w:ascii="宋体"/>
          <w:b/>
          <w:color w:val="auto"/>
          <w:szCs w:val="21"/>
          <w:highlight w:val="none"/>
        </w:rPr>
        <w:t>（所有内容将以电子文档形式上传于浙江政府采购网网站（</w:t>
      </w:r>
      <w:r>
        <w:rPr>
          <w:rFonts w:hint="eastAsia" w:ascii="宋体"/>
          <w:b w:val="0"/>
          <w:bCs/>
          <w:color w:val="auto"/>
          <w:szCs w:val="21"/>
          <w:highlight w:val="none"/>
        </w:rPr>
        <w:t>https://zfcg.czt.zj.gov.cn/</w:t>
      </w:r>
      <w:r>
        <w:rPr>
          <w:rFonts w:hint="eastAsia" w:ascii="宋体"/>
          <w:b/>
          <w:color w:val="auto"/>
          <w:szCs w:val="21"/>
          <w:highlight w:val="none"/>
        </w:rPr>
        <w:t>）。</w:t>
      </w:r>
      <w:r>
        <w:rPr>
          <w:rFonts w:ascii="宋体"/>
          <w:b/>
          <w:color w:val="auto"/>
          <w:szCs w:val="21"/>
          <w:highlight w:val="none"/>
        </w:rPr>
        <w:t>澄清、答复、修改、补充的内容</w:t>
      </w:r>
      <w:r>
        <w:rPr>
          <w:rFonts w:hint="eastAsia" w:ascii="宋体"/>
          <w:b/>
          <w:color w:val="auto"/>
          <w:szCs w:val="21"/>
          <w:highlight w:val="none"/>
        </w:rPr>
        <w:t>均作为招标文件的组成部分，具有约束作用。投标人必须自行下载。）</w:t>
      </w:r>
    </w:p>
    <w:p w14:paraId="40609574">
      <w:pPr>
        <w:spacing w:line="360" w:lineRule="auto"/>
        <w:jc w:val="left"/>
        <w:rPr>
          <w:rFonts w:ascii="宋体"/>
          <w:b/>
          <w:color w:val="auto"/>
          <w:szCs w:val="21"/>
          <w:highlight w:val="none"/>
        </w:rPr>
      </w:pPr>
      <w:r>
        <w:rPr>
          <w:rFonts w:hint="eastAsia" w:ascii="宋体"/>
          <w:b/>
          <w:color w:val="auto"/>
          <w:szCs w:val="21"/>
          <w:highlight w:val="none"/>
        </w:rPr>
        <w:t>2.存在的风险</w:t>
      </w:r>
    </w:p>
    <w:p w14:paraId="1548CB23">
      <w:pPr>
        <w:spacing w:line="360" w:lineRule="auto"/>
        <w:ind w:firstLine="420" w:firstLineChars="200"/>
        <w:jc w:val="left"/>
        <w:rPr>
          <w:rFonts w:ascii="宋体"/>
          <w:color w:val="auto"/>
          <w:szCs w:val="21"/>
          <w:highlight w:val="none"/>
        </w:rPr>
      </w:pPr>
      <w:r>
        <w:rPr>
          <w:rFonts w:hint="eastAsia" w:ascii="宋体"/>
          <w:color w:val="auto"/>
          <w:szCs w:val="21"/>
          <w:highlight w:val="none"/>
        </w:rPr>
        <w:t>投标人没有按照招标文件要求提供全部资料，或者投标人没有对招标文件在各方面作出实质性响应是投标人的风险，并可能导致其投标无效。</w:t>
      </w:r>
    </w:p>
    <w:p w14:paraId="0C392931">
      <w:pPr>
        <w:pStyle w:val="9"/>
        <w:widowControl w:val="0"/>
        <w:numPr>
          <w:ilvl w:val="0"/>
          <w:numId w:val="0"/>
        </w:numPr>
        <w:spacing w:after="120" w:afterLines="0" w:line="360" w:lineRule="auto"/>
        <w:rPr>
          <w:rFonts w:ascii="宋体"/>
          <w:b/>
          <w:color w:val="auto"/>
          <w:sz w:val="21"/>
          <w:szCs w:val="21"/>
          <w:highlight w:val="none"/>
        </w:rPr>
      </w:pPr>
      <w:r>
        <w:rPr>
          <w:rFonts w:hint="eastAsia" w:ascii="宋体"/>
          <w:b/>
          <w:color w:val="auto"/>
          <w:sz w:val="21"/>
          <w:szCs w:val="21"/>
          <w:highlight w:val="none"/>
        </w:rPr>
        <w:t xml:space="preserve">3.招标文件的澄清与修改 </w:t>
      </w:r>
    </w:p>
    <w:p w14:paraId="26DB754E">
      <w:pPr>
        <w:pStyle w:val="23"/>
        <w:snapToGrid w:val="0"/>
        <w:spacing w:before="120" w:beforeLines="0" w:after="120" w:afterLines="0" w:line="360" w:lineRule="auto"/>
        <w:ind w:firstLine="315" w:firstLineChars="150"/>
        <w:rPr>
          <w:color w:val="auto"/>
          <w:sz w:val="21"/>
          <w:szCs w:val="21"/>
          <w:highlight w:val="none"/>
        </w:rPr>
      </w:pPr>
      <w:bookmarkStart w:id="156" w:name="_Toc488072186"/>
      <w:bookmarkStart w:id="157" w:name="_Toc488072273"/>
      <w:r>
        <w:rPr>
          <w:rFonts w:hint="eastAsia"/>
          <w:color w:val="auto"/>
          <w:sz w:val="21"/>
          <w:szCs w:val="21"/>
          <w:highlight w:val="none"/>
        </w:rPr>
        <w:t>3.</w:t>
      </w:r>
      <w:r>
        <w:rPr>
          <w:color w:val="auto"/>
          <w:sz w:val="21"/>
          <w:szCs w:val="21"/>
          <w:highlight w:val="none"/>
        </w:rPr>
        <w:t>1投标人应认真阅读本招标文件，发现其中有误或有不合理要求的，</w:t>
      </w:r>
      <w:r>
        <w:rPr>
          <w:rFonts w:hint="eastAsia"/>
          <w:color w:val="auto"/>
          <w:sz w:val="21"/>
          <w:szCs w:val="21"/>
          <w:highlight w:val="none"/>
        </w:rPr>
        <w:t>可</w:t>
      </w:r>
      <w:r>
        <w:rPr>
          <w:color w:val="auto"/>
          <w:sz w:val="21"/>
          <w:szCs w:val="21"/>
          <w:highlight w:val="none"/>
        </w:rPr>
        <w:t>要求招标采购单位澄清。</w:t>
      </w:r>
      <w:r>
        <w:rPr>
          <w:rFonts w:hint="eastAsia"/>
          <w:color w:val="auto"/>
          <w:sz w:val="21"/>
          <w:szCs w:val="21"/>
          <w:highlight w:val="none"/>
        </w:rPr>
        <w:t>招标采购单位</w:t>
      </w:r>
      <w:r>
        <w:rPr>
          <w:color w:val="auto"/>
          <w:sz w:val="21"/>
          <w:szCs w:val="21"/>
          <w:highlight w:val="none"/>
        </w:rPr>
        <w:t>对已发出的招标文件进行必要澄清</w:t>
      </w:r>
      <w:r>
        <w:rPr>
          <w:rFonts w:hint="eastAsia"/>
          <w:color w:val="auto"/>
          <w:sz w:val="21"/>
          <w:szCs w:val="21"/>
          <w:highlight w:val="none"/>
        </w:rPr>
        <w:t>或者</w:t>
      </w:r>
      <w:r>
        <w:rPr>
          <w:color w:val="auto"/>
          <w:sz w:val="21"/>
          <w:szCs w:val="21"/>
          <w:highlight w:val="none"/>
        </w:rPr>
        <w:t>修改的，应当在招标文件要求提交投标文件截止</w:t>
      </w:r>
      <w:r>
        <w:rPr>
          <w:rFonts w:hint="eastAsia"/>
          <w:color w:val="auto"/>
          <w:sz w:val="21"/>
          <w:szCs w:val="21"/>
          <w:highlight w:val="none"/>
        </w:rPr>
        <w:t>十</w:t>
      </w:r>
      <w:r>
        <w:rPr>
          <w:color w:val="auto"/>
          <w:sz w:val="21"/>
          <w:szCs w:val="21"/>
          <w:highlight w:val="none"/>
        </w:rPr>
        <w:t>五日前，在财政部门指定的政府采购信息发布媒体上发布更正公告，</w:t>
      </w:r>
      <w:r>
        <w:rPr>
          <w:rFonts w:hint="eastAsia"/>
          <w:color w:val="auto"/>
          <w:sz w:val="21"/>
          <w:szCs w:val="21"/>
          <w:highlight w:val="none"/>
        </w:rPr>
        <w:t>投标人必须自行下载</w:t>
      </w:r>
      <w:r>
        <w:rPr>
          <w:color w:val="auto"/>
          <w:sz w:val="21"/>
          <w:szCs w:val="21"/>
          <w:highlight w:val="none"/>
        </w:rPr>
        <w:t>。</w:t>
      </w:r>
    </w:p>
    <w:p w14:paraId="429D612B">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3.</w:t>
      </w:r>
      <w:r>
        <w:rPr>
          <w:color w:val="auto"/>
          <w:sz w:val="21"/>
          <w:szCs w:val="21"/>
          <w:highlight w:val="none"/>
        </w:rPr>
        <w:t>2招标文件澄清</w:t>
      </w:r>
      <w:r>
        <w:rPr>
          <w:rFonts w:hint="eastAsia"/>
          <w:color w:val="auto"/>
          <w:sz w:val="21"/>
          <w:szCs w:val="21"/>
          <w:highlight w:val="none"/>
        </w:rPr>
        <w:t>或者</w:t>
      </w:r>
      <w:r>
        <w:rPr>
          <w:color w:val="auto"/>
          <w:sz w:val="21"/>
          <w:szCs w:val="21"/>
          <w:highlight w:val="none"/>
        </w:rPr>
        <w:t>修改的内容为招标文件的组成部分。当招标文件与澄清</w:t>
      </w:r>
      <w:r>
        <w:rPr>
          <w:rFonts w:hint="eastAsia"/>
          <w:color w:val="auto"/>
          <w:sz w:val="21"/>
          <w:szCs w:val="21"/>
          <w:highlight w:val="none"/>
        </w:rPr>
        <w:t>或者</w:t>
      </w:r>
      <w:r>
        <w:rPr>
          <w:color w:val="auto"/>
          <w:sz w:val="21"/>
          <w:szCs w:val="21"/>
          <w:highlight w:val="none"/>
        </w:rPr>
        <w:t>修改就同一内容的表述不一致时，以最后发出的文件为准。</w:t>
      </w:r>
    </w:p>
    <w:p w14:paraId="6820F925">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3.3对</w:t>
      </w:r>
      <w:r>
        <w:rPr>
          <w:color w:val="auto"/>
          <w:sz w:val="21"/>
          <w:szCs w:val="21"/>
          <w:highlight w:val="none"/>
        </w:rPr>
        <w:t>招标文件的澄清、答复、修改或补充都应该通过</w:t>
      </w:r>
      <w:r>
        <w:rPr>
          <w:rFonts w:hint="eastAsia"/>
          <w:color w:val="auto"/>
          <w:sz w:val="21"/>
          <w:szCs w:val="21"/>
          <w:highlight w:val="none"/>
        </w:rPr>
        <w:t>采购机构</w:t>
      </w:r>
      <w:r>
        <w:rPr>
          <w:color w:val="auto"/>
          <w:sz w:val="21"/>
          <w:szCs w:val="21"/>
          <w:highlight w:val="none"/>
        </w:rPr>
        <w:t>以法定形式发布，采购人非通过本机构，不得擅自澄清、答复、修改或补充招标文件。</w:t>
      </w:r>
    </w:p>
    <w:p w14:paraId="72D7089F">
      <w:pPr>
        <w:pStyle w:val="23"/>
        <w:snapToGrid w:val="0"/>
        <w:spacing w:before="120" w:beforeLines="0" w:after="120" w:afterLines="0" w:line="360" w:lineRule="auto"/>
        <w:ind w:firstLine="413" w:firstLineChars="196"/>
        <w:jc w:val="center"/>
        <w:outlineLvl w:val="1"/>
        <w:rPr>
          <w:b/>
          <w:color w:val="auto"/>
          <w:sz w:val="21"/>
          <w:szCs w:val="21"/>
          <w:highlight w:val="none"/>
        </w:rPr>
      </w:pPr>
    </w:p>
    <w:p w14:paraId="569DA1EF">
      <w:pPr>
        <w:pStyle w:val="23"/>
        <w:snapToGrid w:val="0"/>
        <w:spacing w:before="120" w:beforeLines="0" w:after="120" w:afterLines="0" w:line="360" w:lineRule="auto"/>
        <w:ind w:firstLine="413" w:firstLineChars="196"/>
        <w:jc w:val="center"/>
        <w:outlineLvl w:val="1"/>
        <w:rPr>
          <w:b/>
          <w:color w:val="auto"/>
          <w:sz w:val="21"/>
          <w:szCs w:val="21"/>
          <w:highlight w:val="none"/>
        </w:rPr>
      </w:pPr>
      <w:bookmarkStart w:id="158" w:name="_Toc68686781"/>
      <w:bookmarkStart w:id="159" w:name="_Toc509308142"/>
      <w:bookmarkStart w:id="160" w:name="_Toc68686905"/>
      <w:bookmarkStart w:id="161" w:name="_Toc32032"/>
      <w:bookmarkStart w:id="162" w:name="_Toc509308062"/>
      <w:r>
        <w:rPr>
          <w:b/>
          <w:color w:val="auto"/>
          <w:sz w:val="21"/>
          <w:szCs w:val="21"/>
          <w:highlight w:val="none"/>
        </w:rPr>
        <w:t>三、投标文件的编制</w:t>
      </w:r>
      <w:bookmarkEnd w:id="156"/>
      <w:bookmarkEnd w:id="157"/>
      <w:bookmarkEnd w:id="158"/>
      <w:bookmarkEnd w:id="159"/>
      <w:bookmarkEnd w:id="160"/>
      <w:bookmarkEnd w:id="161"/>
      <w:bookmarkEnd w:id="162"/>
    </w:p>
    <w:p w14:paraId="1498FF33">
      <w:pPr>
        <w:pStyle w:val="23"/>
        <w:snapToGrid w:val="0"/>
        <w:spacing w:before="120" w:beforeLines="0" w:after="120" w:afterLines="0" w:line="360" w:lineRule="auto"/>
        <w:ind w:firstLine="413" w:firstLineChars="196"/>
        <w:outlineLvl w:val="1"/>
        <w:rPr>
          <w:b/>
          <w:color w:val="auto"/>
          <w:sz w:val="21"/>
          <w:szCs w:val="21"/>
          <w:highlight w:val="none"/>
        </w:rPr>
      </w:pPr>
      <w:bookmarkStart w:id="163" w:name="_Toc68686782"/>
      <w:bookmarkStart w:id="164" w:name="_Toc29651"/>
      <w:bookmarkStart w:id="165" w:name="_Toc68686906"/>
      <w:bookmarkStart w:id="166" w:name="_Toc488072286"/>
      <w:r>
        <w:rPr>
          <w:rFonts w:hint="eastAsia"/>
          <w:b/>
          <w:color w:val="auto"/>
          <w:sz w:val="21"/>
          <w:szCs w:val="21"/>
          <w:highlight w:val="none"/>
        </w:rPr>
        <w:t>本项目所涉投标文件格式详见第六章，未给出的格式请自拟。技术商务文件中不得出现报价，否则投标文件将被视为无效。</w:t>
      </w:r>
      <w:bookmarkEnd w:id="163"/>
      <w:bookmarkEnd w:id="164"/>
      <w:bookmarkEnd w:id="165"/>
    </w:p>
    <w:p w14:paraId="22B44AD0">
      <w:pPr>
        <w:pStyle w:val="23"/>
        <w:snapToGrid w:val="0"/>
        <w:spacing w:before="120" w:beforeLines="0" w:after="120" w:afterLines="0" w:line="360" w:lineRule="auto"/>
        <w:ind w:firstLine="316" w:firstLineChars="150"/>
        <w:rPr>
          <w:b/>
          <w:color w:val="auto"/>
          <w:sz w:val="21"/>
          <w:szCs w:val="21"/>
          <w:highlight w:val="none"/>
        </w:rPr>
      </w:pPr>
      <w:bookmarkStart w:id="167" w:name="_Toc33535357"/>
      <w:r>
        <w:rPr>
          <w:rFonts w:hint="eastAsia"/>
          <w:b/>
          <w:color w:val="auto"/>
          <w:sz w:val="21"/>
          <w:szCs w:val="21"/>
          <w:highlight w:val="none"/>
        </w:rPr>
        <w:t>总体要求：</w:t>
      </w:r>
      <w:bookmarkEnd w:id="167"/>
    </w:p>
    <w:p w14:paraId="4D7A4FE3">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1.供应商</w:t>
      </w:r>
      <w:r>
        <w:rPr>
          <w:color w:val="auto"/>
          <w:sz w:val="21"/>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06E7F936">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2.投标文件及供应商与采购有关的来往通知，函件和文件均应使用中文。</w:t>
      </w:r>
    </w:p>
    <w:p w14:paraId="4BE6CC39">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3.供应商应按本文件中提供的文件格式、内容和要求制作投标文件。</w:t>
      </w:r>
    </w:p>
    <w:p w14:paraId="164FD4CA">
      <w:pPr>
        <w:pStyle w:val="23"/>
        <w:snapToGrid w:val="0"/>
        <w:spacing w:before="120" w:beforeLines="0" w:after="120" w:afterLines="0" w:line="360" w:lineRule="auto"/>
        <w:ind w:firstLine="315" w:firstLineChars="150"/>
        <w:rPr>
          <w:color w:val="auto"/>
          <w:sz w:val="21"/>
          <w:szCs w:val="21"/>
          <w:highlight w:val="none"/>
        </w:rPr>
      </w:pPr>
      <w:r>
        <w:rPr>
          <w:rFonts w:hint="eastAsia"/>
          <w:color w:val="auto"/>
          <w:sz w:val="21"/>
          <w:szCs w:val="21"/>
          <w:highlight w:val="none"/>
        </w:rPr>
        <w:t>4.投标文件的效力：</w:t>
      </w:r>
      <w:r>
        <w:rPr>
          <w:rFonts w:hint="eastAsia"/>
          <w:b/>
          <w:color w:val="auto"/>
          <w:sz w:val="21"/>
          <w:szCs w:val="21"/>
          <w:highlight w:val="none"/>
        </w:rPr>
        <w:t>投标文件的启用，按先后顺位分别为电子投标文件、电子备份投标文件。</w:t>
      </w:r>
      <w:r>
        <w:rPr>
          <w:rFonts w:hint="eastAsia"/>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413D213">
      <w:pPr>
        <w:snapToGrid w:val="0"/>
        <w:spacing w:line="360" w:lineRule="auto"/>
        <w:ind w:firstLine="411" w:firstLineChars="196"/>
        <w:jc w:val="left"/>
        <w:outlineLvl w:val="0"/>
        <w:rPr>
          <w:rFonts w:ascii="宋体"/>
          <w:color w:val="auto"/>
          <w:szCs w:val="21"/>
          <w:highlight w:val="none"/>
        </w:rPr>
      </w:pPr>
      <w:bookmarkStart w:id="168" w:name="_Toc404289906"/>
      <w:bookmarkStart w:id="169" w:name="_Toc32231"/>
      <w:bookmarkStart w:id="170" w:name="_Toc404289998"/>
      <w:bookmarkStart w:id="171" w:name="_Toc68686907"/>
      <w:bookmarkStart w:id="172" w:name="_Toc509308063"/>
      <w:bookmarkStart w:id="173" w:name="_Toc488072187"/>
      <w:bookmarkStart w:id="174" w:name="_Toc68686783"/>
      <w:bookmarkStart w:id="175" w:name="_Toc488072274"/>
      <w:bookmarkStart w:id="176" w:name="_Toc509308143"/>
      <w:bookmarkStart w:id="177" w:name="_Toc477785322"/>
      <w:r>
        <w:rPr>
          <w:rFonts w:hint="eastAsia" w:ascii="宋体"/>
          <w:color w:val="auto"/>
          <w:szCs w:val="21"/>
          <w:highlight w:val="none"/>
        </w:rPr>
        <w:t>（一）投标文件的组成</w:t>
      </w:r>
      <w:bookmarkEnd w:id="168"/>
      <w:bookmarkEnd w:id="169"/>
      <w:bookmarkEnd w:id="170"/>
      <w:bookmarkEnd w:id="171"/>
      <w:bookmarkEnd w:id="172"/>
      <w:bookmarkEnd w:id="173"/>
      <w:bookmarkEnd w:id="174"/>
      <w:bookmarkEnd w:id="175"/>
      <w:bookmarkEnd w:id="176"/>
      <w:bookmarkEnd w:id="177"/>
    </w:p>
    <w:p w14:paraId="6CA99D84">
      <w:pPr>
        <w:spacing w:line="360" w:lineRule="auto"/>
        <w:ind w:firstLine="422" w:firstLineChars="200"/>
        <w:rPr>
          <w:rFonts w:ascii="宋体"/>
          <w:b/>
          <w:color w:val="auto"/>
          <w:szCs w:val="21"/>
          <w:highlight w:val="none"/>
        </w:rPr>
      </w:pPr>
      <w:r>
        <w:rPr>
          <w:rFonts w:hint="eastAsia" w:ascii="宋体"/>
          <w:b/>
          <w:color w:val="auto"/>
          <w:szCs w:val="21"/>
          <w:highlight w:val="none"/>
        </w:rPr>
        <w:t>包括电子投标文件和电子备份投标文件（选送），均由资格文件、技术及商务文件及投标报价文件三部份组成。</w:t>
      </w:r>
    </w:p>
    <w:p w14:paraId="6DAE2FA3">
      <w:pPr>
        <w:spacing w:line="360" w:lineRule="auto"/>
        <w:ind w:firstLine="422" w:firstLineChars="200"/>
        <w:rPr>
          <w:rFonts w:ascii="宋体"/>
          <w:b/>
          <w:color w:val="auto"/>
          <w:szCs w:val="21"/>
          <w:highlight w:val="none"/>
        </w:rPr>
      </w:pPr>
      <w:r>
        <w:rPr>
          <w:rFonts w:hint="eastAsia" w:ascii="宋体"/>
          <w:b/>
          <w:color w:val="auto"/>
          <w:szCs w:val="21"/>
          <w:highlight w:val="none"/>
        </w:rPr>
        <w:t>1.资格文件：</w:t>
      </w:r>
    </w:p>
    <w:p w14:paraId="198E7A68">
      <w:pPr>
        <w:spacing w:line="360" w:lineRule="auto"/>
        <w:ind w:firstLine="420" w:firstLineChars="200"/>
        <w:rPr>
          <w:rFonts w:ascii="宋体"/>
          <w:color w:val="auto"/>
          <w:szCs w:val="21"/>
          <w:highlight w:val="none"/>
        </w:rPr>
      </w:pPr>
      <w:r>
        <w:rPr>
          <w:rFonts w:hint="eastAsia" w:ascii="宋体"/>
          <w:color w:val="auto"/>
          <w:szCs w:val="21"/>
          <w:highlight w:val="none"/>
        </w:rPr>
        <w:t>1.1资格文件封面及目录（附件1）；</w:t>
      </w:r>
    </w:p>
    <w:p w14:paraId="20742EC4">
      <w:pPr>
        <w:spacing w:line="360" w:lineRule="auto"/>
        <w:ind w:firstLine="420" w:firstLineChars="200"/>
        <w:rPr>
          <w:rFonts w:ascii="宋体"/>
          <w:color w:val="auto"/>
          <w:szCs w:val="21"/>
          <w:highlight w:val="none"/>
        </w:rPr>
      </w:pPr>
      <w:r>
        <w:rPr>
          <w:rFonts w:hint="eastAsia" w:ascii="宋体"/>
          <w:color w:val="auto"/>
          <w:szCs w:val="21"/>
          <w:highlight w:val="none"/>
        </w:rPr>
        <w:t>1.2投标人声明书（附件2）；</w:t>
      </w:r>
    </w:p>
    <w:p w14:paraId="00DA9C48">
      <w:pPr>
        <w:spacing w:line="360" w:lineRule="auto"/>
        <w:ind w:firstLine="420" w:firstLineChars="200"/>
        <w:rPr>
          <w:rFonts w:ascii="宋体"/>
          <w:color w:val="auto"/>
          <w:szCs w:val="21"/>
          <w:highlight w:val="none"/>
        </w:rPr>
      </w:pPr>
      <w:r>
        <w:rPr>
          <w:rFonts w:hint="eastAsia" w:ascii="宋体"/>
          <w:color w:val="auto"/>
          <w:szCs w:val="21"/>
          <w:highlight w:val="none"/>
        </w:rPr>
        <w:t>1.3营业执照正本或副本（盖单位公章）；</w:t>
      </w:r>
    </w:p>
    <w:p w14:paraId="45D71DB2">
      <w:pPr>
        <w:spacing w:line="360" w:lineRule="auto"/>
        <w:ind w:firstLine="420" w:firstLineChars="200"/>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4</w:t>
      </w:r>
      <w:r>
        <w:rPr>
          <w:rFonts w:hint="eastAsia" w:ascii="宋体"/>
          <w:color w:val="auto"/>
          <w:szCs w:val="21"/>
          <w:highlight w:val="none"/>
        </w:rPr>
        <w:t>税务登记证正本或副本（与营业执照合一的无需提供）（盖单位公章）；</w:t>
      </w:r>
    </w:p>
    <w:p w14:paraId="07411279">
      <w:pPr>
        <w:spacing w:line="360" w:lineRule="auto"/>
        <w:ind w:firstLine="420" w:firstLineChars="200"/>
        <w:rPr>
          <w:rFonts w:ascii="宋体"/>
          <w:color w:val="auto"/>
          <w:szCs w:val="21"/>
          <w:highlight w:val="none"/>
        </w:rPr>
      </w:pPr>
      <w:r>
        <w:rPr>
          <w:rFonts w:ascii="宋体"/>
          <w:color w:val="auto"/>
          <w:szCs w:val="21"/>
          <w:highlight w:val="none"/>
        </w:rPr>
        <w:t>1.</w:t>
      </w:r>
      <w:r>
        <w:rPr>
          <w:rFonts w:hint="eastAsia" w:ascii="宋体"/>
          <w:color w:val="auto"/>
          <w:szCs w:val="21"/>
          <w:highlight w:val="none"/>
          <w:lang w:val="en-US" w:eastAsia="zh-CN"/>
        </w:rPr>
        <w:t>5</w:t>
      </w:r>
      <w:r>
        <w:rPr>
          <w:rFonts w:ascii="宋体"/>
          <w:color w:val="auto"/>
          <w:szCs w:val="21"/>
          <w:highlight w:val="none"/>
        </w:rPr>
        <w:t>法定代表人有效身份证</w:t>
      </w:r>
      <w:r>
        <w:rPr>
          <w:rFonts w:hint="eastAsia" w:ascii="宋体"/>
          <w:color w:val="auto"/>
          <w:szCs w:val="21"/>
          <w:highlight w:val="none"/>
        </w:rPr>
        <w:t>复印件（盖单位公章）；</w:t>
      </w:r>
    </w:p>
    <w:p w14:paraId="7C69EA5A">
      <w:pPr>
        <w:spacing w:line="360" w:lineRule="auto"/>
        <w:ind w:firstLine="420" w:firstLineChars="200"/>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6</w:t>
      </w:r>
      <w:r>
        <w:rPr>
          <w:rFonts w:hint="eastAsia" w:ascii="宋体"/>
          <w:color w:val="auto"/>
          <w:szCs w:val="21"/>
          <w:highlight w:val="none"/>
        </w:rPr>
        <w:t>法定代表人授权委托书（附件3）及授权代表有效身份证复印件（盖单位公章）；</w:t>
      </w:r>
    </w:p>
    <w:p w14:paraId="15B920EA">
      <w:pPr>
        <w:spacing w:line="360" w:lineRule="auto"/>
        <w:ind w:firstLine="420" w:firstLineChars="200"/>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提供最近一个季度（202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10</w:t>
      </w:r>
      <w:r>
        <w:rPr>
          <w:rFonts w:hint="eastAsia" w:ascii="宋体"/>
          <w:color w:val="auto"/>
          <w:szCs w:val="21"/>
          <w:highlight w:val="none"/>
        </w:rPr>
        <w:t>月、202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11</w:t>
      </w:r>
      <w:r>
        <w:rPr>
          <w:rFonts w:hint="eastAsia" w:ascii="宋体"/>
          <w:color w:val="auto"/>
          <w:szCs w:val="21"/>
          <w:highlight w:val="none"/>
        </w:rPr>
        <w:t>月、202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12</w:t>
      </w:r>
      <w:r>
        <w:rPr>
          <w:rFonts w:hint="eastAsia" w:ascii="宋体"/>
          <w:color w:val="auto"/>
          <w:szCs w:val="21"/>
          <w:highlight w:val="none"/>
        </w:rPr>
        <w:t>月）依法缴</w:t>
      </w:r>
      <w:r>
        <w:rPr>
          <w:rFonts w:hint="eastAsia" w:ascii="宋体"/>
          <w:color w:val="auto"/>
          <w:szCs w:val="21"/>
          <w:highlight w:val="none"/>
        </w:rPr>
        <w:t>纳税收的证明（税费凭证扫描件或依法免缴税费的证明扫描件）；</w:t>
      </w:r>
    </w:p>
    <w:p w14:paraId="06DD0C7E">
      <w:pPr>
        <w:spacing w:line="360" w:lineRule="auto"/>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8</w:t>
      </w:r>
      <w:r>
        <w:rPr>
          <w:rFonts w:hint="eastAsia" w:asci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73B9564E">
      <w:pPr>
        <w:pStyle w:val="17"/>
        <w:ind w:firstLine="420" w:firstLineChars="200"/>
        <w:rPr>
          <w:rFonts w:hint="eastAsia" w:ascii="宋体" w:eastAsia="宋体" w:cs="Times New Roman"/>
          <w:color w:val="auto"/>
          <w:kern w:val="2"/>
          <w:sz w:val="21"/>
          <w:szCs w:val="21"/>
          <w:highlight w:val="none"/>
          <w:lang w:val="en-US" w:eastAsia="zh-CN" w:bidi="ar-SA"/>
        </w:rPr>
      </w:pPr>
      <w:r>
        <w:rPr>
          <w:rFonts w:hint="eastAsia" w:ascii="宋体" w:eastAsia="宋体" w:cs="Times New Roman"/>
          <w:color w:val="auto"/>
          <w:kern w:val="2"/>
          <w:sz w:val="21"/>
          <w:szCs w:val="21"/>
          <w:highlight w:val="none"/>
          <w:lang w:val="en-US" w:eastAsia="zh-CN" w:bidi="ar-SA"/>
        </w:rPr>
        <w:t>1.9《中小企业声明函》（附件4）；</w:t>
      </w:r>
    </w:p>
    <w:p w14:paraId="4EE52604">
      <w:pPr>
        <w:spacing w:line="360" w:lineRule="auto"/>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10</w:t>
      </w:r>
      <w:r>
        <w:rPr>
          <w:rFonts w:hint="eastAsia" w:ascii="宋体"/>
          <w:color w:val="auto"/>
          <w:szCs w:val="21"/>
          <w:highlight w:val="none"/>
        </w:rPr>
        <w:t>投标人认为需要提供的其他资料或招标公告资格要求中的其他资格材料。</w:t>
      </w:r>
    </w:p>
    <w:p w14:paraId="78EC8741">
      <w:pPr>
        <w:spacing w:line="360" w:lineRule="auto"/>
        <w:ind w:firstLine="422" w:firstLineChars="200"/>
        <w:rPr>
          <w:rFonts w:cs="Arial"/>
          <w:b/>
          <w:color w:val="auto"/>
          <w:szCs w:val="21"/>
          <w:highlight w:val="none"/>
        </w:rPr>
      </w:pPr>
      <w:r>
        <w:rPr>
          <w:rFonts w:hint="eastAsia" w:asci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68F0DC09">
      <w:pPr>
        <w:spacing w:line="360" w:lineRule="auto"/>
        <w:ind w:firstLine="420" w:firstLineChars="200"/>
        <w:rPr>
          <w:rFonts w:ascii="宋体"/>
          <w:color w:val="auto"/>
          <w:szCs w:val="21"/>
          <w:highlight w:val="none"/>
        </w:rPr>
      </w:pPr>
      <w:r>
        <w:rPr>
          <w:rFonts w:hint="eastAsia" w:ascii="宋体"/>
          <w:color w:val="auto"/>
          <w:szCs w:val="21"/>
          <w:highlight w:val="none"/>
        </w:rPr>
        <w:t>监狱和戒毒企业应提供由省级以上监狱管理局、戒毒管理局（含新疆生产建设兵团）出具的属于监狱企业的证明文件。</w:t>
      </w:r>
    </w:p>
    <w:p w14:paraId="1513FADE">
      <w:pPr>
        <w:pStyle w:val="17"/>
        <w:rPr>
          <w:color w:val="auto"/>
          <w:highlight w:val="none"/>
        </w:rPr>
      </w:pPr>
      <w:r>
        <w:rPr>
          <w:rFonts w:hint="eastAsia" w:ascii="宋体"/>
          <w:color w:val="auto"/>
          <w:szCs w:val="21"/>
          <w:highlight w:val="none"/>
        </w:rPr>
        <w:t>残疾人福利性单位应提供残疾人福利性单位声明函。</w:t>
      </w:r>
    </w:p>
    <w:p w14:paraId="31D21942">
      <w:pPr>
        <w:spacing w:line="360" w:lineRule="auto"/>
        <w:ind w:firstLine="422" w:firstLineChars="200"/>
        <w:rPr>
          <w:rFonts w:ascii="宋体"/>
          <w:b/>
          <w:color w:val="auto"/>
          <w:szCs w:val="21"/>
          <w:highlight w:val="none"/>
        </w:rPr>
      </w:pPr>
      <w:r>
        <w:rPr>
          <w:rFonts w:hint="eastAsia" w:ascii="宋体"/>
          <w:b/>
          <w:color w:val="auto"/>
          <w:szCs w:val="21"/>
          <w:highlight w:val="none"/>
        </w:rPr>
        <w:t>2．技术商务文件：</w:t>
      </w:r>
    </w:p>
    <w:p w14:paraId="56D0B086">
      <w:pPr>
        <w:spacing w:line="360" w:lineRule="auto"/>
        <w:ind w:firstLine="420" w:firstLineChars="200"/>
        <w:rPr>
          <w:rFonts w:ascii="宋体"/>
          <w:color w:val="auto"/>
          <w:szCs w:val="21"/>
          <w:highlight w:val="none"/>
        </w:rPr>
      </w:pPr>
      <w:r>
        <w:rPr>
          <w:rFonts w:hint="eastAsia" w:ascii="宋体"/>
          <w:color w:val="auto"/>
          <w:szCs w:val="21"/>
          <w:highlight w:val="none"/>
        </w:rPr>
        <w:t>2.1技术商务文件封面及目录（附件</w:t>
      </w:r>
      <w:r>
        <w:rPr>
          <w:rFonts w:hint="eastAsia" w:ascii="宋体"/>
          <w:color w:val="auto"/>
          <w:szCs w:val="21"/>
          <w:highlight w:val="none"/>
          <w:lang w:val="en-US" w:eastAsia="zh-CN"/>
        </w:rPr>
        <w:t>5</w:t>
      </w:r>
      <w:r>
        <w:rPr>
          <w:rFonts w:hint="eastAsia" w:ascii="宋体"/>
          <w:color w:val="auto"/>
          <w:szCs w:val="21"/>
          <w:highlight w:val="none"/>
        </w:rPr>
        <w:t>）；</w:t>
      </w:r>
    </w:p>
    <w:p w14:paraId="0AB7E5DB">
      <w:pPr>
        <w:spacing w:line="360" w:lineRule="auto"/>
        <w:ind w:firstLine="420" w:firstLineChars="200"/>
        <w:rPr>
          <w:rFonts w:ascii="宋体"/>
          <w:color w:val="auto"/>
          <w:szCs w:val="21"/>
          <w:highlight w:val="none"/>
        </w:rPr>
      </w:pPr>
      <w:r>
        <w:rPr>
          <w:rFonts w:hint="eastAsia" w:ascii="宋体"/>
          <w:color w:val="auto"/>
          <w:szCs w:val="21"/>
          <w:highlight w:val="none"/>
        </w:rPr>
        <w:t>2.2投标人基本情况表（附件</w:t>
      </w:r>
      <w:r>
        <w:rPr>
          <w:rFonts w:hint="eastAsia" w:ascii="宋体"/>
          <w:color w:val="auto"/>
          <w:szCs w:val="21"/>
          <w:highlight w:val="none"/>
          <w:lang w:val="en-US" w:eastAsia="zh-CN"/>
        </w:rPr>
        <w:t>6</w:t>
      </w:r>
      <w:r>
        <w:rPr>
          <w:rFonts w:hint="eastAsia" w:ascii="宋体"/>
          <w:color w:val="auto"/>
          <w:szCs w:val="21"/>
          <w:highlight w:val="none"/>
        </w:rPr>
        <w:t>）；</w:t>
      </w:r>
    </w:p>
    <w:p w14:paraId="1BE960F3">
      <w:pPr>
        <w:spacing w:line="360" w:lineRule="auto"/>
        <w:ind w:firstLine="420" w:firstLineChars="200"/>
        <w:rPr>
          <w:rFonts w:hint="eastAsia" w:ascii="宋体"/>
          <w:color w:val="auto"/>
          <w:szCs w:val="21"/>
          <w:highlight w:val="none"/>
        </w:rPr>
      </w:pPr>
      <w:r>
        <w:rPr>
          <w:rFonts w:hint="eastAsia" w:ascii="宋体"/>
          <w:color w:val="auto"/>
          <w:szCs w:val="21"/>
          <w:highlight w:val="none"/>
        </w:rPr>
        <w:t>2.3对本项目总体要求的理解；</w:t>
      </w:r>
    </w:p>
    <w:p w14:paraId="6651F9A1">
      <w:pPr>
        <w:spacing w:line="360" w:lineRule="auto"/>
        <w:ind w:firstLine="420" w:firstLineChars="200"/>
        <w:rPr>
          <w:rFonts w:hint="eastAsia" w:ascii="宋体" w:eastAsia="宋体"/>
          <w:color w:val="auto"/>
          <w:szCs w:val="21"/>
          <w:highlight w:val="none"/>
          <w:lang w:eastAsia="zh-CN"/>
        </w:rPr>
      </w:pPr>
      <w:r>
        <w:rPr>
          <w:rFonts w:hint="eastAsia" w:ascii="宋体"/>
          <w:color w:val="auto"/>
          <w:szCs w:val="21"/>
          <w:highlight w:val="none"/>
          <w:lang w:val="en-US" w:eastAsia="zh-CN"/>
        </w:rPr>
        <w:t>2.4</w:t>
      </w:r>
      <w:r>
        <w:rPr>
          <w:rFonts w:hint="eastAsia" w:ascii="宋体"/>
          <w:color w:val="auto"/>
          <w:szCs w:val="21"/>
          <w:highlight w:val="none"/>
        </w:rPr>
        <w:t>针对本项目服务的技术方案及保证措施</w:t>
      </w:r>
      <w:r>
        <w:rPr>
          <w:rFonts w:hint="eastAsia" w:ascii="宋体"/>
          <w:color w:val="auto"/>
          <w:szCs w:val="21"/>
          <w:highlight w:val="none"/>
          <w:lang w:eastAsia="zh-CN"/>
        </w:rPr>
        <w:t>；</w:t>
      </w:r>
    </w:p>
    <w:p w14:paraId="6E582CC9">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项目实施人员一览表（附件</w:t>
      </w:r>
      <w:r>
        <w:rPr>
          <w:rFonts w:hint="eastAsia" w:ascii="宋体"/>
          <w:color w:val="auto"/>
          <w:szCs w:val="21"/>
          <w:highlight w:val="none"/>
          <w:lang w:val="en-US" w:eastAsia="zh-CN"/>
        </w:rPr>
        <w:t>7</w:t>
      </w:r>
      <w:r>
        <w:rPr>
          <w:rFonts w:hint="eastAsia" w:ascii="宋体"/>
          <w:color w:val="auto"/>
          <w:szCs w:val="21"/>
          <w:highlight w:val="none"/>
        </w:rPr>
        <w:t>）</w:t>
      </w:r>
    </w:p>
    <w:p w14:paraId="491D3EAE">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6</w:t>
      </w:r>
      <w:r>
        <w:rPr>
          <w:rFonts w:hint="eastAsia" w:ascii="宋体"/>
          <w:color w:val="auto"/>
          <w:szCs w:val="21"/>
          <w:highlight w:val="none"/>
        </w:rPr>
        <w:t xml:space="preserve"> 设备投入一览表（如有）；</w:t>
      </w:r>
    </w:p>
    <w:p w14:paraId="61D31324">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7</w:t>
      </w:r>
      <w:r>
        <w:rPr>
          <w:rFonts w:hint="eastAsia" w:ascii="宋体"/>
          <w:color w:val="auto"/>
          <w:szCs w:val="21"/>
          <w:highlight w:val="none"/>
        </w:rPr>
        <w:t>项目进度安排；</w:t>
      </w:r>
    </w:p>
    <w:p w14:paraId="2A02D42D">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8</w:t>
      </w:r>
      <w:r>
        <w:rPr>
          <w:rFonts w:hint="eastAsia" w:ascii="宋体"/>
          <w:color w:val="auto"/>
          <w:szCs w:val="21"/>
          <w:highlight w:val="none"/>
        </w:rPr>
        <w:t>同类案例证明（附件</w:t>
      </w:r>
      <w:r>
        <w:rPr>
          <w:rFonts w:hint="eastAsia" w:ascii="宋体"/>
          <w:color w:val="auto"/>
          <w:szCs w:val="21"/>
          <w:highlight w:val="none"/>
          <w:lang w:val="en-US" w:eastAsia="zh-CN"/>
        </w:rPr>
        <w:t>8</w:t>
      </w:r>
      <w:r>
        <w:rPr>
          <w:rFonts w:hint="eastAsia" w:ascii="宋体"/>
          <w:color w:val="auto"/>
          <w:szCs w:val="21"/>
          <w:highlight w:val="none"/>
        </w:rPr>
        <w:t>）</w:t>
      </w:r>
    </w:p>
    <w:p w14:paraId="0AE793FE">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9</w:t>
      </w:r>
      <w:r>
        <w:rPr>
          <w:rFonts w:hint="eastAsia" w:ascii="宋体"/>
          <w:color w:val="auto"/>
          <w:szCs w:val="21"/>
          <w:highlight w:val="none"/>
        </w:rPr>
        <w:t>服务承诺（附件</w:t>
      </w:r>
      <w:r>
        <w:rPr>
          <w:rFonts w:hint="eastAsia" w:ascii="宋体"/>
          <w:color w:val="auto"/>
          <w:szCs w:val="21"/>
          <w:highlight w:val="none"/>
          <w:lang w:val="en-US" w:eastAsia="zh-CN"/>
        </w:rPr>
        <w:t>9</w:t>
      </w:r>
      <w:r>
        <w:rPr>
          <w:rFonts w:hint="eastAsia" w:ascii="宋体"/>
          <w:color w:val="auto"/>
          <w:szCs w:val="21"/>
          <w:highlight w:val="none"/>
        </w:rPr>
        <w:t>）；</w:t>
      </w:r>
    </w:p>
    <w:p w14:paraId="7CAB3D6D">
      <w:pPr>
        <w:spacing w:line="360" w:lineRule="auto"/>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10</w:t>
      </w:r>
      <w:r>
        <w:rPr>
          <w:rFonts w:hint="eastAsia" w:ascii="宋体"/>
          <w:color w:val="auto"/>
          <w:szCs w:val="21"/>
          <w:highlight w:val="none"/>
        </w:rPr>
        <w:t>招标文件需要的其他资料及投标人认为需要提供的其他内容（请参考评标办法中条款）。</w:t>
      </w:r>
    </w:p>
    <w:p w14:paraId="0CF0F8FE">
      <w:pPr>
        <w:spacing w:line="360" w:lineRule="auto"/>
        <w:ind w:firstLine="422" w:firstLineChars="200"/>
        <w:rPr>
          <w:rFonts w:ascii="宋体"/>
          <w:b/>
          <w:color w:val="auto"/>
          <w:szCs w:val="21"/>
          <w:highlight w:val="none"/>
        </w:rPr>
      </w:pPr>
      <w:r>
        <w:rPr>
          <w:rFonts w:hint="eastAsia" w:ascii="宋体"/>
          <w:b/>
          <w:color w:val="auto"/>
          <w:szCs w:val="21"/>
          <w:highlight w:val="none"/>
        </w:rPr>
        <w:t>3．报价文件：</w:t>
      </w:r>
    </w:p>
    <w:p w14:paraId="518E34E0">
      <w:pPr>
        <w:spacing w:line="360" w:lineRule="auto"/>
        <w:ind w:firstLine="420" w:firstLineChars="200"/>
        <w:rPr>
          <w:rFonts w:ascii="宋体"/>
          <w:color w:val="auto"/>
          <w:szCs w:val="21"/>
          <w:highlight w:val="none"/>
        </w:rPr>
      </w:pPr>
      <w:r>
        <w:rPr>
          <w:rFonts w:hint="eastAsia" w:ascii="宋体"/>
          <w:color w:val="auto"/>
          <w:szCs w:val="21"/>
          <w:highlight w:val="none"/>
        </w:rPr>
        <w:t>3.1报价文件封面及目录（附件</w:t>
      </w:r>
      <w:r>
        <w:rPr>
          <w:rFonts w:hint="eastAsia" w:ascii="宋体"/>
          <w:color w:val="auto"/>
          <w:szCs w:val="21"/>
          <w:highlight w:val="none"/>
          <w:lang w:val="en-US" w:eastAsia="zh-CN"/>
        </w:rPr>
        <w:t>10</w:t>
      </w:r>
      <w:r>
        <w:rPr>
          <w:rFonts w:hint="eastAsia" w:ascii="宋体"/>
          <w:color w:val="auto"/>
          <w:szCs w:val="21"/>
          <w:highlight w:val="none"/>
        </w:rPr>
        <w:t>）；</w:t>
      </w:r>
    </w:p>
    <w:p w14:paraId="0AB175B5">
      <w:pPr>
        <w:spacing w:line="360" w:lineRule="auto"/>
        <w:ind w:firstLine="420" w:firstLineChars="200"/>
        <w:rPr>
          <w:rFonts w:hint="eastAsia" w:ascii="宋体"/>
          <w:color w:val="auto"/>
          <w:szCs w:val="21"/>
          <w:highlight w:val="none"/>
        </w:rPr>
      </w:pPr>
      <w:r>
        <w:rPr>
          <w:rFonts w:hint="eastAsia" w:ascii="宋体"/>
          <w:color w:val="auto"/>
          <w:szCs w:val="21"/>
          <w:highlight w:val="none"/>
        </w:rPr>
        <w:t>3.2报价一览表（附件1</w:t>
      </w:r>
      <w:r>
        <w:rPr>
          <w:rFonts w:hint="eastAsia" w:ascii="宋体"/>
          <w:color w:val="auto"/>
          <w:szCs w:val="21"/>
          <w:highlight w:val="none"/>
          <w:lang w:val="en-US" w:eastAsia="zh-CN"/>
        </w:rPr>
        <w:t>1</w:t>
      </w:r>
      <w:r>
        <w:rPr>
          <w:rFonts w:hint="eastAsia" w:ascii="宋体"/>
          <w:color w:val="auto"/>
          <w:szCs w:val="21"/>
          <w:highlight w:val="none"/>
        </w:rPr>
        <w:t>）；</w:t>
      </w:r>
    </w:p>
    <w:p w14:paraId="415F7A0B">
      <w:pPr>
        <w:spacing w:line="360" w:lineRule="auto"/>
        <w:ind w:firstLine="420" w:firstLineChars="200"/>
        <w:rPr>
          <w:rFonts w:ascii="宋体" w:eastAsia="宋体"/>
          <w:color w:val="auto"/>
          <w:szCs w:val="21"/>
          <w:highlight w:val="none"/>
          <w:lang w:val="en-US" w:eastAsia="zh-CN"/>
        </w:rPr>
      </w:pPr>
      <w:r>
        <w:rPr>
          <w:rFonts w:hint="eastAsia" w:ascii="宋体"/>
          <w:color w:val="auto"/>
          <w:szCs w:val="21"/>
          <w:highlight w:val="none"/>
          <w:lang w:val="en-US" w:eastAsia="zh-CN"/>
        </w:rPr>
        <w:t>3.3报价明细表；</w:t>
      </w:r>
    </w:p>
    <w:p w14:paraId="27A49C00">
      <w:pPr>
        <w:spacing w:line="360" w:lineRule="auto"/>
        <w:ind w:firstLine="420" w:firstLineChars="200"/>
        <w:rPr>
          <w:rFonts w:ascii="宋体"/>
          <w:color w:val="auto"/>
          <w:szCs w:val="21"/>
          <w:highlight w:val="none"/>
        </w:rPr>
      </w:pPr>
      <w:r>
        <w:rPr>
          <w:rFonts w:hint="eastAsia" w:ascii="宋体"/>
          <w:color w:val="auto"/>
          <w:szCs w:val="21"/>
          <w:highlight w:val="none"/>
        </w:rPr>
        <w:t>3.</w:t>
      </w:r>
      <w:r>
        <w:rPr>
          <w:rFonts w:hint="eastAsia" w:ascii="宋体"/>
          <w:color w:val="auto"/>
          <w:szCs w:val="21"/>
          <w:highlight w:val="none"/>
          <w:lang w:val="en-US" w:eastAsia="zh-CN"/>
        </w:rPr>
        <w:t>4</w:t>
      </w:r>
      <w:r>
        <w:rPr>
          <w:rFonts w:hint="eastAsia" w:ascii="宋体"/>
          <w:color w:val="auto"/>
          <w:szCs w:val="21"/>
          <w:highlight w:val="none"/>
        </w:rPr>
        <w:t>投标人针对报价需要说明的其他文件和说明。</w:t>
      </w:r>
    </w:p>
    <w:p w14:paraId="785AA93C">
      <w:pPr>
        <w:spacing w:line="360" w:lineRule="auto"/>
        <w:rPr>
          <w:rFonts w:ascii="宋体"/>
          <w:b/>
          <w:color w:val="auto"/>
          <w:szCs w:val="21"/>
          <w:highlight w:val="none"/>
        </w:rPr>
      </w:pPr>
      <w:r>
        <w:rPr>
          <w:rFonts w:hint="eastAsia" w:ascii="宋体"/>
          <w:b/>
          <w:color w:val="auto"/>
          <w:szCs w:val="21"/>
          <w:highlight w:val="none"/>
        </w:rPr>
        <w:t>（二）投标文件的语言及计量</w:t>
      </w:r>
    </w:p>
    <w:p w14:paraId="3617047B">
      <w:pPr>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1.</w:t>
      </w:r>
      <w:r>
        <w:rPr>
          <w:rFonts w:ascii="宋体"/>
          <w:color w:val="auto"/>
          <w:szCs w:val="21"/>
          <w:highlight w:val="none"/>
        </w:rPr>
        <w:t xml:space="preserve"> 投标文件以及投标</w:t>
      </w:r>
      <w:r>
        <w:rPr>
          <w:rFonts w:hint="eastAsia" w:ascii="宋体"/>
          <w:color w:val="auto"/>
          <w:szCs w:val="21"/>
          <w:highlight w:val="none"/>
        </w:rPr>
        <w:t>人</w:t>
      </w:r>
      <w:r>
        <w:rPr>
          <w:rFonts w:ascii="宋体"/>
          <w:color w:val="auto"/>
          <w:szCs w:val="21"/>
          <w:highlight w:val="none"/>
        </w:rPr>
        <w:t>与</w:t>
      </w:r>
      <w:r>
        <w:rPr>
          <w:rFonts w:hint="eastAsia" w:ascii="宋体"/>
          <w:color w:val="auto"/>
          <w:szCs w:val="21"/>
          <w:highlight w:val="none"/>
        </w:rPr>
        <w:t>采购单位</w:t>
      </w:r>
      <w:r>
        <w:rPr>
          <w:rFonts w:ascii="宋体"/>
          <w:color w:val="auto"/>
          <w:szCs w:val="21"/>
          <w:highlight w:val="none"/>
        </w:rPr>
        <w:t>就有关投标事宜的所有来往函电，均应以中文汉语书写。除签名、盖章、专用名称等特殊情形外，以中文汉语以外的文字表述的投标文件视同未提供。</w:t>
      </w:r>
    </w:p>
    <w:p w14:paraId="0764AC7A">
      <w:pPr>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2. 投标计量单位，招标文件已有明确规定的，使用招标文件规定的计量单位；招标文件没有规定的，应采用中华人民共和国法定计量单位（货币单位：人民币元），否则视同未响应。</w:t>
      </w:r>
    </w:p>
    <w:p w14:paraId="617DE4FF">
      <w:pPr>
        <w:spacing w:line="360" w:lineRule="auto"/>
        <w:jc w:val="left"/>
        <w:outlineLvl w:val="0"/>
        <w:rPr>
          <w:rFonts w:ascii="宋体"/>
          <w:b/>
          <w:color w:val="auto"/>
          <w:szCs w:val="21"/>
          <w:highlight w:val="none"/>
        </w:rPr>
      </w:pPr>
      <w:bookmarkStart w:id="178" w:name="_Toc177824945"/>
      <w:bookmarkStart w:id="179" w:name="_Toc68686908"/>
      <w:bookmarkStart w:id="180" w:name="_Toc477785323"/>
      <w:bookmarkStart w:id="181" w:name="_Toc177870548"/>
      <w:bookmarkStart w:id="182" w:name="_Toc509308064"/>
      <w:bookmarkStart w:id="183" w:name="_Toc488072188"/>
      <w:bookmarkStart w:id="184" w:name="_Toc488072275"/>
      <w:bookmarkStart w:id="185" w:name="_Toc20374"/>
      <w:bookmarkStart w:id="186" w:name="_Toc177824878"/>
      <w:bookmarkStart w:id="187" w:name="_Toc177825126"/>
      <w:bookmarkStart w:id="188" w:name="_Toc509308144"/>
      <w:bookmarkStart w:id="189" w:name="_Toc404289999"/>
      <w:bookmarkStart w:id="190" w:name="_Toc68686784"/>
      <w:bookmarkStart w:id="191" w:name="_Toc404289907"/>
      <w:r>
        <w:rPr>
          <w:rFonts w:hint="eastAsia" w:ascii="宋体"/>
          <w:b/>
          <w:color w:val="auto"/>
          <w:szCs w:val="21"/>
          <w:highlight w:val="none"/>
        </w:rPr>
        <w:t>（三） 投标报价</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FD69220">
      <w:pPr>
        <w:pStyle w:val="9"/>
        <w:numPr>
          <w:ilvl w:val="0"/>
          <w:numId w:val="0"/>
        </w:numPr>
        <w:tabs>
          <w:tab w:val="left" w:pos="900"/>
        </w:tabs>
        <w:spacing w:after="120" w:afterLines="0" w:line="360" w:lineRule="auto"/>
        <w:ind w:left="170"/>
        <w:rPr>
          <w:rFonts w:ascii="宋体"/>
          <w:color w:val="auto"/>
          <w:kern w:val="2"/>
          <w:sz w:val="21"/>
          <w:szCs w:val="21"/>
          <w:highlight w:val="none"/>
        </w:rPr>
      </w:pPr>
      <w:r>
        <w:rPr>
          <w:rFonts w:hint="eastAsia" w:ascii="宋体"/>
          <w:color w:val="auto"/>
          <w:kern w:val="2"/>
          <w:sz w:val="21"/>
          <w:szCs w:val="21"/>
          <w:highlight w:val="none"/>
        </w:rPr>
        <w:t>1.投标报价应按招标文件中相关附表格式填写。</w:t>
      </w:r>
    </w:p>
    <w:p w14:paraId="210AA452">
      <w:pPr>
        <w:pStyle w:val="9"/>
        <w:numPr>
          <w:ilvl w:val="0"/>
          <w:numId w:val="0"/>
        </w:numPr>
        <w:tabs>
          <w:tab w:val="left" w:pos="900"/>
        </w:tabs>
        <w:spacing w:after="120" w:afterLines="0" w:line="360" w:lineRule="auto"/>
        <w:ind w:left="170"/>
        <w:rPr>
          <w:rFonts w:hint="eastAsia" w:ascii="宋体" w:eastAsia="宋体" w:cs="Times New Roman"/>
          <w:color w:val="auto"/>
          <w:kern w:val="2"/>
          <w:sz w:val="21"/>
          <w:szCs w:val="21"/>
          <w:highlight w:val="none"/>
        </w:rPr>
      </w:pPr>
      <w:r>
        <w:rPr>
          <w:rFonts w:hint="eastAsia" w:ascii="宋体" w:eastAsia="宋体" w:cs="Times New Roman"/>
          <w:color w:val="auto"/>
          <w:kern w:val="2"/>
          <w:sz w:val="21"/>
          <w:szCs w:val="21"/>
          <w:highlight w:val="none"/>
        </w:rPr>
        <w:t>2. 投标报价是履行合同的最终价格，包括提供相关服务的管理、设备、人员、耗材、利润、税金等全部费用。</w:t>
      </w:r>
    </w:p>
    <w:p w14:paraId="39189CC6">
      <w:pPr>
        <w:pStyle w:val="9"/>
        <w:numPr>
          <w:ilvl w:val="0"/>
          <w:numId w:val="0"/>
        </w:numPr>
        <w:tabs>
          <w:tab w:val="left" w:pos="900"/>
        </w:tabs>
        <w:spacing w:after="120" w:afterLines="0" w:line="360" w:lineRule="auto"/>
        <w:ind w:left="170"/>
        <w:rPr>
          <w:rFonts w:ascii="宋体"/>
          <w:b/>
          <w:color w:val="auto"/>
          <w:sz w:val="21"/>
          <w:szCs w:val="21"/>
          <w:highlight w:val="none"/>
        </w:rPr>
      </w:pPr>
      <w:r>
        <w:rPr>
          <w:rFonts w:hint="eastAsia" w:ascii="宋体"/>
          <w:color w:val="auto"/>
          <w:kern w:val="2"/>
          <w:sz w:val="21"/>
          <w:szCs w:val="21"/>
          <w:highlight w:val="none"/>
        </w:rPr>
        <w:t>3.投标文件只允许有一个报价，有选择的或有条件的报价将不予接受。</w:t>
      </w:r>
    </w:p>
    <w:p w14:paraId="0939A6FC">
      <w:pPr>
        <w:pStyle w:val="9"/>
        <w:numPr>
          <w:ilvl w:val="0"/>
          <w:numId w:val="0"/>
        </w:numPr>
        <w:tabs>
          <w:tab w:val="left" w:pos="900"/>
        </w:tabs>
        <w:spacing w:after="120" w:afterLines="0" w:line="360" w:lineRule="auto"/>
        <w:rPr>
          <w:rFonts w:ascii="宋体"/>
          <w:b/>
          <w:color w:val="auto"/>
          <w:sz w:val="21"/>
          <w:szCs w:val="21"/>
          <w:highlight w:val="none"/>
        </w:rPr>
      </w:pPr>
      <w:r>
        <w:rPr>
          <w:rFonts w:hint="eastAsia" w:ascii="宋体"/>
          <w:b/>
          <w:color w:val="auto"/>
          <w:sz w:val="21"/>
          <w:szCs w:val="21"/>
          <w:highlight w:val="none"/>
        </w:rPr>
        <w:t>（四）投标文件的有效期</w:t>
      </w:r>
    </w:p>
    <w:p w14:paraId="0C13768C">
      <w:pPr>
        <w:spacing w:line="360" w:lineRule="auto"/>
        <w:ind w:firstLine="210" w:firstLineChars="100"/>
        <w:rPr>
          <w:rFonts w:ascii="宋体"/>
          <w:color w:val="auto"/>
          <w:szCs w:val="21"/>
          <w:highlight w:val="none"/>
        </w:rPr>
      </w:pPr>
      <w:bookmarkStart w:id="192" w:name="_Toc485990656"/>
      <w:bookmarkStart w:id="193" w:name="_Toc488072277"/>
      <w:bookmarkStart w:id="194" w:name="_Toc509308145"/>
      <w:bookmarkStart w:id="195" w:name="_Toc509308065"/>
      <w:bookmarkStart w:id="196" w:name="_Toc477785326"/>
      <w:bookmarkStart w:id="197" w:name="_Toc177824948"/>
      <w:bookmarkStart w:id="198" w:name="_Toc177824881"/>
      <w:bookmarkStart w:id="199" w:name="_Toc177825129"/>
      <w:bookmarkStart w:id="200" w:name="_Toc404290002"/>
      <w:bookmarkStart w:id="201" w:name="_Toc404289910"/>
      <w:bookmarkStart w:id="202" w:name="_Toc177870551"/>
      <w:bookmarkStart w:id="203" w:name="_Toc488072283"/>
      <w:r>
        <w:rPr>
          <w:rFonts w:ascii="宋体"/>
          <w:color w:val="auto"/>
          <w:szCs w:val="21"/>
          <w:highlight w:val="none"/>
        </w:rPr>
        <w:t>1</w:t>
      </w:r>
      <w:r>
        <w:rPr>
          <w:rFonts w:hint="eastAsia" w:ascii="宋体"/>
          <w:color w:val="auto"/>
          <w:szCs w:val="21"/>
          <w:highlight w:val="none"/>
        </w:rPr>
        <w:t>.</w:t>
      </w:r>
      <w:r>
        <w:rPr>
          <w:rFonts w:ascii="宋体"/>
          <w:color w:val="auto"/>
          <w:szCs w:val="21"/>
          <w:highlight w:val="none"/>
        </w:rPr>
        <w:t>自投标截止日起</w:t>
      </w:r>
      <w:r>
        <w:rPr>
          <w:rFonts w:hint="eastAsia" w:ascii="宋体"/>
          <w:color w:val="auto"/>
          <w:szCs w:val="21"/>
          <w:highlight w:val="none"/>
          <w:u w:val="single"/>
        </w:rPr>
        <w:t>60</w:t>
      </w:r>
      <w:r>
        <w:rPr>
          <w:rFonts w:ascii="宋体"/>
          <w:color w:val="auto"/>
          <w:szCs w:val="21"/>
          <w:highlight w:val="none"/>
        </w:rPr>
        <w:t>天投标</w:t>
      </w:r>
      <w:r>
        <w:rPr>
          <w:rFonts w:hint="eastAsia" w:ascii="宋体"/>
          <w:color w:val="auto"/>
          <w:szCs w:val="21"/>
          <w:highlight w:val="none"/>
        </w:rPr>
        <w:t>文件</w:t>
      </w:r>
      <w:r>
        <w:rPr>
          <w:rFonts w:ascii="宋体"/>
          <w:color w:val="auto"/>
          <w:szCs w:val="21"/>
          <w:highlight w:val="none"/>
        </w:rPr>
        <w:t>应保持有效。有效期</w:t>
      </w:r>
      <w:r>
        <w:rPr>
          <w:rFonts w:hint="eastAsia" w:ascii="宋体"/>
          <w:color w:val="auto"/>
          <w:szCs w:val="21"/>
          <w:highlight w:val="none"/>
        </w:rPr>
        <w:t>不足</w:t>
      </w:r>
      <w:r>
        <w:rPr>
          <w:rFonts w:ascii="宋体"/>
          <w:color w:val="auto"/>
          <w:szCs w:val="21"/>
          <w:highlight w:val="none"/>
        </w:rPr>
        <w:t>的投标</w:t>
      </w:r>
      <w:r>
        <w:rPr>
          <w:rFonts w:hint="eastAsia" w:ascii="宋体"/>
          <w:color w:val="auto"/>
          <w:szCs w:val="21"/>
          <w:highlight w:val="none"/>
        </w:rPr>
        <w:t>文件</w:t>
      </w:r>
      <w:r>
        <w:rPr>
          <w:rFonts w:ascii="宋体"/>
          <w:color w:val="auto"/>
          <w:szCs w:val="21"/>
          <w:highlight w:val="none"/>
        </w:rPr>
        <w:t>将被拒绝。</w:t>
      </w:r>
    </w:p>
    <w:p w14:paraId="2AEE268C">
      <w:pPr>
        <w:spacing w:line="360" w:lineRule="auto"/>
        <w:ind w:firstLine="210" w:firstLineChars="100"/>
        <w:rPr>
          <w:rFonts w:ascii="宋体"/>
          <w:color w:val="auto"/>
          <w:szCs w:val="21"/>
          <w:highlight w:val="none"/>
        </w:rPr>
      </w:pPr>
      <w:r>
        <w:rPr>
          <w:rFonts w:ascii="宋体"/>
          <w:color w:val="auto"/>
          <w:szCs w:val="21"/>
          <w:highlight w:val="none"/>
        </w:rPr>
        <w:t>2</w:t>
      </w:r>
      <w:r>
        <w:rPr>
          <w:rFonts w:hint="eastAsia" w:ascii="宋体"/>
          <w:color w:val="auto"/>
          <w:szCs w:val="21"/>
          <w:highlight w:val="none"/>
        </w:rPr>
        <w:t>.</w:t>
      </w:r>
      <w:r>
        <w:rPr>
          <w:rFonts w:ascii="宋体"/>
          <w:color w:val="auto"/>
          <w:szCs w:val="21"/>
          <w:highlight w:val="none"/>
        </w:rPr>
        <w:t>在特殊情况下，</w:t>
      </w:r>
      <w:r>
        <w:rPr>
          <w:rFonts w:hint="eastAsia" w:ascii="宋体"/>
          <w:color w:val="auto"/>
          <w:szCs w:val="21"/>
          <w:highlight w:val="none"/>
        </w:rPr>
        <w:t>采购单位</w:t>
      </w:r>
      <w:r>
        <w:rPr>
          <w:rFonts w:ascii="宋体"/>
          <w:color w:val="auto"/>
          <w:szCs w:val="21"/>
          <w:highlight w:val="none"/>
        </w:rPr>
        <w:t>可与投标人协商延长投标书的有效期，这种要求和答复均以书面形式进行。</w:t>
      </w:r>
    </w:p>
    <w:p w14:paraId="5C679D7F">
      <w:pPr>
        <w:spacing w:line="360" w:lineRule="auto"/>
        <w:ind w:firstLine="210" w:firstLineChars="100"/>
        <w:rPr>
          <w:rFonts w:ascii="宋体"/>
          <w:color w:val="auto"/>
          <w:szCs w:val="21"/>
          <w:highlight w:val="none"/>
        </w:rPr>
      </w:pPr>
      <w:bookmarkStart w:id="204" w:name="_Toc402963087"/>
      <w:bookmarkStart w:id="205" w:name="_Toc406402949"/>
      <w:bookmarkStart w:id="206" w:name="_Toc406402993"/>
      <w:bookmarkStart w:id="207" w:name="_Toc385854103"/>
      <w:bookmarkStart w:id="208" w:name="_Toc402963120"/>
      <w:bookmarkStart w:id="209" w:name="_Toc385854149"/>
      <w:r>
        <w:rPr>
          <w:rFonts w:hint="eastAsia" w:ascii="宋体"/>
          <w:color w:val="auto"/>
          <w:szCs w:val="21"/>
          <w:highlight w:val="none"/>
        </w:rPr>
        <w:t>3.</w:t>
      </w:r>
      <w:r>
        <w:rPr>
          <w:rFonts w:ascii="宋体"/>
          <w:color w:val="auto"/>
          <w:szCs w:val="21"/>
          <w:highlight w:val="none"/>
        </w:rPr>
        <w:t>中标人的投标文件自开标之日起至合同履行完毕止均应保持有效。</w:t>
      </w:r>
      <w:bookmarkEnd w:id="204"/>
      <w:bookmarkEnd w:id="205"/>
      <w:bookmarkEnd w:id="206"/>
      <w:bookmarkEnd w:id="207"/>
      <w:bookmarkEnd w:id="208"/>
      <w:bookmarkEnd w:id="209"/>
    </w:p>
    <w:bookmarkEnd w:id="192"/>
    <w:bookmarkEnd w:id="193"/>
    <w:p w14:paraId="6189FB19">
      <w:pPr>
        <w:snapToGrid w:val="0"/>
        <w:spacing w:line="360" w:lineRule="auto"/>
        <w:jc w:val="left"/>
        <w:outlineLvl w:val="0"/>
        <w:rPr>
          <w:rFonts w:ascii="宋体"/>
          <w:b/>
          <w:color w:val="auto"/>
          <w:szCs w:val="21"/>
          <w:highlight w:val="none"/>
        </w:rPr>
      </w:pPr>
      <w:bookmarkStart w:id="210" w:name="_Toc68686909"/>
      <w:bookmarkStart w:id="211" w:name="_Toc7027"/>
      <w:bookmarkStart w:id="212" w:name="_Toc68686785"/>
      <w:r>
        <w:rPr>
          <w:rFonts w:hint="eastAsia" w:ascii="宋体"/>
          <w:b/>
          <w:color w:val="auto"/>
          <w:szCs w:val="21"/>
          <w:highlight w:val="none"/>
        </w:rPr>
        <w:t>（五） 投标文件的签署和份数</w:t>
      </w:r>
      <w:bookmarkEnd w:id="194"/>
      <w:bookmarkEnd w:id="195"/>
      <w:bookmarkEnd w:id="196"/>
      <w:bookmarkEnd w:id="197"/>
      <w:bookmarkEnd w:id="198"/>
      <w:bookmarkEnd w:id="199"/>
      <w:bookmarkEnd w:id="200"/>
      <w:bookmarkEnd w:id="201"/>
      <w:bookmarkEnd w:id="202"/>
      <w:bookmarkEnd w:id="203"/>
      <w:bookmarkEnd w:id="210"/>
      <w:bookmarkEnd w:id="211"/>
      <w:bookmarkEnd w:id="212"/>
    </w:p>
    <w:p w14:paraId="2BD9DFB0">
      <w:pPr>
        <w:spacing w:line="360" w:lineRule="auto"/>
        <w:ind w:firstLine="210" w:firstLineChars="100"/>
        <w:rPr>
          <w:rFonts w:ascii="宋体"/>
          <w:color w:val="auto"/>
          <w:szCs w:val="21"/>
          <w:highlight w:val="none"/>
        </w:rPr>
      </w:pPr>
      <w:bookmarkStart w:id="213" w:name="_Toc404290003"/>
      <w:bookmarkStart w:id="214" w:name="_Toc488072284"/>
      <w:bookmarkStart w:id="215" w:name="_Toc404289911"/>
      <w:bookmarkStart w:id="216" w:name="_Toc477785327"/>
      <w:r>
        <w:rPr>
          <w:rFonts w:hint="eastAsia" w:ascii="宋体"/>
          <w:color w:val="auto"/>
          <w:szCs w:val="21"/>
          <w:highlight w:val="none"/>
        </w:rPr>
        <w:t xml:space="preserve">  投标文件的形式：☑电子投标文件（包括“电子加密投标文件”和“备份投标文件”，在投标文件编制完成后同时生成）；</w:t>
      </w:r>
    </w:p>
    <w:p w14:paraId="21543D08">
      <w:pPr>
        <w:spacing w:line="360" w:lineRule="auto"/>
        <w:ind w:firstLine="210" w:firstLineChars="100"/>
        <w:rPr>
          <w:rFonts w:ascii="宋体"/>
          <w:color w:val="auto"/>
          <w:szCs w:val="21"/>
          <w:highlight w:val="none"/>
        </w:rPr>
      </w:pPr>
      <w:r>
        <w:rPr>
          <w:rFonts w:hint="eastAsia" w:ascii="宋体"/>
          <w:color w:val="auto"/>
          <w:szCs w:val="21"/>
          <w:highlight w:val="none"/>
        </w:rPr>
        <w:t xml:space="preserve">  （1）“电子加密投标文件”是指通过“政采云电子交易客户端”完成投标文件编制后生成并加密的数据电文形式的投标文件。</w:t>
      </w:r>
    </w:p>
    <w:p w14:paraId="7CC601EB">
      <w:pPr>
        <w:spacing w:line="360" w:lineRule="auto"/>
        <w:ind w:firstLine="210" w:firstLineChars="100"/>
        <w:rPr>
          <w:rFonts w:ascii="宋体"/>
          <w:color w:val="auto"/>
          <w:szCs w:val="21"/>
          <w:highlight w:val="none"/>
        </w:rPr>
      </w:pPr>
      <w:r>
        <w:rPr>
          <w:rFonts w:hint="eastAsia" w:ascii="宋体"/>
          <w:color w:val="auto"/>
          <w:szCs w:val="21"/>
          <w:highlight w:val="none"/>
        </w:rPr>
        <w:t xml:space="preserve">  （2）“备份投标文件”是指与“电子加密投标文件”同时生成的数据电文形式的电子文件（备份标书），其他方式编制的备份投标文件视为无效备份投标文件。</w:t>
      </w:r>
    </w:p>
    <w:p w14:paraId="6B9D1D77">
      <w:pPr>
        <w:snapToGrid w:val="0"/>
        <w:spacing w:line="360" w:lineRule="auto"/>
        <w:jc w:val="left"/>
        <w:rPr>
          <w:rFonts w:ascii="宋体"/>
          <w:b/>
          <w:color w:val="auto"/>
          <w:szCs w:val="21"/>
          <w:highlight w:val="none"/>
        </w:rPr>
      </w:pPr>
      <w:r>
        <w:rPr>
          <w:rFonts w:hint="eastAsia" w:ascii="宋体"/>
          <w:b/>
          <w:color w:val="auto"/>
          <w:szCs w:val="21"/>
          <w:highlight w:val="none"/>
        </w:rPr>
        <w:t>（六）投标文件的上传和递交：</w:t>
      </w:r>
    </w:p>
    <w:p w14:paraId="2DB0E59D">
      <w:pPr>
        <w:spacing w:line="360" w:lineRule="auto"/>
        <w:ind w:firstLine="210" w:firstLineChars="100"/>
        <w:rPr>
          <w:rFonts w:ascii="宋体"/>
          <w:color w:val="auto"/>
          <w:szCs w:val="21"/>
          <w:highlight w:val="none"/>
        </w:rPr>
      </w:pPr>
      <w:bookmarkStart w:id="217" w:name="_Toc509308066"/>
      <w:bookmarkStart w:id="218" w:name="_Toc509308146"/>
      <w:r>
        <w:rPr>
          <w:rFonts w:hint="eastAsia" w:ascii="宋体"/>
          <w:color w:val="auto"/>
          <w:szCs w:val="21"/>
          <w:highlight w:val="none"/>
        </w:rPr>
        <w:t>1）“电子加密投标文件”的上传、递交：</w:t>
      </w:r>
    </w:p>
    <w:p w14:paraId="4DB50BCF">
      <w:pPr>
        <w:spacing w:line="360" w:lineRule="auto"/>
        <w:ind w:firstLine="210" w:firstLineChars="100"/>
        <w:rPr>
          <w:rFonts w:ascii="宋体"/>
          <w:color w:val="auto"/>
          <w:szCs w:val="21"/>
          <w:highlight w:val="none"/>
        </w:rPr>
      </w:pPr>
      <w:r>
        <w:rPr>
          <w:rFonts w:hint="eastAsia" w:ascii="宋体"/>
          <w:color w:val="auto"/>
          <w:szCs w:val="21"/>
          <w:highlight w:val="none"/>
        </w:rPr>
        <w:t>a.投标供应商应在投标截止时间前将“电子加密投标文件”成功上传递交至“政府采购云平台”，否则投标无效。</w:t>
      </w:r>
    </w:p>
    <w:p w14:paraId="2E3BF795">
      <w:pPr>
        <w:spacing w:line="360" w:lineRule="auto"/>
        <w:ind w:firstLine="210" w:firstLineChars="100"/>
        <w:rPr>
          <w:rFonts w:ascii="宋体"/>
          <w:color w:val="auto"/>
          <w:szCs w:val="21"/>
          <w:highlight w:val="none"/>
        </w:rPr>
      </w:pPr>
      <w:r>
        <w:rPr>
          <w:rFonts w:hint="eastAsia" w:ascii="宋体"/>
          <w:color w:val="auto"/>
          <w:szCs w:val="21"/>
          <w:highlight w:val="none"/>
        </w:rPr>
        <w:t>b.“电子加密投标文件”成功上传递交后，供应商可自行打印投标文件接收回执。</w:t>
      </w:r>
    </w:p>
    <w:p w14:paraId="6BF21A7A">
      <w:pPr>
        <w:spacing w:line="360" w:lineRule="auto"/>
        <w:ind w:firstLine="210" w:firstLineChars="100"/>
        <w:rPr>
          <w:rFonts w:ascii="宋体"/>
          <w:color w:val="auto"/>
          <w:szCs w:val="21"/>
          <w:highlight w:val="none"/>
        </w:rPr>
      </w:pPr>
      <w:r>
        <w:rPr>
          <w:rFonts w:hint="eastAsia" w:ascii="宋体"/>
          <w:color w:val="auto"/>
          <w:szCs w:val="21"/>
          <w:highlight w:val="none"/>
        </w:rPr>
        <w:t>（2）“备份投标文件”的密封包装、递交：</w:t>
      </w:r>
    </w:p>
    <w:p w14:paraId="6166D46E">
      <w:pPr>
        <w:spacing w:line="360" w:lineRule="auto"/>
        <w:ind w:firstLine="210" w:firstLineChars="100"/>
        <w:rPr>
          <w:rFonts w:ascii="宋体"/>
          <w:color w:val="auto"/>
          <w:szCs w:val="21"/>
          <w:highlight w:val="none"/>
        </w:rPr>
      </w:pPr>
      <w:r>
        <w:rPr>
          <w:rFonts w:hint="eastAsia" w:ascii="宋体"/>
          <w:color w:val="auto"/>
          <w:szCs w:val="21"/>
          <w:highlight w:val="none"/>
        </w:rPr>
        <w:t>a.投标供应商在“政府采购云平台”完成“电子加密投标文件”的上传递交后，还可以（邮寄形式）在投标截止时间前递交以介质（U盘）存储的 “备份投标文件”（一份）；</w:t>
      </w:r>
    </w:p>
    <w:p w14:paraId="0DD43A63">
      <w:pPr>
        <w:spacing w:line="360" w:lineRule="auto"/>
        <w:ind w:firstLine="210" w:firstLineChars="100"/>
        <w:rPr>
          <w:rFonts w:ascii="宋体"/>
          <w:color w:val="auto"/>
          <w:szCs w:val="21"/>
          <w:highlight w:val="none"/>
        </w:rPr>
      </w:pPr>
      <w:r>
        <w:rPr>
          <w:rFonts w:hint="eastAsia" w:ascii="宋体"/>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1B2F8916">
      <w:pPr>
        <w:spacing w:line="360" w:lineRule="auto"/>
        <w:ind w:firstLine="210" w:firstLineChars="100"/>
        <w:rPr>
          <w:rFonts w:ascii="宋体"/>
          <w:color w:val="auto"/>
          <w:szCs w:val="21"/>
          <w:highlight w:val="none"/>
        </w:rPr>
      </w:pPr>
      <w:r>
        <w:rPr>
          <w:rFonts w:hint="eastAsia" w:ascii="宋体"/>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5A14C65">
      <w:pPr>
        <w:snapToGrid w:val="0"/>
        <w:spacing w:line="360" w:lineRule="auto"/>
        <w:outlineLvl w:val="2"/>
        <w:rPr>
          <w:rFonts w:ascii="宋体"/>
          <w:b/>
          <w:color w:val="auto"/>
          <w:szCs w:val="21"/>
          <w:highlight w:val="none"/>
        </w:rPr>
      </w:pPr>
      <w:bookmarkStart w:id="219" w:name="_Toc68686786"/>
      <w:bookmarkStart w:id="220" w:name="_Toc68686910"/>
      <w:bookmarkStart w:id="221" w:name="_Toc781"/>
      <w:r>
        <w:rPr>
          <w:rFonts w:hint="eastAsia" w:ascii="宋体"/>
          <w:b/>
          <w:color w:val="auto"/>
          <w:szCs w:val="21"/>
          <w:highlight w:val="none"/>
        </w:rPr>
        <w:t>（七）投标无效的情形</w:t>
      </w:r>
      <w:bookmarkEnd w:id="213"/>
      <w:bookmarkEnd w:id="214"/>
      <w:bookmarkEnd w:id="215"/>
      <w:bookmarkEnd w:id="216"/>
      <w:bookmarkEnd w:id="217"/>
      <w:bookmarkEnd w:id="218"/>
      <w:bookmarkEnd w:id="219"/>
      <w:bookmarkEnd w:id="220"/>
      <w:bookmarkEnd w:id="221"/>
    </w:p>
    <w:p w14:paraId="7E7ACFB0">
      <w:pPr>
        <w:spacing w:line="360" w:lineRule="auto"/>
        <w:ind w:firstLine="420" w:firstLineChars="200"/>
        <w:rPr>
          <w:rFonts w:ascii="宋体"/>
          <w:bCs/>
          <w:color w:val="auto"/>
          <w:szCs w:val="21"/>
          <w:highlight w:val="none"/>
        </w:rPr>
      </w:pPr>
      <w:r>
        <w:rPr>
          <w:rFonts w:hint="eastAsia" w:ascii="宋体"/>
          <w:bCs/>
          <w:color w:val="auto"/>
          <w:szCs w:val="21"/>
          <w:highlight w:val="none"/>
        </w:rPr>
        <w:t>根据《政府采购货物和服务招标投标管理办法》有下列情形之一的，视为投标人串通投标：</w:t>
      </w:r>
    </w:p>
    <w:p w14:paraId="19129E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719F9E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B41FF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71FA97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A58EC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r>
        <w:rPr>
          <w:rFonts w:hint="eastAsia" w:ascii="宋体" w:hAnsi="宋体"/>
          <w:color w:val="auto"/>
          <w:szCs w:val="21"/>
          <w:highlight w:val="none"/>
        </w:rPr>
        <w:t>；</w:t>
      </w:r>
    </w:p>
    <w:p w14:paraId="199F36C6">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）不同供应商的电子投标（响应）文件上传计算机的网卡MAC地址、CPU序列号和硬盘序列号等硬件信息相同的</w:t>
      </w:r>
      <w:r>
        <w:rPr>
          <w:rFonts w:hint="eastAsia" w:ascii="宋体" w:hAnsi="宋体"/>
          <w:color w:val="auto"/>
          <w:szCs w:val="21"/>
          <w:highlight w:val="none"/>
        </w:rPr>
        <w:t>；</w:t>
      </w:r>
    </w:p>
    <w:p w14:paraId="22DC7A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上传的电子投标（响应）文件若出现使用本项目其他投标（响应）供应商的数字证书加密的，或者加盖本项目其他投标（响应）供应商的电子印章的。</w:t>
      </w:r>
    </w:p>
    <w:p w14:paraId="6389F09B">
      <w:pPr>
        <w:spacing w:line="360" w:lineRule="auto"/>
        <w:ind w:firstLine="422" w:firstLineChars="200"/>
        <w:rPr>
          <w:rFonts w:ascii="宋体"/>
          <w:b/>
          <w:bCs/>
          <w:color w:val="auto"/>
          <w:szCs w:val="21"/>
          <w:highlight w:val="none"/>
        </w:rPr>
      </w:pPr>
      <w:r>
        <w:rPr>
          <w:rFonts w:hint="eastAsia" w:ascii="宋体"/>
          <w:b/>
          <w:bCs/>
          <w:color w:val="auto"/>
          <w:szCs w:val="21"/>
          <w:highlight w:val="none"/>
        </w:rPr>
        <w:t xml:space="preserve">1.采购单位按照投标人提供的资格文件按以下原则对投标人的资格符合性进行审查，如发现下列情形之一的，投标文件将被视为无效：                                                                              </w:t>
      </w:r>
    </w:p>
    <w:p w14:paraId="388B5A16">
      <w:pPr>
        <w:spacing w:line="360" w:lineRule="auto"/>
        <w:ind w:firstLine="420" w:firstLineChars="200"/>
        <w:rPr>
          <w:rFonts w:ascii="宋体"/>
          <w:color w:val="auto"/>
          <w:szCs w:val="21"/>
          <w:highlight w:val="none"/>
        </w:rPr>
      </w:pPr>
      <w:r>
        <w:rPr>
          <w:rFonts w:hint="eastAsia" w:ascii="宋体"/>
          <w:color w:val="auto"/>
          <w:szCs w:val="21"/>
          <w:highlight w:val="none"/>
        </w:rPr>
        <w:t>1.1资格文件缺少规定份数或缺少招标文件中资格文件第1.2条至第1.</w:t>
      </w:r>
      <w:r>
        <w:rPr>
          <w:rFonts w:hint="eastAsia" w:ascii="宋体"/>
          <w:color w:val="auto"/>
          <w:szCs w:val="21"/>
          <w:highlight w:val="none"/>
          <w:lang w:val="en-US" w:eastAsia="zh-CN"/>
        </w:rPr>
        <w:t>10</w:t>
      </w:r>
      <w:r>
        <w:rPr>
          <w:rFonts w:hint="eastAsia" w:ascii="宋体"/>
          <w:color w:val="auto"/>
          <w:szCs w:val="21"/>
          <w:highlight w:val="none"/>
        </w:rPr>
        <w:t>条所列内容之一的；</w:t>
      </w:r>
    </w:p>
    <w:p w14:paraId="09444EC4">
      <w:pPr>
        <w:spacing w:line="360" w:lineRule="auto"/>
        <w:ind w:firstLine="420" w:firstLineChars="200"/>
        <w:rPr>
          <w:rFonts w:ascii="宋体"/>
          <w:color w:val="auto"/>
          <w:szCs w:val="21"/>
          <w:highlight w:val="none"/>
        </w:rPr>
      </w:pPr>
      <w:r>
        <w:rPr>
          <w:rFonts w:hint="eastAsia" w:ascii="宋体"/>
          <w:color w:val="auto"/>
          <w:szCs w:val="21"/>
          <w:highlight w:val="none"/>
        </w:rPr>
        <w:t>1.2投标人提供的有关资料或原件被确认是不真实的；</w:t>
      </w:r>
    </w:p>
    <w:p w14:paraId="34CB54EC">
      <w:pPr>
        <w:spacing w:line="360" w:lineRule="auto"/>
        <w:ind w:firstLine="420" w:firstLineChars="200"/>
        <w:rPr>
          <w:rFonts w:ascii="宋体"/>
          <w:color w:val="auto"/>
          <w:szCs w:val="21"/>
          <w:highlight w:val="none"/>
        </w:rPr>
      </w:pPr>
      <w:r>
        <w:rPr>
          <w:rFonts w:hint="eastAsia" w:ascii="宋体"/>
          <w:color w:val="auto"/>
          <w:szCs w:val="21"/>
          <w:highlight w:val="none"/>
        </w:rPr>
        <w:t>1.3投标人的资格文件有串通投标情形之一的；</w:t>
      </w:r>
    </w:p>
    <w:p w14:paraId="62027F80">
      <w:pPr>
        <w:spacing w:line="360" w:lineRule="auto"/>
        <w:ind w:firstLine="420" w:firstLineChars="200"/>
        <w:rPr>
          <w:rFonts w:ascii="宋体"/>
          <w:color w:val="auto"/>
          <w:szCs w:val="21"/>
          <w:highlight w:val="none"/>
        </w:rPr>
      </w:pPr>
      <w:r>
        <w:rPr>
          <w:rFonts w:hint="eastAsia" w:ascii="宋体"/>
          <w:color w:val="auto"/>
          <w:szCs w:val="21"/>
          <w:highlight w:val="none"/>
        </w:rPr>
        <w:t>1.4资格文件未按招标文件规定要求进行签字或盖章的；</w:t>
      </w:r>
    </w:p>
    <w:p w14:paraId="3FBD33B1">
      <w:pPr>
        <w:spacing w:line="360" w:lineRule="auto"/>
        <w:ind w:firstLine="420" w:firstLineChars="200"/>
        <w:rPr>
          <w:rFonts w:ascii="宋体"/>
          <w:color w:val="auto"/>
          <w:szCs w:val="21"/>
          <w:highlight w:val="none"/>
        </w:rPr>
      </w:pPr>
      <w:r>
        <w:rPr>
          <w:rFonts w:hint="eastAsia" w:ascii="宋体"/>
          <w:color w:val="auto"/>
          <w:szCs w:val="21"/>
          <w:highlight w:val="none"/>
        </w:rPr>
        <w:t>1.5电子投标文件解密失败的，且未在规定时间内提交备份投标文件的；</w:t>
      </w:r>
    </w:p>
    <w:p w14:paraId="53B5797A">
      <w:pPr>
        <w:spacing w:line="360" w:lineRule="auto"/>
        <w:ind w:firstLine="420" w:firstLineChars="200"/>
        <w:rPr>
          <w:rFonts w:ascii="宋体"/>
          <w:color w:val="auto"/>
          <w:szCs w:val="21"/>
          <w:highlight w:val="none"/>
        </w:rPr>
      </w:pPr>
      <w:r>
        <w:rPr>
          <w:rFonts w:hint="eastAsia" w:ascii="宋体"/>
          <w:color w:val="auto"/>
          <w:szCs w:val="21"/>
          <w:highlight w:val="none"/>
        </w:rPr>
        <w:t>1.6投标人有违法、违规行为影响本次采购公平、公正的；</w:t>
      </w:r>
    </w:p>
    <w:p w14:paraId="0EAFE7B9">
      <w:pPr>
        <w:spacing w:line="360" w:lineRule="auto"/>
        <w:ind w:firstLine="420" w:firstLineChars="200"/>
        <w:rPr>
          <w:rFonts w:ascii="宋体"/>
          <w:color w:val="auto"/>
          <w:szCs w:val="21"/>
          <w:highlight w:val="none"/>
        </w:rPr>
      </w:pPr>
      <w:r>
        <w:rPr>
          <w:rFonts w:hint="eastAsia" w:ascii="宋体"/>
          <w:color w:val="auto"/>
          <w:szCs w:val="21"/>
          <w:highlight w:val="none"/>
        </w:rPr>
        <w:t>1.7按照“信用中国”网站（www.creditchina.gov.cn）</w:t>
      </w:r>
      <w:r>
        <w:rPr>
          <w:rFonts w:hint="eastAsia" w:ascii="宋体"/>
          <w:color w:val="auto"/>
          <w:szCs w:val="21"/>
          <w:highlight w:val="none"/>
          <w:lang w:val="en-US" w:eastAsia="zh-CN"/>
        </w:rPr>
        <w:t>或</w:t>
      </w:r>
      <w:r>
        <w:rPr>
          <w:rFonts w:hint="eastAsia" w:ascii="宋体"/>
          <w:color w:val="auto"/>
          <w:szCs w:val="21"/>
          <w:highlight w:val="none"/>
        </w:rPr>
        <w:t>中国政府采购网（www.ccgp.gov.cn）两个网站信用信息记录查询，</w:t>
      </w:r>
      <w:r>
        <w:rPr>
          <w:rFonts w:hint="eastAsia" w:ascii="宋体"/>
          <w:color w:val="auto"/>
          <w:szCs w:val="21"/>
          <w:highlight w:val="none"/>
        </w:rPr>
        <w:t>投标人有列入失信被执行人、重大税收违法案件当事人名单、政府采购严重违法失信行为记录名单情况的。</w:t>
      </w:r>
    </w:p>
    <w:p w14:paraId="5E748843">
      <w:pPr>
        <w:spacing w:line="360" w:lineRule="auto"/>
        <w:ind w:firstLine="422" w:firstLineChars="200"/>
        <w:rPr>
          <w:rFonts w:ascii="宋体"/>
          <w:b/>
          <w:bCs/>
          <w:color w:val="auto"/>
          <w:szCs w:val="21"/>
          <w:highlight w:val="none"/>
        </w:rPr>
      </w:pPr>
      <w:r>
        <w:rPr>
          <w:rFonts w:hint="eastAsia" w:ascii="宋体"/>
          <w:b/>
          <w:bCs/>
          <w:color w:val="auto"/>
          <w:szCs w:val="21"/>
          <w:highlight w:val="none"/>
        </w:rPr>
        <w:t>2.</w:t>
      </w:r>
      <w:r>
        <w:rPr>
          <w:rFonts w:ascii="宋体"/>
          <w:b/>
          <w:bCs/>
          <w:color w:val="auto"/>
          <w:szCs w:val="21"/>
          <w:highlight w:val="none"/>
        </w:rPr>
        <w:t>在符合性审查和商务评审时，如发现下列情形之一的，投标文件将被视为无效：</w:t>
      </w:r>
    </w:p>
    <w:p w14:paraId="6BE21771">
      <w:pPr>
        <w:spacing w:line="360" w:lineRule="auto"/>
        <w:ind w:firstLine="420" w:firstLineChars="200"/>
        <w:rPr>
          <w:rFonts w:ascii="宋体"/>
          <w:color w:val="auto"/>
          <w:szCs w:val="21"/>
          <w:highlight w:val="none"/>
        </w:rPr>
      </w:pPr>
      <w:r>
        <w:rPr>
          <w:rFonts w:hint="eastAsia" w:ascii="宋体"/>
          <w:color w:val="auto"/>
          <w:szCs w:val="21"/>
          <w:highlight w:val="none"/>
        </w:rPr>
        <w:t>2.1在技术商务文件中出现报价的；</w:t>
      </w:r>
    </w:p>
    <w:p w14:paraId="6245C622">
      <w:pPr>
        <w:spacing w:line="360" w:lineRule="auto"/>
        <w:ind w:firstLine="420" w:firstLineChars="200"/>
        <w:rPr>
          <w:rFonts w:ascii="宋体"/>
          <w:color w:val="auto"/>
          <w:szCs w:val="21"/>
          <w:highlight w:val="none"/>
        </w:rPr>
      </w:pPr>
      <w:r>
        <w:rPr>
          <w:rFonts w:hint="eastAsia" w:ascii="宋体"/>
          <w:color w:val="auto"/>
          <w:szCs w:val="21"/>
          <w:highlight w:val="none"/>
        </w:rPr>
        <w:t>2.2投标人未对标项内的所有内容进行投标的；</w:t>
      </w:r>
    </w:p>
    <w:p w14:paraId="1A1C8108">
      <w:pPr>
        <w:spacing w:line="360" w:lineRule="auto"/>
        <w:ind w:firstLine="420" w:firstLineChars="200"/>
        <w:rPr>
          <w:rFonts w:ascii="宋体"/>
          <w:color w:val="auto"/>
          <w:szCs w:val="21"/>
          <w:highlight w:val="none"/>
        </w:rPr>
      </w:pPr>
      <w:r>
        <w:rPr>
          <w:rFonts w:hint="eastAsia" w:ascii="宋体"/>
          <w:color w:val="auto"/>
          <w:szCs w:val="21"/>
          <w:highlight w:val="none"/>
        </w:rPr>
        <w:t>2.3技术商务文件缺少规定份数的；</w:t>
      </w:r>
    </w:p>
    <w:p w14:paraId="135D8D5B">
      <w:pPr>
        <w:spacing w:line="360" w:lineRule="auto"/>
        <w:ind w:firstLine="420" w:firstLineChars="200"/>
        <w:rPr>
          <w:rFonts w:ascii="宋体"/>
          <w:color w:val="auto"/>
          <w:szCs w:val="21"/>
          <w:highlight w:val="none"/>
        </w:rPr>
      </w:pPr>
      <w:r>
        <w:rPr>
          <w:rFonts w:hint="eastAsia" w:ascii="宋体"/>
          <w:color w:val="auto"/>
          <w:szCs w:val="21"/>
          <w:highlight w:val="none"/>
        </w:rPr>
        <w:t>2.4技术商务文件缺少《投标人基本情况表》的；</w:t>
      </w:r>
    </w:p>
    <w:p w14:paraId="5A27EB8A">
      <w:pPr>
        <w:spacing w:line="360" w:lineRule="auto"/>
        <w:ind w:firstLine="420" w:firstLineChars="200"/>
        <w:rPr>
          <w:rFonts w:ascii="宋体"/>
          <w:color w:val="auto"/>
          <w:szCs w:val="21"/>
          <w:highlight w:val="none"/>
        </w:rPr>
      </w:pPr>
      <w:r>
        <w:rPr>
          <w:rFonts w:hint="eastAsia" w:ascii="宋体"/>
          <w:color w:val="auto"/>
          <w:szCs w:val="21"/>
          <w:highlight w:val="none"/>
        </w:rPr>
        <w:t>2.5投标人提供的有关资料被确认是不真实的</w:t>
      </w:r>
      <w:r>
        <w:rPr>
          <w:rFonts w:ascii="宋体"/>
          <w:color w:val="auto"/>
          <w:szCs w:val="21"/>
          <w:highlight w:val="none"/>
        </w:rPr>
        <w:t>；</w:t>
      </w:r>
    </w:p>
    <w:p w14:paraId="2CFFA6E6">
      <w:pPr>
        <w:spacing w:line="360" w:lineRule="auto"/>
        <w:ind w:firstLine="420" w:firstLineChars="200"/>
        <w:rPr>
          <w:rFonts w:ascii="宋体"/>
          <w:color w:val="auto"/>
          <w:szCs w:val="21"/>
          <w:highlight w:val="none"/>
        </w:rPr>
      </w:pPr>
      <w:r>
        <w:rPr>
          <w:rFonts w:hint="eastAsia" w:ascii="宋体"/>
          <w:color w:val="auto"/>
          <w:szCs w:val="21"/>
          <w:highlight w:val="none"/>
        </w:rPr>
        <w:t>2.6投标人的技术商务文件有串通投标情形之一的；</w:t>
      </w:r>
    </w:p>
    <w:p w14:paraId="091EFCD3">
      <w:pPr>
        <w:spacing w:line="360" w:lineRule="auto"/>
        <w:ind w:firstLine="420" w:firstLineChars="200"/>
        <w:rPr>
          <w:rFonts w:ascii="宋体"/>
          <w:color w:val="auto"/>
          <w:szCs w:val="21"/>
          <w:highlight w:val="none"/>
        </w:rPr>
      </w:pPr>
      <w:r>
        <w:rPr>
          <w:rFonts w:hint="eastAsia" w:ascii="宋体"/>
          <w:color w:val="auto"/>
          <w:szCs w:val="21"/>
          <w:highlight w:val="none"/>
        </w:rPr>
        <w:t>2.7技术商务文件未按招标文件规定要求进行签字或盖章的；</w:t>
      </w:r>
    </w:p>
    <w:p w14:paraId="570FC314">
      <w:pPr>
        <w:spacing w:line="360" w:lineRule="auto"/>
        <w:ind w:firstLine="420" w:firstLineChars="200"/>
        <w:rPr>
          <w:rFonts w:ascii="宋体"/>
          <w:color w:val="auto"/>
          <w:szCs w:val="21"/>
          <w:highlight w:val="none"/>
        </w:rPr>
      </w:pPr>
      <w:r>
        <w:rPr>
          <w:rFonts w:hint="eastAsia" w:ascii="宋体"/>
          <w:color w:val="auto"/>
          <w:szCs w:val="21"/>
          <w:highlight w:val="none"/>
        </w:rPr>
        <w:t>2.8投标人未按招标文件更正公告编制投标文件的；</w:t>
      </w:r>
    </w:p>
    <w:p w14:paraId="3222A165">
      <w:pPr>
        <w:spacing w:line="360" w:lineRule="auto"/>
        <w:ind w:firstLine="420" w:firstLineChars="200"/>
        <w:rPr>
          <w:rFonts w:ascii="宋体"/>
          <w:color w:val="auto"/>
          <w:szCs w:val="21"/>
          <w:highlight w:val="none"/>
        </w:rPr>
      </w:pPr>
      <w:r>
        <w:rPr>
          <w:rFonts w:hint="eastAsia" w:ascii="宋体"/>
          <w:color w:val="auto"/>
          <w:szCs w:val="21"/>
          <w:highlight w:val="none"/>
        </w:rPr>
        <w:t>2.9经评标委员会审核，投标人所投内容不符合实质性采购要求的。</w:t>
      </w:r>
    </w:p>
    <w:p w14:paraId="6AA9DCDC">
      <w:pPr>
        <w:spacing w:line="360" w:lineRule="auto"/>
        <w:ind w:firstLine="422" w:firstLineChars="200"/>
        <w:rPr>
          <w:rFonts w:ascii="宋体"/>
          <w:b/>
          <w:bCs/>
          <w:color w:val="auto"/>
          <w:szCs w:val="21"/>
          <w:highlight w:val="none"/>
        </w:rPr>
      </w:pPr>
      <w:r>
        <w:rPr>
          <w:rFonts w:hint="eastAsia" w:ascii="宋体"/>
          <w:b/>
          <w:bCs/>
          <w:color w:val="auto"/>
          <w:szCs w:val="21"/>
          <w:highlight w:val="none"/>
        </w:rPr>
        <w:t>3.</w:t>
      </w:r>
      <w:r>
        <w:rPr>
          <w:rFonts w:ascii="宋体"/>
          <w:b/>
          <w:bCs/>
          <w:color w:val="auto"/>
          <w:szCs w:val="21"/>
          <w:highlight w:val="none"/>
        </w:rPr>
        <w:t>在技术评审时，如发现下列情形之一的，投标文件将被视为无效：</w:t>
      </w:r>
    </w:p>
    <w:p w14:paraId="083306B0">
      <w:pPr>
        <w:spacing w:line="360" w:lineRule="auto"/>
        <w:ind w:firstLine="420" w:firstLineChars="200"/>
        <w:rPr>
          <w:rFonts w:ascii="宋体"/>
          <w:color w:val="auto"/>
          <w:szCs w:val="21"/>
          <w:highlight w:val="none"/>
        </w:rPr>
      </w:pPr>
      <w:r>
        <w:rPr>
          <w:rFonts w:hint="eastAsia" w:ascii="宋体"/>
          <w:color w:val="auto"/>
          <w:szCs w:val="21"/>
          <w:highlight w:val="none"/>
        </w:rPr>
        <w:t>3.1</w:t>
      </w:r>
      <w:r>
        <w:rPr>
          <w:rFonts w:ascii="宋体"/>
          <w:color w:val="auto"/>
          <w:szCs w:val="21"/>
          <w:highlight w:val="none"/>
        </w:rPr>
        <w:t>未提供或未如实提供投标货物的技术参数，或者投标文件标明的响应或偏离与事实不符或虚假投标的；</w:t>
      </w:r>
    </w:p>
    <w:p w14:paraId="053570DF">
      <w:pPr>
        <w:spacing w:line="360" w:lineRule="auto"/>
        <w:ind w:firstLine="420" w:firstLineChars="200"/>
        <w:rPr>
          <w:rFonts w:ascii="宋体"/>
          <w:color w:val="auto"/>
          <w:szCs w:val="21"/>
          <w:highlight w:val="none"/>
        </w:rPr>
      </w:pPr>
      <w:r>
        <w:rPr>
          <w:rFonts w:hint="eastAsia" w:ascii="宋体"/>
          <w:color w:val="auto"/>
          <w:szCs w:val="21"/>
          <w:highlight w:val="none"/>
        </w:rPr>
        <w:t>3.2经评标委员会审核，投标人所投内容不符合实质性采购要求的；</w:t>
      </w:r>
    </w:p>
    <w:p w14:paraId="3B670605">
      <w:pPr>
        <w:spacing w:line="360" w:lineRule="auto"/>
        <w:ind w:firstLine="420" w:firstLineChars="200"/>
        <w:rPr>
          <w:rFonts w:ascii="宋体"/>
          <w:color w:val="auto"/>
          <w:szCs w:val="21"/>
          <w:highlight w:val="none"/>
        </w:rPr>
      </w:pPr>
      <w:r>
        <w:rPr>
          <w:rFonts w:hint="eastAsia" w:ascii="宋体"/>
          <w:color w:val="auto"/>
          <w:szCs w:val="21"/>
          <w:highlight w:val="none"/>
        </w:rPr>
        <w:t>3.3投标人的技术商务文件有串通投标情形之一的；</w:t>
      </w:r>
    </w:p>
    <w:p w14:paraId="2180FFB7">
      <w:pPr>
        <w:spacing w:line="360" w:lineRule="auto"/>
        <w:ind w:firstLine="420" w:firstLineChars="200"/>
        <w:rPr>
          <w:rFonts w:ascii="宋体"/>
          <w:color w:val="auto"/>
          <w:szCs w:val="21"/>
          <w:highlight w:val="none"/>
        </w:rPr>
      </w:pPr>
      <w:r>
        <w:rPr>
          <w:rFonts w:hint="eastAsia" w:ascii="宋体"/>
          <w:color w:val="auto"/>
          <w:szCs w:val="21"/>
          <w:highlight w:val="none"/>
        </w:rPr>
        <w:t>3.4</w:t>
      </w:r>
      <w:r>
        <w:rPr>
          <w:rFonts w:ascii="宋体"/>
          <w:color w:val="auto"/>
          <w:szCs w:val="21"/>
          <w:highlight w:val="none"/>
        </w:rPr>
        <w:t>投标技术方案不明确，存在一个或一个以上备选（替代）投标方案的</w:t>
      </w:r>
      <w:r>
        <w:rPr>
          <w:rFonts w:hint="eastAsia" w:ascii="宋体"/>
          <w:color w:val="auto"/>
          <w:szCs w:val="21"/>
          <w:highlight w:val="none"/>
        </w:rPr>
        <w:t>。</w:t>
      </w:r>
    </w:p>
    <w:p w14:paraId="1FE70E1B">
      <w:pPr>
        <w:spacing w:line="360" w:lineRule="auto"/>
        <w:ind w:firstLine="422" w:firstLineChars="200"/>
        <w:rPr>
          <w:rFonts w:ascii="宋体"/>
          <w:b/>
          <w:bCs/>
          <w:color w:val="auto"/>
          <w:szCs w:val="21"/>
          <w:highlight w:val="none"/>
        </w:rPr>
      </w:pPr>
      <w:r>
        <w:rPr>
          <w:rFonts w:hint="eastAsia" w:ascii="宋体"/>
          <w:b/>
          <w:bCs/>
          <w:color w:val="auto"/>
          <w:szCs w:val="21"/>
          <w:highlight w:val="none"/>
        </w:rPr>
        <w:t>4.</w:t>
      </w:r>
      <w:r>
        <w:rPr>
          <w:rFonts w:ascii="宋体"/>
          <w:b/>
          <w:bCs/>
          <w:color w:val="auto"/>
          <w:szCs w:val="21"/>
          <w:highlight w:val="none"/>
        </w:rPr>
        <w:t>在报价评审时，如发现下列情形之一的，投标文件将被视为无效：</w:t>
      </w:r>
    </w:p>
    <w:p w14:paraId="09C7FB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未采用人民币报价或者未按照招标文件标明的币种报价的；</w:t>
      </w:r>
    </w:p>
    <w:p w14:paraId="4C9C4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4.2投标人的报价文件有串通投标情形之一的；</w:t>
      </w:r>
    </w:p>
    <w:p w14:paraId="1ED0D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4.3报价文件缺少《报价一览表</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报价明细表》</w:t>
      </w:r>
      <w:r>
        <w:rPr>
          <w:rFonts w:hint="eastAsia" w:ascii="宋体" w:hAnsi="宋体"/>
          <w:color w:val="auto"/>
          <w:szCs w:val="21"/>
          <w:highlight w:val="none"/>
        </w:rPr>
        <w:t>的；</w:t>
      </w:r>
    </w:p>
    <w:p w14:paraId="08A898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4.4《报价一览表》填写不完整的；</w:t>
      </w:r>
    </w:p>
    <w:p w14:paraId="5A1A60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4.5报价文件未按招标文件规定要求进行签字或盖章的；</w:t>
      </w:r>
    </w:p>
    <w:p w14:paraId="13F6AE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4.6投标报价（单价或总价）明显高于市场价或低于成本价，</w:t>
      </w:r>
      <w:r>
        <w:rPr>
          <w:rFonts w:hint="eastAsia" w:ascii="宋体" w:hAnsi="宋体"/>
          <w:color w:val="auto"/>
          <w:szCs w:val="21"/>
          <w:highlight w:val="none"/>
        </w:rPr>
        <w:t>，要求其通过“政采云”平台在规定的时间内提供经CA签章的材料，投标人不能提供证明其报价合理性材料的</w:t>
      </w:r>
      <w:r>
        <w:rPr>
          <w:rFonts w:hint="eastAsia" w:ascii="宋体" w:hAnsi="宋体"/>
          <w:color w:val="auto"/>
          <w:szCs w:val="21"/>
          <w:highlight w:val="none"/>
        </w:rPr>
        <w:t>；</w:t>
      </w:r>
    </w:p>
    <w:p w14:paraId="5AFA47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7</w:t>
      </w:r>
      <w:r>
        <w:rPr>
          <w:rFonts w:hint="eastAsia" w:ascii="宋体" w:hAnsi="宋体"/>
          <w:color w:val="auto"/>
          <w:szCs w:val="21"/>
          <w:highlight w:val="none"/>
        </w:rPr>
        <w:t>经评标委员会审核，投标人所投内容不符合实质性采购要求的；</w:t>
      </w:r>
    </w:p>
    <w:p w14:paraId="1229DB3A">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8</w:t>
      </w:r>
      <w:r>
        <w:rPr>
          <w:rFonts w:hint="eastAsia" w:ascii="宋体" w:hAnsi="宋体"/>
          <w:color w:val="auto"/>
          <w:szCs w:val="21"/>
          <w:highlight w:val="none"/>
        </w:rPr>
        <w:t>投标人拒绝按招标文件</w:t>
      </w:r>
      <w:r>
        <w:rPr>
          <w:rFonts w:ascii="宋体" w:hAnsi="宋体"/>
          <w:color w:val="auto"/>
          <w:szCs w:val="21"/>
          <w:highlight w:val="none"/>
        </w:rPr>
        <w:t>错误</w:t>
      </w:r>
      <w:r>
        <w:rPr>
          <w:rFonts w:hint="eastAsia" w:ascii="宋体" w:hAnsi="宋体"/>
          <w:color w:val="auto"/>
          <w:szCs w:val="21"/>
          <w:highlight w:val="none"/>
        </w:rPr>
        <w:t>修正原则对投标文件进行修改的</w:t>
      </w:r>
      <w:r>
        <w:rPr>
          <w:rFonts w:hint="eastAsia" w:ascii="宋体" w:hAnsi="宋体"/>
          <w:color w:val="auto"/>
          <w:szCs w:val="21"/>
          <w:highlight w:val="none"/>
          <w:lang w:eastAsia="zh-CN"/>
        </w:rPr>
        <w:t>；</w:t>
      </w:r>
    </w:p>
    <w:p w14:paraId="4F7E7CEF">
      <w:pPr>
        <w:spacing w:line="360" w:lineRule="auto"/>
        <w:ind w:firstLine="420" w:firstLineChars="200"/>
        <w:rPr>
          <w:rFonts w:ascii="宋体"/>
          <w:color w:val="auto"/>
          <w:szCs w:val="21"/>
          <w:highlight w:val="none"/>
        </w:rPr>
      </w:pPr>
      <w:r>
        <w:rPr>
          <w:rFonts w:hint="eastAsia" w:ascii="宋体" w:hAnsi="宋体"/>
          <w:color w:val="auto"/>
          <w:szCs w:val="21"/>
          <w:highlight w:val="none"/>
          <w:lang w:val="en-US" w:eastAsia="zh-CN"/>
        </w:rPr>
        <w:t>4.9</w:t>
      </w:r>
      <w:r>
        <w:rPr>
          <w:rFonts w:hint="eastAsia" w:ascii="宋体" w:hAnsi="宋体" w:eastAsia="宋体" w:cs="Times New Roman"/>
          <w:color w:val="auto"/>
          <w:sz w:val="21"/>
          <w:szCs w:val="21"/>
          <w:highlight w:val="none"/>
        </w:rPr>
        <w:t xml:space="preserve">评标委员会认定实质性不响应招标文件要求的或者投标文件有采购人不能接受的附加条件的（投标人的商务技术分低于商务技术分总分60%的，视为采购人不能接受的附加条件） </w:t>
      </w:r>
      <w:r>
        <w:rPr>
          <w:rFonts w:hint="eastAsia" w:ascii="宋体" w:hAnsi="宋体"/>
          <w:color w:val="auto"/>
          <w:szCs w:val="21"/>
          <w:highlight w:val="none"/>
        </w:rPr>
        <w:t xml:space="preserve">  </w:t>
      </w:r>
      <w:r>
        <w:rPr>
          <w:rFonts w:hint="eastAsia" w:ascii="宋体"/>
          <w:color w:val="auto"/>
          <w:szCs w:val="21"/>
          <w:highlight w:val="none"/>
        </w:rPr>
        <w:t xml:space="preserve">                                                                                            </w:t>
      </w:r>
    </w:p>
    <w:p w14:paraId="62F7A9B6">
      <w:pPr>
        <w:spacing w:line="360" w:lineRule="auto"/>
        <w:ind w:firstLine="422" w:firstLineChars="200"/>
        <w:rPr>
          <w:rFonts w:ascii="宋体"/>
          <w:b/>
          <w:color w:val="auto"/>
          <w:szCs w:val="21"/>
          <w:highlight w:val="none"/>
        </w:rPr>
      </w:pPr>
      <w:r>
        <w:rPr>
          <w:rFonts w:hint="eastAsia" w:ascii="宋体"/>
          <w:b/>
          <w:color w:val="auto"/>
          <w:szCs w:val="21"/>
          <w:highlight w:val="none"/>
        </w:rPr>
        <w:t>5.</w:t>
      </w:r>
      <w:r>
        <w:rPr>
          <w:rFonts w:ascii="宋体"/>
          <w:b/>
          <w:color w:val="auto"/>
          <w:szCs w:val="21"/>
          <w:highlight w:val="none"/>
        </w:rPr>
        <w:t>被拒绝的投标文件为无效。</w:t>
      </w:r>
    </w:p>
    <w:p w14:paraId="35757688">
      <w:pPr>
        <w:pStyle w:val="11"/>
        <w:adjustRightInd w:val="0"/>
        <w:snapToGrid w:val="0"/>
        <w:spacing w:line="360" w:lineRule="auto"/>
        <w:ind w:firstLine="0"/>
        <w:outlineLvl w:val="1"/>
        <w:rPr>
          <w:b/>
          <w:color w:val="auto"/>
          <w:sz w:val="21"/>
          <w:szCs w:val="21"/>
          <w:highlight w:val="none"/>
        </w:rPr>
      </w:pPr>
    </w:p>
    <w:p w14:paraId="3D52B2C7">
      <w:pPr>
        <w:pStyle w:val="11"/>
        <w:adjustRightInd w:val="0"/>
        <w:snapToGrid w:val="0"/>
        <w:spacing w:line="360" w:lineRule="auto"/>
        <w:ind w:firstLine="0"/>
        <w:jc w:val="center"/>
        <w:outlineLvl w:val="1"/>
        <w:rPr>
          <w:b/>
          <w:snapToGrid w:val="0"/>
          <w:color w:val="auto"/>
          <w:sz w:val="21"/>
          <w:szCs w:val="21"/>
          <w:highlight w:val="none"/>
        </w:rPr>
      </w:pPr>
      <w:bookmarkStart w:id="222" w:name="_Toc509308067"/>
      <w:bookmarkStart w:id="223" w:name="_Toc509308147"/>
      <w:bookmarkStart w:id="224" w:name="_Toc223"/>
      <w:bookmarkStart w:id="225" w:name="_Toc68686911"/>
      <w:bookmarkStart w:id="226" w:name="_Toc68686787"/>
      <w:r>
        <w:rPr>
          <w:rFonts w:hint="eastAsia"/>
          <w:b/>
          <w:color w:val="auto"/>
          <w:sz w:val="21"/>
          <w:szCs w:val="21"/>
          <w:highlight w:val="none"/>
        </w:rPr>
        <w:t>四、开标</w:t>
      </w:r>
      <w:bookmarkEnd w:id="166"/>
      <w:bookmarkEnd w:id="222"/>
      <w:bookmarkEnd w:id="223"/>
      <w:bookmarkEnd w:id="224"/>
      <w:bookmarkEnd w:id="225"/>
      <w:bookmarkEnd w:id="226"/>
    </w:p>
    <w:p w14:paraId="70D5C7A1">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1.开标准备</w:t>
      </w:r>
    </w:p>
    <w:p w14:paraId="668836CF">
      <w:pPr>
        <w:spacing w:line="360" w:lineRule="auto"/>
        <w:ind w:firstLine="420" w:firstLineChars="200"/>
        <w:rPr>
          <w:rFonts w:ascii="宋体"/>
          <w:bCs/>
          <w:color w:val="auto"/>
          <w:szCs w:val="21"/>
          <w:highlight w:val="none"/>
        </w:rPr>
      </w:pPr>
      <w:r>
        <w:rPr>
          <w:rFonts w:hint="eastAsia" w:ascii="宋体"/>
          <w:color w:val="auto"/>
          <w:szCs w:val="21"/>
          <w:highlight w:val="none"/>
        </w:rPr>
        <w:t>招标人将在规定的时间和地点进行开标，</w:t>
      </w:r>
      <w:r>
        <w:rPr>
          <w:rFonts w:hint="eastAsia" w:ascii="宋体"/>
          <w:b/>
          <w:color w:val="auto"/>
          <w:szCs w:val="21"/>
          <w:highlight w:val="none"/>
          <w:u w:val="single"/>
        </w:rPr>
        <w:t>投标人的法定代表人或其授权代表须准备好可上网的电脑及CA（无须到现场）</w:t>
      </w:r>
      <w:r>
        <w:rPr>
          <w:rFonts w:hint="eastAsia" w:ascii="宋体"/>
          <w:color w:val="auto"/>
          <w:szCs w:val="21"/>
          <w:highlight w:val="none"/>
        </w:rPr>
        <w:t>。</w:t>
      </w:r>
    </w:p>
    <w:p w14:paraId="6EF22831">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2.采购单位职责</w:t>
      </w:r>
    </w:p>
    <w:p w14:paraId="51C960F1">
      <w:pPr>
        <w:spacing w:line="360" w:lineRule="auto"/>
        <w:rPr>
          <w:rFonts w:ascii="宋体"/>
          <w:bCs/>
          <w:color w:val="auto"/>
          <w:szCs w:val="21"/>
          <w:highlight w:val="none"/>
        </w:rPr>
      </w:pPr>
      <w:r>
        <w:rPr>
          <w:rFonts w:hint="eastAsia" w:ascii="宋体"/>
          <w:color w:val="auto"/>
          <w:szCs w:val="21"/>
          <w:highlight w:val="none"/>
        </w:rPr>
        <w:t>采购单位</w:t>
      </w:r>
      <w:r>
        <w:rPr>
          <w:rFonts w:hint="eastAsia" w:ascii="宋体"/>
          <w:bCs/>
          <w:color w:val="auto"/>
          <w:szCs w:val="21"/>
          <w:highlight w:val="none"/>
        </w:rPr>
        <w:t>负责组织评标工作，并履行下列职责：</w:t>
      </w:r>
    </w:p>
    <w:p w14:paraId="4C5E7CA5">
      <w:pPr>
        <w:spacing w:line="360" w:lineRule="auto"/>
        <w:rPr>
          <w:rFonts w:ascii="宋体"/>
          <w:color w:val="auto"/>
          <w:szCs w:val="21"/>
          <w:highlight w:val="none"/>
        </w:rPr>
      </w:pPr>
      <w:r>
        <w:rPr>
          <w:rFonts w:hint="eastAsia" w:ascii="宋体"/>
          <w:color w:val="auto"/>
          <w:szCs w:val="21"/>
          <w:highlight w:val="none"/>
        </w:rPr>
        <w:t>1．核对评审专家身份和采购人代表授权函，对评审专家在政府采购活动中的职责履行情况予以记录，并及时将有关违法违规行为向财政部门报告；</w:t>
      </w:r>
    </w:p>
    <w:p w14:paraId="00453436">
      <w:pPr>
        <w:spacing w:line="360" w:lineRule="auto"/>
        <w:rPr>
          <w:rFonts w:ascii="宋体"/>
          <w:color w:val="auto"/>
          <w:szCs w:val="21"/>
          <w:highlight w:val="none"/>
        </w:rPr>
      </w:pPr>
      <w:r>
        <w:rPr>
          <w:rFonts w:hint="eastAsia" w:ascii="宋体"/>
          <w:color w:val="auto"/>
          <w:szCs w:val="21"/>
          <w:highlight w:val="none"/>
        </w:rPr>
        <w:t>2．宣布评标纪律;</w:t>
      </w:r>
    </w:p>
    <w:p w14:paraId="5B76FE13">
      <w:pPr>
        <w:spacing w:line="360" w:lineRule="auto"/>
        <w:rPr>
          <w:rFonts w:ascii="宋体"/>
          <w:color w:val="auto"/>
          <w:szCs w:val="21"/>
          <w:highlight w:val="none"/>
        </w:rPr>
      </w:pPr>
      <w:r>
        <w:rPr>
          <w:rFonts w:hint="eastAsia" w:ascii="宋体"/>
          <w:color w:val="auto"/>
          <w:szCs w:val="21"/>
          <w:highlight w:val="none"/>
        </w:rPr>
        <w:t>3．公布投标人名单，告知评审专家应当回避的情形；</w:t>
      </w:r>
    </w:p>
    <w:p w14:paraId="6304038C">
      <w:pPr>
        <w:spacing w:line="360" w:lineRule="auto"/>
        <w:rPr>
          <w:rFonts w:ascii="宋体"/>
          <w:color w:val="auto"/>
          <w:szCs w:val="21"/>
          <w:highlight w:val="none"/>
        </w:rPr>
      </w:pPr>
      <w:r>
        <w:rPr>
          <w:rFonts w:hint="eastAsia" w:ascii="宋体"/>
          <w:color w:val="auto"/>
          <w:szCs w:val="21"/>
          <w:highlight w:val="none"/>
        </w:rPr>
        <w:t>4．组织评标委员会推选评标组长，采购人代表不得担任组长；</w:t>
      </w:r>
    </w:p>
    <w:p w14:paraId="5CD2001D">
      <w:pPr>
        <w:spacing w:line="360" w:lineRule="auto"/>
        <w:rPr>
          <w:rFonts w:ascii="宋体"/>
          <w:color w:val="auto"/>
          <w:szCs w:val="21"/>
          <w:highlight w:val="none"/>
        </w:rPr>
      </w:pPr>
      <w:r>
        <w:rPr>
          <w:rFonts w:hint="eastAsia" w:ascii="宋体"/>
          <w:color w:val="auto"/>
          <w:szCs w:val="21"/>
          <w:highlight w:val="none"/>
        </w:rPr>
        <w:t>5．在评标期间采取必要的通讯管理措施，保证评标活动不受外界干扰；</w:t>
      </w:r>
    </w:p>
    <w:p w14:paraId="42F0CB4A">
      <w:pPr>
        <w:spacing w:line="360" w:lineRule="auto"/>
        <w:rPr>
          <w:rFonts w:ascii="宋体"/>
          <w:color w:val="auto"/>
          <w:szCs w:val="21"/>
          <w:highlight w:val="none"/>
        </w:rPr>
      </w:pPr>
      <w:r>
        <w:rPr>
          <w:rFonts w:hint="eastAsia" w:ascii="宋体"/>
          <w:color w:val="auto"/>
          <w:szCs w:val="21"/>
          <w:highlight w:val="none"/>
        </w:rPr>
        <w:t>6．根据评标委员会的要求介绍政府采购相关政策法规、招标文件；</w:t>
      </w:r>
    </w:p>
    <w:p w14:paraId="3D2107CF">
      <w:pPr>
        <w:spacing w:line="360" w:lineRule="auto"/>
        <w:rPr>
          <w:rFonts w:ascii="宋体"/>
          <w:color w:val="auto"/>
          <w:szCs w:val="21"/>
          <w:highlight w:val="none"/>
        </w:rPr>
      </w:pPr>
      <w:r>
        <w:rPr>
          <w:rFonts w:hint="eastAsia" w:ascii="宋体"/>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28D0BDD4">
      <w:pPr>
        <w:spacing w:line="360" w:lineRule="auto"/>
        <w:rPr>
          <w:rFonts w:ascii="宋体"/>
          <w:color w:val="auto"/>
          <w:szCs w:val="21"/>
          <w:highlight w:val="none"/>
        </w:rPr>
      </w:pPr>
      <w:r>
        <w:rPr>
          <w:rFonts w:hint="eastAsia" w:ascii="宋体"/>
          <w:color w:val="auto"/>
          <w:szCs w:val="21"/>
          <w:highlight w:val="none"/>
        </w:rPr>
        <w:t>8．核对评标结果，有《财政部令第87号》第六十四条规定情形的，要求评标委员会复核或者书面说明理由，评标委员会拒绝的，应予记录并向本级财政部门报告；</w:t>
      </w:r>
    </w:p>
    <w:p w14:paraId="548DDD3E">
      <w:pPr>
        <w:spacing w:line="360" w:lineRule="auto"/>
        <w:rPr>
          <w:rFonts w:ascii="宋体"/>
          <w:color w:val="auto"/>
          <w:szCs w:val="21"/>
          <w:highlight w:val="none"/>
        </w:rPr>
      </w:pPr>
      <w:r>
        <w:rPr>
          <w:rFonts w:hint="eastAsia" w:ascii="宋体"/>
          <w:color w:val="auto"/>
          <w:szCs w:val="21"/>
          <w:highlight w:val="none"/>
        </w:rPr>
        <w:t>9．评审工作完成后，按照规定向评审专家支付劳务报酬和异地评审差旅费，不得向评审专家以外的其他人员支付评审劳务报酬；</w:t>
      </w:r>
    </w:p>
    <w:p w14:paraId="52569ECE">
      <w:pPr>
        <w:spacing w:line="360" w:lineRule="auto"/>
        <w:rPr>
          <w:rFonts w:ascii="宋体"/>
          <w:color w:val="auto"/>
          <w:szCs w:val="21"/>
          <w:highlight w:val="none"/>
        </w:rPr>
      </w:pPr>
      <w:r>
        <w:rPr>
          <w:rFonts w:hint="eastAsia" w:ascii="宋体"/>
          <w:color w:val="auto"/>
          <w:szCs w:val="21"/>
          <w:highlight w:val="none"/>
        </w:rPr>
        <w:t>10．处理与评标有关的其他事项。</w:t>
      </w:r>
    </w:p>
    <w:p w14:paraId="12BDC395">
      <w:pPr>
        <w:pStyle w:val="23"/>
        <w:spacing w:before="120" w:beforeLines="0" w:after="120" w:afterLines="0" w:line="360" w:lineRule="auto"/>
        <w:rPr>
          <w:b/>
          <w:color w:val="auto"/>
          <w:sz w:val="21"/>
          <w:szCs w:val="21"/>
          <w:highlight w:val="none"/>
        </w:rPr>
      </w:pPr>
      <w:r>
        <w:rPr>
          <w:rFonts w:hint="eastAsia"/>
          <w:b/>
          <w:color w:val="auto"/>
          <w:sz w:val="21"/>
          <w:szCs w:val="21"/>
          <w:highlight w:val="none"/>
        </w:rPr>
        <w:t>3 开标及评审程序</w:t>
      </w:r>
    </w:p>
    <w:p w14:paraId="6AAF7656">
      <w:pPr>
        <w:pStyle w:val="23"/>
        <w:spacing w:before="120" w:beforeLines="0" w:after="120" w:afterLines="0" w:line="360" w:lineRule="auto"/>
        <w:rPr>
          <w:b/>
          <w:color w:val="auto"/>
          <w:sz w:val="21"/>
          <w:szCs w:val="21"/>
          <w:highlight w:val="none"/>
        </w:rPr>
      </w:pPr>
      <w:r>
        <w:rPr>
          <w:rFonts w:hint="eastAsia"/>
          <w:b/>
          <w:color w:val="auto"/>
          <w:sz w:val="21"/>
          <w:szCs w:val="21"/>
          <w:highlight w:val="none"/>
        </w:rPr>
        <w:t>1.投标文件的开启与效力</w:t>
      </w:r>
    </w:p>
    <w:p w14:paraId="18ED0A6D">
      <w:pPr>
        <w:pStyle w:val="23"/>
        <w:spacing w:before="120" w:beforeLines="0" w:after="120" w:afterLines="0" w:line="360" w:lineRule="auto"/>
        <w:rPr>
          <w:color w:val="auto"/>
          <w:sz w:val="21"/>
          <w:szCs w:val="21"/>
          <w:highlight w:val="none"/>
        </w:rPr>
      </w:pPr>
      <w:r>
        <w:rPr>
          <w:rFonts w:hint="eastAsia"/>
          <w:color w:val="auto"/>
          <w:sz w:val="21"/>
          <w:szCs w:val="21"/>
          <w:highlight w:val="none"/>
        </w:rPr>
        <w:t>本项目原则上采用政采云电子招投标开标及评审程序，但有下情形之一的，按以下情况处理：</w:t>
      </w:r>
    </w:p>
    <w:p w14:paraId="59E3FCA4">
      <w:pPr>
        <w:pStyle w:val="23"/>
        <w:spacing w:before="120" w:beforeLines="0" w:after="120" w:afterLines="0" w:line="360" w:lineRule="auto"/>
        <w:rPr>
          <w:color w:val="auto"/>
          <w:sz w:val="21"/>
          <w:szCs w:val="21"/>
          <w:highlight w:val="none"/>
        </w:rPr>
      </w:pPr>
      <w:r>
        <w:rPr>
          <w:rFonts w:hint="eastAsia"/>
          <w:color w:val="auto"/>
          <w:sz w:val="21"/>
          <w:szCs w:val="21"/>
          <w:highlight w:val="none"/>
        </w:rPr>
        <w:t>1.1若投标人在规定时间内无法解密或解密失败，将开启投标人递交的电子备份投标文件，上传至政采云平台项目采购模块，以完成开标，电子投标文件自动失效。</w:t>
      </w:r>
    </w:p>
    <w:p w14:paraId="74049E58">
      <w:pPr>
        <w:pStyle w:val="23"/>
        <w:spacing w:before="120" w:beforeLines="0" w:after="120" w:afterLines="0" w:line="360" w:lineRule="auto"/>
        <w:rPr>
          <w:color w:val="auto"/>
          <w:sz w:val="21"/>
          <w:szCs w:val="21"/>
          <w:highlight w:val="none"/>
        </w:rPr>
      </w:pPr>
      <w:r>
        <w:rPr>
          <w:rFonts w:hint="eastAsia"/>
          <w:color w:val="auto"/>
          <w:sz w:val="21"/>
          <w:szCs w:val="21"/>
          <w:highlight w:val="none"/>
        </w:rPr>
        <w:t>1.2投标文件的启用，按先后顺位分别为电子投标文件、电子备份投标文件。在下一顺位的投标文件启用时，前一顺位的投标文件自动失效。电子投标文件按要求解密成功的，备份投标文件不予退回。</w:t>
      </w:r>
    </w:p>
    <w:p w14:paraId="54EA3D7D">
      <w:pPr>
        <w:pStyle w:val="23"/>
        <w:spacing w:before="120" w:beforeLines="0" w:after="120" w:afterLines="0" w:line="360" w:lineRule="auto"/>
        <w:rPr>
          <w:color w:val="auto"/>
          <w:sz w:val="21"/>
          <w:szCs w:val="21"/>
          <w:highlight w:val="none"/>
        </w:rPr>
      </w:pPr>
      <w:r>
        <w:rPr>
          <w:rFonts w:hint="eastAsia"/>
          <w:color w:val="auto"/>
          <w:sz w:val="21"/>
          <w:szCs w:val="21"/>
          <w:highlight w:val="none"/>
        </w:rPr>
        <w:t>2.电子招投标开标及评审程序</w:t>
      </w:r>
    </w:p>
    <w:p w14:paraId="7E044A1C">
      <w:pPr>
        <w:pStyle w:val="23"/>
        <w:spacing w:before="120" w:beforeLines="0" w:after="120" w:afterLines="0" w:line="360" w:lineRule="auto"/>
        <w:rPr>
          <w:b/>
          <w:color w:val="auto"/>
          <w:sz w:val="21"/>
          <w:szCs w:val="21"/>
          <w:highlight w:val="none"/>
        </w:rPr>
      </w:pPr>
      <w:r>
        <w:rPr>
          <w:rFonts w:hint="eastAsia"/>
          <w:b/>
          <w:color w:val="auto"/>
          <w:sz w:val="21"/>
          <w:szCs w:val="21"/>
          <w:highlight w:val="none"/>
        </w:rPr>
        <w:t>2.1投标截止时间后，投标人登录政采云平台，用“项目采购-开标评标”功能对电子投标文件进行在线解密。在线解密电子投标文件时间为开标时间起30分钟内。</w:t>
      </w:r>
    </w:p>
    <w:p w14:paraId="090276EB">
      <w:pPr>
        <w:pStyle w:val="23"/>
        <w:spacing w:before="120" w:beforeLines="0" w:after="120" w:afterLines="0" w:line="360" w:lineRule="auto"/>
        <w:rPr>
          <w:color w:val="auto"/>
          <w:sz w:val="21"/>
          <w:szCs w:val="21"/>
          <w:highlight w:val="none"/>
        </w:rPr>
      </w:pPr>
      <w:r>
        <w:rPr>
          <w:rFonts w:hint="eastAsia"/>
          <w:color w:val="auto"/>
          <w:sz w:val="21"/>
          <w:szCs w:val="21"/>
          <w:highlight w:val="none"/>
        </w:rPr>
        <w:t>2.2采购人对资格文件进行评审；</w:t>
      </w:r>
    </w:p>
    <w:p w14:paraId="1BDFF064">
      <w:pPr>
        <w:pStyle w:val="23"/>
        <w:spacing w:before="120" w:beforeLines="0" w:after="120" w:afterLines="0" w:line="360" w:lineRule="auto"/>
        <w:rPr>
          <w:color w:val="auto"/>
          <w:sz w:val="21"/>
          <w:szCs w:val="21"/>
          <w:highlight w:val="none"/>
        </w:rPr>
      </w:pPr>
      <w:r>
        <w:rPr>
          <w:rFonts w:hint="eastAsia"/>
          <w:color w:val="auto"/>
          <w:sz w:val="21"/>
          <w:szCs w:val="21"/>
          <w:highlight w:val="none"/>
        </w:rPr>
        <w:t>2.3评标委员会对技术商务文件进行评审；</w:t>
      </w:r>
    </w:p>
    <w:p w14:paraId="5C971DE2">
      <w:pPr>
        <w:pStyle w:val="23"/>
        <w:spacing w:before="120" w:beforeLines="0" w:after="120" w:afterLines="0" w:line="360" w:lineRule="auto"/>
        <w:rPr>
          <w:color w:val="auto"/>
          <w:sz w:val="21"/>
          <w:szCs w:val="21"/>
          <w:highlight w:val="none"/>
        </w:rPr>
      </w:pPr>
      <w:r>
        <w:rPr>
          <w:rFonts w:hint="eastAsia"/>
          <w:color w:val="auto"/>
          <w:sz w:val="21"/>
          <w:szCs w:val="21"/>
          <w:highlight w:val="none"/>
        </w:rPr>
        <w:t>2.4在系统上统一开启报价信息；</w:t>
      </w:r>
    </w:p>
    <w:p w14:paraId="398F41DA">
      <w:pPr>
        <w:pStyle w:val="23"/>
        <w:spacing w:before="120" w:beforeLines="0" w:after="120" w:afterLines="0" w:line="360" w:lineRule="auto"/>
        <w:rPr>
          <w:color w:val="auto"/>
          <w:sz w:val="21"/>
          <w:szCs w:val="21"/>
          <w:highlight w:val="none"/>
        </w:rPr>
      </w:pPr>
      <w:r>
        <w:rPr>
          <w:rFonts w:hint="eastAsia"/>
          <w:color w:val="auto"/>
          <w:sz w:val="21"/>
          <w:szCs w:val="21"/>
          <w:highlight w:val="none"/>
        </w:rPr>
        <w:t>2.5评标委员会对报价进行评审；</w:t>
      </w:r>
    </w:p>
    <w:p w14:paraId="7329CCC7">
      <w:pPr>
        <w:pStyle w:val="23"/>
        <w:spacing w:before="120" w:beforeLines="0" w:after="120" w:afterLines="0" w:line="360" w:lineRule="auto"/>
        <w:rPr>
          <w:color w:val="auto"/>
          <w:sz w:val="21"/>
          <w:szCs w:val="21"/>
          <w:highlight w:val="none"/>
        </w:rPr>
      </w:pPr>
      <w:r>
        <w:rPr>
          <w:rFonts w:hint="eastAsia"/>
          <w:color w:val="auto"/>
          <w:sz w:val="21"/>
          <w:szCs w:val="21"/>
          <w:highlight w:val="none"/>
        </w:rPr>
        <w:t>2.6评标委员会按评标原则推荐中标候选人同时起草评标报告。</w:t>
      </w:r>
    </w:p>
    <w:p w14:paraId="5C56B386">
      <w:pPr>
        <w:pStyle w:val="23"/>
        <w:spacing w:before="120" w:beforeLines="0" w:after="120" w:afterLines="0" w:line="360" w:lineRule="auto"/>
        <w:rPr>
          <w:b/>
          <w:color w:val="auto"/>
          <w:sz w:val="21"/>
          <w:szCs w:val="21"/>
          <w:highlight w:val="none"/>
        </w:rPr>
      </w:pPr>
      <w:r>
        <w:rPr>
          <w:rFonts w:hint="eastAsia"/>
          <w:b/>
          <w:color w:val="auto"/>
          <w:sz w:val="21"/>
          <w:szCs w:val="21"/>
          <w:highlight w:val="none"/>
        </w:rPr>
        <w:t>特别说明：政采云平台如对电子化开标及评审程序有调整的，按调整后的程序操作。</w:t>
      </w:r>
    </w:p>
    <w:p w14:paraId="3FD50BE3">
      <w:pPr>
        <w:pStyle w:val="23"/>
        <w:spacing w:before="120" w:beforeLines="0" w:after="120" w:afterLines="0" w:line="360" w:lineRule="auto"/>
        <w:rPr>
          <w:color w:val="auto"/>
          <w:sz w:val="21"/>
          <w:szCs w:val="21"/>
          <w:highlight w:val="none"/>
        </w:rPr>
      </w:pPr>
    </w:p>
    <w:p w14:paraId="4C50D18D">
      <w:pPr>
        <w:pStyle w:val="23"/>
        <w:spacing w:before="120" w:beforeLines="0" w:after="120" w:afterLines="0" w:line="360" w:lineRule="auto"/>
        <w:ind w:left="630" w:hanging="632" w:hangingChars="300"/>
        <w:jc w:val="center"/>
        <w:outlineLvl w:val="1"/>
        <w:rPr>
          <w:b/>
          <w:color w:val="auto"/>
          <w:sz w:val="21"/>
          <w:szCs w:val="21"/>
          <w:highlight w:val="none"/>
        </w:rPr>
      </w:pPr>
      <w:bookmarkStart w:id="227" w:name="_Toc509308068"/>
      <w:bookmarkStart w:id="228" w:name="_Toc68686788"/>
      <w:bookmarkStart w:id="229" w:name="_Toc509308148"/>
      <w:bookmarkStart w:id="230" w:name="_Toc488072287"/>
      <w:bookmarkStart w:id="231" w:name="_Toc26358"/>
      <w:bookmarkStart w:id="232" w:name="_Toc68686912"/>
      <w:r>
        <w:rPr>
          <w:rFonts w:hint="eastAsia"/>
          <w:b/>
          <w:color w:val="auto"/>
          <w:sz w:val="21"/>
          <w:szCs w:val="21"/>
          <w:highlight w:val="none"/>
        </w:rPr>
        <w:t>五、评标</w:t>
      </w:r>
      <w:bookmarkEnd w:id="227"/>
      <w:bookmarkEnd w:id="228"/>
      <w:bookmarkEnd w:id="229"/>
      <w:bookmarkEnd w:id="230"/>
      <w:bookmarkEnd w:id="231"/>
      <w:bookmarkEnd w:id="232"/>
    </w:p>
    <w:p w14:paraId="653CAEB4">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1  组建评标委员会</w:t>
      </w:r>
    </w:p>
    <w:p w14:paraId="19B61614">
      <w:pPr>
        <w:pStyle w:val="23"/>
        <w:spacing w:before="120" w:beforeLines="0" w:after="120" w:afterLines="0" w:line="360" w:lineRule="auto"/>
        <w:ind w:left="630" w:hanging="630" w:hangingChars="300"/>
        <w:rPr>
          <w:color w:val="auto"/>
          <w:sz w:val="21"/>
          <w:szCs w:val="21"/>
          <w:highlight w:val="none"/>
        </w:rPr>
      </w:pPr>
      <w:r>
        <w:rPr>
          <w:rFonts w:hint="eastAsia"/>
          <w:color w:val="auto"/>
          <w:sz w:val="21"/>
          <w:szCs w:val="21"/>
          <w:highlight w:val="none"/>
        </w:rPr>
        <w:t>本项目评标委员会由政府采购评审专家4人和采购人代表1人，共5人组成。</w:t>
      </w:r>
    </w:p>
    <w:p w14:paraId="6D1E3658">
      <w:pPr>
        <w:widowControl/>
        <w:shd w:val="clear" w:color="auto" w:fill="FFFFFF"/>
        <w:spacing w:line="360" w:lineRule="auto"/>
        <w:jc w:val="left"/>
        <w:rPr>
          <w:rFonts w:ascii="宋体"/>
          <w:color w:val="auto"/>
          <w:szCs w:val="21"/>
          <w:highlight w:val="none"/>
        </w:rPr>
      </w:pPr>
      <w:r>
        <w:rPr>
          <w:rFonts w:hint="eastAsia" w:ascii="宋体"/>
          <w:color w:val="auto"/>
          <w:szCs w:val="21"/>
          <w:highlight w:val="none"/>
        </w:rPr>
        <w:t>评标委员会负责具体评标事务，并独立履行下列职责：</w:t>
      </w:r>
    </w:p>
    <w:p w14:paraId="3E88DB82">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1.1审查、评价投标文件是否符合招标文件的商务、技术等实质性要求;</w:t>
      </w:r>
    </w:p>
    <w:p w14:paraId="3ED5FB11">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1.2要求投标人对投标文件有关事项作出澄清或者说明;</w:t>
      </w:r>
    </w:p>
    <w:p w14:paraId="56E3BBC4">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1.3对投标文件进行比较和评价;</w:t>
      </w:r>
    </w:p>
    <w:p w14:paraId="10844D71">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1.4确定中标候选人名单，以及根据采购人委托直接确定中标人;</w:t>
      </w:r>
    </w:p>
    <w:p w14:paraId="139AD24E">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1.5向采购人、代理机构或者有关部门报告评标中发现的违法行为。</w:t>
      </w:r>
    </w:p>
    <w:p w14:paraId="343DE316">
      <w:pPr>
        <w:widowControl/>
        <w:shd w:val="clear" w:color="auto" w:fill="FFFFFF"/>
        <w:spacing w:line="360" w:lineRule="auto"/>
        <w:ind w:firstLine="420" w:firstLineChars="200"/>
        <w:jc w:val="left"/>
        <w:rPr>
          <w:rFonts w:ascii="宋体"/>
          <w:color w:val="auto"/>
          <w:szCs w:val="21"/>
          <w:highlight w:val="none"/>
        </w:rPr>
      </w:pPr>
      <w:r>
        <w:rPr>
          <w:rFonts w:hint="eastAsia" w:ascii="宋体"/>
          <w:color w:val="auto"/>
          <w:szCs w:val="21"/>
          <w:highlight w:val="none"/>
        </w:rPr>
        <w:t>除采购人代表、评标现场组织人员外，采购人的其他工作人员以及与评标工作无关的人员不得进入评标现场。</w:t>
      </w:r>
    </w:p>
    <w:p w14:paraId="0D99734F">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2 评标的方式</w:t>
      </w:r>
    </w:p>
    <w:p w14:paraId="63150023">
      <w:pPr>
        <w:pStyle w:val="23"/>
        <w:spacing w:before="120" w:beforeLines="0" w:after="120" w:afterLines="0" w:line="360" w:lineRule="auto"/>
        <w:ind w:left="630" w:hanging="630" w:hangingChars="300"/>
        <w:rPr>
          <w:color w:val="auto"/>
          <w:sz w:val="21"/>
          <w:szCs w:val="21"/>
          <w:highlight w:val="none"/>
        </w:rPr>
      </w:pPr>
      <w:r>
        <w:rPr>
          <w:rFonts w:hint="eastAsia"/>
          <w:color w:val="auto"/>
          <w:sz w:val="21"/>
          <w:szCs w:val="21"/>
          <w:highlight w:val="none"/>
        </w:rPr>
        <w:t>2.1  本采购项目采用不公开方式评标，评标的依据为招标文件和投标文件。</w:t>
      </w:r>
    </w:p>
    <w:p w14:paraId="36700BB6">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 xml:space="preserve">3  </w:t>
      </w:r>
      <w:r>
        <w:rPr>
          <w:rFonts w:hint="eastAsia"/>
          <w:b/>
          <w:bCs/>
          <w:color w:val="auto"/>
          <w:sz w:val="21"/>
          <w:szCs w:val="21"/>
          <w:highlight w:val="none"/>
        </w:rPr>
        <w:t>评标程序</w:t>
      </w:r>
    </w:p>
    <w:p w14:paraId="2BAB953B">
      <w:pPr>
        <w:spacing w:line="360" w:lineRule="auto"/>
        <w:rPr>
          <w:rFonts w:ascii="宋体"/>
          <w:color w:val="auto"/>
          <w:szCs w:val="21"/>
          <w:highlight w:val="none"/>
        </w:rPr>
      </w:pPr>
      <w:r>
        <w:rPr>
          <w:rFonts w:hint="eastAsia" w:ascii="宋体"/>
          <w:color w:val="auto"/>
          <w:szCs w:val="21"/>
          <w:highlight w:val="none"/>
        </w:rPr>
        <w:t>3.1形式审查:评标委员会将审查投标文件是否真实、完整,总体编排是否有序,文件签署是否正确等。</w:t>
      </w:r>
    </w:p>
    <w:p w14:paraId="1A661A8E">
      <w:pPr>
        <w:spacing w:line="360" w:lineRule="auto"/>
        <w:rPr>
          <w:rFonts w:ascii="宋体"/>
          <w:color w:val="auto"/>
          <w:szCs w:val="21"/>
          <w:highlight w:val="none"/>
        </w:rPr>
      </w:pPr>
      <w:r>
        <w:rPr>
          <w:rFonts w:hint="eastAsia" w:ascii="宋体"/>
          <w:color w:val="auto"/>
          <w:szCs w:val="21"/>
          <w:highlight w:val="none"/>
        </w:rPr>
        <w:t>3.2实质审查与比较。</w:t>
      </w:r>
    </w:p>
    <w:p w14:paraId="2C94238E">
      <w:pPr>
        <w:snapToGrid w:val="0"/>
        <w:spacing w:line="360" w:lineRule="auto"/>
        <w:ind w:firstLine="420" w:firstLineChars="200"/>
        <w:rPr>
          <w:rFonts w:ascii="宋体"/>
          <w:color w:val="auto"/>
          <w:szCs w:val="21"/>
          <w:highlight w:val="none"/>
        </w:rPr>
      </w:pPr>
      <w:r>
        <w:rPr>
          <w:rFonts w:hint="eastAsia" w:ascii="宋体"/>
          <w:color w:val="auto"/>
          <w:szCs w:val="21"/>
          <w:highlight w:val="none"/>
        </w:rPr>
        <w:t>3.2.1</w:t>
      </w:r>
      <w:r>
        <w:rPr>
          <w:rFonts w:ascii="宋体"/>
          <w:color w:val="auto"/>
          <w:szCs w:val="21"/>
          <w:highlight w:val="none"/>
        </w:rPr>
        <w:t>评标委员会审查投标文件的实质性内容是否符合招标文件的实质性要求</w:t>
      </w:r>
      <w:r>
        <w:rPr>
          <w:rFonts w:hint="eastAsia" w:ascii="宋体"/>
          <w:color w:val="auto"/>
          <w:szCs w:val="21"/>
          <w:highlight w:val="none"/>
        </w:rPr>
        <w:t>。</w:t>
      </w:r>
    </w:p>
    <w:p w14:paraId="06F429EE">
      <w:pPr>
        <w:snapToGrid w:val="0"/>
        <w:spacing w:line="360" w:lineRule="auto"/>
        <w:ind w:firstLine="420" w:firstLineChars="200"/>
        <w:rPr>
          <w:rFonts w:ascii="宋体"/>
          <w:color w:val="auto"/>
          <w:szCs w:val="21"/>
          <w:highlight w:val="none"/>
        </w:rPr>
      </w:pPr>
      <w:r>
        <w:rPr>
          <w:rFonts w:hint="eastAsia" w:ascii="宋体"/>
          <w:color w:val="auto"/>
          <w:szCs w:val="21"/>
          <w:highlight w:val="none"/>
        </w:rPr>
        <w:t>3.2.2</w:t>
      </w:r>
      <w:r>
        <w:rPr>
          <w:rFonts w:ascii="宋体"/>
          <w:color w:val="auto"/>
          <w:szCs w:val="21"/>
          <w:highlight w:val="none"/>
        </w:rPr>
        <w:t>评标委员会将根据投标人的投标文件进行审查、核对,如有疑问,将对投标人进行询标,投标人要向评标委员会澄清有关问题,并最终以书面形式进行答复。</w:t>
      </w:r>
    </w:p>
    <w:p w14:paraId="1712488C">
      <w:pPr>
        <w:snapToGrid w:val="0"/>
        <w:spacing w:line="360" w:lineRule="auto"/>
        <w:ind w:firstLine="420" w:firstLineChars="200"/>
        <w:rPr>
          <w:rFonts w:ascii="宋体"/>
          <w:color w:val="auto"/>
          <w:szCs w:val="21"/>
          <w:highlight w:val="none"/>
        </w:rPr>
      </w:pPr>
      <w:r>
        <w:rPr>
          <w:rFonts w:ascii="宋体"/>
          <w:color w:val="auto"/>
          <w:szCs w:val="21"/>
          <w:highlight w:val="none"/>
        </w:rPr>
        <w:t>询标</w:t>
      </w:r>
      <w:r>
        <w:rPr>
          <w:rFonts w:hint="eastAsia" w:ascii="宋体"/>
          <w:color w:val="auto"/>
          <w:szCs w:val="21"/>
          <w:highlight w:val="none"/>
        </w:rPr>
        <w:t>时，投标人代表未到场或者拒绝澄清或者澄清的内容改变了投标文件的实质性内容的，评标委员会有权对该投标文件作出不利于投标人的评判。</w:t>
      </w:r>
    </w:p>
    <w:p w14:paraId="1B1E128F">
      <w:pPr>
        <w:spacing w:line="360" w:lineRule="auto"/>
        <w:ind w:firstLine="420" w:firstLineChars="200"/>
        <w:rPr>
          <w:rFonts w:ascii="宋体"/>
          <w:color w:val="auto"/>
          <w:szCs w:val="21"/>
          <w:highlight w:val="none"/>
        </w:rPr>
      </w:pPr>
      <w:r>
        <w:rPr>
          <w:rFonts w:hint="eastAsia" w:ascii="宋体"/>
          <w:color w:val="auto"/>
          <w:szCs w:val="21"/>
          <w:highlight w:val="none"/>
        </w:rPr>
        <w:t>3.2.3</w:t>
      </w:r>
      <w:r>
        <w:rPr>
          <w:rFonts w:ascii="宋体"/>
          <w:color w:val="auto"/>
          <w:szCs w:val="21"/>
          <w:highlight w:val="none"/>
        </w:rPr>
        <w:t>各投标人的</w:t>
      </w:r>
      <w:r>
        <w:rPr>
          <w:rFonts w:hint="eastAsia" w:ascii="宋体"/>
          <w:color w:val="auto"/>
          <w:szCs w:val="21"/>
          <w:highlight w:val="none"/>
        </w:rPr>
        <w:t>技术分按照评标委员会成员的独立评分结果汇后的算术平均分计算</w:t>
      </w:r>
      <w:r>
        <w:rPr>
          <w:rFonts w:ascii="宋体"/>
          <w:color w:val="auto"/>
          <w:szCs w:val="21"/>
          <w:highlight w:val="none"/>
        </w:rPr>
        <w:t>。</w:t>
      </w:r>
    </w:p>
    <w:p w14:paraId="12749F00">
      <w:pPr>
        <w:spacing w:line="360" w:lineRule="auto"/>
        <w:ind w:firstLine="420" w:firstLineChars="200"/>
        <w:rPr>
          <w:rFonts w:ascii="宋体"/>
          <w:color w:val="auto"/>
          <w:szCs w:val="21"/>
          <w:highlight w:val="none"/>
        </w:rPr>
      </w:pPr>
      <w:r>
        <w:rPr>
          <w:rFonts w:hint="eastAsia" w:ascii="宋体"/>
          <w:color w:val="auto"/>
          <w:szCs w:val="21"/>
          <w:highlight w:val="none"/>
        </w:rPr>
        <w:t>3.2.4代理机构人员协助</w:t>
      </w:r>
      <w:r>
        <w:rPr>
          <w:rFonts w:ascii="宋体"/>
          <w:color w:val="auto"/>
          <w:szCs w:val="21"/>
          <w:highlight w:val="none"/>
        </w:rPr>
        <w:t>评标委员会根据</w:t>
      </w:r>
      <w:r>
        <w:rPr>
          <w:rFonts w:hint="eastAsia" w:ascii="宋体"/>
          <w:color w:val="auto"/>
          <w:szCs w:val="21"/>
          <w:highlight w:val="none"/>
        </w:rPr>
        <w:t>本项目的评分标准操作政府采购业务系统，</w:t>
      </w:r>
      <w:r>
        <w:rPr>
          <w:rFonts w:ascii="宋体"/>
          <w:color w:val="auto"/>
          <w:szCs w:val="21"/>
          <w:highlight w:val="none"/>
        </w:rPr>
        <w:t>计算各投标人的商务报价得分</w:t>
      </w:r>
      <w:r>
        <w:rPr>
          <w:rFonts w:hint="eastAsia" w:ascii="宋体"/>
          <w:color w:val="auto"/>
          <w:szCs w:val="21"/>
          <w:highlight w:val="none"/>
        </w:rPr>
        <w:t>。</w:t>
      </w:r>
    </w:p>
    <w:p w14:paraId="7C205609">
      <w:pPr>
        <w:snapToGrid w:val="0"/>
        <w:spacing w:line="360" w:lineRule="auto"/>
        <w:ind w:firstLine="420" w:firstLineChars="200"/>
        <w:rPr>
          <w:rFonts w:ascii="宋体"/>
          <w:color w:val="auto"/>
          <w:szCs w:val="21"/>
          <w:highlight w:val="none"/>
        </w:rPr>
      </w:pPr>
      <w:r>
        <w:rPr>
          <w:rFonts w:hint="eastAsia" w:ascii="宋体"/>
          <w:color w:val="auto"/>
          <w:szCs w:val="21"/>
          <w:highlight w:val="none"/>
        </w:rPr>
        <w:t>3.2.5</w:t>
      </w:r>
      <w:r>
        <w:rPr>
          <w:rFonts w:ascii="宋体"/>
          <w:color w:val="auto"/>
          <w:szCs w:val="21"/>
          <w:highlight w:val="none"/>
        </w:rPr>
        <w:t>评标委员会完成评标后,评委对各部分得分汇总,</w:t>
      </w:r>
      <w:r>
        <w:rPr>
          <w:rFonts w:hint="eastAsia" w:ascii="宋体"/>
          <w:color w:val="auto"/>
          <w:szCs w:val="21"/>
          <w:highlight w:val="none"/>
        </w:rPr>
        <w:t>计算</w:t>
      </w:r>
      <w:r>
        <w:rPr>
          <w:rFonts w:ascii="宋体"/>
          <w:color w:val="auto"/>
          <w:szCs w:val="21"/>
          <w:highlight w:val="none"/>
        </w:rPr>
        <w:t>出本项目</w:t>
      </w:r>
      <w:r>
        <w:rPr>
          <w:rFonts w:hint="eastAsia" w:ascii="宋体"/>
          <w:color w:val="auto"/>
          <w:szCs w:val="21"/>
          <w:highlight w:val="none"/>
        </w:rPr>
        <w:t>最终得分、性价比、评标价等</w:t>
      </w:r>
      <w:r>
        <w:rPr>
          <w:rFonts w:ascii="宋体"/>
          <w:color w:val="auto"/>
          <w:szCs w:val="21"/>
          <w:highlight w:val="none"/>
        </w:rPr>
        <w:t>。评标委员会按评标原则推荐中标候选人同时起草评标报告。</w:t>
      </w:r>
    </w:p>
    <w:p w14:paraId="13EB88D9">
      <w:pPr>
        <w:spacing w:line="360" w:lineRule="auto"/>
        <w:rPr>
          <w:rFonts w:ascii="宋体"/>
          <w:b/>
          <w:color w:val="auto"/>
          <w:szCs w:val="21"/>
          <w:highlight w:val="none"/>
        </w:rPr>
      </w:pPr>
      <w:r>
        <w:rPr>
          <w:rFonts w:hint="eastAsia" w:ascii="宋体"/>
          <w:b/>
          <w:color w:val="auto"/>
          <w:szCs w:val="21"/>
          <w:highlight w:val="none"/>
        </w:rPr>
        <w:t>4.澄清问题的形式</w:t>
      </w:r>
    </w:p>
    <w:p w14:paraId="2DB32BEB">
      <w:pPr>
        <w:spacing w:line="360" w:lineRule="auto"/>
        <w:ind w:firstLine="420" w:firstLineChars="200"/>
        <w:rPr>
          <w:rFonts w:ascii="宋体"/>
          <w:color w:val="auto"/>
          <w:szCs w:val="21"/>
          <w:highlight w:val="none"/>
        </w:rPr>
      </w:pPr>
      <w:r>
        <w:rPr>
          <w:rFonts w:hint="eastAsia" w:ascii="宋体"/>
          <w:color w:val="auto"/>
          <w:szCs w:val="21"/>
          <w:highlight w:val="none"/>
        </w:rPr>
        <w:t>对于投标文件中含义不明确、同类问题表述不一致或者有明显文字和计算错误的内容，评标委员会应当要求投标人作出必要的澄清、说明或者补正。</w:t>
      </w:r>
      <w:r>
        <w:rPr>
          <w:rFonts w:hint="eastAsia" w:ascii="宋体"/>
          <w:b/>
          <w:color w:val="auto"/>
          <w:szCs w:val="21"/>
          <w:highlight w:val="none"/>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color w:val="auto"/>
          <w:szCs w:val="21"/>
          <w:highlight w:val="none"/>
        </w:rPr>
        <w:t>。如需采用纸质澄清或错误修正的，投标人应在纸质文件上澄清或错误修正后加盖单位公章传真至0573-880</w:t>
      </w:r>
      <w:r>
        <w:rPr>
          <w:rFonts w:hint="eastAsia" w:ascii="宋体"/>
          <w:color w:val="auto"/>
          <w:szCs w:val="21"/>
          <w:highlight w:val="none"/>
          <w:lang w:val="en-US" w:eastAsia="zh-CN"/>
        </w:rPr>
        <w:t>99123</w:t>
      </w:r>
      <w:r>
        <w:rPr>
          <w:rFonts w:hint="eastAsia" w:ascii="宋体"/>
          <w:color w:val="auto"/>
          <w:szCs w:val="21"/>
          <w:highlight w:val="none"/>
        </w:rPr>
        <w:t>或拍照（扫描）发送至邮箱</w:t>
      </w:r>
      <w:r>
        <w:rPr>
          <w:rFonts w:hint="eastAsia" w:ascii="宋体"/>
          <w:color w:val="auto"/>
          <w:szCs w:val="21"/>
          <w:highlight w:val="none"/>
          <w:lang w:val="en-US" w:eastAsia="zh-CN"/>
        </w:rPr>
        <w:t>657940800</w:t>
      </w:r>
      <w:r>
        <w:rPr>
          <w:rFonts w:ascii="宋体"/>
          <w:color w:val="auto"/>
          <w:szCs w:val="21"/>
          <w:highlight w:val="none"/>
        </w:rPr>
        <w:t>@qq.com</w:t>
      </w:r>
      <w:r>
        <w:rPr>
          <w:rFonts w:hint="eastAsia" w:ascii="宋体"/>
          <w:color w:val="auto"/>
          <w:szCs w:val="21"/>
          <w:highlight w:val="none"/>
        </w:rPr>
        <w:t>。</w:t>
      </w:r>
    </w:p>
    <w:p w14:paraId="4D251F17">
      <w:pPr>
        <w:pStyle w:val="23"/>
        <w:spacing w:before="120" w:beforeLines="0" w:after="120" w:afterLines="0" w:line="360" w:lineRule="auto"/>
        <w:ind w:left="630" w:hanging="632" w:hangingChars="300"/>
        <w:rPr>
          <w:b/>
          <w:color w:val="auto"/>
          <w:sz w:val="21"/>
          <w:szCs w:val="21"/>
          <w:highlight w:val="none"/>
        </w:rPr>
      </w:pPr>
      <w:r>
        <w:rPr>
          <w:rFonts w:hint="eastAsia"/>
          <w:b/>
          <w:color w:val="auto"/>
          <w:sz w:val="21"/>
          <w:szCs w:val="21"/>
          <w:highlight w:val="none"/>
        </w:rPr>
        <w:t>5. 错误修正</w:t>
      </w:r>
    </w:p>
    <w:p w14:paraId="692B53D1">
      <w:pPr>
        <w:pStyle w:val="23"/>
        <w:spacing w:before="120" w:beforeLines="0" w:after="120" w:afterLines="0"/>
        <w:ind w:left="689" w:leftChars="228" w:hanging="210" w:hangingChars="100"/>
        <w:rPr>
          <w:color w:val="auto"/>
          <w:sz w:val="21"/>
          <w:szCs w:val="21"/>
          <w:highlight w:val="none"/>
        </w:rPr>
      </w:pPr>
      <w:r>
        <w:rPr>
          <w:rFonts w:hint="eastAsia"/>
          <w:color w:val="auto"/>
          <w:sz w:val="21"/>
          <w:szCs w:val="21"/>
          <w:highlight w:val="none"/>
        </w:rPr>
        <w:t>投标文件如果出现计算或表达上的错误，修正错误的原则如下：</w:t>
      </w:r>
    </w:p>
    <w:p w14:paraId="69E33A71">
      <w:pPr>
        <w:ind w:firstLine="420" w:firstLineChars="200"/>
        <w:rPr>
          <w:rFonts w:ascii="宋体"/>
          <w:color w:val="auto"/>
          <w:szCs w:val="21"/>
          <w:highlight w:val="none"/>
        </w:rPr>
      </w:pPr>
      <w:r>
        <w:rPr>
          <w:rFonts w:hint="eastAsia" w:ascii="宋体"/>
          <w:color w:val="auto"/>
          <w:szCs w:val="21"/>
          <w:highlight w:val="none"/>
        </w:rPr>
        <w:t>5.1开标时，投标文件中开标报价一览表</w:t>
      </w:r>
      <w:r>
        <w:rPr>
          <w:rFonts w:ascii="宋体"/>
          <w:color w:val="auto"/>
          <w:szCs w:val="21"/>
          <w:highlight w:val="none"/>
        </w:rPr>
        <w:t>内容与投标报价表中明细表内容不一致的，以</w:t>
      </w:r>
      <w:r>
        <w:rPr>
          <w:rFonts w:hint="eastAsia" w:ascii="宋体"/>
          <w:color w:val="auto"/>
          <w:szCs w:val="21"/>
          <w:highlight w:val="none"/>
        </w:rPr>
        <w:t>开标报价一览表</w:t>
      </w:r>
      <w:r>
        <w:rPr>
          <w:rFonts w:ascii="宋体"/>
          <w:color w:val="auto"/>
          <w:szCs w:val="21"/>
          <w:highlight w:val="none"/>
        </w:rPr>
        <w:t>为准。</w:t>
      </w:r>
    </w:p>
    <w:p w14:paraId="7DD63098">
      <w:pPr>
        <w:pStyle w:val="23"/>
        <w:spacing w:before="120" w:beforeLines="0" w:after="120" w:afterLines="0"/>
        <w:ind w:firstLine="420" w:firstLineChars="200"/>
        <w:rPr>
          <w:color w:val="auto"/>
          <w:sz w:val="21"/>
          <w:szCs w:val="21"/>
          <w:highlight w:val="none"/>
        </w:rPr>
      </w:pPr>
      <w:r>
        <w:rPr>
          <w:rFonts w:hint="eastAsia"/>
          <w:color w:val="auto"/>
          <w:sz w:val="21"/>
          <w:szCs w:val="21"/>
          <w:highlight w:val="none"/>
        </w:rPr>
        <w:t>5.2投标文件的大写金额和小写金额不一致的，以大写金额为准；</w:t>
      </w:r>
    </w:p>
    <w:p w14:paraId="64882E1E">
      <w:pPr>
        <w:pStyle w:val="23"/>
        <w:spacing w:before="120" w:beforeLines="0" w:after="120" w:afterLines="0"/>
        <w:ind w:firstLine="420" w:firstLineChars="200"/>
        <w:rPr>
          <w:color w:val="auto"/>
          <w:sz w:val="21"/>
          <w:szCs w:val="21"/>
          <w:highlight w:val="none"/>
        </w:rPr>
      </w:pPr>
      <w:r>
        <w:rPr>
          <w:rFonts w:hint="eastAsia"/>
          <w:color w:val="auto"/>
          <w:sz w:val="21"/>
          <w:szCs w:val="21"/>
          <w:highlight w:val="none"/>
        </w:rPr>
        <w:t>5.3总价金额与按单价汇总金额不一致的，以单价金额计算结果为准；</w:t>
      </w:r>
    </w:p>
    <w:p w14:paraId="725B2E46">
      <w:pPr>
        <w:pStyle w:val="23"/>
        <w:spacing w:before="120" w:beforeLines="0" w:after="120" w:afterLines="0"/>
        <w:ind w:firstLine="420" w:firstLineChars="200"/>
        <w:rPr>
          <w:color w:val="auto"/>
          <w:sz w:val="21"/>
          <w:szCs w:val="21"/>
          <w:highlight w:val="none"/>
        </w:rPr>
      </w:pPr>
      <w:r>
        <w:rPr>
          <w:rFonts w:hint="eastAsia"/>
          <w:color w:val="auto"/>
          <w:sz w:val="21"/>
          <w:szCs w:val="21"/>
          <w:highlight w:val="none"/>
        </w:rPr>
        <w:t>5.4对不同文字文本投标文件的解释发生异议的，以中文文本为准。</w:t>
      </w:r>
    </w:p>
    <w:p w14:paraId="18786B51">
      <w:pPr>
        <w:pStyle w:val="23"/>
        <w:spacing w:before="120" w:beforeLines="0" w:after="120" w:afterLines="0"/>
        <w:ind w:firstLine="420" w:firstLineChars="200"/>
        <w:rPr>
          <w:color w:val="auto"/>
          <w:sz w:val="21"/>
          <w:szCs w:val="21"/>
          <w:highlight w:val="none"/>
        </w:rPr>
      </w:pPr>
      <w:r>
        <w:rPr>
          <w:rFonts w:hint="eastAsia"/>
          <w:color w:val="auto"/>
          <w:sz w:val="21"/>
          <w:szCs w:val="21"/>
          <w:highlight w:val="none"/>
        </w:rPr>
        <w:t>5.5</w:t>
      </w:r>
      <w:r>
        <w:rPr>
          <w:rFonts w:hint="eastAsia" w:hAnsi="宋体"/>
          <w:color w:val="auto"/>
          <w:sz w:val="21"/>
          <w:szCs w:val="21"/>
          <w:highlight w:val="none"/>
        </w:rPr>
        <w:t>电子投标流程中，客户端填写的报价与以pdf格式上传文件中的报价不一致的，应以Pdf格式上传文件中的报价为准</w:t>
      </w:r>
      <w:r>
        <w:rPr>
          <w:rFonts w:hint="eastAsia" w:hAnsi="宋体"/>
          <w:color w:val="auto"/>
          <w:sz w:val="21"/>
          <w:szCs w:val="21"/>
          <w:highlight w:val="none"/>
        </w:rPr>
        <w:t>。</w:t>
      </w:r>
    </w:p>
    <w:p w14:paraId="417A08EB">
      <w:pPr>
        <w:pStyle w:val="23"/>
        <w:spacing w:before="120" w:beforeLines="0" w:after="120" w:afterLines="0"/>
        <w:ind w:firstLine="420" w:firstLineChars="200"/>
        <w:rPr>
          <w:color w:val="auto"/>
          <w:sz w:val="21"/>
          <w:szCs w:val="21"/>
          <w:highlight w:val="none"/>
        </w:rPr>
      </w:pPr>
      <w:r>
        <w:rPr>
          <w:rFonts w:hint="eastAsia"/>
          <w:color w:val="auto"/>
          <w:sz w:val="21"/>
          <w:szCs w:val="21"/>
          <w:highlight w:val="none"/>
        </w:rPr>
        <w:t>按上述修正错误的原则及方法调整或修正投标文件的投标报价，投标人同意后，调整后的投标报价对投标人起约束作用。</w:t>
      </w:r>
    </w:p>
    <w:p w14:paraId="32BD83CF">
      <w:pPr>
        <w:pStyle w:val="23"/>
        <w:spacing w:before="120" w:beforeLines="0" w:after="120" w:afterLines="0" w:line="360" w:lineRule="auto"/>
        <w:rPr>
          <w:b/>
          <w:color w:val="auto"/>
          <w:sz w:val="21"/>
          <w:szCs w:val="21"/>
          <w:highlight w:val="none"/>
        </w:rPr>
      </w:pPr>
      <w:r>
        <w:rPr>
          <w:rFonts w:hint="eastAsia"/>
          <w:b/>
          <w:color w:val="auto"/>
          <w:sz w:val="21"/>
          <w:szCs w:val="21"/>
          <w:highlight w:val="none"/>
        </w:rPr>
        <w:t>6. 评标过程的保密性</w:t>
      </w:r>
    </w:p>
    <w:p w14:paraId="125B7426">
      <w:pPr>
        <w:pStyle w:val="23"/>
        <w:spacing w:before="120" w:beforeLines="0" w:after="120" w:afterLines="0" w:line="360" w:lineRule="auto"/>
        <w:ind w:firstLine="420" w:firstLineChars="200"/>
        <w:rPr>
          <w:color w:val="auto"/>
          <w:sz w:val="21"/>
          <w:szCs w:val="21"/>
          <w:highlight w:val="none"/>
        </w:rPr>
      </w:pPr>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58636CE0">
      <w:pPr>
        <w:pStyle w:val="23"/>
        <w:tabs>
          <w:tab w:val="left" w:pos="630"/>
        </w:tabs>
        <w:spacing w:before="120" w:beforeLines="0" w:after="120" w:afterLines="0" w:line="360" w:lineRule="auto"/>
        <w:rPr>
          <w:b/>
          <w:color w:val="auto"/>
          <w:sz w:val="21"/>
          <w:szCs w:val="21"/>
          <w:highlight w:val="none"/>
        </w:rPr>
      </w:pPr>
      <w:r>
        <w:rPr>
          <w:rFonts w:hint="eastAsia"/>
          <w:b/>
          <w:color w:val="auto"/>
          <w:sz w:val="21"/>
          <w:szCs w:val="21"/>
          <w:highlight w:val="none"/>
        </w:rPr>
        <w:t>7. 评标原则和评标办法</w:t>
      </w:r>
    </w:p>
    <w:p w14:paraId="416D12FE">
      <w:pPr>
        <w:pStyle w:val="23"/>
        <w:spacing w:before="120" w:beforeLines="0" w:after="120" w:afterLines="0" w:line="360" w:lineRule="auto"/>
        <w:ind w:firstLine="420" w:firstLineChars="200"/>
        <w:rPr>
          <w:color w:val="auto"/>
          <w:sz w:val="21"/>
          <w:szCs w:val="21"/>
          <w:highlight w:val="none"/>
        </w:rPr>
      </w:pPr>
      <w:r>
        <w:rPr>
          <w:rFonts w:hint="eastAsia"/>
          <w:color w:val="auto"/>
          <w:sz w:val="21"/>
          <w:szCs w:val="21"/>
          <w:highlight w:val="none"/>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205E62A3">
      <w:pPr>
        <w:pStyle w:val="23"/>
        <w:spacing w:before="120" w:beforeLines="0" w:after="120" w:afterLines="0" w:line="360" w:lineRule="auto"/>
        <w:ind w:firstLine="420" w:firstLineChars="200"/>
        <w:rPr>
          <w:color w:val="auto"/>
          <w:sz w:val="21"/>
          <w:szCs w:val="21"/>
          <w:highlight w:val="none"/>
        </w:rPr>
      </w:pPr>
      <w:r>
        <w:rPr>
          <w:rFonts w:hint="eastAsia"/>
          <w:color w:val="auto"/>
          <w:sz w:val="21"/>
          <w:szCs w:val="21"/>
          <w:highlight w:val="none"/>
        </w:rPr>
        <w:t>7.2 评标办法。本项目的具体评标办法详见第四章的《评标办法》。</w:t>
      </w:r>
    </w:p>
    <w:p w14:paraId="6C463302">
      <w:pPr>
        <w:pStyle w:val="23"/>
        <w:spacing w:before="120" w:beforeLines="0" w:after="120" w:afterLines="0" w:line="360" w:lineRule="auto"/>
        <w:rPr>
          <w:b/>
          <w:color w:val="auto"/>
          <w:sz w:val="21"/>
          <w:szCs w:val="21"/>
          <w:highlight w:val="none"/>
        </w:rPr>
      </w:pPr>
      <w:r>
        <w:rPr>
          <w:rFonts w:hint="eastAsia"/>
          <w:b/>
          <w:color w:val="auto"/>
          <w:sz w:val="21"/>
          <w:szCs w:val="21"/>
          <w:highlight w:val="none"/>
        </w:rPr>
        <w:t>8.</w:t>
      </w:r>
      <w:r>
        <w:rPr>
          <w:b/>
          <w:color w:val="auto"/>
          <w:sz w:val="21"/>
          <w:szCs w:val="21"/>
          <w:highlight w:val="none"/>
        </w:rPr>
        <w:t>评标过程的监控</w:t>
      </w:r>
    </w:p>
    <w:p w14:paraId="38A27F39">
      <w:pPr>
        <w:spacing w:line="360" w:lineRule="auto"/>
        <w:ind w:firstLine="420" w:firstLineChars="200"/>
        <w:rPr>
          <w:color w:val="auto"/>
          <w:highlight w:val="none"/>
        </w:rPr>
      </w:pPr>
      <w:bookmarkStart w:id="233" w:name="_Toc488072288"/>
      <w:r>
        <w:rPr>
          <w:color w:val="auto"/>
          <w:highlight w:val="none"/>
        </w:rPr>
        <w:t>本项目评标过程实行全程录音、录像监控</w:t>
      </w:r>
      <w:r>
        <w:rPr>
          <w:rFonts w:hint="eastAsia"/>
          <w:color w:val="auto"/>
          <w:highlight w:val="none"/>
        </w:rPr>
        <w:t>，</w:t>
      </w:r>
      <w:r>
        <w:rPr>
          <w:rFonts w:hint="eastAsia" w:ascii="宋体"/>
          <w:color w:val="auto"/>
          <w:szCs w:val="21"/>
          <w:highlight w:val="none"/>
        </w:rPr>
        <w:t>采购单位</w:t>
      </w:r>
      <w:r>
        <w:rPr>
          <w:rFonts w:hint="eastAsia"/>
          <w:color w:val="auto"/>
          <w:highlight w:val="none"/>
        </w:rPr>
        <w:t>现场监督员</w:t>
      </w:r>
      <w:r>
        <w:rPr>
          <w:color w:val="auto"/>
          <w:highlight w:val="none"/>
        </w:rPr>
        <w:t>进行现场监督</w:t>
      </w:r>
      <w:r>
        <w:rPr>
          <w:rFonts w:hint="eastAsia"/>
          <w:color w:val="auto"/>
          <w:highlight w:val="none"/>
        </w:rPr>
        <w:t>。</w:t>
      </w:r>
      <w:r>
        <w:rPr>
          <w:color w:val="auto"/>
          <w:highlight w:val="none"/>
        </w:rPr>
        <w:t>投标人在评标过程中所进行的</w:t>
      </w:r>
      <w:r>
        <w:rPr>
          <w:rFonts w:hint="eastAsia"/>
          <w:color w:val="auto"/>
          <w:highlight w:val="none"/>
        </w:rPr>
        <w:t>试</w:t>
      </w:r>
      <w:r>
        <w:rPr>
          <w:color w:val="auto"/>
          <w:highlight w:val="none"/>
        </w:rPr>
        <w:t>图影响评标结果的不公正活动，可能导致其投标被拒绝。</w:t>
      </w:r>
    </w:p>
    <w:p w14:paraId="10F9876A">
      <w:pPr>
        <w:pStyle w:val="23"/>
        <w:spacing w:before="120" w:beforeLines="0" w:after="120" w:afterLines="0" w:line="360" w:lineRule="auto"/>
        <w:jc w:val="center"/>
        <w:outlineLvl w:val="1"/>
        <w:rPr>
          <w:b/>
          <w:color w:val="auto"/>
          <w:szCs w:val="21"/>
          <w:highlight w:val="none"/>
        </w:rPr>
      </w:pPr>
      <w:bookmarkStart w:id="234" w:name="_Toc509308149"/>
      <w:bookmarkStart w:id="235" w:name="_Toc68686913"/>
      <w:bookmarkStart w:id="236" w:name="_Toc68686789"/>
      <w:bookmarkStart w:id="237" w:name="_Toc23990"/>
      <w:bookmarkStart w:id="238" w:name="_Toc509308069"/>
      <w:r>
        <w:rPr>
          <w:rFonts w:hint="eastAsia"/>
          <w:b/>
          <w:color w:val="auto"/>
          <w:szCs w:val="21"/>
          <w:highlight w:val="none"/>
        </w:rPr>
        <w:t>六、定标</w:t>
      </w:r>
      <w:bookmarkEnd w:id="233"/>
      <w:bookmarkEnd w:id="234"/>
      <w:bookmarkEnd w:id="235"/>
      <w:bookmarkEnd w:id="236"/>
      <w:bookmarkEnd w:id="237"/>
      <w:bookmarkEnd w:id="238"/>
    </w:p>
    <w:p w14:paraId="7B1BC592">
      <w:pPr>
        <w:pStyle w:val="10"/>
        <w:spacing w:line="360" w:lineRule="auto"/>
        <w:ind w:firstLine="0" w:firstLineChars="0"/>
        <w:rPr>
          <w:rFonts w:ascii="宋体"/>
          <w:color w:val="auto"/>
          <w:szCs w:val="21"/>
          <w:highlight w:val="none"/>
        </w:rPr>
      </w:pPr>
      <w:r>
        <w:rPr>
          <w:rFonts w:hint="eastAsia" w:ascii="宋体"/>
          <w:color w:val="auto"/>
          <w:szCs w:val="21"/>
          <w:highlight w:val="none"/>
        </w:rPr>
        <w:t>1.中标人确定</w:t>
      </w:r>
    </w:p>
    <w:p w14:paraId="0B736C99">
      <w:pPr>
        <w:snapToGrid w:val="0"/>
        <w:spacing w:line="360" w:lineRule="auto"/>
        <w:ind w:firstLine="420" w:firstLineChars="200"/>
        <w:rPr>
          <w:rFonts w:ascii="宋体"/>
          <w:color w:val="auto"/>
          <w:szCs w:val="21"/>
          <w:highlight w:val="none"/>
        </w:rPr>
      </w:pPr>
      <w:bookmarkStart w:id="239" w:name="_Toc488072289"/>
      <w:r>
        <w:rPr>
          <w:rFonts w:hint="eastAsia" w:ascii="宋体"/>
          <w:color w:val="auto"/>
          <w:szCs w:val="21"/>
          <w:highlight w:val="none"/>
        </w:rPr>
        <w:t>1.1评标结束后，采购单位当场宣布评审结果</w:t>
      </w:r>
      <w:r>
        <w:rPr>
          <w:rFonts w:ascii="宋体"/>
          <w:color w:val="auto"/>
          <w:szCs w:val="21"/>
          <w:highlight w:val="none"/>
        </w:rPr>
        <w:t>。</w:t>
      </w:r>
    </w:p>
    <w:p w14:paraId="4E424195">
      <w:pPr>
        <w:snapToGrid w:val="0"/>
        <w:spacing w:line="360" w:lineRule="auto"/>
        <w:ind w:firstLine="420" w:firstLineChars="200"/>
        <w:rPr>
          <w:rFonts w:ascii="宋体"/>
          <w:color w:val="auto"/>
          <w:szCs w:val="21"/>
          <w:highlight w:val="none"/>
        </w:rPr>
      </w:pPr>
      <w:r>
        <w:rPr>
          <w:rFonts w:hint="eastAsia" w:ascii="宋体"/>
          <w:color w:val="auto"/>
          <w:szCs w:val="21"/>
          <w:highlight w:val="none"/>
        </w:rPr>
        <w:t>1.2评审结果经采购人确认后，采购单位向中标人签发《中标通知书》，同时在指定媒体上公告采购结果，该采购结果公告作为向投标人发出的书面通知</w:t>
      </w:r>
      <w:r>
        <w:rPr>
          <w:rFonts w:ascii="宋体"/>
          <w:color w:val="auto"/>
          <w:szCs w:val="21"/>
          <w:highlight w:val="none"/>
        </w:rPr>
        <w:t>。</w:t>
      </w:r>
    </w:p>
    <w:p w14:paraId="2744A943">
      <w:pPr>
        <w:snapToGrid w:val="0"/>
        <w:spacing w:line="360" w:lineRule="auto"/>
        <w:ind w:firstLine="420" w:firstLineChars="200"/>
        <w:rPr>
          <w:rFonts w:ascii="宋体"/>
          <w:color w:val="auto"/>
          <w:szCs w:val="21"/>
          <w:highlight w:val="none"/>
        </w:rPr>
      </w:pPr>
      <w:r>
        <w:rPr>
          <w:rFonts w:hint="eastAsia"/>
          <w:color w:val="auto"/>
          <w:highlight w:val="none"/>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14:paraId="21864298">
      <w:pPr>
        <w:pStyle w:val="23"/>
        <w:spacing w:before="120" w:beforeLines="0" w:after="120" w:afterLines="0" w:line="360" w:lineRule="auto"/>
        <w:jc w:val="center"/>
        <w:outlineLvl w:val="1"/>
        <w:rPr>
          <w:b/>
          <w:color w:val="auto"/>
          <w:szCs w:val="21"/>
          <w:highlight w:val="none"/>
        </w:rPr>
      </w:pPr>
      <w:bookmarkStart w:id="240" w:name="_Toc509308070"/>
      <w:bookmarkStart w:id="241" w:name="_Toc68686914"/>
      <w:bookmarkStart w:id="242" w:name="_Toc509308150"/>
      <w:bookmarkStart w:id="243" w:name="_Toc68686790"/>
      <w:bookmarkStart w:id="244" w:name="_Toc26454"/>
      <w:r>
        <w:rPr>
          <w:rFonts w:hint="eastAsia"/>
          <w:b/>
          <w:color w:val="auto"/>
          <w:szCs w:val="21"/>
          <w:highlight w:val="none"/>
        </w:rPr>
        <w:t>七、合同授予</w:t>
      </w:r>
      <w:bookmarkEnd w:id="239"/>
      <w:bookmarkEnd w:id="240"/>
      <w:bookmarkEnd w:id="241"/>
      <w:bookmarkEnd w:id="242"/>
      <w:bookmarkEnd w:id="243"/>
      <w:bookmarkEnd w:id="244"/>
    </w:p>
    <w:p w14:paraId="7473587B">
      <w:pPr>
        <w:pStyle w:val="10"/>
        <w:spacing w:line="360" w:lineRule="auto"/>
        <w:rPr>
          <w:rFonts w:ascii="宋体"/>
          <w:color w:val="auto"/>
          <w:szCs w:val="21"/>
          <w:highlight w:val="none"/>
        </w:rPr>
      </w:pPr>
      <w:r>
        <w:rPr>
          <w:rFonts w:hint="eastAsia" w:ascii="宋体"/>
          <w:color w:val="auto"/>
          <w:szCs w:val="21"/>
          <w:highlight w:val="none"/>
        </w:rPr>
        <w:t>1.签订合同</w:t>
      </w:r>
    </w:p>
    <w:p w14:paraId="14338E3E">
      <w:pPr>
        <w:pStyle w:val="10"/>
        <w:spacing w:line="360" w:lineRule="auto"/>
        <w:rPr>
          <w:rFonts w:ascii="宋体"/>
          <w:color w:val="auto"/>
          <w:szCs w:val="21"/>
          <w:highlight w:val="none"/>
        </w:rPr>
      </w:pPr>
      <w:r>
        <w:rPr>
          <w:rFonts w:hint="eastAsia" w:ascii="宋体"/>
          <w:color w:val="auto"/>
          <w:szCs w:val="21"/>
          <w:highlight w:val="none"/>
        </w:rPr>
        <w:t>1</w:t>
      </w:r>
      <w:r>
        <w:rPr>
          <w:rFonts w:ascii="宋体"/>
          <w:color w:val="auto"/>
          <w:szCs w:val="21"/>
          <w:highlight w:val="none"/>
        </w:rPr>
        <w:t>.1</w:t>
      </w:r>
      <w:r>
        <w:rPr>
          <w:rFonts w:hint="eastAsia" w:ascii="宋体"/>
          <w:color w:val="auto"/>
          <w:szCs w:val="21"/>
          <w:highlight w:val="none"/>
        </w:rPr>
        <w:t xml:space="preserve">  采购人与</w:t>
      </w:r>
      <w:r>
        <w:rPr>
          <w:rFonts w:ascii="宋体"/>
          <w:color w:val="auto"/>
          <w:szCs w:val="21"/>
          <w:highlight w:val="none"/>
        </w:rPr>
        <w:t>中标人应</w:t>
      </w:r>
      <w:r>
        <w:rPr>
          <w:rFonts w:hint="eastAsia" w:ascii="宋体"/>
          <w:color w:val="auto"/>
          <w:szCs w:val="21"/>
          <w:highlight w:val="none"/>
        </w:rPr>
        <w:t>当在《</w:t>
      </w:r>
      <w:r>
        <w:rPr>
          <w:rFonts w:ascii="宋体"/>
          <w:color w:val="auto"/>
          <w:szCs w:val="21"/>
          <w:highlight w:val="none"/>
        </w:rPr>
        <w:t>中标通知书</w:t>
      </w:r>
      <w:r>
        <w:rPr>
          <w:rFonts w:hint="eastAsia" w:ascii="宋体"/>
          <w:color w:val="auto"/>
          <w:szCs w:val="21"/>
          <w:highlight w:val="none"/>
        </w:rPr>
        <w:t>》发出之日起30日内签订政府采购合同。同时，采购单位对合同内容进行审查，如发现与采购结果和投标承诺内容不一致的，将予以纠正。</w:t>
      </w:r>
    </w:p>
    <w:p w14:paraId="1158CE94">
      <w:pPr>
        <w:pStyle w:val="10"/>
        <w:spacing w:line="360" w:lineRule="auto"/>
        <w:rPr>
          <w:rFonts w:ascii="宋体"/>
          <w:color w:val="auto"/>
          <w:szCs w:val="21"/>
          <w:highlight w:val="none"/>
        </w:rPr>
      </w:pP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2  《中标通知书》、招标文件、投标文件等采购文件将作为签订合同（协议）的依据。</w:t>
      </w:r>
    </w:p>
    <w:p w14:paraId="3E62FEB5">
      <w:pPr>
        <w:spacing w:line="360" w:lineRule="auto"/>
        <w:ind w:firstLine="420" w:firstLineChars="200"/>
        <w:rPr>
          <w:rFonts w:ascii="宋体"/>
          <w:color w:val="auto"/>
          <w:highlight w:val="none"/>
        </w:rPr>
      </w:pPr>
      <w:r>
        <w:rPr>
          <w:rFonts w:hint="eastAsia" w:ascii="宋体"/>
          <w:color w:val="auto"/>
          <w:highlight w:val="none"/>
        </w:rPr>
        <w:t xml:space="preserve">1.3  </w:t>
      </w:r>
      <w:r>
        <w:rPr>
          <w:rFonts w:ascii="宋体"/>
          <w:color w:val="auto"/>
          <w:highlight w:val="none"/>
        </w:rPr>
        <w:t>中标人</w:t>
      </w:r>
      <w:r>
        <w:rPr>
          <w:rFonts w:hint="eastAsia" w:ascii="宋体"/>
          <w:color w:val="auto"/>
          <w:highlight w:val="none"/>
        </w:rPr>
        <w:t>拒交履约保证金、拒签合同或放弃中标</w:t>
      </w:r>
      <w:r>
        <w:rPr>
          <w:rFonts w:ascii="宋体"/>
          <w:color w:val="auto"/>
          <w:highlight w:val="none"/>
        </w:rPr>
        <w:t>的</w:t>
      </w:r>
      <w:r>
        <w:rPr>
          <w:rFonts w:hint="eastAsia" w:ascii="宋体"/>
          <w:color w:val="auto"/>
          <w:highlight w:val="none"/>
        </w:rPr>
        <w:t>，</w:t>
      </w:r>
      <w:r>
        <w:rPr>
          <w:rFonts w:ascii="宋体"/>
          <w:color w:val="auto"/>
          <w:highlight w:val="none"/>
        </w:rPr>
        <w:t>将被</w:t>
      </w:r>
      <w:r>
        <w:rPr>
          <w:rFonts w:hint="eastAsia" w:ascii="宋体"/>
          <w:color w:val="auto"/>
          <w:highlight w:val="none"/>
        </w:rPr>
        <w:t>取消中标资格并追究其法律责任，中标人改为综合得分第二名的投标人，或重新组织采购</w:t>
      </w:r>
      <w:r>
        <w:rPr>
          <w:rFonts w:ascii="宋体"/>
          <w:color w:val="auto"/>
          <w:highlight w:val="none"/>
        </w:rPr>
        <w:t>。</w:t>
      </w:r>
    </w:p>
    <w:p w14:paraId="069B985D">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1.4 </w:t>
      </w:r>
      <w:r>
        <w:rPr>
          <w:rFonts w:hint="eastAsia" w:ascii="宋体" w:hAnsi="宋体"/>
          <w:b/>
          <w:bCs/>
          <w:color w:val="auto"/>
          <w:highlight w:val="none"/>
          <w:lang w:val="en-US" w:eastAsia="zh-CN"/>
        </w:rPr>
        <w:t>中标人需在中标通知书发出之日起七个工作日内，邮寄送达我公司与电子投标文件内容一致的纸质投标文件（含资格文件、技术商务文件、报价文件，请加封面，格式见附件）各一正二副，邮寄公司统一采用EMS或顺丰，快递费用由投标供应商承担。邮寄地址为（嘉兴市银建工程咨询评估有限公司（桐乡市发展大道18号云融中心13楼招标代理部）,曹女士，13819052511）</w:t>
      </w:r>
    </w:p>
    <w:p w14:paraId="23EC30E9">
      <w:pPr>
        <w:spacing w:line="360" w:lineRule="auto"/>
        <w:ind w:firstLine="420" w:firstLineChars="200"/>
        <w:rPr>
          <w:rFonts w:ascii="宋体"/>
          <w:color w:val="auto"/>
          <w:highlight w:val="none"/>
        </w:rPr>
      </w:pPr>
    </w:p>
    <w:p w14:paraId="02296E7F">
      <w:pPr>
        <w:pStyle w:val="17"/>
        <w:rPr>
          <w:color w:val="auto"/>
          <w:highlight w:val="none"/>
        </w:rPr>
      </w:pPr>
    </w:p>
    <w:p w14:paraId="3977CF09">
      <w:pPr>
        <w:pStyle w:val="23"/>
        <w:spacing w:before="50" w:beforeLines="0" w:after="50" w:afterLines="0" w:line="360" w:lineRule="auto"/>
        <w:jc w:val="center"/>
        <w:outlineLvl w:val="1"/>
        <w:rPr>
          <w:b/>
          <w:color w:val="auto"/>
          <w:szCs w:val="21"/>
          <w:highlight w:val="none"/>
        </w:rPr>
      </w:pPr>
      <w:bookmarkStart w:id="245" w:name="_Toc12906"/>
      <w:r>
        <w:rPr>
          <w:rFonts w:hint="eastAsia"/>
          <w:b/>
          <w:color w:val="auto"/>
          <w:szCs w:val="21"/>
          <w:highlight w:val="none"/>
        </w:rPr>
        <w:t>八</w:t>
      </w:r>
      <w:r>
        <w:rPr>
          <w:b/>
          <w:color w:val="auto"/>
          <w:szCs w:val="21"/>
          <w:highlight w:val="none"/>
        </w:rPr>
        <w:t>、</w:t>
      </w:r>
      <w:r>
        <w:rPr>
          <w:rFonts w:hint="eastAsia"/>
          <w:b/>
          <w:color w:val="auto"/>
          <w:szCs w:val="21"/>
          <w:highlight w:val="none"/>
        </w:rPr>
        <w:t>中标服务费</w:t>
      </w:r>
      <w:bookmarkEnd w:id="245"/>
    </w:p>
    <w:p w14:paraId="5C3ED5D6">
      <w:pPr>
        <w:spacing w:line="360" w:lineRule="auto"/>
        <w:ind w:firstLine="415" w:firstLineChars="198"/>
        <w:jc w:val="left"/>
        <w:rPr>
          <w:rFonts w:ascii="宋体"/>
          <w:b/>
          <w:color w:val="auto"/>
          <w:szCs w:val="21"/>
          <w:highlight w:val="none"/>
        </w:rPr>
      </w:pPr>
      <w:r>
        <w:rPr>
          <w:rFonts w:hint="eastAsia" w:ascii="宋体"/>
          <w:color w:val="auto"/>
          <w:szCs w:val="21"/>
          <w:highlight w:val="none"/>
        </w:rPr>
        <w:t>1.</w:t>
      </w:r>
      <w:r>
        <w:rPr>
          <w:rFonts w:hint="eastAsia" w:ascii="宋体"/>
          <w:b/>
          <w:color w:val="auto"/>
          <w:szCs w:val="21"/>
          <w:highlight w:val="none"/>
        </w:rPr>
        <w:t>本项目招标代理机构向中标人收取中标服务费。</w:t>
      </w:r>
    </w:p>
    <w:p w14:paraId="6F7C1EF8">
      <w:pPr>
        <w:spacing w:line="360" w:lineRule="auto"/>
        <w:ind w:firstLine="415" w:firstLineChars="198"/>
        <w:jc w:val="left"/>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zh-TW" w:eastAsia="zh-TW"/>
        </w:rPr>
        <w:t>中标人应在收取《中标通知书》时向采购代理机构交纳中标服务费，中标服务费</w:t>
      </w:r>
      <w:r>
        <w:rPr>
          <w:rFonts w:hint="eastAsia" w:ascii="宋体"/>
          <w:color w:val="auto"/>
          <w:szCs w:val="21"/>
          <w:highlight w:val="none"/>
        </w:rPr>
        <w:t>为</w:t>
      </w:r>
      <w:r>
        <w:rPr>
          <w:rFonts w:hint="eastAsia" w:ascii="宋体"/>
          <w:color w:val="auto"/>
          <w:szCs w:val="21"/>
          <w:highlight w:val="none"/>
          <w:lang w:eastAsia="zh-CN"/>
        </w:rPr>
        <w:t>：</w:t>
      </w:r>
      <w:r>
        <w:rPr>
          <w:rFonts w:hint="eastAsia" w:ascii="宋体"/>
          <w:color w:val="auto"/>
          <w:szCs w:val="21"/>
          <w:highlight w:val="none"/>
          <w:lang w:val="en-US" w:eastAsia="zh-CN"/>
        </w:rPr>
        <w:t>6000</w:t>
      </w:r>
      <w:r>
        <w:rPr>
          <w:rFonts w:hint="eastAsia" w:ascii="宋体"/>
          <w:color w:val="auto"/>
          <w:szCs w:val="21"/>
          <w:highlight w:val="none"/>
        </w:rPr>
        <w:t>元（大写：</w:t>
      </w:r>
      <w:r>
        <w:rPr>
          <w:rFonts w:hint="eastAsia" w:ascii="宋体"/>
          <w:color w:val="auto"/>
          <w:szCs w:val="21"/>
          <w:highlight w:val="none"/>
          <w:lang w:val="en-US" w:eastAsia="zh-CN"/>
        </w:rPr>
        <w:t>陆仟</w:t>
      </w:r>
      <w:r>
        <w:rPr>
          <w:rFonts w:hint="eastAsia" w:ascii="宋体"/>
          <w:color w:val="auto"/>
          <w:szCs w:val="21"/>
          <w:highlight w:val="none"/>
        </w:rPr>
        <w:t>元整）</w:t>
      </w:r>
      <w:r>
        <w:rPr>
          <w:rFonts w:hint="eastAsia" w:ascii="宋体"/>
          <w:color w:val="auto"/>
          <w:szCs w:val="21"/>
          <w:highlight w:val="none"/>
          <w:lang w:val="zh-TW" w:eastAsia="zh-TW"/>
        </w:rPr>
        <w:t>。</w:t>
      </w:r>
    </w:p>
    <w:p w14:paraId="1F415973">
      <w:pPr>
        <w:spacing w:line="360" w:lineRule="auto"/>
        <w:ind w:firstLine="415" w:firstLineChars="198"/>
        <w:jc w:val="left"/>
        <w:rPr>
          <w:rFonts w:ascii="宋体"/>
          <w:color w:val="auto"/>
          <w:szCs w:val="21"/>
          <w:highlight w:val="none"/>
        </w:rPr>
      </w:pPr>
      <w:r>
        <w:rPr>
          <w:rFonts w:hint="eastAsia" w:ascii="宋体"/>
          <w:color w:val="auto"/>
          <w:szCs w:val="21"/>
          <w:highlight w:val="none"/>
        </w:rPr>
        <w:t>3.</w:t>
      </w:r>
      <w:r>
        <w:rPr>
          <w:rFonts w:hint="eastAsia" w:ascii="宋体"/>
          <w:color w:val="auto"/>
          <w:szCs w:val="21"/>
          <w:highlight w:val="none"/>
          <w:lang w:val="zh-TW" w:eastAsia="zh-TW"/>
        </w:rPr>
        <w:t>服务费的货币为人民币。</w:t>
      </w:r>
    </w:p>
    <w:p w14:paraId="62F6A175">
      <w:pPr>
        <w:spacing w:line="360" w:lineRule="auto"/>
        <w:ind w:firstLine="415" w:firstLineChars="198"/>
        <w:jc w:val="left"/>
        <w:rPr>
          <w:rFonts w:ascii="宋体"/>
          <w:color w:val="auto"/>
          <w:szCs w:val="21"/>
          <w:highlight w:val="none"/>
        </w:rPr>
      </w:pPr>
      <w:r>
        <w:rPr>
          <w:rFonts w:hint="eastAsia" w:ascii="宋体"/>
          <w:color w:val="auto"/>
          <w:szCs w:val="21"/>
          <w:highlight w:val="none"/>
        </w:rPr>
        <w:t>4.</w:t>
      </w:r>
      <w:r>
        <w:rPr>
          <w:rFonts w:hint="eastAsia" w:ascii="宋体"/>
          <w:color w:val="auto"/>
          <w:szCs w:val="21"/>
          <w:highlight w:val="none"/>
          <w:lang w:val="zh-TW" w:eastAsia="zh-TW"/>
        </w:rPr>
        <w:t>服务费支付方式：一次性以银行划账、电汇、汇票或支票的形式支付。</w:t>
      </w:r>
    </w:p>
    <w:p w14:paraId="53394E68">
      <w:pPr>
        <w:spacing w:line="360" w:lineRule="auto"/>
        <w:ind w:firstLine="415" w:firstLineChars="198"/>
        <w:jc w:val="left"/>
        <w:rPr>
          <w:rFonts w:ascii="宋体"/>
          <w:color w:val="auto"/>
          <w:szCs w:val="21"/>
          <w:highlight w:val="none"/>
        </w:rPr>
      </w:pPr>
      <w:r>
        <w:rPr>
          <w:rFonts w:hint="eastAsia" w:ascii="宋体"/>
          <w:color w:val="auto"/>
          <w:szCs w:val="21"/>
          <w:highlight w:val="none"/>
        </w:rPr>
        <w:t>5.</w:t>
      </w:r>
      <w:r>
        <w:rPr>
          <w:rFonts w:hint="eastAsia" w:ascii="宋体"/>
          <w:color w:val="auto"/>
          <w:szCs w:val="21"/>
          <w:highlight w:val="none"/>
          <w:lang w:val="zh-TW" w:eastAsia="zh-TW"/>
        </w:rPr>
        <w:t>服务费以银行划账方式按下列要求提交：</w:t>
      </w:r>
    </w:p>
    <w:p w14:paraId="15A80309">
      <w:pPr>
        <w:spacing w:line="360" w:lineRule="auto"/>
        <w:ind w:firstLine="415" w:firstLineChars="198"/>
        <w:jc w:val="left"/>
        <w:rPr>
          <w:rFonts w:hint="eastAsia" w:ascii="宋体"/>
          <w:color w:val="auto"/>
          <w:szCs w:val="21"/>
          <w:highlight w:val="none"/>
        </w:rPr>
      </w:pPr>
      <w:r>
        <w:rPr>
          <w:rFonts w:hint="eastAsia" w:ascii="宋体"/>
          <w:color w:val="auto"/>
          <w:szCs w:val="21"/>
          <w:highlight w:val="none"/>
        </w:rPr>
        <w:t>收款人：嘉兴市银建工程咨询评估有限公司桐乡分公司</w:t>
      </w:r>
    </w:p>
    <w:p w14:paraId="7E82464B">
      <w:pPr>
        <w:spacing w:line="360" w:lineRule="auto"/>
        <w:ind w:firstLine="415" w:firstLineChars="198"/>
        <w:jc w:val="left"/>
        <w:rPr>
          <w:rFonts w:hint="eastAsia" w:ascii="宋体"/>
          <w:color w:val="auto"/>
          <w:szCs w:val="21"/>
          <w:highlight w:val="none"/>
        </w:rPr>
      </w:pPr>
      <w:r>
        <w:rPr>
          <w:rFonts w:hint="eastAsia" w:ascii="宋体"/>
          <w:color w:val="auto"/>
          <w:szCs w:val="21"/>
          <w:highlight w:val="none"/>
        </w:rPr>
        <w:t>户名：嘉兴市银建工程咨询评估有限公司桐乡分公司</w:t>
      </w:r>
    </w:p>
    <w:p w14:paraId="3D2EDDE0">
      <w:pPr>
        <w:spacing w:line="360" w:lineRule="auto"/>
        <w:ind w:firstLine="415" w:firstLineChars="198"/>
        <w:jc w:val="left"/>
        <w:rPr>
          <w:rFonts w:hint="eastAsia" w:ascii="宋体"/>
          <w:color w:val="auto"/>
          <w:szCs w:val="21"/>
          <w:highlight w:val="none"/>
        </w:rPr>
      </w:pPr>
      <w:r>
        <w:rPr>
          <w:rFonts w:hint="eastAsia" w:ascii="宋体"/>
          <w:color w:val="auto"/>
          <w:szCs w:val="21"/>
          <w:highlight w:val="none"/>
        </w:rPr>
        <w:t>开户银行：中国建设银行桐乡市支行</w:t>
      </w:r>
    </w:p>
    <w:p w14:paraId="562A2431">
      <w:pPr>
        <w:spacing w:line="360" w:lineRule="auto"/>
        <w:ind w:firstLine="415" w:firstLineChars="198"/>
        <w:jc w:val="left"/>
        <w:rPr>
          <w:rFonts w:hint="eastAsia" w:ascii="宋体"/>
          <w:color w:val="auto"/>
          <w:szCs w:val="21"/>
          <w:highlight w:val="none"/>
        </w:rPr>
      </w:pPr>
      <w:r>
        <w:rPr>
          <w:rFonts w:hint="eastAsia" w:ascii="宋体"/>
          <w:color w:val="auto"/>
          <w:szCs w:val="21"/>
          <w:highlight w:val="none"/>
        </w:rPr>
        <w:t>账号：33001637235050001938</w:t>
      </w:r>
    </w:p>
    <w:p w14:paraId="751EE277">
      <w:pPr>
        <w:spacing w:line="360" w:lineRule="auto"/>
        <w:ind w:firstLine="415" w:firstLineChars="198"/>
        <w:jc w:val="left"/>
        <w:rPr>
          <w:rFonts w:ascii="宋体"/>
          <w:color w:val="auto"/>
          <w:szCs w:val="21"/>
          <w:highlight w:val="none"/>
        </w:rPr>
      </w:pPr>
      <w:r>
        <w:rPr>
          <w:rFonts w:hint="eastAsia" w:ascii="宋体"/>
          <w:color w:val="auto"/>
          <w:szCs w:val="21"/>
          <w:highlight w:val="none"/>
        </w:rPr>
        <w:t>6.</w:t>
      </w:r>
      <w:r>
        <w:rPr>
          <w:rFonts w:hint="eastAsia" w:ascii="宋体"/>
          <w:color w:val="auto"/>
          <w:szCs w:val="21"/>
          <w:highlight w:val="none"/>
          <w:lang w:val="zh-TW" w:eastAsia="zh-TW"/>
        </w:rPr>
        <w:t>服务费支付时间：如果中标人未交纳服务费，采购代理机构</w:t>
      </w:r>
      <w:r>
        <w:rPr>
          <w:rFonts w:hint="eastAsia" w:ascii="宋体"/>
          <w:color w:val="auto"/>
          <w:szCs w:val="21"/>
          <w:highlight w:val="none"/>
        </w:rPr>
        <w:t>/</w:t>
      </w:r>
      <w:r>
        <w:rPr>
          <w:rFonts w:hint="eastAsia" w:ascii="宋体"/>
          <w:color w:val="auto"/>
          <w:szCs w:val="21"/>
          <w:highlight w:val="none"/>
          <w:lang w:val="zh-TW" w:eastAsia="zh-TW"/>
        </w:rPr>
        <w:t>采购人保留取消其中标资格并追究其法律责任的权利。</w:t>
      </w:r>
    </w:p>
    <w:p w14:paraId="103CAAEB">
      <w:pPr>
        <w:pStyle w:val="10"/>
        <w:spacing w:line="360" w:lineRule="auto"/>
        <w:rPr>
          <w:rFonts w:ascii="宋体"/>
          <w:color w:val="auto"/>
          <w:szCs w:val="21"/>
          <w:highlight w:val="none"/>
        </w:rPr>
      </w:pPr>
      <w:r>
        <w:rPr>
          <w:rFonts w:hint="eastAsia" w:ascii="宋体"/>
          <w:color w:val="auto"/>
          <w:szCs w:val="21"/>
          <w:highlight w:val="none"/>
        </w:rPr>
        <w:t>7.</w:t>
      </w:r>
      <w:r>
        <w:rPr>
          <w:rFonts w:hint="eastAsia" w:ascii="宋体"/>
          <w:color w:val="auto"/>
          <w:szCs w:val="21"/>
          <w:highlight w:val="none"/>
          <w:lang w:val="zh-TW" w:eastAsia="zh-TW"/>
        </w:rPr>
        <w:t>服务费不在投标报价中单列。</w:t>
      </w:r>
    </w:p>
    <w:p w14:paraId="258B67B1">
      <w:pPr>
        <w:pStyle w:val="10"/>
        <w:spacing w:line="360" w:lineRule="auto"/>
        <w:rPr>
          <w:rFonts w:ascii="宋体"/>
          <w:color w:val="auto"/>
          <w:szCs w:val="21"/>
          <w:highlight w:val="none"/>
        </w:rPr>
      </w:pPr>
    </w:p>
    <w:p w14:paraId="0EBCEDD7">
      <w:pPr>
        <w:pStyle w:val="4"/>
        <w:rPr>
          <w:rFonts w:ascii="宋体"/>
          <w:b w:val="0"/>
          <w:bCs w:val="0"/>
          <w:color w:val="auto"/>
          <w:kern w:val="2"/>
          <w:sz w:val="21"/>
          <w:szCs w:val="24"/>
          <w:highlight w:val="none"/>
        </w:rPr>
      </w:pPr>
    </w:p>
    <w:p w14:paraId="31C7B453">
      <w:pPr>
        <w:rPr>
          <w:color w:val="auto"/>
          <w:highlight w:val="none"/>
        </w:rPr>
      </w:pPr>
    </w:p>
    <w:p w14:paraId="136E9AC7">
      <w:pPr>
        <w:pStyle w:val="17"/>
        <w:rPr>
          <w:color w:val="auto"/>
          <w:highlight w:val="none"/>
        </w:rPr>
      </w:pPr>
    </w:p>
    <w:p w14:paraId="520DA28C">
      <w:pPr>
        <w:pStyle w:val="38"/>
        <w:rPr>
          <w:color w:val="auto"/>
          <w:highlight w:val="none"/>
        </w:rPr>
      </w:pPr>
    </w:p>
    <w:p w14:paraId="03E73090">
      <w:pPr>
        <w:rPr>
          <w:color w:val="auto"/>
          <w:highlight w:val="none"/>
        </w:rPr>
      </w:pPr>
    </w:p>
    <w:p w14:paraId="75A5AAB1">
      <w:pPr>
        <w:pStyle w:val="5"/>
        <w:jc w:val="center"/>
        <w:rPr>
          <w:rFonts w:ascii="Calibri" w:hAnsi="Calibri"/>
          <w:color w:val="auto"/>
          <w:highlight w:val="none"/>
        </w:rPr>
      </w:pPr>
      <w:bookmarkStart w:id="246" w:name="_Toc10157"/>
      <w:r>
        <w:rPr>
          <w:rFonts w:hint="eastAsia"/>
          <w:color w:val="auto"/>
          <w:highlight w:val="none"/>
        </w:rPr>
        <w:t>第四章评分标准</w:t>
      </w:r>
      <w:bookmarkEnd w:id="246"/>
    </w:p>
    <w:p w14:paraId="787B1EC9">
      <w:pPr>
        <w:spacing w:line="380" w:lineRule="exact"/>
        <w:ind w:firstLine="315" w:firstLineChars="150"/>
        <w:rPr>
          <w:rFonts w:ascii="宋体"/>
          <w:color w:val="auto"/>
          <w:szCs w:val="21"/>
          <w:highlight w:val="none"/>
        </w:rPr>
      </w:pPr>
      <w:r>
        <w:rPr>
          <w:rFonts w:hint="eastAsia" w:ascii="宋体"/>
          <w:color w:val="auto"/>
          <w:szCs w:val="21"/>
          <w:highlight w:val="none"/>
        </w:rPr>
        <w:t>为公正、公平、科学地选择中标人，根据《中华人民共和国政府采购法》等有关法律法规的规定，并结合本项目的实际，制定本办法。</w:t>
      </w:r>
    </w:p>
    <w:p w14:paraId="4D699E6C">
      <w:pPr>
        <w:spacing w:line="380" w:lineRule="exact"/>
        <w:ind w:firstLine="411" w:firstLineChars="196"/>
        <w:rPr>
          <w:rFonts w:ascii="宋体"/>
          <w:color w:val="auto"/>
          <w:szCs w:val="21"/>
          <w:highlight w:val="none"/>
        </w:rPr>
      </w:pPr>
      <w:r>
        <w:rPr>
          <w:rFonts w:hint="eastAsia" w:ascii="宋体"/>
          <w:color w:val="auto"/>
          <w:szCs w:val="21"/>
          <w:highlight w:val="none"/>
        </w:rPr>
        <w:t>一、总则</w:t>
      </w:r>
    </w:p>
    <w:p w14:paraId="7DEFD54D">
      <w:pPr>
        <w:spacing w:line="380" w:lineRule="exact"/>
        <w:ind w:firstLine="420" w:firstLineChars="200"/>
        <w:rPr>
          <w:rFonts w:ascii="宋体" w:cs="Arial"/>
          <w:color w:val="auto"/>
          <w:szCs w:val="21"/>
          <w:highlight w:val="none"/>
        </w:rPr>
      </w:pPr>
      <w:r>
        <w:rPr>
          <w:rFonts w:hint="eastAsia" w:ascii="宋体" w:cs="Arial"/>
          <w:color w:val="auto"/>
          <w:szCs w:val="21"/>
          <w:highlight w:val="none"/>
        </w:rPr>
        <w:t>本次评标采用综合评分法，总分为100分，其中价格分</w:t>
      </w:r>
      <w:r>
        <w:rPr>
          <w:rFonts w:hint="eastAsia" w:ascii="宋体" w:cs="Arial"/>
          <w:color w:val="auto"/>
          <w:szCs w:val="21"/>
          <w:highlight w:val="none"/>
          <w:lang w:val="en-US" w:eastAsia="zh-CN"/>
        </w:rPr>
        <w:t>20</w:t>
      </w:r>
      <w:r>
        <w:rPr>
          <w:rFonts w:hint="eastAsia" w:ascii="宋体" w:cs="Arial"/>
          <w:color w:val="auto"/>
          <w:szCs w:val="21"/>
          <w:highlight w:val="none"/>
        </w:rPr>
        <w:t>分、技术商务分</w:t>
      </w:r>
      <w:r>
        <w:rPr>
          <w:rFonts w:hint="eastAsia" w:ascii="宋体" w:cs="Arial"/>
          <w:color w:val="auto"/>
          <w:szCs w:val="21"/>
          <w:highlight w:val="none"/>
          <w:lang w:val="en-US" w:eastAsia="zh-CN"/>
        </w:rPr>
        <w:t>80</w:t>
      </w:r>
      <w:r>
        <w:rPr>
          <w:rFonts w:hint="eastAsia" w:ascii="宋体" w:cs="Arial"/>
          <w:color w:val="auto"/>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5B6C25E0">
      <w:pPr>
        <w:spacing w:line="380" w:lineRule="exact"/>
        <w:ind w:firstLine="420" w:firstLineChars="200"/>
        <w:rPr>
          <w:rFonts w:ascii="宋体"/>
          <w:bCs/>
          <w:color w:val="auto"/>
          <w:szCs w:val="21"/>
          <w:highlight w:val="none"/>
        </w:rPr>
      </w:pPr>
      <w:r>
        <w:rPr>
          <w:rFonts w:hint="eastAsia" w:ascii="宋体"/>
          <w:color w:val="auto"/>
          <w:szCs w:val="21"/>
          <w:highlight w:val="none"/>
        </w:rPr>
        <w:t>投标人评标</w:t>
      </w:r>
      <w:r>
        <w:rPr>
          <w:rFonts w:hint="eastAsia" w:ascii="宋体"/>
          <w:bCs/>
          <w:color w:val="auto"/>
          <w:szCs w:val="21"/>
          <w:highlight w:val="none"/>
        </w:rPr>
        <w:t>综合得分=价格分+技术商务分</w:t>
      </w:r>
    </w:p>
    <w:p w14:paraId="3E1D4B1D">
      <w:pPr>
        <w:spacing w:line="380" w:lineRule="exact"/>
        <w:ind w:firstLine="420" w:firstLineChars="200"/>
        <w:rPr>
          <w:rFonts w:ascii="宋体"/>
          <w:color w:val="auto"/>
          <w:szCs w:val="21"/>
          <w:highlight w:val="none"/>
        </w:rPr>
      </w:pPr>
      <w:r>
        <w:rPr>
          <w:rFonts w:hint="eastAsia" w:ascii="宋体"/>
          <w:color w:val="auto"/>
          <w:szCs w:val="21"/>
          <w:highlight w:val="none"/>
        </w:rPr>
        <w:t>二、评标内容及标准</w:t>
      </w:r>
    </w:p>
    <w:p w14:paraId="6BF34E6F">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b/>
          <w:bCs/>
          <w:color w:val="auto"/>
          <w:sz w:val="21"/>
          <w:szCs w:val="21"/>
          <w:highlight w:val="none"/>
        </w:rPr>
      </w:pPr>
      <w:r>
        <w:rPr>
          <w:b/>
          <w:color w:val="auto"/>
          <w:sz w:val="21"/>
          <w:szCs w:val="21"/>
          <w:highlight w:val="none"/>
        </w:rPr>
        <w:t>（一）</w:t>
      </w:r>
      <w:r>
        <w:rPr>
          <w:b/>
          <w:bCs/>
          <w:color w:val="auto"/>
          <w:sz w:val="21"/>
          <w:szCs w:val="21"/>
          <w:highlight w:val="none"/>
        </w:rPr>
        <w:t>价格分（</w:t>
      </w:r>
      <w:r>
        <w:rPr>
          <w:rFonts w:hint="eastAsia"/>
          <w:b/>
          <w:bCs/>
          <w:color w:val="auto"/>
          <w:sz w:val="21"/>
          <w:szCs w:val="21"/>
          <w:highlight w:val="none"/>
          <w:lang w:val="en-US" w:eastAsia="zh-CN"/>
        </w:rPr>
        <w:t>20</w:t>
      </w:r>
      <w:r>
        <w:rPr>
          <w:b/>
          <w:bCs/>
          <w:color w:val="auto"/>
          <w:sz w:val="21"/>
          <w:szCs w:val="21"/>
          <w:highlight w:val="none"/>
        </w:rPr>
        <w:t>分）</w:t>
      </w:r>
    </w:p>
    <w:p w14:paraId="6184AA2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Arial"/>
          <w:color w:val="auto"/>
          <w:szCs w:val="21"/>
          <w:highlight w:val="none"/>
        </w:rPr>
      </w:pPr>
      <w:r>
        <w:rPr>
          <w:rFonts w:hint="eastAsia" w:cs="Arial"/>
          <w:color w:val="auto"/>
          <w:sz w:val="21"/>
          <w:szCs w:val="21"/>
          <w:highlight w:val="none"/>
        </w:rPr>
        <w:t>1.</w:t>
      </w:r>
      <w:r>
        <w:rPr>
          <w:rFonts w:hint="eastAsia" w:ascii="宋体" w:cs="Arial"/>
          <w:color w:val="auto"/>
          <w:szCs w:val="21"/>
          <w:highlight w:val="none"/>
        </w:rPr>
        <w:t>价格分采用低价优先法计算，即满足招标文件要求且投标价格最低的投标报价为评标基准价，投标人的价格分按照下列公式计算：</w:t>
      </w:r>
    </w:p>
    <w:p w14:paraId="20F4A3B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Arial"/>
          <w:color w:val="auto"/>
          <w:szCs w:val="21"/>
          <w:highlight w:val="none"/>
        </w:rPr>
      </w:pPr>
      <w:r>
        <w:rPr>
          <w:rFonts w:hint="eastAsia" w:ascii="宋体" w:cs="Arial"/>
          <w:color w:val="auto"/>
          <w:szCs w:val="21"/>
          <w:highlight w:val="none"/>
        </w:rPr>
        <w:t>价格分=（评标基准价/投标</w:t>
      </w:r>
      <w:r>
        <w:rPr>
          <w:rFonts w:hint="eastAsia" w:ascii="宋体" w:cs="Arial"/>
          <w:color w:val="auto"/>
          <w:szCs w:val="21"/>
          <w:highlight w:val="none"/>
        </w:rPr>
        <w:t>报价）×</w:t>
      </w:r>
      <w:r>
        <w:rPr>
          <w:rFonts w:hint="eastAsia" w:ascii="宋体" w:cs="Arial"/>
          <w:color w:val="auto"/>
          <w:szCs w:val="21"/>
          <w:highlight w:val="none"/>
          <w:lang w:val="en-US" w:eastAsia="zh-CN"/>
        </w:rPr>
        <w:t>20</w:t>
      </w:r>
      <w:r>
        <w:rPr>
          <w:rFonts w:ascii="宋体" w:cs="Arial"/>
          <w:color w:val="auto"/>
          <w:szCs w:val="21"/>
          <w:highlight w:val="none"/>
        </w:rPr>
        <w:t>%</w:t>
      </w:r>
      <w:r>
        <w:rPr>
          <w:rFonts w:hint="eastAsia" w:ascii="宋体" w:cs="Arial"/>
          <w:color w:val="auto"/>
          <w:szCs w:val="21"/>
          <w:highlight w:val="none"/>
        </w:rPr>
        <w:t>×100</w:t>
      </w:r>
    </w:p>
    <w:p w14:paraId="65C1AC97">
      <w:pPr>
        <w:pStyle w:val="11"/>
        <w:keepNext w:val="0"/>
        <w:keepLines w:val="0"/>
        <w:pageBreakBefore w:val="0"/>
        <w:widowControl w:val="0"/>
        <w:kinsoku/>
        <w:wordWrap/>
        <w:overflowPunct/>
        <w:topLinePunct w:val="0"/>
        <w:autoSpaceDE/>
        <w:autoSpaceDN/>
        <w:bidi w:val="0"/>
        <w:adjustRightInd/>
        <w:spacing w:line="360" w:lineRule="auto"/>
        <w:ind w:firstLine="405"/>
        <w:textAlignment w:val="auto"/>
        <w:rPr>
          <w:rFonts w:cs="Arial"/>
          <w:color w:val="auto"/>
          <w:spacing w:val="0"/>
          <w:sz w:val="21"/>
          <w:szCs w:val="21"/>
          <w:highlight w:val="none"/>
        </w:rPr>
      </w:pPr>
      <w:r>
        <w:rPr>
          <w:rFonts w:hint="eastAsia" w:cs="Arial"/>
          <w:color w:val="auto"/>
          <w:spacing w:val="0"/>
          <w:sz w:val="21"/>
          <w:szCs w:val="21"/>
          <w:highlight w:val="none"/>
          <w:lang w:val="en-US" w:eastAsia="zh-CN"/>
        </w:rPr>
        <w:t>2</w:t>
      </w:r>
      <w:r>
        <w:rPr>
          <w:rFonts w:hint="eastAsia" w:cs="Arial"/>
          <w:color w:val="auto"/>
          <w:spacing w:val="0"/>
          <w:sz w:val="21"/>
          <w:szCs w:val="21"/>
          <w:highlight w:val="none"/>
        </w:rPr>
        <w:t>.投标人的投标报价超过采购人设定的最高投标限价，将作为无效标。</w:t>
      </w:r>
    </w:p>
    <w:p w14:paraId="39A2EA67">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eastAsia="宋体"/>
          <w:b/>
          <w:bCs/>
          <w:color w:val="auto"/>
          <w:sz w:val="21"/>
          <w:szCs w:val="21"/>
          <w:highlight w:val="none"/>
        </w:rPr>
      </w:pPr>
      <w:r>
        <w:rPr>
          <w:rFonts w:hint="eastAsia"/>
          <w:b/>
          <w:bCs/>
          <w:color w:val="auto"/>
          <w:sz w:val="21"/>
          <w:szCs w:val="21"/>
          <w:highlight w:val="none"/>
        </w:rPr>
        <w:t>（二）</w:t>
      </w:r>
      <w:r>
        <w:rPr>
          <w:rFonts w:hint="eastAsia" w:ascii="宋体" w:eastAsia="宋体"/>
          <w:b/>
          <w:bCs/>
          <w:color w:val="auto"/>
          <w:sz w:val="21"/>
          <w:szCs w:val="21"/>
          <w:highlight w:val="none"/>
        </w:rPr>
        <w:t>技术商务分（</w:t>
      </w:r>
      <w:r>
        <w:rPr>
          <w:rFonts w:hint="eastAsia"/>
          <w:b/>
          <w:bCs/>
          <w:color w:val="auto"/>
          <w:sz w:val="21"/>
          <w:szCs w:val="21"/>
          <w:highlight w:val="none"/>
          <w:lang w:val="en-US" w:eastAsia="zh-CN"/>
        </w:rPr>
        <w:t>8</w:t>
      </w:r>
      <w:r>
        <w:rPr>
          <w:rFonts w:hint="eastAsia" w:ascii="宋体" w:eastAsia="宋体"/>
          <w:b/>
          <w:bCs/>
          <w:color w:val="auto"/>
          <w:sz w:val="21"/>
          <w:szCs w:val="21"/>
          <w:highlight w:val="none"/>
          <w:lang w:val="en-US" w:eastAsia="zh-CN"/>
        </w:rPr>
        <w:t>0</w:t>
      </w:r>
      <w:r>
        <w:rPr>
          <w:rFonts w:hint="eastAsia" w:ascii="宋体" w:eastAsia="宋体"/>
          <w:b/>
          <w:bCs/>
          <w:color w:val="auto"/>
          <w:sz w:val="21"/>
          <w:szCs w:val="21"/>
          <w:highlight w:val="none"/>
        </w:rPr>
        <w:t>分）</w:t>
      </w:r>
    </w:p>
    <w:tbl>
      <w:tblPr>
        <w:tblStyle w:val="40"/>
        <w:tblpPr w:leftFromText="180" w:rightFromText="180" w:vertAnchor="text" w:horzAnchor="page" w:tblpXSpec="center" w:tblpY="486"/>
        <w:tblOverlap w:val="never"/>
        <w:tblW w:w="9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1665"/>
        <w:gridCol w:w="6002"/>
        <w:gridCol w:w="1014"/>
      </w:tblGrid>
      <w:tr w14:paraId="5DE55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37" w:type="dxa"/>
            <w:tcBorders>
              <w:bottom w:val="single" w:color="auto" w:sz="4" w:space="0"/>
              <w:right w:val="single" w:color="auto" w:sz="4" w:space="0"/>
            </w:tcBorders>
            <w:shd w:val="clear" w:color="auto" w:fill="A6A6A6"/>
            <w:noWrap/>
            <w:vAlign w:val="center"/>
          </w:tcPr>
          <w:p w14:paraId="21AF6D5A">
            <w:pPr>
              <w:tabs>
                <w:tab w:val="left" w:pos="2124"/>
              </w:tabs>
              <w:bidi w:val="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评分</w:t>
            </w:r>
          </w:p>
          <w:p w14:paraId="4CB1A635">
            <w:pPr>
              <w:autoSpaceDE w:val="0"/>
              <w:autoSpaceDN w:val="0"/>
              <w:adjustRightInd w:val="0"/>
              <w:spacing w:line="380" w:lineRule="exact"/>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内容</w:t>
            </w:r>
          </w:p>
        </w:tc>
        <w:tc>
          <w:tcPr>
            <w:tcW w:w="1665" w:type="dxa"/>
            <w:tcBorders>
              <w:left w:val="single" w:color="auto" w:sz="4" w:space="0"/>
              <w:bottom w:val="single" w:color="auto" w:sz="4" w:space="0"/>
              <w:right w:val="single" w:color="auto" w:sz="4" w:space="0"/>
            </w:tcBorders>
            <w:shd w:val="clear" w:color="auto" w:fill="A6A6A6"/>
            <w:noWrap/>
            <w:vAlign w:val="center"/>
          </w:tcPr>
          <w:p w14:paraId="3D08DC19">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细则</w:t>
            </w:r>
          </w:p>
        </w:tc>
        <w:tc>
          <w:tcPr>
            <w:tcW w:w="6002" w:type="dxa"/>
            <w:tcBorders>
              <w:left w:val="single" w:color="auto" w:sz="4" w:space="0"/>
              <w:bottom w:val="single" w:color="auto" w:sz="4" w:space="0"/>
              <w:right w:val="single" w:color="auto" w:sz="4" w:space="0"/>
            </w:tcBorders>
            <w:shd w:val="clear" w:color="auto" w:fill="A6A6A6"/>
            <w:noWrap/>
            <w:vAlign w:val="center"/>
          </w:tcPr>
          <w:p w14:paraId="44625CD1">
            <w:pPr>
              <w:autoSpaceDE w:val="0"/>
              <w:autoSpaceDN w:val="0"/>
              <w:adjustRightInd w:val="0"/>
              <w:spacing w:line="380" w:lineRule="exact"/>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细则内容</w:t>
            </w:r>
          </w:p>
        </w:tc>
        <w:tc>
          <w:tcPr>
            <w:tcW w:w="1014" w:type="dxa"/>
            <w:tcBorders>
              <w:left w:val="single" w:color="auto" w:sz="4" w:space="0"/>
              <w:bottom w:val="single" w:color="auto" w:sz="4" w:space="0"/>
            </w:tcBorders>
            <w:shd w:val="clear" w:color="auto" w:fill="A6A6A6"/>
            <w:noWrap/>
            <w:vAlign w:val="center"/>
          </w:tcPr>
          <w:p w14:paraId="02F07B26">
            <w:pPr>
              <w:autoSpaceDE w:val="0"/>
              <w:autoSpaceDN w:val="0"/>
              <w:adjustRightInd w:val="0"/>
              <w:spacing w:line="380" w:lineRule="exact"/>
              <w:ind w:left="-94" w:leftChars="-45" w:right="-122" w:rightChars="-58"/>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分值</w:t>
            </w:r>
          </w:p>
        </w:tc>
      </w:tr>
      <w:tr w14:paraId="01254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137" w:type="dxa"/>
            <w:vMerge w:val="restart"/>
            <w:tcBorders>
              <w:top w:val="single" w:color="auto" w:sz="4" w:space="0"/>
              <w:right w:val="single" w:color="auto" w:sz="4" w:space="0"/>
            </w:tcBorders>
            <w:noWrap/>
            <w:vAlign w:val="center"/>
          </w:tcPr>
          <w:p w14:paraId="5FECBE1E">
            <w:pPr>
              <w:autoSpaceDE w:val="0"/>
              <w:autoSpaceDN w:val="0"/>
              <w:adjustRightInd w:val="0"/>
              <w:snapToGrid w:val="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技术商务</w:t>
            </w:r>
            <w:r>
              <w:rPr>
                <w:rFonts w:hint="eastAsia" w:ascii="宋体" w:eastAsia="宋体" w:cs="宋体"/>
                <w:color w:val="auto"/>
                <w:sz w:val="21"/>
                <w:szCs w:val="21"/>
                <w:highlight w:val="none"/>
                <w:lang w:val="en-US" w:eastAsia="zh-CN"/>
              </w:rPr>
              <w:t>80</w:t>
            </w:r>
            <w:r>
              <w:rPr>
                <w:rFonts w:hint="eastAsia" w:ascii="宋体" w:eastAsia="宋体" w:cs="宋体"/>
                <w:color w:val="auto"/>
                <w:sz w:val="21"/>
                <w:szCs w:val="21"/>
                <w:highlight w:val="none"/>
              </w:rPr>
              <w:t>分</w:t>
            </w:r>
          </w:p>
        </w:tc>
        <w:tc>
          <w:tcPr>
            <w:tcW w:w="1665" w:type="dxa"/>
            <w:tcBorders>
              <w:top w:val="single" w:color="auto" w:sz="4" w:space="0"/>
              <w:left w:val="single" w:color="auto" w:sz="4" w:space="0"/>
              <w:bottom w:val="single" w:color="auto" w:sz="4" w:space="0"/>
              <w:right w:val="single" w:color="auto" w:sz="4" w:space="0"/>
            </w:tcBorders>
            <w:noWrap/>
            <w:vAlign w:val="center"/>
          </w:tcPr>
          <w:p w14:paraId="11E6B74E">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安保</w:t>
            </w:r>
            <w:r>
              <w:rPr>
                <w:rFonts w:hint="eastAsia" w:ascii="宋体" w:eastAsia="宋体" w:cs="宋体"/>
                <w:color w:val="auto"/>
                <w:sz w:val="21"/>
                <w:szCs w:val="21"/>
                <w:highlight w:val="none"/>
              </w:rPr>
              <w:t>服务</w:t>
            </w:r>
          </w:p>
          <w:p w14:paraId="25AADF61">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理念</w:t>
            </w:r>
          </w:p>
        </w:tc>
        <w:tc>
          <w:tcPr>
            <w:tcW w:w="6002" w:type="dxa"/>
            <w:tcBorders>
              <w:top w:val="single" w:color="auto" w:sz="4" w:space="0"/>
              <w:left w:val="single" w:color="auto" w:sz="4" w:space="0"/>
              <w:bottom w:val="single" w:color="auto" w:sz="4" w:space="0"/>
              <w:right w:val="single" w:color="auto" w:sz="4" w:space="0"/>
            </w:tcBorders>
            <w:noWrap/>
            <w:vAlign w:val="center"/>
          </w:tcPr>
          <w:p w14:paraId="4F7D21EE">
            <w:pPr>
              <w:spacing w:line="400" w:lineRule="exact"/>
              <w:jc w:val="left"/>
              <w:rPr>
                <w:rFonts w:hint="eastAsia" w:ascii="宋体" w:eastAsia="宋体" w:cs="宋体"/>
                <w:color w:val="auto"/>
                <w:sz w:val="21"/>
                <w:szCs w:val="21"/>
                <w:highlight w:val="none"/>
                <w:lang w:val="en-US" w:eastAsia="zh-CN"/>
              </w:rPr>
            </w:pPr>
            <w:r>
              <w:rPr>
                <w:rFonts w:hint="eastAsia" w:ascii="宋体" w:eastAsia="宋体" w:cs="宋体"/>
                <w:snapToGrid w:val="0"/>
                <w:color w:val="auto"/>
                <w:kern w:val="0"/>
                <w:sz w:val="21"/>
                <w:szCs w:val="21"/>
                <w:highlight w:val="none"/>
              </w:rPr>
              <w:t>根据本项目保安服务特点提出合理的保安服务理念，提出服务定位、目标，投标人的管理模式是否能够切合实际，质量保证措施。</w:t>
            </w:r>
            <w:r>
              <w:rPr>
                <w:rFonts w:hint="eastAsia" w:ascii="宋体" w:eastAsia="宋体" w:cs="宋体"/>
                <w:color w:val="auto"/>
                <w:sz w:val="21"/>
                <w:szCs w:val="21"/>
                <w:highlight w:val="none"/>
              </w:rPr>
              <w:t>措施详尽完整、切实可行</w:t>
            </w:r>
            <w:r>
              <w:rPr>
                <w:rFonts w:hint="eastAsia" w:ascii="宋体" w:eastAsia="宋体" w:cs="宋体"/>
                <w:color w:val="auto"/>
                <w:sz w:val="21"/>
                <w:szCs w:val="21"/>
                <w:highlight w:val="none"/>
                <w:lang w:val="en-US" w:eastAsia="zh-CN"/>
              </w:rPr>
              <w:t>情况比较后打分。</w:t>
            </w:r>
          </w:p>
        </w:tc>
        <w:tc>
          <w:tcPr>
            <w:tcW w:w="1014" w:type="dxa"/>
            <w:tcBorders>
              <w:top w:val="single" w:color="auto" w:sz="4" w:space="0"/>
              <w:left w:val="single" w:color="auto" w:sz="4" w:space="0"/>
              <w:bottom w:val="single" w:color="auto" w:sz="4" w:space="0"/>
            </w:tcBorders>
            <w:noWrap/>
            <w:vAlign w:val="center"/>
          </w:tcPr>
          <w:p w14:paraId="30A236AF">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155EC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137" w:type="dxa"/>
            <w:vMerge w:val="continue"/>
            <w:tcBorders>
              <w:right w:val="single" w:color="auto" w:sz="4" w:space="0"/>
            </w:tcBorders>
            <w:noWrap/>
            <w:vAlign w:val="center"/>
          </w:tcPr>
          <w:p w14:paraId="5F16688B">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3A1DEA6C">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安保</w:t>
            </w:r>
            <w:r>
              <w:rPr>
                <w:rFonts w:hint="eastAsia" w:ascii="宋体" w:eastAsia="宋体" w:cs="宋体"/>
                <w:color w:val="auto"/>
                <w:sz w:val="21"/>
                <w:szCs w:val="21"/>
                <w:highlight w:val="none"/>
              </w:rPr>
              <w:t>服务</w:t>
            </w:r>
          </w:p>
          <w:p w14:paraId="2ECCA901">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组织架构</w:t>
            </w:r>
          </w:p>
        </w:tc>
        <w:tc>
          <w:tcPr>
            <w:tcW w:w="6002" w:type="dxa"/>
            <w:tcBorders>
              <w:top w:val="single" w:color="auto" w:sz="4" w:space="0"/>
              <w:left w:val="single" w:color="auto" w:sz="4" w:space="0"/>
              <w:bottom w:val="single" w:color="auto" w:sz="4" w:space="0"/>
              <w:right w:val="single" w:color="auto" w:sz="4" w:space="0"/>
            </w:tcBorders>
            <w:noWrap/>
            <w:vAlign w:val="center"/>
          </w:tcPr>
          <w:p w14:paraId="42291894">
            <w:pPr>
              <w:spacing w:line="400" w:lineRule="exact"/>
              <w:jc w:val="left"/>
              <w:rPr>
                <w:rFonts w:hint="eastAsia" w:ascii="宋体" w:eastAsia="宋体" w:cs="宋体"/>
                <w:color w:val="auto"/>
                <w:sz w:val="21"/>
                <w:szCs w:val="21"/>
                <w:highlight w:val="none"/>
                <w:lang w:val="en-US" w:eastAsia="zh-CN" w:bidi="ar-SA"/>
              </w:rPr>
            </w:pPr>
            <w:r>
              <w:rPr>
                <w:rFonts w:hint="eastAsia" w:ascii="宋体" w:eastAsia="宋体" w:cs="宋体"/>
                <w:snapToGrid w:val="0"/>
                <w:color w:val="auto"/>
                <w:kern w:val="0"/>
                <w:sz w:val="21"/>
                <w:szCs w:val="21"/>
                <w:highlight w:val="none"/>
              </w:rPr>
              <w:t>有比较完善的组织架构，清晰简练地列出主要管理流程，包括对运作流程图、激励机制、监督机制、自我约束机制、信息反馈渠道及处理机制，管理指标承诺达到保安服务标准。</w:t>
            </w:r>
            <w:r>
              <w:rPr>
                <w:rFonts w:hint="eastAsia" w:ascii="宋体" w:eastAsia="宋体" w:cs="宋体"/>
                <w:snapToGrid w:val="0"/>
                <w:color w:val="auto"/>
                <w:kern w:val="0"/>
                <w:sz w:val="21"/>
                <w:szCs w:val="21"/>
                <w:highlight w:val="none"/>
                <w:lang w:val="en-US" w:eastAsia="zh-CN"/>
              </w:rPr>
              <w:t>根据方案的</w:t>
            </w:r>
            <w:r>
              <w:rPr>
                <w:rFonts w:hint="eastAsia" w:ascii="宋体" w:eastAsia="宋体" w:cs="宋体"/>
                <w:snapToGrid w:val="0"/>
                <w:color w:val="auto"/>
                <w:kern w:val="0"/>
                <w:sz w:val="21"/>
                <w:szCs w:val="21"/>
                <w:highlight w:val="none"/>
              </w:rPr>
              <w:t>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综合打分。</w:t>
            </w:r>
          </w:p>
        </w:tc>
        <w:tc>
          <w:tcPr>
            <w:tcW w:w="1014" w:type="dxa"/>
            <w:tcBorders>
              <w:top w:val="single" w:color="auto" w:sz="4" w:space="0"/>
              <w:left w:val="single" w:color="auto" w:sz="4" w:space="0"/>
              <w:bottom w:val="single" w:color="auto" w:sz="4" w:space="0"/>
            </w:tcBorders>
            <w:noWrap/>
            <w:vAlign w:val="center"/>
          </w:tcPr>
          <w:p w14:paraId="4096373B">
            <w:pPr>
              <w:spacing w:line="400" w:lineRule="exact"/>
              <w:jc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rPr>
              <w:t>0-5分</w:t>
            </w:r>
          </w:p>
        </w:tc>
      </w:tr>
      <w:tr w14:paraId="4D454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37" w:type="dxa"/>
            <w:vMerge w:val="continue"/>
            <w:tcBorders>
              <w:right w:val="single" w:color="auto" w:sz="4" w:space="0"/>
            </w:tcBorders>
            <w:noWrap/>
            <w:vAlign w:val="center"/>
          </w:tcPr>
          <w:p w14:paraId="41722A0A">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DA27702">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安保</w:t>
            </w:r>
            <w:r>
              <w:rPr>
                <w:rFonts w:hint="eastAsia" w:ascii="宋体" w:eastAsia="宋体" w:cs="宋体"/>
                <w:color w:val="auto"/>
                <w:sz w:val="21"/>
                <w:szCs w:val="21"/>
                <w:highlight w:val="none"/>
              </w:rPr>
              <w:t>服务</w:t>
            </w:r>
          </w:p>
          <w:p w14:paraId="2394D555">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方案</w:t>
            </w:r>
          </w:p>
        </w:tc>
        <w:tc>
          <w:tcPr>
            <w:tcW w:w="6002" w:type="dxa"/>
            <w:tcBorders>
              <w:top w:val="single" w:color="auto" w:sz="4" w:space="0"/>
              <w:left w:val="single" w:color="auto" w:sz="4" w:space="0"/>
              <w:bottom w:val="single" w:color="auto" w:sz="4" w:space="0"/>
              <w:right w:val="single" w:color="auto" w:sz="4" w:space="0"/>
            </w:tcBorders>
            <w:noWrap/>
            <w:vAlign w:val="center"/>
          </w:tcPr>
          <w:p w14:paraId="005B268D">
            <w:pPr>
              <w:spacing w:line="400" w:lineRule="exact"/>
              <w:jc w:val="left"/>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提供服务项目总体方案的详细描述；对本项目系统总体要求的理解；项目实施计划及技术解决方案等。</w:t>
            </w:r>
            <w:r>
              <w:rPr>
                <w:rFonts w:hint="eastAsia" w:ascii="宋体" w:eastAsia="宋体" w:cs="宋体"/>
                <w:snapToGrid w:val="0"/>
                <w:color w:val="auto"/>
                <w:kern w:val="0"/>
                <w:sz w:val="21"/>
                <w:szCs w:val="21"/>
                <w:highlight w:val="none"/>
                <w:lang w:val="en-US" w:eastAsia="zh-CN"/>
              </w:rPr>
              <w:t>根据方案的</w:t>
            </w:r>
            <w:r>
              <w:rPr>
                <w:rFonts w:hint="eastAsia" w:ascii="宋体" w:eastAsia="宋体" w:cs="宋体"/>
                <w:snapToGrid w:val="0"/>
                <w:color w:val="auto"/>
                <w:kern w:val="0"/>
                <w:sz w:val="21"/>
                <w:szCs w:val="21"/>
                <w:highlight w:val="none"/>
              </w:rPr>
              <w:t>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综合打分。</w:t>
            </w:r>
          </w:p>
        </w:tc>
        <w:tc>
          <w:tcPr>
            <w:tcW w:w="1014" w:type="dxa"/>
            <w:tcBorders>
              <w:top w:val="single" w:color="auto" w:sz="4" w:space="0"/>
              <w:left w:val="single" w:color="auto" w:sz="4" w:space="0"/>
              <w:bottom w:val="single" w:color="auto" w:sz="4" w:space="0"/>
            </w:tcBorders>
            <w:noWrap/>
            <w:vAlign w:val="center"/>
          </w:tcPr>
          <w:p w14:paraId="556B1B78">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3CC99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37" w:type="dxa"/>
            <w:vMerge w:val="continue"/>
            <w:tcBorders>
              <w:right w:val="single" w:color="auto" w:sz="4" w:space="0"/>
            </w:tcBorders>
            <w:noWrap/>
            <w:vAlign w:val="center"/>
          </w:tcPr>
          <w:p w14:paraId="3E847AE1">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35945C32">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联网报警</w:t>
            </w:r>
          </w:p>
          <w:p w14:paraId="3502B9A6">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服务方案</w:t>
            </w:r>
          </w:p>
        </w:tc>
        <w:tc>
          <w:tcPr>
            <w:tcW w:w="6002" w:type="dxa"/>
            <w:tcBorders>
              <w:top w:val="single" w:color="auto" w:sz="4" w:space="0"/>
              <w:left w:val="single" w:color="auto" w:sz="4" w:space="0"/>
              <w:bottom w:val="single" w:color="auto" w:sz="4" w:space="0"/>
              <w:right w:val="single" w:color="auto" w:sz="4" w:space="0"/>
            </w:tcBorders>
            <w:noWrap/>
            <w:vAlign w:val="center"/>
          </w:tcPr>
          <w:p w14:paraId="523771A6">
            <w:pPr>
              <w:spacing w:line="400" w:lineRule="exact"/>
              <w:jc w:val="left"/>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提供服务项目</w:t>
            </w:r>
            <w:r>
              <w:rPr>
                <w:rFonts w:hint="eastAsia" w:ascii="宋体" w:eastAsia="宋体" w:cs="宋体"/>
                <w:color w:val="auto"/>
                <w:sz w:val="21"/>
                <w:szCs w:val="21"/>
                <w:highlight w:val="none"/>
                <w:lang w:val="en-US" w:eastAsia="zh-CN"/>
              </w:rPr>
              <w:t>实施</w:t>
            </w:r>
            <w:r>
              <w:rPr>
                <w:rFonts w:hint="eastAsia" w:ascii="宋体" w:eastAsia="宋体" w:cs="宋体"/>
                <w:color w:val="auto"/>
                <w:sz w:val="21"/>
                <w:szCs w:val="21"/>
                <w:highlight w:val="none"/>
              </w:rPr>
              <w:t>方案的详细描述</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项目服务响应和维护等，</w:t>
            </w:r>
            <w:r>
              <w:rPr>
                <w:rFonts w:hint="eastAsia" w:ascii="宋体" w:eastAsia="宋体" w:cs="宋体"/>
                <w:snapToGrid w:val="0"/>
                <w:color w:val="auto"/>
                <w:kern w:val="0"/>
                <w:sz w:val="21"/>
                <w:szCs w:val="21"/>
                <w:highlight w:val="none"/>
                <w:lang w:val="en-US" w:eastAsia="zh-CN"/>
              </w:rPr>
              <w:t>根据方案的</w:t>
            </w:r>
            <w:r>
              <w:rPr>
                <w:rFonts w:hint="eastAsia" w:ascii="宋体" w:eastAsia="宋体" w:cs="宋体"/>
                <w:snapToGrid w:val="0"/>
                <w:color w:val="auto"/>
                <w:kern w:val="0"/>
                <w:sz w:val="21"/>
                <w:szCs w:val="21"/>
                <w:highlight w:val="none"/>
              </w:rPr>
              <w:t>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综合打分。</w:t>
            </w:r>
          </w:p>
        </w:tc>
        <w:tc>
          <w:tcPr>
            <w:tcW w:w="1014" w:type="dxa"/>
            <w:tcBorders>
              <w:top w:val="single" w:color="auto" w:sz="4" w:space="0"/>
              <w:left w:val="single" w:color="auto" w:sz="4" w:space="0"/>
              <w:bottom w:val="single" w:color="auto" w:sz="4" w:space="0"/>
            </w:tcBorders>
            <w:noWrap/>
            <w:vAlign w:val="center"/>
          </w:tcPr>
          <w:p w14:paraId="5A012503">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634DC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137" w:type="dxa"/>
            <w:vMerge w:val="continue"/>
            <w:tcBorders>
              <w:right w:val="single" w:color="auto" w:sz="4" w:space="0"/>
            </w:tcBorders>
            <w:noWrap/>
            <w:vAlign w:val="center"/>
          </w:tcPr>
          <w:p w14:paraId="08E93613">
            <w:pPr>
              <w:rPr>
                <w:color w:val="auto"/>
                <w:highlight w:val="none"/>
              </w:rPr>
            </w:pPr>
          </w:p>
        </w:tc>
        <w:tc>
          <w:tcPr>
            <w:tcW w:w="1665" w:type="dxa"/>
            <w:vMerge w:val="restart"/>
            <w:tcBorders>
              <w:top w:val="single" w:color="auto" w:sz="4" w:space="0"/>
              <w:left w:val="single" w:color="auto" w:sz="4" w:space="0"/>
              <w:right w:val="single" w:color="auto" w:sz="4" w:space="0"/>
            </w:tcBorders>
            <w:noWrap/>
            <w:vAlign w:val="center"/>
          </w:tcPr>
          <w:p w14:paraId="684F2711">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设施设备</w:t>
            </w:r>
            <w:r>
              <w:rPr>
                <w:rFonts w:hint="eastAsia" w:ascii="宋体" w:eastAsia="宋体" w:cs="宋体"/>
                <w:color w:val="auto"/>
                <w:sz w:val="21"/>
                <w:szCs w:val="21"/>
                <w:highlight w:val="none"/>
                <w:lang w:val="en-US" w:eastAsia="zh-CN"/>
              </w:rPr>
              <w:t>和系统平台</w:t>
            </w:r>
          </w:p>
        </w:tc>
        <w:tc>
          <w:tcPr>
            <w:tcW w:w="6002" w:type="dxa"/>
            <w:tcBorders>
              <w:top w:val="single" w:color="auto" w:sz="4" w:space="0"/>
              <w:left w:val="single" w:color="auto" w:sz="4" w:space="0"/>
              <w:bottom w:val="single" w:color="auto" w:sz="4" w:space="0"/>
              <w:right w:val="single" w:color="auto" w:sz="4" w:space="0"/>
            </w:tcBorders>
            <w:noWrap/>
            <w:vAlign w:val="center"/>
          </w:tcPr>
          <w:p w14:paraId="1CCF1946">
            <w:pPr>
              <w:spacing w:line="400" w:lineRule="exact"/>
              <w:jc w:val="left"/>
              <w:rPr>
                <w:rFonts w:hint="eastAsia" w:ascii="宋体" w:eastAsia="宋体" w:cs="宋体"/>
                <w:color w:val="auto"/>
                <w:sz w:val="21"/>
                <w:szCs w:val="21"/>
                <w:highlight w:val="none"/>
                <w:lang w:val="en-US" w:eastAsia="zh-CN"/>
              </w:rPr>
            </w:pPr>
            <w:r>
              <w:rPr>
                <w:rFonts w:hint="eastAsia" w:ascii="宋体" w:eastAsia="宋体" w:cs="宋体"/>
                <w:snapToGrid w:val="0"/>
                <w:color w:val="auto"/>
                <w:kern w:val="0"/>
                <w:sz w:val="21"/>
                <w:szCs w:val="21"/>
                <w:highlight w:val="none"/>
                <w:lang w:val="en-US" w:eastAsia="zh-CN"/>
              </w:rPr>
              <w:t>针对本项目</w:t>
            </w:r>
            <w:r>
              <w:rPr>
                <w:rFonts w:hint="eastAsia" w:ascii="宋体" w:eastAsia="宋体" w:cs="宋体"/>
                <w:snapToGrid w:val="0"/>
                <w:color w:val="auto"/>
                <w:kern w:val="0"/>
                <w:sz w:val="21"/>
                <w:szCs w:val="21"/>
                <w:highlight w:val="none"/>
              </w:rPr>
              <w:t>配置</w:t>
            </w:r>
            <w:r>
              <w:rPr>
                <w:rFonts w:hint="eastAsia" w:ascii="宋体" w:eastAsia="宋体" w:cs="宋体"/>
                <w:snapToGrid w:val="0"/>
                <w:color w:val="auto"/>
                <w:kern w:val="0"/>
                <w:sz w:val="21"/>
                <w:szCs w:val="21"/>
                <w:highlight w:val="none"/>
                <w:lang w:val="en-US" w:eastAsia="zh-CN"/>
              </w:rPr>
              <w:t>安保</w:t>
            </w:r>
            <w:r>
              <w:rPr>
                <w:rFonts w:hint="eastAsia" w:ascii="宋体" w:eastAsia="宋体" w:cs="宋体"/>
                <w:snapToGrid w:val="0"/>
                <w:color w:val="auto"/>
                <w:kern w:val="0"/>
                <w:sz w:val="21"/>
                <w:szCs w:val="21"/>
                <w:highlight w:val="none"/>
              </w:rPr>
              <w:t>设施设备、护器</w:t>
            </w:r>
            <w:r>
              <w:rPr>
                <w:rFonts w:hint="eastAsia" w:ascii="宋体" w:eastAsia="宋体" w:cs="宋体"/>
                <w:snapToGrid w:val="0"/>
                <w:color w:val="auto"/>
                <w:kern w:val="0"/>
                <w:sz w:val="21"/>
                <w:szCs w:val="21"/>
                <w:highlight w:val="none"/>
                <w:lang w:eastAsia="zh-CN"/>
              </w:rPr>
              <w:t>、</w:t>
            </w:r>
            <w:r>
              <w:rPr>
                <w:rFonts w:hint="eastAsia" w:ascii="宋体" w:eastAsia="宋体" w:cs="宋体"/>
                <w:snapToGrid w:val="0"/>
                <w:color w:val="auto"/>
                <w:kern w:val="0"/>
                <w:sz w:val="21"/>
                <w:szCs w:val="21"/>
                <w:highlight w:val="none"/>
                <w:lang w:val="en-US" w:eastAsia="zh-CN"/>
              </w:rPr>
              <w:t>对讲装置，比较后打分。提供设备清单及设备购买、租赁的证明材料。</w:t>
            </w:r>
          </w:p>
        </w:tc>
        <w:tc>
          <w:tcPr>
            <w:tcW w:w="1014" w:type="dxa"/>
            <w:tcBorders>
              <w:top w:val="single" w:color="auto" w:sz="4" w:space="0"/>
              <w:left w:val="single" w:color="auto" w:sz="4" w:space="0"/>
              <w:bottom w:val="single" w:color="auto" w:sz="4" w:space="0"/>
              <w:right w:val="single" w:color="auto" w:sz="4" w:space="0"/>
            </w:tcBorders>
            <w:noWrap/>
            <w:vAlign w:val="center"/>
          </w:tcPr>
          <w:p w14:paraId="6A3F35A7">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tc>
      </w:tr>
      <w:tr w14:paraId="74D71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137" w:type="dxa"/>
            <w:vMerge w:val="continue"/>
            <w:tcBorders>
              <w:right w:val="single" w:color="auto" w:sz="4" w:space="0"/>
            </w:tcBorders>
            <w:noWrap/>
            <w:vAlign w:val="center"/>
          </w:tcPr>
          <w:p w14:paraId="3A95C8E4">
            <w:pPr>
              <w:rPr>
                <w:color w:val="auto"/>
                <w:highlight w:val="none"/>
              </w:rPr>
            </w:pPr>
          </w:p>
        </w:tc>
        <w:tc>
          <w:tcPr>
            <w:tcW w:w="1665" w:type="dxa"/>
            <w:vMerge w:val="continue"/>
            <w:tcBorders>
              <w:left w:val="single" w:color="auto" w:sz="4" w:space="0"/>
              <w:bottom w:val="single" w:color="auto" w:sz="4" w:space="0"/>
              <w:right w:val="single" w:color="auto" w:sz="4" w:space="0"/>
            </w:tcBorders>
            <w:noWrap/>
            <w:vAlign w:val="center"/>
          </w:tcPr>
          <w:p w14:paraId="3E02FCF1">
            <w:pPr>
              <w:rPr>
                <w:color w:val="auto"/>
                <w:highlight w:val="none"/>
              </w:rPr>
            </w:pPr>
          </w:p>
        </w:tc>
        <w:tc>
          <w:tcPr>
            <w:tcW w:w="6002" w:type="dxa"/>
            <w:tcBorders>
              <w:top w:val="single" w:color="auto" w:sz="4" w:space="0"/>
              <w:left w:val="single" w:color="auto" w:sz="4" w:space="0"/>
              <w:bottom w:val="single" w:color="auto" w:sz="4" w:space="0"/>
              <w:right w:val="single" w:color="auto" w:sz="4" w:space="0"/>
            </w:tcBorders>
            <w:noWrap/>
            <w:vAlign w:val="center"/>
          </w:tcPr>
          <w:p w14:paraId="7AA21B64">
            <w:pPr>
              <w:spacing w:line="400" w:lineRule="exact"/>
              <w:jc w:val="left"/>
              <w:rPr>
                <w:rFonts w:hint="eastAsia" w:ascii="宋体" w:eastAsia="宋体" w:cs="宋体"/>
                <w:snapToGrid w:val="0"/>
                <w:color w:val="auto"/>
                <w:kern w:val="0"/>
                <w:sz w:val="21"/>
                <w:szCs w:val="21"/>
                <w:highlight w:val="none"/>
                <w:lang w:val="en-US" w:eastAsia="zh-CN"/>
              </w:rPr>
            </w:pPr>
            <w:r>
              <w:rPr>
                <w:rFonts w:hint="eastAsia" w:ascii="宋体" w:eastAsia="宋体" w:cs="宋体"/>
                <w:snapToGrid w:val="0"/>
                <w:color w:val="auto"/>
                <w:kern w:val="0"/>
                <w:sz w:val="21"/>
                <w:szCs w:val="21"/>
                <w:highlight w:val="none"/>
                <w:lang w:val="en-US" w:eastAsia="zh-CN"/>
              </w:rPr>
              <w:t>具有联网报警服务系统的，得2分。</w:t>
            </w:r>
          </w:p>
          <w:p w14:paraId="1EE06FEF">
            <w:pPr>
              <w:spacing w:line="400" w:lineRule="exact"/>
              <w:jc w:val="left"/>
              <w:rPr>
                <w:rFonts w:hint="eastAsia" w:ascii="宋体" w:eastAsia="宋体" w:cs="宋体"/>
                <w:b/>
                <w:snapToGrid w:val="0"/>
                <w:color w:val="auto"/>
                <w:kern w:val="0"/>
                <w:sz w:val="21"/>
                <w:szCs w:val="21"/>
                <w:highlight w:val="none"/>
              </w:rPr>
            </w:pPr>
            <w:r>
              <w:rPr>
                <w:rFonts w:hint="eastAsia" w:ascii="宋体" w:eastAsia="宋体" w:cs="宋体"/>
                <w:snapToGrid w:val="0"/>
                <w:color w:val="auto"/>
                <w:kern w:val="0"/>
                <w:sz w:val="21"/>
                <w:szCs w:val="21"/>
                <w:highlight w:val="none"/>
                <w:lang w:val="en-US" w:eastAsia="zh-CN"/>
              </w:rPr>
              <w:t>需提供相关设备系统采购或租赁证明扫描件，否则不得分。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6C48A4AA">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0-2分</w:t>
            </w:r>
          </w:p>
        </w:tc>
      </w:tr>
      <w:tr w14:paraId="31219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137" w:type="dxa"/>
            <w:vMerge w:val="continue"/>
            <w:tcBorders>
              <w:right w:val="single" w:color="auto" w:sz="4" w:space="0"/>
            </w:tcBorders>
            <w:noWrap/>
            <w:vAlign w:val="center"/>
          </w:tcPr>
          <w:p w14:paraId="6509BF7B">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21B5D2E4">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安全管理</w:t>
            </w:r>
          </w:p>
        </w:tc>
        <w:tc>
          <w:tcPr>
            <w:tcW w:w="6002" w:type="dxa"/>
            <w:tcBorders>
              <w:top w:val="single" w:color="auto" w:sz="4" w:space="0"/>
              <w:left w:val="single" w:color="auto" w:sz="4" w:space="0"/>
              <w:bottom w:val="single" w:color="auto" w:sz="4" w:space="0"/>
              <w:right w:val="single" w:color="auto" w:sz="4" w:space="0"/>
            </w:tcBorders>
            <w:noWrap/>
            <w:vAlign w:val="center"/>
          </w:tcPr>
          <w:p w14:paraId="7D9ACE62">
            <w:pPr>
              <w:spacing w:line="400" w:lineRule="exact"/>
              <w:jc w:val="left"/>
              <w:rPr>
                <w:rFonts w:hint="eastAsia" w:ascii="宋体" w:eastAsia="宋体" w:cs="宋体"/>
                <w:color w:val="auto"/>
                <w:sz w:val="21"/>
                <w:szCs w:val="21"/>
                <w:highlight w:val="none"/>
                <w:lang w:eastAsia="zh-CN"/>
              </w:rPr>
            </w:pPr>
            <w:r>
              <w:rPr>
                <w:rFonts w:hint="eastAsia" w:ascii="宋体" w:eastAsia="宋体" w:cs="宋体"/>
                <w:snapToGrid w:val="0"/>
                <w:color w:val="auto"/>
                <w:kern w:val="0"/>
                <w:sz w:val="21"/>
                <w:szCs w:val="21"/>
                <w:highlight w:val="none"/>
              </w:rPr>
              <w:t>根据</w:t>
            </w:r>
            <w:r>
              <w:rPr>
                <w:rFonts w:hint="eastAsia" w:ascii="宋体" w:eastAsia="宋体" w:cs="宋体"/>
                <w:snapToGrid w:val="0"/>
                <w:color w:val="auto"/>
                <w:kern w:val="0"/>
                <w:sz w:val="21"/>
                <w:szCs w:val="21"/>
                <w:highlight w:val="none"/>
                <w:lang w:val="en-US" w:eastAsia="zh-CN"/>
              </w:rPr>
              <w:t>业主单位</w:t>
            </w:r>
            <w:r>
              <w:rPr>
                <w:rFonts w:hint="eastAsia" w:ascii="宋体" w:eastAsia="宋体" w:cs="宋体"/>
                <w:snapToGrid w:val="0"/>
                <w:color w:val="auto"/>
                <w:kern w:val="0"/>
                <w:sz w:val="21"/>
                <w:szCs w:val="21"/>
                <w:highlight w:val="none"/>
              </w:rPr>
              <w:t>消防安全、</w:t>
            </w:r>
            <w:r>
              <w:rPr>
                <w:rFonts w:hint="eastAsia" w:ascii="宋体" w:eastAsia="宋体" w:cs="宋体"/>
                <w:snapToGrid w:val="0"/>
                <w:color w:val="auto"/>
                <w:kern w:val="0"/>
                <w:sz w:val="21"/>
                <w:szCs w:val="21"/>
                <w:highlight w:val="none"/>
                <w:lang w:val="en-US" w:eastAsia="zh-CN"/>
              </w:rPr>
              <w:t>防暴</w:t>
            </w:r>
            <w:r>
              <w:rPr>
                <w:rFonts w:hint="eastAsia" w:ascii="宋体" w:eastAsia="宋体" w:cs="宋体"/>
                <w:snapToGrid w:val="0"/>
                <w:color w:val="auto"/>
                <w:kern w:val="0"/>
                <w:sz w:val="21"/>
                <w:szCs w:val="21"/>
                <w:highlight w:val="none"/>
              </w:rPr>
              <w:t>安全等要求，制定完善的应急预案及相应的措施</w:t>
            </w:r>
            <w:r>
              <w:rPr>
                <w:rFonts w:hint="eastAsia" w:ascii="宋体" w:eastAsia="宋体" w:cs="宋体"/>
                <w:snapToGrid w:val="0"/>
                <w:color w:val="auto"/>
                <w:kern w:val="0"/>
                <w:sz w:val="21"/>
                <w:szCs w:val="21"/>
                <w:highlight w:val="none"/>
                <w:lang w:val="en-US" w:eastAsia="zh-CN"/>
              </w:rPr>
              <w:t>及</w:t>
            </w:r>
            <w:r>
              <w:rPr>
                <w:rFonts w:hint="eastAsia" w:ascii="宋体" w:eastAsia="宋体" w:cs="宋体"/>
                <w:snapToGrid w:val="0"/>
                <w:color w:val="auto"/>
                <w:kern w:val="0"/>
                <w:sz w:val="21"/>
                <w:szCs w:val="21"/>
                <w:highlight w:val="none"/>
              </w:rPr>
              <w:t>方案，</w:t>
            </w:r>
            <w:r>
              <w:rPr>
                <w:rFonts w:hint="eastAsia" w:ascii="宋体" w:eastAsia="宋体" w:cs="宋体"/>
                <w:snapToGrid w:val="0"/>
                <w:color w:val="auto"/>
                <w:kern w:val="0"/>
                <w:sz w:val="21"/>
                <w:szCs w:val="21"/>
                <w:highlight w:val="none"/>
                <w:lang w:val="en-US" w:eastAsia="zh-CN"/>
              </w:rPr>
              <w:t>根据措施、方案的</w:t>
            </w:r>
            <w:r>
              <w:rPr>
                <w:rFonts w:hint="eastAsia" w:ascii="宋体" w:eastAsia="宋体" w:cs="宋体"/>
                <w:snapToGrid w:val="0"/>
                <w:color w:val="auto"/>
                <w:kern w:val="0"/>
                <w:sz w:val="21"/>
                <w:szCs w:val="21"/>
                <w:highlight w:val="none"/>
              </w:rPr>
              <w:t>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综合打分。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4059568E">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666E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137" w:type="dxa"/>
            <w:vMerge w:val="continue"/>
            <w:tcBorders>
              <w:right w:val="single" w:color="auto" w:sz="4" w:space="0"/>
            </w:tcBorders>
            <w:noWrap/>
            <w:vAlign w:val="center"/>
          </w:tcPr>
          <w:p w14:paraId="30A4E2D1">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372234B3">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突发事件应急预案</w:t>
            </w:r>
          </w:p>
        </w:tc>
        <w:tc>
          <w:tcPr>
            <w:tcW w:w="6002" w:type="dxa"/>
            <w:tcBorders>
              <w:top w:val="single" w:color="auto" w:sz="4" w:space="0"/>
              <w:left w:val="single" w:color="auto" w:sz="4" w:space="0"/>
              <w:bottom w:val="single" w:color="auto" w:sz="4" w:space="0"/>
              <w:right w:val="single" w:color="auto" w:sz="4" w:space="0"/>
            </w:tcBorders>
            <w:noWrap/>
            <w:vAlign w:val="center"/>
          </w:tcPr>
          <w:p w14:paraId="38DD7012">
            <w:pPr>
              <w:spacing w:line="400" w:lineRule="exact"/>
              <w:jc w:val="left"/>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rPr>
              <w:t>根据投标人提供的针对安全事故、防汛、抗台或重大活动和重点区域保障的应急方案等进行</w:t>
            </w:r>
            <w:r>
              <w:rPr>
                <w:rFonts w:hint="eastAsia" w:ascii="宋体" w:eastAsia="宋体" w:cs="宋体"/>
                <w:snapToGrid w:val="0"/>
                <w:color w:val="auto"/>
                <w:kern w:val="0"/>
                <w:sz w:val="21"/>
                <w:szCs w:val="21"/>
                <w:highlight w:val="none"/>
              </w:rPr>
              <w:t>比较得分，</w:t>
            </w:r>
            <w:r>
              <w:rPr>
                <w:rFonts w:hint="eastAsia" w:ascii="宋体" w:eastAsia="宋体" w:cs="宋体"/>
                <w:snapToGrid w:val="0"/>
                <w:color w:val="auto"/>
                <w:kern w:val="0"/>
                <w:sz w:val="21"/>
                <w:szCs w:val="21"/>
                <w:highlight w:val="none"/>
                <w:lang w:val="en-US" w:eastAsia="zh-CN"/>
              </w:rPr>
              <w:t>根据方案的</w:t>
            </w:r>
            <w:r>
              <w:rPr>
                <w:rFonts w:hint="eastAsia" w:ascii="宋体" w:eastAsia="宋体" w:cs="宋体"/>
                <w:snapToGrid w:val="0"/>
                <w:color w:val="auto"/>
                <w:kern w:val="0"/>
                <w:sz w:val="21"/>
                <w:szCs w:val="21"/>
                <w:highlight w:val="none"/>
              </w:rPr>
              <w:t>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综合打分。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6E46EC75">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1BDA7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137" w:type="dxa"/>
            <w:vMerge w:val="continue"/>
            <w:tcBorders>
              <w:right w:val="single" w:color="auto" w:sz="4" w:space="0"/>
            </w:tcBorders>
            <w:noWrap/>
            <w:vAlign w:val="center"/>
          </w:tcPr>
          <w:p w14:paraId="0961FEEE">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71929B7">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rPr>
              <w:t>保安服务管理制度</w:t>
            </w:r>
          </w:p>
        </w:tc>
        <w:tc>
          <w:tcPr>
            <w:tcW w:w="6002" w:type="dxa"/>
            <w:tcBorders>
              <w:top w:val="single" w:color="auto" w:sz="4" w:space="0"/>
              <w:left w:val="single" w:color="auto" w:sz="4" w:space="0"/>
              <w:bottom w:val="single" w:color="auto" w:sz="4" w:space="0"/>
              <w:right w:val="single" w:color="auto" w:sz="4" w:space="0"/>
            </w:tcBorders>
            <w:noWrap/>
            <w:vAlign w:val="center"/>
          </w:tcPr>
          <w:p w14:paraId="4FB539C9">
            <w:pPr>
              <w:spacing w:line="400" w:lineRule="exact"/>
              <w:jc w:val="left"/>
              <w:rPr>
                <w:rFonts w:hint="eastAsia" w:ascii="宋体" w:eastAsia="宋体" w:cs="宋体"/>
                <w:color w:val="auto"/>
                <w:sz w:val="21"/>
                <w:szCs w:val="21"/>
                <w:highlight w:val="none"/>
                <w:lang w:val="en-US" w:eastAsia="zh-CN"/>
              </w:rPr>
            </w:pPr>
            <w:r>
              <w:rPr>
                <w:rFonts w:hint="eastAsia" w:ascii="宋体" w:eastAsia="宋体" w:cs="宋体"/>
                <w:snapToGrid w:val="0"/>
                <w:color w:val="auto"/>
                <w:kern w:val="0"/>
                <w:sz w:val="21"/>
                <w:szCs w:val="21"/>
                <w:highlight w:val="none"/>
              </w:rPr>
              <w:t>有健全的保安服务管理制度、岗位责任制度、保安员管理制度等相关制度。</w:t>
            </w:r>
            <w:r>
              <w:rPr>
                <w:rFonts w:hint="eastAsia" w:ascii="宋体" w:eastAsia="宋体" w:cs="宋体"/>
                <w:snapToGrid w:val="0"/>
                <w:color w:val="auto"/>
                <w:kern w:val="0"/>
                <w:sz w:val="21"/>
                <w:szCs w:val="21"/>
                <w:highlight w:val="none"/>
                <w:lang w:val="en-US" w:eastAsia="zh-CN"/>
              </w:rPr>
              <w:t>根据</w:t>
            </w:r>
            <w:r>
              <w:rPr>
                <w:rFonts w:hint="eastAsia" w:ascii="宋体" w:eastAsia="宋体" w:cs="宋体"/>
                <w:snapToGrid w:val="0"/>
                <w:color w:val="auto"/>
                <w:kern w:val="0"/>
                <w:sz w:val="21"/>
                <w:szCs w:val="21"/>
                <w:highlight w:val="none"/>
              </w:rPr>
              <w:t>制度合理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性综合打分。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4724281C">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599C0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137" w:type="dxa"/>
            <w:vMerge w:val="continue"/>
            <w:tcBorders>
              <w:right w:val="single" w:color="auto" w:sz="4" w:space="0"/>
            </w:tcBorders>
            <w:noWrap/>
            <w:vAlign w:val="center"/>
          </w:tcPr>
          <w:p w14:paraId="204CB02E">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38F3573C">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培训管理</w:t>
            </w:r>
          </w:p>
        </w:tc>
        <w:tc>
          <w:tcPr>
            <w:tcW w:w="6002" w:type="dxa"/>
            <w:tcBorders>
              <w:top w:val="single" w:color="auto" w:sz="4" w:space="0"/>
              <w:left w:val="single" w:color="auto" w:sz="4" w:space="0"/>
              <w:bottom w:val="single" w:color="auto" w:sz="4" w:space="0"/>
              <w:right w:val="single" w:color="auto" w:sz="4" w:space="0"/>
            </w:tcBorders>
            <w:noWrap/>
            <w:vAlign w:val="center"/>
          </w:tcPr>
          <w:p w14:paraId="0232F556">
            <w:pPr>
              <w:spacing w:line="400" w:lineRule="exact"/>
              <w:jc w:val="left"/>
              <w:rPr>
                <w:rFonts w:hint="eastAsia" w:ascii="宋体" w:eastAsia="宋体" w:cs="宋体"/>
                <w:color w:val="auto"/>
                <w:sz w:val="21"/>
                <w:szCs w:val="21"/>
                <w:highlight w:val="none"/>
                <w:lang w:eastAsia="zh-CN"/>
              </w:rPr>
            </w:pPr>
            <w:r>
              <w:rPr>
                <w:rFonts w:hint="eastAsia" w:ascii="宋体" w:eastAsia="宋体" w:cs="宋体"/>
                <w:snapToGrid w:val="0"/>
                <w:color w:val="auto"/>
                <w:kern w:val="0"/>
                <w:sz w:val="21"/>
                <w:szCs w:val="21"/>
                <w:highlight w:val="none"/>
              </w:rPr>
              <w:t>有切实可行的保安定期培训制度和针对</w:t>
            </w:r>
            <w:r>
              <w:rPr>
                <w:rFonts w:hint="eastAsia" w:ascii="宋体" w:eastAsia="宋体" w:cs="宋体"/>
                <w:snapToGrid w:val="0"/>
                <w:color w:val="auto"/>
                <w:kern w:val="0"/>
                <w:sz w:val="21"/>
                <w:szCs w:val="21"/>
                <w:highlight w:val="none"/>
                <w:lang w:eastAsia="zh-CN"/>
              </w:rPr>
              <w:t>业主单位</w:t>
            </w:r>
            <w:r>
              <w:rPr>
                <w:rFonts w:hint="eastAsia" w:ascii="宋体" w:eastAsia="宋体" w:cs="宋体"/>
                <w:snapToGrid w:val="0"/>
                <w:color w:val="auto"/>
                <w:kern w:val="0"/>
                <w:sz w:val="21"/>
                <w:szCs w:val="21"/>
                <w:highlight w:val="none"/>
              </w:rPr>
              <w:t>的安保培训计划和培训内容，</w:t>
            </w:r>
            <w:r>
              <w:rPr>
                <w:rFonts w:hint="eastAsia" w:ascii="宋体" w:eastAsia="宋体" w:cs="宋体"/>
                <w:snapToGrid w:val="0"/>
                <w:color w:val="auto"/>
                <w:kern w:val="0"/>
                <w:sz w:val="21"/>
                <w:szCs w:val="21"/>
                <w:highlight w:val="none"/>
                <w:lang w:val="en-US" w:eastAsia="zh-CN"/>
              </w:rPr>
              <w:t>根据</w:t>
            </w:r>
            <w:r>
              <w:rPr>
                <w:rFonts w:hint="eastAsia" w:ascii="宋体" w:eastAsia="宋体" w:cs="宋体"/>
                <w:snapToGrid w:val="0"/>
                <w:color w:val="auto"/>
                <w:kern w:val="0"/>
                <w:sz w:val="21"/>
                <w:szCs w:val="21"/>
                <w:highlight w:val="none"/>
              </w:rPr>
              <w:t>制度合理</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、完整</w:t>
            </w:r>
            <w:r>
              <w:rPr>
                <w:rFonts w:hint="eastAsia" w:ascii="宋体" w:eastAsia="宋体" w:cs="宋体"/>
                <w:snapToGrid w:val="0"/>
                <w:color w:val="auto"/>
                <w:kern w:val="0"/>
                <w:sz w:val="21"/>
                <w:szCs w:val="21"/>
                <w:highlight w:val="none"/>
                <w:lang w:val="en-US" w:eastAsia="zh-CN"/>
              </w:rPr>
              <w:t>性</w:t>
            </w:r>
            <w:r>
              <w:rPr>
                <w:rFonts w:hint="eastAsia" w:ascii="宋体" w:eastAsia="宋体" w:cs="宋体"/>
                <w:snapToGrid w:val="0"/>
                <w:color w:val="auto"/>
                <w:kern w:val="0"/>
                <w:sz w:val="21"/>
                <w:szCs w:val="21"/>
                <w:highlight w:val="none"/>
              </w:rPr>
              <w:t>、可行性</w:t>
            </w:r>
            <w:r>
              <w:rPr>
                <w:rFonts w:hint="eastAsia" w:ascii="宋体" w:eastAsia="宋体" w:cs="宋体"/>
                <w:snapToGrid w:val="0"/>
                <w:color w:val="auto"/>
                <w:kern w:val="0"/>
                <w:sz w:val="21"/>
                <w:szCs w:val="21"/>
                <w:highlight w:val="none"/>
                <w:lang w:val="en-US" w:eastAsia="zh-CN"/>
              </w:rPr>
              <w:t>性综合打分。</w:t>
            </w:r>
          </w:p>
        </w:tc>
        <w:tc>
          <w:tcPr>
            <w:tcW w:w="1014" w:type="dxa"/>
            <w:tcBorders>
              <w:top w:val="single" w:color="auto" w:sz="4" w:space="0"/>
              <w:left w:val="single" w:color="auto" w:sz="4" w:space="0"/>
              <w:bottom w:val="single" w:color="auto" w:sz="4" w:space="0"/>
              <w:right w:val="single" w:color="auto" w:sz="4" w:space="0"/>
            </w:tcBorders>
            <w:noWrap/>
            <w:vAlign w:val="center"/>
          </w:tcPr>
          <w:p w14:paraId="3917A025">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184BC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137" w:type="dxa"/>
            <w:vMerge w:val="continue"/>
            <w:tcBorders>
              <w:right w:val="single" w:color="auto" w:sz="4" w:space="0"/>
            </w:tcBorders>
            <w:noWrap/>
            <w:vAlign w:val="center"/>
          </w:tcPr>
          <w:p w14:paraId="47AAA209">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458BDF3F">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售后服务情况</w:t>
            </w:r>
          </w:p>
        </w:tc>
        <w:tc>
          <w:tcPr>
            <w:tcW w:w="6002" w:type="dxa"/>
            <w:tcBorders>
              <w:top w:val="single" w:color="auto" w:sz="4" w:space="0"/>
              <w:left w:val="single" w:color="auto" w:sz="4" w:space="0"/>
              <w:bottom w:val="single" w:color="auto" w:sz="4" w:space="0"/>
              <w:right w:val="single" w:color="auto" w:sz="4" w:space="0"/>
            </w:tcBorders>
            <w:noWrap/>
            <w:vAlign w:val="center"/>
          </w:tcPr>
          <w:p w14:paraId="4F88878D">
            <w:pPr>
              <w:spacing w:line="400" w:lineRule="exact"/>
              <w:jc w:val="left"/>
              <w:rPr>
                <w:rFonts w:hint="eastAsia" w:ascii="宋体" w:eastAsia="宋体" w:cs="宋体"/>
                <w:color w:val="auto"/>
                <w:sz w:val="21"/>
                <w:szCs w:val="21"/>
                <w:highlight w:val="none"/>
                <w:lang w:eastAsia="zh-CN"/>
              </w:rPr>
            </w:pPr>
            <w:r>
              <w:rPr>
                <w:rFonts w:hint="eastAsia" w:ascii="宋体" w:eastAsia="宋体" w:cs="宋体"/>
                <w:snapToGrid w:val="0"/>
                <w:color w:val="auto"/>
                <w:kern w:val="0"/>
                <w:sz w:val="21"/>
                <w:szCs w:val="21"/>
                <w:highlight w:val="none"/>
              </w:rPr>
              <w:t>根据投标人售后服务</w:t>
            </w:r>
            <w:r>
              <w:rPr>
                <w:rFonts w:hint="eastAsia" w:ascii="宋体" w:eastAsia="宋体" w:cs="宋体"/>
                <w:snapToGrid w:val="0"/>
                <w:color w:val="auto"/>
                <w:kern w:val="0"/>
                <w:sz w:val="21"/>
                <w:szCs w:val="21"/>
                <w:highlight w:val="none"/>
                <w:lang w:val="en-US" w:eastAsia="zh-CN"/>
              </w:rPr>
              <w:t>响应时间，突发事件或事故的处理响应时间。</w:t>
            </w:r>
          </w:p>
        </w:tc>
        <w:tc>
          <w:tcPr>
            <w:tcW w:w="1014" w:type="dxa"/>
            <w:tcBorders>
              <w:top w:val="single" w:color="auto" w:sz="4" w:space="0"/>
              <w:left w:val="single" w:color="auto" w:sz="4" w:space="0"/>
              <w:bottom w:val="single" w:color="auto" w:sz="4" w:space="0"/>
              <w:right w:val="single" w:color="auto" w:sz="4" w:space="0"/>
            </w:tcBorders>
            <w:noWrap/>
            <w:vAlign w:val="center"/>
          </w:tcPr>
          <w:p w14:paraId="56A66C55">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tc>
      </w:tr>
      <w:tr w14:paraId="6222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137" w:type="dxa"/>
            <w:vMerge w:val="continue"/>
            <w:tcBorders>
              <w:right w:val="single" w:color="auto" w:sz="4" w:space="0"/>
            </w:tcBorders>
            <w:noWrap/>
            <w:vAlign w:val="center"/>
          </w:tcPr>
          <w:p w14:paraId="4649109D">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488143C4">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snapToGrid w:val="0"/>
                <w:color w:val="auto"/>
                <w:kern w:val="0"/>
                <w:sz w:val="21"/>
                <w:szCs w:val="21"/>
                <w:highlight w:val="none"/>
                <w:lang w:val="en-US" w:eastAsia="zh-CN"/>
              </w:rPr>
              <w:t>拟投入</w:t>
            </w:r>
            <w:r>
              <w:rPr>
                <w:rFonts w:hint="eastAsia" w:ascii="宋体" w:eastAsia="宋体" w:cs="宋体"/>
                <w:snapToGrid w:val="0"/>
                <w:color w:val="auto"/>
                <w:kern w:val="0"/>
                <w:sz w:val="21"/>
                <w:szCs w:val="21"/>
                <w:highlight w:val="none"/>
              </w:rPr>
              <w:t>信息化系统建设</w:t>
            </w:r>
          </w:p>
        </w:tc>
        <w:tc>
          <w:tcPr>
            <w:tcW w:w="6002" w:type="dxa"/>
            <w:tcBorders>
              <w:top w:val="single" w:color="auto" w:sz="4" w:space="0"/>
              <w:left w:val="single" w:color="auto" w:sz="4" w:space="0"/>
              <w:bottom w:val="single" w:color="auto" w:sz="4" w:space="0"/>
              <w:right w:val="single" w:color="auto" w:sz="4" w:space="0"/>
            </w:tcBorders>
            <w:noWrap/>
            <w:vAlign w:val="center"/>
          </w:tcPr>
          <w:p w14:paraId="53C15BCD">
            <w:pPr>
              <w:spacing w:line="400" w:lineRule="exact"/>
              <w:jc w:val="left"/>
              <w:rPr>
                <w:rFonts w:hint="eastAsia" w:ascii="宋体" w:eastAsia="宋体" w:cs="宋体"/>
                <w:snapToGrid w:val="0"/>
                <w:color w:val="auto"/>
                <w:kern w:val="0"/>
                <w:sz w:val="21"/>
                <w:szCs w:val="21"/>
                <w:highlight w:val="none"/>
              </w:rPr>
            </w:pPr>
            <w:r>
              <w:rPr>
                <w:rFonts w:hint="eastAsia" w:ascii="宋体" w:eastAsia="宋体" w:cs="宋体"/>
                <w:snapToGrid w:val="0"/>
                <w:color w:val="auto"/>
                <w:kern w:val="0"/>
                <w:sz w:val="21"/>
                <w:szCs w:val="21"/>
                <w:highlight w:val="none"/>
              </w:rPr>
              <w:t>投标</w:t>
            </w:r>
            <w:r>
              <w:rPr>
                <w:rFonts w:hint="eastAsia" w:ascii="宋体" w:eastAsia="宋体" w:cs="宋体"/>
                <w:snapToGrid w:val="0"/>
                <w:color w:val="auto"/>
                <w:kern w:val="0"/>
                <w:sz w:val="21"/>
                <w:szCs w:val="21"/>
                <w:highlight w:val="none"/>
                <w:lang w:val="en-US" w:eastAsia="zh-CN"/>
              </w:rPr>
              <w:t>人拟投入</w:t>
            </w:r>
            <w:r>
              <w:rPr>
                <w:rFonts w:hint="eastAsia" w:ascii="宋体" w:eastAsia="宋体" w:cs="宋体"/>
                <w:snapToGrid w:val="0"/>
                <w:color w:val="auto"/>
                <w:kern w:val="0"/>
                <w:sz w:val="21"/>
                <w:szCs w:val="21"/>
                <w:highlight w:val="none"/>
              </w:rPr>
              <w:t>本项目信息化系统建设，根据其建设的先进性、合理性、可操作性，比较</w:t>
            </w:r>
            <w:r>
              <w:rPr>
                <w:rFonts w:hint="eastAsia" w:ascii="宋体" w:eastAsia="宋体" w:cs="宋体"/>
                <w:snapToGrid w:val="0"/>
                <w:color w:val="auto"/>
                <w:kern w:val="0"/>
                <w:sz w:val="21"/>
                <w:szCs w:val="21"/>
                <w:highlight w:val="none"/>
                <w:lang w:val="en-US" w:eastAsia="zh-CN"/>
              </w:rPr>
              <w:t>得分</w:t>
            </w:r>
            <w:r>
              <w:rPr>
                <w:rFonts w:hint="eastAsia" w:ascii="宋体" w:eastAsia="宋体" w:cs="宋体"/>
                <w:snapToGrid w:val="0"/>
                <w:color w:val="auto"/>
                <w:kern w:val="0"/>
                <w:sz w:val="21"/>
                <w:szCs w:val="21"/>
                <w:highlight w:val="none"/>
              </w:rPr>
              <w:t>，</w:t>
            </w:r>
            <w:r>
              <w:rPr>
                <w:rFonts w:hint="eastAsia" w:ascii="宋体" w:eastAsia="宋体" w:cs="宋体"/>
                <w:snapToGrid w:val="0"/>
                <w:color w:val="auto"/>
                <w:kern w:val="0"/>
                <w:sz w:val="21"/>
                <w:szCs w:val="21"/>
                <w:highlight w:val="none"/>
                <w:lang w:val="en-US" w:eastAsia="zh-CN"/>
              </w:rPr>
              <w:t>提供相关证明材料。</w:t>
            </w:r>
          </w:p>
        </w:tc>
        <w:tc>
          <w:tcPr>
            <w:tcW w:w="1014" w:type="dxa"/>
            <w:tcBorders>
              <w:top w:val="single" w:color="auto" w:sz="4" w:space="0"/>
              <w:left w:val="single" w:color="auto" w:sz="4" w:space="0"/>
              <w:bottom w:val="single" w:color="auto" w:sz="4" w:space="0"/>
              <w:right w:val="single" w:color="auto" w:sz="4" w:space="0"/>
            </w:tcBorders>
            <w:noWrap/>
            <w:vAlign w:val="center"/>
          </w:tcPr>
          <w:p w14:paraId="68B2E2C7">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0-3分</w:t>
            </w:r>
          </w:p>
        </w:tc>
      </w:tr>
      <w:tr w14:paraId="47648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1B0B03E3">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0FDA49C">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优惠承诺</w:t>
            </w:r>
          </w:p>
        </w:tc>
        <w:tc>
          <w:tcPr>
            <w:tcW w:w="6002" w:type="dxa"/>
            <w:tcBorders>
              <w:top w:val="single" w:color="auto" w:sz="4" w:space="0"/>
              <w:left w:val="single" w:color="auto" w:sz="4" w:space="0"/>
              <w:bottom w:val="single" w:color="auto" w:sz="4" w:space="0"/>
              <w:right w:val="single" w:color="auto" w:sz="4" w:space="0"/>
            </w:tcBorders>
            <w:noWrap/>
            <w:vAlign w:val="center"/>
          </w:tcPr>
          <w:p w14:paraId="3DFC7163">
            <w:pPr>
              <w:spacing w:line="400" w:lineRule="exact"/>
              <w:jc w:val="left"/>
              <w:rPr>
                <w:rFonts w:hint="eastAsia" w:ascii="宋体" w:eastAsia="宋体" w:cs="宋体"/>
                <w:color w:val="auto"/>
                <w:sz w:val="21"/>
                <w:szCs w:val="21"/>
                <w:highlight w:val="none"/>
                <w:lang w:val="en-US" w:eastAsia="zh-CN"/>
              </w:rPr>
            </w:pPr>
            <w:r>
              <w:rPr>
                <w:rFonts w:hint="eastAsia" w:ascii="宋体" w:eastAsia="宋体" w:cs="宋体"/>
                <w:snapToGrid w:val="0"/>
                <w:color w:val="auto"/>
                <w:kern w:val="0"/>
                <w:sz w:val="21"/>
                <w:szCs w:val="21"/>
                <w:highlight w:val="none"/>
              </w:rPr>
              <w:t>评委依据投标人提出的实质性优惠措施、其他特色服务和响应措施等情况综合比较打分。</w:t>
            </w:r>
          </w:p>
        </w:tc>
        <w:tc>
          <w:tcPr>
            <w:tcW w:w="1014" w:type="dxa"/>
            <w:tcBorders>
              <w:top w:val="single" w:color="auto" w:sz="4" w:space="0"/>
              <w:left w:val="single" w:color="auto" w:sz="4" w:space="0"/>
              <w:bottom w:val="single" w:color="auto" w:sz="4" w:space="0"/>
            </w:tcBorders>
            <w:noWrap/>
            <w:vAlign w:val="center"/>
          </w:tcPr>
          <w:p w14:paraId="6727A068">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0-2分</w:t>
            </w:r>
          </w:p>
        </w:tc>
      </w:tr>
      <w:tr w14:paraId="10CD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522DCD57">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69133D5">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系统演示</w:t>
            </w:r>
          </w:p>
        </w:tc>
        <w:tc>
          <w:tcPr>
            <w:tcW w:w="6002" w:type="dxa"/>
            <w:tcBorders>
              <w:top w:val="single" w:color="auto" w:sz="4" w:space="0"/>
              <w:left w:val="single" w:color="auto" w:sz="4" w:space="0"/>
              <w:bottom w:val="single" w:color="auto" w:sz="4" w:space="0"/>
              <w:right w:val="single" w:color="auto" w:sz="4" w:space="0"/>
            </w:tcBorders>
            <w:noWrap/>
            <w:vAlign w:val="center"/>
          </w:tcPr>
          <w:p w14:paraId="74A124B7">
            <w:pPr>
              <w:spacing w:line="400" w:lineRule="exact"/>
              <w:jc w:val="left"/>
              <w:rPr>
                <w:rFonts w:hint="eastAsia" w:ascii="宋体" w:eastAsia="宋体" w:cs="宋体"/>
                <w:snapToGrid w:val="0"/>
                <w:color w:val="auto"/>
                <w:kern w:val="0"/>
                <w:sz w:val="21"/>
                <w:szCs w:val="21"/>
                <w:highlight w:val="none"/>
                <w:lang w:val="en-US" w:eastAsia="zh-CN"/>
              </w:rPr>
            </w:pPr>
            <w:r>
              <w:rPr>
                <w:rFonts w:hint="eastAsia" w:ascii="宋体" w:eastAsia="宋体" w:cs="宋体"/>
                <w:snapToGrid w:val="0"/>
                <w:color w:val="auto"/>
                <w:kern w:val="0"/>
                <w:sz w:val="21"/>
                <w:szCs w:val="21"/>
                <w:highlight w:val="none"/>
                <w:lang w:val="en-US" w:eastAsia="zh-CN"/>
              </w:rPr>
              <w:t>投标单位系统演示内容如下：1.报警事件查看与处理；2.电话报警记录查看；3.报警配置启用和停用；4.配置通知接收人员；</w:t>
            </w:r>
          </w:p>
          <w:p w14:paraId="5B1F316E">
            <w:pPr>
              <w:spacing w:line="400" w:lineRule="exact"/>
              <w:jc w:val="left"/>
              <w:rPr>
                <w:rFonts w:hint="eastAsia" w:ascii="宋体" w:eastAsia="宋体" w:cs="宋体"/>
                <w:color w:val="auto"/>
                <w:sz w:val="21"/>
                <w:szCs w:val="21"/>
                <w:highlight w:val="none"/>
                <w:lang w:val="en-US"/>
              </w:rPr>
            </w:pPr>
            <w:r>
              <w:rPr>
                <w:rFonts w:hint="eastAsia" w:ascii="宋体" w:eastAsia="宋体" w:cs="宋体"/>
                <w:snapToGrid w:val="0"/>
                <w:color w:val="auto"/>
                <w:kern w:val="0"/>
                <w:sz w:val="21"/>
                <w:szCs w:val="21"/>
                <w:highlight w:val="none"/>
                <w:lang w:val="en-US" w:eastAsia="zh-CN"/>
              </w:rPr>
              <w:t>5.打开或者关闭电话通知配置。根据演示功能的完整性、适用性比较后打分。</w:t>
            </w:r>
          </w:p>
        </w:tc>
        <w:tc>
          <w:tcPr>
            <w:tcW w:w="1014" w:type="dxa"/>
            <w:tcBorders>
              <w:top w:val="single" w:color="auto" w:sz="4" w:space="0"/>
              <w:left w:val="single" w:color="auto" w:sz="4" w:space="0"/>
              <w:bottom w:val="single" w:color="auto" w:sz="4" w:space="0"/>
            </w:tcBorders>
            <w:noWrap/>
            <w:vAlign w:val="center"/>
          </w:tcPr>
          <w:p w14:paraId="27616917">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snapToGrid w:val="0"/>
                <w:color w:val="auto"/>
                <w:kern w:val="0"/>
                <w:sz w:val="21"/>
                <w:szCs w:val="21"/>
                <w:highlight w:val="none"/>
                <w:lang w:val="en-US" w:eastAsia="zh-CN"/>
              </w:rPr>
              <w:t>0-5分</w:t>
            </w:r>
          </w:p>
        </w:tc>
      </w:tr>
      <w:tr w14:paraId="664A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2BFB4FE6">
            <w:pPr>
              <w:rPr>
                <w:color w:val="auto"/>
                <w:highlight w:val="none"/>
              </w:rPr>
            </w:pPr>
          </w:p>
        </w:tc>
        <w:tc>
          <w:tcPr>
            <w:tcW w:w="8681" w:type="dxa"/>
            <w:gridSpan w:val="3"/>
            <w:tcBorders>
              <w:top w:val="single" w:color="auto" w:sz="4" w:space="0"/>
              <w:left w:val="single" w:color="auto" w:sz="4" w:space="0"/>
              <w:bottom w:val="single" w:color="auto" w:sz="4" w:space="0"/>
            </w:tcBorders>
            <w:noWrap/>
            <w:vAlign w:val="center"/>
          </w:tcPr>
          <w:p w14:paraId="06679282">
            <w:pPr>
              <w:spacing w:line="240" w:lineRule="auto"/>
              <w:jc w:val="left"/>
              <w:rPr>
                <w:rFonts w:hint="eastAsia" w:ascii="宋体" w:eastAsia="宋体" w:cs="宋体"/>
                <w:snapToGrid w:val="0"/>
                <w:color w:val="auto"/>
                <w:kern w:val="0"/>
                <w:sz w:val="21"/>
                <w:szCs w:val="21"/>
                <w:highlight w:val="none"/>
                <w:lang w:val="en-US" w:eastAsia="zh-CN"/>
              </w:rPr>
            </w:pPr>
            <w:r>
              <w:rPr>
                <w:rFonts w:hint="eastAsia" w:ascii="宋体" w:eastAsia="宋体" w:cs="宋体"/>
                <w:color w:val="auto"/>
                <w:kern w:val="2"/>
                <w:sz w:val="21"/>
                <w:szCs w:val="21"/>
                <w:highlight w:val="none"/>
              </w:rPr>
              <w:t>注：（根据投标人提供的演示内容对以上功能演示项的响应情况进行评分。针对本项目演示内容，投标人以视频的形式进行讲解（以PPT、非产品实体演示拍摄的视频、图片等形式视同无演示），投标人如提供演示方案的，以U盘为载体（投标人应当确保U盘能够打开运行并正常使用，U盘不返还）装袋密封后邮寄或直接送达至</w:t>
            </w:r>
            <w:r>
              <w:rPr>
                <w:rFonts w:hint="eastAsia" w:ascii="宋体" w:eastAsia="宋体" w:cs="宋体"/>
                <w:color w:val="auto"/>
                <w:kern w:val="2"/>
                <w:sz w:val="21"/>
                <w:szCs w:val="21"/>
                <w:highlight w:val="none"/>
                <w:lang w:val="en-US" w:eastAsia="zh-CN"/>
              </w:rPr>
              <w:t>嘉兴市银建工程咨询评估有限公司</w:t>
            </w:r>
            <w:r>
              <w:rPr>
                <w:rFonts w:hint="eastAsia" w:ascii="宋体" w:eastAsia="宋体" w:cs="宋体"/>
                <w:color w:val="auto"/>
                <w:kern w:val="2"/>
                <w:sz w:val="21"/>
                <w:szCs w:val="21"/>
                <w:highlight w:val="none"/>
              </w:rPr>
              <w:t>，密封袋上需注明投标人名称、项目名称、文件载体内容以及法定代表人或其委托代理人签名，密封袋上需加盖单位公章和法定代表人印章（送达地址：</w:t>
            </w:r>
            <w:r>
              <w:rPr>
                <w:rFonts w:hint="eastAsia" w:ascii="宋体" w:eastAsia="宋体" w:cs="宋体"/>
                <w:color w:val="auto"/>
                <w:kern w:val="2"/>
                <w:sz w:val="21"/>
                <w:szCs w:val="21"/>
                <w:highlight w:val="none"/>
                <w:lang w:val="en-US" w:eastAsia="zh-CN"/>
              </w:rPr>
              <w:t>桐乡市发展大道18号云融中心13楼</w:t>
            </w:r>
            <w:r>
              <w:rPr>
                <w:rFonts w:hint="eastAsia" w:ascii="宋体" w:eastAsia="宋体" w:cs="宋体"/>
                <w:color w:val="auto"/>
                <w:kern w:val="2"/>
                <w:sz w:val="21"/>
                <w:szCs w:val="21"/>
                <w:highlight w:val="none"/>
              </w:rPr>
              <w:t>，收件人：</w:t>
            </w:r>
            <w:r>
              <w:rPr>
                <w:rFonts w:hint="eastAsia" w:ascii="宋体" w:eastAsia="宋体" w:cs="宋体"/>
                <w:color w:val="auto"/>
                <w:kern w:val="2"/>
                <w:sz w:val="21"/>
                <w:szCs w:val="21"/>
                <w:highlight w:val="none"/>
                <w:lang w:val="en-US" w:eastAsia="zh-CN"/>
              </w:rPr>
              <w:t>曹</w:t>
            </w:r>
            <w:r>
              <w:rPr>
                <w:rFonts w:hint="eastAsia" w:ascii="宋体" w:eastAsia="宋体" w:cs="宋体"/>
                <w:color w:val="auto"/>
                <w:kern w:val="2"/>
                <w:sz w:val="21"/>
                <w:szCs w:val="21"/>
                <w:highlight w:val="none"/>
              </w:rPr>
              <w:t>女士，联系电话：</w:t>
            </w:r>
            <w:r>
              <w:rPr>
                <w:rFonts w:hint="eastAsia" w:ascii="宋体" w:eastAsia="宋体" w:cs="宋体"/>
                <w:color w:val="auto"/>
                <w:kern w:val="2"/>
                <w:sz w:val="21"/>
                <w:szCs w:val="21"/>
                <w:highlight w:val="none"/>
                <w:lang w:val="en-US" w:eastAsia="zh-CN"/>
              </w:rPr>
              <w:t>13819052511</w:t>
            </w:r>
            <w:r>
              <w:rPr>
                <w:rFonts w:hint="eastAsia" w:ascii="宋体" w:eastAsia="宋体" w:cs="宋体"/>
                <w:color w:val="auto"/>
                <w:kern w:val="2"/>
                <w:sz w:val="21"/>
                <w:szCs w:val="21"/>
                <w:highlight w:val="none"/>
              </w:rPr>
              <w:t>）。不提供的或U盘无法正常使用的此项不得分。）</w:t>
            </w:r>
          </w:p>
        </w:tc>
      </w:tr>
      <w:tr w14:paraId="6C66E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1617D8D0">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65984FA8">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荣誉</w:t>
            </w:r>
          </w:p>
        </w:tc>
        <w:tc>
          <w:tcPr>
            <w:tcW w:w="6002" w:type="dxa"/>
            <w:tcBorders>
              <w:top w:val="single" w:color="auto" w:sz="4" w:space="0"/>
              <w:left w:val="single" w:color="auto" w:sz="4" w:space="0"/>
              <w:bottom w:val="single" w:color="auto" w:sz="4" w:space="0"/>
              <w:right w:val="single" w:color="auto" w:sz="4" w:space="0"/>
            </w:tcBorders>
            <w:noWrap/>
            <w:vAlign w:val="center"/>
          </w:tcPr>
          <w:p w14:paraId="45CDCF8A">
            <w:pPr>
              <w:spacing w:line="400" w:lineRule="exac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投标</w:t>
            </w:r>
            <w:r>
              <w:rPr>
                <w:rFonts w:hint="eastAsia" w:ascii="宋体" w:eastAsia="宋体" w:cs="宋体"/>
                <w:color w:val="auto"/>
                <w:kern w:val="0"/>
                <w:sz w:val="21"/>
                <w:szCs w:val="21"/>
                <w:highlight w:val="none"/>
              </w:rPr>
              <w:t>人</w:t>
            </w:r>
            <w:r>
              <w:rPr>
                <w:rFonts w:hint="eastAsia" w:ascii="宋体" w:eastAsia="宋体" w:cs="宋体"/>
                <w:color w:val="auto"/>
                <w:kern w:val="0"/>
                <w:sz w:val="21"/>
                <w:szCs w:val="21"/>
                <w:highlight w:val="none"/>
                <w:lang w:val="en-US" w:eastAsia="zh-CN"/>
              </w:rPr>
              <w:t>2022年1月1日以来</w:t>
            </w:r>
            <w:r>
              <w:rPr>
                <w:rFonts w:hint="eastAsia" w:ascii="宋体" w:eastAsia="宋体" w:cs="宋体"/>
                <w:color w:val="auto"/>
                <w:kern w:val="0"/>
                <w:sz w:val="21"/>
                <w:szCs w:val="21"/>
                <w:highlight w:val="none"/>
              </w:rPr>
              <w:t>（以发证或发文日期为准）获得</w:t>
            </w:r>
            <w:r>
              <w:rPr>
                <w:rFonts w:hint="eastAsia" w:ascii="宋体" w:eastAsia="宋体" w:cs="宋体"/>
                <w:color w:val="auto"/>
                <w:kern w:val="0"/>
                <w:sz w:val="21"/>
                <w:szCs w:val="21"/>
                <w:highlight w:val="none"/>
                <w:lang w:val="en-US" w:eastAsia="zh-CN"/>
              </w:rPr>
              <w:t>的行业相关</w:t>
            </w:r>
            <w:r>
              <w:rPr>
                <w:rFonts w:hint="eastAsia" w:ascii="宋体" w:eastAsia="宋体" w:cs="宋体"/>
                <w:color w:val="auto"/>
                <w:kern w:val="0"/>
                <w:sz w:val="21"/>
                <w:szCs w:val="21"/>
                <w:highlight w:val="none"/>
              </w:rPr>
              <w:t>荣誉</w:t>
            </w:r>
            <w:r>
              <w:rPr>
                <w:rFonts w:hint="eastAsia" w:ascii="宋体" w:eastAsia="宋体" w:cs="宋体"/>
                <w:color w:val="auto"/>
                <w:kern w:val="0"/>
                <w:sz w:val="21"/>
                <w:szCs w:val="21"/>
                <w:highlight w:val="none"/>
                <w:lang w:eastAsia="zh-CN"/>
              </w:rPr>
              <w:t>，</w:t>
            </w:r>
            <w:r>
              <w:rPr>
                <w:rFonts w:hint="eastAsia" w:ascii="宋体" w:eastAsia="宋体" w:cs="宋体"/>
                <w:color w:val="auto"/>
                <w:kern w:val="0"/>
                <w:sz w:val="21"/>
                <w:szCs w:val="21"/>
                <w:highlight w:val="none"/>
                <w:lang w:val="en-US" w:eastAsia="zh-CN"/>
              </w:rPr>
              <w:t>比较后打分</w:t>
            </w:r>
            <w:r>
              <w:rPr>
                <w:rFonts w:hint="eastAsia" w:ascii="宋体" w:eastAsia="宋体" w:cs="宋体"/>
                <w:color w:val="auto"/>
                <w:kern w:val="0"/>
                <w:sz w:val="21"/>
                <w:szCs w:val="21"/>
                <w:highlight w:val="none"/>
              </w:rPr>
              <w:t>。</w:t>
            </w:r>
          </w:p>
          <w:p w14:paraId="684CACF9">
            <w:pPr>
              <w:pStyle w:val="91"/>
              <w:spacing w:line="400" w:lineRule="exact"/>
              <w:ind w:firstLine="0" w:firstLineChars="0"/>
              <w:rPr>
                <w:rFonts w:hint="eastAsia" w:ascii="宋体" w:eastAsia="宋体" w:cs="宋体"/>
                <w:color w:val="auto"/>
                <w:sz w:val="21"/>
                <w:szCs w:val="21"/>
                <w:highlight w:val="none"/>
              </w:rPr>
            </w:pPr>
            <w:r>
              <w:rPr>
                <w:rFonts w:hint="eastAsia" w:ascii="宋体" w:eastAsia="宋体" w:cs="宋体"/>
                <w:b/>
                <w:color w:val="auto"/>
                <w:kern w:val="0"/>
                <w:sz w:val="21"/>
                <w:szCs w:val="21"/>
                <w:highlight w:val="none"/>
                <w:lang w:val="en-US"/>
              </w:rPr>
              <w:t>需提供相关</w:t>
            </w:r>
            <w:r>
              <w:rPr>
                <w:rFonts w:hint="eastAsia" w:ascii="宋体" w:eastAsia="宋体" w:cs="宋体"/>
                <w:b/>
                <w:color w:val="auto"/>
                <w:kern w:val="0"/>
                <w:sz w:val="21"/>
                <w:szCs w:val="21"/>
                <w:highlight w:val="none"/>
                <w:lang w:val="en-US" w:eastAsia="zh-CN"/>
              </w:rPr>
              <w:t>荣誉证明材料</w:t>
            </w:r>
            <w:r>
              <w:rPr>
                <w:rFonts w:hint="eastAsia" w:ascii="宋体" w:eastAsia="宋体" w:cs="宋体"/>
                <w:b/>
                <w:color w:val="auto"/>
                <w:kern w:val="0"/>
                <w:sz w:val="21"/>
                <w:szCs w:val="21"/>
                <w:highlight w:val="none"/>
                <w:lang w:val="en-US"/>
              </w:rPr>
              <w:t>，否则不得分。</w:t>
            </w:r>
          </w:p>
        </w:tc>
        <w:tc>
          <w:tcPr>
            <w:tcW w:w="1014" w:type="dxa"/>
            <w:tcBorders>
              <w:top w:val="single" w:color="auto" w:sz="4" w:space="0"/>
              <w:left w:val="single" w:color="auto" w:sz="4" w:space="0"/>
              <w:bottom w:val="single" w:color="auto" w:sz="4" w:space="0"/>
            </w:tcBorders>
            <w:noWrap/>
            <w:vAlign w:val="center"/>
          </w:tcPr>
          <w:p w14:paraId="7C7F242E">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0-5分</w:t>
            </w:r>
          </w:p>
        </w:tc>
      </w:tr>
      <w:tr w14:paraId="3DBDF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1137" w:type="dxa"/>
            <w:vMerge w:val="continue"/>
            <w:tcBorders>
              <w:right w:val="single" w:color="auto" w:sz="4" w:space="0"/>
            </w:tcBorders>
            <w:noWrap/>
            <w:vAlign w:val="center"/>
          </w:tcPr>
          <w:p w14:paraId="5ABC872D">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1AA4E7B">
            <w:pPr>
              <w:spacing w:line="400" w:lineRule="exact"/>
              <w:jc w:val="center"/>
              <w:rPr>
                <w:rFonts w:hint="eastAsia" w:ascii="宋体" w:eastAsia="宋体" w:cs="宋体"/>
                <w:color w:val="auto"/>
                <w:sz w:val="21"/>
                <w:szCs w:val="21"/>
                <w:highlight w:val="none"/>
              </w:rPr>
            </w:pPr>
            <w:r>
              <w:rPr>
                <w:rFonts w:hint="eastAsia" w:ascii="宋体" w:eastAsia="宋体" w:cs="宋体"/>
                <w:snapToGrid w:val="0"/>
                <w:color w:val="auto"/>
                <w:sz w:val="21"/>
                <w:szCs w:val="21"/>
                <w:highlight w:val="none"/>
              </w:rPr>
              <w:t>信用等级评价</w:t>
            </w:r>
          </w:p>
        </w:tc>
        <w:tc>
          <w:tcPr>
            <w:tcW w:w="6002" w:type="dxa"/>
            <w:tcBorders>
              <w:top w:val="single" w:color="auto" w:sz="4" w:space="0"/>
              <w:left w:val="single" w:color="auto" w:sz="4" w:space="0"/>
              <w:bottom w:val="single" w:color="auto" w:sz="4" w:space="0"/>
              <w:right w:val="single" w:color="auto" w:sz="4" w:space="0"/>
            </w:tcBorders>
            <w:noWrap/>
            <w:vAlign w:val="center"/>
          </w:tcPr>
          <w:p w14:paraId="3C9B833F">
            <w:pPr>
              <w:spacing w:line="400" w:lineRule="exact"/>
              <w:rPr>
                <w:rFonts w:hint="eastAsia" w:ascii="宋体" w:eastAsia="宋体" w:cs="宋体"/>
                <w:color w:val="auto"/>
                <w:sz w:val="21"/>
                <w:szCs w:val="21"/>
                <w:highlight w:val="none"/>
              </w:rPr>
            </w:pPr>
            <w:r>
              <w:rPr>
                <w:rFonts w:hint="eastAsia" w:ascii="宋体" w:eastAsia="宋体" w:cs="宋体"/>
                <w:snapToGrid w:val="0"/>
                <w:color w:val="auto"/>
                <w:sz w:val="21"/>
                <w:szCs w:val="21"/>
                <w:highlight w:val="none"/>
              </w:rPr>
              <w:t>根据投标人</w:t>
            </w:r>
            <w:r>
              <w:rPr>
                <w:rFonts w:hint="eastAsia" w:ascii="宋体" w:eastAsia="宋体" w:cs="宋体"/>
                <w:snapToGrid w:val="0"/>
                <w:color w:val="auto"/>
                <w:sz w:val="21"/>
                <w:szCs w:val="21"/>
                <w:highlight w:val="none"/>
                <w:lang w:val="zh-CN"/>
              </w:rPr>
              <w:t>省公安厅发布的最近年度（2023年度）浙江省保安服务企业信用评价结果A级</w:t>
            </w:r>
            <w:r>
              <w:rPr>
                <w:rFonts w:hint="eastAsia" w:ascii="宋体" w:eastAsia="宋体" w:cs="宋体"/>
                <w:snapToGrid w:val="0"/>
                <w:color w:val="auto"/>
                <w:sz w:val="21"/>
                <w:szCs w:val="21"/>
                <w:highlight w:val="none"/>
              </w:rPr>
              <w:t>的得3分，B级的得2分，C级的得1分，D级及以下或未提供不得分。</w:t>
            </w:r>
          </w:p>
        </w:tc>
        <w:tc>
          <w:tcPr>
            <w:tcW w:w="1014" w:type="dxa"/>
            <w:tcBorders>
              <w:top w:val="single" w:color="auto" w:sz="4" w:space="0"/>
              <w:left w:val="single" w:color="auto" w:sz="4" w:space="0"/>
              <w:bottom w:val="single" w:color="auto" w:sz="4" w:space="0"/>
            </w:tcBorders>
            <w:noWrap/>
            <w:vAlign w:val="center"/>
          </w:tcPr>
          <w:p w14:paraId="063F81A0">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snapToGrid w:val="0"/>
                <w:color w:val="auto"/>
                <w:sz w:val="21"/>
                <w:szCs w:val="21"/>
                <w:highlight w:val="none"/>
              </w:rPr>
              <w:t>0-3分</w:t>
            </w:r>
          </w:p>
        </w:tc>
      </w:tr>
      <w:tr w14:paraId="473B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0A9EDD94">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4ED49CED">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体系认证</w:t>
            </w:r>
          </w:p>
        </w:tc>
        <w:tc>
          <w:tcPr>
            <w:tcW w:w="6002" w:type="dxa"/>
            <w:tcBorders>
              <w:top w:val="single" w:color="auto" w:sz="4" w:space="0"/>
              <w:left w:val="single" w:color="auto" w:sz="4" w:space="0"/>
              <w:bottom w:val="single" w:color="auto" w:sz="4" w:space="0"/>
              <w:right w:val="single" w:color="auto" w:sz="4" w:space="0"/>
            </w:tcBorders>
            <w:noWrap/>
            <w:vAlign w:val="center"/>
          </w:tcPr>
          <w:p w14:paraId="11EB4F23">
            <w:pPr>
              <w:spacing w:line="400" w:lineRule="exact"/>
              <w:rPr>
                <w:rFonts w:hint="eastAsia" w:ascii="宋体" w:eastAsia="宋体" w:cs="宋体"/>
                <w:snapToGrid w:val="0"/>
                <w:color w:val="auto"/>
                <w:kern w:val="0"/>
                <w:sz w:val="21"/>
                <w:szCs w:val="21"/>
                <w:highlight w:val="none"/>
              </w:rPr>
            </w:pPr>
            <w:r>
              <w:rPr>
                <w:rFonts w:hint="eastAsia" w:ascii="宋体" w:eastAsia="宋体" w:cs="宋体"/>
                <w:snapToGrid w:val="0"/>
                <w:color w:val="auto"/>
                <w:kern w:val="0"/>
                <w:sz w:val="21"/>
                <w:szCs w:val="21"/>
                <w:highlight w:val="none"/>
              </w:rPr>
              <w:t>投标人</w:t>
            </w:r>
            <w:r>
              <w:rPr>
                <w:rFonts w:hint="eastAsia" w:ascii="宋体" w:eastAsia="宋体" w:cs="宋体"/>
                <w:snapToGrid w:val="0"/>
                <w:color w:val="auto"/>
                <w:kern w:val="0"/>
                <w:sz w:val="21"/>
                <w:szCs w:val="21"/>
                <w:highlight w:val="none"/>
                <w:lang w:val="en-US" w:eastAsia="zh-CN"/>
              </w:rPr>
              <w:t>有效的</w:t>
            </w:r>
            <w:r>
              <w:rPr>
                <w:rFonts w:hint="eastAsia" w:ascii="宋体" w:eastAsia="宋体" w:cs="宋体"/>
                <w:snapToGrid w:val="0"/>
                <w:color w:val="auto"/>
                <w:kern w:val="0"/>
                <w:sz w:val="21"/>
                <w:szCs w:val="21"/>
                <w:highlight w:val="none"/>
              </w:rPr>
              <w:t>ISO9001质量管理体系、ISO14000环境认证体系、OHSAS18001职业健康安全管理体系认证，每项得1分，最多3分。</w:t>
            </w:r>
          </w:p>
          <w:p w14:paraId="32141CC6">
            <w:pPr>
              <w:spacing w:line="400" w:lineRule="exact"/>
              <w:rPr>
                <w:rFonts w:hint="eastAsia" w:ascii="宋体" w:eastAsia="宋体" w:cs="宋体"/>
                <w:color w:val="auto"/>
                <w:sz w:val="21"/>
                <w:szCs w:val="21"/>
                <w:highlight w:val="none"/>
              </w:rPr>
            </w:pPr>
            <w:r>
              <w:rPr>
                <w:rFonts w:hint="eastAsia" w:ascii="宋体" w:eastAsia="宋体" w:cs="宋体"/>
                <w:b/>
                <w:color w:val="auto"/>
                <w:kern w:val="0"/>
                <w:sz w:val="21"/>
                <w:szCs w:val="21"/>
                <w:highlight w:val="none"/>
              </w:rPr>
              <w:t>需提供相关证书扫描件，否则不得分。</w:t>
            </w:r>
          </w:p>
        </w:tc>
        <w:tc>
          <w:tcPr>
            <w:tcW w:w="1014" w:type="dxa"/>
            <w:tcBorders>
              <w:top w:val="single" w:color="auto" w:sz="4" w:space="0"/>
              <w:left w:val="single" w:color="auto" w:sz="4" w:space="0"/>
              <w:bottom w:val="single" w:color="auto" w:sz="4" w:space="0"/>
            </w:tcBorders>
            <w:noWrap/>
            <w:vAlign w:val="center"/>
          </w:tcPr>
          <w:p w14:paraId="34803A7C">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0-3分</w:t>
            </w:r>
          </w:p>
        </w:tc>
      </w:tr>
      <w:tr w14:paraId="19484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37" w:type="dxa"/>
            <w:vMerge w:val="continue"/>
            <w:tcBorders>
              <w:right w:val="single" w:color="auto" w:sz="4" w:space="0"/>
            </w:tcBorders>
            <w:noWrap/>
            <w:vAlign w:val="center"/>
          </w:tcPr>
          <w:p w14:paraId="64FD3C0C">
            <w:pPr>
              <w:rPr>
                <w:color w:val="auto"/>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3800ACB4">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履约业绩能力</w:t>
            </w:r>
          </w:p>
        </w:tc>
        <w:tc>
          <w:tcPr>
            <w:tcW w:w="6002" w:type="dxa"/>
            <w:tcBorders>
              <w:top w:val="single" w:color="auto" w:sz="4" w:space="0"/>
              <w:left w:val="single" w:color="auto" w:sz="4" w:space="0"/>
              <w:bottom w:val="single" w:color="auto" w:sz="4" w:space="0"/>
              <w:right w:val="single" w:color="auto" w:sz="4" w:space="0"/>
            </w:tcBorders>
            <w:noWrap/>
            <w:vAlign w:val="center"/>
          </w:tcPr>
          <w:p w14:paraId="07B7B44C">
            <w:pPr>
              <w:spacing w:line="400" w:lineRule="exact"/>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自202</w:t>
            </w:r>
            <w:r>
              <w:rPr>
                <w:rFonts w:hint="eastAsia" w:ascii="宋体" w:eastAsia="宋体" w:cs="宋体"/>
                <w:color w:val="auto"/>
                <w:kern w:val="0"/>
                <w:sz w:val="21"/>
                <w:szCs w:val="21"/>
                <w:highlight w:val="none"/>
                <w:lang w:val="en-US" w:eastAsia="zh-CN"/>
              </w:rPr>
              <w:t>2</w:t>
            </w:r>
            <w:r>
              <w:rPr>
                <w:rFonts w:hint="eastAsia" w:ascii="宋体" w:eastAsia="宋体" w:cs="宋体"/>
                <w:color w:val="auto"/>
                <w:kern w:val="0"/>
                <w:sz w:val="21"/>
                <w:szCs w:val="21"/>
                <w:highlight w:val="none"/>
              </w:rPr>
              <w:t>年1月1日以来（时间以合同签订时间为准）投标人</w:t>
            </w:r>
            <w:r>
              <w:rPr>
                <w:rFonts w:hint="eastAsia" w:ascii="宋体" w:eastAsia="宋体" w:cs="宋体"/>
                <w:color w:val="auto"/>
                <w:kern w:val="0"/>
                <w:sz w:val="21"/>
                <w:szCs w:val="21"/>
                <w:highlight w:val="none"/>
                <w:lang w:val="en-US" w:eastAsia="zh-CN"/>
              </w:rPr>
              <w:t>承接过</w:t>
            </w:r>
            <w:r>
              <w:rPr>
                <w:rFonts w:hint="eastAsia" w:ascii="宋体" w:eastAsia="宋体" w:cs="宋体"/>
                <w:color w:val="auto"/>
                <w:kern w:val="0"/>
                <w:sz w:val="21"/>
                <w:szCs w:val="21"/>
                <w:highlight w:val="none"/>
              </w:rPr>
              <w:t>的</w:t>
            </w:r>
            <w:r>
              <w:rPr>
                <w:rFonts w:hint="eastAsia" w:ascii="宋体" w:eastAsia="宋体" w:cs="宋体"/>
                <w:b/>
                <w:bCs/>
                <w:color w:val="auto"/>
                <w:kern w:val="0"/>
                <w:sz w:val="21"/>
                <w:szCs w:val="21"/>
                <w:highlight w:val="none"/>
              </w:rPr>
              <w:t>同类业绩</w:t>
            </w:r>
            <w:r>
              <w:rPr>
                <w:rFonts w:hint="eastAsia" w:ascii="宋体" w:eastAsia="宋体" w:cs="宋体"/>
                <w:color w:val="auto"/>
                <w:kern w:val="0"/>
                <w:sz w:val="21"/>
                <w:szCs w:val="21"/>
                <w:highlight w:val="none"/>
              </w:rPr>
              <w:t>，同类业绩每</w:t>
            </w:r>
            <w:r>
              <w:rPr>
                <w:rFonts w:hint="eastAsia" w:ascii="宋体" w:eastAsia="宋体" w:cs="宋体"/>
                <w:color w:val="auto"/>
                <w:kern w:val="0"/>
                <w:sz w:val="21"/>
                <w:szCs w:val="21"/>
                <w:highlight w:val="none"/>
              </w:rPr>
              <w:t>个得0.5分，最高得2分。</w:t>
            </w:r>
          </w:p>
          <w:p w14:paraId="0790B4AC">
            <w:pPr>
              <w:spacing w:line="400" w:lineRule="exact"/>
              <w:rPr>
                <w:rFonts w:hint="eastAsia" w:ascii="宋体" w:eastAsia="宋体" w:cs="宋体"/>
                <w:color w:val="auto"/>
                <w:sz w:val="21"/>
                <w:szCs w:val="21"/>
                <w:highlight w:val="none"/>
              </w:rPr>
            </w:pPr>
            <w:r>
              <w:rPr>
                <w:rFonts w:hint="eastAsia" w:ascii="宋体" w:eastAsia="宋体" w:cs="宋体"/>
                <w:b/>
                <w:snapToGrid w:val="0"/>
                <w:color w:val="auto"/>
                <w:kern w:val="0"/>
                <w:sz w:val="21"/>
                <w:szCs w:val="21"/>
                <w:highlight w:val="none"/>
              </w:rPr>
              <w:t>需提供合同扫描件，否则不得分（转包、分包合同业绩不计分）。</w:t>
            </w:r>
          </w:p>
        </w:tc>
        <w:tc>
          <w:tcPr>
            <w:tcW w:w="1014" w:type="dxa"/>
            <w:tcBorders>
              <w:top w:val="single" w:color="auto" w:sz="4" w:space="0"/>
              <w:left w:val="single" w:color="auto" w:sz="4" w:space="0"/>
              <w:bottom w:val="single" w:color="auto" w:sz="4" w:space="0"/>
            </w:tcBorders>
            <w:noWrap/>
            <w:vAlign w:val="center"/>
          </w:tcPr>
          <w:p w14:paraId="3C7AAB05">
            <w:pPr>
              <w:spacing w:line="400" w:lineRule="exact"/>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0-2分</w:t>
            </w:r>
          </w:p>
        </w:tc>
      </w:tr>
      <w:tr w14:paraId="2600E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137" w:type="dxa"/>
            <w:vMerge w:val="restart"/>
            <w:tcBorders>
              <w:right w:val="single" w:color="auto" w:sz="4" w:space="0"/>
            </w:tcBorders>
            <w:noWrap/>
            <w:vAlign w:val="center"/>
          </w:tcPr>
          <w:p w14:paraId="6F7805C7">
            <w:pPr>
              <w:autoSpaceDE w:val="0"/>
              <w:autoSpaceDN w:val="0"/>
              <w:adjustRightInd w:val="0"/>
              <w:snapToGrid w:val="0"/>
              <w:jc w:val="center"/>
              <w:rPr>
                <w:rFonts w:hint="eastAsia" w:ascii="宋体" w:eastAsia="宋体" w:cs="宋体"/>
                <w:color w:val="auto"/>
                <w:sz w:val="21"/>
                <w:szCs w:val="21"/>
                <w:highlight w:val="none"/>
              </w:rPr>
            </w:pPr>
          </w:p>
        </w:tc>
        <w:tc>
          <w:tcPr>
            <w:tcW w:w="1665" w:type="dxa"/>
            <w:vMerge w:val="restart"/>
            <w:tcBorders>
              <w:top w:val="single" w:color="auto" w:sz="4" w:space="0"/>
              <w:left w:val="single" w:color="auto" w:sz="4" w:space="0"/>
              <w:bottom w:val="single" w:color="auto" w:sz="4" w:space="0"/>
              <w:right w:val="single" w:color="auto" w:sz="4" w:space="0"/>
            </w:tcBorders>
            <w:noWrap/>
            <w:vAlign w:val="center"/>
          </w:tcPr>
          <w:p w14:paraId="7681590C">
            <w:pPr>
              <w:autoSpaceDE w:val="0"/>
              <w:autoSpaceDN w:val="0"/>
              <w:adjustRightInd w:val="0"/>
              <w:spacing w:line="380" w:lineRule="exact"/>
              <w:ind w:firstLine="105" w:firstLineChars="5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管理团队及人员情况</w:t>
            </w:r>
          </w:p>
          <w:p w14:paraId="55561FF7">
            <w:pPr>
              <w:autoSpaceDE w:val="0"/>
              <w:autoSpaceDN w:val="0"/>
              <w:adjustRightInd w:val="0"/>
              <w:spacing w:line="380" w:lineRule="exact"/>
              <w:ind w:firstLine="105" w:firstLineChars="50"/>
              <w:jc w:val="center"/>
              <w:rPr>
                <w:rFonts w:hint="eastAsia" w:ascii="宋体" w:eastAsia="宋体" w:cs="宋体"/>
                <w:color w:val="auto"/>
                <w:sz w:val="21"/>
                <w:szCs w:val="21"/>
                <w:highlight w:val="none"/>
                <w:lang w:val="en-US" w:eastAsia="zh-CN"/>
              </w:rPr>
            </w:pPr>
          </w:p>
        </w:tc>
        <w:tc>
          <w:tcPr>
            <w:tcW w:w="6002" w:type="dxa"/>
            <w:tcBorders>
              <w:top w:val="single" w:color="auto" w:sz="4" w:space="0"/>
              <w:left w:val="single" w:color="auto" w:sz="4" w:space="0"/>
              <w:bottom w:val="single" w:color="auto" w:sz="4" w:space="0"/>
              <w:right w:val="single" w:color="auto" w:sz="4" w:space="0"/>
            </w:tcBorders>
            <w:noWrap/>
            <w:vAlign w:val="center"/>
          </w:tcPr>
          <w:p w14:paraId="73B28F68">
            <w:pPr>
              <w:jc w:val="left"/>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根据拟投入保安队长的业务素质打分，如从业经验，相关资质证书等。</w:t>
            </w:r>
          </w:p>
        </w:tc>
        <w:tc>
          <w:tcPr>
            <w:tcW w:w="1014" w:type="dxa"/>
            <w:tcBorders>
              <w:top w:val="single" w:color="auto" w:sz="4" w:space="0"/>
              <w:left w:val="single" w:color="auto" w:sz="4" w:space="0"/>
              <w:bottom w:val="single" w:color="auto" w:sz="4" w:space="0"/>
            </w:tcBorders>
            <w:noWrap/>
            <w:vAlign w:val="center"/>
          </w:tcPr>
          <w:p w14:paraId="68A8030E">
            <w:pPr>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0-3分</w:t>
            </w:r>
          </w:p>
        </w:tc>
      </w:tr>
      <w:tr w14:paraId="31714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7" w:type="dxa"/>
            <w:vMerge w:val="continue"/>
            <w:tcBorders>
              <w:right w:val="single" w:color="auto" w:sz="4" w:space="0"/>
            </w:tcBorders>
            <w:noWrap/>
            <w:vAlign w:val="center"/>
          </w:tcPr>
          <w:p w14:paraId="4C6AD89C">
            <w:pPr>
              <w:rPr>
                <w:color w:val="auto"/>
                <w:highlight w:val="none"/>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3112D2FD">
            <w:pPr>
              <w:rPr>
                <w:color w:val="auto"/>
                <w:highlight w:val="none"/>
              </w:rPr>
            </w:pPr>
          </w:p>
        </w:tc>
        <w:tc>
          <w:tcPr>
            <w:tcW w:w="6002" w:type="dxa"/>
            <w:tcBorders>
              <w:top w:val="single" w:color="auto" w:sz="4" w:space="0"/>
              <w:left w:val="single" w:color="auto" w:sz="4" w:space="0"/>
              <w:bottom w:val="single" w:color="auto" w:sz="4" w:space="0"/>
              <w:right w:val="single" w:color="auto" w:sz="4" w:space="0"/>
            </w:tcBorders>
            <w:noWrap/>
            <w:vAlign w:val="center"/>
          </w:tcPr>
          <w:p w14:paraId="63DD66B9">
            <w:pPr>
              <w:spacing w:line="400" w:lineRule="exact"/>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派驻</w:t>
            </w:r>
            <w:r>
              <w:rPr>
                <w:rFonts w:hint="eastAsia" w:ascii="宋体" w:eastAsia="宋体" w:cs="宋体"/>
                <w:color w:val="auto"/>
                <w:sz w:val="21"/>
                <w:szCs w:val="21"/>
                <w:highlight w:val="none"/>
              </w:rPr>
              <w:t>各类人员配备齐全、合理、科学，岗位设置与采购人需求基本相符</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各部门人员配备数量不低于采购人需求。</w:t>
            </w:r>
            <w:r>
              <w:rPr>
                <w:rFonts w:hint="eastAsia" w:ascii="宋体" w:eastAsia="宋体" w:cs="宋体"/>
                <w:color w:val="auto"/>
                <w:sz w:val="21"/>
                <w:szCs w:val="21"/>
                <w:highlight w:val="none"/>
                <w:lang w:val="en-US" w:eastAsia="zh-CN"/>
              </w:rPr>
              <w:t>根据</w:t>
            </w:r>
            <w:r>
              <w:rPr>
                <w:rFonts w:hint="eastAsia" w:ascii="宋体" w:eastAsia="宋体" w:cs="宋体"/>
                <w:color w:val="auto"/>
                <w:sz w:val="21"/>
                <w:szCs w:val="21"/>
                <w:highlight w:val="none"/>
              </w:rPr>
              <w:t>人员配备齐全、合理的</w:t>
            </w:r>
            <w:r>
              <w:rPr>
                <w:rFonts w:hint="eastAsia" w:ascii="宋体" w:eastAsia="宋体" w:cs="宋体"/>
                <w:color w:val="auto"/>
                <w:sz w:val="21"/>
                <w:szCs w:val="21"/>
                <w:highlight w:val="none"/>
                <w:lang w:val="en-US" w:eastAsia="zh-CN"/>
              </w:rPr>
              <w:t>情况综合打分</w:t>
            </w:r>
            <w:r>
              <w:rPr>
                <w:rFonts w:hint="eastAsia" w:ascii="宋体" w:eastAsia="宋体" w:cs="宋体"/>
                <w:snapToGrid w:val="0"/>
                <w:color w:val="auto"/>
                <w:kern w:val="0"/>
                <w:sz w:val="21"/>
                <w:szCs w:val="21"/>
                <w:highlight w:val="none"/>
              </w:rPr>
              <w:t>。</w:t>
            </w:r>
            <w:r>
              <w:rPr>
                <w:rFonts w:hint="eastAsia" w:ascii="宋体" w:eastAsia="宋体" w:cs="宋体"/>
                <w:b/>
                <w:snapToGrid w:val="0"/>
                <w:color w:val="auto"/>
                <w:kern w:val="0"/>
                <w:sz w:val="21"/>
                <w:szCs w:val="21"/>
                <w:highlight w:val="none"/>
              </w:rPr>
              <w:t>需提供</w:t>
            </w:r>
            <w:r>
              <w:rPr>
                <w:rFonts w:hint="eastAsia" w:ascii="宋体" w:eastAsia="宋体" w:cs="宋体"/>
                <w:b/>
                <w:snapToGrid w:val="0"/>
                <w:color w:val="auto"/>
                <w:kern w:val="0"/>
                <w:sz w:val="21"/>
                <w:szCs w:val="21"/>
                <w:highlight w:val="none"/>
                <w:lang w:val="en-US" w:eastAsia="zh-CN"/>
              </w:rPr>
              <w:t>人员</w:t>
            </w:r>
            <w:r>
              <w:rPr>
                <w:rFonts w:hint="eastAsia" w:ascii="宋体" w:eastAsia="宋体" w:cs="宋体"/>
                <w:b/>
                <w:snapToGrid w:val="0"/>
                <w:color w:val="auto"/>
                <w:kern w:val="0"/>
                <w:sz w:val="21"/>
                <w:szCs w:val="21"/>
                <w:highlight w:val="none"/>
              </w:rPr>
              <w:t>缴纳社保的证明，否则不得分。</w:t>
            </w:r>
          </w:p>
        </w:tc>
        <w:tc>
          <w:tcPr>
            <w:tcW w:w="1014" w:type="dxa"/>
            <w:tcBorders>
              <w:top w:val="single" w:color="auto" w:sz="4" w:space="0"/>
              <w:left w:val="single" w:color="auto" w:sz="4" w:space="0"/>
              <w:bottom w:val="single" w:color="auto" w:sz="4" w:space="0"/>
            </w:tcBorders>
            <w:noWrap/>
            <w:vAlign w:val="center"/>
          </w:tcPr>
          <w:p w14:paraId="158B6158">
            <w:pPr>
              <w:spacing w:line="400" w:lineRule="exact"/>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0-</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tc>
      </w:tr>
      <w:tr w14:paraId="23F26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7" w:type="dxa"/>
            <w:tcBorders>
              <w:right w:val="single" w:color="auto" w:sz="4" w:space="0"/>
            </w:tcBorders>
            <w:noWrap/>
            <w:vAlign w:val="center"/>
          </w:tcPr>
          <w:p w14:paraId="02F3CF8E">
            <w:pPr>
              <w:autoSpaceDE w:val="0"/>
              <w:autoSpaceDN w:val="0"/>
              <w:adjustRightInd w:val="0"/>
              <w:snapToGrid w:val="0"/>
              <w:jc w:val="center"/>
              <w:rPr>
                <w:rFonts w:hint="eastAsia" w:ascii="宋体" w:eastAsia="宋体" w:cs="宋体"/>
                <w:color w:val="auto"/>
                <w:sz w:val="21"/>
                <w:szCs w:val="21"/>
                <w:highlight w:val="none"/>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7B331A09">
            <w:pPr>
              <w:rPr>
                <w:color w:val="auto"/>
                <w:highlight w:val="none"/>
              </w:rPr>
            </w:pPr>
          </w:p>
        </w:tc>
        <w:tc>
          <w:tcPr>
            <w:tcW w:w="6002" w:type="dxa"/>
            <w:tcBorders>
              <w:top w:val="single" w:color="auto" w:sz="4" w:space="0"/>
              <w:left w:val="single" w:color="auto" w:sz="4" w:space="0"/>
              <w:bottom w:val="single" w:color="auto" w:sz="4" w:space="0"/>
              <w:right w:val="single" w:color="auto" w:sz="4" w:space="0"/>
            </w:tcBorders>
            <w:noWrap/>
            <w:vAlign w:val="center"/>
          </w:tcPr>
          <w:p w14:paraId="52AEB20E">
            <w:pPr>
              <w:spacing w:line="400" w:lineRule="exact"/>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投入本项目</w:t>
            </w:r>
            <w:r>
              <w:rPr>
                <w:rFonts w:hint="eastAsia" w:ascii="宋体" w:eastAsia="宋体" w:cs="宋体"/>
                <w:color w:val="auto"/>
                <w:sz w:val="21"/>
                <w:szCs w:val="21"/>
                <w:highlight w:val="none"/>
              </w:rPr>
              <w:t>安保人员的社保缴纳率为100%的，得2分。</w:t>
            </w:r>
            <w:r>
              <w:rPr>
                <w:rFonts w:hint="eastAsia" w:ascii="宋体" w:eastAsia="宋体" w:cs="宋体"/>
                <w:color w:val="auto"/>
                <w:sz w:val="21"/>
                <w:szCs w:val="21"/>
                <w:highlight w:val="none"/>
                <w:lang w:val="en-US" w:eastAsia="zh-CN"/>
              </w:rPr>
              <w:t>提供投入本项目人员名单、人员身份证扫描件及社保缴纳证明。</w:t>
            </w:r>
          </w:p>
        </w:tc>
        <w:tc>
          <w:tcPr>
            <w:tcW w:w="1014" w:type="dxa"/>
            <w:tcBorders>
              <w:top w:val="single" w:color="auto" w:sz="4" w:space="0"/>
              <w:left w:val="single" w:color="auto" w:sz="4" w:space="0"/>
              <w:bottom w:val="single" w:color="auto" w:sz="4" w:space="0"/>
            </w:tcBorders>
            <w:noWrap/>
            <w:vAlign w:val="center"/>
          </w:tcPr>
          <w:p w14:paraId="72C4CE56">
            <w:pPr>
              <w:spacing w:line="400" w:lineRule="exact"/>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0-2分</w:t>
            </w:r>
          </w:p>
        </w:tc>
      </w:tr>
    </w:tbl>
    <w:p w14:paraId="3D0ED89B">
      <w:pPr>
        <w:pStyle w:val="12"/>
        <w:ind w:left="0" w:firstLine="0"/>
        <w:rPr>
          <w:color w:val="auto"/>
          <w:highlight w:val="none"/>
        </w:rPr>
      </w:pPr>
    </w:p>
    <w:p w14:paraId="1332A90F">
      <w:pPr>
        <w:pStyle w:val="12"/>
        <w:ind w:left="0" w:firstLine="0"/>
        <w:rPr>
          <w:color w:val="auto"/>
          <w:highlight w:val="none"/>
        </w:rPr>
      </w:pPr>
    </w:p>
    <w:p w14:paraId="408A97D6">
      <w:pPr>
        <w:spacing w:line="360" w:lineRule="auto"/>
        <w:rPr>
          <w:rFonts w:hint="eastAsia"/>
          <w:b/>
          <w:color w:val="auto"/>
          <w:szCs w:val="21"/>
          <w:highlight w:val="none"/>
        </w:rPr>
      </w:pPr>
      <w:r>
        <w:rPr>
          <w:rFonts w:hint="eastAsia"/>
          <w:b/>
          <w:color w:val="auto"/>
          <w:szCs w:val="21"/>
          <w:highlight w:val="none"/>
        </w:rPr>
        <w:t>注：技术标得分及其他分均为各专家评分的算术平均值，评分保留两位小数。</w:t>
      </w:r>
    </w:p>
    <w:p w14:paraId="0E1407E1">
      <w:pPr>
        <w:rPr>
          <w:rFonts w:hint="eastAsia"/>
          <w:b/>
          <w:bCs/>
          <w:color w:val="auto"/>
          <w:sz w:val="21"/>
          <w:szCs w:val="21"/>
          <w:highlight w:val="none"/>
        </w:rPr>
      </w:pPr>
      <w:r>
        <w:rPr>
          <w:rFonts w:hint="eastAsia"/>
          <w:b/>
          <w:bCs/>
          <w:color w:val="auto"/>
          <w:sz w:val="21"/>
          <w:szCs w:val="21"/>
          <w:highlight w:val="none"/>
        </w:rPr>
        <w:br w:type="page"/>
      </w:r>
    </w:p>
    <w:p w14:paraId="759E2F41">
      <w:pPr>
        <w:pStyle w:val="5"/>
        <w:spacing w:line="360" w:lineRule="auto"/>
        <w:jc w:val="center"/>
        <w:rPr>
          <w:color w:val="auto"/>
          <w:highlight w:val="none"/>
        </w:rPr>
      </w:pPr>
      <w:bookmarkStart w:id="247" w:name="_Toc30780"/>
      <w:r>
        <w:rPr>
          <w:rFonts w:hint="eastAsia"/>
          <w:color w:val="auto"/>
          <w:highlight w:val="none"/>
        </w:rPr>
        <w:t>第五章政府采购合同</w:t>
      </w:r>
      <w:bookmarkEnd w:id="247"/>
    </w:p>
    <w:p w14:paraId="63E8B095">
      <w:pPr>
        <w:spacing w:line="360" w:lineRule="auto"/>
        <w:jc w:val="center"/>
        <w:rPr>
          <w:rFonts w:ascii="宋体"/>
          <w:b/>
          <w:color w:val="auto"/>
          <w:szCs w:val="21"/>
          <w:highlight w:val="none"/>
        </w:rPr>
      </w:pPr>
      <w:r>
        <w:rPr>
          <w:rFonts w:hint="eastAsia" w:ascii="宋体"/>
          <w:b/>
          <w:color w:val="auto"/>
          <w:szCs w:val="21"/>
          <w:highlight w:val="none"/>
        </w:rPr>
        <w:t>一、通用必备条款部份</w:t>
      </w:r>
    </w:p>
    <w:p w14:paraId="5F183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eastAsia="宋体" w:cs="Arial"/>
          <w:color w:val="auto"/>
          <w:kern w:val="0"/>
          <w:szCs w:val="21"/>
          <w:highlight w:val="none"/>
          <w:lang w:eastAsia="zh-CN"/>
        </w:rPr>
      </w:pPr>
      <w:r>
        <w:rPr>
          <w:rFonts w:hint="eastAsia" w:ascii="宋体" w:cs="Arial"/>
          <w:color w:val="auto"/>
          <w:kern w:val="0"/>
          <w:szCs w:val="21"/>
          <w:highlight w:val="none"/>
        </w:rPr>
        <w:t>招标编号：YJTX2025-C004号</w:t>
      </w:r>
    </w:p>
    <w:p w14:paraId="5D92A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合同编号：</w:t>
      </w:r>
    </w:p>
    <w:p w14:paraId="7700D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政府采购计划（预算）确认书号：</w:t>
      </w:r>
    </w:p>
    <w:p w14:paraId="06145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采购人（以下称甲方）：</w:t>
      </w:r>
    </w:p>
    <w:p w14:paraId="66CA2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供应商（以下称乙方）：</w:t>
      </w:r>
    </w:p>
    <w:p w14:paraId="19D7C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eastAsia="宋体" w:cs="Arial"/>
          <w:color w:val="auto"/>
          <w:kern w:val="0"/>
          <w:szCs w:val="21"/>
          <w:highlight w:val="none"/>
          <w:lang w:eastAsia="zh-CN"/>
        </w:rPr>
      </w:pPr>
      <w:r>
        <w:rPr>
          <w:rFonts w:hint="eastAsia" w:ascii="宋体" w:cs="Arial"/>
          <w:color w:val="auto"/>
          <w:kern w:val="0"/>
          <w:szCs w:val="21"/>
          <w:highlight w:val="none"/>
        </w:rPr>
        <w:t>代理机构：</w:t>
      </w:r>
      <w:r>
        <w:rPr>
          <w:rFonts w:hint="eastAsia" w:ascii="宋体" w:cs="Arial"/>
          <w:color w:val="auto"/>
          <w:kern w:val="0"/>
          <w:szCs w:val="21"/>
          <w:highlight w:val="none"/>
          <w:lang w:eastAsia="zh-CN"/>
        </w:rPr>
        <w:t>嘉兴市银建工程咨询评估有限公司</w:t>
      </w:r>
    </w:p>
    <w:p w14:paraId="2F449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采购方式：公开招标</w:t>
      </w:r>
    </w:p>
    <w:p w14:paraId="30C64A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根据《中华人民共和国政府采购法》、《中华人民共和国民法典》等法律法规的规定，甲乙双方按照</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u w:val="single"/>
          <w:lang w:eastAsia="zh-CN"/>
        </w:rPr>
        <w:t>桐乡市农业农村局保安服务采购项目</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采购结果签订本合同。</w:t>
      </w:r>
    </w:p>
    <w:p w14:paraId="1F89A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b/>
          <w:color w:val="auto"/>
          <w:kern w:val="0"/>
          <w:szCs w:val="21"/>
          <w:highlight w:val="none"/>
        </w:rPr>
      </w:pPr>
      <w:r>
        <w:rPr>
          <w:rFonts w:hint="eastAsia" w:ascii="宋体" w:cs="Arial"/>
          <w:b/>
          <w:color w:val="auto"/>
          <w:kern w:val="0"/>
          <w:szCs w:val="21"/>
          <w:highlight w:val="none"/>
        </w:rPr>
        <w:t>第一条 合同组成</w:t>
      </w:r>
    </w:p>
    <w:p w14:paraId="115B0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本次政府采购活动的相关文件为本合同的组成部分，这些文件包括但不限于：</w:t>
      </w:r>
    </w:p>
    <w:p w14:paraId="04ED0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（1）本合同文本；</w:t>
      </w:r>
    </w:p>
    <w:p w14:paraId="5FA92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（2）采购文件与采购响应文件；</w:t>
      </w:r>
    </w:p>
    <w:p w14:paraId="3F74D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（3）中标或成交通知书；</w:t>
      </w:r>
    </w:p>
    <w:p w14:paraId="20AEC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cs="Arial"/>
          <w:color w:val="auto"/>
          <w:kern w:val="0"/>
          <w:szCs w:val="21"/>
          <w:highlight w:val="none"/>
        </w:rPr>
      </w:pPr>
      <w:r>
        <w:rPr>
          <w:rFonts w:hint="eastAsia" w:ascii="宋体" w:cs="Arial"/>
          <w:color w:val="auto"/>
          <w:kern w:val="0"/>
          <w:szCs w:val="21"/>
          <w:highlight w:val="none"/>
        </w:rPr>
        <w:t>组成本合同的所有文件必须为书面形式。</w:t>
      </w:r>
    </w:p>
    <w:p w14:paraId="2B5AE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第二条 合同标的</w:t>
      </w:r>
    </w:p>
    <w:p w14:paraId="67391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具体见采购文件与采购响应文件。</w:t>
      </w:r>
    </w:p>
    <w:p w14:paraId="2234A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第三条 合同价款</w:t>
      </w:r>
    </w:p>
    <w:p w14:paraId="1C16C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1.本合同项下货物（服务）总价款为（大写）</w:t>
      </w:r>
      <w:r>
        <w:rPr>
          <w:rFonts w:hint="eastAsia" w:ascii="宋体" w:cs="Arial"/>
          <w:color w:val="auto"/>
          <w:kern w:val="0"/>
          <w:szCs w:val="21"/>
          <w:highlight w:val="none"/>
          <w:u w:val="single"/>
        </w:rPr>
        <w:t>____                  ___</w:t>
      </w:r>
      <w:r>
        <w:rPr>
          <w:rFonts w:hint="eastAsia" w:ascii="宋体" w:cs="Arial"/>
          <w:color w:val="auto"/>
          <w:kern w:val="0"/>
          <w:szCs w:val="21"/>
          <w:highlight w:val="none"/>
        </w:rPr>
        <w:t>__人民币，分项价款在“投标报价表”中明确。</w:t>
      </w:r>
    </w:p>
    <w:p w14:paraId="011E22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2.本合同总价款含所有税费。</w:t>
      </w:r>
    </w:p>
    <w:p w14:paraId="50F55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3.本合同付款方式为以下第_________项：</w:t>
      </w:r>
    </w:p>
    <w:p w14:paraId="55759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（1）本合同项下的采购资金系甲方自行支付；</w:t>
      </w:r>
    </w:p>
    <w:p w14:paraId="4C6E1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（2）本合同项下的采购资金须财政直接支付；</w:t>
      </w:r>
    </w:p>
    <w:p w14:paraId="11CBD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（3）其他方式：</w:t>
      </w:r>
    </w:p>
    <w:p w14:paraId="4FB19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4.本合同项下的采购资金付款进度按招投标文件规定，未规定时按以下第_________项支付：</w:t>
      </w:r>
    </w:p>
    <w:p w14:paraId="6F71B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（1）一次性付款：乙方合同履行达到__</w:t>
      </w:r>
      <w:r>
        <w:rPr>
          <w:rFonts w:hint="eastAsia" w:ascii="宋体" w:cs="Arial"/>
          <w:color w:val="auto"/>
          <w:kern w:val="0"/>
          <w:szCs w:val="21"/>
          <w:highlight w:val="none"/>
          <w:u w:val="single"/>
        </w:rPr>
        <w:t>_      ___</w:t>
      </w:r>
      <w:r>
        <w:rPr>
          <w:rFonts w:hint="eastAsia" w:ascii="宋体" w:cs="Arial"/>
          <w:color w:val="auto"/>
          <w:kern w:val="0"/>
          <w:szCs w:val="21"/>
          <w:highlight w:val="none"/>
        </w:rPr>
        <w:t>___（条件）时，一次性付款；</w:t>
      </w:r>
    </w:p>
    <w:p w14:paraId="4625DC8D">
      <w:pPr>
        <w:adjustRightInd w:val="0"/>
        <w:snapToGrid w:val="0"/>
        <w:spacing w:line="420" w:lineRule="exact"/>
        <w:ind w:left="403" w:leftChars="192"/>
        <w:rPr>
          <w:rFonts w:ascii="宋体" w:cs="Arial"/>
          <w:color w:val="auto"/>
          <w:kern w:val="0"/>
          <w:szCs w:val="21"/>
          <w:highlight w:val="none"/>
        </w:rPr>
      </w:pPr>
      <w:r>
        <w:rPr>
          <w:rFonts w:hint="eastAsia" w:ascii="宋体" w:cs="Arial"/>
          <w:color w:val="auto"/>
          <w:kern w:val="0"/>
          <w:szCs w:val="21"/>
          <w:highlight w:val="none"/>
        </w:rPr>
        <w:t>（2）分期付款：_</w:t>
      </w:r>
      <w:r>
        <w:rPr>
          <w:rFonts w:hint="eastAsia" w:ascii="宋体" w:cs="Arial"/>
          <w:color w:val="auto"/>
          <w:kern w:val="0"/>
          <w:szCs w:val="21"/>
          <w:highlight w:val="none"/>
          <w:u w:val="single"/>
        </w:rPr>
        <w:t>__                                            __</w:t>
      </w:r>
      <w:r>
        <w:rPr>
          <w:rFonts w:hint="eastAsia" w:ascii="宋体" w:cs="Arial"/>
          <w:color w:val="auto"/>
          <w:kern w:val="0"/>
          <w:szCs w:val="21"/>
          <w:highlight w:val="none"/>
        </w:rPr>
        <w:t>_____</w:t>
      </w:r>
    </w:p>
    <w:p w14:paraId="1B5B0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若收取了履约保证金，则不应重复设置尾款支付条件。</w:t>
      </w:r>
    </w:p>
    <w:p w14:paraId="23405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第四条 履约保证金</w:t>
      </w:r>
    </w:p>
    <w:p w14:paraId="67965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color w:val="auto"/>
          <w:kern w:val="0"/>
          <w:szCs w:val="21"/>
          <w:highlight w:val="none"/>
        </w:rPr>
        <w:t>按以下第___ 项处理：</w:t>
      </w:r>
    </w:p>
    <w:p w14:paraId="0167C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1.本项目设置履约保证金，具体见采购文件与采购响应文件。</w:t>
      </w:r>
    </w:p>
    <w:p w14:paraId="13F71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color w:val="auto"/>
          <w:kern w:val="0"/>
          <w:szCs w:val="21"/>
          <w:highlight w:val="none"/>
        </w:rPr>
        <w:t>2.本项目不设置履约保证金。</w:t>
      </w:r>
    </w:p>
    <w:p w14:paraId="0E69F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第五条 合同的变更和终止</w:t>
      </w:r>
    </w:p>
    <w:p w14:paraId="6B1C4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除《政府采购法》第19条、第50条第二款规定的情形外，本合同一经签订，甲乙双方不得擅自终止合同或对合同实质性条款进行变更。确有特殊情况的，须经同级财政部门批准。</w:t>
      </w:r>
    </w:p>
    <w:p w14:paraId="61FD1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第六条 合同的转让与分包</w:t>
      </w:r>
    </w:p>
    <w:p w14:paraId="6587D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乙方不得擅自部分或全部转让其应履行的合同义务。乙方分包的，应经过甲方书面同意。</w:t>
      </w:r>
    </w:p>
    <w:p w14:paraId="12CA4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b/>
          <w:color w:val="auto"/>
          <w:kern w:val="0"/>
          <w:szCs w:val="21"/>
          <w:highlight w:val="none"/>
        </w:rPr>
      </w:pPr>
      <w:r>
        <w:rPr>
          <w:rFonts w:hint="eastAsia" w:ascii="宋体" w:cs="Arial"/>
          <w:b/>
          <w:color w:val="auto"/>
          <w:kern w:val="0"/>
          <w:szCs w:val="21"/>
          <w:highlight w:val="none"/>
        </w:rPr>
        <w:t>第七条 争议的解决</w:t>
      </w:r>
    </w:p>
    <w:p w14:paraId="63783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1.因履行本合同引起的或与本合同有关的争议，甲、乙双方应首先通过友好协商解决，如果协商不能解决争议，则采取以下第____2___种方式解决争议：</w:t>
      </w:r>
    </w:p>
    <w:p w14:paraId="68B83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（1）向_</w:t>
      </w:r>
      <w:r>
        <w:rPr>
          <w:rFonts w:hint="eastAsia" w:ascii="宋体" w:cs="Arial"/>
          <w:color w:val="auto"/>
          <w:kern w:val="0"/>
          <w:szCs w:val="21"/>
          <w:highlight w:val="none"/>
          <w:u w:val="single"/>
        </w:rPr>
        <w:t>__              ___</w:t>
      </w:r>
      <w:r>
        <w:rPr>
          <w:rFonts w:hint="eastAsia" w:ascii="宋体" w:cs="Arial"/>
          <w:color w:val="auto"/>
          <w:kern w:val="0"/>
          <w:szCs w:val="21"/>
          <w:highlight w:val="none"/>
        </w:rPr>
        <w:t>___仲裁委员申请仲裁；</w:t>
      </w:r>
    </w:p>
    <w:p w14:paraId="68230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color w:val="auto"/>
          <w:kern w:val="0"/>
          <w:szCs w:val="21"/>
          <w:highlight w:val="none"/>
        </w:rPr>
        <w:t>（2）向甲方所在地有管辖权的人民法院提起诉讼。</w:t>
      </w:r>
    </w:p>
    <w:p w14:paraId="6F30A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r>
        <w:rPr>
          <w:rFonts w:hint="eastAsia" w:ascii="宋体" w:cs="Arial"/>
          <w:b/>
          <w:color w:val="auto"/>
          <w:kern w:val="0"/>
          <w:szCs w:val="21"/>
          <w:highlight w:val="none"/>
        </w:rPr>
        <w:t xml:space="preserve">第八条 </w:t>
      </w:r>
      <w:r>
        <w:rPr>
          <w:rFonts w:hint="eastAsia" w:ascii="宋体" w:cs="Arial"/>
          <w:b/>
          <w:color w:val="auto"/>
          <w:kern w:val="0"/>
          <w:szCs w:val="21"/>
          <w:highlight w:val="none"/>
        </w:rPr>
        <w:fldChar w:fldCharType="begin"/>
      </w:r>
      <w:r>
        <w:rPr>
          <w:color w:val="auto"/>
          <w:highlight w:val="none"/>
        </w:rPr>
        <w:instrText xml:space="preserve">HYPERLINK "http://www.86exp.com/hetong/"</w:instrText>
      </w:r>
      <w:r>
        <w:rPr>
          <w:rFonts w:hint="eastAsia" w:ascii="宋体" w:cs="Arial"/>
          <w:b/>
          <w:color w:val="auto"/>
          <w:kern w:val="0"/>
          <w:szCs w:val="21"/>
          <w:highlight w:val="none"/>
        </w:rPr>
        <w:fldChar w:fldCharType="separate"/>
      </w:r>
      <w:r>
        <w:rPr>
          <w:rFonts w:hint="eastAsia" w:ascii="宋体" w:cs="Arial"/>
          <w:b/>
          <w:color w:val="auto"/>
          <w:kern w:val="0"/>
          <w:szCs w:val="21"/>
          <w:highlight w:val="none"/>
        </w:rPr>
        <w:t>合同</w:t>
      </w:r>
      <w:r>
        <w:rPr>
          <w:rFonts w:hint="eastAsia" w:ascii="宋体" w:cs="Arial"/>
          <w:b/>
          <w:color w:val="auto"/>
          <w:kern w:val="0"/>
          <w:szCs w:val="21"/>
          <w:highlight w:val="none"/>
        </w:rPr>
        <w:fldChar w:fldCharType="end"/>
      </w:r>
      <w:r>
        <w:rPr>
          <w:rFonts w:hint="eastAsia" w:ascii="宋体" w:cs="Arial"/>
          <w:b/>
          <w:color w:val="auto"/>
          <w:kern w:val="0"/>
          <w:szCs w:val="21"/>
          <w:highlight w:val="none"/>
        </w:rPr>
        <w:t>生效及其他</w:t>
      </w:r>
      <w:r>
        <w:rPr>
          <w:rFonts w:hint="eastAsia" w:ascii="宋体" w:cs="Arial"/>
          <w:color w:val="auto"/>
          <w:kern w:val="0"/>
          <w:szCs w:val="21"/>
          <w:highlight w:val="none"/>
        </w:rPr>
        <w:br w:type="textWrapping"/>
      </w:r>
      <w:r>
        <w:rPr>
          <w:rFonts w:hint="eastAsia" w:ascii="宋体" w:cs="Arial"/>
          <w:color w:val="auto"/>
          <w:kern w:val="0"/>
          <w:szCs w:val="21"/>
          <w:highlight w:val="none"/>
        </w:rPr>
        <w:t>1.合同经甲、乙双方代表签章后即行生效。</w:t>
      </w:r>
      <w:r>
        <w:rPr>
          <w:rFonts w:hint="eastAsia" w:ascii="宋体" w:cs="Arial"/>
          <w:color w:val="auto"/>
          <w:kern w:val="0"/>
          <w:szCs w:val="21"/>
          <w:highlight w:val="none"/>
        </w:rPr>
        <w:br w:type="textWrapping"/>
      </w:r>
      <w:r>
        <w:rPr>
          <w:rFonts w:hint="eastAsia" w:ascii="宋体" w:cs="Arial"/>
          <w:color w:val="auto"/>
          <w:kern w:val="0"/>
          <w:szCs w:val="21"/>
          <w:highlight w:val="none"/>
        </w:rPr>
        <w:t>2.本</w:t>
      </w:r>
      <w:r>
        <w:rPr>
          <w:rFonts w:hint="eastAsia" w:ascii="宋体" w:cs="Arial"/>
          <w:color w:val="auto"/>
          <w:kern w:val="0"/>
          <w:szCs w:val="21"/>
          <w:highlight w:val="none"/>
        </w:rPr>
        <w:fldChar w:fldCharType="begin"/>
      </w:r>
      <w:r>
        <w:rPr>
          <w:color w:val="auto"/>
          <w:highlight w:val="none"/>
        </w:rPr>
        <w:instrText xml:space="preserve">HYPERLINK "http://www.86exp.com/hetong/"</w:instrText>
      </w:r>
      <w:r>
        <w:rPr>
          <w:rFonts w:hint="eastAsia" w:ascii="宋体" w:cs="Arial"/>
          <w:color w:val="auto"/>
          <w:kern w:val="0"/>
          <w:szCs w:val="21"/>
          <w:highlight w:val="none"/>
        </w:rPr>
        <w:fldChar w:fldCharType="separate"/>
      </w:r>
      <w:r>
        <w:rPr>
          <w:rFonts w:hint="eastAsia" w:ascii="宋体" w:cs="Arial"/>
          <w:color w:val="auto"/>
          <w:kern w:val="0"/>
          <w:szCs w:val="21"/>
          <w:highlight w:val="none"/>
        </w:rPr>
        <w:t>合同</w:t>
      </w:r>
      <w:r>
        <w:rPr>
          <w:rFonts w:hint="eastAsia" w:ascii="宋体" w:cs="Arial"/>
          <w:color w:val="auto"/>
          <w:kern w:val="0"/>
          <w:szCs w:val="21"/>
          <w:highlight w:val="none"/>
        </w:rPr>
        <w:fldChar w:fldCharType="end"/>
      </w:r>
      <w:r>
        <w:rPr>
          <w:rFonts w:hint="eastAsia" w:ascii="宋体" w:cs="Arial"/>
          <w:color w:val="auto"/>
          <w:kern w:val="0"/>
          <w:szCs w:val="21"/>
          <w:highlight w:val="none"/>
        </w:rPr>
        <w:t>一式五份，甲乙双方各执二份，一份交采购代理机构存档。</w:t>
      </w:r>
      <w:r>
        <w:rPr>
          <w:rFonts w:hint="eastAsia" w:ascii="宋体" w:cs="Arial"/>
          <w:color w:val="auto"/>
          <w:kern w:val="0"/>
          <w:szCs w:val="21"/>
          <w:highlight w:val="none"/>
        </w:rPr>
        <w:br w:type="textWrapping"/>
      </w:r>
      <w:r>
        <w:rPr>
          <w:rFonts w:hint="eastAsia" w:ascii="宋体" w:cs="Arial"/>
          <w:color w:val="auto"/>
          <w:kern w:val="0"/>
          <w:szCs w:val="21"/>
          <w:highlight w:val="none"/>
        </w:rPr>
        <w:t>3.本</w:t>
      </w:r>
      <w:r>
        <w:rPr>
          <w:rFonts w:hint="eastAsia" w:ascii="宋体" w:cs="Arial"/>
          <w:color w:val="auto"/>
          <w:kern w:val="0"/>
          <w:szCs w:val="21"/>
          <w:highlight w:val="none"/>
        </w:rPr>
        <w:fldChar w:fldCharType="begin"/>
      </w:r>
      <w:r>
        <w:rPr>
          <w:color w:val="auto"/>
          <w:highlight w:val="none"/>
        </w:rPr>
        <w:instrText xml:space="preserve">HYPERLINK "http://www.86exp.com/hetong/"</w:instrText>
      </w:r>
      <w:r>
        <w:rPr>
          <w:rFonts w:hint="eastAsia" w:ascii="宋体" w:cs="Arial"/>
          <w:color w:val="auto"/>
          <w:kern w:val="0"/>
          <w:szCs w:val="21"/>
          <w:highlight w:val="none"/>
        </w:rPr>
        <w:fldChar w:fldCharType="separate"/>
      </w:r>
      <w:r>
        <w:rPr>
          <w:rFonts w:hint="eastAsia" w:ascii="宋体" w:cs="Arial"/>
          <w:color w:val="auto"/>
          <w:kern w:val="0"/>
          <w:szCs w:val="21"/>
          <w:highlight w:val="none"/>
        </w:rPr>
        <w:t>合同</w:t>
      </w:r>
      <w:r>
        <w:rPr>
          <w:rFonts w:hint="eastAsia" w:ascii="宋体" w:cs="Arial"/>
          <w:color w:val="auto"/>
          <w:kern w:val="0"/>
          <w:szCs w:val="21"/>
          <w:highlight w:val="none"/>
        </w:rPr>
        <w:fldChar w:fldCharType="end"/>
      </w:r>
      <w:r>
        <w:rPr>
          <w:rFonts w:hint="eastAsia" w:ascii="宋体" w:cs="Arial"/>
          <w:color w:val="auto"/>
          <w:kern w:val="0"/>
          <w:szCs w:val="21"/>
          <w:highlight w:val="none"/>
        </w:rPr>
        <w:t>应按照中华人民共和国的现行法律进行解释。</w:t>
      </w:r>
    </w:p>
    <w:p w14:paraId="28C0E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p>
    <w:p w14:paraId="629F53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cs="Arial"/>
          <w:color w:val="auto"/>
          <w:kern w:val="0"/>
          <w:szCs w:val="21"/>
          <w:highlight w:val="none"/>
        </w:rPr>
      </w:pPr>
    </w:p>
    <w:p w14:paraId="19AEDF17">
      <w:pPr>
        <w:snapToGrid w:val="0"/>
        <w:spacing w:before="120" w:beforeLines="50" w:after="120" w:afterLines="50" w:line="360" w:lineRule="auto"/>
        <w:jc w:val="center"/>
        <w:outlineLvl w:val="0"/>
        <w:rPr>
          <w:rFonts w:ascii="宋体" w:cs="Arial"/>
          <w:b/>
          <w:color w:val="auto"/>
          <w:kern w:val="0"/>
          <w:szCs w:val="21"/>
          <w:highlight w:val="none"/>
        </w:rPr>
      </w:pPr>
      <w:bookmarkStart w:id="248" w:name="_Toc509308153"/>
      <w:bookmarkStart w:id="249" w:name="_Toc68686935"/>
      <w:bookmarkStart w:id="250" w:name="_Toc6666"/>
      <w:bookmarkStart w:id="251" w:name="_Toc509308073"/>
      <w:bookmarkStart w:id="252" w:name="_Toc68686811"/>
      <w:r>
        <w:rPr>
          <w:rFonts w:hint="eastAsia" w:ascii="宋体" w:cs="Arial"/>
          <w:b/>
          <w:color w:val="auto"/>
          <w:kern w:val="0"/>
          <w:szCs w:val="21"/>
          <w:highlight w:val="none"/>
        </w:rPr>
        <w:t>二、特殊专用条款部分</w:t>
      </w:r>
      <w:bookmarkEnd w:id="248"/>
      <w:bookmarkEnd w:id="249"/>
      <w:bookmarkEnd w:id="250"/>
      <w:bookmarkEnd w:id="251"/>
      <w:bookmarkEnd w:id="252"/>
    </w:p>
    <w:p w14:paraId="7B15B219">
      <w:pPr>
        <w:autoSpaceDE w:val="0"/>
        <w:autoSpaceDN w:val="0"/>
        <w:adjustRightInd w:val="0"/>
        <w:jc w:val="left"/>
        <w:rPr>
          <w:rFonts w:ascii="宋体" w:hAnsi="宋体" w:eastAsia="仿宋_GB2312"/>
          <w:color w:val="auto"/>
          <w:szCs w:val="21"/>
          <w:highlight w:val="none"/>
        </w:rPr>
      </w:pPr>
    </w:p>
    <w:p w14:paraId="378AE205">
      <w:pPr>
        <w:autoSpaceDE w:val="0"/>
        <w:autoSpaceDN w:val="0"/>
        <w:adjustRightInd w:val="0"/>
        <w:jc w:val="left"/>
        <w:rPr>
          <w:rFonts w:ascii="宋体" w:hAnsi="宋体" w:eastAsia="仿宋_GB2312"/>
          <w:color w:val="auto"/>
          <w:szCs w:val="21"/>
          <w:highlight w:val="none"/>
        </w:rPr>
      </w:pPr>
    </w:p>
    <w:p w14:paraId="736ACCC8">
      <w:pPr>
        <w:autoSpaceDE w:val="0"/>
        <w:autoSpaceDN w:val="0"/>
        <w:adjustRightInd w:val="0"/>
        <w:jc w:val="left"/>
        <w:rPr>
          <w:rFonts w:ascii="宋体" w:hAnsi="宋体" w:eastAsia="仿宋_GB2312"/>
          <w:color w:val="auto"/>
          <w:szCs w:val="21"/>
          <w:highlight w:val="none"/>
        </w:rPr>
      </w:pPr>
    </w:p>
    <w:p w14:paraId="2135A090">
      <w:pPr>
        <w:autoSpaceDE w:val="0"/>
        <w:autoSpaceDN w:val="0"/>
        <w:adjustRightInd w:val="0"/>
        <w:jc w:val="left"/>
        <w:rPr>
          <w:rFonts w:ascii="宋体" w:hAnsi="宋体" w:eastAsia="仿宋_GB2312"/>
          <w:color w:val="auto"/>
          <w:szCs w:val="21"/>
          <w:highlight w:val="none"/>
        </w:rPr>
      </w:pPr>
    </w:p>
    <w:p w14:paraId="66F38A1C">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甲方：                           乙方：</w:t>
      </w:r>
    </w:p>
    <w:p w14:paraId="330E24E9">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地址：                           地址：</w:t>
      </w:r>
    </w:p>
    <w:p w14:paraId="7BA90292">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法定代表人：                     法定代表人：</w:t>
      </w:r>
    </w:p>
    <w:p w14:paraId="04699DA8">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签订地点：                       签订地点：</w:t>
      </w:r>
    </w:p>
    <w:p w14:paraId="5C72BBA2">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签订日期：年月日                 签订日期：年月日</w:t>
      </w:r>
    </w:p>
    <w:p w14:paraId="22783EE6">
      <w:pPr>
        <w:pStyle w:val="26"/>
        <w:rPr>
          <w:rFonts w:ascii="宋体"/>
          <w:color w:val="auto"/>
          <w:highlight w:val="none"/>
          <w:lang w:val="en-US"/>
        </w:rPr>
      </w:pPr>
    </w:p>
    <w:p w14:paraId="51256346">
      <w:pPr>
        <w:pStyle w:val="26"/>
        <w:rPr>
          <w:rFonts w:ascii="宋体"/>
          <w:color w:val="auto"/>
          <w:highlight w:val="none"/>
          <w:lang w:val="en-US"/>
        </w:rPr>
      </w:pPr>
    </w:p>
    <w:p w14:paraId="239EF7CB">
      <w:pPr>
        <w:autoSpaceDE w:val="0"/>
        <w:autoSpaceDN w:val="0"/>
        <w:adjustRightInd w:val="0"/>
        <w:jc w:val="left"/>
        <w:rPr>
          <w:rFonts w:hint="eastAsia" w:ascii="宋体" w:eastAsia="宋体" w:cs="宋体"/>
          <w:color w:val="auto"/>
          <w:szCs w:val="21"/>
          <w:highlight w:val="none"/>
          <w:lang w:eastAsia="zh-CN"/>
        </w:rPr>
      </w:pPr>
      <w:r>
        <w:rPr>
          <w:rFonts w:hint="eastAsia" w:ascii="宋体" w:cs="宋体"/>
          <w:color w:val="auto"/>
          <w:szCs w:val="21"/>
          <w:highlight w:val="none"/>
        </w:rPr>
        <w:t>鉴证方：</w:t>
      </w:r>
      <w:r>
        <w:rPr>
          <w:rFonts w:hint="eastAsia" w:ascii="宋体" w:cs="宋体"/>
          <w:color w:val="auto"/>
          <w:szCs w:val="21"/>
          <w:highlight w:val="none"/>
          <w:lang w:eastAsia="zh-CN"/>
        </w:rPr>
        <w:t>嘉兴市银建工程咨询评估有限公司</w:t>
      </w:r>
    </w:p>
    <w:p w14:paraId="14A62674">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地址：</w:t>
      </w:r>
    </w:p>
    <w:p w14:paraId="5F855CA0">
      <w:pPr>
        <w:pStyle w:val="26"/>
        <w:rPr>
          <w:rFonts w:ascii="宋体"/>
          <w:color w:val="auto"/>
          <w:szCs w:val="21"/>
          <w:highlight w:val="none"/>
        </w:rPr>
      </w:pPr>
      <w:r>
        <w:rPr>
          <w:rFonts w:hint="eastAsia" w:ascii="宋体"/>
          <w:color w:val="auto"/>
          <w:szCs w:val="21"/>
          <w:highlight w:val="none"/>
        </w:rPr>
        <w:t xml:space="preserve">经办人： </w:t>
      </w:r>
    </w:p>
    <w:p w14:paraId="54674489">
      <w:pPr>
        <w:pStyle w:val="26"/>
        <w:rPr>
          <w:rFonts w:ascii="宋体"/>
          <w:color w:val="auto"/>
          <w:szCs w:val="21"/>
          <w:highlight w:val="none"/>
        </w:rPr>
      </w:pPr>
      <w:r>
        <w:rPr>
          <w:rFonts w:hint="eastAsia" w:ascii="宋体"/>
          <w:color w:val="auto"/>
          <w:szCs w:val="21"/>
          <w:highlight w:val="none"/>
        </w:rPr>
        <w:t>签订地点：</w:t>
      </w:r>
    </w:p>
    <w:p w14:paraId="3FF8970D">
      <w:pPr>
        <w:pStyle w:val="26"/>
        <w:rPr>
          <w:rFonts w:ascii="宋体"/>
          <w:color w:val="auto"/>
          <w:highlight w:val="none"/>
          <w:lang w:val="en-US"/>
        </w:rPr>
      </w:pPr>
      <w:r>
        <w:rPr>
          <w:rFonts w:hint="eastAsia" w:ascii="宋体"/>
          <w:color w:val="auto"/>
          <w:szCs w:val="21"/>
          <w:highlight w:val="none"/>
        </w:rPr>
        <w:t>签订日期：</w:t>
      </w:r>
      <w:r>
        <w:rPr>
          <w:rFonts w:hint="eastAsia" w:ascii="宋体"/>
          <w:color w:val="auto"/>
          <w:szCs w:val="21"/>
          <w:highlight w:val="none"/>
          <w:lang w:val="en-US" w:eastAsia="zh-CN"/>
        </w:rPr>
        <w:t xml:space="preserve">   </w:t>
      </w:r>
      <w:r>
        <w:rPr>
          <w:rFonts w:hint="eastAsia" w:ascii="宋体"/>
          <w:color w:val="auto"/>
          <w:szCs w:val="21"/>
          <w:highlight w:val="none"/>
        </w:rPr>
        <w:t>年</w:t>
      </w:r>
      <w:r>
        <w:rPr>
          <w:rFonts w:hint="eastAsia" w:ascii="宋体"/>
          <w:color w:val="auto"/>
          <w:szCs w:val="21"/>
          <w:highlight w:val="none"/>
          <w:lang w:val="en-US" w:eastAsia="zh-CN"/>
        </w:rPr>
        <w:t xml:space="preserve">  </w:t>
      </w:r>
      <w:r>
        <w:rPr>
          <w:rFonts w:hint="eastAsia" w:ascii="宋体"/>
          <w:color w:val="auto"/>
          <w:szCs w:val="21"/>
          <w:highlight w:val="none"/>
        </w:rPr>
        <w:t>月</w:t>
      </w:r>
      <w:r>
        <w:rPr>
          <w:rFonts w:hint="eastAsia" w:ascii="宋体"/>
          <w:color w:val="auto"/>
          <w:szCs w:val="21"/>
          <w:highlight w:val="none"/>
          <w:lang w:val="en-US" w:eastAsia="zh-CN"/>
        </w:rPr>
        <w:t xml:space="preserve">  </w:t>
      </w:r>
      <w:r>
        <w:rPr>
          <w:rFonts w:hint="eastAsia" w:ascii="宋体"/>
          <w:color w:val="auto"/>
          <w:szCs w:val="21"/>
          <w:highlight w:val="none"/>
        </w:rPr>
        <w:t xml:space="preserve">日   </w:t>
      </w:r>
    </w:p>
    <w:p w14:paraId="337E5890">
      <w:pPr>
        <w:spacing w:line="400" w:lineRule="exact"/>
        <w:jc w:val="center"/>
        <w:rPr>
          <w:rFonts w:ascii="宋体"/>
          <w:b/>
          <w:color w:val="auto"/>
          <w:sz w:val="28"/>
          <w:szCs w:val="32"/>
          <w:highlight w:val="none"/>
        </w:rPr>
      </w:pPr>
    </w:p>
    <w:p w14:paraId="11E5DECF">
      <w:pPr>
        <w:spacing w:line="360" w:lineRule="auto"/>
        <w:rPr>
          <w:rFonts w:ascii="宋体"/>
          <w:color w:val="auto"/>
          <w:sz w:val="30"/>
          <w:szCs w:val="30"/>
          <w:highlight w:val="none"/>
        </w:rPr>
      </w:pPr>
    </w:p>
    <w:p w14:paraId="6D20B89B">
      <w:pPr>
        <w:pStyle w:val="5"/>
        <w:jc w:val="center"/>
        <w:rPr>
          <w:color w:val="auto"/>
          <w:highlight w:val="none"/>
        </w:rPr>
      </w:pPr>
      <w:bookmarkStart w:id="253" w:name="_Toc406403000"/>
      <w:bookmarkStart w:id="254" w:name="_Toc507404972"/>
      <w:bookmarkStart w:id="255" w:name="_Toc7775"/>
      <w:r>
        <w:rPr>
          <w:rFonts w:hint="eastAsia"/>
          <w:color w:val="auto"/>
          <w:highlight w:val="none"/>
        </w:rPr>
        <w:t>第六章　投标文件格式</w:t>
      </w:r>
      <w:bookmarkEnd w:id="253"/>
      <w:bookmarkEnd w:id="254"/>
      <w:bookmarkEnd w:id="255"/>
    </w:p>
    <w:p w14:paraId="5A32870C">
      <w:pPr>
        <w:pStyle w:val="5"/>
        <w:spacing w:line="320" w:lineRule="exact"/>
        <w:rPr>
          <w:rFonts w:ascii="宋体"/>
          <w:color w:val="auto"/>
          <w:sz w:val="24"/>
          <w:highlight w:val="none"/>
        </w:rPr>
      </w:pPr>
      <w:bookmarkStart w:id="256" w:name="_Toc424545666"/>
      <w:bookmarkStart w:id="257" w:name="_Toc10134"/>
      <w:bookmarkStart w:id="258" w:name="_Toc503877073"/>
      <w:bookmarkStart w:id="259" w:name="_Toc68686813"/>
      <w:bookmarkStart w:id="260" w:name="_Toc509308156"/>
      <w:bookmarkStart w:id="261" w:name="_Toc68686937"/>
      <w:bookmarkStart w:id="262" w:name="_Toc178668984"/>
      <w:r>
        <w:rPr>
          <w:rFonts w:hint="eastAsia" w:ascii="宋体"/>
          <w:color w:val="auto"/>
          <w:sz w:val="24"/>
          <w:highlight w:val="none"/>
        </w:rPr>
        <w:t>附件1： 资格文件封面格式及目录</w:t>
      </w:r>
      <w:bookmarkEnd w:id="256"/>
      <w:bookmarkEnd w:id="257"/>
      <w:bookmarkEnd w:id="258"/>
      <w:bookmarkEnd w:id="259"/>
      <w:bookmarkEnd w:id="260"/>
      <w:bookmarkEnd w:id="261"/>
    </w:p>
    <w:p w14:paraId="217A59F4">
      <w:pPr>
        <w:pStyle w:val="23"/>
        <w:snapToGrid w:val="0"/>
        <w:spacing w:before="120" w:beforeLines="0" w:after="120" w:afterLines="0"/>
        <w:jc w:val="right"/>
        <w:rPr>
          <w:color w:val="auto"/>
          <w:sz w:val="32"/>
          <w:szCs w:val="32"/>
          <w:highlight w:val="none"/>
        </w:rPr>
      </w:pPr>
      <w:r>
        <w:rPr>
          <w:rFonts w:hint="eastAsia"/>
          <w:bCs/>
          <w:color w:val="auto"/>
          <w:sz w:val="32"/>
          <w:szCs w:val="32"/>
          <w:highlight w:val="none"/>
        </w:rPr>
        <w:t xml:space="preserve"> 正本或副本</w:t>
      </w:r>
    </w:p>
    <w:p w14:paraId="6A90F59C">
      <w:pPr>
        <w:ind w:right="-110"/>
        <w:jc w:val="center"/>
        <w:rPr>
          <w:rFonts w:ascii="宋体"/>
          <w:color w:val="auto"/>
          <w:spacing w:val="40"/>
          <w:sz w:val="32"/>
          <w:szCs w:val="32"/>
          <w:highlight w:val="none"/>
        </w:rPr>
      </w:pPr>
      <w:r>
        <w:rPr>
          <w:rFonts w:hint="eastAsia" w:ascii="宋体"/>
          <w:color w:val="auto"/>
          <w:spacing w:val="40"/>
          <w:sz w:val="32"/>
          <w:szCs w:val="32"/>
          <w:highlight w:val="none"/>
        </w:rPr>
        <w:t>项目名称：×××</w:t>
      </w:r>
    </w:p>
    <w:p w14:paraId="45D1D1C4">
      <w:pPr>
        <w:spacing w:before="240" w:beforeLines="100" w:line="240" w:lineRule="atLeast"/>
        <w:ind w:right="-108" w:firstLine="3360" w:firstLineChars="1050"/>
        <w:rPr>
          <w:rFonts w:ascii="宋体"/>
          <w:color w:val="auto"/>
          <w:sz w:val="32"/>
          <w:szCs w:val="32"/>
          <w:highlight w:val="none"/>
        </w:rPr>
      </w:pPr>
      <w:r>
        <w:rPr>
          <w:rFonts w:hint="eastAsia" w:ascii="宋体"/>
          <w:color w:val="auto"/>
          <w:sz w:val="32"/>
          <w:szCs w:val="32"/>
          <w:highlight w:val="none"/>
        </w:rPr>
        <w:t>项目编号： ××××</w:t>
      </w:r>
    </w:p>
    <w:p w14:paraId="04A50AC3">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资</w:t>
      </w:r>
    </w:p>
    <w:p w14:paraId="587B9D09">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格</w:t>
      </w:r>
    </w:p>
    <w:p w14:paraId="4E17A86A">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文</w:t>
      </w:r>
    </w:p>
    <w:p w14:paraId="2690DD4B">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件</w:t>
      </w:r>
    </w:p>
    <w:p w14:paraId="1563E810">
      <w:pPr>
        <w:spacing w:line="500" w:lineRule="exact"/>
        <w:ind w:right="532" w:firstLine="640" w:firstLineChars="200"/>
        <w:rPr>
          <w:rFonts w:ascii="宋体"/>
          <w:color w:val="auto"/>
          <w:sz w:val="32"/>
          <w:szCs w:val="32"/>
          <w:highlight w:val="none"/>
        </w:rPr>
      </w:pPr>
      <w:r>
        <w:rPr>
          <w:rFonts w:hint="eastAsia" w:ascii="宋体"/>
          <w:color w:val="auto"/>
          <w:sz w:val="32"/>
          <w:szCs w:val="32"/>
          <w:highlight w:val="none"/>
        </w:rPr>
        <w:t>投标人全称（公章）：</w:t>
      </w:r>
    </w:p>
    <w:p w14:paraId="5612BD08">
      <w:pPr>
        <w:wordWrap w:val="0"/>
        <w:spacing w:line="500" w:lineRule="exact"/>
        <w:ind w:right="-108" w:firstLine="640" w:firstLineChars="200"/>
        <w:rPr>
          <w:rFonts w:ascii="宋体"/>
          <w:color w:val="auto"/>
          <w:sz w:val="32"/>
          <w:szCs w:val="32"/>
          <w:highlight w:val="none"/>
        </w:rPr>
      </w:pPr>
      <w:r>
        <w:rPr>
          <w:rFonts w:hint="eastAsia" w:ascii="宋体"/>
          <w:color w:val="auto"/>
          <w:sz w:val="32"/>
          <w:szCs w:val="32"/>
          <w:highlight w:val="none"/>
        </w:rPr>
        <w:t>地    址：</w:t>
      </w:r>
    </w:p>
    <w:p w14:paraId="231542EA">
      <w:pPr>
        <w:wordWrap w:val="0"/>
        <w:spacing w:line="500" w:lineRule="exact"/>
        <w:ind w:right="-108" w:firstLine="640" w:firstLineChars="200"/>
        <w:rPr>
          <w:rFonts w:ascii="宋体"/>
          <w:color w:val="auto"/>
          <w:sz w:val="32"/>
          <w:szCs w:val="32"/>
          <w:highlight w:val="none"/>
        </w:rPr>
      </w:pPr>
      <w:r>
        <w:rPr>
          <w:rFonts w:hint="eastAsia" w:ascii="宋体"/>
          <w:color w:val="auto"/>
          <w:sz w:val="32"/>
          <w:szCs w:val="32"/>
          <w:highlight w:val="none"/>
        </w:rPr>
        <w:t>时    间：</w:t>
      </w:r>
    </w:p>
    <w:p w14:paraId="724D51F5">
      <w:pPr>
        <w:wordWrap w:val="0"/>
        <w:spacing w:line="500" w:lineRule="exact"/>
        <w:ind w:right="-108" w:firstLine="720" w:firstLineChars="200"/>
        <w:rPr>
          <w:rFonts w:ascii="宋体"/>
          <w:color w:val="auto"/>
          <w:sz w:val="36"/>
          <w:szCs w:val="36"/>
          <w:highlight w:val="none"/>
        </w:rPr>
      </w:pPr>
    </w:p>
    <w:p w14:paraId="489C13BD">
      <w:pPr>
        <w:pStyle w:val="24"/>
        <w:snapToGrid w:val="0"/>
        <w:rPr>
          <w:rFonts w:ascii="宋体"/>
          <w:color w:val="auto"/>
          <w:sz w:val="36"/>
          <w:szCs w:val="36"/>
          <w:highlight w:val="none"/>
        </w:rPr>
      </w:pPr>
    </w:p>
    <w:p w14:paraId="7FF98705">
      <w:pPr>
        <w:rPr>
          <w:rFonts w:ascii="宋体"/>
          <w:color w:val="auto"/>
          <w:sz w:val="36"/>
          <w:szCs w:val="36"/>
          <w:highlight w:val="none"/>
        </w:rPr>
      </w:pPr>
    </w:p>
    <w:p w14:paraId="607E218F">
      <w:pPr>
        <w:rPr>
          <w:rFonts w:ascii="宋体"/>
          <w:color w:val="auto"/>
          <w:sz w:val="36"/>
          <w:szCs w:val="36"/>
          <w:highlight w:val="none"/>
        </w:rPr>
      </w:pPr>
    </w:p>
    <w:p w14:paraId="0129784B">
      <w:pPr>
        <w:pStyle w:val="24"/>
        <w:snapToGrid w:val="0"/>
        <w:ind w:left="3360" w:leftChars="1600"/>
        <w:rPr>
          <w:rFonts w:ascii="宋体"/>
          <w:b/>
          <w:color w:val="auto"/>
          <w:sz w:val="36"/>
          <w:szCs w:val="36"/>
          <w:highlight w:val="none"/>
        </w:rPr>
      </w:pPr>
      <w:r>
        <w:rPr>
          <w:rFonts w:hint="eastAsia" w:ascii="宋体"/>
          <w:b/>
          <w:color w:val="auto"/>
          <w:sz w:val="36"/>
          <w:szCs w:val="36"/>
          <w:highlight w:val="none"/>
        </w:rPr>
        <w:t>资格文件目录</w:t>
      </w:r>
    </w:p>
    <w:p w14:paraId="20B8B1DE">
      <w:pPr>
        <w:spacing w:line="400" w:lineRule="exact"/>
        <w:rPr>
          <w:rFonts w:ascii="宋体"/>
          <w:color w:val="auto"/>
          <w:szCs w:val="21"/>
          <w:highlight w:val="none"/>
        </w:rPr>
      </w:pPr>
    </w:p>
    <w:p w14:paraId="28C80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rPr>
        <w:t>1投标人声明书（附件2）；</w:t>
      </w:r>
    </w:p>
    <w:p w14:paraId="681C0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rPr>
        <w:t>2营业执照正本或副本（盖单位公章）；</w:t>
      </w:r>
    </w:p>
    <w:p w14:paraId="3E54B0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rPr>
        <w:t>3税务登记证正本或副本（与营业执照合一的无需提供）（盖单位公章）；</w:t>
      </w:r>
    </w:p>
    <w:p w14:paraId="576D2E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lang w:val="en-US" w:eastAsia="zh-CN"/>
        </w:rPr>
        <w:t>4</w:t>
      </w:r>
      <w:r>
        <w:rPr>
          <w:rFonts w:hint="eastAsia" w:ascii="宋体"/>
          <w:color w:val="auto"/>
          <w:szCs w:val="21"/>
          <w:highlight w:val="none"/>
        </w:rPr>
        <w:t>法定代表人有效身份证复印件（盖单位公章）；</w:t>
      </w:r>
    </w:p>
    <w:p w14:paraId="5CAA09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法定代表人授权委托书（附件3）及授权代表有效身份证复印件（盖单位公章）；</w:t>
      </w:r>
    </w:p>
    <w:p w14:paraId="23511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提供最近一个季度（202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10</w:t>
      </w:r>
      <w:r>
        <w:rPr>
          <w:rFonts w:hint="eastAsia" w:ascii="宋体"/>
          <w:color w:val="auto"/>
          <w:szCs w:val="21"/>
          <w:highlight w:val="none"/>
        </w:rPr>
        <w:t>月、202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11</w:t>
      </w:r>
      <w:r>
        <w:rPr>
          <w:rFonts w:hint="eastAsia" w:ascii="宋体"/>
          <w:color w:val="auto"/>
          <w:szCs w:val="21"/>
          <w:highlight w:val="none"/>
        </w:rPr>
        <w:t>月、202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12</w:t>
      </w:r>
      <w:r>
        <w:rPr>
          <w:rFonts w:hint="eastAsia" w:ascii="宋体"/>
          <w:color w:val="auto"/>
          <w:szCs w:val="21"/>
          <w:highlight w:val="none"/>
        </w:rPr>
        <w:t>月）依法缴纳税收的证明（税费凭证复印件或依法免缴税费的证明复印件）；</w:t>
      </w:r>
    </w:p>
    <w:p w14:paraId="6C167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4399E4A0">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ascii="宋体"/>
          <w:color w:val="auto"/>
          <w:szCs w:val="21"/>
          <w:highlight w:val="none"/>
          <w:lang w:val="en-US" w:eastAsia="zh-CN"/>
        </w:rPr>
        <w:t>8</w:t>
      </w:r>
      <w:r>
        <w:rPr>
          <w:rFonts w:hint="eastAsia" w:ascii="宋体" w:eastAsia="宋体" w:cs="Times New Roman"/>
          <w:color w:val="auto"/>
          <w:kern w:val="2"/>
          <w:sz w:val="21"/>
          <w:szCs w:val="21"/>
          <w:highlight w:val="none"/>
          <w:lang w:val="en-US" w:eastAsia="zh-CN" w:bidi="ar-SA"/>
        </w:rPr>
        <w:t>《中小企业声明函》（附件4）；</w:t>
      </w:r>
    </w:p>
    <w:p w14:paraId="5D91D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color w:val="auto"/>
          <w:szCs w:val="21"/>
          <w:highlight w:val="none"/>
        </w:rPr>
        <w:t>9投标人认为需要提供的其他资料或招标公告资格要求中的其他资格材料。</w:t>
      </w:r>
    </w:p>
    <w:p w14:paraId="09D06A06">
      <w:pPr>
        <w:spacing w:line="360" w:lineRule="auto"/>
        <w:ind w:firstLine="422" w:firstLineChars="200"/>
        <w:rPr>
          <w:rFonts w:cs="Arial"/>
          <w:b/>
          <w:color w:val="auto"/>
          <w:szCs w:val="21"/>
          <w:highlight w:val="none"/>
        </w:rPr>
      </w:pPr>
      <w:r>
        <w:rPr>
          <w:rFonts w:hint="eastAsia" w:asci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690747FB">
      <w:pPr>
        <w:spacing w:line="360" w:lineRule="auto"/>
        <w:ind w:firstLine="420" w:firstLineChars="200"/>
        <w:rPr>
          <w:rFonts w:ascii="宋体"/>
          <w:color w:val="auto"/>
          <w:szCs w:val="21"/>
          <w:highlight w:val="none"/>
        </w:rPr>
      </w:pPr>
      <w:r>
        <w:rPr>
          <w:rFonts w:hint="eastAsia" w:ascii="宋体"/>
          <w:color w:val="auto"/>
          <w:szCs w:val="21"/>
          <w:highlight w:val="none"/>
        </w:rPr>
        <w:t>监狱和戒毒企业应提供由省级以上监狱管理局、戒毒管理局（含新疆生产建设兵团）出具的属于监狱企业的证明文件。</w:t>
      </w:r>
    </w:p>
    <w:p w14:paraId="3DB0CAC8">
      <w:pPr>
        <w:spacing w:line="400" w:lineRule="exact"/>
        <w:ind w:left="735"/>
        <w:rPr>
          <w:rFonts w:ascii="宋体"/>
          <w:color w:val="auto"/>
          <w:highlight w:val="none"/>
        </w:rPr>
      </w:pPr>
      <w:r>
        <w:rPr>
          <w:rFonts w:hint="eastAsia" w:ascii="宋体"/>
          <w:color w:val="auto"/>
          <w:szCs w:val="21"/>
          <w:highlight w:val="none"/>
        </w:rPr>
        <w:t>残疾人福利性单位应提供残疾人福利性单位声明函。</w:t>
      </w:r>
    </w:p>
    <w:p w14:paraId="68F07B61">
      <w:pPr>
        <w:pStyle w:val="38"/>
        <w:spacing w:line="400" w:lineRule="exact"/>
        <w:ind w:left="735"/>
        <w:rPr>
          <w:rFonts w:ascii="宋体"/>
          <w:color w:val="auto"/>
          <w:highlight w:val="none"/>
        </w:rPr>
      </w:pPr>
    </w:p>
    <w:p w14:paraId="64F0363A">
      <w:pPr>
        <w:rPr>
          <w:rFonts w:ascii="宋体"/>
          <w:color w:val="auto"/>
          <w:highlight w:val="none"/>
        </w:rPr>
      </w:pPr>
    </w:p>
    <w:p w14:paraId="67A84FF4">
      <w:pPr>
        <w:rPr>
          <w:rFonts w:ascii="宋体"/>
          <w:color w:val="auto"/>
          <w:highlight w:val="none"/>
        </w:rPr>
      </w:pPr>
    </w:p>
    <w:p w14:paraId="0786A4A7">
      <w:pPr>
        <w:rPr>
          <w:rFonts w:ascii="宋体"/>
          <w:color w:val="auto"/>
          <w:highlight w:val="none"/>
        </w:rPr>
      </w:pPr>
    </w:p>
    <w:p w14:paraId="20C19B8D">
      <w:pPr>
        <w:rPr>
          <w:rFonts w:ascii="宋体"/>
          <w:color w:val="auto"/>
          <w:highlight w:val="none"/>
        </w:rPr>
      </w:pPr>
    </w:p>
    <w:p w14:paraId="55070C3A">
      <w:pPr>
        <w:rPr>
          <w:rFonts w:ascii="宋体"/>
          <w:color w:val="auto"/>
          <w:highlight w:val="none"/>
        </w:rPr>
      </w:pPr>
    </w:p>
    <w:p w14:paraId="5DC40736">
      <w:pPr>
        <w:rPr>
          <w:rFonts w:ascii="宋体"/>
          <w:color w:val="auto"/>
          <w:highlight w:val="none"/>
        </w:rPr>
      </w:pPr>
    </w:p>
    <w:p w14:paraId="4197F792">
      <w:pPr>
        <w:rPr>
          <w:rFonts w:ascii="宋体"/>
          <w:color w:val="auto"/>
          <w:highlight w:val="none"/>
        </w:rPr>
      </w:pPr>
    </w:p>
    <w:p w14:paraId="288E3D42">
      <w:pPr>
        <w:rPr>
          <w:rFonts w:ascii="宋体"/>
          <w:color w:val="auto"/>
          <w:highlight w:val="none"/>
        </w:rPr>
      </w:pPr>
    </w:p>
    <w:p w14:paraId="0AFFA03D">
      <w:pPr>
        <w:rPr>
          <w:rFonts w:ascii="宋体"/>
          <w:color w:val="auto"/>
          <w:highlight w:val="none"/>
        </w:rPr>
      </w:pPr>
    </w:p>
    <w:p w14:paraId="4DF39966">
      <w:pPr>
        <w:rPr>
          <w:rFonts w:ascii="宋体"/>
          <w:color w:val="auto"/>
          <w:highlight w:val="none"/>
        </w:rPr>
      </w:pPr>
    </w:p>
    <w:p w14:paraId="2CE35DE1">
      <w:pPr>
        <w:rPr>
          <w:rFonts w:ascii="宋体"/>
          <w:color w:val="auto"/>
          <w:highlight w:val="none"/>
        </w:rPr>
      </w:pPr>
    </w:p>
    <w:p w14:paraId="76C74237">
      <w:pPr>
        <w:rPr>
          <w:rFonts w:ascii="宋体"/>
          <w:color w:val="auto"/>
          <w:highlight w:val="none"/>
        </w:rPr>
      </w:pPr>
    </w:p>
    <w:p w14:paraId="4010AC72">
      <w:pPr>
        <w:rPr>
          <w:rFonts w:ascii="宋体"/>
          <w:color w:val="auto"/>
          <w:highlight w:val="none"/>
        </w:rPr>
      </w:pPr>
    </w:p>
    <w:p w14:paraId="57EAAF45">
      <w:pPr>
        <w:rPr>
          <w:rFonts w:ascii="宋体"/>
          <w:color w:val="auto"/>
          <w:highlight w:val="none"/>
        </w:rPr>
      </w:pPr>
    </w:p>
    <w:p w14:paraId="739DA36C">
      <w:pPr>
        <w:rPr>
          <w:rFonts w:ascii="宋体"/>
          <w:color w:val="auto"/>
          <w:highlight w:val="none"/>
        </w:rPr>
      </w:pPr>
    </w:p>
    <w:p w14:paraId="1EC74DB3">
      <w:pPr>
        <w:rPr>
          <w:rFonts w:ascii="宋体"/>
          <w:color w:val="auto"/>
          <w:highlight w:val="none"/>
        </w:rPr>
      </w:pPr>
    </w:p>
    <w:p w14:paraId="70E965A9">
      <w:pPr>
        <w:rPr>
          <w:rFonts w:ascii="宋体"/>
          <w:color w:val="auto"/>
          <w:highlight w:val="none"/>
        </w:rPr>
      </w:pPr>
    </w:p>
    <w:p w14:paraId="3A7571A8">
      <w:pPr>
        <w:rPr>
          <w:rFonts w:ascii="宋体"/>
          <w:color w:val="auto"/>
          <w:highlight w:val="none"/>
        </w:rPr>
      </w:pPr>
    </w:p>
    <w:p w14:paraId="2AB9BDF9">
      <w:pPr>
        <w:rPr>
          <w:rFonts w:ascii="宋体"/>
          <w:color w:val="auto"/>
          <w:highlight w:val="none"/>
        </w:rPr>
      </w:pPr>
    </w:p>
    <w:p w14:paraId="6B3A46F8">
      <w:pPr>
        <w:rPr>
          <w:rFonts w:ascii="宋体"/>
          <w:color w:val="auto"/>
          <w:highlight w:val="none"/>
        </w:rPr>
      </w:pPr>
    </w:p>
    <w:p w14:paraId="09645BB1">
      <w:pPr>
        <w:rPr>
          <w:rFonts w:ascii="宋体"/>
          <w:color w:val="auto"/>
          <w:highlight w:val="none"/>
        </w:rPr>
      </w:pPr>
    </w:p>
    <w:bookmarkEnd w:id="262"/>
    <w:p w14:paraId="6DD4209B">
      <w:pPr>
        <w:rPr>
          <w:rFonts w:ascii="宋体"/>
          <w:color w:val="auto"/>
          <w:highlight w:val="none"/>
        </w:rPr>
      </w:pPr>
      <w:bookmarkStart w:id="263" w:name="_Toc417633389"/>
    </w:p>
    <w:p w14:paraId="26D01287">
      <w:pPr>
        <w:pStyle w:val="5"/>
        <w:spacing w:line="320" w:lineRule="exact"/>
        <w:rPr>
          <w:rFonts w:ascii="宋体"/>
          <w:color w:val="auto"/>
          <w:highlight w:val="none"/>
        </w:rPr>
      </w:pPr>
      <w:bookmarkStart w:id="264" w:name="_Toc68686938"/>
      <w:bookmarkStart w:id="265" w:name="_Toc68686814"/>
      <w:bookmarkStart w:id="266" w:name="_Toc509308157"/>
      <w:bookmarkStart w:id="267" w:name="_Toc3839"/>
      <w:bookmarkStart w:id="268" w:name="_Toc503877074"/>
      <w:r>
        <w:rPr>
          <w:rFonts w:hint="eastAsia" w:ascii="宋体"/>
          <w:color w:val="auto"/>
          <w:sz w:val="24"/>
          <w:highlight w:val="none"/>
        </w:rPr>
        <w:t>附件2： 投标人声明书</w:t>
      </w:r>
      <w:bookmarkEnd w:id="264"/>
      <w:bookmarkEnd w:id="265"/>
      <w:bookmarkEnd w:id="266"/>
      <w:bookmarkEnd w:id="267"/>
      <w:bookmarkEnd w:id="268"/>
    </w:p>
    <w:p w14:paraId="7B4CB477">
      <w:pPr>
        <w:pStyle w:val="35"/>
        <w:spacing w:line="432" w:lineRule="auto"/>
        <w:jc w:val="center"/>
        <w:rPr>
          <w:b/>
          <w:bCs/>
          <w:color w:val="auto"/>
          <w:sz w:val="36"/>
          <w:szCs w:val="36"/>
          <w:highlight w:val="none"/>
        </w:rPr>
      </w:pPr>
      <w:r>
        <w:rPr>
          <w:b/>
          <w:bCs/>
          <w:color w:val="auto"/>
          <w:sz w:val="36"/>
          <w:szCs w:val="36"/>
          <w:highlight w:val="none"/>
        </w:rPr>
        <w:t>投标人声明书</w:t>
      </w:r>
    </w:p>
    <w:p w14:paraId="46C88785">
      <w:pPr>
        <w:pStyle w:val="35"/>
        <w:spacing w:line="432" w:lineRule="auto"/>
        <w:rPr>
          <w:color w:val="auto"/>
          <w:highlight w:val="none"/>
        </w:rPr>
      </w:pPr>
      <w:r>
        <w:rPr>
          <w:rFonts w:hint="eastAsia"/>
          <w:color w:val="auto"/>
          <w:highlight w:val="none"/>
          <w:lang w:eastAsia="zh-CN"/>
        </w:rPr>
        <w:t>嘉兴市银建工程咨询评估有限公司</w:t>
      </w:r>
      <w:r>
        <w:rPr>
          <w:color w:val="auto"/>
          <w:highlight w:val="none"/>
        </w:rPr>
        <w:t>：</w:t>
      </w:r>
    </w:p>
    <w:p w14:paraId="714614EF">
      <w:pPr>
        <w:spacing w:line="600" w:lineRule="exact"/>
        <w:ind w:firstLine="482"/>
        <w:rPr>
          <w:rFonts w:ascii="宋体"/>
          <w:color w:val="auto"/>
          <w:sz w:val="24"/>
          <w:highlight w:val="none"/>
        </w:rPr>
      </w:pPr>
      <w:r>
        <w:rPr>
          <w:rFonts w:ascii="宋体"/>
          <w:color w:val="auto"/>
          <w:sz w:val="24"/>
          <w:highlight w:val="none"/>
        </w:rPr>
        <w:t>本单位自愿参加</w:t>
      </w:r>
      <w:r>
        <w:rPr>
          <w:rFonts w:ascii="宋体"/>
          <w:color w:val="auto"/>
          <w:sz w:val="24"/>
          <w:highlight w:val="none"/>
          <w:u w:val="single"/>
        </w:rPr>
        <w:t> </w:t>
      </w:r>
      <w:r>
        <w:rPr>
          <w:rFonts w:hint="eastAsia" w:ascii="宋体"/>
          <w:color w:val="auto"/>
          <w:sz w:val="24"/>
          <w:highlight w:val="none"/>
          <w:u w:val="single"/>
          <w:lang w:val="en-US" w:eastAsia="zh-CN"/>
        </w:rPr>
        <w:t xml:space="preserve">           </w:t>
      </w:r>
      <w:r>
        <w:rPr>
          <w:rFonts w:ascii="宋体"/>
          <w:color w:val="auto"/>
          <w:sz w:val="24"/>
          <w:highlight w:val="none"/>
          <w:u w:val="single"/>
        </w:rPr>
        <w:t xml:space="preserve"> </w:t>
      </w:r>
      <w:r>
        <w:rPr>
          <w:rFonts w:ascii="宋体"/>
          <w:color w:val="auto"/>
          <w:sz w:val="24"/>
          <w:highlight w:val="none"/>
        </w:rPr>
        <w:t>项目（编号：</w:t>
      </w:r>
      <w:r>
        <w:rPr>
          <w:rFonts w:hint="eastAsia" w:ascii="宋体"/>
          <w:color w:val="auto"/>
          <w:sz w:val="24"/>
          <w:highlight w:val="none"/>
          <w:lang w:val="en-US" w:eastAsia="zh-CN"/>
        </w:rPr>
        <w:t xml:space="preserve">      </w:t>
      </w:r>
      <w:r>
        <w:rPr>
          <w:rFonts w:ascii="宋体"/>
          <w:color w:val="auto"/>
          <w:sz w:val="24"/>
          <w:highlight w:val="none"/>
        </w:rPr>
        <w:t>）的投标，并</w:t>
      </w:r>
      <w:r>
        <w:rPr>
          <w:rFonts w:hint="eastAsia" w:ascii="宋体"/>
          <w:color w:val="auto"/>
          <w:sz w:val="24"/>
          <w:highlight w:val="none"/>
        </w:rPr>
        <w:t>声明如下：</w:t>
      </w:r>
    </w:p>
    <w:p w14:paraId="3BCF4B84">
      <w:pPr>
        <w:spacing w:line="600" w:lineRule="exact"/>
        <w:ind w:firstLine="482"/>
        <w:rPr>
          <w:rFonts w:ascii="宋体"/>
          <w:color w:val="auto"/>
          <w:sz w:val="24"/>
          <w:highlight w:val="none"/>
        </w:rPr>
      </w:pPr>
      <w:r>
        <w:rPr>
          <w:rFonts w:hint="eastAsia" w:ascii="宋体"/>
          <w:color w:val="auto"/>
          <w:sz w:val="24"/>
          <w:highlight w:val="none"/>
        </w:rPr>
        <w:t>1.</w:t>
      </w:r>
      <w:r>
        <w:rPr>
          <w:rFonts w:ascii="宋体"/>
          <w:color w:val="auto"/>
          <w:sz w:val="24"/>
          <w:highlight w:val="none"/>
        </w:rPr>
        <w:t>保证投标文件中所列举的投标报价及相关文件和</w:t>
      </w:r>
      <w:r>
        <w:rPr>
          <w:rFonts w:hint="eastAsia" w:ascii="宋体"/>
          <w:color w:val="auto"/>
          <w:sz w:val="24"/>
          <w:highlight w:val="none"/>
        </w:rPr>
        <w:t>投标人</w:t>
      </w:r>
      <w:r>
        <w:rPr>
          <w:rFonts w:ascii="宋体"/>
          <w:color w:val="auto"/>
          <w:sz w:val="24"/>
          <w:highlight w:val="none"/>
        </w:rPr>
        <w:t>基本情况资料是真实的、合法的。</w:t>
      </w:r>
    </w:p>
    <w:p w14:paraId="78F05C9D">
      <w:pPr>
        <w:spacing w:line="600" w:lineRule="exact"/>
        <w:ind w:firstLine="482"/>
        <w:rPr>
          <w:rFonts w:ascii="宋体"/>
          <w:color w:val="auto"/>
          <w:sz w:val="24"/>
          <w:highlight w:val="none"/>
        </w:rPr>
      </w:pPr>
      <w:r>
        <w:rPr>
          <w:rFonts w:hint="eastAsia" w:ascii="宋体"/>
          <w:color w:val="auto"/>
          <w:sz w:val="24"/>
          <w:highlight w:val="none"/>
        </w:rPr>
        <w:t>2.</w:t>
      </w:r>
      <w:r>
        <w:rPr>
          <w:rFonts w:ascii="宋体"/>
          <w:color w:val="auto"/>
          <w:sz w:val="24"/>
          <w:highlight w:val="none"/>
        </w:rPr>
        <w:t>同意此次采购招标文件中的各项内容。</w:t>
      </w:r>
    </w:p>
    <w:p w14:paraId="72FBD4D4">
      <w:pPr>
        <w:spacing w:line="600" w:lineRule="exact"/>
        <w:ind w:firstLine="482"/>
        <w:rPr>
          <w:rFonts w:ascii="宋体"/>
          <w:color w:val="auto"/>
          <w:sz w:val="24"/>
          <w:highlight w:val="none"/>
        </w:rPr>
      </w:pPr>
      <w:r>
        <w:rPr>
          <w:rFonts w:hint="eastAsia" w:ascii="宋体"/>
          <w:color w:val="auto"/>
          <w:sz w:val="24"/>
          <w:highlight w:val="none"/>
        </w:rPr>
        <w:t>3.参加政府采购活动前3年内在经营活动中没有因违法经营受到刑事处罚或者责令停产停业、吊销许可证或者执照、较大数额罚款等行政处罚的重大违法记录。</w:t>
      </w:r>
    </w:p>
    <w:p w14:paraId="22929026">
      <w:pPr>
        <w:spacing w:line="600" w:lineRule="exact"/>
        <w:ind w:firstLine="482"/>
        <w:rPr>
          <w:rFonts w:ascii="宋体"/>
          <w:color w:val="auto"/>
          <w:sz w:val="24"/>
          <w:highlight w:val="none"/>
        </w:rPr>
      </w:pPr>
      <w:r>
        <w:rPr>
          <w:rFonts w:hint="eastAsia" w:ascii="宋体"/>
          <w:color w:val="auto"/>
          <w:sz w:val="24"/>
          <w:highlight w:val="none"/>
        </w:rPr>
        <w:t>4.未为本项目提供整体设计、规范编制或者项目管理、监理、检测等服务。</w:t>
      </w:r>
    </w:p>
    <w:p w14:paraId="37D8C6AD">
      <w:pPr>
        <w:spacing w:line="600" w:lineRule="exact"/>
        <w:ind w:firstLine="482"/>
        <w:rPr>
          <w:rFonts w:ascii="宋体"/>
          <w:color w:val="auto"/>
          <w:sz w:val="24"/>
          <w:highlight w:val="none"/>
        </w:rPr>
      </w:pPr>
      <w:r>
        <w:rPr>
          <w:rFonts w:hint="eastAsia" w:ascii="宋体"/>
          <w:color w:val="auto"/>
          <w:sz w:val="24"/>
          <w:highlight w:val="none"/>
        </w:rPr>
        <w:t>5.本单位负责人为同一人或存在直接控股、管理关系的供应商未参加本项目的政府采购活动。</w:t>
      </w:r>
    </w:p>
    <w:p w14:paraId="6E08D3B0">
      <w:pPr>
        <w:spacing w:line="600" w:lineRule="exact"/>
        <w:ind w:firstLine="482"/>
        <w:rPr>
          <w:rFonts w:ascii="宋体"/>
          <w:color w:val="auto"/>
          <w:sz w:val="24"/>
          <w:highlight w:val="none"/>
        </w:rPr>
      </w:pPr>
      <w:r>
        <w:rPr>
          <w:rFonts w:hint="eastAsia" w:ascii="宋体"/>
          <w:color w:val="auto"/>
          <w:sz w:val="24"/>
          <w:highlight w:val="none"/>
        </w:rPr>
        <w:t>6.未组成其他联合体参加本项目的政府采购活动。（联合体投标的，</w:t>
      </w:r>
      <w:r>
        <w:rPr>
          <w:rFonts w:ascii="宋体"/>
          <w:color w:val="auto"/>
          <w:sz w:val="24"/>
          <w:highlight w:val="none"/>
        </w:rPr>
        <w:t>联合体各方不以自己名义单独</w:t>
      </w:r>
      <w:r>
        <w:rPr>
          <w:rFonts w:hint="eastAsia" w:ascii="宋体"/>
          <w:color w:val="auto"/>
          <w:sz w:val="24"/>
          <w:highlight w:val="none"/>
        </w:rPr>
        <w:t>、未</w:t>
      </w:r>
      <w:r>
        <w:rPr>
          <w:rFonts w:ascii="宋体"/>
          <w:color w:val="auto"/>
          <w:sz w:val="24"/>
          <w:highlight w:val="none"/>
        </w:rPr>
        <w:t>组成或参加其他联合体</w:t>
      </w:r>
      <w:r>
        <w:rPr>
          <w:rFonts w:hint="eastAsia" w:ascii="宋体"/>
          <w:color w:val="auto"/>
          <w:sz w:val="24"/>
          <w:highlight w:val="none"/>
        </w:rPr>
        <w:t>参加本项目的采购活动。）</w:t>
      </w:r>
    </w:p>
    <w:p w14:paraId="591055FA">
      <w:pPr>
        <w:spacing w:line="600" w:lineRule="exact"/>
        <w:ind w:firstLine="482"/>
        <w:rPr>
          <w:rFonts w:ascii="宋体"/>
          <w:b/>
          <w:color w:val="auto"/>
          <w:sz w:val="24"/>
          <w:highlight w:val="none"/>
        </w:rPr>
      </w:pPr>
    </w:p>
    <w:p w14:paraId="62AA14F8">
      <w:pPr>
        <w:spacing w:line="320" w:lineRule="exact"/>
        <w:rPr>
          <w:rFonts w:ascii="宋体"/>
          <w:b/>
          <w:color w:val="auto"/>
          <w:sz w:val="24"/>
          <w:highlight w:val="none"/>
        </w:rPr>
      </w:pPr>
    </w:p>
    <w:p w14:paraId="7F96C282">
      <w:pPr>
        <w:spacing w:line="320" w:lineRule="exact"/>
        <w:rPr>
          <w:rFonts w:ascii="宋体"/>
          <w:b/>
          <w:color w:val="auto"/>
          <w:sz w:val="24"/>
          <w:highlight w:val="none"/>
        </w:rPr>
      </w:pPr>
    </w:p>
    <w:p w14:paraId="5F4C31BE">
      <w:pPr>
        <w:spacing w:line="320" w:lineRule="exact"/>
        <w:rPr>
          <w:rFonts w:ascii="宋体"/>
          <w:b/>
          <w:color w:val="auto"/>
          <w:sz w:val="24"/>
          <w:highlight w:val="none"/>
        </w:rPr>
      </w:pPr>
    </w:p>
    <w:p w14:paraId="68691951">
      <w:pPr>
        <w:spacing w:line="320" w:lineRule="exact"/>
        <w:rPr>
          <w:rFonts w:ascii="宋体"/>
          <w:b/>
          <w:color w:val="auto"/>
          <w:sz w:val="24"/>
          <w:highlight w:val="none"/>
        </w:rPr>
      </w:pPr>
      <w:r>
        <w:rPr>
          <w:rFonts w:hint="eastAsia" w:ascii="宋体"/>
          <w:b/>
          <w:color w:val="auto"/>
          <w:sz w:val="24"/>
          <w:highlight w:val="none"/>
        </w:rPr>
        <w:t>投标人（公章）：</w:t>
      </w:r>
    </w:p>
    <w:p w14:paraId="18AA3C77">
      <w:pPr>
        <w:spacing w:line="320" w:lineRule="exact"/>
        <w:rPr>
          <w:rFonts w:ascii="宋体"/>
          <w:b/>
          <w:color w:val="auto"/>
          <w:sz w:val="24"/>
          <w:highlight w:val="none"/>
        </w:rPr>
      </w:pPr>
    </w:p>
    <w:p w14:paraId="5042F91E">
      <w:pPr>
        <w:spacing w:line="320" w:lineRule="exact"/>
        <w:rPr>
          <w:rFonts w:ascii="宋体"/>
          <w:color w:val="auto"/>
          <w:sz w:val="24"/>
          <w:highlight w:val="none"/>
        </w:rPr>
      </w:pPr>
      <w:r>
        <w:rPr>
          <w:rFonts w:hint="eastAsia" w:ascii="宋体"/>
          <w:b/>
          <w:color w:val="auto"/>
          <w:sz w:val="24"/>
          <w:highlight w:val="none"/>
        </w:rPr>
        <w:t xml:space="preserve">法定代表人或授权代表（签字或盖章）： </w:t>
      </w:r>
    </w:p>
    <w:p w14:paraId="060F2F22">
      <w:pPr>
        <w:spacing w:line="320" w:lineRule="exact"/>
        <w:rPr>
          <w:rFonts w:ascii="宋体"/>
          <w:b/>
          <w:color w:val="auto"/>
          <w:sz w:val="24"/>
          <w:highlight w:val="none"/>
        </w:rPr>
      </w:pPr>
    </w:p>
    <w:p w14:paraId="32449EFF">
      <w:pPr>
        <w:spacing w:line="480" w:lineRule="auto"/>
        <w:rPr>
          <w:rFonts w:ascii="宋体"/>
          <w:b/>
          <w:color w:val="auto"/>
          <w:sz w:val="24"/>
          <w:highlight w:val="none"/>
        </w:rPr>
      </w:pPr>
      <w:r>
        <w:rPr>
          <w:rFonts w:hint="eastAsia" w:ascii="宋体"/>
          <w:b/>
          <w:color w:val="auto"/>
          <w:sz w:val="24"/>
          <w:highlight w:val="none"/>
        </w:rPr>
        <w:t>日期：  　年　月　日</w:t>
      </w:r>
    </w:p>
    <w:p w14:paraId="65820797">
      <w:pPr>
        <w:spacing w:line="320" w:lineRule="exact"/>
        <w:rPr>
          <w:rFonts w:ascii="宋体"/>
          <w:b/>
          <w:color w:val="auto"/>
          <w:sz w:val="24"/>
          <w:highlight w:val="none"/>
        </w:rPr>
      </w:pPr>
    </w:p>
    <w:p w14:paraId="3F4E99C4">
      <w:pPr>
        <w:pStyle w:val="5"/>
        <w:spacing w:line="320" w:lineRule="exact"/>
        <w:rPr>
          <w:rFonts w:ascii="宋体"/>
          <w:color w:val="auto"/>
          <w:sz w:val="24"/>
          <w:highlight w:val="none"/>
        </w:rPr>
      </w:pPr>
      <w:bookmarkStart w:id="269" w:name="_Toc503877075"/>
      <w:bookmarkStart w:id="270" w:name="_Toc178668986"/>
      <w:bookmarkStart w:id="271" w:name="_Toc417633391"/>
    </w:p>
    <w:p w14:paraId="223FA1B9">
      <w:pPr>
        <w:rPr>
          <w:color w:val="auto"/>
          <w:highlight w:val="none"/>
        </w:rPr>
      </w:pPr>
    </w:p>
    <w:p w14:paraId="6D74F985">
      <w:pPr>
        <w:pStyle w:val="5"/>
        <w:spacing w:line="320" w:lineRule="exact"/>
        <w:rPr>
          <w:rFonts w:ascii="宋体"/>
          <w:color w:val="auto"/>
          <w:sz w:val="24"/>
          <w:highlight w:val="none"/>
        </w:rPr>
      </w:pPr>
      <w:bookmarkStart w:id="272" w:name="_Toc16006"/>
      <w:bookmarkStart w:id="273" w:name="_Toc509308158"/>
      <w:bookmarkStart w:id="274" w:name="_Toc68686939"/>
      <w:bookmarkStart w:id="275" w:name="_Toc68686815"/>
      <w:r>
        <w:rPr>
          <w:rFonts w:hint="eastAsia" w:ascii="宋体"/>
          <w:color w:val="auto"/>
          <w:sz w:val="24"/>
          <w:highlight w:val="none"/>
        </w:rPr>
        <w:t>附件3：法定代表人授权委托书</w:t>
      </w:r>
      <w:bookmarkEnd w:id="269"/>
      <w:bookmarkEnd w:id="270"/>
      <w:bookmarkEnd w:id="271"/>
      <w:bookmarkEnd w:id="272"/>
      <w:bookmarkEnd w:id="273"/>
      <w:bookmarkEnd w:id="274"/>
      <w:bookmarkEnd w:id="275"/>
    </w:p>
    <w:p w14:paraId="0E4835FC">
      <w:pPr>
        <w:overflowPunct w:val="0"/>
        <w:spacing w:line="320" w:lineRule="exact"/>
        <w:jc w:val="center"/>
        <w:rPr>
          <w:rFonts w:ascii="宋体"/>
          <w:b/>
          <w:bCs/>
          <w:color w:val="auto"/>
          <w:sz w:val="36"/>
          <w:highlight w:val="none"/>
        </w:rPr>
      </w:pPr>
    </w:p>
    <w:p w14:paraId="15DA4EA1">
      <w:pPr>
        <w:widowControl/>
        <w:spacing w:line="400" w:lineRule="exact"/>
        <w:jc w:val="center"/>
        <w:rPr>
          <w:rFonts w:ascii="宋体"/>
          <w:b/>
          <w:color w:val="auto"/>
          <w:sz w:val="36"/>
          <w:szCs w:val="36"/>
          <w:highlight w:val="none"/>
        </w:rPr>
      </w:pPr>
      <w:r>
        <w:rPr>
          <w:rFonts w:hint="eastAsia" w:ascii="宋体"/>
          <w:b/>
          <w:color w:val="auto"/>
          <w:sz w:val="36"/>
          <w:szCs w:val="36"/>
          <w:highlight w:val="none"/>
        </w:rPr>
        <w:t>法定代表人授权委托书</w:t>
      </w:r>
    </w:p>
    <w:p w14:paraId="3FB093C3">
      <w:pPr>
        <w:overflowPunct w:val="0"/>
        <w:spacing w:line="320" w:lineRule="exact"/>
        <w:jc w:val="center"/>
        <w:rPr>
          <w:rFonts w:ascii="宋体"/>
          <w:color w:val="auto"/>
          <w:sz w:val="28"/>
          <w:highlight w:val="none"/>
        </w:rPr>
      </w:pPr>
    </w:p>
    <w:p w14:paraId="2644E53F">
      <w:pPr>
        <w:spacing w:line="320" w:lineRule="exact"/>
        <w:ind w:firstLine="480"/>
        <w:rPr>
          <w:rFonts w:ascii="宋体"/>
          <w:color w:val="auto"/>
          <w:sz w:val="24"/>
          <w:highlight w:val="none"/>
        </w:rPr>
      </w:pPr>
    </w:p>
    <w:p w14:paraId="52690207">
      <w:pPr>
        <w:spacing w:line="400" w:lineRule="exac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嘉兴市银建工程咨询评估有限公司</w:t>
      </w:r>
      <w:r>
        <w:rPr>
          <w:rFonts w:hint="eastAsia" w:ascii="宋体"/>
          <w:color w:val="auto"/>
          <w:sz w:val="24"/>
          <w:highlight w:val="none"/>
          <w:u w:val="single"/>
        </w:rPr>
        <w:t xml:space="preserve"> </w:t>
      </w:r>
      <w:r>
        <w:rPr>
          <w:rFonts w:hint="eastAsia" w:ascii="宋体"/>
          <w:color w:val="auto"/>
          <w:sz w:val="24"/>
          <w:highlight w:val="none"/>
        </w:rPr>
        <w:t>：</w:t>
      </w:r>
    </w:p>
    <w:p w14:paraId="1ACC1592">
      <w:pPr>
        <w:spacing w:line="600" w:lineRule="exact"/>
        <w:ind w:firstLine="482"/>
        <w:rPr>
          <w:rFonts w:ascii="宋体" w:eastAsia="宋体"/>
          <w:color w:val="auto"/>
          <w:sz w:val="24"/>
          <w:highlight w:val="none"/>
          <w:u w:val="single"/>
          <w:lang w:val="en-US" w:eastAsia="zh-CN"/>
        </w:rPr>
      </w:pPr>
      <w:r>
        <w:rPr>
          <w:rFonts w:hint="eastAsia" w:ascii="宋体"/>
          <w:color w:val="auto"/>
          <w:sz w:val="24"/>
          <w:highlight w:val="none"/>
        </w:rPr>
        <w:t>我</w:t>
      </w:r>
      <w:r>
        <w:rPr>
          <w:rFonts w:hint="eastAsia" w:ascii="宋体"/>
          <w:color w:val="auto"/>
          <w:sz w:val="24"/>
          <w:highlight w:val="none"/>
          <w:u w:val="single"/>
        </w:rPr>
        <w:t>_____ __</w:t>
      </w:r>
      <w:r>
        <w:rPr>
          <w:rFonts w:hint="eastAsia" w:ascii="宋体"/>
          <w:color w:val="auto"/>
          <w:sz w:val="24"/>
          <w:highlight w:val="none"/>
        </w:rPr>
        <w:t>（姓名）系_</w:t>
      </w:r>
      <w:r>
        <w:rPr>
          <w:rFonts w:hint="eastAsia" w:ascii="宋体"/>
          <w:color w:val="auto"/>
          <w:sz w:val="24"/>
          <w:highlight w:val="none"/>
          <w:u w:val="single"/>
        </w:rPr>
        <w:t>_____      _       __</w:t>
      </w:r>
      <w:r>
        <w:rPr>
          <w:rFonts w:hint="eastAsia" w:ascii="宋体"/>
          <w:color w:val="auto"/>
          <w:sz w:val="24"/>
          <w:highlight w:val="none"/>
        </w:rPr>
        <w:t>（投标人名称）的法定代表人，现授权委托本单位在职职工</w:t>
      </w:r>
      <w:r>
        <w:rPr>
          <w:rFonts w:hint="eastAsia" w:ascii="宋体"/>
          <w:color w:val="auto"/>
          <w:sz w:val="24"/>
          <w:highlight w:val="none"/>
          <w:u w:val="single"/>
          <w:lang w:val="en-US" w:eastAsia="zh-CN"/>
        </w:rPr>
        <w:t xml:space="preserve">      </w:t>
      </w:r>
      <w:r>
        <w:rPr>
          <w:rFonts w:hint="eastAsia" w:ascii="宋体"/>
          <w:color w:val="auto"/>
          <w:sz w:val="24"/>
          <w:highlight w:val="none"/>
        </w:rPr>
        <w:t>（姓名）以我方的名义参加</w:t>
      </w:r>
      <w:r>
        <w:rPr>
          <w:rFonts w:hint="eastAsia" w:ascii="宋体"/>
          <w:color w:val="auto"/>
          <w:sz w:val="24"/>
          <w:highlight w:val="none"/>
          <w:u w:val="single"/>
          <w:lang w:val="en-US" w:eastAsia="zh-CN"/>
        </w:rPr>
        <w:t xml:space="preserve">     </w:t>
      </w:r>
      <w:r>
        <w:rPr>
          <w:rFonts w:hint="eastAsia" w:ascii="宋体"/>
          <w:color w:val="auto"/>
          <w:sz w:val="24"/>
          <w:highlight w:val="none"/>
        </w:rPr>
        <w:t>（项目编号）</w:t>
      </w:r>
      <w:r>
        <w:rPr>
          <w:rFonts w:hint="eastAsia" w:ascii="宋体"/>
          <w:color w:val="auto"/>
          <w:sz w:val="24"/>
          <w:highlight w:val="none"/>
          <w:u w:val="single"/>
          <w:lang w:val="en-US" w:eastAsia="zh-CN"/>
        </w:rPr>
        <w:t xml:space="preserve">        </w:t>
      </w:r>
    </w:p>
    <w:p w14:paraId="32B84D2C">
      <w:pPr>
        <w:spacing w:line="600" w:lineRule="exact"/>
        <w:rPr>
          <w:rFonts w:ascii="宋体"/>
          <w:color w:val="auto"/>
          <w:sz w:val="24"/>
          <w:highlight w:val="none"/>
          <w:u w:val="single"/>
        </w:rPr>
      </w:pPr>
      <w:r>
        <w:rPr>
          <w:rFonts w:hint="eastAsia" w:ascii="宋体"/>
          <w:color w:val="auto"/>
          <w:sz w:val="24"/>
          <w:highlight w:val="none"/>
        </w:rPr>
        <w:t>(项目名称)的投标活动，并代表我方全权办理针对上述项目的投标、开标、评标、签约等具体事务和签署相关文件。</w:t>
      </w:r>
    </w:p>
    <w:p w14:paraId="0A525FA7">
      <w:pPr>
        <w:spacing w:line="600" w:lineRule="exact"/>
        <w:ind w:firstLine="482"/>
        <w:rPr>
          <w:rFonts w:ascii="宋体"/>
          <w:color w:val="auto"/>
          <w:sz w:val="24"/>
          <w:highlight w:val="none"/>
        </w:rPr>
      </w:pPr>
      <w:r>
        <w:rPr>
          <w:rFonts w:hint="eastAsia" w:ascii="宋体"/>
          <w:color w:val="auto"/>
          <w:sz w:val="24"/>
          <w:highlight w:val="none"/>
        </w:rPr>
        <w:t>我方对被授权人的签名事项负全部责任。</w:t>
      </w:r>
    </w:p>
    <w:p w14:paraId="5C5E74E6">
      <w:pPr>
        <w:spacing w:line="600" w:lineRule="exact"/>
        <w:ind w:firstLine="480" w:firstLineChars="200"/>
        <w:rPr>
          <w:rFonts w:ascii="宋体"/>
          <w:color w:val="auto"/>
          <w:sz w:val="24"/>
          <w:highlight w:val="none"/>
        </w:rPr>
      </w:pPr>
      <w:r>
        <w:rPr>
          <w:rFonts w:hint="eastAsia" w:ascii="宋体"/>
          <w:color w:val="auto"/>
          <w:sz w:val="24"/>
          <w:highlight w:val="none"/>
        </w:rPr>
        <w:t>在撤销授权的书面通知以前，本授权书一直有效。被授权人在授权书有效期内签署的所有文件不因授权的撤销而失效。</w:t>
      </w:r>
    </w:p>
    <w:p w14:paraId="0ED5EAA9">
      <w:pPr>
        <w:spacing w:line="600" w:lineRule="exact"/>
        <w:ind w:firstLine="482"/>
        <w:rPr>
          <w:rFonts w:ascii="宋体"/>
          <w:color w:val="auto"/>
          <w:sz w:val="24"/>
          <w:highlight w:val="none"/>
        </w:rPr>
      </w:pPr>
      <w:r>
        <w:rPr>
          <w:rFonts w:hint="eastAsia" w:ascii="宋体"/>
          <w:color w:val="auto"/>
          <w:sz w:val="24"/>
          <w:highlight w:val="none"/>
        </w:rPr>
        <w:t>被授权人无转委托权，特此委托。</w:t>
      </w:r>
    </w:p>
    <w:p w14:paraId="64902A02">
      <w:pPr>
        <w:spacing w:line="400" w:lineRule="exact"/>
        <w:ind w:firstLine="480"/>
        <w:rPr>
          <w:rFonts w:ascii="宋体"/>
          <w:color w:val="auto"/>
          <w:sz w:val="24"/>
          <w:highlight w:val="none"/>
        </w:rPr>
      </w:pPr>
    </w:p>
    <w:p w14:paraId="7C6F1105">
      <w:pPr>
        <w:spacing w:line="600" w:lineRule="exact"/>
        <w:ind w:firstLine="482"/>
        <w:rPr>
          <w:rFonts w:ascii="宋体"/>
          <w:color w:val="auto"/>
          <w:sz w:val="24"/>
          <w:highlight w:val="none"/>
        </w:rPr>
      </w:pPr>
      <w:r>
        <w:rPr>
          <w:rFonts w:hint="eastAsia" w:ascii="宋体"/>
          <w:color w:val="auto"/>
          <w:sz w:val="24"/>
          <w:highlight w:val="none"/>
        </w:rPr>
        <w:t xml:space="preserve">被授权人（签字或盖章）：                   法定代表人(签字或盖章)：    </w:t>
      </w:r>
    </w:p>
    <w:p w14:paraId="3A5437FC">
      <w:pPr>
        <w:spacing w:line="600" w:lineRule="exact"/>
        <w:ind w:firstLine="482"/>
        <w:rPr>
          <w:rFonts w:ascii="宋体"/>
          <w:color w:val="auto"/>
          <w:sz w:val="24"/>
          <w:highlight w:val="none"/>
        </w:rPr>
      </w:pPr>
      <w:r>
        <w:rPr>
          <w:rFonts w:hint="eastAsia" w:ascii="宋体"/>
          <w:color w:val="auto"/>
          <w:sz w:val="24"/>
          <w:highlight w:val="none"/>
        </w:rPr>
        <w:t xml:space="preserve">职务：                                    职务：           </w:t>
      </w:r>
    </w:p>
    <w:p w14:paraId="4C44EC39">
      <w:pPr>
        <w:spacing w:line="600" w:lineRule="exact"/>
        <w:ind w:firstLine="482"/>
        <w:rPr>
          <w:rFonts w:ascii="宋体"/>
          <w:color w:val="auto"/>
          <w:sz w:val="24"/>
          <w:highlight w:val="none"/>
        </w:rPr>
      </w:pPr>
      <w:r>
        <w:rPr>
          <w:rFonts w:hint="eastAsia" w:ascii="宋体"/>
          <w:color w:val="auto"/>
          <w:sz w:val="24"/>
          <w:highlight w:val="none"/>
        </w:rPr>
        <w:t xml:space="preserve">被授权人身份证号码：                                            </w:t>
      </w:r>
    </w:p>
    <w:p w14:paraId="7ED8B407">
      <w:pPr>
        <w:spacing w:line="600" w:lineRule="exact"/>
        <w:ind w:firstLine="480"/>
        <w:rPr>
          <w:rFonts w:ascii="宋体"/>
          <w:color w:val="auto"/>
          <w:sz w:val="24"/>
          <w:highlight w:val="none"/>
        </w:rPr>
      </w:pPr>
      <w:r>
        <w:rPr>
          <w:rFonts w:hint="eastAsia" w:ascii="宋体"/>
          <w:color w:val="auto"/>
          <w:sz w:val="24"/>
          <w:highlight w:val="none"/>
        </w:rPr>
        <w:t>手机：</w:t>
      </w:r>
    </w:p>
    <w:p w14:paraId="09369CF6">
      <w:pPr>
        <w:spacing w:line="600" w:lineRule="exact"/>
        <w:ind w:firstLine="482"/>
        <w:rPr>
          <w:rFonts w:ascii="宋体"/>
          <w:color w:val="auto"/>
          <w:sz w:val="24"/>
          <w:highlight w:val="none"/>
        </w:rPr>
      </w:pPr>
      <w:r>
        <w:rPr>
          <w:rFonts w:hint="eastAsia" w:ascii="宋体"/>
          <w:color w:val="auto"/>
          <w:sz w:val="24"/>
          <w:highlight w:val="none"/>
        </w:rPr>
        <w:t>附：授权代表身份证（正反面）</w:t>
      </w:r>
    </w:p>
    <w:p w14:paraId="4772009E">
      <w:pPr>
        <w:spacing w:line="600" w:lineRule="exact"/>
        <w:ind w:firstLine="482"/>
        <w:rPr>
          <w:rFonts w:ascii="宋体"/>
          <w:color w:val="auto"/>
          <w:sz w:val="24"/>
          <w:highlight w:val="none"/>
        </w:rPr>
      </w:pPr>
    </w:p>
    <w:p w14:paraId="77F90173">
      <w:pPr>
        <w:spacing w:line="320" w:lineRule="exact"/>
        <w:ind w:firstLine="480"/>
        <w:rPr>
          <w:rFonts w:ascii="宋体"/>
          <w:color w:val="auto"/>
          <w:sz w:val="24"/>
          <w:highlight w:val="none"/>
        </w:rPr>
      </w:pPr>
    </w:p>
    <w:p w14:paraId="01DD607F">
      <w:pPr>
        <w:spacing w:line="320" w:lineRule="exact"/>
        <w:rPr>
          <w:rFonts w:ascii="宋体"/>
          <w:b/>
          <w:bCs/>
          <w:color w:val="auto"/>
          <w:sz w:val="24"/>
          <w:highlight w:val="none"/>
        </w:rPr>
      </w:pPr>
      <w:r>
        <w:rPr>
          <w:rFonts w:hint="eastAsia" w:ascii="宋体"/>
          <w:b/>
          <w:bCs/>
          <w:color w:val="auto"/>
          <w:sz w:val="24"/>
          <w:highlight w:val="none"/>
        </w:rPr>
        <w:t>投标人（公章）：</w:t>
      </w:r>
    </w:p>
    <w:p w14:paraId="5365FB06">
      <w:pPr>
        <w:spacing w:line="320" w:lineRule="exact"/>
        <w:ind w:firstLine="480"/>
        <w:rPr>
          <w:rFonts w:ascii="宋体"/>
          <w:b/>
          <w:bCs/>
          <w:color w:val="auto"/>
          <w:sz w:val="24"/>
          <w:highlight w:val="none"/>
        </w:rPr>
      </w:pPr>
    </w:p>
    <w:p w14:paraId="0F53FA0C">
      <w:pPr>
        <w:spacing w:line="320" w:lineRule="exact"/>
        <w:rPr>
          <w:rFonts w:ascii="宋体"/>
          <w:b/>
          <w:bCs/>
          <w:color w:val="auto"/>
          <w:sz w:val="24"/>
          <w:highlight w:val="none"/>
        </w:rPr>
      </w:pPr>
    </w:p>
    <w:p w14:paraId="1F110464">
      <w:pPr>
        <w:spacing w:line="320" w:lineRule="exact"/>
        <w:rPr>
          <w:rFonts w:ascii="宋体"/>
          <w:b/>
          <w:bCs/>
          <w:color w:val="auto"/>
          <w:sz w:val="24"/>
          <w:highlight w:val="none"/>
        </w:rPr>
      </w:pPr>
    </w:p>
    <w:p w14:paraId="314398CF">
      <w:pPr>
        <w:spacing w:line="320" w:lineRule="exact"/>
        <w:rPr>
          <w:rFonts w:ascii="宋体"/>
          <w:b/>
          <w:bCs/>
          <w:color w:val="auto"/>
          <w:sz w:val="24"/>
          <w:highlight w:val="none"/>
        </w:rPr>
      </w:pPr>
      <w:r>
        <w:rPr>
          <w:rFonts w:hint="eastAsia" w:ascii="宋体"/>
          <w:b/>
          <w:bCs/>
          <w:color w:val="auto"/>
          <w:sz w:val="24"/>
          <w:highlight w:val="none"/>
        </w:rPr>
        <w:t>日期：    年    月    日</w:t>
      </w:r>
    </w:p>
    <w:p w14:paraId="48FE6A62">
      <w:pPr>
        <w:spacing w:line="320" w:lineRule="exact"/>
        <w:rPr>
          <w:rFonts w:ascii="宋体"/>
          <w:b/>
          <w:color w:val="auto"/>
          <w:sz w:val="24"/>
          <w:highlight w:val="none"/>
        </w:rPr>
      </w:pPr>
    </w:p>
    <w:p w14:paraId="63976AE6">
      <w:pPr>
        <w:rPr>
          <w:rFonts w:ascii="宋体"/>
          <w:b w:val="0"/>
          <w:color w:val="auto"/>
          <w:sz w:val="24"/>
          <w:highlight w:val="none"/>
        </w:rPr>
      </w:pPr>
      <w:r>
        <w:rPr>
          <w:rFonts w:ascii="宋体"/>
          <w:b w:val="0"/>
          <w:color w:val="auto"/>
          <w:sz w:val="24"/>
          <w:highlight w:val="none"/>
        </w:rPr>
        <w:br w:type="page"/>
      </w:r>
    </w:p>
    <w:p w14:paraId="540EB3AB">
      <w:pPr>
        <w:pStyle w:val="5"/>
        <w:spacing w:line="320" w:lineRule="exact"/>
        <w:rPr>
          <w:rFonts w:ascii="宋体"/>
          <w:color w:val="auto"/>
          <w:sz w:val="24"/>
          <w:highlight w:val="none"/>
        </w:rPr>
      </w:pPr>
      <w:r>
        <w:rPr>
          <w:rFonts w:hint="eastAsia" w:ascii="宋体"/>
          <w:color w:val="auto"/>
          <w:sz w:val="24"/>
          <w:highlight w:val="none"/>
        </w:rPr>
        <w:t>附件4：中小企业声明函</w:t>
      </w:r>
    </w:p>
    <w:p w14:paraId="1445F5F1">
      <w:pPr>
        <w:widowControl/>
        <w:spacing w:line="400" w:lineRule="exact"/>
        <w:jc w:val="center"/>
        <w:rPr>
          <w:rFonts w:ascii="宋体"/>
          <w:b/>
          <w:color w:val="auto"/>
          <w:sz w:val="36"/>
          <w:szCs w:val="36"/>
          <w:highlight w:val="none"/>
        </w:rPr>
      </w:pPr>
    </w:p>
    <w:p w14:paraId="3B52A6CE">
      <w:pPr>
        <w:widowControl/>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中小企业声明函（服务）</w:t>
      </w:r>
    </w:p>
    <w:p w14:paraId="286FD546">
      <w:pPr>
        <w:widowControl/>
        <w:spacing w:line="36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本公司（联合体）郑重声明，根据《政府采购促进中小企业发展管理办法》（财库（2020）46号）的规定，本公司（联合体）参加</w:t>
      </w:r>
      <w:r>
        <w:rPr>
          <w:rFonts w:hint="eastAsia" w:ascii="宋体" w:cs="宋体"/>
          <w:color w:val="auto"/>
          <w:sz w:val="28"/>
          <w:szCs w:val="28"/>
          <w:highlight w:val="none"/>
          <w:u w:val="single"/>
        </w:rPr>
        <w:t xml:space="preserve">     （单位名称）   </w:t>
      </w:r>
      <w:r>
        <w:rPr>
          <w:rFonts w:hint="eastAsia" w:ascii="宋体" w:cs="宋体"/>
          <w:color w:val="auto"/>
          <w:sz w:val="28"/>
          <w:szCs w:val="28"/>
          <w:highlight w:val="none"/>
        </w:rPr>
        <w:t>的</w:t>
      </w:r>
      <w:r>
        <w:rPr>
          <w:rFonts w:hint="eastAsia" w:ascii="宋体" w:cs="宋体"/>
          <w:color w:val="auto"/>
          <w:sz w:val="28"/>
          <w:szCs w:val="28"/>
          <w:highlight w:val="none"/>
          <w:u w:val="single"/>
        </w:rPr>
        <w:t xml:space="preserve">            （项目名称） </w:t>
      </w:r>
      <w:r>
        <w:rPr>
          <w:rFonts w:hint="eastAsia" w:ascii="宋体" w:cs="宋体"/>
          <w:color w:val="auto"/>
          <w:sz w:val="28"/>
          <w:szCs w:val="28"/>
          <w:highlight w:val="none"/>
        </w:rPr>
        <w:t>采购活动，服务全部由符合政策要求的中小企业承接。相关企业（含联合体中的中小企业、签订分包意向协议的中小企业）的具体情况如下：</w:t>
      </w:r>
    </w:p>
    <w:p w14:paraId="5529919C">
      <w:pPr>
        <w:widowControl/>
        <w:spacing w:line="360" w:lineRule="auto"/>
        <w:jc w:val="left"/>
        <w:rPr>
          <w:rFonts w:ascii="宋体" w:cs="宋体"/>
          <w:color w:val="auto"/>
          <w:sz w:val="28"/>
          <w:szCs w:val="28"/>
          <w:highlight w:val="none"/>
        </w:rPr>
      </w:pPr>
      <w:r>
        <w:rPr>
          <w:rFonts w:hint="eastAsia" w:ascii="宋体" w:cs="宋体"/>
          <w:color w:val="auto"/>
          <w:sz w:val="28"/>
          <w:szCs w:val="28"/>
          <w:highlight w:val="none"/>
        </w:rPr>
        <w:t xml:space="preserve">    1.</w:t>
      </w:r>
      <w:r>
        <w:rPr>
          <w:rFonts w:hint="eastAsia" w:ascii="宋体" w:cs="宋体"/>
          <w:color w:val="auto"/>
          <w:sz w:val="28"/>
          <w:szCs w:val="28"/>
          <w:highlight w:val="none"/>
          <w:u w:val="single"/>
        </w:rPr>
        <w:t>（标的名称）</w:t>
      </w:r>
      <w:r>
        <w:rPr>
          <w:rFonts w:hint="eastAsia" w:ascii="宋体" w:cs="宋体"/>
          <w:color w:val="auto"/>
          <w:sz w:val="28"/>
          <w:szCs w:val="28"/>
          <w:highlight w:val="none"/>
        </w:rPr>
        <w:t>，属于</w:t>
      </w:r>
      <w:r>
        <w:rPr>
          <w:rFonts w:hint="eastAsia" w:ascii="宋体" w:cs="宋体"/>
          <w:color w:val="auto"/>
          <w:sz w:val="28"/>
          <w:szCs w:val="28"/>
          <w:highlight w:val="none"/>
          <w:u w:val="single"/>
        </w:rPr>
        <w:t xml:space="preserve"> 租赁和商务服务业 </w:t>
      </w:r>
      <w:r>
        <w:rPr>
          <w:rFonts w:hint="eastAsia" w:ascii="宋体" w:cs="宋体"/>
          <w:color w:val="auto"/>
          <w:sz w:val="28"/>
          <w:szCs w:val="28"/>
          <w:highlight w:val="none"/>
        </w:rPr>
        <w:t>；承建（承接）企业为</w:t>
      </w:r>
      <w:r>
        <w:rPr>
          <w:rFonts w:hint="eastAsia" w:ascii="宋体" w:cs="宋体"/>
          <w:color w:val="auto"/>
          <w:sz w:val="28"/>
          <w:szCs w:val="28"/>
          <w:highlight w:val="none"/>
          <w:u w:val="single"/>
        </w:rPr>
        <w:t>（企业名称）</w:t>
      </w:r>
      <w:r>
        <w:rPr>
          <w:rFonts w:hint="eastAsia" w:ascii="宋体" w:cs="宋体"/>
          <w:color w:val="auto"/>
          <w:sz w:val="28"/>
          <w:szCs w:val="28"/>
          <w:highlight w:val="none"/>
        </w:rPr>
        <w:t>，从业人员人，营业收入为万元，资产总额为万元</w:t>
      </w:r>
      <w:r>
        <w:rPr>
          <w:rFonts w:hint="eastAsia" w:ascii="宋体" w:cs="宋体"/>
          <w:color w:val="auto"/>
          <w:sz w:val="28"/>
          <w:szCs w:val="28"/>
          <w:highlight w:val="none"/>
          <w:vertAlign w:val="superscript"/>
        </w:rPr>
        <w:t>1</w:t>
      </w:r>
      <w:r>
        <w:rPr>
          <w:rFonts w:hint="eastAsia" w:ascii="宋体" w:cs="宋体"/>
          <w:color w:val="auto"/>
          <w:sz w:val="28"/>
          <w:szCs w:val="28"/>
          <w:highlight w:val="none"/>
        </w:rPr>
        <w:t>，属于</w:t>
      </w:r>
      <w:r>
        <w:rPr>
          <w:rFonts w:hint="eastAsia" w:ascii="宋体" w:cs="宋体"/>
          <w:color w:val="auto"/>
          <w:sz w:val="28"/>
          <w:szCs w:val="28"/>
          <w:highlight w:val="none"/>
          <w:u w:val="single"/>
        </w:rPr>
        <w:t>（中型企业、小型企业、微型企业）</w:t>
      </w:r>
      <w:r>
        <w:rPr>
          <w:rFonts w:hint="eastAsia" w:ascii="宋体" w:cs="宋体"/>
          <w:color w:val="auto"/>
          <w:sz w:val="28"/>
          <w:szCs w:val="28"/>
          <w:highlight w:val="none"/>
        </w:rPr>
        <w:t>；</w:t>
      </w:r>
    </w:p>
    <w:p w14:paraId="75B0B100">
      <w:pPr>
        <w:widowControl/>
        <w:spacing w:line="360" w:lineRule="auto"/>
        <w:jc w:val="left"/>
        <w:rPr>
          <w:rFonts w:ascii="宋体" w:cs="宋体"/>
          <w:color w:val="auto"/>
          <w:sz w:val="28"/>
          <w:szCs w:val="28"/>
          <w:highlight w:val="none"/>
        </w:rPr>
      </w:pPr>
      <w:r>
        <w:rPr>
          <w:rFonts w:hint="eastAsia" w:ascii="宋体" w:cs="宋体"/>
          <w:color w:val="auto"/>
          <w:sz w:val="28"/>
          <w:szCs w:val="28"/>
          <w:highlight w:val="none"/>
        </w:rPr>
        <w:t xml:space="preserve">    2.……</w:t>
      </w:r>
    </w:p>
    <w:p w14:paraId="5580AC13">
      <w:pPr>
        <w:widowControl/>
        <w:spacing w:line="360" w:lineRule="auto"/>
        <w:ind w:firstLine="560"/>
        <w:jc w:val="left"/>
        <w:rPr>
          <w:rFonts w:ascii="宋体" w:cs="宋体"/>
          <w:color w:val="auto"/>
          <w:sz w:val="28"/>
          <w:szCs w:val="28"/>
          <w:highlight w:val="none"/>
        </w:rPr>
      </w:pPr>
      <w:r>
        <w:rPr>
          <w:rFonts w:hint="eastAsia" w:ascii="宋体" w:cs="宋体"/>
          <w:color w:val="auto"/>
          <w:sz w:val="28"/>
          <w:szCs w:val="28"/>
          <w:highlight w:val="none"/>
        </w:rPr>
        <w:t xml:space="preserve"> 以上企业，不属于大企业的分支机构，不存在控股股东为大企业的情形，也不存在与大企业的负责人为同一人的情形。</w:t>
      </w:r>
    </w:p>
    <w:p w14:paraId="30424B9A">
      <w:pPr>
        <w:widowControl/>
        <w:spacing w:line="360" w:lineRule="auto"/>
        <w:ind w:firstLine="560"/>
        <w:jc w:val="left"/>
        <w:rPr>
          <w:rFonts w:ascii="宋体" w:cs="宋体"/>
          <w:color w:val="auto"/>
          <w:sz w:val="28"/>
          <w:szCs w:val="28"/>
          <w:highlight w:val="none"/>
        </w:rPr>
      </w:pPr>
      <w:r>
        <w:rPr>
          <w:rFonts w:hint="eastAsia" w:ascii="宋体" w:cs="宋体"/>
          <w:color w:val="auto"/>
          <w:sz w:val="28"/>
          <w:szCs w:val="28"/>
          <w:highlight w:val="none"/>
        </w:rPr>
        <w:t>本企业对上述声明内容的真实性负责。如有虚假，将依法承担相应责任。</w:t>
      </w:r>
    </w:p>
    <w:p w14:paraId="04ECEBD3">
      <w:pPr>
        <w:widowControl/>
        <w:spacing w:line="360" w:lineRule="auto"/>
        <w:ind w:firstLine="560"/>
        <w:jc w:val="left"/>
        <w:rPr>
          <w:rFonts w:ascii="宋体" w:cs="宋体"/>
          <w:color w:val="auto"/>
          <w:sz w:val="28"/>
          <w:szCs w:val="28"/>
          <w:highlight w:val="none"/>
        </w:rPr>
      </w:pPr>
      <w:r>
        <w:rPr>
          <w:rFonts w:hint="eastAsia" w:ascii="宋体" w:cs="宋体"/>
          <w:color w:val="auto"/>
          <w:sz w:val="28"/>
          <w:szCs w:val="28"/>
          <w:highlight w:val="none"/>
        </w:rPr>
        <w:t xml:space="preserve">                              企业名称（盖章）：</w:t>
      </w:r>
    </w:p>
    <w:p w14:paraId="191D73E4">
      <w:pPr>
        <w:widowControl/>
        <w:spacing w:line="360" w:lineRule="auto"/>
        <w:ind w:firstLine="560"/>
        <w:jc w:val="right"/>
        <w:rPr>
          <w:rFonts w:ascii="宋体" w:cs="宋体"/>
          <w:color w:val="auto"/>
          <w:sz w:val="28"/>
          <w:szCs w:val="28"/>
          <w:highlight w:val="none"/>
        </w:rPr>
      </w:pPr>
    </w:p>
    <w:p w14:paraId="77DC5664">
      <w:pPr>
        <w:widowControl/>
        <w:spacing w:line="360" w:lineRule="auto"/>
        <w:ind w:firstLine="560"/>
        <w:jc w:val="center"/>
        <w:rPr>
          <w:rFonts w:ascii="宋体" w:cs="宋体"/>
          <w:color w:val="auto"/>
          <w:sz w:val="28"/>
          <w:szCs w:val="28"/>
          <w:highlight w:val="none"/>
        </w:rPr>
      </w:pPr>
      <w:r>
        <w:rPr>
          <w:rFonts w:hint="eastAsia" w:ascii="宋体" w:cs="宋体"/>
          <w:color w:val="auto"/>
          <w:sz w:val="28"/>
          <w:szCs w:val="28"/>
          <w:highlight w:val="none"/>
        </w:rPr>
        <w:t xml:space="preserve">          日 期：</w:t>
      </w:r>
    </w:p>
    <w:p w14:paraId="2095D461">
      <w:pPr>
        <w:jc w:val="left"/>
        <w:rPr>
          <w:rFonts w:ascii="宋体" w:cs="宋体"/>
          <w:b/>
          <w:bCs/>
          <w:color w:val="auto"/>
          <w:szCs w:val="21"/>
          <w:highlight w:val="none"/>
        </w:rPr>
      </w:pPr>
    </w:p>
    <w:p w14:paraId="0C3473E2">
      <w:pPr>
        <w:spacing w:line="360" w:lineRule="auto"/>
        <w:ind w:firstLine="560"/>
        <w:rPr>
          <w:rFonts w:ascii="宋体" w:cs="宋体"/>
          <w:color w:val="auto"/>
          <w:sz w:val="22"/>
          <w:szCs w:val="22"/>
          <w:highlight w:val="none"/>
        </w:rPr>
      </w:pPr>
      <w:r>
        <w:rPr>
          <w:rFonts w:hint="eastAsia" w:ascii="宋体" w:cs="宋体"/>
          <w:color w:val="auto"/>
          <w:sz w:val="22"/>
          <w:szCs w:val="22"/>
          <w:highlight w:val="none"/>
        </w:rPr>
        <w:t>注：1.从业人员、营业收入、资产总额填报上一年度数据，无上一年度数据的新成立企业可不填报。</w:t>
      </w:r>
    </w:p>
    <w:p w14:paraId="189E5CB1">
      <w:pPr>
        <w:spacing w:line="360" w:lineRule="auto"/>
        <w:ind w:firstLine="560"/>
        <w:rPr>
          <w:rFonts w:ascii="宋体" w:cs="宋体"/>
          <w:color w:val="auto"/>
          <w:sz w:val="22"/>
          <w:szCs w:val="22"/>
          <w:highlight w:val="none"/>
        </w:rPr>
      </w:pPr>
      <w:r>
        <w:rPr>
          <w:rFonts w:hint="eastAsia" w:ascii="宋体" w:cs="宋体"/>
          <w:color w:val="auto"/>
          <w:sz w:val="22"/>
          <w:szCs w:val="22"/>
          <w:highlight w:val="none"/>
        </w:rPr>
        <w:t>2.供应商中小企业划分标准按照《关于印发中小企业划型标准规定的通知》（工信部联企业[2011]300号）中“（十五）租赁和商务服务业”条款确定。</w:t>
      </w:r>
    </w:p>
    <w:p w14:paraId="640A22E6">
      <w:pPr>
        <w:pStyle w:val="5"/>
        <w:spacing w:line="320" w:lineRule="exact"/>
        <w:rPr>
          <w:rFonts w:ascii="宋体"/>
          <w:b w:val="0"/>
          <w:color w:val="auto"/>
          <w:sz w:val="24"/>
          <w:highlight w:val="none"/>
        </w:rPr>
        <w:sectPr>
          <w:pgSz w:w="11906" w:h="16838"/>
          <w:pgMar w:top="1134" w:right="1247" w:bottom="1134" w:left="1474" w:header="851" w:footer="851" w:gutter="0"/>
          <w:cols w:space="720" w:num="1"/>
          <w:docGrid w:linePitch="312" w:charSpace="0"/>
        </w:sectPr>
      </w:pPr>
    </w:p>
    <w:p w14:paraId="1BFA2849">
      <w:pPr>
        <w:pStyle w:val="5"/>
        <w:spacing w:line="320" w:lineRule="exact"/>
        <w:rPr>
          <w:rFonts w:ascii="宋体"/>
          <w:color w:val="auto"/>
          <w:sz w:val="24"/>
          <w:szCs w:val="24"/>
          <w:highlight w:val="none"/>
        </w:rPr>
      </w:pPr>
      <w:bookmarkStart w:id="276" w:name="_Toc68686817"/>
      <w:bookmarkStart w:id="277" w:name="_Toc503877077"/>
      <w:bookmarkStart w:id="278" w:name="_Toc509308159"/>
      <w:bookmarkStart w:id="279" w:name="_Toc29146"/>
      <w:bookmarkStart w:id="280" w:name="_Toc68686941"/>
      <w:r>
        <w:rPr>
          <w:rFonts w:hint="eastAsia" w:ascii="宋体"/>
          <w:color w:val="auto"/>
          <w:sz w:val="24"/>
          <w:szCs w:val="24"/>
          <w:highlight w:val="none"/>
        </w:rPr>
        <w:t>附件</w:t>
      </w:r>
      <w:r>
        <w:rPr>
          <w:rFonts w:hint="eastAsia" w:ascii="宋体"/>
          <w:color w:val="auto"/>
          <w:sz w:val="24"/>
          <w:szCs w:val="24"/>
          <w:highlight w:val="none"/>
          <w:lang w:val="en-US" w:eastAsia="zh-CN"/>
        </w:rPr>
        <w:t>5</w:t>
      </w:r>
      <w:r>
        <w:rPr>
          <w:rFonts w:hint="eastAsia" w:ascii="宋体"/>
          <w:color w:val="auto"/>
          <w:sz w:val="24"/>
          <w:szCs w:val="24"/>
          <w:highlight w:val="none"/>
        </w:rPr>
        <w:t>：技术商务文件封面格式及目录</w:t>
      </w:r>
      <w:bookmarkEnd w:id="276"/>
      <w:bookmarkEnd w:id="277"/>
      <w:bookmarkEnd w:id="278"/>
      <w:bookmarkEnd w:id="279"/>
      <w:bookmarkEnd w:id="280"/>
    </w:p>
    <w:p w14:paraId="75A58478">
      <w:pPr>
        <w:pStyle w:val="23"/>
        <w:snapToGrid w:val="0"/>
        <w:spacing w:before="120" w:beforeLines="0" w:after="120" w:afterLines="0"/>
        <w:jc w:val="right"/>
        <w:rPr>
          <w:bCs/>
          <w:color w:val="auto"/>
          <w:sz w:val="30"/>
          <w:szCs w:val="30"/>
          <w:highlight w:val="none"/>
        </w:rPr>
      </w:pPr>
      <w:r>
        <w:rPr>
          <w:rFonts w:hint="eastAsia"/>
          <w:bCs/>
          <w:color w:val="auto"/>
          <w:sz w:val="30"/>
          <w:szCs w:val="30"/>
          <w:highlight w:val="none"/>
        </w:rPr>
        <w:t>正本或副本</w:t>
      </w:r>
    </w:p>
    <w:p w14:paraId="65F4B001">
      <w:pPr>
        <w:snapToGrid w:val="0"/>
        <w:spacing w:before="120" w:beforeLines="50" w:after="50"/>
        <w:rPr>
          <w:rFonts w:ascii="宋体"/>
          <w:bCs/>
          <w:color w:val="auto"/>
          <w:sz w:val="30"/>
          <w:szCs w:val="30"/>
          <w:highlight w:val="none"/>
        </w:rPr>
      </w:pPr>
    </w:p>
    <w:p w14:paraId="3DD78BF2">
      <w:pPr>
        <w:ind w:right="-110"/>
        <w:jc w:val="center"/>
        <w:rPr>
          <w:rFonts w:ascii="宋体"/>
          <w:color w:val="auto"/>
          <w:spacing w:val="40"/>
          <w:sz w:val="36"/>
          <w:szCs w:val="36"/>
          <w:highlight w:val="none"/>
        </w:rPr>
      </w:pPr>
      <w:r>
        <w:rPr>
          <w:rFonts w:hint="eastAsia" w:ascii="宋体"/>
          <w:color w:val="auto"/>
          <w:spacing w:val="40"/>
          <w:sz w:val="36"/>
          <w:szCs w:val="36"/>
          <w:highlight w:val="none"/>
        </w:rPr>
        <w:t>项目名称：×××</w:t>
      </w:r>
    </w:p>
    <w:p w14:paraId="231A92B4">
      <w:pPr>
        <w:spacing w:before="240" w:beforeLines="100" w:line="240" w:lineRule="atLeast"/>
        <w:ind w:right="-108"/>
        <w:jc w:val="center"/>
        <w:rPr>
          <w:rFonts w:ascii="宋体"/>
          <w:color w:val="auto"/>
          <w:sz w:val="36"/>
          <w:szCs w:val="36"/>
          <w:highlight w:val="none"/>
        </w:rPr>
      </w:pPr>
      <w:r>
        <w:rPr>
          <w:rFonts w:hint="eastAsia" w:ascii="宋体"/>
          <w:color w:val="auto"/>
          <w:sz w:val="36"/>
          <w:szCs w:val="36"/>
          <w:highlight w:val="none"/>
        </w:rPr>
        <w:t>项目编号： ××××</w:t>
      </w:r>
    </w:p>
    <w:p w14:paraId="3810CC0C">
      <w:pPr>
        <w:spacing w:after="100" w:afterAutospacing="1" w:line="800" w:lineRule="exact"/>
        <w:ind w:right="-108"/>
        <w:jc w:val="center"/>
        <w:rPr>
          <w:rFonts w:ascii="宋体"/>
          <w:b/>
          <w:color w:val="auto"/>
          <w:spacing w:val="40"/>
          <w:sz w:val="84"/>
          <w:szCs w:val="84"/>
          <w:highlight w:val="none"/>
        </w:rPr>
      </w:pPr>
    </w:p>
    <w:p w14:paraId="0E7C9678">
      <w:pPr>
        <w:spacing w:after="100" w:afterAutospacing="1" w:line="800" w:lineRule="exact"/>
        <w:ind w:right="-108"/>
        <w:jc w:val="center"/>
        <w:rPr>
          <w:rFonts w:ascii="宋体"/>
          <w:b/>
          <w:color w:val="auto"/>
          <w:spacing w:val="40"/>
          <w:sz w:val="84"/>
          <w:szCs w:val="84"/>
          <w:highlight w:val="none"/>
        </w:rPr>
      </w:pPr>
    </w:p>
    <w:p w14:paraId="3FDE4C9E">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技</w:t>
      </w:r>
    </w:p>
    <w:p w14:paraId="2FC19558">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术</w:t>
      </w:r>
    </w:p>
    <w:p w14:paraId="2D85D478">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商</w:t>
      </w:r>
    </w:p>
    <w:p w14:paraId="3F457487">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务</w:t>
      </w:r>
    </w:p>
    <w:p w14:paraId="53B7DBAF">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文</w:t>
      </w:r>
    </w:p>
    <w:p w14:paraId="4FC0BDB7">
      <w:pPr>
        <w:spacing w:after="100" w:afterAutospacing="1" w:line="700" w:lineRule="exact"/>
        <w:ind w:right="-108"/>
        <w:jc w:val="center"/>
        <w:rPr>
          <w:rFonts w:ascii="宋体"/>
          <w:b/>
          <w:color w:val="auto"/>
          <w:spacing w:val="40"/>
          <w:sz w:val="72"/>
          <w:szCs w:val="72"/>
          <w:highlight w:val="none"/>
        </w:rPr>
      </w:pPr>
      <w:r>
        <w:rPr>
          <w:rFonts w:hint="eastAsia" w:ascii="宋体"/>
          <w:b/>
          <w:color w:val="auto"/>
          <w:spacing w:val="40"/>
          <w:sz w:val="72"/>
          <w:szCs w:val="72"/>
          <w:highlight w:val="none"/>
        </w:rPr>
        <w:t>件</w:t>
      </w:r>
    </w:p>
    <w:p w14:paraId="3F1EDF46">
      <w:pPr>
        <w:spacing w:line="600" w:lineRule="exact"/>
        <w:ind w:right="532" w:firstLine="720" w:firstLineChars="200"/>
        <w:rPr>
          <w:rFonts w:ascii="宋体"/>
          <w:color w:val="auto"/>
          <w:sz w:val="36"/>
          <w:szCs w:val="36"/>
          <w:highlight w:val="none"/>
        </w:rPr>
      </w:pPr>
    </w:p>
    <w:p w14:paraId="4E1FCFF0">
      <w:pPr>
        <w:spacing w:line="600" w:lineRule="exact"/>
        <w:ind w:right="532" w:firstLine="720" w:firstLineChars="200"/>
        <w:rPr>
          <w:rFonts w:ascii="宋体"/>
          <w:color w:val="auto"/>
          <w:sz w:val="36"/>
          <w:szCs w:val="36"/>
          <w:highlight w:val="none"/>
        </w:rPr>
      </w:pPr>
    </w:p>
    <w:p w14:paraId="5DCB393F">
      <w:pPr>
        <w:spacing w:line="600" w:lineRule="exact"/>
        <w:ind w:right="532" w:firstLine="640" w:firstLineChars="200"/>
        <w:rPr>
          <w:rFonts w:ascii="宋体"/>
          <w:color w:val="auto"/>
          <w:sz w:val="32"/>
          <w:szCs w:val="32"/>
          <w:highlight w:val="none"/>
        </w:rPr>
      </w:pPr>
      <w:r>
        <w:rPr>
          <w:rFonts w:hint="eastAsia" w:ascii="宋体"/>
          <w:color w:val="auto"/>
          <w:sz w:val="32"/>
          <w:szCs w:val="32"/>
          <w:highlight w:val="none"/>
        </w:rPr>
        <w:t>投标人全称（公章）：</w:t>
      </w:r>
    </w:p>
    <w:p w14:paraId="57112108">
      <w:pPr>
        <w:spacing w:line="600" w:lineRule="exact"/>
        <w:ind w:right="532" w:firstLine="640" w:firstLineChars="200"/>
        <w:rPr>
          <w:rFonts w:ascii="宋体"/>
          <w:color w:val="auto"/>
          <w:sz w:val="32"/>
          <w:szCs w:val="32"/>
          <w:highlight w:val="none"/>
        </w:rPr>
      </w:pPr>
      <w:r>
        <w:rPr>
          <w:rFonts w:hint="eastAsia" w:ascii="宋体"/>
          <w:color w:val="auto"/>
          <w:sz w:val="32"/>
          <w:szCs w:val="32"/>
          <w:highlight w:val="none"/>
        </w:rPr>
        <w:t>地    址：</w:t>
      </w:r>
    </w:p>
    <w:p w14:paraId="12B055E6">
      <w:pPr>
        <w:spacing w:line="600" w:lineRule="exact"/>
        <w:ind w:right="532" w:firstLine="640" w:firstLineChars="200"/>
        <w:rPr>
          <w:rFonts w:ascii="宋体"/>
          <w:color w:val="auto"/>
          <w:sz w:val="32"/>
          <w:szCs w:val="32"/>
          <w:highlight w:val="none"/>
        </w:rPr>
      </w:pPr>
      <w:r>
        <w:rPr>
          <w:rFonts w:hint="eastAsia" w:ascii="宋体"/>
          <w:color w:val="auto"/>
          <w:sz w:val="32"/>
          <w:szCs w:val="32"/>
          <w:highlight w:val="none"/>
        </w:rPr>
        <w:t>时    间：</w:t>
      </w:r>
    </w:p>
    <w:p w14:paraId="1E930FA4">
      <w:pPr>
        <w:spacing w:line="600" w:lineRule="exact"/>
        <w:ind w:right="532" w:firstLine="720" w:firstLineChars="200"/>
        <w:rPr>
          <w:rFonts w:ascii="宋体"/>
          <w:color w:val="auto"/>
          <w:sz w:val="36"/>
          <w:szCs w:val="36"/>
          <w:highlight w:val="none"/>
        </w:rPr>
      </w:pPr>
    </w:p>
    <w:p w14:paraId="4D84393D">
      <w:pPr>
        <w:snapToGrid w:val="0"/>
        <w:spacing w:before="50" w:after="50"/>
        <w:rPr>
          <w:rFonts w:ascii="宋体"/>
          <w:b/>
          <w:bCs/>
          <w:color w:val="auto"/>
          <w:sz w:val="36"/>
          <w:szCs w:val="36"/>
          <w:highlight w:val="none"/>
        </w:rPr>
      </w:pPr>
      <w:r>
        <w:rPr>
          <w:rFonts w:hint="eastAsia" w:ascii="宋体"/>
          <w:b/>
          <w:bCs/>
          <w:color w:val="auto"/>
          <w:sz w:val="36"/>
          <w:szCs w:val="36"/>
          <w:highlight w:val="none"/>
        </w:rPr>
        <w:t xml:space="preserve">             技术商务文件目录</w:t>
      </w:r>
    </w:p>
    <w:p w14:paraId="2E245CC4">
      <w:pPr>
        <w:spacing w:line="400" w:lineRule="exact"/>
        <w:rPr>
          <w:rFonts w:ascii="宋体"/>
          <w:color w:val="auto"/>
          <w:szCs w:val="21"/>
          <w:highlight w:val="none"/>
        </w:rPr>
      </w:pPr>
    </w:p>
    <w:p w14:paraId="42311383">
      <w:pPr>
        <w:spacing w:line="400" w:lineRule="exact"/>
        <w:ind w:firstLine="420" w:firstLineChars="200"/>
        <w:rPr>
          <w:rFonts w:ascii="宋体"/>
          <w:color w:val="auto"/>
          <w:szCs w:val="21"/>
          <w:highlight w:val="none"/>
        </w:rPr>
      </w:pPr>
      <w:r>
        <w:rPr>
          <w:rFonts w:hint="eastAsia" w:ascii="宋体"/>
          <w:color w:val="auto"/>
          <w:szCs w:val="21"/>
          <w:highlight w:val="none"/>
        </w:rPr>
        <w:t>1投标人基本情况表（附件</w:t>
      </w:r>
      <w:r>
        <w:rPr>
          <w:rFonts w:hint="eastAsia" w:ascii="宋体"/>
          <w:color w:val="auto"/>
          <w:szCs w:val="21"/>
          <w:highlight w:val="none"/>
          <w:lang w:val="en-US" w:eastAsia="zh-CN"/>
        </w:rPr>
        <w:t>6</w:t>
      </w:r>
      <w:r>
        <w:rPr>
          <w:rFonts w:hint="eastAsia" w:ascii="宋体"/>
          <w:color w:val="auto"/>
          <w:szCs w:val="21"/>
          <w:highlight w:val="none"/>
        </w:rPr>
        <w:t>）；</w:t>
      </w:r>
    </w:p>
    <w:p w14:paraId="479AF855">
      <w:pPr>
        <w:spacing w:line="400" w:lineRule="exact"/>
        <w:ind w:firstLine="420" w:firstLineChars="200"/>
        <w:rPr>
          <w:rFonts w:hint="eastAsia" w:ascii="宋体"/>
          <w:color w:val="auto"/>
          <w:szCs w:val="21"/>
          <w:highlight w:val="none"/>
        </w:rPr>
      </w:pPr>
      <w:r>
        <w:rPr>
          <w:rFonts w:hint="eastAsia" w:ascii="宋体"/>
          <w:color w:val="auto"/>
          <w:szCs w:val="21"/>
          <w:highlight w:val="none"/>
        </w:rPr>
        <w:t>2对本项目总体要求的理解；</w:t>
      </w:r>
    </w:p>
    <w:p w14:paraId="786C5A9E">
      <w:pPr>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针对本项目服务的技术方案及保证措施；</w:t>
      </w:r>
    </w:p>
    <w:p w14:paraId="2399F639">
      <w:pPr>
        <w:spacing w:line="400" w:lineRule="exact"/>
        <w:ind w:firstLine="420" w:firstLineChars="200"/>
        <w:rPr>
          <w:rFonts w:ascii="宋体"/>
          <w:color w:val="auto"/>
          <w:szCs w:val="21"/>
          <w:highlight w:val="none"/>
        </w:rPr>
      </w:pPr>
      <w:r>
        <w:rPr>
          <w:rFonts w:hint="eastAsia" w:ascii="宋体"/>
          <w:color w:val="auto"/>
          <w:szCs w:val="21"/>
          <w:highlight w:val="none"/>
          <w:lang w:val="en-US" w:eastAsia="zh-CN"/>
        </w:rPr>
        <w:t>4</w:t>
      </w:r>
      <w:r>
        <w:rPr>
          <w:rFonts w:hint="eastAsia" w:ascii="宋体"/>
          <w:color w:val="auto"/>
          <w:szCs w:val="21"/>
          <w:highlight w:val="none"/>
        </w:rPr>
        <w:t>项目实施人员一览表（附件</w:t>
      </w:r>
      <w:r>
        <w:rPr>
          <w:rFonts w:hint="eastAsia" w:ascii="宋体"/>
          <w:color w:val="auto"/>
          <w:szCs w:val="21"/>
          <w:highlight w:val="none"/>
          <w:lang w:val="en-US" w:eastAsia="zh-CN"/>
        </w:rPr>
        <w:t>7</w:t>
      </w:r>
      <w:r>
        <w:rPr>
          <w:rFonts w:hint="eastAsia" w:ascii="宋体"/>
          <w:color w:val="auto"/>
          <w:szCs w:val="21"/>
          <w:highlight w:val="none"/>
        </w:rPr>
        <w:t>）</w:t>
      </w:r>
    </w:p>
    <w:p w14:paraId="70BC534E">
      <w:pPr>
        <w:spacing w:line="400" w:lineRule="exact"/>
        <w:ind w:firstLine="420" w:firstLineChars="200"/>
        <w:rPr>
          <w:rFonts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项目进度安排；</w:t>
      </w:r>
    </w:p>
    <w:p w14:paraId="186DD349">
      <w:pPr>
        <w:spacing w:line="400" w:lineRule="exact"/>
        <w:ind w:firstLine="420" w:firstLineChars="200"/>
        <w:rPr>
          <w:rFonts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同类案例证明（附件</w:t>
      </w:r>
      <w:r>
        <w:rPr>
          <w:rFonts w:hint="eastAsia" w:ascii="宋体"/>
          <w:color w:val="auto"/>
          <w:szCs w:val="21"/>
          <w:highlight w:val="none"/>
          <w:lang w:val="en-US" w:eastAsia="zh-CN"/>
        </w:rPr>
        <w:t>8</w:t>
      </w:r>
      <w:r>
        <w:rPr>
          <w:rFonts w:hint="eastAsia" w:ascii="宋体"/>
          <w:color w:val="auto"/>
          <w:szCs w:val="21"/>
          <w:highlight w:val="none"/>
        </w:rPr>
        <w:t>）</w:t>
      </w:r>
    </w:p>
    <w:p w14:paraId="40E7743D">
      <w:pPr>
        <w:spacing w:line="400" w:lineRule="exact"/>
        <w:ind w:firstLine="420" w:firstLineChars="200"/>
        <w:rPr>
          <w:rFonts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服务承诺（附件</w:t>
      </w:r>
      <w:r>
        <w:rPr>
          <w:rFonts w:hint="eastAsia" w:ascii="宋体"/>
          <w:color w:val="auto"/>
          <w:szCs w:val="21"/>
          <w:highlight w:val="none"/>
          <w:lang w:val="en-US" w:eastAsia="zh-CN"/>
        </w:rPr>
        <w:t>9</w:t>
      </w:r>
      <w:r>
        <w:rPr>
          <w:rFonts w:hint="eastAsia" w:ascii="宋体"/>
          <w:color w:val="auto"/>
          <w:szCs w:val="21"/>
          <w:highlight w:val="none"/>
        </w:rPr>
        <w:t>）；</w:t>
      </w:r>
    </w:p>
    <w:p w14:paraId="6E6FAC3F">
      <w:pPr>
        <w:spacing w:line="400" w:lineRule="exact"/>
        <w:ind w:firstLine="420" w:firstLineChars="200"/>
        <w:rPr>
          <w:rFonts w:ascii="宋体"/>
          <w:bCs/>
          <w:color w:val="auto"/>
          <w:szCs w:val="21"/>
          <w:highlight w:val="none"/>
        </w:rPr>
      </w:pPr>
      <w:r>
        <w:rPr>
          <w:rFonts w:hint="eastAsia" w:ascii="宋体"/>
          <w:color w:val="auto"/>
          <w:szCs w:val="21"/>
          <w:highlight w:val="none"/>
          <w:lang w:val="en-US" w:eastAsia="zh-CN"/>
        </w:rPr>
        <w:t>8</w:t>
      </w:r>
      <w:r>
        <w:rPr>
          <w:rFonts w:hint="eastAsia" w:ascii="宋体"/>
          <w:color w:val="auto"/>
          <w:szCs w:val="21"/>
          <w:highlight w:val="none"/>
        </w:rPr>
        <w:t>招标文件需要的其他资料及投标人认为需要提供的其他内容。</w:t>
      </w:r>
    </w:p>
    <w:p w14:paraId="42CFB636">
      <w:pPr>
        <w:snapToGrid w:val="0"/>
        <w:spacing w:before="50" w:after="120" w:afterLines="50" w:line="460" w:lineRule="exact"/>
        <w:rPr>
          <w:rFonts w:ascii="宋体"/>
          <w:color w:val="auto"/>
          <w:highlight w:val="none"/>
        </w:rPr>
      </w:pPr>
    </w:p>
    <w:p w14:paraId="54472502">
      <w:pPr>
        <w:spacing w:line="480" w:lineRule="auto"/>
        <w:rPr>
          <w:rFonts w:ascii="宋体"/>
          <w:b/>
          <w:color w:val="auto"/>
          <w:sz w:val="24"/>
          <w:highlight w:val="none"/>
        </w:rPr>
        <w:sectPr>
          <w:pgSz w:w="11906" w:h="16838"/>
          <w:pgMar w:top="1134" w:right="1247" w:bottom="1134" w:left="1474" w:header="851" w:footer="851" w:gutter="0"/>
          <w:cols w:space="720" w:num="1"/>
          <w:docGrid w:linePitch="312" w:charSpace="0"/>
        </w:sectPr>
      </w:pPr>
    </w:p>
    <w:p w14:paraId="79C0BFB0">
      <w:pPr>
        <w:pStyle w:val="5"/>
        <w:spacing w:line="320" w:lineRule="exact"/>
        <w:rPr>
          <w:rFonts w:ascii="宋体"/>
          <w:color w:val="auto"/>
          <w:sz w:val="24"/>
          <w:highlight w:val="none"/>
        </w:rPr>
      </w:pPr>
      <w:bookmarkStart w:id="281" w:name="_Toc30873"/>
      <w:bookmarkStart w:id="282" w:name="_Toc509308160"/>
      <w:bookmarkStart w:id="283" w:name="_Toc68686942"/>
      <w:bookmarkStart w:id="284" w:name="_Toc503877078"/>
      <w:bookmarkStart w:id="285" w:name="_Toc68686818"/>
      <w:bookmarkStart w:id="286" w:name="_Toc427154795"/>
      <w:r>
        <w:rPr>
          <w:rFonts w:hint="eastAsia" w:ascii="宋体"/>
          <w:color w:val="auto"/>
          <w:sz w:val="24"/>
          <w:highlight w:val="none"/>
        </w:rPr>
        <w:t>附件</w:t>
      </w:r>
      <w:r>
        <w:rPr>
          <w:rFonts w:hint="eastAsia" w:ascii="宋体"/>
          <w:color w:val="auto"/>
          <w:sz w:val="24"/>
          <w:highlight w:val="none"/>
          <w:lang w:val="en-US" w:eastAsia="zh-CN"/>
        </w:rPr>
        <w:t>6</w:t>
      </w:r>
      <w:r>
        <w:rPr>
          <w:rFonts w:hint="eastAsia" w:ascii="宋体"/>
          <w:color w:val="auto"/>
          <w:sz w:val="24"/>
          <w:highlight w:val="none"/>
        </w:rPr>
        <w:t>： 投标人基本情况表</w:t>
      </w:r>
      <w:bookmarkEnd w:id="281"/>
      <w:bookmarkEnd w:id="282"/>
      <w:bookmarkEnd w:id="283"/>
      <w:bookmarkEnd w:id="284"/>
      <w:bookmarkEnd w:id="285"/>
    </w:p>
    <w:p w14:paraId="00722812">
      <w:pPr>
        <w:widowControl/>
        <w:spacing w:line="400" w:lineRule="exact"/>
        <w:jc w:val="center"/>
        <w:rPr>
          <w:rFonts w:ascii="宋体"/>
          <w:b/>
          <w:color w:val="auto"/>
          <w:sz w:val="36"/>
          <w:szCs w:val="36"/>
          <w:highlight w:val="none"/>
        </w:rPr>
      </w:pPr>
      <w:r>
        <w:rPr>
          <w:rFonts w:hint="eastAsia" w:ascii="宋体"/>
          <w:b/>
          <w:color w:val="auto"/>
          <w:sz w:val="36"/>
          <w:szCs w:val="36"/>
          <w:highlight w:val="none"/>
        </w:rPr>
        <w:t>投标人基本情况表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3C8B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3FF1D69">
            <w:pPr>
              <w:spacing w:line="320" w:lineRule="exact"/>
              <w:jc w:val="center"/>
              <w:rPr>
                <w:rFonts w:ascii="宋体"/>
                <w:bCs/>
                <w:color w:val="auto"/>
                <w:szCs w:val="21"/>
                <w:highlight w:val="none"/>
              </w:rPr>
            </w:pPr>
            <w:r>
              <w:rPr>
                <w:rFonts w:hint="eastAsia" w:ascii="宋体"/>
                <w:bCs/>
                <w:color w:val="auto"/>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C58CBC2">
            <w:pPr>
              <w:spacing w:line="240" w:lineRule="exact"/>
              <w:rPr>
                <w:rFonts w:ascii="宋体"/>
                <w:color w:val="auto"/>
                <w:szCs w:val="21"/>
                <w:highlight w:val="none"/>
              </w:rPr>
            </w:pPr>
          </w:p>
        </w:tc>
      </w:tr>
      <w:tr w14:paraId="54AB0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C409D42">
            <w:pPr>
              <w:spacing w:line="320" w:lineRule="exact"/>
              <w:ind w:left="-38" w:leftChars="-51" w:right="-107" w:rightChars="-51" w:hanging="69" w:hangingChars="33"/>
              <w:jc w:val="center"/>
              <w:rPr>
                <w:rFonts w:ascii="宋体"/>
                <w:bCs/>
                <w:color w:val="auto"/>
                <w:szCs w:val="21"/>
                <w:highlight w:val="none"/>
              </w:rPr>
            </w:pPr>
            <w:r>
              <w:rPr>
                <w:rFonts w:hint="eastAsia" w:ascii="宋体"/>
                <w:bCs/>
                <w:color w:val="auto"/>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14:paraId="620F0392">
            <w:pPr>
              <w:spacing w:line="240" w:lineRule="exact"/>
              <w:jc w:val="center"/>
              <w:rPr>
                <w:rFonts w:asci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58437208">
            <w:pPr>
              <w:spacing w:line="320" w:lineRule="exact"/>
              <w:ind w:left="-38" w:leftChars="-51" w:right="-107" w:rightChars="-51" w:hanging="69" w:hangingChars="33"/>
              <w:jc w:val="center"/>
              <w:rPr>
                <w:rFonts w:ascii="宋体"/>
                <w:bCs/>
                <w:color w:val="auto"/>
                <w:szCs w:val="21"/>
                <w:highlight w:val="none"/>
              </w:rPr>
            </w:pPr>
            <w:r>
              <w:rPr>
                <w:rFonts w:hint="eastAsia" w:ascii="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14:paraId="5E9A80F6">
            <w:pPr>
              <w:spacing w:line="240" w:lineRule="exact"/>
              <w:jc w:val="center"/>
              <w:rPr>
                <w:rFonts w:asci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280F2B72">
            <w:pPr>
              <w:spacing w:line="320" w:lineRule="exact"/>
              <w:jc w:val="center"/>
              <w:rPr>
                <w:rFonts w:ascii="宋体"/>
                <w:bCs/>
                <w:color w:val="auto"/>
                <w:szCs w:val="21"/>
                <w:highlight w:val="none"/>
              </w:rPr>
            </w:pPr>
            <w:r>
              <w:rPr>
                <w:rFonts w:hint="eastAsia" w:ascii="宋体"/>
                <w:bCs/>
                <w:color w:val="auto"/>
                <w:szCs w:val="21"/>
                <w:highlight w:val="none"/>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6E0B2F97">
            <w:pPr>
              <w:spacing w:line="240" w:lineRule="exact"/>
              <w:rPr>
                <w:rFonts w:ascii="宋体"/>
                <w:bCs/>
                <w:color w:val="auto"/>
                <w:szCs w:val="21"/>
                <w:highlight w:val="none"/>
              </w:rPr>
            </w:pPr>
          </w:p>
        </w:tc>
      </w:tr>
      <w:tr w14:paraId="0E4E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031D2360">
            <w:pPr>
              <w:spacing w:line="320" w:lineRule="exact"/>
              <w:jc w:val="center"/>
              <w:rPr>
                <w:rFonts w:ascii="宋体"/>
                <w:bCs/>
                <w:color w:val="auto"/>
                <w:szCs w:val="21"/>
                <w:highlight w:val="none"/>
              </w:rPr>
            </w:pPr>
            <w:r>
              <w:rPr>
                <w:rFonts w:hint="eastAsia" w:ascii="宋体"/>
                <w:bCs/>
                <w:color w:val="auto"/>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14:paraId="1D5BB8D3">
            <w:pPr>
              <w:spacing w:line="240" w:lineRule="exact"/>
              <w:jc w:val="center"/>
              <w:rPr>
                <w:rFonts w:asci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7F897306">
            <w:pPr>
              <w:spacing w:line="320" w:lineRule="exact"/>
              <w:jc w:val="center"/>
              <w:rPr>
                <w:rFonts w:ascii="宋体"/>
                <w:bCs/>
                <w:color w:val="auto"/>
                <w:szCs w:val="21"/>
                <w:highlight w:val="none"/>
              </w:rPr>
            </w:pPr>
            <w:r>
              <w:rPr>
                <w:rFonts w:hint="eastAsia" w:ascii="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14:paraId="41F6000F">
            <w:pPr>
              <w:spacing w:line="240" w:lineRule="exact"/>
              <w:ind w:right="-89"/>
              <w:jc w:val="center"/>
              <w:rPr>
                <w:rFonts w:asci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6E57D18E">
            <w:pPr>
              <w:spacing w:line="320" w:lineRule="exact"/>
              <w:ind w:left="-38" w:leftChars="-51" w:hanging="69" w:hangingChars="33"/>
              <w:jc w:val="center"/>
              <w:rPr>
                <w:rFonts w:ascii="宋体"/>
                <w:bCs/>
                <w:color w:val="auto"/>
                <w:szCs w:val="21"/>
                <w:highlight w:val="none"/>
              </w:rPr>
            </w:pPr>
            <w:r>
              <w:rPr>
                <w:rFonts w:hint="eastAsia" w:ascii="宋体"/>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69B40E59">
            <w:pPr>
              <w:spacing w:line="320" w:lineRule="exact"/>
              <w:rPr>
                <w:rFonts w:ascii="宋体"/>
                <w:bCs/>
                <w:color w:val="auto"/>
                <w:szCs w:val="21"/>
                <w:highlight w:val="none"/>
              </w:rPr>
            </w:pPr>
            <w:r>
              <w:rPr>
                <w:rFonts w:hint="eastAsia" w:ascii="宋体"/>
                <w:bCs/>
                <w:color w:val="auto"/>
                <w:szCs w:val="21"/>
                <w:highlight w:val="none"/>
              </w:rPr>
              <w:t>万元</w:t>
            </w:r>
          </w:p>
        </w:tc>
      </w:tr>
      <w:tr w14:paraId="791ED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E2EA315">
            <w:pPr>
              <w:spacing w:line="320" w:lineRule="exact"/>
              <w:jc w:val="center"/>
              <w:rPr>
                <w:rFonts w:ascii="宋体"/>
                <w:bCs/>
                <w:color w:val="auto"/>
                <w:szCs w:val="21"/>
                <w:highlight w:val="none"/>
              </w:rPr>
            </w:pPr>
            <w:r>
              <w:rPr>
                <w:rFonts w:hint="eastAsia" w:ascii="宋体"/>
                <w:bCs/>
                <w:color w:val="auto"/>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6740E35C">
            <w:pPr>
              <w:spacing w:line="240" w:lineRule="exact"/>
              <w:jc w:val="center"/>
              <w:rPr>
                <w:rFonts w:ascii="宋体"/>
                <w:bCs/>
                <w:color w:val="auto"/>
                <w:szCs w:val="21"/>
                <w:highlight w:val="none"/>
              </w:rPr>
            </w:pPr>
          </w:p>
        </w:tc>
      </w:tr>
      <w:tr w14:paraId="6DE7F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662D9C97">
            <w:pPr>
              <w:spacing w:line="320" w:lineRule="exact"/>
              <w:jc w:val="center"/>
              <w:rPr>
                <w:rFonts w:ascii="宋体"/>
                <w:color w:val="auto"/>
                <w:szCs w:val="21"/>
                <w:highlight w:val="none"/>
              </w:rPr>
            </w:pPr>
            <w:r>
              <w:rPr>
                <w:rFonts w:hint="eastAsia" w:ascii="宋体"/>
                <w:color w:val="auto"/>
                <w:szCs w:val="21"/>
                <w:highlight w:val="none"/>
              </w:rPr>
              <w:t>所获资质</w:t>
            </w:r>
          </w:p>
          <w:p w14:paraId="0001FB3B">
            <w:pPr>
              <w:spacing w:line="320" w:lineRule="exact"/>
              <w:jc w:val="center"/>
              <w:rPr>
                <w:rFonts w:ascii="宋体"/>
                <w:color w:val="auto"/>
                <w:szCs w:val="21"/>
                <w:highlight w:val="none"/>
              </w:rPr>
            </w:pPr>
            <w:r>
              <w:rPr>
                <w:rFonts w:hint="eastAsia" w:ascii="宋体"/>
                <w:color w:val="auto"/>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14:paraId="501860E2">
            <w:pPr>
              <w:spacing w:line="320" w:lineRule="exact"/>
              <w:jc w:val="center"/>
              <w:rPr>
                <w:rFonts w:ascii="宋体"/>
                <w:bCs/>
                <w:color w:val="auto"/>
                <w:szCs w:val="21"/>
                <w:highlight w:val="none"/>
              </w:rPr>
            </w:pPr>
            <w:r>
              <w:rPr>
                <w:rFonts w:hint="eastAsia" w:ascii="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F859030">
            <w:pPr>
              <w:widowControl/>
              <w:spacing w:line="320" w:lineRule="exact"/>
              <w:jc w:val="center"/>
              <w:rPr>
                <w:rFonts w:ascii="宋体"/>
                <w:bCs/>
                <w:color w:val="auto"/>
                <w:szCs w:val="21"/>
                <w:highlight w:val="none"/>
              </w:rPr>
            </w:pPr>
            <w:r>
              <w:rPr>
                <w:rFonts w:hint="eastAsia" w:asci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4419D40">
            <w:pPr>
              <w:widowControl/>
              <w:spacing w:line="320" w:lineRule="exact"/>
              <w:jc w:val="center"/>
              <w:rPr>
                <w:rFonts w:ascii="宋体"/>
                <w:bCs/>
                <w:color w:val="auto"/>
                <w:szCs w:val="21"/>
                <w:highlight w:val="none"/>
              </w:rPr>
            </w:pPr>
            <w:r>
              <w:rPr>
                <w:rFonts w:hint="eastAsia" w:asci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51CCAEEB">
            <w:pPr>
              <w:widowControl/>
              <w:spacing w:line="320" w:lineRule="exact"/>
              <w:jc w:val="center"/>
              <w:rPr>
                <w:rFonts w:ascii="宋体"/>
                <w:bCs/>
                <w:color w:val="auto"/>
                <w:szCs w:val="21"/>
                <w:highlight w:val="none"/>
              </w:rPr>
            </w:pPr>
            <w:r>
              <w:rPr>
                <w:rFonts w:hint="eastAsia" w:ascii="宋体"/>
                <w:bCs/>
                <w:color w:val="auto"/>
                <w:szCs w:val="21"/>
                <w:highlight w:val="none"/>
              </w:rPr>
              <w:t>有效期</w:t>
            </w:r>
          </w:p>
        </w:tc>
      </w:tr>
      <w:tr w14:paraId="6376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A72D434">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9DFC981">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E363BA1">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E876650">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4CB1BD93">
            <w:pPr>
              <w:spacing w:line="240" w:lineRule="exact"/>
              <w:rPr>
                <w:rFonts w:ascii="宋体"/>
                <w:color w:val="auto"/>
                <w:szCs w:val="21"/>
                <w:highlight w:val="none"/>
                <w:u w:val="single"/>
              </w:rPr>
            </w:pPr>
          </w:p>
        </w:tc>
      </w:tr>
      <w:tr w14:paraId="3FF2E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572912F0">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3523F80A">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0F2FBBEA">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8B1D07B">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4685AF52">
            <w:pPr>
              <w:spacing w:line="240" w:lineRule="exact"/>
              <w:rPr>
                <w:rFonts w:ascii="宋体"/>
                <w:color w:val="auto"/>
                <w:szCs w:val="21"/>
                <w:highlight w:val="none"/>
                <w:u w:val="single"/>
              </w:rPr>
            </w:pPr>
          </w:p>
        </w:tc>
      </w:tr>
      <w:tr w14:paraId="04F0E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28CB0003">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A49475A">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7F4F1E2">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460A70C">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2F61CCBD">
            <w:pPr>
              <w:spacing w:line="240" w:lineRule="exact"/>
              <w:rPr>
                <w:rFonts w:ascii="宋体"/>
                <w:color w:val="auto"/>
                <w:szCs w:val="21"/>
                <w:highlight w:val="none"/>
                <w:u w:val="single"/>
              </w:rPr>
            </w:pPr>
          </w:p>
        </w:tc>
      </w:tr>
      <w:tr w14:paraId="1AD90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87BB22F">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D2B51ED">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32F8FA46">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E25C753">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4004908">
            <w:pPr>
              <w:spacing w:line="240" w:lineRule="exact"/>
              <w:rPr>
                <w:rFonts w:ascii="宋体"/>
                <w:color w:val="auto"/>
                <w:szCs w:val="21"/>
                <w:highlight w:val="none"/>
                <w:u w:val="single"/>
              </w:rPr>
            </w:pPr>
          </w:p>
        </w:tc>
      </w:tr>
      <w:tr w14:paraId="2B212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5B6515BB">
            <w:pPr>
              <w:spacing w:line="320" w:lineRule="exact"/>
              <w:jc w:val="center"/>
              <w:rPr>
                <w:rFonts w:ascii="宋体"/>
                <w:color w:val="auto"/>
                <w:szCs w:val="21"/>
                <w:highlight w:val="none"/>
              </w:rPr>
            </w:pPr>
            <w:r>
              <w:rPr>
                <w:rFonts w:hint="eastAsia" w:ascii="宋体"/>
                <w:bCs/>
                <w:color w:val="auto"/>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14:paraId="1D8431EB">
            <w:pPr>
              <w:spacing w:line="320" w:lineRule="exact"/>
              <w:jc w:val="center"/>
              <w:rPr>
                <w:rFonts w:ascii="宋体"/>
                <w:bCs/>
                <w:color w:val="auto"/>
                <w:szCs w:val="21"/>
                <w:highlight w:val="none"/>
              </w:rPr>
            </w:pPr>
            <w:r>
              <w:rPr>
                <w:rFonts w:hint="eastAsia" w:ascii="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AB1BD2A">
            <w:pPr>
              <w:widowControl/>
              <w:spacing w:line="320" w:lineRule="exact"/>
              <w:jc w:val="center"/>
              <w:rPr>
                <w:rFonts w:ascii="宋体"/>
                <w:bCs/>
                <w:color w:val="auto"/>
                <w:szCs w:val="21"/>
                <w:highlight w:val="none"/>
              </w:rPr>
            </w:pPr>
            <w:r>
              <w:rPr>
                <w:rFonts w:hint="eastAsia" w:asci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5EDC83A">
            <w:pPr>
              <w:widowControl/>
              <w:spacing w:line="320" w:lineRule="exact"/>
              <w:jc w:val="center"/>
              <w:rPr>
                <w:rFonts w:ascii="宋体"/>
                <w:bCs/>
                <w:color w:val="auto"/>
                <w:szCs w:val="21"/>
                <w:highlight w:val="none"/>
              </w:rPr>
            </w:pPr>
            <w:r>
              <w:rPr>
                <w:rFonts w:hint="eastAsia" w:asci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3A0DD753">
            <w:pPr>
              <w:widowControl/>
              <w:spacing w:line="320" w:lineRule="exact"/>
              <w:jc w:val="center"/>
              <w:rPr>
                <w:rFonts w:ascii="宋体"/>
                <w:bCs/>
                <w:color w:val="auto"/>
                <w:szCs w:val="21"/>
                <w:highlight w:val="none"/>
              </w:rPr>
            </w:pPr>
            <w:r>
              <w:rPr>
                <w:rFonts w:hint="eastAsia" w:ascii="宋体"/>
                <w:bCs/>
                <w:color w:val="auto"/>
                <w:szCs w:val="21"/>
                <w:highlight w:val="none"/>
              </w:rPr>
              <w:t>有效期</w:t>
            </w:r>
          </w:p>
        </w:tc>
      </w:tr>
      <w:tr w14:paraId="7A51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8A1A795">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23A8BC6">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C3CF5AE">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49DC8EA">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F210E18">
            <w:pPr>
              <w:spacing w:line="240" w:lineRule="exact"/>
              <w:rPr>
                <w:rFonts w:ascii="宋体"/>
                <w:color w:val="auto"/>
                <w:szCs w:val="21"/>
                <w:highlight w:val="none"/>
                <w:u w:val="single"/>
              </w:rPr>
            </w:pPr>
          </w:p>
        </w:tc>
      </w:tr>
      <w:tr w14:paraId="2A97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F7BD440">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356D9FDC">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B40E211">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AD2D74A">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148AE37">
            <w:pPr>
              <w:spacing w:line="240" w:lineRule="exact"/>
              <w:rPr>
                <w:rFonts w:ascii="宋体"/>
                <w:color w:val="auto"/>
                <w:szCs w:val="21"/>
                <w:highlight w:val="none"/>
                <w:u w:val="single"/>
              </w:rPr>
            </w:pPr>
          </w:p>
        </w:tc>
      </w:tr>
      <w:tr w14:paraId="1333D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14:paraId="328DF2F8">
            <w:pPr>
              <w:rPr>
                <w:color w:val="auto"/>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9F4247B">
            <w:pPr>
              <w:spacing w:line="240" w:lineRule="exact"/>
              <w:rPr>
                <w:rFonts w:asci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75EF3A9">
            <w:pPr>
              <w:spacing w:line="240" w:lineRule="exact"/>
              <w:rPr>
                <w:rFonts w:asci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7FBA0B9">
            <w:pPr>
              <w:spacing w:line="240" w:lineRule="exact"/>
              <w:rPr>
                <w:rFonts w:asci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5EC24107">
            <w:pPr>
              <w:spacing w:line="240" w:lineRule="exact"/>
              <w:rPr>
                <w:rFonts w:ascii="宋体"/>
                <w:color w:val="auto"/>
                <w:szCs w:val="21"/>
                <w:highlight w:val="none"/>
                <w:u w:val="single"/>
              </w:rPr>
            </w:pPr>
          </w:p>
        </w:tc>
      </w:tr>
      <w:tr w14:paraId="1DA58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6A1D4A8">
            <w:pPr>
              <w:spacing w:line="320" w:lineRule="exact"/>
              <w:jc w:val="center"/>
              <w:rPr>
                <w:rFonts w:ascii="宋体"/>
                <w:bCs/>
                <w:color w:val="auto"/>
                <w:szCs w:val="21"/>
                <w:highlight w:val="none"/>
              </w:rPr>
            </w:pPr>
            <w:r>
              <w:rPr>
                <w:rFonts w:hint="eastAsia" w:ascii="宋体"/>
                <w:bCs/>
                <w:color w:val="auto"/>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261FF1E7">
            <w:pPr>
              <w:pStyle w:val="11"/>
              <w:tabs>
                <w:tab w:val="left" w:pos="1800"/>
                <w:tab w:val="left" w:pos="1980"/>
              </w:tabs>
              <w:spacing w:line="240" w:lineRule="exact"/>
              <w:ind w:firstLine="0"/>
              <w:rPr>
                <w:color w:val="auto"/>
                <w:sz w:val="21"/>
                <w:szCs w:val="21"/>
                <w:highlight w:val="none"/>
              </w:rPr>
            </w:pPr>
          </w:p>
        </w:tc>
      </w:tr>
      <w:tr w14:paraId="4049A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33F3302">
            <w:pPr>
              <w:spacing w:line="320" w:lineRule="exact"/>
              <w:jc w:val="center"/>
              <w:rPr>
                <w:rFonts w:ascii="宋体"/>
                <w:bCs/>
                <w:color w:val="auto"/>
                <w:szCs w:val="21"/>
                <w:highlight w:val="none"/>
              </w:rPr>
            </w:pPr>
            <w:r>
              <w:rPr>
                <w:rFonts w:hint="eastAsia" w:ascii="宋体"/>
                <w:bCs/>
                <w:color w:val="auto"/>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18ACB9A6">
            <w:pPr>
              <w:spacing w:line="240" w:lineRule="exact"/>
              <w:rPr>
                <w:rFonts w:ascii="宋体"/>
                <w:bCs/>
                <w:color w:val="auto"/>
                <w:szCs w:val="21"/>
                <w:highlight w:val="none"/>
              </w:rPr>
            </w:pPr>
          </w:p>
        </w:tc>
      </w:tr>
    </w:tbl>
    <w:p w14:paraId="21371FD6">
      <w:pPr>
        <w:spacing w:line="320" w:lineRule="exact"/>
        <w:ind w:firstLine="90"/>
        <w:rPr>
          <w:rFonts w:ascii="宋体"/>
          <w:color w:val="auto"/>
          <w:sz w:val="18"/>
          <w:szCs w:val="18"/>
          <w:highlight w:val="none"/>
        </w:rPr>
      </w:pPr>
      <w:r>
        <w:rPr>
          <w:rFonts w:hint="eastAsia" w:ascii="宋体"/>
          <w:color w:val="auto"/>
          <w:sz w:val="18"/>
          <w:szCs w:val="18"/>
          <w:highlight w:val="none"/>
        </w:rPr>
        <w:t>注：1.表格内容不够,可另附页。</w:t>
      </w:r>
    </w:p>
    <w:p w14:paraId="5C6AF555">
      <w:pPr>
        <w:spacing w:line="320" w:lineRule="exact"/>
        <w:ind w:firstLine="435"/>
        <w:rPr>
          <w:rFonts w:ascii="宋体"/>
          <w:color w:val="auto"/>
          <w:sz w:val="18"/>
          <w:szCs w:val="18"/>
          <w:highlight w:val="none"/>
        </w:rPr>
      </w:pPr>
      <w:r>
        <w:rPr>
          <w:rFonts w:hint="eastAsia" w:ascii="宋体"/>
          <w:color w:val="auto"/>
          <w:sz w:val="18"/>
          <w:szCs w:val="18"/>
          <w:highlight w:val="none"/>
        </w:rPr>
        <w:t>2.所获认证证书、荣誉资料的复印件附后。</w:t>
      </w:r>
    </w:p>
    <w:p w14:paraId="67F67FFB">
      <w:pPr>
        <w:spacing w:line="320" w:lineRule="exact"/>
        <w:rPr>
          <w:rFonts w:ascii="宋体"/>
          <w:b/>
          <w:color w:val="auto"/>
          <w:sz w:val="24"/>
          <w:highlight w:val="none"/>
        </w:rPr>
      </w:pPr>
    </w:p>
    <w:p w14:paraId="77029D8A">
      <w:pPr>
        <w:spacing w:line="320" w:lineRule="exact"/>
        <w:rPr>
          <w:rFonts w:ascii="宋体"/>
          <w:b/>
          <w:color w:val="auto"/>
          <w:sz w:val="24"/>
          <w:highlight w:val="none"/>
        </w:rPr>
      </w:pPr>
    </w:p>
    <w:p w14:paraId="32D79733">
      <w:pPr>
        <w:spacing w:line="320" w:lineRule="exact"/>
        <w:rPr>
          <w:rFonts w:ascii="宋体"/>
          <w:b/>
          <w:color w:val="auto"/>
          <w:sz w:val="24"/>
          <w:highlight w:val="none"/>
        </w:rPr>
      </w:pPr>
    </w:p>
    <w:p w14:paraId="7D410BA0">
      <w:pPr>
        <w:spacing w:line="320" w:lineRule="exact"/>
        <w:ind w:firstLine="480"/>
        <w:rPr>
          <w:rFonts w:ascii="宋体"/>
          <w:b/>
          <w:color w:val="auto"/>
          <w:sz w:val="24"/>
          <w:highlight w:val="none"/>
        </w:rPr>
      </w:pPr>
      <w:r>
        <w:rPr>
          <w:rFonts w:hint="eastAsia" w:ascii="宋体"/>
          <w:b/>
          <w:color w:val="auto"/>
          <w:sz w:val="24"/>
          <w:highlight w:val="none"/>
        </w:rPr>
        <w:t>投标人（公章）：</w:t>
      </w:r>
    </w:p>
    <w:p w14:paraId="734896DB">
      <w:pPr>
        <w:spacing w:line="320" w:lineRule="exact"/>
        <w:ind w:firstLine="480"/>
        <w:rPr>
          <w:rFonts w:ascii="宋体"/>
          <w:b/>
          <w:color w:val="auto"/>
          <w:sz w:val="24"/>
          <w:highlight w:val="none"/>
        </w:rPr>
      </w:pPr>
    </w:p>
    <w:p w14:paraId="4D4C1BB0">
      <w:pPr>
        <w:spacing w:line="320" w:lineRule="exact"/>
        <w:ind w:firstLine="480"/>
        <w:rPr>
          <w:rFonts w:ascii="宋体"/>
          <w:b/>
          <w:color w:val="auto"/>
          <w:sz w:val="24"/>
          <w:highlight w:val="none"/>
        </w:rPr>
      </w:pPr>
      <w:r>
        <w:rPr>
          <w:rFonts w:hint="eastAsia" w:ascii="宋体"/>
          <w:b/>
          <w:color w:val="auto"/>
          <w:sz w:val="24"/>
          <w:highlight w:val="none"/>
        </w:rPr>
        <w:t xml:space="preserve">法定代表人或授权代表（签字或盖章）： </w:t>
      </w:r>
    </w:p>
    <w:p w14:paraId="2008A453">
      <w:pPr>
        <w:spacing w:line="320" w:lineRule="exact"/>
        <w:ind w:firstLine="480"/>
        <w:rPr>
          <w:rFonts w:ascii="宋体"/>
          <w:b/>
          <w:color w:val="auto"/>
          <w:sz w:val="24"/>
          <w:highlight w:val="none"/>
        </w:rPr>
      </w:pPr>
    </w:p>
    <w:p w14:paraId="09ADFCDC">
      <w:pPr>
        <w:spacing w:line="320" w:lineRule="exact"/>
        <w:ind w:firstLine="480"/>
        <w:rPr>
          <w:rFonts w:ascii="宋体"/>
          <w:b/>
          <w:color w:val="auto"/>
          <w:sz w:val="24"/>
          <w:highlight w:val="none"/>
        </w:rPr>
      </w:pPr>
      <w:r>
        <w:rPr>
          <w:rFonts w:hint="eastAsia" w:ascii="宋体"/>
          <w:b/>
          <w:color w:val="auto"/>
          <w:sz w:val="24"/>
          <w:highlight w:val="none"/>
        </w:rPr>
        <w:t>日期：  　年　月　日</w:t>
      </w:r>
    </w:p>
    <w:bookmarkEnd w:id="263"/>
    <w:bookmarkEnd w:id="286"/>
    <w:p w14:paraId="2A1DA409">
      <w:pPr>
        <w:rPr>
          <w:color w:val="auto"/>
          <w:highlight w:val="none"/>
        </w:rPr>
      </w:pPr>
      <w:bookmarkStart w:id="287" w:name="_Toc170554915"/>
      <w:bookmarkStart w:id="288" w:name="_Toc503877081"/>
      <w:bookmarkStart w:id="289" w:name="_Toc189451713"/>
      <w:bookmarkStart w:id="290" w:name="_Toc180565966"/>
      <w:bookmarkStart w:id="291" w:name="_Toc417633393"/>
      <w:bookmarkStart w:id="292" w:name="_Toc202174499"/>
      <w:bookmarkStart w:id="293" w:name="_Toc256155373"/>
      <w:bookmarkStart w:id="294" w:name="_Toc156101628"/>
      <w:bookmarkStart w:id="295" w:name="_Toc178668988"/>
      <w:bookmarkStart w:id="296" w:name="_Toc146533811"/>
    </w:p>
    <w:p w14:paraId="2D52A619">
      <w:pPr>
        <w:rPr>
          <w:color w:val="auto"/>
          <w:highlight w:val="none"/>
        </w:rPr>
      </w:pPr>
    </w:p>
    <w:p w14:paraId="430C7637">
      <w:pPr>
        <w:pStyle w:val="5"/>
        <w:spacing w:line="320" w:lineRule="exact"/>
        <w:rPr>
          <w:rFonts w:ascii="宋体"/>
          <w:color w:val="auto"/>
          <w:sz w:val="24"/>
          <w:highlight w:val="none"/>
        </w:rPr>
      </w:pPr>
      <w:bookmarkStart w:id="297" w:name="_Toc3802"/>
      <w:bookmarkStart w:id="298" w:name="_Toc68686943"/>
      <w:bookmarkStart w:id="299" w:name="_Toc509308161"/>
      <w:bookmarkStart w:id="300" w:name="_Toc68686819"/>
      <w:r>
        <w:rPr>
          <w:rFonts w:hint="eastAsia" w:ascii="宋体"/>
          <w:color w:val="auto"/>
          <w:sz w:val="24"/>
          <w:highlight w:val="none"/>
        </w:rPr>
        <w:t>附件</w:t>
      </w:r>
      <w:r>
        <w:rPr>
          <w:rFonts w:hint="eastAsia" w:ascii="宋体"/>
          <w:color w:val="auto"/>
          <w:sz w:val="24"/>
          <w:highlight w:val="none"/>
          <w:lang w:val="en-US" w:eastAsia="zh-CN"/>
        </w:rPr>
        <w:t>7</w:t>
      </w:r>
      <w:r>
        <w:rPr>
          <w:rFonts w:hint="eastAsia" w:ascii="宋体"/>
          <w:color w:val="auto"/>
          <w:sz w:val="24"/>
          <w:highlight w:val="none"/>
        </w:rPr>
        <w:t>：项目实施人员一览表</w:t>
      </w:r>
      <w:bookmarkEnd w:id="287"/>
      <w:bookmarkEnd w:id="288"/>
      <w:bookmarkEnd w:id="289"/>
      <w:bookmarkEnd w:id="290"/>
      <w:bookmarkEnd w:id="291"/>
      <w:bookmarkEnd w:id="292"/>
      <w:bookmarkEnd w:id="293"/>
      <w:bookmarkEnd w:id="297"/>
      <w:bookmarkEnd w:id="298"/>
      <w:bookmarkEnd w:id="299"/>
      <w:bookmarkEnd w:id="300"/>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14:paraId="2AC25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3B702B51">
            <w:pPr>
              <w:adjustRightInd w:val="0"/>
              <w:spacing w:line="360" w:lineRule="auto"/>
              <w:jc w:val="center"/>
              <w:rPr>
                <w:rFonts w:ascii="宋体" w:cs="Arial"/>
                <w:color w:val="auto"/>
                <w:szCs w:val="21"/>
                <w:highlight w:val="none"/>
              </w:rPr>
            </w:pPr>
            <w:r>
              <w:rPr>
                <w:rFonts w:hint="eastAsia" w:ascii="宋体" w:cs="Arial"/>
                <w:color w:val="auto"/>
                <w:szCs w:val="21"/>
                <w:highlight w:val="none"/>
              </w:rPr>
              <w:t>序号</w:t>
            </w:r>
          </w:p>
        </w:tc>
        <w:tc>
          <w:tcPr>
            <w:tcW w:w="2966" w:type="dxa"/>
            <w:tcBorders>
              <w:top w:val="single" w:color="auto" w:sz="4" w:space="0"/>
              <w:left w:val="single" w:color="auto" w:sz="4" w:space="0"/>
              <w:bottom w:val="single" w:color="auto" w:sz="4" w:space="0"/>
              <w:right w:val="single" w:color="auto" w:sz="4" w:space="0"/>
            </w:tcBorders>
            <w:noWrap/>
            <w:vAlign w:val="center"/>
          </w:tcPr>
          <w:p w14:paraId="513605F8">
            <w:pPr>
              <w:adjustRightInd w:val="0"/>
              <w:spacing w:line="360" w:lineRule="auto"/>
              <w:jc w:val="center"/>
              <w:rPr>
                <w:rFonts w:ascii="宋体" w:cs="Arial"/>
                <w:color w:val="auto"/>
                <w:szCs w:val="21"/>
                <w:highlight w:val="none"/>
              </w:rPr>
            </w:pPr>
            <w:r>
              <w:rPr>
                <w:rFonts w:hint="eastAsia" w:ascii="宋体" w:cs="Arial"/>
                <w:color w:val="auto"/>
                <w:szCs w:val="21"/>
                <w:highlight w:val="none"/>
              </w:rPr>
              <w:t>姓名</w:t>
            </w:r>
          </w:p>
        </w:tc>
        <w:tc>
          <w:tcPr>
            <w:tcW w:w="1276" w:type="dxa"/>
            <w:tcBorders>
              <w:top w:val="single" w:color="auto" w:sz="4" w:space="0"/>
              <w:left w:val="single" w:color="auto" w:sz="4" w:space="0"/>
              <w:bottom w:val="single" w:color="auto" w:sz="4" w:space="0"/>
              <w:right w:val="single" w:color="auto" w:sz="4" w:space="0"/>
            </w:tcBorders>
            <w:noWrap/>
            <w:vAlign w:val="center"/>
          </w:tcPr>
          <w:p w14:paraId="1924B455">
            <w:pPr>
              <w:adjustRightInd w:val="0"/>
              <w:spacing w:line="360" w:lineRule="auto"/>
              <w:jc w:val="center"/>
              <w:rPr>
                <w:rFonts w:ascii="宋体" w:cs="Arial"/>
                <w:color w:val="auto"/>
                <w:szCs w:val="21"/>
                <w:highlight w:val="none"/>
              </w:rPr>
            </w:pPr>
            <w:r>
              <w:rPr>
                <w:rFonts w:hint="eastAsia" w:ascii="宋体" w:cs="Arial"/>
                <w:color w:val="auto"/>
                <w:szCs w:val="21"/>
                <w:highlight w:val="none"/>
              </w:rPr>
              <w:t>岗位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7375BBCD">
            <w:pPr>
              <w:adjustRightInd w:val="0"/>
              <w:spacing w:line="360" w:lineRule="auto"/>
              <w:jc w:val="center"/>
              <w:rPr>
                <w:rFonts w:ascii="宋体" w:cs="Arial"/>
                <w:color w:val="auto"/>
                <w:szCs w:val="21"/>
                <w:highlight w:val="none"/>
              </w:rPr>
            </w:pPr>
            <w:r>
              <w:rPr>
                <w:rFonts w:hint="eastAsia" w:ascii="宋体" w:cs="Arial"/>
                <w:color w:val="auto"/>
                <w:szCs w:val="21"/>
                <w:highlight w:val="none"/>
              </w:rPr>
              <w:t>职称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330F023A">
            <w:pPr>
              <w:adjustRightInd w:val="0"/>
              <w:spacing w:line="360" w:lineRule="auto"/>
              <w:jc w:val="center"/>
              <w:rPr>
                <w:rFonts w:ascii="宋体" w:cs="Arial"/>
                <w:color w:val="auto"/>
                <w:szCs w:val="21"/>
                <w:highlight w:val="none"/>
              </w:rPr>
            </w:pPr>
            <w:r>
              <w:rPr>
                <w:rFonts w:hint="eastAsia" w:ascii="宋体" w:cs="Arial"/>
                <w:color w:val="auto"/>
                <w:szCs w:val="21"/>
                <w:highlight w:val="none"/>
              </w:rPr>
              <w:t>备注</w:t>
            </w:r>
          </w:p>
        </w:tc>
      </w:tr>
      <w:tr w14:paraId="627D5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6349E73">
            <w:pPr>
              <w:adjustRightInd w:val="0"/>
              <w:spacing w:line="360" w:lineRule="auto"/>
              <w:jc w:val="center"/>
              <w:rPr>
                <w:rFonts w:ascii="宋体" w:cs="Arial"/>
                <w:color w:val="auto"/>
                <w:szCs w:val="21"/>
                <w:highlight w:val="none"/>
              </w:rPr>
            </w:pPr>
            <w:r>
              <w:rPr>
                <w:rFonts w:hint="eastAsia" w:ascii="宋体" w:cs="Arial"/>
                <w:color w:val="auto"/>
                <w:szCs w:val="21"/>
                <w:highlight w:val="none"/>
              </w:rPr>
              <w:t>1</w:t>
            </w:r>
          </w:p>
        </w:tc>
        <w:tc>
          <w:tcPr>
            <w:tcW w:w="2966" w:type="dxa"/>
            <w:tcBorders>
              <w:top w:val="single" w:color="auto" w:sz="4" w:space="0"/>
              <w:left w:val="single" w:color="auto" w:sz="4" w:space="0"/>
              <w:bottom w:val="single" w:color="auto" w:sz="4" w:space="0"/>
              <w:right w:val="single" w:color="auto" w:sz="4" w:space="0"/>
            </w:tcBorders>
            <w:noWrap/>
            <w:vAlign w:val="center"/>
          </w:tcPr>
          <w:p w14:paraId="7FB8B4FC">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76A8296">
            <w:pPr>
              <w:adjustRightInd w:val="0"/>
              <w:spacing w:line="360" w:lineRule="auto"/>
              <w:jc w:val="center"/>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1A43BC">
            <w:pPr>
              <w:adjustRightInd w:val="0"/>
              <w:spacing w:line="360" w:lineRule="auto"/>
              <w:jc w:val="center"/>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460F74F0">
            <w:pPr>
              <w:adjustRightInd w:val="0"/>
              <w:spacing w:line="360" w:lineRule="auto"/>
              <w:jc w:val="center"/>
              <w:rPr>
                <w:rFonts w:ascii="宋体" w:cs="Arial"/>
                <w:color w:val="auto"/>
                <w:szCs w:val="21"/>
                <w:highlight w:val="none"/>
              </w:rPr>
            </w:pPr>
          </w:p>
        </w:tc>
      </w:tr>
      <w:tr w14:paraId="2F554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56BE986">
            <w:pPr>
              <w:adjustRightInd w:val="0"/>
              <w:spacing w:line="360" w:lineRule="auto"/>
              <w:jc w:val="center"/>
              <w:rPr>
                <w:rFonts w:ascii="宋体" w:cs="Arial"/>
                <w:color w:val="auto"/>
                <w:szCs w:val="21"/>
                <w:highlight w:val="none"/>
              </w:rPr>
            </w:pPr>
            <w:r>
              <w:rPr>
                <w:rFonts w:hint="eastAsia" w:ascii="宋体" w:cs="Arial"/>
                <w:color w:val="auto"/>
                <w:szCs w:val="21"/>
                <w:highlight w:val="none"/>
              </w:rPr>
              <w:t>2</w:t>
            </w:r>
          </w:p>
        </w:tc>
        <w:tc>
          <w:tcPr>
            <w:tcW w:w="2966" w:type="dxa"/>
            <w:tcBorders>
              <w:top w:val="single" w:color="auto" w:sz="4" w:space="0"/>
              <w:left w:val="single" w:color="auto" w:sz="4" w:space="0"/>
              <w:bottom w:val="single" w:color="auto" w:sz="4" w:space="0"/>
              <w:right w:val="single" w:color="auto" w:sz="4" w:space="0"/>
            </w:tcBorders>
            <w:noWrap/>
            <w:vAlign w:val="center"/>
          </w:tcPr>
          <w:p w14:paraId="1484DD54">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43228BC">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CF79148">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1AAEBD2F">
            <w:pPr>
              <w:adjustRightInd w:val="0"/>
              <w:spacing w:line="360" w:lineRule="auto"/>
              <w:jc w:val="center"/>
              <w:rPr>
                <w:rFonts w:ascii="宋体" w:cs="Arial"/>
                <w:color w:val="auto"/>
                <w:szCs w:val="21"/>
                <w:highlight w:val="none"/>
              </w:rPr>
            </w:pPr>
          </w:p>
        </w:tc>
      </w:tr>
      <w:tr w14:paraId="1B1F9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2EC6CD9">
            <w:pPr>
              <w:adjustRightInd w:val="0"/>
              <w:spacing w:line="360" w:lineRule="auto"/>
              <w:jc w:val="center"/>
              <w:rPr>
                <w:rFonts w:ascii="宋体" w:cs="Arial"/>
                <w:color w:val="auto"/>
                <w:szCs w:val="21"/>
                <w:highlight w:val="none"/>
              </w:rPr>
            </w:pPr>
            <w:r>
              <w:rPr>
                <w:rFonts w:hint="eastAsia" w:ascii="宋体" w:cs="Arial"/>
                <w:color w:val="auto"/>
                <w:szCs w:val="21"/>
                <w:highlight w:val="none"/>
              </w:rPr>
              <w:t>3</w:t>
            </w:r>
          </w:p>
        </w:tc>
        <w:tc>
          <w:tcPr>
            <w:tcW w:w="2966" w:type="dxa"/>
            <w:tcBorders>
              <w:top w:val="single" w:color="auto" w:sz="4" w:space="0"/>
              <w:left w:val="single" w:color="auto" w:sz="4" w:space="0"/>
              <w:bottom w:val="single" w:color="auto" w:sz="4" w:space="0"/>
              <w:right w:val="single" w:color="auto" w:sz="4" w:space="0"/>
            </w:tcBorders>
            <w:noWrap/>
            <w:vAlign w:val="center"/>
          </w:tcPr>
          <w:p w14:paraId="4D72E0AA">
            <w:pPr>
              <w:adjustRightInd w:val="0"/>
              <w:spacing w:line="360" w:lineRule="auto"/>
              <w:jc w:val="center"/>
              <w:rPr>
                <w:rFonts w:ascii="宋体"/>
                <w:b/>
                <w:bCs/>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3C7F562">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E19D38">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11669422">
            <w:pPr>
              <w:adjustRightInd w:val="0"/>
              <w:spacing w:line="360" w:lineRule="auto"/>
              <w:jc w:val="center"/>
              <w:rPr>
                <w:rFonts w:ascii="宋体" w:cs="Arial"/>
                <w:color w:val="auto"/>
                <w:szCs w:val="21"/>
                <w:highlight w:val="none"/>
              </w:rPr>
            </w:pPr>
          </w:p>
        </w:tc>
      </w:tr>
      <w:tr w14:paraId="53AE5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9E44622">
            <w:pPr>
              <w:adjustRightInd w:val="0"/>
              <w:spacing w:line="360" w:lineRule="auto"/>
              <w:jc w:val="center"/>
              <w:rPr>
                <w:rFonts w:ascii="宋体" w:cs="Arial"/>
                <w:color w:val="auto"/>
                <w:szCs w:val="21"/>
                <w:highlight w:val="none"/>
              </w:rPr>
            </w:pPr>
            <w:r>
              <w:rPr>
                <w:rFonts w:hint="eastAsia" w:ascii="宋体" w:cs="Arial"/>
                <w:color w:val="auto"/>
                <w:szCs w:val="21"/>
                <w:highlight w:val="none"/>
              </w:rPr>
              <w:t>4</w:t>
            </w:r>
          </w:p>
        </w:tc>
        <w:tc>
          <w:tcPr>
            <w:tcW w:w="2966" w:type="dxa"/>
            <w:tcBorders>
              <w:top w:val="single" w:color="auto" w:sz="4" w:space="0"/>
              <w:left w:val="single" w:color="auto" w:sz="4" w:space="0"/>
              <w:bottom w:val="single" w:color="auto" w:sz="4" w:space="0"/>
              <w:right w:val="single" w:color="auto" w:sz="4" w:space="0"/>
            </w:tcBorders>
            <w:noWrap/>
            <w:vAlign w:val="center"/>
          </w:tcPr>
          <w:p w14:paraId="6F50D628">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6816ED1">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0FD6C2">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4F496184">
            <w:pPr>
              <w:adjustRightInd w:val="0"/>
              <w:spacing w:line="360" w:lineRule="auto"/>
              <w:jc w:val="center"/>
              <w:rPr>
                <w:rFonts w:ascii="宋体" w:cs="Arial"/>
                <w:color w:val="auto"/>
                <w:szCs w:val="21"/>
                <w:highlight w:val="none"/>
              </w:rPr>
            </w:pPr>
          </w:p>
        </w:tc>
      </w:tr>
      <w:tr w14:paraId="6D05A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DFB5DBA">
            <w:pPr>
              <w:adjustRightInd w:val="0"/>
              <w:spacing w:line="360" w:lineRule="auto"/>
              <w:jc w:val="center"/>
              <w:rPr>
                <w:rFonts w:ascii="宋体" w:cs="Arial"/>
                <w:color w:val="auto"/>
                <w:szCs w:val="21"/>
                <w:highlight w:val="none"/>
              </w:rPr>
            </w:pPr>
            <w:r>
              <w:rPr>
                <w:rFonts w:hint="eastAsia" w:ascii="宋体" w:cs="Arial"/>
                <w:color w:val="auto"/>
                <w:szCs w:val="21"/>
                <w:highlight w:val="none"/>
              </w:rPr>
              <w:t>5</w:t>
            </w:r>
          </w:p>
        </w:tc>
        <w:tc>
          <w:tcPr>
            <w:tcW w:w="2966" w:type="dxa"/>
            <w:tcBorders>
              <w:top w:val="single" w:color="auto" w:sz="4" w:space="0"/>
              <w:left w:val="single" w:color="auto" w:sz="4" w:space="0"/>
              <w:bottom w:val="single" w:color="auto" w:sz="4" w:space="0"/>
              <w:right w:val="single" w:color="auto" w:sz="4" w:space="0"/>
            </w:tcBorders>
            <w:noWrap/>
            <w:vAlign w:val="center"/>
          </w:tcPr>
          <w:p w14:paraId="54166C9F">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65C9D4C">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4D05E14">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03FD3E90">
            <w:pPr>
              <w:adjustRightInd w:val="0"/>
              <w:spacing w:line="360" w:lineRule="auto"/>
              <w:jc w:val="center"/>
              <w:rPr>
                <w:rFonts w:ascii="宋体" w:cs="Arial"/>
                <w:color w:val="auto"/>
                <w:szCs w:val="21"/>
                <w:highlight w:val="none"/>
              </w:rPr>
            </w:pPr>
          </w:p>
        </w:tc>
      </w:tr>
      <w:tr w14:paraId="6D591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E97E6F8">
            <w:pPr>
              <w:adjustRightInd w:val="0"/>
              <w:spacing w:line="360" w:lineRule="auto"/>
              <w:jc w:val="center"/>
              <w:rPr>
                <w:rFonts w:ascii="宋体" w:cs="Arial"/>
                <w:color w:val="auto"/>
                <w:szCs w:val="21"/>
                <w:highlight w:val="none"/>
              </w:rPr>
            </w:pPr>
            <w:r>
              <w:rPr>
                <w:rFonts w:hint="eastAsia" w:ascii="宋体" w:cs="Arial"/>
                <w:color w:val="auto"/>
                <w:szCs w:val="21"/>
                <w:highlight w:val="none"/>
              </w:rPr>
              <w:t>6</w:t>
            </w:r>
          </w:p>
        </w:tc>
        <w:tc>
          <w:tcPr>
            <w:tcW w:w="2966" w:type="dxa"/>
            <w:tcBorders>
              <w:top w:val="single" w:color="auto" w:sz="4" w:space="0"/>
              <w:left w:val="single" w:color="auto" w:sz="4" w:space="0"/>
              <w:bottom w:val="single" w:color="auto" w:sz="4" w:space="0"/>
              <w:right w:val="single" w:color="auto" w:sz="4" w:space="0"/>
            </w:tcBorders>
            <w:noWrap/>
            <w:vAlign w:val="center"/>
          </w:tcPr>
          <w:p w14:paraId="487B2DA3">
            <w:pPr>
              <w:adjustRightInd w:val="0"/>
              <w:spacing w:line="360" w:lineRule="auto"/>
              <w:jc w:val="center"/>
              <w:rPr>
                <w:rFonts w:ascii="宋体"/>
                <w:color w:val="auto"/>
                <w:szCs w:val="21"/>
                <w:highlight w:val="none"/>
              </w:rPr>
            </w:pPr>
            <w:r>
              <w:rPr>
                <w:rFonts w:hint="eastAsia" w:asci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tcPr>
          <w:p w14:paraId="4A933EF6">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4FF63BD">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5C4CF708">
            <w:pPr>
              <w:adjustRightInd w:val="0"/>
              <w:spacing w:line="360" w:lineRule="auto"/>
              <w:jc w:val="center"/>
              <w:rPr>
                <w:rFonts w:ascii="宋体" w:cs="Arial"/>
                <w:color w:val="auto"/>
                <w:szCs w:val="21"/>
                <w:highlight w:val="none"/>
              </w:rPr>
            </w:pPr>
          </w:p>
        </w:tc>
      </w:tr>
      <w:tr w14:paraId="3B13F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1973E2F">
            <w:pPr>
              <w:adjustRightInd w:val="0"/>
              <w:spacing w:line="360" w:lineRule="auto"/>
              <w:jc w:val="center"/>
              <w:rPr>
                <w:rFonts w:ascii="宋体" w:cs="Arial"/>
                <w:color w:val="auto"/>
                <w:szCs w:val="21"/>
                <w:highlight w:val="none"/>
              </w:rPr>
            </w:pPr>
            <w:r>
              <w:rPr>
                <w:rFonts w:hint="eastAsia" w:ascii="宋体" w:cs="Arial"/>
                <w:color w:val="auto"/>
                <w:szCs w:val="21"/>
                <w:highlight w:val="none"/>
              </w:rPr>
              <w:t>7</w:t>
            </w:r>
          </w:p>
        </w:tc>
        <w:tc>
          <w:tcPr>
            <w:tcW w:w="2966" w:type="dxa"/>
            <w:tcBorders>
              <w:top w:val="single" w:color="auto" w:sz="4" w:space="0"/>
              <w:left w:val="single" w:color="auto" w:sz="4" w:space="0"/>
              <w:bottom w:val="single" w:color="auto" w:sz="4" w:space="0"/>
              <w:right w:val="single" w:color="auto" w:sz="4" w:space="0"/>
            </w:tcBorders>
            <w:noWrap/>
            <w:vAlign w:val="center"/>
          </w:tcPr>
          <w:p w14:paraId="0A2897AA">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6D2ADCD">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708CC45">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4CB33CAC">
            <w:pPr>
              <w:adjustRightInd w:val="0"/>
              <w:spacing w:line="360" w:lineRule="auto"/>
              <w:rPr>
                <w:rFonts w:ascii="宋体" w:cs="Arial"/>
                <w:color w:val="auto"/>
                <w:szCs w:val="21"/>
                <w:highlight w:val="none"/>
              </w:rPr>
            </w:pPr>
          </w:p>
        </w:tc>
      </w:tr>
      <w:tr w14:paraId="7D386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F4A2EC3">
            <w:pPr>
              <w:adjustRightInd w:val="0"/>
              <w:spacing w:line="360" w:lineRule="auto"/>
              <w:jc w:val="center"/>
              <w:rPr>
                <w:rFonts w:ascii="宋体" w:cs="Arial"/>
                <w:color w:val="auto"/>
                <w:szCs w:val="21"/>
                <w:highlight w:val="none"/>
              </w:rPr>
            </w:pPr>
            <w:r>
              <w:rPr>
                <w:rFonts w:hint="eastAsia" w:ascii="宋体" w:cs="Arial"/>
                <w:color w:val="auto"/>
                <w:szCs w:val="21"/>
                <w:highlight w:val="none"/>
              </w:rPr>
              <w:t>8</w:t>
            </w:r>
          </w:p>
        </w:tc>
        <w:tc>
          <w:tcPr>
            <w:tcW w:w="2966" w:type="dxa"/>
            <w:tcBorders>
              <w:top w:val="single" w:color="auto" w:sz="4" w:space="0"/>
              <w:left w:val="single" w:color="auto" w:sz="4" w:space="0"/>
              <w:bottom w:val="single" w:color="auto" w:sz="4" w:space="0"/>
              <w:right w:val="single" w:color="auto" w:sz="4" w:space="0"/>
            </w:tcBorders>
            <w:noWrap/>
            <w:vAlign w:val="center"/>
          </w:tcPr>
          <w:p w14:paraId="6F192182">
            <w:pPr>
              <w:adjustRightInd w:val="0"/>
              <w:spacing w:line="360" w:lineRule="auto"/>
              <w:jc w:val="center"/>
              <w:rPr>
                <w:rFonts w:asci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BA75F34">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AA944BD">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09755B48">
            <w:pPr>
              <w:adjustRightInd w:val="0"/>
              <w:spacing w:line="360" w:lineRule="auto"/>
              <w:jc w:val="center"/>
              <w:rPr>
                <w:rFonts w:ascii="宋体" w:cs="Arial"/>
                <w:color w:val="auto"/>
                <w:szCs w:val="21"/>
                <w:highlight w:val="none"/>
              </w:rPr>
            </w:pPr>
          </w:p>
        </w:tc>
      </w:tr>
      <w:tr w14:paraId="5B5D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8B7F2F5">
            <w:pPr>
              <w:adjustRightInd w:val="0"/>
              <w:spacing w:line="360" w:lineRule="auto"/>
              <w:jc w:val="center"/>
              <w:rPr>
                <w:rFonts w:ascii="宋体" w:cs="Arial"/>
                <w:color w:val="auto"/>
                <w:szCs w:val="21"/>
                <w:highlight w:val="none"/>
              </w:rPr>
            </w:pPr>
            <w:r>
              <w:rPr>
                <w:rFonts w:hint="eastAsia" w:ascii="宋体" w:cs="Arial"/>
                <w:color w:val="auto"/>
                <w:szCs w:val="21"/>
                <w:highlight w:val="none"/>
              </w:rPr>
              <w:t>9</w:t>
            </w:r>
          </w:p>
        </w:tc>
        <w:tc>
          <w:tcPr>
            <w:tcW w:w="2966" w:type="dxa"/>
            <w:tcBorders>
              <w:top w:val="single" w:color="auto" w:sz="4" w:space="0"/>
              <w:left w:val="single" w:color="auto" w:sz="4" w:space="0"/>
              <w:bottom w:val="single" w:color="auto" w:sz="4" w:space="0"/>
              <w:right w:val="single" w:color="auto" w:sz="4" w:space="0"/>
            </w:tcBorders>
            <w:noWrap/>
            <w:vAlign w:val="center"/>
          </w:tcPr>
          <w:p w14:paraId="51D67CCB">
            <w:pPr>
              <w:adjustRightInd w:val="0"/>
              <w:spacing w:line="360" w:lineRule="auto"/>
              <w:jc w:val="center"/>
              <w:rPr>
                <w:rFonts w:asci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1469BAD">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3EC87F">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1DCAF4FE">
            <w:pPr>
              <w:adjustRightInd w:val="0"/>
              <w:spacing w:line="360" w:lineRule="auto"/>
              <w:jc w:val="center"/>
              <w:rPr>
                <w:rFonts w:ascii="宋体" w:cs="Arial"/>
                <w:color w:val="auto"/>
                <w:szCs w:val="21"/>
                <w:highlight w:val="none"/>
              </w:rPr>
            </w:pPr>
          </w:p>
        </w:tc>
      </w:tr>
      <w:tr w14:paraId="05F6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651752D">
            <w:pPr>
              <w:adjustRightInd w:val="0"/>
              <w:spacing w:line="360" w:lineRule="auto"/>
              <w:jc w:val="center"/>
              <w:rPr>
                <w:rFonts w:ascii="宋体" w:cs="Arial"/>
                <w:color w:val="auto"/>
                <w:szCs w:val="21"/>
                <w:highlight w:val="none"/>
              </w:rPr>
            </w:pPr>
            <w:r>
              <w:rPr>
                <w:rFonts w:hint="eastAsia" w:ascii="宋体" w:cs="Arial"/>
                <w:color w:val="auto"/>
                <w:szCs w:val="21"/>
                <w:highlight w:val="none"/>
              </w:rPr>
              <w:t>10</w:t>
            </w:r>
          </w:p>
        </w:tc>
        <w:tc>
          <w:tcPr>
            <w:tcW w:w="2966" w:type="dxa"/>
            <w:tcBorders>
              <w:top w:val="single" w:color="auto" w:sz="4" w:space="0"/>
              <w:left w:val="single" w:color="auto" w:sz="4" w:space="0"/>
              <w:bottom w:val="single" w:color="auto" w:sz="4" w:space="0"/>
              <w:right w:val="single" w:color="auto" w:sz="4" w:space="0"/>
            </w:tcBorders>
            <w:noWrap/>
            <w:vAlign w:val="center"/>
          </w:tcPr>
          <w:p w14:paraId="7F14CA39">
            <w:pPr>
              <w:adjustRightInd w:val="0"/>
              <w:spacing w:line="360" w:lineRule="auto"/>
              <w:jc w:val="center"/>
              <w:rPr>
                <w:rFonts w:asci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B85E7DE">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F96E15A">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39F25488">
            <w:pPr>
              <w:adjustRightInd w:val="0"/>
              <w:spacing w:line="360" w:lineRule="auto"/>
              <w:jc w:val="center"/>
              <w:rPr>
                <w:rFonts w:ascii="宋体" w:cs="Arial"/>
                <w:color w:val="auto"/>
                <w:szCs w:val="21"/>
                <w:highlight w:val="none"/>
              </w:rPr>
            </w:pPr>
          </w:p>
        </w:tc>
      </w:tr>
      <w:tr w14:paraId="6921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C1F9678">
            <w:pPr>
              <w:adjustRightInd w:val="0"/>
              <w:spacing w:line="360" w:lineRule="auto"/>
              <w:jc w:val="center"/>
              <w:rPr>
                <w:rFonts w:ascii="宋体" w:cs="Arial"/>
                <w:color w:val="auto"/>
                <w:szCs w:val="21"/>
                <w:highlight w:val="none"/>
              </w:rPr>
            </w:pPr>
            <w:r>
              <w:rPr>
                <w:rFonts w:hint="eastAsia" w:ascii="宋体" w:cs="Arial"/>
                <w:color w:val="auto"/>
                <w:szCs w:val="21"/>
                <w:highlight w:val="none"/>
              </w:rPr>
              <w:t>11</w:t>
            </w:r>
          </w:p>
        </w:tc>
        <w:tc>
          <w:tcPr>
            <w:tcW w:w="2966" w:type="dxa"/>
            <w:tcBorders>
              <w:top w:val="single" w:color="auto" w:sz="4" w:space="0"/>
              <w:left w:val="single" w:color="auto" w:sz="4" w:space="0"/>
              <w:bottom w:val="single" w:color="auto" w:sz="4" w:space="0"/>
              <w:right w:val="single" w:color="auto" w:sz="4" w:space="0"/>
            </w:tcBorders>
            <w:noWrap/>
            <w:vAlign w:val="center"/>
          </w:tcPr>
          <w:p w14:paraId="5C938CD2">
            <w:pPr>
              <w:adjustRightInd w:val="0"/>
              <w:spacing w:line="360" w:lineRule="auto"/>
              <w:jc w:val="center"/>
              <w:rPr>
                <w:rFonts w:ascii="宋体"/>
                <w:color w:val="auto"/>
                <w:szCs w:val="21"/>
                <w:highlight w:val="none"/>
              </w:rPr>
            </w:pPr>
            <w:r>
              <w:rPr>
                <w:rFonts w:hint="eastAsia" w:asci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tcPr>
          <w:p w14:paraId="5E0088C9">
            <w:pPr>
              <w:adjustRightInd w:val="0"/>
              <w:spacing w:line="360" w:lineRule="auto"/>
              <w:jc w:val="right"/>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65A668E">
            <w:pPr>
              <w:adjustRightInd w:val="0"/>
              <w:spacing w:line="360" w:lineRule="auto"/>
              <w:jc w:val="right"/>
              <w:rPr>
                <w:rFonts w:asci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4386BC52">
            <w:pPr>
              <w:adjustRightInd w:val="0"/>
              <w:spacing w:line="360" w:lineRule="auto"/>
              <w:jc w:val="center"/>
              <w:rPr>
                <w:rFonts w:ascii="宋体" w:cs="Arial"/>
                <w:color w:val="auto"/>
                <w:szCs w:val="21"/>
                <w:highlight w:val="none"/>
              </w:rPr>
            </w:pPr>
          </w:p>
        </w:tc>
      </w:tr>
      <w:tr w14:paraId="3E345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noWrap/>
            <w:vAlign w:val="center"/>
          </w:tcPr>
          <w:p w14:paraId="419F4816">
            <w:pPr>
              <w:adjustRightInd w:val="0"/>
              <w:spacing w:line="360" w:lineRule="auto"/>
              <w:jc w:val="center"/>
              <w:rPr>
                <w:rFonts w:ascii="宋体" w:cs="Arial"/>
                <w:b/>
                <w:color w:val="auto"/>
                <w:szCs w:val="21"/>
                <w:highlight w:val="none"/>
              </w:rPr>
            </w:pPr>
            <w:r>
              <w:rPr>
                <w:rFonts w:hint="eastAsia" w:ascii="宋体" w:cs="Arial"/>
                <w:b/>
                <w:color w:val="auto"/>
                <w:szCs w:val="21"/>
                <w:highlight w:val="none"/>
              </w:rPr>
              <w:t>合计总人数</w:t>
            </w:r>
          </w:p>
        </w:tc>
        <w:tc>
          <w:tcPr>
            <w:tcW w:w="1276" w:type="dxa"/>
            <w:tcBorders>
              <w:top w:val="single" w:color="auto" w:sz="4" w:space="0"/>
              <w:left w:val="single" w:color="auto" w:sz="4" w:space="0"/>
              <w:bottom w:val="single" w:color="auto" w:sz="4" w:space="0"/>
              <w:right w:val="single" w:color="auto" w:sz="4" w:space="0"/>
            </w:tcBorders>
            <w:noWrap/>
          </w:tcPr>
          <w:p w14:paraId="48B21E19">
            <w:pPr>
              <w:adjustRightInd w:val="0"/>
              <w:spacing w:line="360" w:lineRule="auto"/>
              <w:jc w:val="center"/>
              <w:rPr>
                <w:rFonts w:asci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49E5609">
            <w:pPr>
              <w:adjustRightInd w:val="0"/>
              <w:spacing w:line="360" w:lineRule="auto"/>
              <w:jc w:val="center"/>
              <w:rPr>
                <w:rFonts w:ascii="宋体" w:cs="Arial"/>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6B4FA73">
            <w:pPr>
              <w:adjustRightInd w:val="0"/>
              <w:spacing w:line="360" w:lineRule="auto"/>
              <w:jc w:val="center"/>
              <w:rPr>
                <w:rFonts w:ascii="宋体" w:cs="Arial"/>
                <w:color w:val="auto"/>
                <w:szCs w:val="21"/>
                <w:highlight w:val="none"/>
              </w:rPr>
            </w:pPr>
          </w:p>
        </w:tc>
      </w:tr>
    </w:tbl>
    <w:p w14:paraId="7B8CCD62">
      <w:pPr>
        <w:adjustRightInd w:val="0"/>
        <w:snapToGrid w:val="0"/>
        <w:spacing w:line="360" w:lineRule="auto"/>
        <w:ind w:left="900"/>
        <w:jc w:val="left"/>
        <w:rPr>
          <w:rFonts w:ascii="宋体"/>
          <w:color w:val="auto"/>
          <w:szCs w:val="21"/>
          <w:highlight w:val="none"/>
        </w:rPr>
      </w:pPr>
    </w:p>
    <w:p w14:paraId="65B62A76">
      <w:pPr>
        <w:spacing w:line="320" w:lineRule="exact"/>
        <w:ind w:firstLine="90"/>
        <w:rPr>
          <w:rFonts w:ascii="宋体"/>
          <w:color w:val="auto"/>
          <w:szCs w:val="21"/>
          <w:highlight w:val="none"/>
        </w:rPr>
      </w:pPr>
      <w:r>
        <w:rPr>
          <w:rFonts w:hint="eastAsia" w:ascii="宋体"/>
          <w:color w:val="auto"/>
          <w:szCs w:val="21"/>
          <w:highlight w:val="none"/>
        </w:rPr>
        <w:t>注：1.表格内容不够,可另附页。</w:t>
      </w:r>
    </w:p>
    <w:p w14:paraId="2ACFEAA1">
      <w:pPr>
        <w:spacing w:line="320" w:lineRule="exact"/>
        <w:ind w:firstLine="435"/>
        <w:rPr>
          <w:rFonts w:ascii="宋体"/>
          <w:color w:val="auto"/>
          <w:szCs w:val="21"/>
          <w:highlight w:val="none"/>
        </w:rPr>
      </w:pPr>
      <w:r>
        <w:rPr>
          <w:rFonts w:hint="eastAsia" w:ascii="宋体"/>
          <w:color w:val="auto"/>
          <w:szCs w:val="21"/>
          <w:highlight w:val="none"/>
        </w:rPr>
        <w:t>2.相关人员各类资质证书、认证证书、荣誉资料的复印件附后。</w:t>
      </w:r>
    </w:p>
    <w:p w14:paraId="34CEAFCC">
      <w:pPr>
        <w:spacing w:line="320" w:lineRule="exact"/>
        <w:rPr>
          <w:rFonts w:ascii="宋体"/>
          <w:b/>
          <w:color w:val="auto"/>
          <w:sz w:val="24"/>
          <w:highlight w:val="none"/>
        </w:rPr>
      </w:pPr>
    </w:p>
    <w:p w14:paraId="686EA939">
      <w:pPr>
        <w:spacing w:line="360" w:lineRule="auto"/>
        <w:rPr>
          <w:rFonts w:ascii="宋体"/>
          <w:color w:val="auto"/>
          <w:szCs w:val="21"/>
          <w:highlight w:val="none"/>
        </w:rPr>
      </w:pPr>
    </w:p>
    <w:p w14:paraId="129A65B0">
      <w:pPr>
        <w:spacing w:line="360" w:lineRule="auto"/>
        <w:ind w:firstLine="500" w:firstLineChars="200"/>
        <w:rPr>
          <w:rFonts w:ascii="宋体"/>
          <w:color w:val="auto"/>
          <w:spacing w:val="20"/>
          <w:szCs w:val="21"/>
          <w:highlight w:val="none"/>
          <w:u w:val="single"/>
        </w:rPr>
      </w:pPr>
    </w:p>
    <w:p w14:paraId="291CF7D8">
      <w:pPr>
        <w:spacing w:line="480" w:lineRule="auto"/>
        <w:rPr>
          <w:rFonts w:ascii="宋体"/>
          <w:b/>
          <w:color w:val="auto"/>
          <w:sz w:val="24"/>
          <w:highlight w:val="none"/>
        </w:rPr>
      </w:pPr>
      <w:r>
        <w:rPr>
          <w:rFonts w:hint="eastAsia" w:ascii="宋体"/>
          <w:b/>
          <w:color w:val="auto"/>
          <w:sz w:val="24"/>
          <w:highlight w:val="none"/>
        </w:rPr>
        <w:t>投标人（公章）：</w:t>
      </w:r>
    </w:p>
    <w:p w14:paraId="08E4B4FF">
      <w:pPr>
        <w:spacing w:line="480" w:lineRule="auto"/>
        <w:rPr>
          <w:rFonts w:ascii="宋体"/>
          <w:b/>
          <w:color w:val="auto"/>
          <w:sz w:val="24"/>
          <w:highlight w:val="none"/>
        </w:rPr>
      </w:pPr>
      <w:r>
        <w:rPr>
          <w:rFonts w:hint="eastAsia" w:ascii="宋体"/>
          <w:b/>
          <w:color w:val="auto"/>
          <w:sz w:val="24"/>
          <w:highlight w:val="none"/>
        </w:rPr>
        <w:t>法定代表人或授权代表（签字或盖章）：</w:t>
      </w:r>
    </w:p>
    <w:p w14:paraId="3A72B518">
      <w:pPr>
        <w:spacing w:line="480" w:lineRule="auto"/>
        <w:rPr>
          <w:rFonts w:ascii="宋体"/>
          <w:b/>
          <w:color w:val="auto"/>
          <w:sz w:val="24"/>
          <w:highlight w:val="none"/>
        </w:rPr>
      </w:pPr>
      <w:r>
        <w:rPr>
          <w:rFonts w:hint="eastAsia" w:ascii="宋体"/>
          <w:b/>
          <w:color w:val="auto"/>
          <w:sz w:val="24"/>
          <w:highlight w:val="none"/>
        </w:rPr>
        <w:t>日期：  　年　月　日</w:t>
      </w:r>
    </w:p>
    <w:p w14:paraId="4472DAD1">
      <w:pPr>
        <w:adjustRightInd w:val="0"/>
        <w:snapToGrid w:val="0"/>
        <w:spacing w:line="360" w:lineRule="auto"/>
        <w:jc w:val="left"/>
        <w:rPr>
          <w:rFonts w:ascii="宋体"/>
          <w:b/>
          <w:color w:val="auto"/>
          <w:szCs w:val="21"/>
          <w:highlight w:val="none"/>
        </w:rPr>
      </w:pPr>
      <w:bookmarkStart w:id="301" w:name="_Toc202174500"/>
      <w:bookmarkStart w:id="302" w:name="_Toc417633394"/>
      <w:bookmarkStart w:id="303" w:name="_Toc503877082"/>
      <w:bookmarkStart w:id="304" w:name="_Toc256155374"/>
    </w:p>
    <w:p w14:paraId="6FBCD75F">
      <w:pPr>
        <w:adjustRightInd w:val="0"/>
        <w:snapToGrid w:val="0"/>
        <w:spacing w:line="360" w:lineRule="auto"/>
        <w:jc w:val="left"/>
        <w:rPr>
          <w:rFonts w:ascii="宋体"/>
          <w:b/>
          <w:color w:val="auto"/>
          <w:szCs w:val="21"/>
          <w:highlight w:val="none"/>
        </w:rPr>
      </w:pPr>
    </w:p>
    <w:p w14:paraId="43FEEF59">
      <w:pPr>
        <w:adjustRightInd w:val="0"/>
        <w:snapToGrid w:val="0"/>
        <w:spacing w:line="360" w:lineRule="auto"/>
        <w:jc w:val="left"/>
        <w:rPr>
          <w:rFonts w:ascii="宋体"/>
          <w:b/>
          <w:color w:val="auto"/>
          <w:szCs w:val="21"/>
          <w:highlight w:val="none"/>
        </w:rPr>
      </w:pPr>
    </w:p>
    <w:p w14:paraId="5A64C8EF">
      <w:pPr>
        <w:adjustRightInd w:val="0"/>
        <w:snapToGrid w:val="0"/>
        <w:spacing w:line="360" w:lineRule="auto"/>
        <w:jc w:val="left"/>
        <w:rPr>
          <w:rFonts w:ascii="宋体"/>
          <w:b/>
          <w:color w:val="auto"/>
          <w:szCs w:val="21"/>
          <w:highlight w:val="none"/>
        </w:rPr>
      </w:pPr>
    </w:p>
    <w:p w14:paraId="51C80C8E">
      <w:pPr>
        <w:adjustRightInd w:val="0"/>
        <w:snapToGrid w:val="0"/>
        <w:spacing w:line="360" w:lineRule="auto"/>
        <w:jc w:val="left"/>
        <w:rPr>
          <w:rFonts w:ascii="宋体"/>
          <w:b/>
          <w:color w:val="auto"/>
          <w:szCs w:val="21"/>
          <w:highlight w:val="none"/>
        </w:rPr>
      </w:pPr>
    </w:p>
    <w:p w14:paraId="028387C4">
      <w:pPr>
        <w:pStyle w:val="5"/>
        <w:spacing w:line="320" w:lineRule="exact"/>
        <w:rPr>
          <w:rFonts w:ascii="宋体"/>
          <w:color w:val="auto"/>
          <w:sz w:val="24"/>
          <w:highlight w:val="none"/>
        </w:rPr>
      </w:pPr>
      <w:bookmarkStart w:id="305" w:name="_Toc509308162"/>
      <w:bookmarkStart w:id="306" w:name="_Toc26252"/>
      <w:bookmarkStart w:id="307" w:name="_Toc68686944"/>
      <w:bookmarkStart w:id="308" w:name="_Toc68686820"/>
      <w:r>
        <w:rPr>
          <w:rFonts w:hint="eastAsia" w:ascii="宋体"/>
          <w:color w:val="auto"/>
          <w:sz w:val="24"/>
          <w:highlight w:val="none"/>
        </w:rPr>
        <w:t>附件</w:t>
      </w:r>
      <w:r>
        <w:rPr>
          <w:rFonts w:hint="eastAsia" w:ascii="宋体"/>
          <w:color w:val="auto"/>
          <w:sz w:val="24"/>
          <w:highlight w:val="none"/>
          <w:lang w:val="en-US" w:eastAsia="zh-CN"/>
        </w:rPr>
        <w:t>8</w:t>
      </w:r>
      <w:r>
        <w:rPr>
          <w:rFonts w:hint="eastAsia" w:ascii="宋体"/>
          <w:color w:val="auto"/>
          <w:sz w:val="24"/>
          <w:highlight w:val="none"/>
        </w:rPr>
        <w:t>：</w:t>
      </w:r>
      <w:bookmarkEnd w:id="305"/>
      <w:r>
        <w:rPr>
          <w:rFonts w:hint="eastAsia" w:ascii="宋体"/>
          <w:color w:val="auto"/>
          <w:sz w:val="24"/>
          <w:highlight w:val="none"/>
        </w:rPr>
        <w:t>同类案例证明</w:t>
      </w:r>
      <w:bookmarkEnd w:id="306"/>
      <w:bookmarkEnd w:id="307"/>
      <w:bookmarkEnd w:id="308"/>
    </w:p>
    <w:p w14:paraId="250833B5">
      <w:pPr>
        <w:adjustRightInd w:val="0"/>
        <w:snapToGrid w:val="0"/>
        <w:spacing w:line="360" w:lineRule="auto"/>
        <w:jc w:val="left"/>
        <w:rPr>
          <w:rFonts w:ascii="宋体"/>
          <w:color w:val="auto"/>
          <w:szCs w:val="21"/>
          <w:highlight w:val="none"/>
        </w:rPr>
      </w:pPr>
    </w:p>
    <w:tbl>
      <w:tblPr>
        <w:tblStyle w:val="4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6938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left w:val="single" w:color="auto" w:sz="4" w:space="0"/>
              <w:right w:val="single" w:color="auto" w:sz="4" w:space="0"/>
            </w:tcBorders>
            <w:noWrap/>
            <w:vAlign w:val="center"/>
          </w:tcPr>
          <w:p w14:paraId="6A916FC7">
            <w:pPr>
              <w:spacing w:line="360" w:lineRule="auto"/>
              <w:rPr>
                <w:rFonts w:ascii="宋体"/>
                <w:color w:val="auto"/>
                <w:szCs w:val="21"/>
                <w:highlight w:val="none"/>
              </w:rPr>
            </w:pPr>
            <w:r>
              <w:rPr>
                <w:rFonts w:hint="eastAsia" w:ascii="宋体"/>
                <w:color w:val="auto"/>
                <w:szCs w:val="21"/>
                <w:highlight w:val="none"/>
              </w:rPr>
              <w:t>项目名称</w:t>
            </w:r>
          </w:p>
        </w:tc>
        <w:tc>
          <w:tcPr>
            <w:tcW w:w="1172" w:type="dxa"/>
            <w:tcBorders>
              <w:left w:val="single" w:color="auto" w:sz="4" w:space="0"/>
              <w:right w:val="single" w:color="auto" w:sz="4" w:space="0"/>
            </w:tcBorders>
            <w:noWrap/>
            <w:vAlign w:val="center"/>
          </w:tcPr>
          <w:p w14:paraId="7A6A3EBC">
            <w:pPr>
              <w:spacing w:line="360" w:lineRule="auto"/>
              <w:rPr>
                <w:rFonts w:ascii="宋体"/>
                <w:color w:val="auto"/>
                <w:szCs w:val="21"/>
                <w:highlight w:val="none"/>
              </w:rPr>
            </w:pPr>
            <w:r>
              <w:rPr>
                <w:rFonts w:hint="eastAsia" w:ascii="宋体"/>
                <w:color w:val="auto"/>
                <w:szCs w:val="21"/>
                <w:highlight w:val="none"/>
              </w:rPr>
              <w:t>项目类型</w:t>
            </w:r>
          </w:p>
        </w:tc>
        <w:tc>
          <w:tcPr>
            <w:tcW w:w="2083" w:type="dxa"/>
            <w:tcBorders>
              <w:left w:val="single" w:color="auto" w:sz="4" w:space="0"/>
              <w:right w:val="single" w:color="auto" w:sz="4" w:space="0"/>
            </w:tcBorders>
            <w:noWrap/>
            <w:vAlign w:val="center"/>
          </w:tcPr>
          <w:p w14:paraId="51103CD8">
            <w:pPr>
              <w:autoSpaceDE w:val="0"/>
              <w:autoSpaceDN w:val="0"/>
              <w:adjustRightInd w:val="0"/>
              <w:snapToGrid w:val="0"/>
              <w:spacing w:line="360" w:lineRule="auto"/>
              <w:rPr>
                <w:rFonts w:ascii="宋体"/>
                <w:color w:val="auto"/>
                <w:szCs w:val="21"/>
                <w:highlight w:val="none"/>
                <w:lang w:val="zh-CN"/>
              </w:rPr>
            </w:pPr>
            <w:r>
              <w:rPr>
                <w:rFonts w:hint="eastAsia" w:ascii="宋体"/>
                <w:color w:val="auto"/>
                <w:szCs w:val="21"/>
                <w:highlight w:val="none"/>
                <w:lang w:val="zh-CN"/>
              </w:rPr>
              <w:t>项目金额（</w:t>
            </w:r>
            <w:r>
              <w:rPr>
                <w:rFonts w:hint="eastAsia" w:ascii="宋体"/>
                <w:color w:val="auto"/>
                <w:szCs w:val="21"/>
                <w:highlight w:val="none"/>
              </w:rPr>
              <w:t>万元）</w:t>
            </w:r>
          </w:p>
        </w:tc>
        <w:tc>
          <w:tcPr>
            <w:tcW w:w="1155" w:type="dxa"/>
            <w:tcBorders>
              <w:left w:val="single" w:color="auto" w:sz="4" w:space="0"/>
              <w:right w:val="single" w:color="auto" w:sz="4" w:space="0"/>
            </w:tcBorders>
            <w:noWrap/>
            <w:vAlign w:val="center"/>
          </w:tcPr>
          <w:p w14:paraId="3091B9C3">
            <w:pPr>
              <w:spacing w:line="360" w:lineRule="auto"/>
              <w:rPr>
                <w:rFonts w:ascii="宋体"/>
                <w:color w:val="auto"/>
                <w:szCs w:val="21"/>
                <w:highlight w:val="none"/>
              </w:rPr>
            </w:pPr>
            <w:r>
              <w:rPr>
                <w:rFonts w:hint="eastAsia" w:ascii="宋体"/>
                <w:color w:val="auto"/>
                <w:szCs w:val="21"/>
                <w:highlight w:val="none"/>
              </w:rPr>
              <w:t>实施时间</w:t>
            </w:r>
          </w:p>
        </w:tc>
        <w:tc>
          <w:tcPr>
            <w:tcW w:w="1258" w:type="dxa"/>
            <w:tcBorders>
              <w:left w:val="single" w:color="auto" w:sz="4" w:space="0"/>
              <w:right w:val="single" w:color="auto" w:sz="4" w:space="0"/>
            </w:tcBorders>
            <w:noWrap/>
            <w:vAlign w:val="center"/>
          </w:tcPr>
          <w:p w14:paraId="0C9C7404">
            <w:pPr>
              <w:spacing w:line="360" w:lineRule="auto"/>
              <w:rPr>
                <w:rFonts w:ascii="宋体"/>
                <w:color w:val="auto"/>
                <w:szCs w:val="21"/>
                <w:highlight w:val="none"/>
              </w:rPr>
            </w:pPr>
            <w:r>
              <w:rPr>
                <w:rFonts w:ascii="宋体"/>
                <w:color w:val="auto"/>
                <w:spacing w:val="20"/>
                <w:szCs w:val="21"/>
                <w:highlight w:val="none"/>
              </w:rPr>
              <w:t>联系人</w:t>
            </w:r>
          </w:p>
        </w:tc>
        <w:tc>
          <w:tcPr>
            <w:tcW w:w="1679" w:type="dxa"/>
            <w:tcBorders>
              <w:left w:val="single" w:color="auto" w:sz="4" w:space="0"/>
              <w:right w:val="single" w:color="auto" w:sz="4" w:space="0"/>
            </w:tcBorders>
            <w:noWrap/>
            <w:vAlign w:val="center"/>
          </w:tcPr>
          <w:p w14:paraId="641386FA">
            <w:pPr>
              <w:spacing w:line="360" w:lineRule="auto"/>
              <w:rPr>
                <w:rFonts w:ascii="宋体"/>
                <w:color w:val="auto"/>
                <w:szCs w:val="21"/>
                <w:highlight w:val="none"/>
              </w:rPr>
            </w:pPr>
            <w:r>
              <w:rPr>
                <w:rFonts w:ascii="宋体"/>
                <w:color w:val="auto"/>
                <w:spacing w:val="20"/>
                <w:szCs w:val="21"/>
                <w:highlight w:val="none"/>
              </w:rPr>
              <w:t>联系电话</w:t>
            </w:r>
          </w:p>
        </w:tc>
      </w:tr>
      <w:tr w14:paraId="32D3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645C3844">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0505FD4A">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722BF19A">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5620ED77">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30F5DE54">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281BB532">
            <w:pPr>
              <w:spacing w:line="360" w:lineRule="auto"/>
              <w:ind w:firstLine="525" w:firstLineChars="250"/>
              <w:rPr>
                <w:rFonts w:ascii="宋体"/>
                <w:color w:val="auto"/>
                <w:szCs w:val="21"/>
                <w:highlight w:val="none"/>
              </w:rPr>
            </w:pPr>
          </w:p>
        </w:tc>
      </w:tr>
      <w:tr w14:paraId="1811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370B1505">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6D3A6CD3">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170D48C1">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542F3E08">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7A483EA4">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615CAB0B">
            <w:pPr>
              <w:spacing w:line="360" w:lineRule="auto"/>
              <w:ind w:firstLine="525" w:firstLineChars="250"/>
              <w:rPr>
                <w:rFonts w:ascii="宋体"/>
                <w:color w:val="auto"/>
                <w:szCs w:val="21"/>
                <w:highlight w:val="none"/>
              </w:rPr>
            </w:pPr>
          </w:p>
        </w:tc>
      </w:tr>
      <w:tr w14:paraId="53FE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3F0B5AC8">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4F23E8A7">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246927DC">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64A61D5C">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0B3CCE34">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56DC8610">
            <w:pPr>
              <w:spacing w:line="360" w:lineRule="auto"/>
              <w:ind w:firstLine="525" w:firstLineChars="250"/>
              <w:rPr>
                <w:rFonts w:ascii="宋体"/>
                <w:color w:val="auto"/>
                <w:szCs w:val="21"/>
                <w:highlight w:val="none"/>
              </w:rPr>
            </w:pPr>
          </w:p>
        </w:tc>
      </w:tr>
      <w:tr w14:paraId="0D83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5D0D2181">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2B5F451F">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165E4998">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2CC5321F">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0B9A335C">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1F3D0B1C">
            <w:pPr>
              <w:spacing w:line="360" w:lineRule="auto"/>
              <w:ind w:firstLine="525" w:firstLineChars="250"/>
              <w:rPr>
                <w:rFonts w:ascii="宋体"/>
                <w:color w:val="auto"/>
                <w:szCs w:val="21"/>
                <w:highlight w:val="none"/>
              </w:rPr>
            </w:pPr>
          </w:p>
        </w:tc>
      </w:tr>
      <w:tr w14:paraId="68A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5ED001A2">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005C4D9E">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1BC80EF9">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6B11F4BC">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72852149">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44221799">
            <w:pPr>
              <w:spacing w:line="360" w:lineRule="auto"/>
              <w:ind w:firstLine="525" w:firstLineChars="250"/>
              <w:rPr>
                <w:rFonts w:ascii="宋体"/>
                <w:color w:val="auto"/>
                <w:szCs w:val="21"/>
                <w:highlight w:val="none"/>
              </w:rPr>
            </w:pPr>
          </w:p>
        </w:tc>
      </w:tr>
      <w:tr w14:paraId="4F08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0B73100F">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7F980B0B">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545470B8">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0C14CCF1">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747F1F94">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20789435">
            <w:pPr>
              <w:spacing w:line="360" w:lineRule="auto"/>
              <w:ind w:firstLine="525" w:firstLineChars="250"/>
              <w:rPr>
                <w:rFonts w:ascii="宋体"/>
                <w:color w:val="auto"/>
                <w:szCs w:val="21"/>
                <w:highlight w:val="none"/>
              </w:rPr>
            </w:pPr>
          </w:p>
        </w:tc>
      </w:tr>
      <w:tr w14:paraId="61D0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tcBorders>
              <w:top w:val="single" w:color="auto" w:sz="4" w:space="0"/>
              <w:left w:val="single" w:color="auto" w:sz="4" w:space="0"/>
              <w:right w:val="single" w:color="auto" w:sz="4" w:space="0"/>
            </w:tcBorders>
            <w:noWrap/>
            <w:vAlign w:val="center"/>
          </w:tcPr>
          <w:p w14:paraId="3E6EDAFB">
            <w:pPr>
              <w:spacing w:line="360" w:lineRule="auto"/>
              <w:ind w:firstLine="525" w:firstLineChars="250"/>
              <w:rPr>
                <w:rFonts w:ascii="宋体"/>
                <w:color w:val="auto"/>
                <w:szCs w:val="21"/>
                <w:highlight w:val="none"/>
              </w:rPr>
            </w:pPr>
          </w:p>
        </w:tc>
        <w:tc>
          <w:tcPr>
            <w:tcW w:w="1172" w:type="dxa"/>
            <w:tcBorders>
              <w:top w:val="single" w:color="auto" w:sz="4" w:space="0"/>
              <w:left w:val="single" w:color="auto" w:sz="4" w:space="0"/>
              <w:right w:val="single" w:color="auto" w:sz="4" w:space="0"/>
            </w:tcBorders>
            <w:noWrap/>
            <w:vAlign w:val="center"/>
          </w:tcPr>
          <w:p w14:paraId="4F4435A4">
            <w:pPr>
              <w:spacing w:line="360" w:lineRule="auto"/>
              <w:ind w:firstLine="525" w:firstLineChars="250"/>
              <w:rPr>
                <w:rFonts w:ascii="宋体"/>
                <w:color w:val="auto"/>
                <w:szCs w:val="21"/>
                <w:highlight w:val="none"/>
              </w:rPr>
            </w:pPr>
          </w:p>
        </w:tc>
        <w:tc>
          <w:tcPr>
            <w:tcW w:w="2083" w:type="dxa"/>
            <w:tcBorders>
              <w:top w:val="single" w:color="auto" w:sz="4" w:space="0"/>
              <w:left w:val="single" w:color="auto" w:sz="4" w:space="0"/>
              <w:right w:val="single" w:color="auto" w:sz="4" w:space="0"/>
            </w:tcBorders>
            <w:noWrap/>
            <w:vAlign w:val="center"/>
          </w:tcPr>
          <w:p w14:paraId="323578FB">
            <w:pPr>
              <w:spacing w:line="360" w:lineRule="auto"/>
              <w:ind w:firstLine="525" w:firstLineChars="250"/>
              <w:rPr>
                <w:rFonts w:ascii="宋体"/>
                <w:color w:val="auto"/>
                <w:szCs w:val="21"/>
                <w:highlight w:val="none"/>
              </w:rPr>
            </w:pPr>
          </w:p>
        </w:tc>
        <w:tc>
          <w:tcPr>
            <w:tcW w:w="1155" w:type="dxa"/>
            <w:tcBorders>
              <w:top w:val="single" w:color="auto" w:sz="4" w:space="0"/>
              <w:left w:val="single" w:color="auto" w:sz="4" w:space="0"/>
              <w:right w:val="single" w:color="auto" w:sz="4" w:space="0"/>
            </w:tcBorders>
            <w:noWrap/>
            <w:vAlign w:val="center"/>
          </w:tcPr>
          <w:p w14:paraId="53AAA3DE">
            <w:pPr>
              <w:spacing w:line="360" w:lineRule="auto"/>
              <w:ind w:firstLine="525" w:firstLineChars="250"/>
              <w:rPr>
                <w:rFonts w:ascii="宋体"/>
                <w:color w:val="auto"/>
                <w:szCs w:val="21"/>
                <w:highlight w:val="none"/>
              </w:rPr>
            </w:pPr>
          </w:p>
        </w:tc>
        <w:tc>
          <w:tcPr>
            <w:tcW w:w="1258" w:type="dxa"/>
            <w:tcBorders>
              <w:top w:val="single" w:color="auto" w:sz="4" w:space="0"/>
              <w:left w:val="single" w:color="auto" w:sz="4" w:space="0"/>
              <w:right w:val="single" w:color="auto" w:sz="4" w:space="0"/>
            </w:tcBorders>
            <w:noWrap/>
            <w:vAlign w:val="center"/>
          </w:tcPr>
          <w:p w14:paraId="691CAA0D">
            <w:pPr>
              <w:spacing w:line="360" w:lineRule="auto"/>
              <w:ind w:firstLine="525" w:firstLineChars="250"/>
              <w:rPr>
                <w:rFonts w:ascii="宋体"/>
                <w:color w:val="auto"/>
                <w:szCs w:val="21"/>
                <w:highlight w:val="none"/>
              </w:rPr>
            </w:pPr>
          </w:p>
        </w:tc>
        <w:tc>
          <w:tcPr>
            <w:tcW w:w="1679" w:type="dxa"/>
            <w:tcBorders>
              <w:top w:val="single" w:color="auto" w:sz="4" w:space="0"/>
              <w:left w:val="single" w:color="auto" w:sz="4" w:space="0"/>
              <w:right w:val="single" w:color="auto" w:sz="4" w:space="0"/>
            </w:tcBorders>
            <w:noWrap/>
            <w:vAlign w:val="center"/>
          </w:tcPr>
          <w:p w14:paraId="0C3EB775">
            <w:pPr>
              <w:spacing w:line="360" w:lineRule="auto"/>
              <w:ind w:firstLine="525" w:firstLineChars="250"/>
              <w:rPr>
                <w:rFonts w:ascii="宋体"/>
                <w:color w:val="auto"/>
                <w:szCs w:val="21"/>
                <w:highlight w:val="none"/>
              </w:rPr>
            </w:pPr>
          </w:p>
        </w:tc>
      </w:tr>
    </w:tbl>
    <w:p w14:paraId="66F3E9B8">
      <w:pPr>
        <w:spacing w:line="360" w:lineRule="auto"/>
        <w:jc w:val="center"/>
        <w:rPr>
          <w:rFonts w:ascii="宋体"/>
          <w:b/>
          <w:color w:val="auto"/>
          <w:szCs w:val="21"/>
          <w:highlight w:val="none"/>
        </w:rPr>
      </w:pPr>
    </w:p>
    <w:p w14:paraId="47277492">
      <w:pPr>
        <w:spacing w:line="360" w:lineRule="auto"/>
        <w:rPr>
          <w:rFonts w:ascii="宋体"/>
          <w:color w:val="auto"/>
          <w:szCs w:val="21"/>
          <w:highlight w:val="none"/>
        </w:rPr>
      </w:pPr>
      <w:r>
        <w:rPr>
          <w:rFonts w:hint="eastAsia" w:ascii="宋体"/>
          <w:color w:val="auto"/>
          <w:szCs w:val="21"/>
          <w:highlight w:val="none"/>
        </w:rPr>
        <w:t>注：提供相关证明材料（中标通知书、合同等）</w:t>
      </w:r>
    </w:p>
    <w:p w14:paraId="3E4B5604">
      <w:pPr>
        <w:spacing w:line="360" w:lineRule="auto"/>
        <w:rPr>
          <w:rFonts w:ascii="宋体"/>
          <w:b/>
          <w:color w:val="auto"/>
          <w:szCs w:val="21"/>
          <w:highlight w:val="none"/>
        </w:rPr>
      </w:pPr>
    </w:p>
    <w:p w14:paraId="7E3A316A">
      <w:pPr>
        <w:spacing w:line="360" w:lineRule="auto"/>
        <w:jc w:val="center"/>
        <w:rPr>
          <w:rFonts w:ascii="宋体"/>
          <w:b/>
          <w:color w:val="auto"/>
          <w:szCs w:val="21"/>
          <w:highlight w:val="none"/>
        </w:rPr>
      </w:pPr>
    </w:p>
    <w:p w14:paraId="16AC3415">
      <w:pPr>
        <w:spacing w:line="360" w:lineRule="auto"/>
        <w:jc w:val="center"/>
        <w:rPr>
          <w:rFonts w:ascii="宋体"/>
          <w:b/>
          <w:color w:val="auto"/>
          <w:szCs w:val="21"/>
          <w:highlight w:val="none"/>
        </w:rPr>
      </w:pPr>
    </w:p>
    <w:p w14:paraId="49F8030C">
      <w:pPr>
        <w:spacing w:line="360" w:lineRule="auto"/>
        <w:jc w:val="center"/>
        <w:rPr>
          <w:rFonts w:ascii="宋体"/>
          <w:b/>
          <w:color w:val="auto"/>
          <w:szCs w:val="21"/>
          <w:highlight w:val="none"/>
        </w:rPr>
      </w:pPr>
    </w:p>
    <w:p w14:paraId="67535E6E">
      <w:pPr>
        <w:spacing w:line="360" w:lineRule="auto"/>
        <w:jc w:val="center"/>
        <w:rPr>
          <w:rFonts w:ascii="宋体"/>
          <w:b/>
          <w:color w:val="auto"/>
          <w:szCs w:val="21"/>
          <w:highlight w:val="none"/>
        </w:rPr>
      </w:pPr>
    </w:p>
    <w:p w14:paraId="380681B5">
      <w:pPr>
        <w:spacing w:line="360" w:lineRule="auto"/>
        <w:ind w:firstLine="500" w:firstLineChars="200"/>
        <w:rPr>
          <w:rFonts w:ascii="宋体"/>
          <w:color w:val="auto"/>
          <w:spacing w:val="20"/>
          <w:szCs w:val="21"/>
          <w:highlight w:val="none"/>
          <w:u w:val="single"/>
        </w:rPr>
      </w:pPr>
    </w:p>
    <w:p w14:paraId="0C80D137">
      <w:pPr>
        <w:spacing w:line="480" w:lineRule="auto"/>
        <w:rPr>
          <w:rFonts w:ascii="宋体"/>
          <w:b/>
          <w:color w:val="auto"/>
          <w:sz w:val="24"/>
          <w:highlight w:val="none"/>
        </w:rPr>
      </w:pPr>
      <w:r>
        <w:rPr>
          <w:rFonts w:hint="eastAsia" w:ascii="宋体"/>
          <w:b/>
          <w:color w:val="auto"/>
          <w:sz w:val="24"/>
          <w:highlight w:val="none"/>
        </w:rPr>
        <w:t>投标人（公章）：</w:t>
      </w:r>
    </w:p>
    <w:p w14:paraId="1AFE1FDC">
      <w:pPr>
        <w:spacing w:line="480" w:lineRule="auto"/>
        <w:rPr>
          <w:rFonts w:ascii="宋体"/>
          <w:b/>
          <w:color w:val="auto"/>
          <w:sz w:val="24"/>
          <w:highlight w:val="none"/>
        </w:rPr>
      </w:pPr>
      <w:r>
        <w:rPr>
          <w:rFonts w:hint="eastAsia" w:ascii="宋体"/>
          <w:b/>
          <w:color w:val="auto"/>
          <w:sz w:val="24"/>
          <w:highlight w:val="none"/>
        </w:rPr>
        <w:t>法定代表人或授权代表（签字或盖章）：</w:t>
      </w:r>
    </w:p>
    <w:p w14:paraId="368C78A7">
      <w:pPr>
        <w:spacing w:line="480" w:lineRule="auto"/>
        <w:rPr>
          <w:rFonts w:ascii="宋体"/>
          <w:b/>
          <w:color w:val="auto"/>
          <w:sz w:val="24"/>
          <w:highlight w:val="none"/>
        </w:rPr>
      </w:pPr>
      <w:r>
        <w:rPr>
          <w:rFonts w:hint="eastAsia" w:ascii="宋体"/>
          <w:b/>
          <w:color w:val="auto"/>
          <w:sz w:val="24"/>
          <w:highlight w:val="none"/>
        </w:rPr>
        <w:t>日期：  　年　月　日</w:t>
      </w:r>
    </w:p>
    <w:p w14:paraId="0A51AEEC">
      <w:pPr>
        <w:adjustRightInd w:val="0"/>
        <w:snapToGrid w:val="0"/>
        <w:spacing w:line="360" w:lineRule="auto"/>
        <w:rPr>
          <w:rFonts w:ascii="宋体"/>
          <w:b/>
          <w:color w:val="auto"/>
          <w:szCs w:val="21"/>
          <w:highlight w:val="none"/>
        </w:rPr>
      </w:pPr>
    </w:p>
    <w:p w14:paraId="3FB88933">
      <w:pPr>
        <w:pStyle w:val="5"/>
        <w:spacing w:line="320" w:lineRule="exact"/>
        <w:rPr>
          <w:rFonts w:ascii="宋体"/>
          <w:color w:val="auto"/>
          <w:sz w:val="24"/>
          <w:highlight w:val="none"/>
        </w:rPr>
      </w:pPr>
    </w:p>
    <w:p w14:paraId="6394404E">
      <w:pPr>
        <w:rPr>
          <w:color w:val="auto"/>
          <w:highlight w:val="none"/>
        </w:rPr>
      </w:pPr>
    </w:p>
    <w:p w14:paraId="7F127BA6">
      <w:pPr>
        <w:rPr>
          <w:color w:val="auto"/>
          <w:highlight w:val="none"/>
        </w:rPr>
      </w:pPr>
    </w:p>
    <w:p w14:paraId="6EE6C7EA">
      <w:pPr>
        <w:rPr>
          <w:color w:val="auto"/>
          <w:highlight w:val="none"/>
        </w:rPr>
      </w:pPr>
    </w:p>
    <w:p w14:paraId="4065BE68">
      <w:pPr>
        <w:rPr>
          <w:color w:val="auto"/>
          <w:highlight w:val="none"/>
        </w:rPr>
      </w:pPr>
    </w:p>
    <w:p w14:paraId="3BA77BAC">
      <w:pPr>
        <w:pStyle w:val="5"/>
        <w:spacing w:line="320" w:lineRule="exact"/>
        <w:rPr>
          <w:rFonts w:ascii="宋体"/>
          <w:color w:val="auto"/>
          <w:sz w:val="24"/>
          <w:highlight w:val="none"/>
        </w:rPr>
      </w:pPr>
      <w:bookmarkStart w:id="309" w:name="_Toc68686945"/>
      <w:bookmarkStart w:id="310" w:name="_Toc509308163"/>
      <w:bookmarkStart w:id="311" w:name="_Toc579"/>
      <w:bookmarkStart w:id="312" w:name="_Toc68686821"/>
      <w:r>
        <w:rPr>
          <w:rFonts w:hint="eastAsia" w:ascii="宋体"/>
          <w:color w:val="auto"/>
          <w:sz w:val="24"/>
          <w:highlight w:val="none"/>
        </w:rPr>
        <w:t>附件</w:t>
      </w:r>
      <w:r>
        <w:rPr>
          <w:rFonts w:hint="eastAsia" w:ascii="宋体"/>
          <w:color w:val="auto"/>
          <w:sz w:val="24"/>
          <w:highlight w:val="none"/>
          <w:lang w:val="en-US" w:eastAsia="zh-CN"/>
        </w:rPr>
        <w:t>9</w:t>
      </w:r>
      <w:r>
        <w:rPr>
          <w:rFonts w:hint="eastAsia" w:ascii="宋体"/>
          <w:color w:val="auto"/>
          <w:sz w:val="24"/>
          <w:highlight w:val="none"/>
        </w:rPr>
        <w:t>： 服务</w:t>
      </w:r>
      <w:bookmarkEnd w:id="294"/>
      <w:r>
        <w:rPr>
          <w:rFonts w:hint="eastAsia" w:ascii="宋体"/>
          <w:color w:val="auto"/>
          <w:sz w:val="24"/>
          <w:highlight w:val="none"/>
        </w:rPr>
        <w:t>承诺</w:t>
      </w:r>
      <w:bookmarkEnd w:id="295"/>
      <w:bookmarkEnd w:id="301"/>
      <w:bookmarkEnd w:id="302"/>
      <w:bookmarkEnd w:id="303"/>
      <w:bookmarkEnd w:id="304"/>
      <w:bookmarkEnd w:id="309"/>
      <w:bookmarkEnd w:id="310"/>
      <w:bookmarkEnd w:id="311"/>
      <w:bookmarkEnd w:id="312"/>
    </w:p>
    <w:bookmarkEnd w:id="296"/>
    <w:p w14:paraId="2D791EB1">
      <w:pPr>
        <w:jc w:val="center"/>
        <w:rPr>
          <w:rFonts w:ascii="宋体"/>
          <w:b/>
          <w:bCs/>
          <w:color w:val="auto"/>
          <w:sz w:val="36"/>
          <w:szCs w:val="36"/>
          <w:highlight w:val="none"/>
        </w:rPr>
      </w:pPr>
      <w:r>
        <w:rPr>
          <w:rFonts w:hint="eastAsia" w:ascii="宋体"/>
          <w:b/>
          <w:bCs/>
          <w:color w:val="auto"/>
          <w:sz w:val="36"/>
          <w:szCs w:val="36"/>
          <w:highlight w:val="none"/>
        </w:rPr>
        <w:t>服务承诺</w:t>
      </w:r>
    </w:p>
    <w:p w14:paraId="092665BF">
      <w:pPr>
        <w:tabs>
          <w:tab w:val="left" w:pos="525"/>
        </w:tabs>
        <w:spacing w:line="380" w:lineRule="exact"/>
        <w:ind w:firstLine="420" w:firstLineChars="200"/>
        <w:rPr>
          <w:rFonts w:ascii="宋体"/>
          <w:color w:val="auto"/>
          <w:szCs w:val="21"/>
          <w:highlight w:val="none"/>
        </w:rPr>
      </w:pPr>
      <w:r>
        <w:rPr>
          <w:rFonts w:hint="eastAsia" w:ascii="宋体"/>
          <w:color w:val="auto"/>
          <w:szCs w:val="21"/>
          <w:highlight w:val="none"/>
        </w:rPr>
        <w:t>1.我单位承诺，一旦我方中标，我们将根据招标文件的规定，提供不低于招标文件要求的服务和相关规定。</w:t>
      </w:r>
    </w:p>
    <w:p w14:paraId="4D74844D">
      <w:pPr>
        <w:tabs>
          <w:tab w:val="left" w:pos="525"/>
        </w:tabs>
        <w:spacing w:line="380" w:lineRule="exact"/>
        <w:ind w:firstLine="420" w:firstLineChars="200"/>
        <w:rPr>
          <w:rFonts w:ascii="宋体"/>
          <w:color w:val="auto"/>
          <w:szCs w:val="21"/>
          <w:highlight w:val="none"/>
        </w:rPr>
      </w:pPr>
      <w:r>
        <w:rPr>
          <w:rFonts w:hint="eastAsia" w:ascii="宋体"/>
          <w:color w:val="auto"/>
          <w:szCs w:val="21"/>
          <w:highlight w:val="none"/>
        </w:rPr>
        <w:t>2.其他服务承诺：</w:t>
      </w:r>
    </w:p>
    <w:p w14:paraId="424CC622">
      <w:pPr>
        <w:spacing w:line="360" w:lineRule="exact"/>
        <w:ind w:firstLine="561"/>
        <w:rPr>
          <w:rFonts w:ascii="宋体"/>
          <w:color w:val="auto"/>
          <w:szCs w:val="21"/>
          <w:highlight w:val="none"/>
        </w:rPr>
      </w:pPr>
    </w:p>
    <w:p w14:paraId="3E6B27BD">
      <w:pPr>
        <w:spacing w:line="360" w:lineRule="exact"/>
        <w:ind w:firstLine="561"/>
        <w:rPr>
          <w:rFonts w:ascii="宋体"/>
          <w:color w:val="auto"/>
          <w:sz w:val="24"/>
          <w:highlight w:val="none"/>
        </w:rPr>
      </w:pPr>
    </w:p>
    <w:p w14:paraId="02963FC6">
      <w:pPr>
        <w:spacing w:line="360" w:lineRule="exact"/>
        <w:ind w:firstLine="561"/>
        <w:rPr>
          <w:rFonts w:ascii="宋体"/>
          <w:color w:val="auto"/>
          <w:sz w:val="24"/>
          <w:highlight w:val="none"/>
        </w:rPr>
      </w:pPr>
    </w:p>
    <w:p w14:paraId="03501FD2">
      <w:pPr>
        <w:spacing w:line="360" w:lineRule="exact"/>
        <w:ind w:firstLine="561"/>
        <w:rPr>
          <w:rFonts w:ascii="宋体"/>
          <w:color w:val="auto"/>
          <w:sz w:val="24"/>
          <w:highlight w:val="none"/>
        </w:rPr>
      </w:pPr>
    </w:p>
    <w:p w14:paraId="3EB37F85">
      <w:pPr>
        <w:spacing w:line="360" w:lineRule="exact"/>
        <w:ind w:firstLine="561"/>
        <w:rPr>
          <w:rFonts w:ascii="宋体"/>
          <w:color w:val="auto"/>
          <w:sz w:val="24"/>
          <w:highlight w:val="none"/>
        </w:rPr>
      </w:pPr>
    </w:p>
    <w:p w14:paraId="2F2DC121">
      <w:pPr>
        <w:spacing w:line="360" w:lineRule="exact"/>
        <w:ind w:firstLine="561"/>
        <w:rPr>
          <w:rFonts w:ascii="宋体"/>
          <w:color w:val="auto"/>
          <w:sz w:val="24"/>
          <w:highlight w:val="none"/>
        </w:rPr>
      </w:pPr>
    </w:p>
    <w:p w14:paraId="485A8345">
      <w:pPr>
        <w:spacing w:line="360" w:lineRule="exact"/>
        <w:ind w:firstLine="561"/>
        <w:rPr>
          <w:rFonts w:ascii="宋体"/>
          <w:color w:val="auto"/>
          <w:sz w:val="24"/>
          <w:highlight w:val="none"/>
        </w:rPr>
      </w:pPr>
    </w:p>
    <w:p w14:paraId="6C496F55">
      <w:pPr>
        <w:spacing w:line="360" w:lineRule="exact"/>
        <w:ind w:firstLine="561"/>
        <w:rPr>
          <w:rFonts w:ascii="宋体"/>
          <w:color w:val="auto"/>
          <w:sz w:val="24"/>
          <w:highlight w:val="none"/>
        </w:rPr>
      </w:pPr>
    </w:p>
    <w:p w14:paraId="388CC976">
      <w:pPr>
        <w:spacing w:line="360" w:lineRule="exact"/>
        <w:ind w:firstLine="561"/>
        <w:rPr>
          <w:rFonts w:ascii="宋体"/>
          <w:color w:val="auto"/>
          <w:sz w:val="24"/>
          <w:highlight w:val="none"/>
        </w:rPr>
      </w:pPr>
    </w:p>
    <w:p w14:paraId="7EFEDB89">
      <w:pPr>
        <w:spacing w:line="360" w:lineRule="exact"/>
        <w:ind w:firstLine="561"/>
        <w:rPr>
          <w:rFonts w:ascii="宋体"/>
          <w:color w:val="auto"/>
          <w:sz w:val="24"/>
          <w:highlight w:val="none"/>
        </w:rPr>
      </w:pPr>
    </w:p>
    <w:p w14:paraId="6ECFF171">
      <w:pPr>
        <w:spacing w:line="360" w:lineRule="exact"/>
        <w:ind w:firstLine="561"/>
        <w:rPr>
          <w:rFonts w:ascii="宋体"/>
          <w:color w:val="auto"/>
          <w:sz w:val="24"/>
          <w:highlight w:val="none"/>
        </w:rPr>
      </w:pPr>
    </w:p>
    <w:p w14:paraId="1DB23555">
      <w:pPr>
        <w:spacing w:line="360" w:lineRule="exact"/>
        <w:ind w:firstLine="561"/>
        <w:rPr>
          <w:rFonts w:ascii="宋体"/>
          <w:color w:val="auto"/>
          <w:sz w:val="24"/>
          <w:highlight w:val="none"/>
        </w:rPr>
      </w:pPr>
    </w:p>
    <w:p w14:paraId="597FAE25">
      <w:pPr>
        <w:spacing w:line="360" w:lineRule="exact"/>
        <w:ind w:firstLine="561"/>
        <w:rPr>
          <w:rFonts w:ascii="宋体"/>
          <w:color w:val="auto"/>
          <w:sz w:val="24"/>
          <w:highlight w:val="none"/>
        </w:rPr>
      </w:pPr>
    </w:p>
    <w:p w14:paraId="3CAD92D3">
      <w:pPr>
        <w:spacing w:line="360" w:lineRule="exact"/>
        <w:ind w:firstLine="561"/>
        <w:rPr>
          <w:rFonts w:ascii="宋体"/>
          <w:color w:val="auto"/>
          <w:sz w:val="24"/>
          <w:highlight w:val="none"/>
        </w:rPr>
      </w:pPr>
    </w:p>
    <w:p w14:paraId="3373B536">
      <w:pPr>
        <w:spacing w:line="360" w:lineRule="exact"/>
        <w:ind w:firstLine="561"/>
        <w:rPr>
          <w:rFonts w:ascii="宋体"/>
          <w:color w:val="auto"/>
          <w:sz w:val="24"/>
          <w:highlight w:val="none"/>
        </w:rPr>
      </w:pPr>
    </w:p>
    <w:p w14:paraId="156D1307">
      <w:pPr>
        <w:spacing w:line="360" w:lineRule="exact"/>
        <w:ind w:firstLine="561"/>
        <w:rPr>
          <w:rFonts w:ascii="宋体"/>
          <w:color w:val="auto"/>
          <w:sz w:val="24"/>
          <w:highlight w:val="none"/>
        </w:rPr>
      </w:pPr>
    </w:p>
    <w:p w14:paraId="0B420F46">
      <w:pPr>
        <w:spacing w:line="360" w:lineRule="exact"/>
        <w:ind w:firstLine="561"/>
        <w:rPr>
          <w:rFonts w:ascii="宋体"/>
          <w:color w:val="auto"/>
          <w:sz w:val="24"/>
          <w:highlight w:val="none"/>
        </w:rPr>
      </w:pPr>
    </w:p>
    <w:p w14:paraId="26188F11">
      <w:pPr>
        <w:spacing w:line="360" w:lineRule="exact"/>
        <w:ind w:firstLine="561"/>
        <w:rPr>
          <w:rFonts w:ascii="宋体"/>
          <w:color w:val="auto"/>
          <w:sz w:val="24"/>
          <w:highlight w:val="none"/>
        </w:rPr>
      </w:pPr>
    </w:p>
    <w:p w14:paraId="656EBF10">
      <w:pPr>
        <w:spacing w:line="360" w:lineRule="exact"/>
        <w:rPr>
          <w:rFonts w:ascii="宋体"/>
          <w:color w:val="auto"/>
          <w:sz w:val="24"/>
          <w:highlight w:val="none"/>
        </w:rPr>
      </w:pPr>
    </w:p>
    <w:p w14:paraId="50924D18">
      <w:pPr>
        <w:spacing w:line="360" w:lineRule="exact"/>
        <w:rPr>
          <w:rFonts w:ascii="宋体"/>
          <w:color w:val="auto"/>
          <w:sz w:val="24"/>
          <w:highlight w:val="none"/>
        </w:rPr>
      </w:pPr>
    </w:p>
    <w:p w14:paraId="0261D5AF">
      <w:pPr>
        <w:spacing w:line="600" w:lineRule="exact"/>
        <w:rPr>
          <w:rFonts w:ascii="宋体"/>
          <w:b/>
          <w:color w:val="auto"/>
          <w:sz w:val="24"/>
          <w:highlight w:val="none"/>
        </w:rPr>
      </w:pPr>
      <w:r>
        <w:rPr>
          <w:rFonts w:hint="eastAsia" w:ascii="宋体"/>
          <w:b/>
          <w:color w:val="auto"/>
          <w:sz w:val="24"/>
          <w:highlight w:val="none"/>
        </w:rPr>
        <w:t>投标人（公章）：</w:t>
      </w:r>
    </w:p>
    <w:p w14:paraId="482DE342">
      <w:pPr>
        <w:spacing w:line="600" w:lineRule="exact"/>
        <w:rPr>
          <w:rFonts w:ascii="宋体"/>
          <w:b/>
          <w:color w:val="auto"/>
          <w:spacing w:val="4"/>
          <w:sz w:val="24"/>
          <w:highlight w:val="none"/>
        </w:rPr>
      </w:pPr>
      <w:r>
        <w:rPr>
          <w:rFonts w:hint="eastAsia" w:ascii="宋体"/>
          <w:b/>
          <w:color w:val="auto"/>
          <w:sz w:val="24"/>
          <w:highlight w:val="none"/>
        </w:rPr>
        <w:t>法定代表人或</w:t>
      </w:r>
      <w:r>
        <w:rPr>
          <w:rFonts w:hint="eastAsia" w:ascii="宋体"/>
          <w:b/>
          <w:color w:val="auto"/>
          <w:spacing w:val="4"/>
          <w:sz w:val="24"/>
          <w:highlight w:val="none"/>
        </w:rPr>
        <w:t>授权代表</w:t>
      </w:r>
      <w:r>
        <w:rPr>
          <w:rFonts w:hint="eastAsia" w:ascii="宋体"/>
          <w:b/>
          <w:color w:val="auto"/>
          <w:sz w:val="24"/>
          <w:highlight w:val="none"/>
        </w:rPr>
        <w:t xml:space="preserve">（签字或盖章）：         </w:t>
      </w:r>
    </w:p>
    <w:p w14:paraId="31DA6A3F">
      <w:pPr>
        <w:spacing w:line="600" w:lineRule="exact"/>
        <w:rPr>
          <w:rFonts w:ascii="宋体"/>
          <w:b/>
          <w:color w:val="auto"/>
          <w:sz w:val="24"/>
          <w:highlight w:val="none"/>
        </w:rPr>
      </w:pPr>
      <w:r>
        <w:rPr>
          <w:rFonts w:hint="eastAsia" w:ascii="宋体"/>
          <w:b/>
          <w:color w:val="auto"/>
          <w:sz w:val="24"/>
          <w:highlight w:val="none"/>
        </w:rPr>
        <w:t>日  期：  年　 月　 日</w:t>
      </w:r>
    </w:p>
    <w:p w14:paraId="45278120">
      <w:pPr>
        <w:pStyle w:val="5"/>
        <w:spacing w:line="320" w:lineRule="exact"/>
        <w:rPr>
          <w:rFonts w:ascii="宋体"/>
          <w:color w:val="auto"/>
          <w:sz w:val="24"/>
          <w:highlight w:val="none"/>
        </w:rPr>
      </w:pPr>
      <w:r>
        <w:rPr>
          <w:rFonts w:ascii="宋体"/>
          <w:b w:val="0"/>
          <w:color w:val="auto"/>
          <w:sz w:val="24"/>
          <w:highlight w:val="none"/>
        </w:rPr>
        <w:br w:type="page"/>
      </w:r>
      <w:bookmarkStart w:id="313" w:name="_Toc503877084"/>
    </w:p>
    <w:p w14:paraId="3D4DE41A">
      <w:pPr>
        <w:rPr>
          <w:rFonts w:ascii="宋体"/>
          <w:color w:val="auto"/>
          <w:highlight w:val="none"/>
        </w:rPr>
      </w:pPr>
      <w:r>
        <w:rPr>
          <w:rFonts w:hint="eastAsia" w:ascii="宋体"/>
          <w:color w:val="auto"/>
          <w:sz w:val="24"/>
          <w:highlight w:val="none"/>
        </w:rPr>
        <w:t>附件</w:t>
      </w:r>
      <w:r>
        <w:rPr>
          <w:rFonts w:hint="eastAsia" w:ascii="宋体"/>
          <w:color w:val="auto"/>
          <w:sz w:val="24"/>
          <w:highlight w:val="none"/>
          <w:lang w:val="en-US" w:eastAsia="zh-CN"/>
        </w:rPr>
        <w:t>10</w:t>
      </w:r>
      <w:r>
        <w:rPr>
          <w:rFonts w:hint="eastAsia" w:ascii="宋体"/>
          <w:color w:val="auto"/>
          <w:sz w:val="24"/>
          <w:highlight w:val="none"/>
        </w:rPr>
        <w:t>： 报价文件封面格式及目录</w:t>
      </w:r>
      <w:bookmarkEnd w:id="313"/>
    </w:p>
    <w:p w14:paraId="026BFCA5">
      <w:pPr>
        <w:pStyle w:val="23"/>
        <w:snapToGrid w:val="0"/>
        <w:spacing w:before="120" w:beforeLines="0" w:after="120" w:afterLines="0"/>
        <w:rPr>
          <w:color w:val="auto"/>
          <w:sz w:val="30"/>
          <w:szCs w:val="30"/>
          <w:highlight w:val="none"/>
        </w:rPr>
      </w:pPr>
      <w:r>
        <w:rPr>
          <w:rFonts w:hint="eastAsia"/>
          <w:bCs/>
          <w:color w:val="auto"/>
          <w:sz w:val="30"/>
          <w:szCs w:val="30"/>
          <w:highlight w:val="none"/>
        </w:rPr>
        <w:t xml:space="preserve">                                             正本或副本</w:t>
      </w:r>
    </w:p>
    <w:p w14:paraId="26B147EB">
      <w:pPr>
        <w:ind w:right="-110"/>
        <w:jc w:val="center"/>
        <w:rPr>
          <w:rFonts w:ascii="宋体"/>
          <w:color w:val="auto"/>
          <w:spacing w:val="40"/>
          <w:sz w:val="52"/>
          <w:szCs w:val="52"/>
          <w:highlight w:val="none"/>
        </w:rPr>
      </w:pPr>
      <w:r>
        <w:rPr>
          <w:rFonts w:hint="eastAsia" w:ascii="宋体"/>
          <w:color w:val="auto"/>
          <w:spacing w:val="40"/>
          <w:sz w:val="52"/>
          <w:szCs w:val="52"/>
          <w:highlight w:val="none"/>
        </w:rPr>
        <w:t>项目名称：×××</w:t>
      </w:r>
    </w:p>
    <w:p w14:paraId="59C4E8D1">
      <w:pPr>
        <w:spacing w:before="240" w:beforeLines="100" w:line="240" w:lineRule="atLeast"/>
        <w:ind w:right="-108"/>
        <w:jc w:val="center"/>
        <w:rPr>
          <w:rFonts w:hint="eastAsia" w:ascii="宋体"/>
          <w:color w:val="auto"/>
          <w:spacing w:val="40"/>
          <w:sz w:val="52"/>
          <w:szCs w:val="52"/>
          <w:highlight w:val="none"/>
        </w:rPr>
      </w:pPr>
      <w:r>
        <w:rPr>
          <w:rFonts w:hint="eastAsia" w:ascii="宋体"/>
          <w:color w:val="auto"/>
          <w:sz w:val="36"/>
          <w:szCs w:val="36"/>
          <w:highlight w:val="none"/>
        </w:rPr>
        <w:t>项目编号：</w:t>
      </w:r>
      <w:r>
        <w:rPr>
          <w:rFonts w:hint="eastAsia" w:ascii="宋体"/>
          <w:color w:val="auto"/>
          <w:spacing w:val="40"/>
          <w:sz w:val="52"/>
          <w:szCs w:val="52"/>
          <w:highlight w:val="none"/>
        </w:rPr>
        <w:t>×××</w:t>
      </w:r>
    </w:p>
    <w:p w14:paraId="18BB80BD">
      <w:pPr>
        <w:spacing w:before="240" w:beforeLines="100" w:line="240" w:lineRule="atLeast"/>
        <w:ind w:right="-108"/>
        <w:jc w:val="center"/>
        <w:rPr>
          <w:rFonts w:hint="eastAsia" w:ascii="宋体"/>
          <w:color w:val="auto"/>
          <w:spacing w:val="40"/>
          <w:sz w:val="52"/>
          <w:szCs w:val="52"/>
          <w:highlight w:val="none"/>
        </w:rPr>
      </w:pPr>
    </w:p>
    <w:p w14:paraId="0156EE40">
      <w:pPr>
        <w:pStyle w:val="10"/>
        <w:rPr>
          <w:rFonts w:hint="eastAsia"/>
          <w:color w:val="auto"/>
          <w:highlight w:val="none"/>
        </w:rPr>
      </w:pPr>
    </w:p>
    <w:p w14:paraId="4E6B6128">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报</w:t>
      </w:r>
    </w:p>
    <w:p w14:paraId="128DC649">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价</w:t>
      </w:r>
    </w:p>
    <w:p w14:paraId="6E892676">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文</w:t>
      </w:r>
    </w:p>
    <w:p w14:paraId="1529E356">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件</w:t>
      </w:r>
    </w:p>
    <w:p w14:paraId="61EC3D93">
      <w:pPr>
        <w:spacing w:line="500" w:lineRule="exact"/>
        <w:ind w:right="532" w:firstLine="720" w:firstLineChars="200"/>
        <w:rPr>
          <w:rFonts w:ascii="宋体"/>
          <w:color w:val="auto"/>
          <w:sz w:val="36"/>
          <w:szCs w:val="36"/>
          <w:highlight w:val="none"/>
        </w:rPr>
      </w:pPr>
      <w:r>
        <w:rPr>
          <w:rFonts w:hint="eastAsia" w:ascii="宋体"/>
          <w:color w:val="auto"/>
          <w:sz w:val="36"/>
          <w:szCs w:val="36"/>
          <w:highlight w:val="none"/>
        </w:rPr>
        <w:t>投标人全称（公章）：</w:t>
      </w:r>
    </w:p>
    <w:p w14:paraId="47A4CCBC">
      <w:pPr>
        <w:wordWrap w:val="0"/>
        <w:spacing w:line="500" w:lineRule="exact"/>
        <w:ind w:right="-108" w:firstLine="720" w:firstLineChars="200"/>
        <w:rPr>
          <w:rFonts w:ascii="宋体"/>
          <w:color w:val="auto"/>
          <w:sz w:val="36"/>
          <w:szCs w:val="36"/>
          <w:highlight w:val="none"/>
        </w:rPr>
      </w:pPr>
      <w:r>
        <w:rPr>
          <w:rFonts w:hint="eastAsia" w:ascii="宋体"/>
          <w:color w:val="auto"/>
          <w:sz w:val="36"/>
          <w:szCs w:val="36"/>
          <w:highlight w:val="none"/>
        </w:rPr>
        <w:t>地    址：</w:t>
      </w:r>
    </w:p>
    <w:p w14:paraId="04FD76B1">
      <w:pPr>
        <w:wordWrap w:val="0"/>
        <w:spacing w:line="500" w:lineRule="exact"/>
        <w:ind w:right="-108" w:firstLine="720" w:firstLineChars="200"/>
        <w:rPr>
          <w:rFonts w:ascii="宋体"/>
          <w:color w:val="auto"/>
          <w:sz w:val="36"/>
          <w:szCs w:val="36"/>
          <w:highlight w:val="none"/>
        </w:rPr>
      </w:pPr>
      <w:r>
        <w:rPr>
          <w:rFonts w:hint="eastAsia" w:ascii="宋体"/>
          <w:color w:val="auto"/>
          <w:sz w:val="36"/>
          <w:szCs w:val="36"/>
          <w:highlight w:val="none"/>
        </w:rPr>
        <w:t>时    间：</w:t>
      </w:r>
    </w:p>
    <w:p w14:paraId="2C01A47F">
      <w:pPr>
        <w:wordWrap w:val="0"/>
        <w:spacing w:line="500" w:lineRule="exact"/>
        <w:ind w:right="-108" w:firstLine="720" w:firstLineChars="200"/>
        <w:rPr>
          <w:rFonts w:ascii="宋体"/>
          <w:color w:val="auto"/>
          <w:sz w:val="36"/>
          <w:szCs w:val="36"/>
          <w:highlight w:val="none"/>
        </w:rPr>
      </w:pPr>
    </w:p>
    <w:p w14:paraId="0DDE2075">
      <w:pPr>
        <w:pStyle w:val="24"/>
        <w:snapToGrid w:val="0"/>
        <w:rPr>
          <w:rFonts w:ascii="宋体"/>
          <w:color w:val="auto"/>
          <w:sz w:val="36"/>
          <w:szCs w:val="36"/>
          <w:highlight w:val="none"/>
        </w:rPr>
      </w:pPr>
    </w:p>
    <w:p w14:paraId="02201AC8">
      <w:pPr>
        <w:pStyle w:val="24"/>
        <w:snapToGrid w:val="0"/>
        <w:ind w:left="2520" w:leftChars="1200" w:firstLine="708" w:firstLineChars="196"/>
        <w:rPr>
          <w:rFonts w:ascii="宋体"/>
          <w:b/>
          <w:color w:val="auto"/>
          <w:sz w:val="36"/>
          <w:szCs w:val="36"/>
          <w:highlight w:val="none"/>
        </w:rPr>
      </w:pPr>
      <w:r>
        <w:rPr>
          <w:rFonts w:hint="eastAsia" w:ascii="宋体"/>
          <w:b/>
          <w:color w:val="auto"/>
          <w:sz w:val="36"/>
          <w:szCs w:val="36"/>
          <w:highlight w:val="none"/>
        </w:rPr>
        <w:t>报价文件目录</w:t>
      </w:r>
    </w:p>
    <w:p w14:paraId="2D3BA8A4">
      <w:pPr>
        <w:rPr>
          <w:rFonts w:ascii="宋体"/>
          <w:color w:val="auto"/>
          <w:highlight w:val="none"/>
        </w:rPr>
      </w:pPr>
    </w:p>
    <w:p w14:paraId="73053B27">
      <w:pPr>
        <w:spacing w:line="400" w:lineRule="exact"/>
        <w:ind w:firstLine="420" w:firstLineChars="200"/>
        <w:rPr>
          <w:rFonts w:ascii="宋体"/>
          <w:color w:val="auto"/>
          <w:szCs w:val="21"/>
          <w:highlight w:val="none"/>
        </w:rPr>
      </w:pPr>
    </w:p>
    <w:p w14:paraId="696743F5">
      <w:pPr>
        <w:numPr>
          <w:ilvl w:val="0"/>
          <w:numId w:val="4"/>
        </w:numPr>
        <w:spacing w:line="400" w:lineRule="exact"/>
        <w:rPr>
          <w:rFonts w:ascii="宋体"/>
          <w:color w:val="auto"/>
          <w:szCs w:val="21"/>
          <w:highlight w:val="none"/>
        </w:rPr>
      </w:pPr>
      <w:r>
        <w:rPr>
          <w:rFonts w:hint="eastAsia" w:ascii="宋体"/>
          <w:color w:val="auto"/>
          <w:highlight w:val="none"/>
        </w:rPr>
        <w:t>报价一览表（见附件1</w:t>
      </w:r>
      <w:r>
        <w:rPr>
          <w:rFonts w:hint="eastAsia" w:ascii="宋体"/>
          <w:color w:val="auto"/>
          <w:highlight w:val="none"/>
          <w:lang w:val="en-US" w:eastAsia="zh-CN"/>
        </w:rPr>
        <w:t>1</w:t>
      </w:r>
      <w:r>
        <w:rPr>
          <w:rFonts w:hint="eastAsia" w:ascii="宋体"/>
          <w:color w:val="auto"/>
          <w:highlight w:val="none"/>
        </w:rPr>
        <w:t>）；</w:t>
      </w:r>
    </w:p>
    <w:p w14:paraId="4950E015">
      <w:pPr>
        <w:numPr>
          <w:ilvl w:val="0"/>
          <w:numId w:val="4"/>
        </w:numPr>
        <w:spacing w:line="400" w:lineRule="exact"/>
        <w:rPr>
          <w:rFonts w:ascii="宋体"/>
          <w:color w:val="auto"/>
          <w:szCs w:val="21"/>
          <w:highlight w:val="none"/>
        </w:rPr>
      </w:pPr>
      <w:r>
        <w:rPr>
          <w:rFonts w:hint="eastAsia" w:ascii="宋体"/>
          <w:color w:val="auto"/>
          <w:highlight w:val="none"/>
          <w:lang w:val="en-US" w:eastAsia="zh-CN"/>
        </w:rPr>
        <w:t>报价明细表；</w:t>
      </w:r>
    </w:p>
    <w:p w14:paraId="60799587">
      <w:pPr>
        <w:numPr>
          <w:ilvl w:val="0"/>
          <w:numId w:val="4"/>
        </w:numPr>
        <w:spacing w:line="400" w:lineRule="exact"/>
        <w:rPr>
          <w:rFonts w:ascii="宋体"/>
          <w:color w:val="auto"/>
          <w:highlight w:val="none"/>
        </w:rPr>
      </w:pPr>
      <w:r>
        <w:rPr>
          <w:rFonts w:hint="eastAsia" w:ascii="宋体"/>
          <w:color w:val="auto"/>
          <w:highlight w:val="none"/>
        </w:rPr>
        <w:t>投标人针对报价需要说明的其他文件和说明（如有）。</w:t>
      </w:r>
    </w:p>
    <w:p w14:paraId="223BB130">
      <w:pPr>
        <w:spacing w:line="400" w:lineRule="exact"/>
        <w:ind w:left="1095"/>
        <w:rPr>
          <w:rFonts w:ascii="宋体"/>
          <w:color w:val="auto"/>
          <w:szCs w:val="21"/>
          <w:highlight w:val="none"/>
        </w:rPr>
      </w:pPr>
    </w:p>
    <w:p w14:paraId="4884F986">
      <w:pPr>
        <w:pStyle w:val="23"/>
        <w:snapToGrid w:val="0"/>
        <w:spacing w:before="120" w:beforeLines="0" w:after="120" w:afterLines="0"/>
        <w:rPr>
          <w:color w:val="auto"/>
          <w:sz w:val="30"/>
          <w:szCs w:val="30"/>
          <w:highlight w:val="none"/>
        </w:rPr>
      </w:pPr>
    </w:p>
    <w:p w14:paraId="76B26B6C">
      <w:pPr>
        <w:pStyle w:val="23"/>
        <w:snapToGrid w:val="0"/>
        <w:spacing w:before="120" w:beforeLines="0" w:after="120" w:afterLines="0"/>
        <w:rPr>
          <w:color w:val="auto"/>
          <w:sz w:val="30"/>
          <w:szCs w:val="30"/>
          <w:highlight w:val="none"/>
        </w:rPr>
      </w:pPr>
    </w:p>
    <w:p w14:paraId="06BDE058">
      <w:pPr>
        <w:pStyle w:val="23"/>
        <w:snapToGrid w:val="0"/>
        <w:spacing w:before="120" w:beforeLines="0" w:after="120" w:afterLines="0"/>
        <w:rPr>
          <w:color w:val="auto"/>
          <w:sz w:val="30"/>
          <w:szCs w:val="30"/>
          <w:highlight w:val="none"/>
        </w:rPr>
      </w:pPr>
    </w:p>
    <w:p w14:paraId="6E246347">
      <w:pPr>
        <w:pStyle w:val="23"/>
        <w:snapToGrid w:val="0"/>
        <w:spacing w:before="120" w:beforeLines="0" w:after="120" w:afterLines="0"/>
        <w:rPr>
          <w:color w:val="auto"/>
          <w:sz w:val="30"/>
          <w:szCs w:val="30"/>
          <w:highlight w:val="none"/>
        </w:rPr>
      </w:pPr>
    </w:p>
    <w:p w14:paraId="72DB83C6">
      <w:pPr>
        <w:pStyle w:val="23"/>
        <w:snapToGrid w:val="0"/>
        <w:spacing w:before="120" w:beforeLines="0" w:after="120" w:afterLines="0"/>
        <w:rPr>
          <w:color w:val="auto"/>
          <w:sz w:val="30"/>
          <w:szCs w:val="30"/>
          <w:highlight w:val="none"/>
        </w:rPr>
      </w:pPr>
    </w:p>
    <w:p w14:paraId="1BF9564C">
      <w:pPr>
        <w:pStyle w:val="23"/>
        <w:snapToGrid w:val="0"/>
        <w:spacing w:before="120" w:beforeLines="0" w:after="120" w:afterLines="0"/>
        <w:rPr>
          <w:color w:val="auto"/>
          <w:sz w:val="30"/>
          <w:szCs w:val="30"/>
          <w:highlight w:val="none"/>
        </w:rPr>
      </w:pPr>
    </w:p>
    <w:p w14:paraId="3E777068">
      <w:pPr>
        <w:rPr>
          <w:rFonts w:ascii="宋体"/>
          <w:color w:val="auto"/>
          <w:highlight w:val="none"/>
        </w:rPr>
      </w:pPr>
    </w:p>
    <w:p w14:paraId="2EB51EB0">
      <w:pPr>
        <w:rPr>
          <w:rFonts w:ascii="宋体"/>
          <w:color w:val="auto"/>
          <w:highlight w:val="none"/>
        </w:rPr>
      </w:pPr>
    </w:p>
    <w:p w14:paraId="564CDDD1">
      <w:pPr>
        <w:rPr>
          <w:rFonts w:ascii="宋体"/>
          <w:color w:val="auto"/>
          <w:highlight w:val="none"/>
        </w:rPr>
      </w:pPr>
    </w:p>
    <w:p w14:paraId="71F01E17">
      <w:pPr>
        <w:rPr>
          <w:rFonts w:ascii="宋体"/>
          <w:color w:val="auto"/>
          <w:highlight w:val="none"/>
        </w:rPr>
      </w:pPr>
    </w:p>
    <w:p w14:paraId="7493BE36">
      <w:pPr>
        <w:rPr>
          <w:rFonts w:ascii="宋体"/>
          <w:color w:val="auto"/>
          <w:highlight w:val="none"/>
        </w:rPr>
      </w:pPr>
    </w:p>
    <w:p w14:paraId="32B83B5F">
      <w:pPr>
        <w:rPr>
          <w:rFonts w:ascii="宋体"/>
          <w:color w:val="auto"/>
          <w:highlight w:val="none"/>
        </w:rPr>
      </w:pPr>
    </w:p>
    <w:p w14:paraId="6B0715BB">
      <w:pPr>
        <w:rPr>
          <w:rFonts w:ascii="宋体"/>
          <w:color w:val="auto"/>
          <w:highlight w:val="none"/>
        </w:rPr>
      </w:pPr>
    </w:p>
    <w:p w14:paraId="548D97E5">
      <w:pPr>
        <w:rPr>
          <w:rFonts w:ascii="宋体"/>
          <w:color w:val="auto"/>
          <w:highlight w:val="none"/>
        </w:rPr>
      </w:pPr>
    </w:p>
    <w:p w14:paraId="42678999">
      <w:pPr>
        <w:rPr>
          <w:rFonts w:ascii="宋体"/>
          <w:color w:val="auto"/>
          <w:highlight w:val="none"/>
        </w:rPr>
      </w:pPr>
    </w:p>
    <w:p w14:paraId="471D7D3D">
      <w:pPr>
        <w:rPr>
          <w:rFonts w:ascii="宋体"/>
          <w:color w:val="auto"/>
          <w:highlight w:val="none"/>
        </w:rPr>
      </w:pPr>
    </w:p>
    <w:p w14:paraId="69B7A0EA">
      <w:pPr>
        <w:rPr>
          <w:rFonts w:ascii="宋体"/>
          <w:color w:val="auto"/>
          <w:highlight w:val="none"/>
        </w:rPr>
      </w:pPr>
    </w:p>
    <w:p w14:paraId="3D3B3AF8">
      <w:pPr>
        <w:rPr>
          <w:rFonts w:ascii="宋体"/>
          <w:color w:val="auto"/>
          <w:highlight w:val="none"/>
        </w:rPr>
      </w:pPr>
    </w:p>
    <w:p w14:paraId="2D19B83E">
      <w:pPr>
        <w:rPr>
          <w:rFonts w:ascii="宋体"/>
          <w:color w:val="auto"/>
          <w:highlight w:val="none"/>
        </w:rPr>
      </w:pPr>
    </w:p>
    <w:p w14:paraId="64D04124">
      <w:pPr>
        <w:rPr>
          <w:rFonts w:ascii="宋体"/>
          <w:color w:val="auto"/>
          <w:highlight w:val="none"/>
        </w:rPr>
      </w:pPr>
    </w:p>
    <w:p w14:paraId="5BFE75AB">
      <w:pPr>
        <w:rPr>
          <w:rFonts w:ascii="宋体"/>
          <w:color w:val="auto"/>
          <w:highlight w:val="none"/>
        </w:rPr>
      </w:pPr>
    </w:p>
    <w:p w14:paraId="02CF4C79">
      <w:pPr>
        <w:rPr>
          <w:rFonts w:ascii="宋体"/>
          <w:color w:val="auto"/>
          <w:highlight w:val="none"/>
        </w:rPr>
      </w:pPr>
    </w:p>
    <w:p w14:paraId="39161F1C">
      <w:pPr>
        <w:rPr>
          <w:rFonts w:ascii="宋体"/>
          <w:color w:val="auto"/>
          <w:highlight w:val="none"/>
        </w:rPr>
      </w:pPr>
    </w:p>
    <w:p w14:paraId="2ECAC1EE">
      <w:pPr>
        <w:rPr>
          <w:rFonts w:ascii="宋体"/>
          <w:color w:val="auto"/>
          <w:highlight w:val="none"/>
        </w:rPr>
      </w:pPr>
    </w:p>
    <w:p w14:paraId="32A71C0C">
      <w:pPr>
        <w:rPr>
          <w:rFonts w:ascii="宋体"/>
          <w:color w:val="auto"/>
          <w:highlight w:val="none"/>
        </w:rPr>
      </w:pPr>
    </w:p>
    <w:p w14:paraId="1E409DBB">
      <w:pPr>
        <w:rPr>
          <w:rFonts w:ascii="宋体"/>
          <w:color w:val="auto"/>
          <w:highlight w:val="none"/>
        </w:rPr>
      </w:pPr>
    </w:p>
    <w:p w14:paraId="26599EA1">
      <w:pPr>
        <w:rPr>
          <w:rFonts w:ascii="宋体"/>
          <w:color w:val="auto"/>
          <w:highlight w:val="none"/>
        </w:rPr>
      </w:pPr>
    </w:p>
    <w:p w14:paraId="3D44E5B7">
      <w:pPr>
        <w:rPr>
          <w:rFonts w:ascii="宋体"/>
          <w:color w:val="auto"/>
          <w:highlight w:val="none"/>
        </w:rPr>
      </w:pPr>
    </w:p>
    <w:p w14:paraId="22B2E19F">
      <w:pPr>
        <w:rPr>
          <w:rFonts w:ascii="宋体"/>
          <w:color w:val="auto"/>
          <w:highlight w:val="none"/>
        </w:rPr>
      </w:pPr>
    </w:p>
    <w:p w14:paraId="43F3F47C">
      <w:pPr>
        <w:rPr>
          <w:rFonts w:ascii="宋体"/>
          <w:color w:val="auto"/>
          <w:highlight w:val="none"/>
        </w:rPr>
      </w:pPr>
    </w:p>
    <w:p w14:paraId="11060836">
      <w:pPr>
        <w:rPr>
          <w:rFonts w:ascii="宋体"/>
          <w:color w:val="auto"/>
          <w:highlight w:val="none"/>
        </w:rPr>
      </w:pPr>
    </w:p>
    <w:p w14:paraId="7C86F208">
      <w:pPr>
        <w:rPr>
          <w:rFonts w:ascii="宋体"/>
          <w:color w:val="auto"/>
          <w:highlight w:val="none"/>
        </w:rPr>
      </w:pPr>
    </w:p>
    <w:p w14:paraId="63A82408">
      <w:pPr>
        <w:rPr>
          <w:rFonts w:ascii="宋体"/>
          <w:color w:val="auto"/>
          <w:highlight w:val="none"/>
        </w:rPr>
      </w:pPr>
    </w:p>
    <w:p w14:paraId="1004A85E">
      <w:pPr>
        <w:pStyle w:val="5"/>
        <w:spacing w:line="320" w:lineRule="exact"/>
        <w:rPr>
          <w:rFonts w:ascii="宋体"/>
          <w:color w:val="auto"/>
          <w:sz w:val="24"/>
          <w:highlight w:val="none"/>
        </w:rPr>
      </w:pPr>
      <w:bookmarkStart w:id="314" w:name="_Toc12332"/>
      <w:bookmarkStart w:id="315" w:name="_Toc68686822"/>
      <w:bookmarkStart w:id="316" w:name="_Toc68686946"/>
      <w:bookmarkStart w:id="317" w:name="_Toc503877085"/>
      <w:bookmarkStart w:id="318" w:name="_Toc509308166"/>
      <w:r>
        <w:rPr>
          <w:rFonts w:hint="eastAsia" w:ascii="宋体"/>
          <w:color w:val="auto"/>
          <w:sz w:val="24"/>
          <w:highlight w:val="none"/>
        </w:rPr>
        <w:t>附件1</w:t>
      </w:r>
      <w:r>
        <w:rPr>
          <w:rFonts w:hint="eastAsia" w:ascii="宋体"/>
          <w:color w:val="auto"/>
          <w:sz w:val="24"/>
          <w:highlight w:val="none"/>
          <w:lang w:val="en-US" w:eastAsia="zh-CN"/>
        </w:rPr>
        <w:t>1</w:t>
      </w:r>
      <w:r>
        <w:rPr>
          <w:rFonts w:hint="eastAsia" w:ascii="宋体"/>
          <w:color w:val="auto"/>
          <w:sz w:val="24"/>
          <w:highlight w:val="none"/>
        </w:rPr>
        <w:t>： 报价一览表</w:t>
      </w:r>
      <w:bookmarkEnd w:id="314"/>
      <w:bookmarkEnd w:id="315"/>
      <w:bookmarkEnd w:id="316"/>
      <w:bookmarkEnd w:id="317"/>
      <w:bookmarkEnd w:id="318"/>
    </w:p>
    <w:p w14:paraId="768DEBFC">
      <w:pPr>
        <w:rPr>
          <w:rFonts w:ascii="宋体"/>
          <w:b/>
          <w:color w:val="auto"/>
          <w:sz w:val="36"/>
          <w:szCs w:val="36"/>
          <w:highlight w:val="none"/>
        </w:rPr>
      </w:pPr>
    </w:p>
    <w:p w14:paraId="3971AD03">
      <w:pPr>
        <w:jc w:val="center"/>
        <w:rPr>
          <w:rFonts w:ascii="宋体"/>
          <w:b/>
          <w:color w:val="auto"/>
          <w:sz w:val="36"/>
          <w:szCs w:val="36"/>
          <w:highlight w:val="none"/>
        </w:rPr>
      </w:pPr>
      <w:r>
        <w:rPr>
          <w:rFonts w:hint="eastAsia" w:ascii="宋体"/>
          <w:b/>
          <w:color w:val="auto"/>
          <w:sz w:val="36"/>
          <w:szCs w:val="36"/>
          <w:highlight w:val="none"/>
        </w:rPr>
        <w:t>报价一览表</w:t>
      </w:r>
    </w:p>
    <w:p w14:paraId="2402403A">
      <w:pPr>
        <w:spacing w:line="240" w:lineRule="exact"/>
        <w:rPr>
          <w:rFonts w:ascii="宋体"/>
          <w:b/>
          <w:bCs/>
          <w:color w:val="auto"/>
          <w:sz w:val="28"/>
          <w:szCs w:val="28"/>
          <w:highlight w:val="none"/>
        </w:rPr>
      </w:pPr>
    </w:p>
    <w:p w14:paraId="20FF0524">
      <w:pPr>
        <w:spacing w:before="120" w:beforeLines="50" w:after="120" w:afterLines="50" w:line="360" w:lineRule="auto"/>
        <w:rPr>
          <w:rFonts w:hint="eastAsia" w:ascii="宋体" w:eastAsia="宋体" w:cs="仿宋_GB2312"/>
          <w:color w:val="auto"/>
          <w:szCs w:val="21"/>
          <w:highlight w:val="none"/>
          <w:lang w:val="zh-CN" w:eastAsia="zh-CN"/>
        </w:rPr>
      </w:pPr>
      <w:r>
        <w:rPr>
          <w:rFonts w:hint="eastAsia" w:ascii="宋体" w:cs="仿宋_GB2312"/>
          <w:color w:val="auto"/>
          <w:szCs w:val="21"/>
          <w:highlight w:val="none"/>
          <w:lang w:val="zh-CN"/>
        </w:rPr>
        <w:t>项目名称：</w:t>
      </w:r>
      <w:r>
        <w:rPr>
          <w:rFonts w:hint="eastAsia" w:ascii="宋体"/>
          <w:color w:val="auto"/>
          <w:szCs w:val="21"/>
          <w:highlight w:val="none"/>
          <w:lang w:val="en-US" w:eastAsia="zh-CN"/>
        </w:rPr>
        <w:t xml:space="preserve"> 桐乡市农业农村局保安服务采购项目</w:t>
      </w:r>
    </w:p>
    <w:tbl>
      <w:tblPr>
        <w:tblStyle w:val="40"/>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1"/>
        <w:gridCol w:w="4542"/>
        <w:gridCol w:w="1801"/>
      </w:tblGrid>
      <w:tr w14:paraId="3113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41" w:type="dxa"/>
            <w:tcBorders>
              <w:left w:val="single" w:color="auto" w:sz="4" w:space="0"/>
              <w:right w:val="single" w:color="auto" w:sz="4" w:space="0"/>
            </w:tcBorders>
            <w:noWrap/>
            <w:vAlign w:val="center"/>
          </w:tcPr>
          <w:p w14:paraId="264D154E">
            <w:pPr>
              <w:widowControl w:val="0"/>
              <w:snapToGrid w:val="0"/>
              <w:jc w:val="center"/>
              <w:rPr>
                <w:rFonts w:ascii="宋体" w:cs="Arial"/>
                <w:b/>
                <w:color w:val="auto"/>
                <w:kern w:val="2"/>
                <w:sz w:val="24"/>
                <w:szCs w:val="24"/>
                <w:highlight w:val="none"/>
              </w:rPr>
            </w:pPr>
            <w:r>
              <w:rPr>
                <w:rFonts w:ascii="宋体" w:cs="Arial"/>
                <w:b/>
                <w:color w:val="auto"/>
                <w:kern w:val="2"/>
                <w:sz w:val="24"/>
                <w:szCs w:val="24"/>
                <w:highlight w:val="none"/>
              </w:rPr>
              <w:t>标项</w:t>
            </w:r>
            <w:r>
              <w:rPr>
                <w:rFonts w:hint="eastAsia" w:ascii="宋体" w:cs="Arial"/>
                <w:b/>
                <w:color w:val="auto"/>
                <w:kern w:val="2"/>
                <w:sz w:val="24"/>
                <w:szCs w:val="24"/>
                <w:highlight w:val="none"/>
              </w:rPr>
              <w:t>名称</w:t>
            </w:r>
          </w:p>
        </w:tc>
        <w:tc>
          <w:tcPr>
            <w:tcW w:w="4542" w:type="dxa"/>
            <w:tcBorders>
              <w:left w:val="single" w:color="auto" w:sz="4" w:space="0"/>
              <w:right w:val="single" w:color="auto" w:sz="4" w:space="0"/>
            </w:tcBorders>
            <w:noWrap/>
            <w:vAlign w:val="center"/>
          </w:tcPr>
          <w:p w14:paraId="0DA41145">
            <w:pPr>
              <w:widowControl w:val="0"/>
              <w:snapToGrid w:val="0"/>
              <w:jc w:val="center"/>
              <w:rPr>
                <w:rFonts w:ascii="宋体" w:cs="Arial"/>
                <w:b/>
                <w:color w:val="auto"/>
                <w:kern w:val="2"/>
                <w:sz w:val="24"/>
                <w:szCs w:val="24"/>
                <w:highlight w:val="none"/>
              </w:rPr>
            </w:pPr>
            <w:r>
              <w:rPr>
                <w:rFonts w:hint="eastAsia" w:ascii="宋体" w:cs="Arial"/>
                <w:b/>
                <w:color w:val="auto"/>
                <w:kern w:val="2"/>
                <w:sz w:val="24"/>
                <w:szCs w:val="24"/>
                <w:highlight w:val="none"/>
              </w:rPr>
              <w:t>投标价总价（元）</w:t>
            </w:r>
          </w:p>
        </w:tc>
        <w:tc>
          <w:tcPr>
            <w:tcW w:w="1801" w:type="dxa"/>
            <w:tcBorders>
              <w:left w:val="single" w:color="auto" w:sz="4" w:space="0"/>
              <w:right w:val="single" w:color="auto" w:sz="4" w:space="0"/>
            </w:tcBorders>
            <w:noWrap/>
            <w:vAlign w:val="center"/>
          </w:tcPr>
          <w:p w14:paraId="6EF3C597">
            <w:pPr>
              <w:widowControl w:val="0"/>
              <w:snapToGrid w:val="0"/>
              <w:jc w:val="center"/>
              <w:rPr>
                <w:rFonts w:ascii="宋体" w:cs="Arial"/>
                <w:b/>
                <w:color w:val="auto"/>
                <w:kern w:val="2"/>
                <w:sz w:val="24"/>
                <w:szCs w:val="24"/>
                <w:highlight w:val="none"/>
              </w:rPr>
            </w:pPr>
            <w:r>
              <w:rPr>
                <w:rFonts w:hint="eastAsia" w:ascii="宋体" w:cs="Arial"/>
                <w:b/>
                <w:color w:val="auto"/>
                <w:kern w:val="2"/>
                <w:sz w:val="24"/>
                <w:szCs w:val="24"/>
                <w:highlight w:val="none"/>
              </w:rPr>
              <w:t>备注</w:t>
            </w:r>
          </w:p>
        </w:tc>
      </w:tr>
      <w:tr w14:paraId="2531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3541" w:type="dxa"/>
            <w:vMerge w:val="restart"/>
            <w:tcBorders>
              <w:top w:val="single" w:color="auto" w:sz="4" w:space="0"/>
              <w:left w:val="single" w:color="auto" w:sz="4" w:space="0"/>
              <w:right w:val="single" w:color="auto" w:sz="4" w:space="0"/>
            </w:tcBorders>
            <w:noWrap/>
            <w:vAlign w:val="center"/>
          </w:tcPr>
          <w:p w14:paraId="4EF9FBB1">
            <w:pPr>
              <w:snapToGrid w:val="0"/>
              <w:jc w:val="center"/>
              <w:rPr>
                <w:rFonts w:ascii="宋体" w:cs="Arial"/>
                <w:color w:val="auto"/>
                <w:sz w:val="24"/>
                <w:szCs w:val="24"/>
                <w:highlight w:val="none"/>
              </w:rPr>
            </w:pPr>
            <w:r>
              <w:rPr>
                <w:rFonts w:hint="eastAsia" w:ascii="宋体" w:cs="Arial"/>
                <w:color w:val="auto"/>
                <w:sz w:val="24"/>
                <w:szCs w:val="24"/>
                <w:highlight w:val="none"/>
                <w:lang w:eastAsia="zh-CN"/>
              </w:rPr>
              <w:t>桐乡市农业农村局保安服务采购项目</w:t>
            </w:r>
          </w:p>
        </w:tc>
        <w:tc>
          <w:tcPr>
            <w:tcW w:w="4542" w:type="dxa"/>
            <w:tcBorders>
              <w:top w:val="single" w:color="auto" w:sz="4" w:space="0"/>
              <w:left w:val="single" w:color="auto" w:sz="4" w:space="0"/>
              <w:right w:val="single" w:color="auto" w:sz="4" w:space="0"/>
            </w:tcBorders>
            <w:noWrap/>
            <w:vAlign w:val="center"/>
          </w:tcPr>
          <w:p w14:paraId="06712DF4">
            <w:pPr>
              <w:snapToGrid w:val="0"/>
              <w:rPr>
                <w:rFonts w:ascii="宋体" w:cs="Arial"/>
                <w:b/>
                <w:color w:val="auto"/>
                <w:sz w:val="24"/>
                <w:szCs w:val="24"/>
                <w:highlight w:val="none"/>
              </w:rPr>
            </w:pPr>
            <w:r>
              <w:rPr>
                <w:rFonts w:ascii="宋体" w:cs="Arial"/>
                <w:color w:val="auto"/>
                <w:kern w:val="2"/>
                <w:sz w:val="24"/>
                <w:szCs w:val="24"/>
                <w:highlight w:val="none"/>
              </w:rPr>
              <w:t>小写：</w:t>
            </w:r>
            <w:r>
              <w:rPr>
                <w:rFonts w:hint="eastAsia" w:ascii="宋体" w:cs="Arial"/>
                <w:color w:val="auto"/>
                <w:kern w:val="2"/>
                <w:sz w:val="24"/>
                <w:szCs w:val="24"/>
                <w:highlight w:val="none"/>
              </w:rPr>
              <w:t xml:space="preserve">                元</w:t>
            </w:r>
          </w:p>
        </w:tc>
        <w:tc>
          <w:tcPr>
            <w:tcW w:w="1801" w:type="dxa"/>
            <w:vMerge w:val="restart"/>
            <w:tcBorders>
              <w:top w:val="single" w:color="auto" w:sz="4" w:space="0"/>
              <w:left w:val="single" w:color="auto" w:sz="4" w:space="0"/>
              <w:right w:val="single" w:color="auto" w:sz="4" w:space="0"/>
            </w:tcBorders>
            <w:noWrap/>
            <w:vAlign w:val="center"/>
          </w:tcPr>
          <w:p w14:paraId="7D8C1BD3">
            <w:pPr>
              <w:widowControl w:val="0"/>
              <w:snapToGrid w:val="0"/>
              <w:jc w:val="center"/>
              <w:rPr>
                <w:rFonts w:ascii="宋体" w:cs="Arial"/>
                <w:b/>
                <w:color w:val="auto"/>
                <w:kern w:val="2"/>
                <w:sz w:val="24"/>
                <w:szCs w:val="24"/>
                <w:highlight w:val="none"/>
              </w:rPr>
            </w:pPr>
          </w:p>
        </w:tc>
      </w:tr>
      <w:tr w14:paraId="5938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541" w:type="dxa"/>
            <w:vMerge w:val="continue"/>
            <w:tcBorders>
              <w:top w:val="single" w:color="auto" w:sz="4" w:space="0"/>
              <w:left w:val="single" w:color="auto" w:sz="4" w:space="0"/>
              <w:right w:val="single" w:color="auto" w:sz="4" w:space="0"/>
            </w:tcBorders>
            <w:noWrap/>
            <w:vAlign w:val="center"/>
          </w:tcPr>
          <w:p w14:paraId="524141E8">
            <w:pPr>
              <w:rPr>
                <w:color w:val="auto"/>
                <w:highlight w:val="none"/>
              </w:rPr>
            </w:pPr>
          </w:p>
        </w:tc>
        <w:tc>
          <w:tcPr>
            <w:tcW w:w="4542" w:type="dxa"/>
            <w:tcBorders>
              <w:top w:val="single" w:color="auto" w:sz="4" w:space="0"/>
              <w:left w:val="single" w:color="auto" w:sz="4" w:space="0"/>
              <w:right w:val="single" w:color="auto" w:sz="4" w:space="0"/>
            </w:tcBorders>
            <w:noWrap/>
            <w:vAlign w:val="center"/>
          </w:tcPr>
          <w:p w14:paraId="3ADDFF6D">
            <w:pPr>
              <w:widowControl w:val="0"/>
              <w:snapToGrid w:val="0"/>
              <w:jc w:val="both"/>
              <w:rPr>
                <w:rFonts w:ascii="宋体" w:cs="Arial"/>
                <w:b/>
                <w:color w:val="auto"/>
                <w:kern w:val="2"/>
                <w:sz w:val="24"/>
                <w:szCs w:val="24"/>
                <w:highlight w:val="none"/>
              </w:rPr>
            </w:pPr>
            <w:r>
              <w:rPr>
                <w:rFonts w:ascii="宋体" w:cs="Arial"/>
                <w:color w:val="auto"/>
                <w:kern w:val="2"/>
                <w:sz w:val="24"/>
                <w:szCs w:val="24"/>
                <w:highlight w:val="none"/>
              </w:rPr>
              <w:t>大写：</w:t>
            </w:r>
            <w:r>
              <w:rPr>
                <w:rFonts w:hint="eastAsia" w:ascii="宋体" w:cs="Arial"/>
                <w:color w:val="auto"/>
                <w:kern w:val="2"/>
                <w:sz w:val="24"/>
                <w:szCs w:val="24"/>
                <w:highlight w:val="none"/>
              </w:rPr>
              <w:t xml:space="preserve">                元整</w:t>
            </w:r>
          </w:p>
        </w:tc>
        <w:tc>
          <w:tcPr>
            <w:tcW w:w="1801" w:type="dxa"/>
            <w:vMerge w:val="continue"/>
            <w:tcBorders>
              <w:top w:val="single" w:color="auto" w:sz="4" w:space="0"/>
              <w:left w:val="single" w:color="auto" w:sz="4" w:space="0"/>
              <w:right w:val="single" w:color="auto" w:sz="4" w:space="0"/>
            </w:tcBorders>
            <w:noWrap/>
            <w:vAlign w:val="center"/>
          </w:tcPr>
          <w:p w14:paraId="53052BC6">
            <w:pPr>
              <w:rPr>
                <w:color w:val="auto"/>
                <w:highlight w:val="none"/>
              </w:rPr>
            </w:pPr>
          </w:p>
        </w:tc>
      </w:tr>
    </w:tbl>
    <w:p w14:paraId="561739B0">
      <w:pPr>
        <w:adjustRightInd w:val="0"/>
        <w:spacing w:line="360" w:lineRule="auto"/>
        <w:rPr>
          <w:rFonts w:hint="eastAsia" w:ascii="宋体" w:cs="Arial"/>
          <w:bCs/>
          <w:color w:val="auto"/>
          <w:szCs w:val="21"/>
          <w:highlight w:val="none"/>
        </w:rPr>
      </w:pPr>
    </w:p>
    <w:p w14:paraId="1F2AEF9C">
      <w:pPr>
        <w:adjustRightInd w:val="0"/>
        <w:spacing w:line="360" w:lineRule="auto"/>
        <w:ind w:firstLine="630" w:firstLineChars="300"/>
        <w:rPr>
          <w:rFonts w:hint="eastAsia" w:ascii="宋体"/>
          <w:b/>
          <w:color w:val="auto"/>
          <w:sz w:val="24"/>
          <w:highlight w:val="none"/>
        </w:rPr>
      </w:pPr>
      <w:r>
        <w:rPr>
          <w:rFonts w:hint="eastAsia" w:ascii="宋体" w:cs="Arial"/>
          <w:bCs/>
          <w:color w:val="auto"/>
          <w:szCs w:val="21"/>
          <w:highlight w:val="none"/>
        </w:rPr>
        <w:t>注</w:t>
      </w:r>
      <w:r>
        <w:rPr>
          <w:rFonts w:hint="eastAsia" w:ascii="宋体" w:cs="Arial"/>
          <w:color w:val="auto"/>
          <w:szCs w:val="21"/>
          <w:highlight w:val="none"/>
        </w:rPr>
        <w:t>：</w:t>
      </w:r>
      <w:r>
        <w:rPr>
          <w:rFonts w:hint="eastAsia" w:ascii="宋体" w:eastAsia="宋体"/>
          <w:b/>
          <w:color w:val="auto"/>
          <w:kern w:val="2"/>
          <w:sz w:val="21"/>
          <w:szCs w:val="21"/>
          <w:highlight w:val="none"/>
        </w:rPr>
        <w:t>1.投标总报价必须包含完成项目所需的一切相关税费及其他费用</w:t>
      </w:r>
    </w:p>
    <w:p w14:paraId="18B87C16">
      <w:pPr>
        <w:pStyle w:val="10"/>
        <w:ind w:left="0" w:firstLine="0" w:firstLineChars="0"/>
        <w:rPr>
          <w:rFonts w:hint="eastAsia"/>
          <w:color w:val="auto"/>
          <w:sz w:val="24"/>
          <w:highlight w:val="none"/>
        </w:rPr>
      </w:pPr>
    </w:p>
    <w:p w14:paraId="40129D8A">
      <w:pPr>
        <w:rPr>
          <w:rFonts w:hint="eastAsia"/>
          <w:color w:val="auto"/>
          <w:sz w:val="24"/>
          <w:highlight w:val="none"/>
        </w:rPr>
      </w:pPr>
    </w:p>
    <w:p w14:paraId="1687B2CE">
      <w:pPr>
        <w:pStyle w:val="10"/>
        <w:rPr>
          <w:rFonts w:hint="eastAsia"/>
          <w:color w:val="auto"/>
          <w:sz w:val="24"/>
          <w:highlight w:val="none"/>
        </w:rPr>
      </w:pPr>
    </w:p>
    <w:p w14:paraId="357B11D1">
      <w:pPr>
        <w:rPr>
          <w:color w:val="auto"/>
          <w:highlight w:val="none"/>
        </w:rPr>
      </w:pPr>
    </w:p>
    <w:p w14:paraId="2B5E0EE0">
      <w:pPr>
        <w:spacing w:line="720" w:lineRule="auto"/>
        <w:rPr>
          <w:rFonts w:ascii="宋体"/>
          <w:b/>
          <w:color w:val="auto"/>
          <w:sz w:val="24"/>
          <w:highlight w:val="none"/>
        </w:rPr>
      </w:pPr>
      <w:r>
        <w:rPr>
          <w:rFonts w:hint="eastAsia" w:ascii="宋体"/>
          <w:b/>
          <w:color w:val="auto"/>
          <w:sz w:val="24"/>
          <w:highlight w:val="none"/>
        </w:rPr>
        <w:t>投标人（公章）：</w:t>
      </w:r>
    </w:p>
    <w:p w14:paraId="5EA6BF81">
      <w:pPr>
        <w:spacing w:line="720" w:lineRule="auto"/>
        <w:rPr>
          <w:rFonts w:ascii="宋体"/>
          <w:b/>
          <w:color w:val="auto"/>
          <w:sz w:val="24"/>
          <w:highlight w:val="none"/>
        </w:rPr>
      </w:pPr>
      <w:r>
        <w:rPr>
          <w:rFonts w:hint="eastAsia" w:ascii="宋体"/>
          <w:b/>
          <w:color w:val="auto"/>
          <w:sz w:val="24"/>
          <w:highlight w:val="none"/>
        </w:rPr>
        <w:t xml:space="preserve">法定代表人或授权代表（签字或盖章）：  </w:t>
      </w:r>
    </w:p>
    <w:p w14:paraId="21C3E24A">
      <w:pPr>
        <w:spacing w:line="600" w:lineRule="exact"/>
        <w:rPr>
          <w:rFonts w:ascii="宋体"/>
          <w:b/>
          <w:color w:val="auto"/>
          <w:sz w:val="24"/>
          <w:highlight w:val="none"/>
        </w:rPr>
      </w:pPr>
      <w:r>
        <w:rPr>
          <w:rFonts w:hint="eastAsia" w:ascii="宋体"/>
          <w:b/>
          <w:color w:val="auto"/>
          <w:sz w:val="24"/>
          <w:highlight w:val="none"/>
        </w:rPr>
        <w:t>日 期：    年  月  日</w:t>
      </w:r>
    </w:p>
    <w:p w14:paraId="376771FC">
      <w:pPr>
        <w:pStyle w:val="17"/>
        <w:rPr>
          <w:color w:val="auto"/>
          <w:highlight w:val="none"/>
        </w:rPr>
      </w:pPr>
    </w:p>
    <w:p w14:paraId="538B7A00">
      <w:pPr>
        <w:pStyle w:val="38"/>
        <w:rPr>
          <w:color w:val="auto"/>
          <w:highlight w:val="none"/>
        </w:rPr>
      </w:pPr>
    </w:p>
    <w:p w14:paraId="728BAA31">
      <w:pPr>
        <w:rPr>
          <w:color w:val="auto"/>
          <w:highlight w:val="none"/>
        </w:rPr>
      </w:pPr>
    </w:p>
    <w:p w14:paraId="48F1C727">
      <w:pPr>
        <w:pStyle w:val="17"/>
        <w:rPr>
          <w:color w:val="auto"/>
          <w:highlight w:val="none"/>
        </w:rPr>
      </w:pPr>
    </w:p>
    <w:p w14:paraId="142FB219">
      <w:pPr>
        <w:pStyle w:val="38"/>
        <w:rPr>
          <w:color w:val="auto"/>
          <w:highlight w:val="none"/>
        </w:rPr>
      </w:pPr>
    </w:p>
    <w:p w14:paraId="5C2C339E">
      <w:pPr>
        <w:rPr>
          <w:color w:val="auto"/>
          <w:highlight w:val="none"/>
        </w:rPr>
      </w:pPr>
    </w:p>
    <w:p w14:paraId="66C8AD1C">
      <w:pPr>
        <w:rPr>
          <w:color w:val="auto"/>
          <w:highlight w:val="none"/>
        </w:rPr>
      </w:pPr>
    </w:p>
    <w:p w14:paraId="3CEB6AC4">
      <w:pPr>
        <w:rPr>
          <w:color w:val="auto"/>
          <w:highlight w:val="none"/>
        </w:rPr>
      </w:pPr>
    </w:p>
    <w:p w14:paraId="7F4FE62F">
      <w:pPr>
        <w:rPr>
          <w:color w:val="auto"/>
          <w:highlight w:val="none"/>
        </w:rPr>
      </w:pPr>
    </w:p>
    <w:p w14:paraId="2C0B17BF">
      <w:pPr>
        <w:rPr>
          <w:color w:val="auto"/>
          <w:highlight w:val="none"/>
        </w:rPr>
      </w:pPr>
    </w:p>
    <w:p w14:paraId="2A667916">
      <w:pPr>
        <w:rPr>
          <w:color w:val="auto"/>
          <w:highlight w:val="none"/>
        </w:rPr>
      </w:pPr>
    </w:p>
    <w:p w14:paraId="7A711F88">
      <w:pPr>
        <w:rPr>
          <w:color w:val="auto"/>
          <w:highlight w:val="none"/>
        </w:rPr>
      </w:pPr>
    </w:p>
    <w:p w14:paraId="17319D7C">
      <w:pPr>
        <w:rPr>
          <w:color w:val="auto"/>
          <w:highlight w:val="none"/>
        </w:rPr>
      </w:pPr>
    </w:p>
    <w:p w14:paraId="55E5295E">
      <w:pPr>
        <w:rPr>
          <w:color w:val="auto"/>
          <w:highlight w:val="none"/>
        </w:rPr>
      </w:pPr>
    </w:p>
    <w:p w14:paraId="701A6B83">
      <w:pPr>
        <w:rPr>
          <w:color w:val="auto"/>
          <w:highlight w:val="none"/>
        </w:rPr>
      </w:pPr>
    </w:p>
    <w:p w14:paraId="3C26263D">
      <w:pPr>
        <w:rPr>
          <w:color w:val="auto"/>
          <w:highlight w:val="none"/>
        </w:rPr>
      </w:pPr>
    </w:p>
    <w:p w14:paraId="17FB22AD">
      <w:pPr>
        <w:jc w:val="center"/>
        <w:rPr>
          <w:rFonts w:hint="eastAsia"/>
          <w:color w:val="auto"/>
          <w:highlight w:val="none"/>
        </w:rPr>
      </w:pPr>
      <w:r>
        <w:rPr>
          <w:rFonts w:hint="eastAsia" w:ascii="宋体" w:eastAsia="宋体"/>
          <w:b/>
          <w:color w:val="auto"/>
          <w:sz w:val="24"/>
          <w:szCs w:val="21"/>
          <w:highlight w:val="none"/>
        </w:rPr>
        <w:t>报价明细表</w:t>
      </w:r>
    </w:p>
    <w:p w14:paraId="498D4D41">
      <w:pPr>
        <w:rPr>
          <w:rFonts w:hint="eastAsia"/>
          <w:color w:val="auto"/>
          <w:highlight w:val="none"/>
          <w:lang w:eastAsia="zh-CN"/>
        </w:rPr>
      </w:pPr>
    </w:p>
    <w:p w14:paraId="42148BF3">
      <w:pPr>
        <w:rPr>
          <w:rFonts w:hint="eastAsia"/>
          <w:color w:val="auto"/>
          <w:highlight w:val="none"/>
          <w:lang w:eastAsia="zh-CN"/>
        </w:rPr>
      </w:pPr>
    </w:p>
    <w:p w14:paraId="3A81000D">
      <w:pPr>
        <w:rPr>
          <w:rFonts w:hint="eastAsia"/>
          <w:color w:val="auto"/>
          <w:highlight w:val="none"/>
          <w:lang w:eastAsia="zh-CN"/>
        </w:rPr>
      </w:pPr>
    </w:p>
    <w:p w14:paraId="4760CA9F">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14:paraId="4D3B7A33">
      <w:pPr>
        <w:rPr>
          <w:color w:val="auto"/>
          <w:highlight w:val="none"/>
        </w:rPr>
      </w:pPr>
    </w:p>
    <w:p w14:paraId="3CA1F8B4">
      <w:pPr>
        <w:pStyle w:val="38"/>
        <w:rPr>
          <w:color w:val="auto"/>
          <w:highlight w:val="none"/>
        </w:rPr>
      </w:pPr>
    </w:p>
    <w:p w14:paraId="45B3E99D">
      <w:pPr>
        <w:rPr>
          <w:color w:val="auto"/>
          <w:highlight w:val="none"/>
        </w:rPr>
      </w:pPr>
    </w:p>
    <w:p w14:paraId="0CAF85F0">
      <w:pPr>
        <w:pStyle w:val="10"/>
        <w:rPr>
          <w:color w:val="auto"/>
          <w:highlight w:val="none"/>
        </w:rPr>
      </w:pPr>
    </w:p>
    <w:p w14:paraId="114764FE">
      <w:pPr>
        <w:rPr>
          <w:color w:val="auto"/>
          <w:highlight w:val="none"/>
        </w:rPr>
      </w:pPr>
    </w:p>
    <w:p w14:paraId="0893B4D4">
      <w:pPr>
        <w:pStyle w:val="4"/>
        <w:rPr>
          <w:color w:val="auto"/>
          <w:highlight w:val="none"/>
        </w:rPr>
      </w:pPr>
    </w:p>
    <w:p w14:paraId="049BCEBA">
      <w:pPr>
        <w:rPr>
          <w:color w:val="auto"/>
          <w:highlight w:val="none"/>
        </w:rPr>
      </w:pPr>
    </w:p>
    <w:p w14:paraId="19F8650E">
      <w:pPr>
        <w:rPr>
          <w:color w:val="auto"/>
          <w:highlight w:val="none"/>
        </w:rPr>
      </w:pPr>
    </w:p>
    <w:p w14:paraId="6CF480D5">
      <w:pPr>
        <w:rPr>
          <w:color w:val="auto"/>
          <w:highlight w:val="none"/>
        </w:rPr>
      </w:pPr>
    </w:p>
    <w:p w14:paraId="4BE564EC">
      <w:pPr>
        <w:rPr>
          <w:color w:val="auto"/>
          <w:highlight w:val="none"/>
        </w:rPr>
      </w:pPr>
    </w:p>
    <w:p w14:paraId="677277BF">
      <w:pPr>
        <w:rPr>
          <w:color w:val="auto"/>
          <w:highlight w:val="none"/>
        </w:rPr>
      </w:pPr>
    </w:p>
    <w:p w14:paraId="53E7A871">
      <w:pPr>
        <w:rPr>
          <w:color w:val="auto"/>
          <w:highlight w:val="none"/>
        </w:rPr>
      </w:pPr>
    </w:p>
    <w:p w14:paraId="54730976">
      <w:pPr>
        <w:rPr>
          <w:color w:val="auto"/>
          <w:highlight w:val="none"/>
        </w:rPr>
      </w:pPr>
    </w:p>
    <w:p w14:paraId="612F8870">
      <w:pPr>
        <w:rPr>
          <w:color w:val="auto"/>
          <w:highlight w:val="none"/>
        </w:rPr>
      </w:pPr>
    </w:p>
    <w:p w14:paraId="6A8D0BB7">
      <w:pPr>
        <w:rPr>
          <w:color w:val="auto"/>
          <w:highlight w:val="none"/>
        </w:rPr>
      </w:pPr>
    </w:p>
    <w:p w14:paraId="56F0DDA9">
      <w:pPr>
        <w:rPr>
          <w:color w:val="auto"/>
          <w:highlight w:val="none"/>
        </w:rPr>
      </w:pPr>
    </w:p>
    <w:p w14:paraId="52A29471">
      <w:pPr>
        <w:rPr>
          <w:color w:val="auto"/>
          <w:highlight w:val="none"/>
        </w:rPr>
      </w:pPr>
    </w:p>
    <w:p w14:paraId="7BA17A50">
      <w:pPr>
        <w:rPr>
          <w:color w:val="auto"/>
          <w:highlight w:val="none"/>
        </w:rPr>
      </w:pPr>
    </w:p>
    <w:p w14:paraId="0F14C640">
      <w:pPr>
        <w:rPr>
          <w:color w:val="auto"/>
          <w:highlight w:val="none"/>
        </w:rPr>
      </w:pPr>
    </w:p>
    <w:p w14:paraId="59F6B48A">
      <w:pPr>
        <w:rPr>
          <w:color w:val="auto"/>
          <w:highlight w:val="none"/>
        </w:rPr>
      </w:pPr>
    </w:p>
    <w:p w14:paraId="1B312210">
      <w:pPr>
        <w:rPr>
          <w:color w:val="auto"/>
          <w:highlight w:val="none"/>
        </w:rPr>
      </w:pPr>
    </w:p>
    <w:p w14:paraId="7336CBD9">
      <w:pPr>
        <w:rPr>
          <w:color w:val="auto"/>
          <w:highlight w:val="none"/>
        </w:rPr>
      </w:pPr>
    </w:p>
    <w:p w14:paraId="0C2BE7E7">
      <w:pPr>
        <w:rPr>
          <w:color w:val="auto"/>
          <w:highlight w:val="none"/>
        </w:rPr>
      </w:pPr>
    </w:p>
    <w:p w14:paraId="24E21984">
      <w:pPr>
        <w:rPr>
          <w:color w:val="auto"/>
          <w:highlight w:val="none"/>
        </w:rPr>
      </w:pPr>
    </w:p>
    <w:p w14:paraId="25DBE830">
      <w:pPr>
        <w:rPr>
          <w:color w:val="auto"/>
          <w:highlight w:val="none"/>
        </w:rPr>
      </w:pPr>
    </w:p>
    <w:p w14:paraId="24703E2C">
      <w:pPr>
        <w:rPr>
          <w:color w:val="auto"/>
          <w:highlight w:val="none"/>
        </w:rPr>
      </w:pPr>
    </w:p>
    <w:p w14:paraId="73D55F84">
      <w:pPr>
        <w:rPr>
          <w:color w:val="auto"/>
          <w:highlight w:val="none"/>
        </w:rPr>
      </w:pPr>
    </w:p>
    <w:p w14:paraId="0FA6F599">
      <w:pPr>
        <w:rPr>
          <w:color w:val="auto"/>
          <w:highlight w:val="none"/>
        </w:rPr>
      </w:pPr>
    </w:p>
    <w:p w14:paraId="39132FDA">
      <w:pPr>
        <w:rPr>
          <w:color w:val="auto"/>
          <w:highlight w:val="none"/>
        </w:rPr>
      </w:pPr>
    </w:p>
    <w:p w14:paraId="7BE6585C">
      <w:pPr>
        <w:rPr>
          <w:color w:val="auto"/>
          <w:highlight w:val="none"/>
        </w:rPr>
      </w:pPr>
    </w:p>
    <w:p w14:paraId="61609B7C">
      <w:pPr>
        <w:rPr>
          <w:color w:val="auto"/>
          <w:highlight w:val="none"/>
        </w:rPr>
      </w:pPr>
    </w:p>
    <w:p w14:paraId="12DECFEC">
      <w:pPr>
        <w:rPr>
          <w:color w:val="auto"/>
          <w:highlight w:val="none"/>
        </w:rPr>
      </w:pPr>
    </w:p>
    <w:p w14:paraId="55A8675A">
      <w:pPr>
        <w:rPr>
          <w:color w:val="auto"/>
          <w:highlight w:val="none"/>
        </w:rPr>
      </w:pPr>
    </w:p>
    <w:p w14:paraId="52CB5359">
      <w:pPr>
        <w:rPr>
          <w:color w:val="auto"/>
          <w:highlight w:val="none"/>
        </w:rPr>
      </w:pPr>
    </w:p>
    <w:p w14:paraId="1E101225">
      <w:pPr>
        <w:rPr>
          <w:color w:val="auto"/>
          <w:highlight w:val="none"/>
        </w:rPr>
      </w:pPr>
    </w:p>
    <w:p w14:paraId="7A91EA10">
      <w:pPr>
        <w:rPr>
          <w:color w:val="auto"/>
          <w:highlight w:val="none"/>
        </w:rPr>
      </w:pPr>
    </w:p>
    <w:p w14:paraId="465E7CE8">
      <w:pPr>
        <w:rPr>
          <w:color w:val="auto"/>
          <w:highlight w:val="none"/>
        </w:rPr>
      </w:pPr>
    </w:p>
    <w:p w14:paraId="34E3DF4F">
      <w:pPr>
        <w:rPr>
          <w:color w:val="auto"/>
          <w:highlight w:val="none"/>
        </w:rPr>
      </w:pPr>
    </w:p>
    <w:p w14:paraId="5D78C1F0">
      <w:pPr>
        <w:rPr>
          <w:color w:val="auto"/>
          <w:highlight w:val="none"/>
        </w:rPr>
      </w:pPr>
    </w:p>
    <w:p w14:paraId="12C060C4">
      <w:pPr>
        <w:rPr>
          <w:color w:val="auto"/>
          <w:highlight w:val="none"/>
        </w:rPr>
      </w:pPr>
    </w:p>
    <w:p w14:paraId="54A20B03">
      <w:pPr>
        <w:rPr>
          <w:color w:val="auto"/>
          <w:highlight w:val="none"/>
        </w:rPr>
      </w:pPr>
    </w:p>
    <w:p w14:paraId="21A3C9D0">
      <w:pPr>
        <w:rPr>
          <w:color w:val="auto"/>
          <w:highlight w:val="none"/>
        </w:rPr>
      </w:pPr>
    </w:p>
    <w:p w14:paraId="7665C958">
      <w:pPr>
        <w:rPr>
          <w:color w:val="auto"/>
          <w:highlight w:val="none"/>
        </w:rPr>
      </w:pPr>
    </w:p>
    <w:p w14:paraId="635D4ADE">
      <w:pPr>
        <w:rPr>
          <w:color w:val="auto"/>
          <w:highlight w:val="none"/>
        </w:rPr>
      </w:pPr>
    </w:p>
    <w:p w14:paraId="56217BF9">
      <w:pPr>
        <w:rPr>
          <w:color w:val="auto"/>
          <w:highlight w:val="none"/>
        </w:rPr>
      </w:pPr>
    </w:p>
    <w:p w14:paraId="2428C9E4">
      <w:pPr>
        <w:rPr>
          <w:color w:val="auto"/>
          <w:highlight w:val="none"/>
        </w:rPr>
      </w:pPr>
    </w:p>
    <w:p w14:paraId="14A21AEA">
      <w:pPr>
        <w:rPr>
          <w:color w:val="auto"/>
          <w:highlight w:val="none"/>
        </w:rPr>
      </w:pPr>
    </w:p>
    <w:p w14:paraId="4BF8DE4D">
      <w:pPr>
        <w:rPr>
          <w:color w:val="auto"/>
          <w:highlight w:val="none"/>
        </w:rPr>
      </w:pPr>
    </w:p>
    <w:p w14:paraId="5C3C604F">
      <w:pPr>
        <w:rPr>
          <w:color w:val="auto"/>
          <w:highlight w:val="none"/>
        </w:rPr>
      </w:pPr>
    </w:p>
    <w:p w14:paraId="7500EC6B">
      <w:pPr>
        <w:rPr>
          <w:color w:val="auto"/>
          <w:highlight w:val="none"/>
        </w:rPr>
      </w:pPr>
    </w:p>
    <w:p w14:paraId="7FBB40F5">
      <w:pPr>
        <w:rPr>
          <w:color w:val="auto"/>
          <w:highlight w:val="none"/>
        </w:rPr>
      </w:pPr>
    </w:p>
    <w:p w14:paraId="2A5443B0">
      <w:pPr>
        <w:rPr>
          <w:color w:val="auto"/>
          <w:highlight w:val="none"/>
        </w:rPr>
      </w:pPr>
    </w:p>
    <w:p w14:paraId="061CB73A">
      <w:pPr>
        <w:rPr>
          <w:color w:val="auto"/>
          <w:highlight w:val="none"/>
        </w:rPr>
      </w:pPr>
    </w:p>
    <w:p w14:paraId="3E4E966F">
      <w:pPr>
        <w:rPr>
          <w:color w:val="auto"/>
          <w:highlight w:val="none"/>
        </w:rPr>
      </w:pPr>
    </w:p>
    <w:p w14:paraId="7BA5D451">
      <w:pPr>
        <w:spacing w:line="720" w:lineRule="auto"/>
        <w:jc w:val="center"/>
        <w:rPr>
          <w:rFonts w:ascii="宋体"/>
          <w:b/>
          <w:color w:val="auto"/>
          <w:sz w:val="32"/>
          <w:highlight w:val="none"/>
        </w:rPr>
      </w:pPr>
      <w:r>
        <w:rPr>
          <w:rFonts w:hint="eastAsia" w:ascii="宋体"/>
          <w:b/>
          <w:color w:val="auto"/>
          <w:sz w:val="24"/>
          <w:szCs w:val="21"/>
          <w:highlight w:val="none"/>
        </w:rPr>
        <w:t>投标人针对报价需要说明的其他文件和说明（如有）</w:t>
      </w:r>
    </w:p>
    <w:p w14:paraId="26875DBF">
      <w:pPr>
        <w:spacing w:line="720" w:lineRule="auto"/>
        <w:rPr>
          <w:rFonts w:ascii="宋体"/>
          <w:b/>
          <w:color w:val="auto"/>
          <w:sz w:val="24"/>
          <w:highlight w:val="none"/>
        </w:rPr>
      </w:pPr>
    </w:p>
    <w:p w14:paraId="72809D0F">
      <w:pPr>
        <w:spacing w:line="720" w:lineRule="auto"/>
        <w:rPr>
          <w:rFonts w:ascii="宋体"/>
          <w:b/>
          <w:color w:val="auto"/>
          <w:sz w:val="24"/>
          <w:highlight w:val="none"/>
        </w:rPr>
      </w:pPr>
      <w:bookmarkStart w:id="319" w:name="_GoBack"/>
      <w:bookmarkEnd w:id="319"/>
    </w:p>
    <w:p w14:paraId="0787B65E">
      <w:pPr>
        <w:spacing w:line="720" w:lineRule="auto"/>
        <w:rPr>
          <w:rFonts w:ascii="宋体"/>
          <w:b/>
          <w:color w:val="auto"/>
          <w:sz w:val="24"/>
          <w:highlight w:val="none"/>
        </w:rPr>
      </w:pPr>
    </w:p>
    <w:sectPr>
      <w:headerReference r:id="rId6" w:type="first"/>
      <w:footerReference r:id="rId8" w:type="first"/>
      <w:footerReference r:id="rId7"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Trebuchet MS"/>
    <w:panose1 w:val="020B0502020202020204"/>
    <w:charset w:val="00"/>
    <w:family w:val="swiss"/>
    <w:pitch w:val="default"/>
    <w:sig w:usb0="00000000"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DDE5">
    <w:pPr>
      <w:pStyle w:val="28"/>
      <w:framePr w:wrap="around" w:vAnchor="text" w:hAnchor="page" w:x="5365" w:y="1"/>
      <w:ind w:right="360"/>
      <w:rPr>
        <w:rStyle w:val="43"/>
      </w:rPr>
    </w:pPr>
  </w:p>
  <w:p w14:paraId="10890721">
    <w:pPr>
      <w:pStyle w:val="28"/>
      <w:ind w:right="-55"/>
      <w:jc w:val="both"/>
      <w:rPr>
        <w:rFonts w:eastAsia="宋体"/>
        <w:lang w:val="en-US" w:eastAsia="zh-CN"/>
      </w:rPr>
    </w:pPr>
    <w:r>
      <w:rPr>
        <w:rStyle w:val="43"/>
        <w:rFonts w:hint="eastAsia"/>
        <w:sz w:val="21"/>
        <w:szCs w:val="21"/>
        <w:lang w:eastAsia="zh-CN"/>
      </w:rPr>
      <w:t>嘉兴市银建工程咨询评估有限公司</w:t>
    </w:r>
    <w:r>
      <w:rPr>
        <w:rStyle w:val="43"/>
        <w:rFonts w:hint="eastAsia"/>
        <w:sz w:val="21"/>
        <w:szCs w:val="21"/>
      </w:rPr>
      <w:t xml:space="preserve">              </w:t>
    </w:r>
    <w:r>
      <w:rPr>
        <w:rStyle w:val="43"/>
        <w:rFonts w:ascii="宋体"/>
        <w:sz w:val="21"/>
        <w:szCs w:val="21"/>
      </w:rPr>
      <w:fldChar w:fldCharType="begin"/>
    </w:r>
    <w:r>
      <w:rPr>
        <w:rStyle w:val="43"/>
        <w:rFonts w:ascii="宋体"/>
        <w:sz w:val="21"/>
        <w:szCs w:val="21"/>
      </w:rPr>
      <w:instrText xml:space="preserve"> PAGE </w:instrText>
    </w:r>
    <w:r>
      <w:rPr>
        <w:rFonts w:ascii="宋体"/>
        <w:sz w:val="21"/>
        <w:szCs w:val="21"/>
      </w:rPr>
      <w:fldChar w:fldCharType="separate"/>
    </w:r>
    <w:r>
      <w:rPr>
        <w:rStyle w:val="43"/>
        <w:rFonts w:ascii="宋体"/>
        <w:sz w:val="21"/>
        <w:szCs w:val="21"/>
      </w:rPr>
      <w:t>1</w:t>
    </w:r>
    <w:r>
      <w:rPr>
        <w:rFonts w:ascii="宋体"/>
        <w:sz w:val="21"/>
        <w:szCs w:val="21"/>
      </w:rPr>
      <w:fldChar w:fldCharType="end"/>
    </w:r>
    <w:r>
      <w:rPr>
        <w:rStyle w:val="43"/>
        <w:rFonts w:hint="eastAsia" w:ascii="宋体"/>
        <w:sz w:val="21"/>
        <w:szCs w:val="21"/>
      </w:rPr>
      <w:t xml:space="preserve">            电话（传真）0573-880</w:t>
    </w:r>
    <w:r>
      <w:rPr>
        <w:rStyle w:val="43"/>
        <w:rFonts w:hint="eastAsia" w:ascii="宋体"/>
        <w:sz w:val="21"/>
        <w:szCs w:val="21"/>
        <w:lang w:val="en-US" w:eastAsia="zh-CN"/>
      </w:rPr>
      <w:t>99123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1748">
    <w:pPr>
      <w:pStyle w:val="28"/>
      <w:framePr w:wrap="around" w:vAnchor="text" w:hAnchor="margin" w:xAlign="center" w:y="1"/>
      <w:rPr>
        <w:rStyle w:val="43"/>
      </w:rPr>
    </w:pPr>
    <w:r>
      <w:rPr>
        <w:rStyle w:val="43"/>
      </w:rPr>
      <w:fldChar w:fldCharType="begin"/>
    </w:r>
    <w:r>
      <w:rPr>
        <w:rStyle w:val="43"/>
      </w:rPr>
      <w:instrText xml:space="preserve">PAGE  </w:instrText>
    </w:r>
    <w:r>
      <w:fldChar w:fldCharType="separate"/>
    </w:r>
    <w:r>
      <w:t xml:space="preserve"> </w:t>
    </w:r>
    <w:r>
      <w:fldChar w:fldCharType="end"/>
    </w:r>
  </w:p>
  <w:p w14:paraId="0F9917F4">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A9FE">
    <w:pPr>
      <w:pStyle w:val="28"/>
      <w:framePr w:wrap="around" w:vAnchor="text" w:hAnchor="margin" w:xAlign="outside" w:y="1"/>
      <w:rPr>
        <w:rStyle w:val="43"/>
      </w:rPr>
    </w:pPr>
    <w:r>
      <w:rPr>
        <w:rStyle w:val="43"/>
      </w:rPr>
      <w:fldChar w:fldCharType="begin"/>
    </w:r>
    <w:r>
      <w:rPr>
        <w:rStyle w:val="43"/>
      </w:rPr>
      <w:instrText xml:space="preserve">PAGE  </w:instrText>
    </w:r>
    <w:r>
      <w:fldChar w:fldCharType="separate"/>
    </w:r>
    <w:r>
      <w:t xml:space="preserve"> </w:t>
    </w:r>
    <w:r>
      <w:fldChar w:fldCharType="end"/>
    </w:r>
  </w:p>
  <w:p w14:paraId="7B478915">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A3C6">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3E07">
    <w:pPr>
      <w:pStyle w:val="29"/>
      <w:ind w:right="-55"/>
      <w:rPr>
        <w:rFonts w:ascii="宋体"/>
        <w:sz w:val="52"/>
        <w:szCs w:val="52"/>
      </w:rPr>
    </w:pPr>
    <w:r>
      <w:rPr>
        <w:rFonts w:hint="eastAsia"/>
        <w:sz w:val="21"/>
        <w:szCs w:val="21"/>
        <w:lang w:val="en-US" w:eastAsia="zh-CN"/>
      </w:rPr>
      <w:t xml:space="preserve">                 </w:t>
    </w:r>
    <w:r>
      <w:rPr>
        <w:rFonts w:hint="eastAsia"/>
        <w:sz w:val="21"/>
        <w:szCs w:val="21"/>
        <w:lang w:eastAsia="zh-CN"/>
      </w:rPr>
      <w:t>桐乡市农业农村局保安服务采购项目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E6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7A7F1"/>
    <w:multiLevelType w:val="singleLevel"/>
    <w:tmpl w:val="8507A7F1"/>
    <w:lvl w:ilvl="0" w:tentative="0">
      <w:start w:val="3"/>
      <w:numFmt w:val="decimal"/>
      <w:suff w:val="nothing"/>
      <w:lvlText w:val="%1）"/>
      <w:lvlJc w:val="left"/>
      <w:pPr>
        <w:ind w:left="0" w:firstLine="0"/>
      </w:pPr>
    </w:lvl>
  </w:abstractNum>
  <w:abstractNum w:abstractNumId="1">
    <w:nsid w:val="AF14522E"/>
    <w:multiLevelType w:val="singleLevel"/>
    <w:tmpl w:val="AF14522E"/>
    <w:lvl w:ilvl="0" w:tentative="0">
      <w:start w:val="1"/>
      <w:numFmt w:val="bullet"/>
      <w:lvlText w:val=""/>
      <w:lvlJc w:val="left"/>
      <w:pPr>
        <w:ind w:left="420" w:hanging="420"/>
      </w:pPr>
      <w:rPr>
        <w:rFonts w:hint="default" w:ascii="Wingdings" w:hAnsi="Wingdings"/>
      </w:rPr>
    </w:lvl>
  </w:abstractNum>
  <w:abstractNum w:abstractNumId="2">
    <w:nsid w:val="204A7AE2"/>
    <w:multiLevelType w:val="multilevel"/>
    <w:tmpl w:val="204A7AE2"/>
    <w:lvl w:ilvl="0" w:tentative="0">
      <w:start w:val="1"/>
      <w:numFmt w:val="decimal"/>
      <w:lvlText w:val="%1"/>
      <w:lvlJc w:val="left"/>
      <w:pPr>
        <w:ind w:left="1095" w:hanging="360"/>
      </w:pPr>
      <w:rPr>
        <w:rFonts w:hint="default" w:ascii="Times New Roman" w:hAnsi="Times New Roman"/>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3">
    <w:nsid w:val="782B5A28"/>
    <w:multiLevelType w:val="multilevel"/>
    <w:tmpl w:val="782B5A28"/>
    <w:lvl w:ilvl="0" w:tentative="0">
      <w:start w:val="1"/>
      <w:numFmt w:val="decimal"/>
      <w:pStyle w:val="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GYzNTE4M2E0ODFjZjFkMDY3ZmE4NWJkMzMwOTgyZWEifQ=="/>
  </w:docVars>
  <w:rsids>
    <w:rsidRoot w:val="00000000"/>
    <w:rsid w:val="0B332B30"/>
    <w:rsid w:val="0ED168E7"/>
    <w:rsid w:val="13886B11"/>
    <w:rsid w:val="15364F07"/>
    <w:rsid w:val="160D3128"/>
    <w:rsid w:val="1D48246B"/>
    <w:rsid w:val="2FF81820"/>
    <w:rsid w:val="30A83890"/>
    <w:rsid w:val="37530A3D"/>
    <w:rsid w:val="39D96A4E"/>
    <w:rsid w:val="3EB149CD"/>
    <w:rsid w:val="4F610FE6"/>
    <w:rsid w:val="4FD47919"/>
    <w:rsid w:val="56807521"/>
    <w:rsid w:val="5C5F2123"/>
    <w:rsid w:val="6EEF5DA8"/>
    <w:rsid w:val="75834F63"/>
    <w:rsid w:val="7B230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6">
    <w:name w:val="heading 3"/>
    <w:basedOn w:val="1"/>
    <w:next w:val="1"/>
    <w:uiPriority w:val="0"/>
    <w:pPr>
      <w:keepNext/>
      <w:keepLines/>
      <w:widowControl w:val="0"/>
      <w:spacing w:before="100" w:beforeLines="100" w:line="415" w:lineRule="auto"/>
      <w:outlineLvl w:val="2"/>
    </w:pPr>
    <w:rPr>
      <w:b/>
      <w:bCs/>
      <w:sz w:val="28"/>
      <w:szCs w:val="32"/>
    </w:rPr>
  </w:style>
  <w:style w:type="paragraph" w:styleId="7">
    <w:name w:val="heading 4"/>
    <w:basedOn w:val="1"/>
    <w:next w:val="1"/>
    <w:qFormat/>
    <w:uiPriority w:val="0"/>
    <w:pPr>
      <w:keepNext/>
      <w:keepLines/>
      <w:widowControl w:val="0"/>
      <w:spacing w:before="100" w:beforeLines="100" w:line="360" w:lineRule="auto"/>
      <w:outlineLvl w:val="3"/>
    </w:pPr>
    <w:rPr>
      <w:rFonts w:ascii="Arial" w:hAnsi="Arial"/>
      <w:b/>
      <w:bCs/>
      <w:sz w:val="24"/>
      <w:szCs w:val="28"/>
    </w:rPr>
  </w:style>
  <w:style w:type="paragraph" w:styleId="8">
    <w:name w:val="heading 6"/>
    <w:basedOn w:val="1"/>
    <w:next w:val="1"/>
    <w:qFormat/>
    <w:uiPriority w:val="0"/>
    <w:pPr>
      <w:keepNext/>
      <w:keepLines/>
      <w:widowControl w:val="0"/>
      <w:spacing w:before="240" w:after="64" w:line="319" w:lineRule="auto"/>
      <w:outlineLvl w:val="5"/>
    </w:pPr>
    <w:rPr>
      <w:rFonts w:ascii="Arial" w:hAnsi="Arial" w:eastAsia="黑体"/>
      <w:b/>
      <w:bCs/>
      <w:sz w:val="24"/>
    </w:rPr>
  </w:style>
  <w:style w:type="character" w:default="1" w:styleId="41">
    <w:name w:val="Default Paragraph Font"/>
    <w:uiPriority w:val="0"/>
  </w:style>
  <w:style w:type="table" w:default="1" w:styleId="40">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List Number"/>
    <w:basedOn w:val="1"/>
    <w:uiPriority w:val="0"/>
    <w:pPr>
      <w:widowControl/>
      <w:numPr>
        <w:ilvl w:val="0"/>
        <w:numId w:val="1"/>
      </w:numPr>
      <w:tabs>
        <w:tab w:val="left" w:pos="454"/>
      </w:tabs>
      <w:spacing w:after="50" w:afterLines="50"/>
      <w:ind w:left="454" w:hanging="284"/>
      <w:jc w:val="left"/>
    </w:pPr>
    <w:rPr>
      <w:kern w:val="0"/>
      <w:sz w:val="24"/>
      <w:szCs w:val="20"/>
    </w:rPr>
  </w:style>
  <w:style w:type="paragraph" w:styleId="10">
    <w:name w:val="Normal Indent"/>
    <w:basedOn w:val="1"/>
    <w:next w:val="11"/>
    <w:uiPriority w:val="0"/>
    <w:pPr>
      <w:ind w:firstLine="200" w:firstLineChars="200"/>
    </w:pPr>
  </w:style>
  <w:style w:type="paragraph" w:styleId="11">
    <w:name w:val="Body Text Indent"/>
    <w:basedOn w:val="1"/>
    <w:next w:val="12"/>
    <w:uiPriority w:val="0"/>
    <w:pPr>
      <w:spacing w:line="200" w:lineRule="exact"/>
      <w:ind w:firstLine="301"/>
    </w:pPr>
    <w:rPr>
      <w:rFonts w:ascii="宋体"/>
      <w:spacing w:val="-4"/>
      <w:sz w:val="18"/>
      <w:szCs w:val="20"/>
    </w:rPr>
  </w:style>
  <w:style w:type="paragraph" w:customStyle="1" w:styleId="12">
    <w:name w:val="正文文本首行缩进 21"/>
    <w:basedOn w:val="11"/>
    <w:qFormat/>
    <w:uiPriority w:val="0"/>
    <w:pPr>
      <w:tabs>
        <w:tab w:val="left" w:pos="0"/>
        <w:tab w:val="left" w:pos="993"/>
        <w:tab w:val="left" w:pos="1134"/>
      </w:tabs>
      <w:spacing w:line="200" w:lineRule="atLeast"/>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uiPriority w:val="0"/>
    <w:rPr>
      <w:rFonts w:ascii="宋体"/>
      <w:sz w:val="18"/>
      <w:szCs w:val="18"/>
    </w:rPr>
  </w:style>
  <w:style w:type="paragraph" w:styleId="15">
    <w:name w:val="annotation text"/>
    <w:basedOn w:val="1"/>
    <w:uiPriority w:val="0"/>
    <w:pPr>
      <w:jc w:val="left"/>
    </w:pPr>
  </w:style>
  <w:style w:type="paragraph" w:styleId="16">
    <w:name w:val="Body Text 3"/>
    <w:basedOn w:val="1"/>
    <w:uiPriority w:val="0"/>
    <w:pPr>
      <w:spacing w:after="120"/>
    </w:pPr>
    <w:rPr>
      <w:sz w:val="16"/>
      <w:szCs w:val="16"/>
    </w:rPr>
  </w:style>
  <w:style w:type="paragraph" w:styleId="17">
    <w:name w:val="Body Text"/>
    <w:basedOn w:val="1"/>
    <w:next w:val="18"/>
    <w:qFormat/>
    <w:uiPriority w:val="0"/>
    <w:pPr>
      <w:spacing w:after="120"/>
    </w:pPr>
  </w:style>
  <w:style w:type="paragraph" w:styleId="18">
    <w:name w:val="toc 8"/>
    <w:basedOn w:val="1"/>
    <w:next w:val="1"/>
    <w:qFormat/>
    <w:uiPriority w:val="0"/>
    <w:pPr>
      <w:ind w:left="1470"/>
    </w:pPr>
    <w:rPr>
      <w:rFonts w:ascii="仿宋_GB2312" w:eastAsia="仿宋_GB2312" w:cs="Times New Roman"/>
      <w:sz w:val="18"/>
      <w:szCs w:val="18"/>
    </w:rPr>
  </w:style>
  <w:style w:type="paragraph" w:styleId="19">
    <w:name w:val="List 2"/>
    <w:basedOn w:val="1"/>
    <w:qFormat/>
    <w:uiPriority w:val="0"/>
    <w:pPr>
      <w:ind w:left="400" w:leftChars="200" w:hanging="200" w:hangingChars="200"/>
    </w:pPr>
  </w:style>
  <w:style w:type="paragraph" w:styleId="20">
    <w:name w:val="Block Text"/>
    <w:basedOn w:val="1"/>
    <w:qFormat/>
    <w:uiPriority w:val="0"/>
    <w:pPr>
      <w:spacing w:after="120"/>
      <w:ind w:left="700" w:leftChars="700" w:right="700" w:rightChars="700"/>
    </w:pPr>
  </w:style>
  <w:style w:type="paragraph" w:styleId="21">
    <w:name w:val="toc 5"/>
    <w:basedOn w:val="1"/>
    <w:next w:val="1"/>
    <w:uiPriority w:val="0"/>
    <w:pPr>
      <w:ind w:left="800" w:leftChars="800"/>
    </w:pPr>
    <w:rPr>
      <w:szCs w:val="22"/>
    </w:rPr>
  </w:style>
  <w:style w:type="paragraph" w:styleId="22">
    <w:name w:val="toc 3"/>
    <w:basedOn w:val="1"/>
    <w:next w:val="1"/>
    <w:qFormat/>
    <w:uiPriority w:val="0"/>
    <w:pPr>
      <w:ind w:left="400" w:leftChars="400"/>
    </w:pPr>
  </w:style>
  <w:style w:type="paragraph" w:styleId="23">
    <w:name w:val="Plain Text"/>
    <w:basedOn w:val="1"/>
    <w:next w:val="1"/>
    <w:uiPriority w:val="0"/>
    <w:pPr>
      <w:spacing w:before="50" w:beforeLines="50" w:after="50" w:afterLines="50" w:line="400" w:lineRule="atLeast"/>
    </w:pPr>
    <w:rPr>
      <w:rFonts w:ascii="宋体"/>
      <w:sz w:val="24"/>
    </w:rPr>
  </w:style>
  <w:style w:type="paragraph" w:styleId="24">
    <w:name w:val="Date"/>
    <w:basedOn w:val="1"/>
    <w:next w:val="1"/>
    <w:uiPriority w:val="0"/>
    <w:pPr>
      <w:ind w:left="2500" w:leftChars="2500"/>
    </w:pPr>
  </w:style>
  <w:style w:type="paragraph" w:styleId="25">
    <w:name w:val="Body Text Indent 2"/>
    <w:basedOn w:val="1"/>
    <w:uiPriority w:val="0"/>
    <w:pPr>
      <w:spacing w:after="120" w:line="480" w:lineRule="auto"/>
      <w:ind w:left="200" w:leftChars="200"/>
    </w:pPr>
  </w:style>
  <w:style w:type="paragraph" w:styleId="26">
    <w:name w:val="endnote text"/>
    <w:basedOn w:val="1"/>
    <w:uiPriority w:val="0"/>
    <w:pPr>
      <w:snapToGrid w:val="0"/>
    </w:pPr>
    <w:rPr>
      <w:rFonts w:ascii="Calibri" w:hAnsi="Calibri" w:cs="宋体"/>
      <w:lang w:val="zh-CN"/>
    </w:rPr>
  </w:style>
  <w:style w:type="paragraph" w:styleId="27">
    <w:name w:val="Balloon Text"/>
    <w:basedOn w:val="1"/>
    <w:uiPriority w:val="0"/>
    <w:rPr>
      <w:sz w:val="18"/>
      <w:szCs w:val="18"/>
    </w:rPr>
  </w:style>
  <w:style w:type="paragraph" w:styleId="28">
    <w:name w:val="footer"/>
    <w:basedOn w:val="1"/>
    <w:uiPriority w:val="0"/>
    <w:pPr>
      <w:tabs>
        <w:tab w:val="center" w:pos="4153"/>
        <w:tab w:val="right" w:pos="8306"/>
      </w:tabs>
      <w:snapToGrid w:val="0"/>
      <w:jc w:val="left"/>
    </w:pPr>
    <w:rPr>
      <w:sz w:val="18"/>
      <w:szCs w:val="18"/>
    </w:rPr>
  </w:style>
  <w:style w:type="paragraph" w:styleId="2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302"/>
      </w:tabs>
    </w:pPr>
    <w:rPr>
      <w:rFonts w:ascii="宋体"/>
      <w:b/>
      <w:color w:val="000000"/>
      <w:sz w:val="28"/>
      <w:szCs w:val="28"/>
    </w:rPr>
  </w:style>
  <w:style w:type="paragraph" w:styleId="31">
    <w:name w:val="Subtitle"/>
    <w:basedOn w:val="1"/>
    <w:next w:val="1"/>
    <w:uiPriority w:val="0"/>
    <w:pPr>
      <w:spacing w:before="240" w:after="60" w:line="312" w:lineRule="auto"/>
      <w:jc w:val="center"/>
      <w:outlineLvl w:val="1"/>
    </w:pPr>
    <w:rPr>
      <w:rFonts w:ascii="Cambria" w:hAnsi="Cambria"/>
      <w:b/>
      <w:bCs/>
      <w:kern w:val="28"/>
      <w:sz w:val="32"/>
      <w:szCs w:val="32"/>
    </w:rPr>
  </w:style>
  <w:style w:type="paragraph" w:styleId="32">
    <w:name w:val="List"/>
    <w:basedOn w:val="1"/>
    <w:uiPriority w:val="0"/>
    <w:pPr>
      <w:ind w:left="200" w:hanging="200" w:hangingChars="200"/>
    </w:pPr>
  </w:style>
  <w:style w:type="paragraph" w:styleId="33">
    <w:name w:val="toc 2"/>
    <w:basedOn w:val="1"/>
    <w:next w:val="1"/>
    <w:uiPriority w:val="0"/>
    <w:pPr>
      <w:tabs>
        <w:tab w:val="right" w:leader="dot" w:pos="8302"/>
      </w:tabs>
      <w:ind w:left="140" w:hanging="140" w:hangingChars="140"/>
    </w:pPr>
    <w:rPr>
      <w:rFonts w:ascii="宋体"/>
      <w:color w:val="000000"/>
      <w:sz w:val="30"/>
      <w:szCs w:val="30"/>
    </w:rPr>
  </w:style>
  <w:style w:type="paragraph" w:styleId="34">
    <w:name w:val="Body Text 2"/>
    <w:basedOn w:val="1"/>
    <w:uiPriority w:val="0"/>
    <w:pPr>
      <w:spacing w:after="120" w:line="480" w:lineRule="auto"/>
    </w:pPr>
  </w:style>
  <w:style w:type="paragraph" w:styleId="35">
    <w:name w:val="Normal (Web)"/>
    <w:basedOn w:val="1"/>
    <w:qFormat/>
    <w:uiPriority w:val="0"/>
    <w:pPr>
      <w:widowControl/>
      <w:jc w:val="left"/>
    </w:pPr>
    <w:rPr>
      <w:rFonts w:ascii="宋体" w:cs="宋体"/>
      <w:kern w:val="0"/>
      <w:sz w:val="24"/>
    </w:rPr>
  </w:style>
  <w:style w:type="paragraph" w:styleId="36">
    <w:name w:val="Title"/>
    <w:basedOn w:val="1"/>
    <w:next w:val="1"/>
    <w:qFormat/>
    <w:uiPriority w:val="0"/>
    <w:pPr>
      <w:spacing w:before="240" w:after="60"/>
      <w:jc w:val="center"/>
      <w:outlineLvl w:val="0"/>
    </w:pPr>
    <w:rPr>
      <w:rFonts w:ascii="Cambria" w:hAnsi="Cambria"/>
      <w:b/>
      <w:bCs/>
      <w:sz w:val="32"/>
      <w:szCs w:val="32"/>
    </w:rPr>
  </w:style>
  <w:style w:type="paragraph" w:styleId="37">
    <w:name w:val="annotation subject"/>
    <w:basedOn w:val="15"/>
    <w:next w:val="15"/>
    <w:qFormat/>
    <w:uiPriority w:val="0"/>
    <w:rPr>
      <w:b/>
      <w:bCs/>
    </w:rPr>
  </w:style>
  <w:style w:type="paragraph" w:styleId="38">
    <w:name w:val="Body Text First Indent"/>
    <w:basedOn w:val="17"/>
    <w:next w:val="1"/>
    <w:uiPriority w:val="0"/>
    <w:pPr>
      <w:ind w:firstLine="420"/>
    </w:pPr>
    <w:rPr>
      <w:szCs w:val="20"/>
    </w:rPr>
  </w:style>
  <w:style w:type="paragraph" w:styleId="39">
    <w:name w:val="Body Text First Indent 2"/>
    <w:basedOn w:val="11"/>
    <w:next w:val="20"/>
    <w:qFormat/>
    <w:uiPriority w:val="0"/>
    <w:pPr>
      <w:ind w:firstLine="200" w:firstLineChars="200"/>
    </w:pPr>
  </w:style>
  <w:style w:type="character" w:styleId="42">
    <w:name w:val="Strong"/>
    <w:qFormat/>
    <w:uiPriority w:val="0"/>
    <w:rPr>
      <w:b/>
      <w:bCs/>
    </w:rPr>
  </w:style>
  <w:style w:type="character" w:styleId="43">
    <w:name w:val="page number"/>
    <w:qFormat/>
    <w:uiPriority w:val="0"/>
  </w:style>
  <w:style w:type="character" w:styleId="44">
    <w:name w:val="Emphasis"/>
    <w:qFormat/>
    <w:uiPriority w:val="0"/>
    <w:rPr>
      <w:color w:val="CC0000"/>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paragraph" w:customStyle="1" w:styleId="47">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48">
    <w:name w:val="简单回函地址"/>
    <w:basedOn w:val="1"/>
    <w:qFormat/>
    <w:uiPriority w:val="0"/>
    <w:rPr>
      <w:szCs w:val="20"/>
    </w:rPr>
  </w:style>
  <w:style w:type="paragraph" w:customStyle="1" w:styleId="49">
    <w:name w:val="正文段"/>
    <w:basedOn w:val="1"/>
    <w:qFormat/>
    <w:uiPriority w:val="0"/>
    <w:pPr>
      <w:widowControl/>
      <w:snapToGrid w:val="0"/>
      <w:spacing w:after="50" w:afterLines="50"/>
      <w:ind w:firstLine="200" w:firstLineChars="200"/>
    </w:pPr>
    <w:rPr>
      <w:kern w:val="0"/>
      <w:sz w:val="24"/>
      <w:szCs w:val="20"/>
    </w:rPr>
  </w:style>
  <w:style w:type="paragraph" w:customStyle="1" w:styleId="50">
    <w:name w:val="列出段落1"/>
    <w:basedOn w:val="1"/>
    <w:qFormat/>
    <w:uiPriority w:val="0"/>
    <w:pPr>
      <w:ind w:firstLine="200" w:firstLineChars="200"/>
    </w:pPr>
  </w:style>
  <w:style w:type="paragraph" w:customStyle="1" w:styleId="51">
    <w:name w:val="ces正文"/>
    <w:basedOn w:val="1"/>
    <w:qFormat/>
    <w:uiPriority w:val="0"/>
    <w:pPr>
      <w:spacing w:line="360" w:lineRule="auto"/>
      <w:ind w:firstLine="200" w:firstLineChars="200"/>
    </w:pPr>
    <w:rPr>
      <w:rFonts w:ascii="Calibri" w:hAnsi="Calibri"/>
      <w:kern w:val="0"/>
      <w:sz w:val="24"/>
    </w:rPr>
  </w:style>
  <w:style w:type="paragraph" w:customStyle="1" w:styleId="52">
    <w:name w:val="正文2"/>
    <w:basedOn w:val="1"/>
    <w:qFormat/>
    <w:uiPriority w:val="0"/>
    <w:pPr>
      <w:spacing w:before="156" w:line="360" w:lineRule="auto"/>
      <w:ind w:firstLine="200" w:firstLineChars="200"/>
    </w:pPr>
    <w:rPr>
      <w:sz w:val="24"/>
      <w:szCs w:val="20"/>
    </w:rPr>
  </w:style>
  <w:style w:type="paragraph" w:customStyle="1" w:styleId="53">
    <w:name w:val="*正文"/>
    <w:basedOn w:val="1"/>
    <w:qFormat/>
    <w:uiPriority w:val="0"/>
    <w:pPr>
      <w:spacing w:line="360" w:lineRule="auto"/>
      <w:ind w:firstLine="200" w:firstLineChars="200"/>
    </w:pPr>
    <w:rPr>
      <w:rFonts w:ascii="Calibri" w:hAnsi="Calibri" w:cs="仿宋_GB2312"/>
      <w:sz w:val="24"/>
    </w:rPr>
  </w:style>
  <w:style w:type="paragraph" w:customStyle="1" w:styleId="54">
    <w:name w:val="表格文字"/>
    <w:basedOn w:val="1"/>
    <w:next w:val="17"/>
    <w:qFormat/>
    <w:uiPriority w:val="0"/>
    <w:rPr>
      <w:sz w:val="18"/>
    </w:rPr>
  </w:style>
  <w:style w:type="paragraph" w:customStyle="1" w:styleId="55">
    <w:name w:val="正文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6">
    <w:name w:val="ZW"/>
    <w:basedOn w:val="1"/>
    <w:qFormat/>
    <w:uiPriority w:val="0"/>
    <w:pPr>
      <w:spacing w:line="600" w:lineRule="exact"/>
      <w:ind w:firstLine="200" w:firstLineChars="200"/>
    </w:pPr>
    <w:rPr>
      <w:rFonts w:ascii="仿宋_GB2312" w:eastAsia="仿宋_GB2312" w:cs="宋体"/>
      <w:sz w:val="32"/>
      <w:szCs w:val="36"/>
    </w:rPr>
  </w:style>
  <w:style w:type="paragraph" w:customStyle="1" w:styleId="57">
    <w:name w:val="标书-正文"/>
    <w:basedOn w:val="1"/>
    <w:qFormat/>
    <w:uiPriority w:val="0"/>
    <w:pPr>
      <w:widowControl/>
      <w:spacing w:before="56" w:after="113" w:line="360" w:lineRule="auto"/>
      <w:ind w:firstLine="200" w:firstLineChars="200"/>
    </w:pPr>
    <w:rPr>
      <w:rFonts w:ascii="Arial" w:hAnsi="Arial"/>
      <w:sz w:val="24"/>
      <w:szCs w:val="20"/>
    </w:rPr>
  </w:style>
  <w:style w:type="paragraph" w:customStyle="1" w:styleId="58">
    <w:name w:val="Char"/>
    <w:basedOn w:val="1"/>
    <w:qFormat/>
    <w:uiPriority w:val="0"/>
    <w:rPr>
      <w:rFonts w:ascii="仿宋_GB2312" w:eastAsia="仿宋_GB2312"/>
      <w:b/>
      <w:sz w:val="32"/>
      <w:szCs w:val="32"/>
    </w:rPr>
  </w:style>
  <w:style w:type="paragraph" w:customStyle="1" w:styleId="59">
    <w:name w:val="正文－恩普"/>
    <w:basedOn w:val="10"/>
    <w:qFormat/>
    <w:uiPriority w:val="0"/>
    <w:pPr>
      <w:widowControl/>
      <w:spacing w:line="360" w:lineRule="auto"/>
      <w:jc w:val="left"/>
    </w:pPr>
    <w:rPr>
      <w:kern w:val="0"/>
      <w:sz w:val="24"/>
      <w:szCs w:val="20"/>
    </w:rPr>
  </w:style>
  <w:style w:type="paragraph" w:customStyle="1" w:styleId="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61">
    <w:name w:val="List Paragraph"/>
    <w:basedOn w:val="1"/>
    <w:qFormat/>
    <w:uiPriority w:val="0"/>
    <w:pPr>
      <w:ind w:firstLine="200" w:firstLineChars="200"/>
    </w:pPr>
    <w:rPr>
      <w:rFonts w:ascii="Calibri" w:hAnsi="Calibri"/>
      <w:szCs w:val="22"/>
    </w:rPr>
  </w:style>
  <w:style w:type="paragraph" w:customStyle="1" w:styleId="62">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3">
    <w:name w:val="列出段落2"/>
    <w:basedOn w:val="1"/>
    <w:qFormat/>
    <w:uiPriority w:val="0"/>
    <w:pPr>
      <w:ind w:firstLine="200" w:firstLineChars="200"/>
    </w:pPr>
    <w:rPr>
      <w:rFonts w:ascii="Calibri" w:hAnsi="Calibri"/>
      <w:kern w:val="0"/>
      <w:sz w:val="20"/>
      <w:szCs w:val="20"/>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表内文字"/>
    <w:basedOn w:val="1"/>
    <w:qFormat/>
    <w:uiPriority w:val="0"/>
    <w:pPr>
      <w:jc w:val="center"/>
    </w:pPr>
    <w:rPr>
      <w:rFonts w:ascii="仿宋_GB2312" w:eastAsia="仿宋_GB2312"/>
      <w:sz w:val="24"/>
    </w:rPr>
  </w:style>
  <w:style w:type="paragraph" w:customStyle="1" w:styleId="66">
    <w:name w:val="Char Char Char Char"/>
    <w:basedOn w:val="1"/>
    <w:qFormat/>
    <w:uiPriority w:val="0"/>
    <w:rPr>
      <w:rFonts w:ascii="黑体" w:eastAsia="黑体"/>
      <w:kern w:val="0"/>
      <w:sz w:val="24"/>
      <w:szCs w:val="20"/>
    </w:rPr>
  </w:style>
  <w:style w:type="paragraph" w:customStyle="1" w:styleId="67">
    <w:name w:val="纯文本1"/>
    <w:basedOn w:val="55"/>
    <w:qFormat/>
    <w:uiPriority w:val="0"/>
    <w:pPr>
      <w:adjustRightInd w:val="0"/>
      <w:textAlignment w:val="baseline"/>
    </w:pPr>
    <w:rPr>
      <w:rFonts w:ascii="宋体" w:hAnsi="宋体" w:eastAsia="楷体_GB2312"/>
      <w:sz w:val="26"/>
      <w:szCs w:val="20"/>
    </w:rPr>
  </w:style>
  <w:style w:type="paragraph" w:customStyle="1" w:styleId="68">
    <w:name w:val="Char1 Char Char Char"/>
    <w:basedOn w:val="1"/>
    <w:qFormat/>
    <w:uiPriority w:val="0"/>
    <w:rPr>
      <w:rFonts w:ascii="Tahoma" w:hAnsi="Tahoma"/>
      <w:sz w:val="24"/>
      <w:szCs w:val="20"/>
    </w:rPr>
  </w:style>
  <w:style w:type="paragraph" w:customStyle="1" w:styleId="69">
    <w:name w:val="文档正文"/>
    <w:basedOn w:val="1"/>
    <w:qFormat/>
    <w:uiPriority w:val="0"/>
    <w:rPr>
      <w:rFonts w:ascii="宋体" w:cs="Arial"/>
      <w:bCs/>
      <w:szCs w:val="21"/>
    </w:rPr>
  </w:style>
  <w:style w:type="paragraph" w:customStyle="1" w:styleId="70">
    <w:name w:val="V段落"/>
    <w:basedOn w:val="1"/>
    <w:uiPriority w:val="0"/>
    <w:pPr>
      <w:spacing w:line="360" w:lineRule="auto"/>
      <w:ind w:firstLine="200" w:firstLineChars="200"/>
    </w:pPr>
    <w:rPr>
      <w:sz w:val="24"/>
    </w:rPr>
  </w:style>
  <w:style w:type="paragraph" w:customStyle="1" w:styleId="71">
    <w:name w:val="000正文"/>
    <w:basedOn w:val="1"/>
    <w:qFormat/>
    <w:uiPriority w:val="0"/>
    <w:pPr>
      <w:spacing w:line="360" w:lineRule="auto"/>
      <w:ind w:firstLine="200" w:firstLineChars="200"/>
    </w:pPr>
    <w:rPr>
      <w:rFonts w:ascii="宋体"/>
      <w:szCs w:val="22"/>
    </w:rPr>
  </w:style>
  <w:style w:type="character" w:customStyle="1" w:styleId="72">
    <w:name w:val="纯文本 Char1"/>
    <w:uiPriority w:val="0"/>
    <w:rPr>
      <w:rFonts w:ascii="Century Gothic" w:hAnsi="Century Gothic" w:eastAsia="Century Gothic" w:cs="楷体_GB2312"/>
      <w:kern w:val="2"/>
      <w:sz w:val="21"/>
      <w:szCs w:val="21"/>
      <w:lang w:val="en-US" w:eastAsia="zh-CN" w:bidi="ar-SA"/>
    </w:rPr>
  </w:style>
  <w:style w:type="character" w:customStyle="1" w:styleId="73">
    <w:name w:val="large1"/>
    <w:uiPriority w:val="0"/>
    <w:rPr>
      <w:rFonts w:ascii="宋体" w:eastAsia="宋体"/>
      <w:sz w:val="21"/>
      <w:szCs w:val="21"/>
    </w:rPr>
  </w:style>
  <w:style w:type="character" w:customStyle="1" w:styleId="74">
    <w:name w:val="bookmark-item"/>
    <w:qFormat/>
    <w:uiPriority w:val="0"/>
  </w:style>
  <w:style w:type="character" w:customStyle="1" w:styleId="75">
    <w:name w:val="纯文本 Char"/>
    <w:qFormat/>
    <w:uiPriority w:val="0"/>
    <w:rPr>
      <w:rFonts w:ascii="宋体" w:eastAsia="宋体"/>
      <w:kern w:val="2"/>
      <w:sz w:val="24"/>
      <w:szCs w:val="24"/>
      <w:lang w:val="en-US" w:eastAsia="zh-CN" w:bidi="ar-SA"/>
    </w:rPr>
  </w:style>
  <w:style w:type="character" w:customStyle="1" w:styleId="76">
    <w:name w:val="sub"/>
    <w:qFormat/>
    <w:uiPriority w:val="0"/>
  </w:style>
  <w:style w:type="character" w:customStyle="1" w:styleId="77">
    <w:name w:val="普通文字 Char Char3"/>
    <w:uiPriority w:val="0"/>
    <w:rPr>
      <w:rFonts w:ascii="宋体"/>
      <w:kern w:val="2"/>
      <w:sz w:val="24"/>
      <w:szCs w:val="24"/>
    </w:rPr>
  </w:style>
  <w:style w:type="character" w:customStyle="1" w:styleId="78">
    <w:name w:val="正文缩进 Char"/>
    <w:uiPriority w:val="0"/>
    <w:rPr>
      <w:rFonts w:eastAsia="宋体"/>
      <w:kern w:val="2"/>
      <w:sz w:val="21"/>
      <w:lang w:val="en-US" w:eastAsia="zh-CN" w:bidi="ar-SA"/>
    </w:rPr>
  </w:style>
  <w:style w:type="character" w:customStyle="1" w:styleId="79">
    <w:name w:val="纯文本 Char2"/>
    <w:uiPriority w:val="0"/>
    <w:rPr>
      <w:rFonts w:ascii="宋体" w:eastAsia="宋体"/>
      <w:kern w:val="2"/>
      <w:sz w:val="24"/>
      <w:szCs w:val="24"/>
      <w:lang w:val="en-US" w:eastAsia="zh-CN" w:bidi="ar-SA"/>
    </w:rPr>
  </w:style>
  <w:style w:type="character" w:customStyle="1" w:styleId="80">
    <w:name w:val="标题 2 Char"/>
    <w:qFormat/>
    <w:uiPriority w:val="0"/>
    <w:rPr>
      <w:rFonts w:ascii="Cambria" w:hAnsi="Cambria" w:eastAsia="宋体" w:cs="Times New Roman"/>
      <w:b/>
      <w:bCs/>
      <w:kern w:val="2"/>
      <w:sz w:val="32"/>
      <w:szCs w:val="32"/>
    </w:rPr>
  </w:style>
  <w:style w:type="character" w:customStyle="1" w:styleId="81">
    <w:name w:val="样式 标题 3 + 小四 Char Char"/>
    <w:uiPriority w:val="0"/>
    <w:rPr>
      <w:rFonts w:ascii="宋体" w:eastAsia="宋体" w:cs="Arial"/>
      <w:b/>
      <w:bCs/>
      <w:smallCaps/>
      <w:kern w:val="2"/>
      <w:sz w:val="24"/>
      <w:szCs w:val="24"/>
      <w:lang w:val="en-US" w:eastAsia="zh-CN"/>
    </w:rPr>
  </w:style>
  <w:style w:type="character" w:customStyle="1" w:styleId="82">
    <w:name w:val="正文文本缩进 Char"/>
    <w:qFormat/>
    <w:uiPriority w:val="0"/>
    <w:rPr>
      <w:rFonts w:ascii="宋体"/>
      <w:spacing w:val="-4"/>
      <w:kern w:val="2"/>
      <w:sz w:val="18"/>
    </w:rPr>
  </w:style>
  <w:style w:type="character" w:customStyle="1" w:styleId="83">
    <w:name w:val="apple-style-span"/>
    <w:qFormat/>
    <w:uiPriority w:val="0"/>
  </w:style>
  <w:style w:type="character" w:customStyle="1" w:styleId="84">
    <w:name w:val="样式 小四"/>
    <w:qFormat/>
    <w:uiPriority w:val="0"/>
    <w:rPr>
      <w:rFonts w:eastAsia="宋体"/>
      <w:sz w:val="24"/>
    </w:r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character" w:customStyle="1" w:styleId="86">
    <w:name w:val="font21"/>
    <w:basedOn w:val="41"/>
    <w:qFormat/>
    <w:uiPriority w:val="0"/>
    <w:rPr>
      <w:rFonts w:ascii="宋体" w:eastAsia="宋体" w:cs="宋体"/>
      <w:color w:val="000000"/>
      <w:sz w:val="21"/>
      <w:szCs w:val="21"/>
      <w:u w:val="none"/>
    </w:rPr>
  </w:style>
  <w:style w:type="character" w:customStyle="1" w:styleId="87">
    <w:name w:val="font31"/>
    <w:basedOn w:val="41"/>
    <w:qFormat/>
    <w:uiPriority w:val="0"/>
    <w:rPr>
      <w:rFonts w:ascii="宋体" w:eastAsia="宋体" w:cs="宋体"/>
      <w:color w:val="000000"/>
      <w:sz w:val="24"/>
      <w:szCs w:val="24"/>
      <w:u w:val="none"/>
    </w:rPr>
  </w:style>
  <w:style w:type="character" w:customStyle="1" w:styleId="88">
    <w:name w:val="font41"/>
    <w:basedOn w:val="41"/>
    <w:qFormat/>
    <w:uiPriority w:val="0"/>
    <w:rPr>
      <w:rFonts w:ascii="Times New Roman" w:hAnsi="Times New Roman" w:cs="Times New Roman"/>
      <w:color w:val="000000"/>
      <w:sz w:val="21"/>
      <w:szCs w:val="21"/>
      <w:u w:val="none"/>
    </w:rPr>
  </w:style>
  <w:style w:type="paragraph" w:customStyle="1" w:styleId="89">
    <w:name w:val="修订2"/>
    <w:qFormat/>
    <w:uiPriority w:val="0"/>
    <w:rPr>
      <w:rFonts w:ascii="Times New Roman" w:hAnsi="Times New Roman" w:eastAsia="宋体" w:cs="Times New Roman"/>
      <w:kern w:val="2"/>
      <w:sz w:val="21"/>
      <w:szCs w:val="24"/>
      <w:lang w:val="en-US" w:eastAsia="zh-CN" w:bidi="ar-SA"/>
    </w:rPr>
  </w:style>
  <w:style w:type="paragraph" w:customStyle="1" w:styleId="90">
    <w:name w:val="正文-首行缩进2字符"/>
    <w:basedOn w:val="1"/>
    <w:uiPriority w:val="0"/>
    <w:pPr>
      <w:adjustRightInd w:val="0"/>
      <w:snapToGrid w:val="0"/>
      <w:spacing w:line="360" w:lineRule="auto"/>
      <w:ind w:firstLine="200" w:firstLineChars="200"/>
    </w:pPr>
    <w:rPr>
      <w:rFonts w:eastAsia="仿宋"/>
      <w:sz w:val="24"/>
      <w:szCs w:val="20"/>
    </w:rPr>
  </w:style>
  <w:style w:type="paragraph" w:customStyle="1" w:styleId="91">
    <w:name w:val="首行缩进"/>
    <w:basedOn w:val="1"/>
    <w:qFormat/>
    <w:uiPriority w:val="0"/>
    <w:pPr>
      <w:spacing w:line="360" w:lineRule="auto"/>
      <w:ind w:firstLine="20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D99786C4-0036-45A4-A94F-78F992A9768F}">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43</Pages>
  <Words>21171</Words>
  <Characters>22481</Characters>
  <Lines>1475</Lines>
  <Paragraphs>783</Paragraphs>
  <TotalTime>101</TotalTime>
  <ScaleCrop>false</ScaleCrop>
  <LinksUpToDate>false</LinksUpToDate>
  <CharactersWithSpaces>23727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2022-12-08T09:34:00Z</dcterms:created>
  <dc:creator>lsl</dc:creator>
  <cp:lastModifiedBy>CAOYANG</cp:lastModifiedBy>
  <cp:lastPrinted>2021-06-11T16:42:00Z</cp:lastPrinted>
  <dcterms:modified xsi:type="dcterms:W3CDTF">2025-03-06T12:43:17Z</dcterms:modified>
  <dc:title>秀洲区妇保院保洁项目招标文件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46242A6ED9004CF89D97188BD03B8D22_13</vt:lpwstr>
  </property>
  <property fmtid="{D5CDD505-2E9C-101B-9397-08002B2CF9AE}" pid="4" name="KSOTemplateDocerSaveRecord">
    <vt:lpwstr>eyJoZGlkIjoiYjJiNmU0NDA3Y2QzMDU2MDFhZjhjN2QzMTlhNDkxYmMiLCJ1c2VySWQiOiIxMTUxNjMyNDk1In0=</vt:lpwstr>
  </property>
</Properties>
</file>