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ED27D">
      <w:pPr>
        <w:spacing w:line="360" w:lineRule="auto"/>
        <w:jc w:val="center"/>
        <w:rPr>
          <w:rFonts w:ascii="宋体" w:hAnsi="宋体"/>
          <w:b/>
          <w:bCs/>
          <w:color w:val="auto"/>
          <w:sz w:val="36"/>
          <w:szCs w:val="36"/>
          <w:highlight w:val="none"/>
        </w:rPr>
      </w:pPr>
      <w:bookmarkStart w:id="359" w:name="_GoBack"/>
    </w:p>
    <w:p w14:paraId="6BA9D687">
      <w:pPr>
        <w:widowControl/>
        <w:spacing w:line="360" w:lineRule="auto"/>
        <w:jc w:val="center"/>
        <w:outlineLvl w:val="1"/>
        <w:rPr>
          <w:rFonts w:hint="eastAsia" w:ascii="宋体" w:hAnsi="宋体" w:eastAsia="宋体"/>
          <w:color w:val="auto"/>
          <w:sz w:val="52"/>
          <w:szCs w:val="52"/>
          <w:highlight w:val="none"/>
          <w:lang w:eastAsia="zh-CN"/>
        </w:rPr>
      </w:pPr>
      <w:bookmarkStart w:id="0" w:name="_Toc3669"/>
      <w:r>
        <w:rPr>
          <w:rFonts w:hint="eastAsia" w:ascii="宋体" w:hAnsi="宋体"/>
          <w:color w:val="auto"/>
          <w:sz w:val="52"/>
          <w:szCs w:val="52"/>
          <w:highlight w:val="none"/>
          <w:lang w:eastAsia="zh-CN"/>
        </w:rPr>
        <w:t>2025-2026年桐乡市看守所棉被军大衣采购项目</w:t>
      </w:r>
      <w:bookmarkEnd w:id="0"/>
    </w:p>
    <w:p w14:paraId="72AD6DC5">
      <w:pPr>
        <w:pStyle w:val="17"/>
        <w:rPr>
          <w:color w:val="auto"/>
          <w:highlight w:val="none"/>
        </w:rPr>
      </w:pPr>
    </w:p>
    <w:p w14:paraId="20B7742F">
      <w:pPr>
        <w:pStyle w:val="17"/>
        <w:rPr>
          <w:color w:val="auto"/>
          <w:highlight w:val="none"/>
        </w:rPr>
      </w:pPr>
    </w:p>
    <w:p w14:paraId="155A568D">
      <w:pPr>
        <w:widowControl/>
        <w:spacing w:line="360" w:lineRule="auto"/>
        <w:jc w:val="center"/>
        <w:outlineLvl w:val="1"/>
        <w:rPr>
          <w:rFonts w:ascii="宋体" w:hAnsi="宋体" w:cs="Tahoma"/>
          <w:b/>
          <w:bCs/>
          <w:color w:val="auto"/>
          <w:kern w:val="36"/>
          <w:sz w:val="52"/>
          <w:szCs w:val="52"/>
          <w:highlight w:val="none"/>
        </w:rPr>
      </w:pPr>
      <w:bookmarkStart w:id="1" w:name="_Toc25429"/>
      <w:bookmarkStart w:id="2" w:name="_Toc509308123"/>
      <w:bookmarkStart w:id="3" w:name="_Toc488072154"/>
      <w:bookmarkStart w:id="4" w:name="_Toc404289887"/>
      <w:bookmarkStart w:id="5" w:name="_Toc488072241"/>
      <w:bookmarkStart w:id="6" w:name="_Toc509308043"/>
      <w:bookmarkStart w:id="7" w:name="_Toc404289979"/>
      <w:bookmarkStart w:id="8" w:name="_Toc68686760"/>
      <w:bookmarkStart w:id="9" w:name="_Toc477785301"/>
      <w:bookmarkStart w:id="10" w:name="_Toc68686883"/>
      <w:bookmarkStart w:id="11" w:name="_Toc27464"/>
      <w:r>
        <w:rPr>
          <w:rFonts w:hint="eastAsia" w:ascii="宋体" w:hAnsi="宋体" w:cs="Tahoma"/>
          <w:b/>
          <w:bCs/>
          <w:color w:val="auto"/>
          <w:kern w:val="36"/>
          <w:sz w:val="52"/>
          <w:szCs w:val="52"/>
          <w:highlight w:val="none"/>
        </w:rPr>
        <w:t>公</w:t>
      </w:r>
      <w:bookmarkEnd w:id="1"/>
      <w:bookmarkEnd w:id="2"/>
      <w:bookmarkEnd w:id="3"/>
      <w:bookmarkEnd w:id="4"/>
      <w:bookmarkEnd w:id="5"/>
      <w:bookmarkEnd w:id="6"/>
      <w:bookmarkEnd w:id="7"/>
      <w:bookmarkEnd w:id="8"/>
      <w:bookmarkEnd w:id="9"/>
      <w:bookmarkEnd w:id="10"/>
      <w:bookmarkEnd w:id="11"/>
    </w:p>
    <w:p w14:paraId="139F6E06">
      <w:pPr>
        <w:widowControl/>
        <w:spacing w:line="360" w:lineRule="auto"/>
        <w:jc w:val="center"/>
        <w:outlineLvl w:val="1"/>
        <w:rPr>
          <w:rFonts w:ascii="宋体" w:hAnsi="宋体" w:cs="Tahoma"/>
          <w:b/>
          <w:bCs/>
          <w:color w:val="auto"/>
          <w:kern w:val="36"/>
          <w:sz w:val="52"/>
          <w:szCs w:val="52"/>
          <w:highlight w:val="none"/>
        </w:rPr>
      </w:pPr>
      <w:bookmarkStart w:id="12" w:name="_Toc509308044"/>
      <w:bookmarkStart w:id="13" w:name="_Toc488072242"/>
      <w:bookmarkStart w:id="14" w:name="_Toc404289980"/>
      <w:bookmarkStart w:id="15" w:name="_Toc68686761"/>
      <w:bookmarkStart w:id="16" w:name="_Toc509308124"/>
      <w:bookmarkStart w:id="17" w:name="_Toc477785302"/>
      <w:bookmarkStart w:id="18" w:name="_Toc7123"/>
      <w:bookmarkStart w:id="19" w:name="_Toc68686884"/>
      <w:bookmarkStart w:id="20" w:name="_Toc2764"/>
      <w:bookmarkStart w:id="21" w:name="_Toc488072155"/>
      <w:bookmarkStart w:id="22" w:name="_Toc404289888"/>
      <w:r>
        <w:rPr>
          <w:rFonts w:hint="eastAsia" w:ascii="宋体" w:hAnsi="宋体" w:cs="Tahoma"/>
          <w:b/>
          <w:bCs/>
          <w:color w:val="auto"/>
          <w:kern w:val="36"/>
          <w:sz w:val="52"/>
          <w:szCs w:val="52"/>
          <w:highlight w:val="none"/>
        </w:rPr>
        <w:t>开</w:t>
      </w:r>
      <w:bookmarkEnd w:id="12"/>
      <w:bookmarkEnd w:id="13"/>
      <w:bookmarkEnd w:id="14"/>
      <w:bookmarkEnd w:id="15"/>
      <w:bookmarkEnd w:id="16"/>
      <w:bookmarkEnd w:id="17"/>
      <w:bookmarkEnd w:id="18"/>
      <w:bookmarkEnd w:id="19"/>
      <w:bookmarkEnd w:id="20"/>
      <w:bookmarkEnd w:id="21"/>
      <w:bookmarkEnd w:id="22"/>
    </w:p>
    <w:p w14:paraId="2CF91DCA">
      <w:pPr>
        <w:widowControl/>
        <w:spacing w:line="360" w:lineRule="auto"/>
        <w:jc w:val="center"/>
        <w:outlineLvl w:val="1"/>
        <w:rPr>
          <w:rFonts w:ascii="宋体" w:hAnsi="宋体" w:cs="Tahoma"/>
          <w:b/>
          <w:bCs/>
          <w:color w:val="auto"/>
          <w:kern w:val="36"/>
          <w:sz w:val="52"/>
          <w:szCs w:val="52"/>
          <w:highlight w:val="none"/>
        </w:rPr>
      </w:pPr>
      <w:bookmarkStart w:id="23" w:name="_Toc509308125"/>
      <w:bookmarkStart w:id="24" w:name="_Toc68686762"/>
      <w:bookmarkStart w:id="25" w:name="_Toc29075"/>
      <w:bookmarkStart w:id="26" w:name="_Toc404289889"/>
      <w:bookmarkStart w:id="27" w:name="_Toc404289981"/>
      <w:bookmarkStart w:id="28" w:name="_Toc2133"/>
      <w:bookmarkStart w:id="29" w:name="_Toc488072243"/>
      <w:bookmarkStart w:id="30" w:name="_Toc68686885"/>
      <w:bookmarkStart w:id="31" w:name="_Toc477785303"/>
      <w:bookmarkStart w:id="32" w:name="_Toc488072156"/>
      <w:bookmarkStart w:id="33" w:name="_Toc509308045"/>
      <w:r>
        <w:rPr>
          <w:rFonts w:hint="eastAsia" w:ascii="宋体" w:hAnsi="宋体" w:cs="Tahoma"/>
          <w:b/>
          <w:bCs/>
          <w:color w:val="auto"/>
          <w:kern w:val="36"/>
          <w:sz w:val="52"/>
          <w:szCs w:val="52"/>
          <w:highlight w:val="none"/>
        </w:rPr>
        <w:t>招</w:t>
      </w:r>
      <w:bookmarkEnd w:id="23"/>
      <w:bookmarkEnd w:id="24"/>
      <w:bookmarkEnd w:id="25"/>
      <w:bookmarkEnd w:id="26"/>
      <w:bookmarkEnd w:id="27"/>
      <w:bookmarkEnd w:id="28"/>
      <w:bookmarkEnd w:id="29"/>
      <w:bookmarkEnd w:id="30"/>
      <w:bookmarkEnd w:id="31"/>
      <w:bookmarkEnd w:id="32"/>
      <w:bookmarkEnd w:id="33"/>
    </w:p>
    <w:p w14:paraId="1D69AF13">
      <w:pPr>
        <w:widowControl/>
        <w:spacing w:line="360" w:lineRule="auto"/>
        <w:jc w:val="center"/>
        <w:outlineLvl w:val="1"/>
        <w:rPr>
          <w:rFonts w:ascii="宋体" w:hAnsi="宋体"/>
          <w:color w:val="auto"/>
          <w:sz w:val="52"/>
          <w:szCs w:val="52"/>
          <w:highlight w:val="none"/>
        </w:rPr>
      </w:pPr>
      <w:bookmarkStart w:id="34" w:name="_Toc509308046"/>
      <w:bookmarkStart w:id="35" w:name="_Toc477785304"/>
      <w:bookmarkStart w:id="36" w:name="_Toc29687"/>
      <w:bookmarkStart w:id="37" w:name="_Toc68686763"/>
      <w:bookmarkStart w:id="38" w:name="_Toc68686886"/>
      <w:bookmarkStart w:id="39" w:name="_Toc404289890"/>
      <w:bookmarkStart w:id="40" w:name="_Toc12814"/>
      <w:bookmarkStart w:id="41" w:name="_Toc509308126"/>
      <w:bookmarkStart w:id="42" w:name="_Toc488072157"/>
      <w:bookmarkStart w:id="43" w:name="_Toc404289982"/>
      <w:bookmarkStart w:id="44" w:name="_Toc488072244"/>
      <w:r>
        <w:rPr>
          <w:rFonts w:hint="eastAsia" w:ascii="宋体" w:hAnsi="宋体" w:cs="Tahoma"/>
          <w:b/>
          <w:bCs/>
          <w:color w:val="auto"/>
          <w:kern w:val="36"/>
          <w:sz w:val="52"/>
          <w:szCs w:val="52"/>
          <w:highlight w:val="none"/>
        </w:rPr>
        <w:t>标</w:t>
      </w:r>
      <w:bookmarkEnd w:id="34"/>
      <w:bookmarkEnd w:id="35"/>
      <w:bookmarkEnd w:id="36"/>
      <w:bookmarkEnd w:id="37"/>
      <w:bookmarkEnd w:id="38"/>
      <w:bookmarkEnd w:id="39"/>
      <w:bookmarkEnd w:id="40"/>
      <w:bookmarkEnd w:id="41"/>
      <w:bookmarkEnd w:id="42"/>
      <w:bookmarkEnd w:id="43"/>
      <w:bookmarkEnd w:id="44"/>
    </w:p>
    <w:p w14:paraId="0E49906D">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文</w:t>
      </w:r>
    </w:p>
    <w:p w14:paraId="7033731D">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件</w:t>
      </w:r>
    </w:p>
    <w:p w14:paraId="14BA3BB6">
      <w:pPr>
        <w:pStyle w:val="17"/>
        <w:rPr>
          <w:color w:val="auto"/>
          <w:highlight w:val="none"/>
        </w:rPr>
      </w:pPr>
    </w:p>
    <w:p w14:paraId="06183B6A">
      <w:pPr>
        <w:snapToGrid w:val="0"/>
        <w:spacing w:line="360" w:lineRule="auto"/>
        <w:ind w:firstLine="1335" w:firstLineChars="500"/>
        <w:rPr>
          <w:rFonts w:ascii="宋体" w:hAnsi="宋体"/>
          <w:b/>
          <w:bCs/>
          <w:color w:val="auto"/>
          <w:w w:val="95"/>
          <w:sz w:val="28"/>
          <w:szCs w:val="28"/>
          <w:highlight w:val="none"/>
        </w:rPr>
      </w:pPr>
    </w:p>
    <w:p w14:paraId="1096B89C">
      <w:pPr>
        <w:snapToGrid w:val="0"/>
        <w:spacing w:line="360" w:lineRule="auto"/>
        <w:ind w:firstLine="1405" w:firstLineChars="500"/>
        <w:rPr>
          <w:rFonts w:hint="eastAsia" w:ascii="宋体" w:hAnsi="宋体" w:eastAsia="宋体" w:cs="Tahoma"/>
          <w:b/>
          <w:bCs/>
          <w:color w:val="auto"/>
          <w:kern w:val="36"/>
          <w:sz w:val="28"/>
          <w:szCs w:val="28"/>
          <w:highlight w:val="none"/>
          <w:lang w:eastAsia="zh-CN"/>
        </w:rPr>
      </w:pPr>
      <w:r>
        <w:rPr>
          <w:rFonts w:ascii="宋体" w:hAnsi="宋体" w:cs="Tahoma"/>
          <w:b/>
          <w:bCs/>
          <w:color w:val="auto"/>
          <w:kern w:val="36"/>
          <w:sz w:val="28"/>
          <w:szCs w:val="28"/>
          <w:highlight w:val="none"/>
        </w:rPr>
        <w:t>采购单位：</w:t>
      </w:r>
      <w:r>
        <w:rPr>
          <w:rFonts w:hint="eastAsia" w:ascii="宋体" w:hAnsi="宋体" w:cs="Tahoma"/>
          <w:b/>
          <w:bCs/>
          <w:color w:val="auto"/>
          <w:kern w:val="36"/>
          <w:sz w:val="28"/>
          <w:szCs w:val="28"/>
          <w:highlight w:val="none"/>
          <w:lang w:eastAsia="zh-CN"/>
        </w:rPr>
        <w:t>桐乡市公安局</w:t>
      </w:r>
    </w:p>
    <w:p w14:paraId="4FA07C0E">
      <w:pPr>
        <w:snapToGrid w:val="0"/>
        <w:spacing w:line="360" w:lineRule="auto"/>
        <w:ind w:firstLine="1383" w:firstLineChars="492"/>
        <w:rPr>
          <w:rFonts w:hint="eastAsia" w:ascii="宋体" w:hAnsi="宋体" w:eastAsia="宋体" w:cs="Tahoma"/>
          <w:b/>
          <w:bCs/>
          <w:color w:val="auto"/>
          <w:kern w:val="36"/>
          <w:sz w:val="28"/>
          <w:szCs w:val="28"/>
          <w:highlight w:val="none"/>
          <w:lang w:eastAsia="zh-CN"/>
        </w:rPr>
      </w:pPr>
      <w:r>
        <w:rPr>
          <w:rFonts w:hint="eastAsia" w:ascii="宋体" w:hAnsi="宋体" w:cs="Tahoma"/>
          <w:b/>
          <w:bCs/>
          <w:color w:val="auto"/>
          <w:kern w:val="36"/>
          <w:sz w:val="28"/>
          <w:szCs w:val="28"/>
          <w:highlight w:val="none"/>
        </w:rPr>
        <w:t>招标编号:</w:t>
      </w:r>
      <w:r>
        <w:rPr>
          <w:rFonts w:hint="eastAsia" w:ascii="宋体" w:hAnsi="宋体" w:cs="Tahoma"/>
          <w:b/>
          <w:bCs/>
          <w:color w:val="auto"/>
          <w:kern w:val="36"/>
          <w:sz w:val="28"/>
          <w:szCs w:val="28"/>
          <w:highlight w:val="none"/>
          <w:lang w:eastAsia="zh-CN"/>
        </w:rPr>
        <w:t>YJTX2025-C002号</w:t>
      </w:r>
    </w:p>
    <w:p w14:paraId="46C19390">
      <w:pPr>
        <w:snapToGrid w:val="0"/>
        <w:spacing w:line="360" w:lineRule="auto"/>
        <w:ind w:firstLine="1335" w:firstLineChars="500"/>
        <w:rPr>
          <w:rFonts w:hint="eastAsia" w:ascii="宋体" w:hAnsi="宋体" w:eastAsia="宋体"/>
          <w:b/>
          <w:color w:val="auto"/>
          <w:sz w:val="28"/>
          <w:szCs w:val="28"/>
          <w:highlight w:val="none"/>
          <w:lang w:eastAsia="zh-CN"/>
        </w:rPr>
      </w:pPr>
      <w:r>
        <w:rPr>
          <w:rFonts w:ascii="宋体" w:hAnsi="宋体"/>
          <w:b/>
          <w:bCs/>
          <w:color w:val="auto"/>
          <w:w w:val="95"/>
          <w:sz w:val="28"/>
          <w:szCs w:val="28"/>
          <w:highlight w:val="none"/>
        </w:rPr>
        <w:t>代理机构：</w:t>
      </w:r>
      <w:r>
        <w:rPr>
          <w:rFonts w:hint="eastAsia" w:ascii="宋体" w:hAnsi="宋体"/>
          <w:b/>
          <w:bCs/>
          <w:color w:val="auto"/>
          <w:w w:val="95"/>
          <w:sz w:val="28"/>
          <w:szCs w:val="28"/>
          <w:highlight w:val="none"/>
          <w:lang w:eastAsia="zh-CN"/>
        </w:rPr>
        <w:t>嘉兴市银建工程咨询评估有限公司</w:t>
      </w:r>
    </w:p>
    <w:p w14:paraId="72A710CA">
      <w:pPr>
        <w:snapToGrid w:val="0"/>
        <w:spacing w:line="360" w:lineRule="auto"/>
        <w:ind w:firstLine="3072" w:firstLineChars="1150"/>
        <w:rPr>
          <w:rFonts w:ascii="宋体" w:hAnsi="宋体"/>
          <w:b/>
          <w:color w:val="auto"/>
          <w:sz w:val="28"/>
          <w:szCs w:val="28"/>
          <w:highlight w:val="none"/>
        </w:rPr>
      </w:pPr>
      <w:r>
        <w:rPr>
          <w:rFonts w:ascii="宋体" w:hAnsi="宋体"/>
          <w:b/>
          <w:bCs/>
          <w:color w:val="auto"/>
          <w:w w:val="95"/>
          <w:sz w:val="28"/>
          <w:szCs w:val="28"/>
          <w:highlight w:val="none"/>
        </w:rPr>
        <w:t>20</w:t>
      </w:r>
      <w:r>
        <w:rPr>
          <w:rFonts w:hint="eastAsia" w:ascii="宋体" w:hAnsi="宋体"/>
          <w:b/>
          <w:bCs/>
          <w:color w:val="auto"/>
          <w:w w:val="95"/>
          <w:sz w:val="28"/>
          <w:szCs w:val="28"/>
          <w:highlight w:val="none"/>
        </w:rPr>
        <w:t>2</w:t>
      </w:r>
      <w:r>
        <w:rPr>
          <w:rFonts w:hint="eastAsia" w:ascii="宋体" w:hAnsi="宋体"/>
          <w:b/>
          <w:bCs/>
          <w:color w:val="auto"/>
          <w:w w:val="95"/>
          <w:sz w:val="28"/>
          <w:szCs w:val="28"/>
          <w:highlight w:val="none"/>
          <w:lang w:val="en-US" w:eastAsia="zh-CN"/>
        </w:rPr>
        <w:t>5</w:t>
      </w:r>
      <w:r>
        <w:rPr>
          <w:rFonts w:hint="eastAsia" w:ascii="宋体" w:hAnsi="宋体"/>
          <w:b/>
          <w:bCs/>
          <w:color w:val="auto"/>
          <w:w w:val="95"/>
          <w:sz w:val="28"/>
          <w:szCs w:val="28"/>
          <w:highlight w:val="none"/>
        </w:rPr>
        <w:t>年</w:t>
      </w:r>
      <w:r>
        <w:rPr>
          <w:rFonts w:hint="eastAsia" w:ascii="宋体" w:hAnsi="宋体"/>
          <w:b/>
          <w:bCs/>
          <w:color w:val="auto"/>
          <w:w w:val="95"/>
          <w:sz w:val="28"/>
          <w:szCs w:val="28"/>
          <w:highlight w:val="none"/>
          <w:lang w:val="en-US" w:eastAsia="zh-CN"/>
        </w:rPr>
        <w:t>2</w:t>
      </w:r>
      <w:r>
        <w:rPr>
          <w:rFonts w:hint="eastAsia" w:ascii="宋体" w:hAnsi="宋体"/>
          <w:b/>
          <w:bCs/>
          <w:color w:val="auto"/>
          <w:w w:val="95"/>
          <w:sz w:val="28"/>
          <w:szCs w:val="28"/>
          <w:highlight w:val="none"/>
        </w:rPr>
        <w:t>月</w:t>
      </w:r>
    </w:p>
    <w:p w14:paraId="3ED6B90D">
      <w:pPr>
        <w:snapToGrid w:val="0"/>
        <w:spacing w:line="360" w:lineRule="auto"/>
        <w:ind w:left="384" w:leftChars="183" w:firstLine="3374" w:firstLineChars="1607"/>
        <w:rPr>
          <w:rFonts w:ascii="宋体" w:hAnsi="宋体"/>
          <w:color w:val="auto"/>
          <w:szCs w:val="21"/>
          <w:highlight w:val="none"/>
        </w:rPr>
        <w:sectPr>
          <w:headerReference r:id="rId3" w:type="default"/>
          <w:footerReference r:id="rId4" w:type="default"/>
          <w:footerReference r:id="rId5" w:type="even"/>
          <w:pgSz w:w="11906" w:h="16838"/>
          <w:pgMar w:top="1474" w:right="1588" w:bottom="1247" w:left="1701" w:header="851" w:footer="851" w:gutter="0"/>
          <w:pgBorders>
            <w:top w:val="none" w:sz="0" w:space="0"/>
            <w:left w:val="none" w:sz="0" w:space="0"/>
            <w:bottom w:val="none" w:sz="0" w:space="0"/>
            <w:right w:val="none" w:sz="0" w:space="0"/>
          </w:pgBorders>
          <w:pgNumType w:start="1"/>
          <w:cols w:space="720" w:num="1"/>
          <w:docGrid w:linePitch="312" w:charSpace="0"/>
        </w:sectPr>
      </w:pPr>
    </w:p>
    <w:p w14:paraId="161DCA32">
      <w:pPr>
        <w:widowControl/>
        <w:spacing w:line="360" w:lineRule="auto"/>
        <w:jc w:val="center"/>
        <w:outlineLvl w:val="1"/>
        <w:rPr>
          <w:rFonts w:ascii="宋体" w:hAnsi="宋体" w:cs="Tahoma"/>
          <w:b/>
          <w:bCs/>
          <w:color w:val="auto"/>
          <w:kern w:val="36"/>
          <w:szCs w:val="21"/>
          <w:highlight w:val="none"/>
        </w:rPr>
      </w:pPr>
    </w:p>
    <w:p w14:paraId="2B4A9182">
      <w:pPr>
        <w:pStyle w:val="23"/>
        <w:spacing w:before="120" w:after="120" w:line="360" w:lineRule="auto"/>
        <w:jc w:val="center"/>
        <w:rPr>
          <w:rFonts w:hAnsi="宋体"/>
          <w:color w:val="auto"/>
          <w:sz w:val="44"/>
          <w:szCs w:val="44"/>
          <w:highlight w:val="none"/>
        </w:rPr>
      </w:pPr>
      <w:r>
        <w:rPr>
          <w:rFonts w:hint="eastAsia" w:hAnsi="宋体"/>
          <w:b/>
          <w:color w:val="auto"/>
          <w:sz w:val="44"/>
          <w:szCs w:val="44"/>
          <w:highlight w:val="none"/>
        </w:rPr>
        <w:t>目  录</w:t>
      </w:r>
    </w:p>
    <w:p w14:paraId="4ABBA68A">
      <w:pPr>
        <w:pStyle w:val="34"/>
        <w:tabs>
          <w:tab w:val="right" w:leader="dot" w:pos="9185"/>
          <w:tab w:val="clear" w:pos="8302"/>
        </w:tabs>
        <w:rPr>
          <w:color w:val="auto"/>
          <w:highlight w:val="none"/>
        </w:rPr>
      </w:pPr>
      <w:r>
        <w:rPr>
          <w:color w:val="auto"/>
          <w:sz w:val="28"/>
          <w:szCs w:val="28"/>
          <w:highlight w:val="none"/>
        </w:rPr>
        <w:fldChar w:fldCharType="begin"/>
      </w:r>
      <w:r>
        <w:rPr>
          <w:rFonts w:hint="eastAsia"/>
          <w:color w:val="auto"/>
          <w:sz w:val="28"/>
          <w:szCs w:val="28"/>
          <w:highlight w:val="none"/>
        </w:rPr>
        <w:instrText xml:space="preserve">TOC \o "1-3" \h \z \u</w:instrText>
      </w:r>
      <w:r>
        <w:rPr>
          <w:color w:val="auto"/>
          <w:sz w:val="28"/>
          <w:szCs w:val="28"/>
          <w:highlight w:val="none"/>
        </w:rPr>
        <w:fldChar w:fldCharType="separate"/>
      </w:r>
    </w:p>
    <w:p w14:paraId="39ED1998">
      <w:pPr>
        <w:pStyle w:val="34"/>
        <w:tabs>
          <w:tab w:val="right" w:leader="dot" w:pos="9185"/>
          <w:tab w:val="clear" w:pos="8302"/>
        </w:tabs>
        <w:rPr>
          <w:b w:val="0"/>
          <w:bCs w:val="0"/>
          <w:color w:val="auto"/>
          <w:highlight w:val="none"/>
        </w:rPr>
      </w:pPr>
      <w:r>
        <w:rPr>
          <w:rFonts w:ascii="宋体" w:hAnsi="宋体"/>
          <w:b w:val="0"/>
          <w:bCs w:val="0"/>
          <w:color w:val="auto"/>
          <w:szCs w:val="28"/>
          <w:highlight w:val="none"/>
        </w:rPr>
        <w:fldChar w:fldCharType="begin"/>
      </w:r>
      <w:r>
        <w:rPr>
          <w:rFonts w:ascii="宋体" w:hAnsi="宋体"/>
          <w:b w:val="0"/>
          <w:bCs w:val="0"/>
          <w:color w:val="auto"/>
          <w:szCs w:val="28"/>
          <w:highlight w:val="none"/>
        </w:rPr>
        <w:instrText xml:space="preserve"> HYPERLINK \l _Toc29838 </w:instrText>
      </w:r>
      <w:r>
        <w:rPr>
          <w:rFonts w:ascii="宋体" w:hAnsi="宋体"/>
          <w:b w:val="0"/>
          <w:bCs w:val="0"/>
          <w:color w:val="auto"/>
          <w:szCs w:val="28"/>
          <w:highlight w:val="none"/>
        </w:rPr>
        <w:fldChar w:fldCharType="separate"/>
      </w:r>
      <w:r>
        <w:rPr>
          <w:rFonts w:hint="eastAsia"/>
          <w:b w:val="0"/>
          <w:bCs w:val="0"/>
          <w:color w:val="auto"/>
          <w:highlight w:val="none"/>
        </w:rPr>
        <w:t>第一章</w:t>
      </w:r>
      <w:r>
        <w:rPr>
          <w:rFonts w:hint="eastAsia"/>
          <w:b w:val="0"/>
          <w:bCs w:val="0"/>
          <w:color w:val="auto"/>
          <w:highlight w:val="none"/>
          <w:lang w:val="en-US" w:eastAsia="zh-CN"/>
        </w:rPr>
        <w:t xml:space="preserve">  </w:t>
      </w:r>
      <w:r>
        <w:rPr>
          <w:rFonts w:hint="eastAsia"/>
          <w:b w:val="0"/>
          <w:bCs w:val="0"/>
          <w:color w:val="auto"/>
          <w:highlight w:val="none"/>
        </w:rPr>
        <w:t>公开招标采购公告</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_Toc29838 \h </w:instrText>
      </w:r>
      <w:r>
        <w:rPr>
          <w:b w:val="0"/>
          <w:bCs w:val="0"/>
          <w:color w:val="auto"/>
          <w:highlight w:val="none"/>
        </w:rPr>
        <w:fldChar w:fldCharType="separate"/>
      </w:r>
      <w:r>
        <w:rPr>
          <w:b w:val="0"/>
          <w:bCs w:val="0"/>
          <w:color w:val="auto"/>
          <w:highlight w:val="none"/>
        </w:rPr>
        <w:t>3</w:t>
      </w:r>
      <w:r>
        <w:rPr>
          <w:b w:val="0"/>
          <w:bCs w:val="0"/>
          <w:color w:val="auto"/>
          <w:highlight w:val="none"/>
        </w:rPr>
        <w:fldChar w:fldCharType="end"/>
      </w:r>
      <w:r>
        <w:rPr>
          <w:rFonts w:ascii="宋体" w:hAnsi="宋体"/>
          <w:b w:val="0"/>
          <w:bCs w:val="0"/>
          <w:color w:val="auto"/>
          <w:szCs w:val="28"/>
          <w:highlight w:val="none"/>
        </w:rPr>
        <w:fldChar w:fldCharType="end"/>
      </w:r>
    </w:p>
    <w:p w14:paraId="0FDB0580">
      <w:pPr>
        <w:pStyle w:val="34"/>
        <w:tabs>
          <w:tab w:val="right" w:leader="dot" w:pos="9185"/>
          <w:tab w:val="clear" w:pos="8302"/>
        </w:tabs>
        <w:rPr>
          <w:b w:val="0"/>
          <w:bCs w:val="0"/>
          <w:color w:val="auto"/>
          <w:highlight w:val="none"/>
        </w:rPr>
      </w:pPr>
      <w:r>
        <w:rPr>
          <w:rFonts w:ascii="宋体" w:hAnsi="宋体"/>
          <w:b w:val="0"/>
          <w:bCs w:val="0"/>
          <w:color w:val="auto"/>
          <w:szCs w:val="28"/>
          <w:highlight w:val="none"/>
        </w:rPr>
        <w:fldChar w:fldCharType="begin"/>
      </w:r>
      <w:r>
        <w:rPr>
          <w:rFonts w:ascii="宋体" w:hAnsi="宋体"/>
          <w:b w:val="0"/>
          <w:bCs w:val="0"/>
          <w:color w:val="auto"/>
          <w:szCs w:val="28"/>
          <w:highlight w:val="none"/>
        </w:rPr>
        <w:instrText xml:space="preserve"> HYPERLINK \l _Toc6070 </w:instrText>
      </w:r>
      <w:r>
        <w:rPr>
          <w:rFonts w:ascii="宋体" w:hAnsi="宋体"/>
          <w:b w:val="0"/>
          <w:bCs w:val="0"/>
          <w:color w:val="auto"/>
          <w:szCs w:val="28"/>
          <w:highlight w:val="none"/>
        </w:rPr>
        <w:fldChar w:fldCharType="separate"/>
      </w:r>
      <w:r>
        <w:rPr>
          <w:rFonts w:hint="eastAsia"/>
          <w:b w:val="0"/>
          <w:bCs w:val="0"/>
          <w:color w:val="auto"/>
          <w:highlight w:val="none"/>
        </w:rPr>
        <w:t>第二章</w:t>
      </w:r>
      <w:r>
        <w:rPr>
          <w:rFonts w:hint="eastAsia"/>
          <w:b w:val="0"/>
          <w:bCs w:val="0"/>
          <w:color w:val="auto"/>
          <w:highlight w:val="none"/>
          <w:lang w:val="en-US" w:eastAsia="zh-CN"/>
        </w:rPr>
        <w:t xml:space="preserve">  </w:t>
      </w:r>
      <w:r>
        <w:rPr>
          <w:rFonts w:hint="eastAsia"/>
          <w:b w:val="0"/>
          <w:bCs w:val="0"/>
          <w:color w:val="auto"/>
          <w:highlight w:val="none"/>
        </w:rPr>
        <w:t>招标需求</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_Toc6070 \h </w:instrText>
      </w:r>
      <w:r>
        <w:rPr>
          <w:b w:val="0"/>
          <w:bCs w:val="0"/>
          <w:color w:val="auto"/>
          <w:highlight w:val="none"/>
        </w:rPr>
        <w:fldChar w:fldCharType="separate"/>
      </w:r>
      <w:r>
        <w:rPr>
          <w:b w:val="0"/>
          <w:bCs w:val="0"/>
          <w:color w:val="auto"/>
          <w:highlight w:val="none"/>
        </w:rPr>
        <w:t>7</w:t>
      </w:r>
      <w:r>
        <w:rPr>
          <w:b w:val="0"/>
          <w:bCs w:val="0"/>
          <w:color w:val="auto"/>
          <w:highlight w:val="none"/>
        </w:rPr>
        <w:fldChar w:fldCharType="end"/>
      </w:r>
      <w:r>
        <w:rPr>
          <w:rFonts w:ascii="宋体" w:hAnsi="宋体"/>
          <w:b w:val="0"/>
          <w:bCs w:val="0"/>
          <w:color w:val="auto"/>
          <w:szCs w:val="28"/>
          <w:highlight w:val="none"/>
        </w:rPr>
        <w:fldChar w:fldCharType="end"/>
      </w:r>
    </w:p>
    <w:p w14:paraId="6938B38D">
      <w:pPr>
        <w:pStyle w:val="31"/>
        <w:tabs>
          <w:tab w:val="right" w:leader="dot" w:pos="9185"/>
          <w:tab w:val="clear" w:pos="8302"/>
        </w:tabs>
        <w:rPr>
          <w:b w:val="0"/>
          <w:bCs w:val="0"/>
          <w:color w:val="auto"/>
          <w:highlight w:val="none"/>
        </w:rPr>
      </w:pPr>
      <w:r>
        <w:rPr>
          <w:rFonts w:ascii="宋体" w:hAnsi="宋体"/>
          <w:b w:val="0"/>
          <w:bCs w:val="0"/>
          <w:color w:val="auto"/>
          <w:szCs w:val="28"/>
          <w:highlight w:val="none"/>
        </w:rPr>
        <w:fldChar w:fldCharType="begin"/>
      </w:r>
      <w:r>
        <w:rPr>
          <w:rFonts w:ascii="宋体" w:hAnsi="宋体"/>
          <w:b w:val="0"/>
          <w:bCs w:val="0"/>
          <w:color w:val="auto"/>
          <w:szCs w:val="28"/>
          <w:highlight w:val="none"/>
        </w:rPr>
        <w:instrText xml:space="preserve"> HYPERLINK \l _Toc19177 </w:instrText>
      </w:r>
      <w:r>
        <w:rPr>
          <w:rFonts w:ascii="宋体" w:hAnsi="宋体"/>
          <w:b w:val="0"/>
          <w:bCs w:val="0"/>
          <w:color w:val="auto"/>
          <w:szCs w:val="28"/>
          <w:highlight w:val="none"/>
        </w:rPr>
        <w:fldChar w:fldCharType="separate"/>
      </w:r>
      <w:r>
        <w:rPr>
          <w:rFonts w:hint="eastAsia"/>
          <w:b w:val="0"/>
          <w:bCs w:val="0"/>
          <w:color w:val="auto"/>
          <w:highlight w:val="none"/>
          <w:lang w:val="en-US" w:eastAsia="zh-CN"/>
        </w:rPr>
        <w:t>第三章  投标人须知</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_Toc19177 \h </w:instrText>
      </w:r>
      <w:r>
        <w:rPr>
          <w:b w:val="0"/>
          <w:bCs w:val="0"/>
          <w:color w:val="auto"/>
          <w:highlight w:val="none"/>
        </w:rPr>
        <w:fldChar w:fldCharType="separate"/>
      </w:r>
      <w:r>
        <w:rPr>
          <w:b w:val="0"/>
          <w:bCs w:val="0"/>
          <w:color w:val="auto"/>
          <w:highlight w:val="none"/>
        </w:rPr>
        <w:t>10</w:t>
      </w:r>
      <w:r>
        <w:rPr>
          <w:b w:val="0"/>
          <w:bCs w:val="0"/>
          <w:color w:val="auto"/>
          <w:highlight w:val="none"/>
        </w:rPr>
        <w:fldChar w:fldCharType="end"/>
      </w:r>
      <w:r>
        <w:rPr>
          <w:rFonts w:ascii="宋体" w:hAnsi="宋体"/>
          <w:b w:val="0"/>
          <w:bCs w:val="0"/>
          <w:color w:val="auto"/>
          <w:szCs w:val="28"/>
          <w:highlight w:val="none"/>
        </w:rPr>
        <w:fldChar w:fldCharType="end"/>
      </w:r>
    </w:p>
    <w:p w14:paraId="710EBFEC">
      <w:pPr>
        <w:pStyle w:val="34"/>
        <w:tabs>
          <w:tab w:val="right" w:leader="dot" w:pos="9185"/>
          <w:tab w:val="clear" w:pos="8302"/>
        </w:tabs>
        <w:rPr>
          <w:b w:val="0"/>
          <w:bCs w:val="0"/>
          <w:color w:val="auto"/>
          <w:highlight w:val="none"/>
        </w:rPr>
      </w:pPr>
      <w:r>
        <w:rPr>
          <w:rFonts w:ascii="宋体" w:hAnsi="宋体"/>
          <w:b w:val="0"/>
          <w:bCs w:val="0"/>
          <w:color w:val="auto"/>
          <w:szCs w:val="28"/>
          <w:highlight w:val="none"/>
        </w:rPr>
        <w:fldChar w:fldCharType="begin"/>
      </w:r>
      <w:r>
        <w:rPr>
          <w:rFonts w:ascii="宋体" w:hAnsi="宋体"/>
          <w:b w:val="0"/>
          <w:bCs w:val="0"/>
          <w:color w:val="auto"/>
          <w:szCs w:val="28"/>
          <w:highlight w:val="none"/>
        </w:rPr>
        <w:instrText xml:space="preserve"> HYPERLINK \l _Toc29793 </w:instrText>
      </w:r>
      <w:r>
        <w:rPr>
          <w:rFonts w:ascii="宋体" w:hAnsi="宋体"/>
          <w:b w:val="0"/>
          <w:bCs w:val="0"/>
          <w:color w:val="auto"/>
          <w:szCs w:val="28"/>
          <w:highlight w:val="none"/>
        </w:rPr>
        <w:fldChar w:fldCharType="separate"/>
      </w:r>
      <w:r>
        <w:rPr>
          <w:rFonts w:hint="eastAsia"/>
          <w:b w:val="0"/>
          <w:bCs w:val="0"/>
          <w:color w:val="auto"/>
          <w:highlight w:val="none"/>
        </w:rPr>
        <w:t>第四章</w:t>
      </w:r>
      <w:r>
        <w:rPr>
          <w:rFonts w:hint="eastAsia"/>
          <w:b w:val="0"/>
          <w:bCs w:val="0"/>
          <w:color w:val="auto"/>
          <w:highlight w:val="none"/>
          <w:lang w:val="en-US" w:eastAsia="zh-CN"/>
        </w:rPr>
        <w:t xml:space="preserve">  </w:t>
      </w:r>
      <w:r>
        <w:rPr>
          <w:rFonts w:hint="eastAsia"/>
          <w:b w:val="0"/>
          <w:bCs w:val="0"/>
          <w:color w:val="auto"/>
          <w:highlight w:val="none"/>
        </w:rPr>
        <w:t>评分标准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_Toc29793 \h </w:instrText>
      </w:r>
      <w:r>
        <w:rPr>
          <w:b w:val="0"/>
          <w:bCs w:val="0"/>
          <w:color w:val="auto"/>
          <w:highlight w:val="none"/>
        </w:rPr>
        <w:fldChar w:fldCharType="separate"/>
      </w:r>
      <w:r>
        <w:rPr>
          <w:b w:val="0"/>
          <w:bCs w:val="0"/>
          <w:color w:val="auto"/>
          <w:highlight w:val="none"/>
        </w:rPr>
        <w:t>22</w:t>
      </w:r>
      <w:r>
        <w:rPr>
          <w:b w:val="0"/>
          <w:bCs w:val="0"/>
          <w:color w:val="auto"/>
          <w:highlight w:val="none"/>
        </w:rPr>
        <w:fldChar w:fldCharType="end"/>
      </w:r>
      <w:r>
        <w:rPr>
          <w:rFonts w:ascii="宋体" w:hAnsi="宋体"/>
          <w:b w:val="0"/>
          <w:bCs w:val="0"/>
          <w:color w:val="auto"/>
          <w:szCs w:val="28"/>
          <w:highlight w:val="none"/>
        </w:rPr>
        <w:fldChar w:fldCharType="end"/>
      </w:r>
    </w:p>
    <w:p w14:paraId="07CE858E">
      <w:pPr>
        <w:pStyle w:val="34"/>
        <w:tabs>
          <w:tab w:val="right" w:leader="dot" w:pos="9185"/>
          <w:tab w:val="clear" w:pos="8302"/>
        </w:tabs>
        <w:rPr>
          <w:b w:val="0"/>
          <w:bCs w:val="0"/>
          <w:color w:val="auto"/>
          <w:highlight w:val="none"/>
        </w:rPr>
      </w:pPr>
      <w:r>
        <w:rPr>
          <w:rFonts w:ascii="宋体" w:hAnsi="宋体"/>
          <w:b w:val="0"/>
          <w:bCs w:val="0"/>
          <w:color w:val="auto"/>
          <w:szCs w:val="28"/>
          <w:highlight w:val="none"/>
        </w:rPr>
        <w:fldChar w:fldCharType="begin"/>
      </w:r>
      <w:r>
        <w:rPr>
          <w:rFonts w:ascii="宋体" w:hAnsi="宋体"/>
          <w:b w:val="0"/>
          <w:bCs w:val="0"/>
          <w:color w:val="auto"/>
          <w:szCs w:val="28"/>
          <w:highlight w:val="none"/>
        </w:rPr>
        <w:instrText xml:space="preserve"> HYPERLINK \l _Toc26906 </w:instrText>
      </w:r>
      <w:r>
        <w:rPr>
          <w:rFonts w:ascii="宋体" w:hAnsi="宋体"/>
          <w:b w:val="0"/>
          <w:bCs w:val="0"/>
          <w:color w:val="auto"/>
          <w:szCs w:val="28"/>
          <w:highlight w:val="none"/>
        </w:rPr>
        <w:fldChar w:fldCharType="separate"/>
      </w:r>
      <w:r>
        <w:rPr>
          <w:rFonts w:hint="eastAsia"/>
          <w:b w:val="0"/>
          <w:bCs w:val="0"/>
          <w:color w:val="auto"/>
          <w:highlight w:val="none"/>
        </w:rPr>
        <w:t>第五章</w:t>
      </w:r>
      <w:r>
        <w:rPr>
          <w:rFonts w:hint="eastAsia"/>
          <w:b w:val="0"/>
          <w:bCs w:val="0"/>
          <w:color w:val="auto"/>
          <w:highlight w:val="none"/>
          <w:lang w:val="en-US" w:eastAsia="zh-CN"/>
        </w:rPr>
        <w:t xml:space="preserve">  </w:t>
      </w:r>
      <w:r>
        <w:rPr>
          <w:rFonts w:hint="eastAsia"/>
          <w:b w:val="0"/>
          <w:bCs w:val="0"/>
          <w:color w:val="auto"/>
          <w:highlight w:val="none"/>
        </w:rPr>
        <w:t>政府采购合同</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_Toc26906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rFonts w:ascii="宋体" w:hAnsi="宋体"/>
          <w:b w:val="0"/>
          <w:bCs w:val="0"/>
          <w:color w:val="auto"/>
          <w:szCs w:val="28"/>
          <w:highlight w:val="none"/>
        </w:rPr>
        <w:fldChar w:fldCharType="end"/>
      </w:r>
    </w:p>
    <w:p w14:paraId="47BB19CB">
      <w:pPr>
        <w:pStyle w:val="34"/>
        <w:tabs>
          <w:tab w:val="right" w:leader="dot" w:pos="9185"/>
          <w:tab w:val="clear" w:pos="8302"/>
        </w:tabs>
        <w:rPr>
          <w:b w:val="0"/>
          <w:bCs w:val="0"/>
          <w:color w:val="auto"/>
          <w:highlight w:val="none"/>
        </w:rPr>
      </w:pPr>
      <w:r>
        <w:rPr>
          <w:rFonts w:ascii="宋体" w:hAnsi="宋体"/>
          <w:b w:val="0"/>
          <w:bCs w:val="0"/>
          <w:color w:val="auto"/>
          <w:szCs w:val="28"/>
          <w:highlight w:val="none"/>
        </w:rPr>
        <w:fldChar w:fldCharType="begin"/>
      </w:r>
      <w:r>
        <w:rPr>
          <w:rFonts w:ascii="宋体" w:hAnsi="宋体"/>
          <w:b w:val="0"/>
          <w:bCs w:val="0"/>
          <w:color w:val="auto"/>
          <w:szCs w:val="28"/>
          <w:highlight w:val="none"/>
        </w:rPr>
        <w:instrText xml:space="preserve"> HYPERLINK \l _Toc4633 </w:instrText>
      </w:r>
      <w:r>
        <w:rPr>
          <w:rFonts w:ascii="宋体" w:hAnsi="宋体"/>
          <w:b w:val="0"/>
          <w:bCs w:val="0"/>
          <w:color w:val="auto"/>
          <w:szCs w:val="28"/>
          <w:highlight w:val="none"/>
        </w:rPr>
        <w:fldChar w:fldCharType="separate"/>
      </w:r>
      <w:r>
        <w:rPr>
          <w:rFonts w:hint="eastAsia"/>
          <w:b w:val="0"/>
          <w:bCs w:val="0"/>
          <w:color w:val="auto"/>
          <w:highlight w:val="none"/>
        </w:rPr>
        <w:t>第六章　投标文件格式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_Toc4633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rFonts w:ascii="宋体" w:hAnsi="宋体"/>
          <w:b w:val="0"/>
          <w:bCs w:val="0"/>
          <w:color w:val="auto"/>
          <w:szCs w:val="28"/>
          <w:highlight w:val="none"/>
        </w:rPr>
        <w:fldChar w:fldCharType="end"/>
      </w:r>
    </w:p>
    <w:p w14:paraId="7D3514AD">
      <w:pPr>
        <w:pStyle w:val="34"/>
        <w:tabs>
          <w:tab w:val="right" w:leader="dot" w:pos="9185"/>
          <w:tab w:val="clear" w:pos="8302"/>
        </w:tabs>
        <w:rPr>
          <w:color w:val="auto"/>
          <w:highlight w:val="none"/>
        </w:rPr>
      </w:pPr>
    </w:p>
    <w:p w14:paraId="25D310B9">
      <w:pPr>
        <w:widowControl/>
        <w:spacing w:line="360" w:lineRule="auto"/>
        <w:jc w:val="center"/>
        <w:outlineLvl w:val="1"/>
        <w:rPr>
          <w:rFonts w:ascii="宋体" w:hAnsi="宋体"/>
          <w:b/>
          <w:color w:val="auto"/>
          <w:sz w:val="28"/>
          <w:szCs w:val="28"/>
          <w:highlight w:val="none"/>
        </w:rPr>
      </w:pPr>
      <w:r>
        <w:rPr>
          <w:rFonts w:ascii="宋体" w:hAnsi="宋体"/>
          <w:color w:val="auto"/>
          <w:szCs w:val="28"/>
          <w:highlight w:val="none"/>
        </w:rPr>
        <w:fldChar w:fldCharType="end"/>
      </w:r>
    </w:p>
    <w:p w14:paraId="50FFBD68">
      <w:pPr>
        <w:widowControl/>
        <w:spacing w:line="360" w:lineRule="auto"/>
        <w:jc w:val="center"/>
        <w:outlineLvl w:val="1"/>
        <w:rPr>
          <w:rFonts w:ascii="宋体" w:hAnsi="宋体"/>
          <w:b/>
          <w:color w:val="auto"/>
          <w:szCs w:val="21"/>
          <w:highlight w:val="none"/>
        </w:rPr>
      </w:pPr>
    </w:p>
    <w:p w14:paraId="5D347039">
      <w:pPr>
        <w:widowControl/>
        <w:spacing w:line="360" w:lineRule="auto"/>
        <w:jc w:val="center"/>
        <w:outlineLvl w:val="1"/>
        <w:rPr>
          <w:rFonts w:ascii="宋体" w:hAnsi="宋体"/>
          <w:b/>
          <w:color w:val="auto"/>
          <w:szCs w:val="21"/>
          <w:highlight w:val="none"/>
        </w:rPr>
      </w:pPr>
    </w:p>
    <w:p w14:paraId="02FA7735">
      <w:pPr>
        <w:widowControl/>
        <w:spacing w:line="360" w:lineRule="auto"/>
        <w:jc w:val="center"/>
        <w:outlineLvl w:val="1"/>
        <w:rPr>
          <w:rFonts w:ascii="宋体" w:hAnsi="宋体"/>
          <w:b/>
          <w:color w:val="auto"/>
          <w:szCs w:val="21"/>
          <w:highlight w:val="none"/>
        </w:rPr>
      </w:pPr>
    </w:p>
    <w:p w14:paraId="0D909957">
      <w:pPr>
        <w:widowControl/>
        <w:spacing w:line="360" w:lineRule="auto"/>
        <w:jc w:val="center"/>
        <w:outlineLvl w:val="1"/>
        <w:rPr>
          <w:rFonts w:ascii="宋体" w:hAnsi="宋体"/>
          <w:b/>
          <w:color w:val="auto"/>
          <w:szCs w:val="21"/>
          <w:highlight w:val="none"/>
        </w:rPr>
      </w:pPr>
    </w:p>
    <w:p w14:paraId="49831D76">
      <w:pPr>
        <w:widowControl/>
        <w:spacing w:line="360" w:lineRule="auto"/>
        <w:jc w:val="center"/>
        <w:outlineLvl w:val="1"/>
        <w:rPr>
          <w:rFonts w:ascii="宋体" w:hAnsi="宋体"/>
          <w:b/>
          <w:color w:val="auto"/>
          <w:szCs w:val="21"/>
          <w:highlight w:val="none"/>
        </w:rPr>
      </w:pPr>
    </w:p>
    <w:p w14:paraId="696379E7">
      <w:pPr>
        <w:widowControl/>
        <w:spacing w:line="360" w:lineRule="auto"/>
        <w:jc w:val="center"/>
        <w:outlineLvl w:val="1"/>
        <w:rPr>
          <w:rFonts w:ascii="宋体" w:hAnsi="宋体"/>
          <w:b/>
          <w:color w:val="auto"/>
          <w:szCs w:val="21"/>
          <w:highlight w:val="none"/>
        </w:rPr>
      </w:pPr>
    </w:p>
    <w:p w14:paraId="666BAC11">
      <w:pPr>
        <w:widowControl/>
        <w:spacing w:line="360" w:lineRule="auto"/>
        <w:jc w:val="center"/>
        <w:outlineLvl w:val="1"/>
        <w:rPr>
          <w:rFonts w:ascii="宋体" w:hAnsi="宋体"/>
          <w:b/>
          <w:color w:val="auto"/>
          <w:szCs w:val="21"/>
          <w:highlight w:val="none"/>
        </w:rPr>
      </w:pPr>
    </w:p>
    <w:p w14:paraId="4A65FDEE">
      <w:pPr>
        <w:widowControl/>
        <w:spacing w:line="360" w:lineRule="auto"/>
        <w:jc w:val="center"/>
        <w:outlineLvl w:val="1"/>
        <w:rPr>
          <w:rFonts w:ascii="宋体" w:hAnsi="宋体"/>
          <w:b/>
          <w:color w:val="auto"/>
          <w:szCs w:val="21"/>
          <w:highlight w:val="none"/>
        </w:rPr>
      </w:pPr>
    </w:p>
    <w:p w14:paraId="661354D0">
      <w:pPr>
        <w:widowControl/>
        <w:spacing w:line="360" w:lineRule="auto"/>
        <w:jc w:val="center"/>
        <w:outlineLvl w:val="1"/>
        <w:rPr>
          <w:rFonts w:ascii="宋体" w:hAnsi="宋体"/>
          <w:b/>
          <w:color w:val="auto"/>
          <w:szCs w:val="21"/>
          <w:highlight w:val="none"/>
        </w:rPr>
      </w:pPr>
    </w:p>
    <w:p w14:paraId="454753F4">
      <w:pPr>
        <w:widowControl/>
        <w:spacing w:line="360" w:lineRule="auto"/>
        <w:jc w:val="center"/>
        <w:outlineLvl w:val="1"/>
        <w:rPr>
          <w:rFonts w:ascii="宋体" w:hAnsi="宋体"/>
          <w:b/>
          <w:color w:val="auto"/>
          <w:szCs w:val="21"/>
          <w:highlight w:val="none"/>
        </w:rPr>
      </w:pPr>
    </w:p>
    <w:p w14:paraId="35418CA1">
      <w:pPr>
        <w:widowControl/>
        <w:spacing w:line="360" w:lineRule="auto"/>
        <w:jc w:val="center"/>
        <w:outlineLvl w:val="1"/>
        <w:rPr>
          <w:rFonts w:ascii="宋体" w:hAnsi="宋体"/>
          <w:b/>
          <w:color w:val="auto"/>
          <w:szCs w:val="21"/>
          <w:highlight w:val="none"/>
        </w:rPr>
      </w:pPr>
    </w:p>
    <w:p w14:paraId="3F96B163">
      <w:pPr>
        <w:pStyle w:val="23"/>
        <w:spacing w:before="120" w:after="120" w:line="360" w:lineRule="auto"/>
        <w:ind w:firstLine="723"/>
        <w:jc w:val="center"/>
        <w:outlineLvl w:val="0"/>
        <w:rPr>
          <w:rFonts w:hAnsi="宋体"/>
          <w:b/>
          <w:color w:val="auto"/>
          <w:sz w:val="21"/>
          <w:szCs w:val="21"/>
          <w:highlight w:val="none"/>
        </w:rPr>
      </w:pPr>
    </w:p>
    <w:p w14:paraId="03CD3074">
      <w:pPr>
        <w:pStyle w:val="23"/>
        <w:spacing w:before="120" w:after="120" w:line="360" w:lineRule="auto"/>
        <w:ind w:firstLine="723"/>
        <w:jc w:val="center"/>
        <w:outlineLvl w:val="0"/>
        <w:rPr>
          <w:rFonts w:hAnsi="宋体"/>
          <w:b/>
          <w:color w:val="auto"/>
          <w:sz w:val="21"/>
          <w:szCs w:val="21"/>
          <w:highlight w:val="none"/>
        </w:rPr>
      </w:pPr>
    </w:p>
    <w:p w14:paraId="2BFF3B1B">
      <w:pPr>
        <w:pStyle w:val="23"/>
        <w:spacing w:before="120" w:after="120" w:line="360" w:lineRule="auto"/>
        <w:ind w:firstLine="723"/>
        <w:jc w:val="center"/>
        <w:outlineLvl w:val="0"/>
        <w:rPr>
          <w:rFonts w:hAnsi="宋体"/>
          <w:b/>
          <w:color w:val="auto"/>
          <w:sz w:val="21"/>
          <w:szCs w:val="21"/>
          <w:highlight w:val="none"/>
        </w:rPr>
      </w:pPr>
    </w:p>
    <w:p w14:paraId="531EE1E0">
      <w:pPr>
        <w:pStyle w:val="23"/>
        <w:spacing w:before="120" w:after="120" w:line="360" w:lineRule="auto"/>
        <w:ind w:firstLine="723"/>
        <w:jc w:val="center"/>
        <w:outlineLvl w:val="0"/>
        <w:rPr>
          <w:rFonts w:hAnsi="宋体"/>
          <w:b/>
          <w:color w:val="auto"/>
          <w:sz w:val="21"/>
          <w:szCs w:val="21"/>
          <w:highlight w:val="none"/>
        </w:rPr>
      </w:pPr>
    </w:p>
    <w:p w14:paraId="4FEF1534">
      <w:pPr>
        <w:rPr>
          <w:rFonts w:hAnsi="宋体"/>
          <w:b/>
          <w:color w:val="auto"/>
          <w:sz w:val="21"/>
          <w:szCs w:val="21"/>
          <w:highlight w:val="none"/>
        </w:rPr>
      </w:pPr>
    </w:p>
    <w:p w14:paraId="5F8DB50D">
      <w:pPr>
        <w:pStyle w:val="2"/>
        <w:rPr>
          <w:rFonts w:hAnsi="宋体"/>
          <w:b/>
          <w:color w:val="auto"/>
          <w:sz w:val="21"/>
          <w:szCs w:val="21"/>
          <w:highlight w:val="none"/>
        </w:rPr>
      </w:pPr>
    </w:p>
    <w:p w14:paraId="5A75CFF0">
      <w:pPr>
        <w:pStyle w:val="3"/>
        <w:rPr>
          <w:rFonts w:hAnsi="宋体"/>
          <w:b/>
          <w:color w:val="auto"/>
          <w:sz w:val="21"/>
          <w:szCs w:val="21"/>
          <w:highlight w:val="none"/>
        </w:rPr>
      </w:pPr>
    </w:p>
    <w:p w14:paraId="67E913AF">
      <w:pPr>
        <w:rPr>
          <w:rFonts w:hAnsi="宋体"/>
          <w:b/>
          <w:color w:val="auto"/>
          <w:sz w:val="21"/>
          <w:szCs w:val="21"/>
          <w:highlight w:val="none"/>
        </w:rPr>
      </w:pPr>
    </w:p>
    <w:p w14:paraId="075B846D">
      <w:pPr>
        <w:pStyle w:val="2"/>
        <w:rPr>
          <w:rFonts w:hAnsi="宋体"/>
          <w:b/>
          <w:color w:val="auto"/>
          <w:sz w:val="21"/>
          <w:szCs w:val="21"/>
          <w:highlight w:val="none"/>
        </w:rPr>
      </w:pPr>
    </w:p>
    <w:p w14:paraId="38A5323D">
      <w:pPr>
        <w:pStyle w:val="3"/>
        <w:rPr>
          <w:color w:val="auto"/>
          <w:highlight w:val="none"/>
        </w:rPr>
      </w:pPr>
    </w:p>
    <w:p w14:paraId="6AC5AB5E">
      <w:pPr>
        <w:pStyle w:val="5"/>
        <w:jc w:val="center"/>
        <w:rPr>
          <w:color w:val="auto"/>
          <w:highlight w:val="none"/>
        </w:rPr>
      </w:pPr>
      <w:bookmarkStart w:id="45" w:name="_Toc29838"/>
      <w:r>
        <w:rPr>
          <w:rFonts w:hint="eastAsia"/>
          <w:color w:val="auto"/>
          <w:highlight w:val="none"/>
        </w:rPr>
        <w:t>第一章公开招标采购公告</w:t>
      </w:r>
      <w:bookmarkEnd w:id="45"/>
    </w:p>
    <w:p w14:paraId="3CF2D2C3">
      <w:pPr>
        <w:pStyle w:val="36"/>
        <w:spacing w:before="255" w:after="255" w:line="380" w:lineRule="exact"/>
        <w:jc w:val="both"/>
        <w:rPr>
          <w:rFonts w:cs="Arial"/>
          <w:color w:val="auto"/>
          <w:sz w:val="21"/>
          <w:szCs w:val="21"/>
          <w:highlight w:val="none"/>
        </w:rPr>
      </w:pPr>
      <w:r>
        <w:rPr>
          <w:rStyle w:val="43"/>
          <w:rFonts w:cs="Arial"/>
          <w:color w:val="auto"/>
          <w:sz w:val="21"/>
          <w:szCs w:val="21"/>
          <w:highlight w:val="none"/>
        </w:rPr>
        <w:t>一、项目基本情况</w:t>
      </w:r>
    </w:p>
    <w:p w14:paraId="7CACB709">
      <w:pPr>
        <w:pStyle w:val="36"/>
        <w:spacing w:before="75" w:after="75" w:line="380" w:lineRule="exact"/>
        <w:rPr>
          <w:rStyle w:val="80"/>
          <w:rFonts w:hint="eastAsia" w:eastAsia="宋体" w:cs="Arial"/>
          <w:color w:val="auto"/>
          <w:sz w:val="21"/>
          <w:szCs w:val="21"/>
          <w:highlight w:val="none"/>
          <w:lang w:eastAsia="zh-CN"/>
        </w:rPr>
      </w:pPr>
      <w:r>
        <w:rPr>
          <w:rFonts w:cs="Arial"/>
          <w:color w:val="auto"/>
          <w:sz w:val="21"/>
          <w:szCs w:val="21"/>
          <w:highlight w:val="none"/>
        </w:rPr>
        <w:t>    项目编号：</w:t>
      </w:r>
      <w:r>
        <w:rPr>
          <w:rStyle w:val="80"/>
          <w:rFonts w:hint="eastAsia" w:cs="Arial"/>
          <w:color w:val="auto"/>
          <w:sz w:val="21"/>
          <w:szCs w:val="21"/>
          <w:highlight w:val="none"/>
          <w:lang w:eastAsia="zh-CN"/>
        </w:rPr>
        <w:t>YJTX2025-C002号</w:t>
      </w:r>
    </w:p>
    <w:p w14:paraId="689C34E8">
      <w:pPr>
        <w:pStyle w:val="36"/>
        <w:spacing w:before="75" w:after="75" w:line="380" w:lineRule="exact"/>
        <w:rPr>
          <w:rFonts w:hint="eastAsia" w:eastAsia="宋体" w:cs="Arial"/>
          <w:color w:val="auto"/>
          <w:sz w:val="21"/>
          <w:szCs w:val="21"/>
          <w:highlight w:val="none"/>
          <w:lang w:eastAsia="zh-CN"/>
        </w:rPr>
      </w:pPr>
      <w:r>
        <w:rPr>
          <w:rFonts w:cs="Arial"/>
          <w:color w:val="auto"/>
          <w:sz w:val="21"/>
          <w:szCs w:val="21"/>
          <w:highlight w:val="none"/>
        </w:rPr>
        <w:t>    项目名称：</w:t>
      </w:r>
      <w:r>
        <w:rPr>
          <w:rFonts w:hint="eastAsia" w:cs="Arial"/>
          <w:color w:val="auto"/>
          <w:sz w:val="21"/>
          <w:szCs w:val="21"/>
          <w:highlight w:val="none"/>
          <w:lang w:eastAsia="zh-CN"/>
        </w:rPr>
        <w:t>2025-2026年桐乡市看守所棉被军大衣采购项目</w:t>
      </w:r>
    </w:p>
    <w:p w14:paraId="2D02706D">
      <w:pPr>
        <w:pStyle w:val="36"/>
        <w:spacing w:before="75" w:after="75" w:line="380" w:lineRule="exact"/>
        <w:rPr>
          <w:rFonts w:hint="default" w:cs="Arial"/>
          <w:color w:val="auto"/>
          <w:sz w:val="21"/>
          <w:szCs w:val="21"/>
          <w:highlight w:val="none"/>
          <w:lang w:val="en-US" w:eastAsia="zh-CN"/>
        </w:rPr>
      </w:pPr>
      <w:r>
        <w:rPr>
          <w:rFonts w:cs="Arial"/>
          <w:color w:val="auto"/>
          <w:sz w:val="21"/>
          <w:szCs w:val="21"/>
          <w:highlight w:val="none"/>
        </w:rPr>
        <w:t xml:space="preserve">    </w:t>
      </w:r>
      <w:r>
        <w:rPr>
          <w:rFonts w:hint="eastAsia" w:cs="Arial"/>
          <w:color w:val="auto"/>
          <w:sz w:val="21"/>
          <w:szCs w:val="21"/>
          <w:highlight w:val="none"/>
          <w:lang w:eastAsia="zh-CN"/>
        </w:rPr>
        <w:t>预算金额（元）：</w:t>
      </w:r>
      <w:r>
        <w:rPr>
          <w:rFonts w:hint="eastAsia" w:cs="Arial"/>
          <w:color w:val="auto"/>
          <w:sz w:val="21"/>
          <w:szCs w:val="21"/>
          <w:highlight w:val="none"/>
          <w:lang w:val="en-US" w:eastAsia="zh-CN"/>
        </w:rPr>
        <w:t xml:space="preserve"> 475000</w:t>
      </w:r>
    </w:p>
    <w:p w14:paraId="5A0EEB35">
      <w:pPr>
        <w:pStyle w:val="36"/>
        <w:spacing w:before="75" w:after="75" w:line="380" w:lineRule="exact"/>
        <w:rPr>
          <w:rFonts w:hint="default" w:cs="Arial"/>
          <w:color w:val="auto"/>
          <w:sz w:val="21"/>
          <w:szCs w:val="21"/>
          <w:highlight w:val="none"/>
          <w:lang w:val="en-US" w:eastAsia="zh-CN"/>
        </w:rPr>
      </w:pPr>
      <w:r>
        <w:rPr>
          <w:rFonts w:hint="eastAsia" w:cs="Arial"/>
          <w:color w:val="auto"/>
          <w:sz w:val="21"/>
          <w:szCs w:val="21"/>
          <w:highlight w:val="none"/>
          <w:lang w:eastAsia="zh-CN"/>
        </w:rPr>
        <w:t>    最高限价（元）：</w:t>
      </w:r>
      <w:r>
        <w:rPr>
          <w:rFonts w:hint="eastAsia" w:cs="Arial"/>
          <w:color w:val="auto"/>
          <w:sz w:val="21"/>
          <w:szCs w:val="21"/>
          <w:highlight w:val="none"/>
          <w:lang w:val="en-US" w:eastAsia="zh-CN"/>
        </w:rPr>
        <w:t xml:space="preserve"> 475000</w:t>
      </w:r>
    </w:p>
    <w:p w14:paraId="6A0399FA">
      <w:pPr>
        <w:pStyle w:val="36"/>
        <w:spacing w:before="75" w:after="75" w:line="380" w:lineRule="exact"/>
        <w:rPr>
          <w:rStyle w:val="83"/>
          <w:rFonts w:cs="Arial"/>
          <w:color w:val="auto"/>
          <w:sz w:val="21"/>
          <w:szCs w:val="21"/>
          <w:highlight w:val="none"/>
        </w:rPr>
      </w:pPr>
      <w:r>
        <w:rPr>
          <w:rStyle w:val="83"/>
          <w:rFonts w:cs="Arial"/>
          <w:color w:val="auto"/>
          <w:sz w:val="21"/>
          <w:szCs w:val="21"/>
          <w:highlight w:val="none"/>
        </w:rPr>
        <w:t>    采购需求</w:t>
      </w:r>
      <w:r>
        <w:rPr>
          <w:rStyle w:val="83"/>
          <w:rFonts w:hint="eastAsia" w:cs="Arial"/>
          <w:color w:val="auto"/>
          <w:sz w:val="21"/>
          <w:szCs w:val="21"/>
          <w:highlight w:val="none"/>
        </w:rPr>
        <w:t>：</w:t>
      </w:r>
    </w:p>
    <w:p w14:paraId="499A004E">
      <w:pPr>
        <w:pStyle w:val="36"/>
        <w:spacing w:before="75" w:after="75" w:line="380" w:lineRule="exact"/>
        <w:ind w:firstLine="630" w:firstLineChars="300"/>
        <w:rPr>
          <w:rStyle w:val="83"/>
          <w:rFonts w:hint="eastAsia" w:cs="Arial"/>
          <w:color w:val="auto"/>
          <w:sz w:val="21"/>
          <w:szCs w:val="21"/>
          <w:highlight w:val="none"/>
        </w:rPr>
      </w:pPr>
    </w:p>
    <w:p w14:paraId="435715EB">
      <w:pPr>
        <w:pStyle w:val="36"/>
        <w:spacing w:before="75" w:after="75" w:line="380" w:lineRule="exact"/>
        <w:ind w:firstLine="630" w:firstLineChars="300"/>
        <w:rPr>
          <w:rStyle w:val="83"/>
          <w:rFonts w:hint="eastAsia" w:eastAsia="宋体" w:cs="Arial"/>
          <w:color w:val="auto"/>
          <w:sz w:val="21"/>
          <w:szCs w:val="21"/>
          <w:highlight w:val="none"/>
          <w:lang w:val="en-US" w:eastAsia="zh-CN"/>
        </w:rPr>
      </w:pPr>
      <w:r>
        <w:rPr>
          <w:rStyle w:val="83"/>
          <w:rFonts w:hint="eastAsia" w:cs="Arial"/>
          <w:color w:val="auto"/>
          <w:sz w:val="21"/>
          <w:szCs w:val="21"/>
          <w:highlight w:val="none"/>
        </w:rPr>
        <w:t>标项名称:</w:t>
      </w:r>
      <w:r>
        <w:rPr>
          <w:rFonts w:hint="eastAsia" w:cs="Arial"/>
          <w:color w:val="auto"/>
          <w:sz w:val="21"/>
          <w:szCs w:val="21"/>
          <w:highlight w:val="none"/>
          <w:lang w:eastAsia="zh-CN"/>
        </w:rPr>
        <w:t>2025-2026年桐乡市看守所棉被军大衣采购项目</w:t>
      </w:r>
    </w:p>
    <w:p w14:paraId="20F59C72">
      <w:pPr>
        <w:pStyle w:val="36"/>
        <w:spacing w:before="75" w:after="75" w:line="380" w:lineRule="exact"/>
        <w:rPr>
          <w:rStyle w:val="83"/>
          <w:rFonts w:cs="Arial"/>
          <w:color w:val="auto"/>
          <w:sz w:val="21"/>
          <w:szCs w:val="21"/>
          <w:highlight w:val="none"/>
        </w:rPr>
      </w:pPr>
      <w:r>
        <w:rPr>
          <w:rStyle w:val="83"/>
          <w:rFonts w:hint="eastAsia" w:cs="Arial"/>
          <w:color w:val="auto"/>
          <w:sz w:val="21"/>
          <w:szCs w:val="21"/>
          <w:highlight w:val="none"/>
        </w:rPr>
        <w:t xml:space="preserve">      数量: 1  </w:t>
      </w:r>
    </w:p>
    <w:p w14:paraId="3D2520D9">
      <w:pPr>
        <w:pStyle w:val="36"/>
        <w:spacing w:before="75" w:after="75" w:line="380" w:lineRule="exact"/>
        <w:rPr>
          <w:rStyle w:val="83"/>
          <w:rFonts w:cs="Arial"/>
          <w:color w:val="auto"/>
          <w:sz w:val="21"/>
          <w:szCs w:val="21"/>
          <w:highlight w:val="none"/>
        </w:rPr>
      </w:pPr>
      <w:r>
        <w:rPr>
          <w:rStyle w:val="83"/>
          <w:rFonts w:hint="eastAsia" w:cs="Arial"/>
          <w:color w:val="auto"/>
          <w:sz w:val="21"/>
          <w:szCs w:val="21"/>
          <w:highlight w:val="none"/>
        </w:rPr>
        <w:t xml:space="preserve">      预算金额</w:t>
      </w:r>
      <w:r>
        <w:rPr>
          <w:rFonts w:hint="eastAsia" w:cs="Arial"/>
          <w:color w:val="auto"/>
          <w:sz w:val="21"/>
          <w:szCs w:val="21"/>
          <w:highlight w:val="none"/>
          <w:lang w:eastAsia="zh-CN"/>
        </w:rPr>
        <w:t>（元）:</w:t>
      </w:r>
      <w:r>
        <w:rPr>
          <w:rFonts w:hint="eastAsia" w:cs="Arial"/>
          <w:color w:val="auto"/>
          <w:sz w:val="21"/>
          <w:szCs w:val="21"/>
          <w:highlight w:val="none"/>
          <w:lang w:val="en-US" w:eastAsia="zh-CN"/>
        </w:rPr>
        <w:t xml:space="preserve"> 475000</w:t>
      </w:r>
    </w:p>
    <w:p w14:paraId="51740A39">
      <w:pPr>
        <w:pStyle w:val="36"/>
        <w:spacing w:before="75" w:after="75" w:line="380" w:lineRule="exact"/>
        <w:rPr>
          <w:rStyle w:val="83"/>
          <w:rFonts w:cs="Arial"/>
          <w:color w:val="auto"/>
          <w:sz w:val="21"/>
          <w:szCs w:val="21"/>
          <w:highlight w:val="none"/>
        </w:rPr>
      </w:pPr>
      <w:r>
        <w:rPr>
          <w:rStyle w:val="83"/>
          <w:rFonts w:hint="eastAsia" w:cs="Arial"/>
          <w:color w:val="auto"/>
          <w:sz w:val="21"/>
          <w:szCs w:val="21"/>
          <w:highlight w:val="none"/>
        </w:rPr>
        <w:t xml:space="preserve">      简要规格描述或项目基本概况介绍、用途：棉被、军大衣采购，具体详见招标需求。</w:t>
      </w:r>
    </w:p>
    <w:p w14:paraId="45FCA8CC">
      <w:pPr>
        <w:pStyle w:val="36"/>
        <w:spacing w:before="75" w:after="75" w:line="380" w:lineRule="exact"/>
        <w:rPr>
          <w:rStyle w:val="83"/>
          <w:rFonts w:hint="eastAsia" w:cs="Arial"/>
          <w:color w:val="auto"/>
          <w:sz w:val="21"/>
          <w:szCs w:val="21"/>
          <w:highlight w:val="none"/>
        </w:rPr>
      </w:pPr>
      <w:r>
        <w:rPr>
          <w:rStyle w:val="83"/>
          <w:rFonts w:hint="eastAsia" w:cs="Arial"/>
          <w:color w:val="auto"/>
          <w:sz w:val="21"/>
          <w:szCs w:val="21"/>
          <w:highlight w:val="none"/>
        </w:rPr>
        <w:t xml:space="preserve">      备注： /</w:t>
      </w:r>
    </w:p>
    <w:p w14:paraId="3583F1D0">
      <w:pPr>
        <w:pStyle w:val="36"/>
        <w:spacing w:before="75" w:after="75" w:line="380" w:lineRule="exact"/>
        <w:rPr>
          <w:rStyle w:val="83"/>
          <w:rFonts w:hint="eastAsia" w:cs="Arial"/>
          <w:color w:val="auto"/>
          <w:sz w:val="21"/>
          <w:szCs w:val="21"/>
          <w:highlight w:val="none"/>
        </w:rPr>
      </w:pPr>
    </w:p>
    <w:p w14:paraId="341AAEF0">
      <w:pPr>
        <w:spacing w:line="380" w:lineRule="exact"/>
        <w:rPr>
          <w:rFonts w:hint="eastAsia" w:ascii="宋体" w:hAnsi="宋体" w:cs="Arial"/>
          <w:color w:val="auto"/>
          <w:szCs w:val="21"/>
          <w:highlight w:val="none"/>
        </w:rPr>
      </w:pPr>
      <w:r>
        <w:rPr>
          <w:rFonts w:ascii="宋体" w:hAnsi="宋体" w:cs="Arial"/>
          <w:color w:val="auto"/>
          <w:szCs w:val="21"/>
          <w:highlight w:val="none"/>
        </w:rPr>
        <w:t> </w:t>
      </w:r>
      <w:r>
        <w:rPr>
          <w:rFonts w:hint="eastAsia" w:ascii="宋体" w:hAnsi="宋体" w:cs="Arial"/>
          <w:color w:val="auto"/>
          <w:szCs w:val="21"/>
          <w:highlight w:val="none"/>
        </w:rPr>
        <w:t xml:space="preserve">    服务</w:t>
      </w:r>
      <w:r>
        <w:rPr>
          <w:rFonts w:ascii="宋体" w:hAnsi="宋体" w:cs="Arial"/>
          <w:color w:val="auto"/>
          <w:szCs w:val="21"/>
          <w:highlight w:val="none"/>
        </w:rPr>
        <w:t>期限：</w:t>
      </w:r>
      <w:r>
        <w:rPr>
          <w:rFonts w:hint="eastAsia" w:ascii="宋体" w:hAnsi="宋体" w:cs="Arial"/>
          <w:color w:val="auto"/>
          <w:szCs w:val="21"/>
          <w:highlight w:val="none"/>
        </w:rPr>
        <w:t>分批不定时不定量配送，接单后40分钟送至看守所。</w:t>
      </w:r>
    </w:p>
    <w:p w14:paraId="72CC0733">
      <w:pPr>
        <w:pStyle w:val="36"/>
        <w:spacing w:before="75" w:after="75" w:line="380" w:lineRule="exact"/>
        <w:ind w:firstLine="630" w:firstLineChars="300"/>
        <w:rPr>
          <w:rFonts w:cs="Arial"/>
          <w:color w:val="auto"/>
          <w:sz w:val="21"/>
          <w:szCs w:val="21"/>
          <w:highlight w:val="none"/>
        </w:rPr>
      </w:pPr>
      <w:r>
        <w:rPr>
          <w:rFonts w:cs="Arial"/>
          <w:color w:val="auto"/>
          <w:sz w:val="21"/>
          <w:szCs w:val="21"/>
          <w:highlight w:val="none"/>
        </w:rPr>
        <w:t>本项目</w:t>
      </w:r>
      <w:r>
        <w:rPr>
          <w:rFonts w:hint="eastAsia" w:cs="Arial"/>
          <w:color w:val="auto"/>
          <w:sz w:val="21"/>
          <w:szCs w:val="21"/>
          <w:highlight w:val="none"/>
        </w:rPr>
        <w:t>（否）</w:t>
      </w:r>
      <w:r>
        <w:rPr>
          <w:rFonts w:cs="Arial"/>
          <w:color w:val="auto"/>
          <w:sz w:val="21"/>
          <w:szCs w:val="21"/>
          <w:highlight w:val="none"/>
        </w:rPr>
        <w:t>接受联合体投标。</w:t>
      </w:r>
    </w:p>
    <w:p w14:paraId="3370DF2B">
      <w:pPr>
        <w:pStyle w:val="36"/>
        <w:spacing w:before="255" w:after="255" w:line="380" w:lineRule="exact"/>
        <w:jc w:val="both"/>
        <w:rPr>
          <w:rFonts w:cs="Arial"/>
          <w:color w:val="auto"/>
          <w:sz w:val="21"/>
          <w:szCs w:val="21"/>
          <w:highlight w:val="none"/>
        </w:rPr>
      </w:pPr>
      <w:r>
        <w:rPr>
          <w:rStyle w:val="43"/>
          <w:rFonts w:cs="Arial"/>
          <w:color w:val="auto"/>
          <w:sz w:val="21"/>
          <w:szCs w:val="21"/>
          <w:highlight w:val="none"/>
        </w:rPr>
        <w:t>二、申请人的资格要求：</w:t>
      </w:r>
    </w:p>
    <w:p w14:paraId="175CEDF3">
      <w:pPr>
        <w:pStyle w:val="36"/>
        <w:spacing w:before="75" w:after="75" w:line="380" w:lineRule="exact"/>
        <w:rPr>
          <w:rFonts w:cs="Arial"/>
          <w:color w:val="auto"/>
          <w:sz w:val="21"/>
          <w:szCs w:val="21"/>
          <w:highlight w:val="none"/>
        </w:rPr>
      </w:pPr>
      <w:r>
        <w:rPr>
          <w:rFonts w:hint="eastAsia" w:cs="Arial"/>
          <w:color w:val="auto"/>
          <w:sz w:val="21"/>
          <w:szCs w:val="21"/>
          <w:highlight w:val="none"/>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3F71FF44">
      <w:pPr>
        <w:pStyle w:val="36"/>
        <w:spacing w:before="75" w:after="75" w:line="380" w:lineRule="exact"/>
        <w:ind w:firstLine="420"/>
        <w:rPr>
          <w:rFonts w:cs="Arial"/>
          <w:color w:val="auto"/>
          <w:sz w:val="21"/>
          <w:szCs w:val="21"/>
          <w:highlight w:val="none"/>
        </w:rPr>
      </w:pPr>
      <w:r>
        <w:rPr>
          <w:rFonts w:hint="eastAsia" w:cs="Arial"/>
          <w:color w:val="auto"/>
          <w:sz w:val="21"/>
          <w:szCs w:val="21"/>
          <w:highlight w:val="none"/>
        </w:rPr>
        <w:t>2.落实政府采购政策需满足的资格要求：</w:t>
      </w:r>
      <w:r>
        <w:rPr>
          <w:rFonts w:hint="eastAsia" w:cs="Arial"/>
          <w:b/>
          <w:color w:val="auto"/>
          <w:sz w:val="21"/>
          <w:szCs w:val="21"/>
          <w:highlight w:val="none"/>
          <w:u w:val="single"/>
        </w:rPr>
        <w:t>标项1：供应商为中小企业/小微企业；2.监狱、戒毒所企业和残疾人福利性单位视同中小企业/小微企业，允许参加本次投标。划分标准按照《关于印发中小企业划型标准规定的通知》（工信部联企业[2011]300号）规定，本项目属于工业。</w:t>
      </w:r>
    </w:p>
    <w:p w14:paraId="1163C990">
      <w:pPr>
        <w:pStyle w:val="36"/>
        <w:spacing w:before="75" w:after="75" w:line="380" w:lineRule="exact"/>
        <w:ind w:firstLine="420"/>
        <w:rPr>
          <w:rFonts w:hint="eastAsia" w:eastAsia="宋体" w:cs="Arial"/>
          <w:color w:val="auto"/>
          <w:sz w:val="21"/>
          <w:szCs w:val="21"/>
          <w:highlight w:val="none"/>
          <w:lang w:eastAsia="zh-CN"/>
        </w:rPr>
      </w:pPr>
      <w:r>
        <w:rPr>
          <w:rFonts w:hint="eastAsia" w:cs="Arial"/>
          <w:color w:val="auto"/>
          <w:sz w:val="21"/>
          <w:szCs w:val="21"/>
          <w:highlight w:val="none"/>
        </w:rPr>
        <w:t>3.本项目的特定资格要求：</w:t>
      </w:r>
      <w:r>
        <w:rPr>
          <w:rFonts w:hint="eastAsia" w:cs="Arial"/>
          <w:b/>
          <w:bCs/>
          <w:color w:val="auto"/>
          <w:sz w:val="21"/>
          <w:szCs w:val="21"/>
          <w:highlight w:val="none"/>
          <w:lang w:val="en-US" w:eastAsia="zh-CN"/>
        </w:rPr>
        <w:t>无</w:t>
      </w:r>
    </w:p>
    <w:p w14:paraId="360F53C5">
      <w:pPr>
        <w:pStyle w:val="36"/>
        <w:spacing w:before="75" w:after="75" w:line="380" w:lineRule="exact"/>
        <w:rPr>
          <w:rFonts w:cs="Arial"/>
          <w:color w:val="auto"/>
          <w:sz w:val="21"/>
          <w:szCs w:val="21"/>
          <w:highlight w:val="none"/>
        </w:rPr>
      </w:pPr>
      <w:r>
        <w:rPr>
          <w:rStyle w:val="43"/>
          <w:rFonts w:cs="Arial"/>
          <w:color w:val="auto"/>
          <w:sz w:val="21"/>
          <w:szCs w:val="21"/>
          <w:highlight w:val="none"/>
        </w:rPr>
        <w:t>三、获取招标文件</w:t>
      </w:r>
    </w:p>
    <w:p w14:paraId="57DC6593">
      <w:pPr>
        <w:pStyle w:val="36"/>
        <w:spacing w:before="75" w:after="75" w:line="380" w:lineRule="exact"/>
        <w:rPr>
          <w:rFonts w:cs="Arial"/>
          <w:color w:val="auto"/>
          <w:sz w:val="21"/>
          <w:szCs w:val="21"/>
          <w:highlight w:val="none"/>
        </w:rPr>
      </w:pPr>
      <w:r>
        <w:rPr>
          <w:rFonts w:cs="Arial"/>
          <w:color w:val="auto"/>
          <w:sz w:val="21"/>
          <w:szCs w:val="21"/>
          <w:highlight w:val="none"/>
        </w:rPr>
        <w:t>    时间：</w:t>
      </w:r>
      <w:r>
        <w:rPr>
          <w:rFonts w:hint="eastAsia" w:cs="Arial"/>
          <w:color w:val="auto"/>
          <w:sz w:val="21"/>
          <w:szCs w:val="21"/>
          <w:highlight w:val="none"/>
          <w:u w:val="single"/>
        </w:rPr>
        <w:t>/至202</w:t>
      </w:r>
      <w:r>
        <w:rPr>
          <w:rFonts w:hint="eastAsia" w:cs="Arial"/>
          <w:color w:val="auto"/>
          <w:sz w:val="21"/>
          <w:szCs w:val="21"/>
          <w:highlight w:val="none"/>
          <w:u w:val="single"/>
          <w:lang w:val="en-US" w:eastAsia="zh-CN"/>
        </w:rPr>
        <w:t>5</w:t>
      </w:r>
      <w:r>
        <w:rPr>
          <w:rFonts w:hint="eastAsia" w:cs="Arial"/>
          <w:color w:val="auto"/>
          <w:sz w:val="21"/>
          <w:szCs w:val="21"/>
          <w:highlight w:val="none"/>
          <w:u w:val="single"/>
        </w:rPr>
        <w:t>年</w:t>
      </w:r>
      <w:r>
        <w:rPr>
          <w:rFonts w:hint="eastAsia" w:cs="Arial"/>
          <w:color w:val="auto"/>
          <w:sz w:val="21"/>
          <w:szCs w:val="21"/>
          <w:highlight w:val="none"/>
          <w:u w:val="single"/>
          <w:lang w:val="en-US" w:eastAsia="zh-CN"/>
        </w:rPr>
        <w:t>3</w:t>
      </w:r>
      <w:r>
        <w:rPr>
          <w:rFonts w:hint="eastAsia" w:cs="Arial"/>
          <w:color w:val="auto"/>
          <w:sz w:val="21"/>
          <w:szCs w:val="21"/>
          <w:highlight w:val="none"/>
          <w:u w:val="single"/>
        </w:rPr>
        <w:t>月</w:t>
      </w:r>
      <w:r>
        <w:rPr>
          <w:rFonts w:hint="eastAsia" w:cs="Arial"/>
          <w:color w:val="auto"/>
          <w:sz w:val="21"/>
          <w:szCs w:val="21"/>
          <w:highlight w:val="none"/>
          <w:u w:val="single"/>
          <w:lang w:val="en-US" w:eastAsia="zh-CN"/>
        </w:rPr>
        <w:t>21</w:t>
      </w:r>
      <w:r>
        <w:rPr>
          <w:rFonts w:hint="eastAsia" w:cs="Arial"/>
          <w:color w:val="auto"/>
          <w:sz w:val="21"/>
          <w:szCs w:val="21"/>
          <w:highlight w:val="none"/>
          <w:u w:val="single"/>
        </w:rPr>
        <w:t>日 ，每天上午00:00至12:00 ，下午12:00至23:59（北京时间，线上获取法定节假日均可，线下获取文件法定节假日除外）</w:t>
      </w:r>
    </w:p>
    <w:p w14:paraId="4D79AFB5">
      <w:pPr>
        <w:pStyle w:val="36"/>
        <w:spacing w:before="75" w:after="75" w:line="380" w:lineRule="exact"/>
        <w:ind w:firstLine="315"/>
        <w:rPr>
          <w:rFonts w:cs="Arial"/>
          <w:color w:val="auto"/>
          <w:sz w:val="21"/>
          <w:szCs w:val="21"/>
          <w:highlight w:val="none"/>
        </w:rPr>
      </w:pPr>
      <w:r>
        <w:rPr>
          <w:rFonts w:cs="Arial"/>
          <w:color w:val="auto"/>
          <w:sz w:val="21"/>
          <w:szCs w:val="21"/>
          <w:highlight w:val="none"/>
        </w:rPr>
        <w:t>地点（网址）：</w:t>
      </w:r>
      <w:r>
        <w:rPr>
          <w:rStyle w:val="80"/>
          <w:rFonts w:cs="Arial"/>
          <w:color w:val="auto"/>
          <w:sz w:val="21"/>
          <w:szCs w:val="21"/>
          <w:highlight w:val="none"/>
        </w:rPr>
        <w:t>浙江政府采购网</w:t>
      </w:r>
      <w:r>
        <w:rPr>
          <w:rStyle w:val="80"/>
          <w:rFonts w:hint="eastAsia" w:cs="Arial"/>
          <w:color w:val="auto"/>
          <w:sz w:val="21"/>
          <w:szCs w:val="21"/>
          <w:highlight w:val="none"/>
        </w:rPr>
        <w:t>https://zfcg.czt.zj.gov.cn/</w:t>
      </w:r>
      <w:r>
        <w:rPr>
          <w:rFonts w:cs="Arial"/>
          <w:color w:val="auto"/>
          <w:sz w:val="21"/>
          <w:szCs w:val="21"/>
          <w:highlight w:val="none"/>
        </w:rPr>
        <w:t>  </w:t>
      </w:r>
    </w:p>
    <w:p w14:paraId="712EE7BA">
      <w:pPr>
        <w:pStyle w:val="36"/>
        <w:spacing w:before="75" w:after="75" w:line="380" w:lineRule="exact"/>
        <w:ind w:firstLine="315"/>
        <w:rPr>
          <w:rFonts w:cs="Arial"/>
          <w:color w:val="auto"/>
          <w:sz w:val="21"/>
          <w:szCs w:val="21"/>
          <w:highlight w:val="none"/>
        </w:rPr>
      </w:pPr>
      <w:r>
        <w:rPr>
          <w:rFonts w:cs="Arial"/>
          <w:color w:val="auto"/>
          <w:sz w:val="21"/>
          <w:szCs w:val="21"/>
          <w:highlight w:val="none"/>
        </w:rPr>
        <w:t>方式：</w:t>
      </w:r>
      <w:r>
        <w:rPr>
          <w:rFonts w:hint="eastAsia"/>
          <w:color w:val="auto"/>
          <w:sz w:val="21"/>
          <w:szCs w:val="21"/>
          <w:highlight w:val="none"/>
        </w:rPr>
        <w:t>供应商登录政采云平台https://www.zcygov.cn/在线申请获取采购文件（进入“项目采购”应用，在获取采购文件菜单中选择项目，申请获取采购文件）</w:t>
      </w:r>
      <w:r>
        <w:rPr>
          <w:color w:val="auto"/>
          <w:sz w:val="21"/>
          <w:szCs w:val="21"/>
          <w:highlight w:val="none"/>
        </w:rPr>
        <w:t>。</w:t>
      </w:r>
    </w:p>
    <w:p w14:paraId="3BBF84F9">
      <w:pPr>
        <w:pStyle w:val="36"/>
        <w:spacing w:before="75" w:after="75" w:line="380" w:lineRule="exact"/>
        <w:rPr>
          <w:rFonts w:cs="Arial"/>
          <w:color w:val="auto"/>
          <w:sz w:val="21"/>
          <w:szCs w:val="21"/>
          <w:highlight w:val="none"/>
        </w:rPr>
      </w:pPr>
      <w:r>
        <w:rPr>
          <w:rFonts w:cs="Arial"/>
          <w:color w:val="auto"/>
          <w:sz w:val="21"/>
          <w:szCs w:val="21"/>
          <w:highlight w:val="none"/>
        </w:rPr>
        <w:t>    售价（元）：</w:t>
      </w:r>
      <w:r>
        <w:rPr>
          <w:color w:val="auto"/>
          <w:sz w:val="21"/>
          <w:szCs w:val="21"/>
          <w:highlight w:val="none"/>
        </w:rPr>
        <w:t xml:space="preserve"> 0</w:t>
      </w:r>
    </w:p>
    <w:p w14:paraId="5BC9D017">
      <w:pPr>
        <w:pStyle w:val="36"/>
        <w:spacing w:before="255" w:after="255" w:line="380" w:lineRule="exact"/>
        <w:jc w:val="both"/>
        <w:rPr>
          <w:rFonts w:cs="Arial"/>
          <w:color w:val="auto"/>
          <w:sz w:val="21"/>
          <w:szCs w:val="21"/>
          <w:highlight w:val="none"/>
        </w:rPr>
      </w:pPr>
      <w:r>
        <w:rPr>
          <w:rStyle w:val="43"/>
          <w:rFonts w:cs="Arial"/>
          <w:color w:val="auto"/>
          <w:sz w:val="21"/>
          <w:szCs w:val="21"/>
          <w:highlight w:val="none"/>
        </w:rPr>
        <w:t>四、提交投标文件截止时间、开标时间和地点</w:t>
      </w:r>
    </w:p>
    <w:p w14:paraId="7DD773E5">
      <w:pPr>
        <w:pStyle w:val="36"/>
        <w:spacing w:before="75" w:after="75" w:line="380" w:lineRule="exact"/>
        <w:rPr>
          <w:rFonts w:cs="Arial"/>
          <w:color w:val="auto"/>
          <w:sz w:val="21"/>
          <w:szCs w:val="21"/>
          <w:highlight w:val="none"/>
        </w:rPr>
      </w:pPr>
      <w:r>
        <w:rPr>
          <w:rFonts w:cs="Arial"/>
          <w:color w:val="auto"/>
          <w:sz w:val="21"/>
          <w:szCs w:val="21"/>
          <w:highlight w:val="none"/>
        </w:rPr>
        <w:t> </w:t>
      </w:r>
      <w:r>
        <w:rPr>
          <w:rFonts w:hint="eastAsia" w:cs="Arial"/>
          <w:color w:val="auto"/>
          <w:sz w:val="21"/>
          <w:szCs w:val="21"/>
          <w:highlight w:val="none"/>
        </w:rPr>
        <w:t xml:space="preserve">  提交投标文件截止时间：202</w:t>
      </w:r>
      <w:r>
        <w:rPr>
          <w:rFonts w:hint="eastAsia" w:cs="Arial"/>
          <w:color w:val="auto"/>
          <w:sz w:val="21"/>
          <w:szCs w:val="21"/>
          <w:highlight w:val="none"/>
          <w:lang w:val="en-US" w:eastAsia="zh-CN"/>
        </w:rPr>
        <w:t>5</w:t>
      </w:r>
      <w:r>
        <w:rPr>
          <w:rFonts w:hint="eastAsia" w:cs="Arial"/>
          <w:color w:val="auto"/>
          <w:sz w:val="21"/>
          <w:szCs w:val="21"/>
          <w:highlight w:val="none"/>
        </w:rPr>
        <w:t>年</w:t>
      </w:r>
      <w:r>
        <w:rPr>
          <w:rFonts w:hint="eastAsia" w:cs="Arial"/>
          <w:color w:val="auto"/>
          <w:sz w:val="21"/>
          <w:szCs w:val="21"/>
          <w:highlight w:val="none"/>
          <w:lang w:val="en-US" w:eastAsia="zh-CN"/>
        </w:rPr>
        <w:t>3</w:t>
      </w:r>
      <w:r>
        <w:rPr>
          <w:rFonts w:hint="eastAsia" w:cs="Arial"/>
          <w:color w:val="auto"/>
          <w:sz w:val="21"/>
          <w:szCs w:val="21"/>
          <w:highlight w:val="none"/>
        </w:rPr>
        <w:t>月</w:t>
      </w:r>
      <w:r>
        <w:rPr>
          <w:rFonts w:hint="eastAsia" w:cs="Arial"/>
          <w:color w:val="auto"/>
          <w:sz w:val="21"/>
          <w:szCs w:val="21"/>
          <w:highlight w:val="none"/>
          <w:lang w:val="en-US" w:eastAsia="zh-CN"/>
        </w:rPr>
        <w:t>21</w:t>
      </w:r>
      <w:r>
        <w:rPr>
          <w:rFonts w:hint="eastAsia" w:cs="Arial"/>
          <w:color w:val="auto"/>
          <w:sz w:val="21"/>
          <w:szCs w:val="21"/>
          <w:highlight w:val="none"/>
        </w:rPr>
        <w:t>日</w:t>
      </w:r>
      <w:r>
        <w:rPr>
          <w:rFonts w:hint="eastAsia" w:cs="Arial"/>
          <w:color w:val="auto"/>
          <w:sz w:val="21"/>
          <w:szCs w:val="21"/>
          <w:highlight w:val="none"/>
          <w:lang w:val="en-US" w:eastAsia="zh-CN"/>
        </w:rPr>
        <w:t>9</w:t>
      </w:r>
      <w:r>
        <w:rPr>
          <w:rFonts w:hint="eastAsia" w:cs="Arial"/>
          <w:color w:val="auto"/>
          <w:sz w:val="21"/>
          <w:szCs w:val="21"/>
          <w:highlight w:val="none"/>
        </w:rPr>
        <w:t>：</w:t>
      </w:r>
      <w:r>
        <w:rPr>
          <w:rFonts w:hint="eastAsia" w:cs="Arial"/>
          <w:color w:val="auto"/>
          <w:sz w:val="21"/>
          <w:szCs w:val="21"/>
          <w:highlight w:val="none"/>
          <w:lang w:val="en-US" w:eastAsia="zh-CN"/>
        </w:rPr>
        <w:t>00</w:t>
      </w:r>
      <w:r>
        <w:rPr>
          <w:rFonts w:hint="eastAsia" w:cs="Arial"/>
          <w:color w:val="auto"/>
          <w:sz w:val="21"/>
          <w:szCs w:val="21"/>
          <w:highlight w:val="none"/>
        </w:rPr>
        <w:t>（北京时间）</w:t>
      </w:r>
    </w:p>
    <w:p w14:paraId="57E4FF30">
      <w:pPr>
        <w:pStyle w:val="36"/>
        <w:spacing w:before="75" w:after="75" w:line="380" w:lineRule="exact"/>
        <w:rPr>
          <w:rFonts w:cs="Arial"/>
          <w:color w:val="auto"/>
          <w:sz w:val="21"/>
          <w:szCs w:val="21"/>
          <w:highlight w:val="none"/>
        </w:rPr>
      </w:pPr>
      <w:r>
        <w:rPr>
          <w:rFonts w:hint="eastAsia" w:cs="Arial"/>
          <w:color w:val="auto"/>
          <w:sz w:val="21"/>
          <w:szCs w:val="21"/>
          <w:highlight w:val="none"/>
        </w:rPr>
        <w:t xml:space="preserve">    投标地点（网址）：“政采云”平台电子投标 </w:t>
      </w:r>
    </w:p>
    <w:p w14:paraId="1B42A75A">
      <w:pPr>
        <w:pStyle w:val="36"/>
        <w:spacing w:before="75" w:after="75" w:line="380" w:lineRule="exact"/>
        <w:rPr>
          <w:rFonts w:cs="Arial"/>
          <w:color w:val="auto"/>
          <w:sz w:val="21"/>
          <w:szCs w:val="21"/>
          <w:highlight w:val="none"/>
        </w:rPr>
      </w:pPr>
      <w:r>
        <w:rPr>
          <w:rFonts w:hint="eastAsia" w:cs="Arial"/>
          <w:color w:val="auto"/>
          <w:sz w:val="21"/>
          <w:szCs w:val="21"/>
          <w:highlight w:val="none"/>
        </w:rPr>
        <w:t xml:space="preserve">    开标时间：202</w:t>
      </w:r>
      <w:r>
        <w:rPr>
          <w:rFonts w:hint="eastAsia" w:cs="Arial"/>
          <w:color w:val="auto"/>
          <w:sz w:val="21"/>
          <w:szCs w:val="21"/>
          <w:highlight w:val="none"/>
          <w:lang w:val="en-US" w:eastAsia="zh-CN"/>
        </w:rPr>
        <w:t>5</w:t>
      </w:r>
      <w:r>
        <w:rPr>
          <w:rFonts w:hint="eastAsia" w:cs="Arial"/>
          <w:color w:val="auto"/>
          <w:sz w:val="21"/>
          <w:szCs w:val="21"/>
          <w:highlight w:val="none"/>
        </w:rPr>
        <w:t>年</w:t>
      </w:r>
      <w:r>
        <w:rPr>
          <w:rFonts w:hint="eastAsia" w:cs="Arial"/>
          <w:color w:val="auto"/>
          <w:sz w:val="21"/>
          <w:szCs w:val="21"/>
          <w:highlight w:val="none"/>
          <w:lang w:val="en-US" w:eastAsia="zh-CN"/>
        </w:rPr>
        <w:t>3</w:t>
      </w:r>
      <w:r>
        <w:rPr>
          <w:rFonts w:hint="eastAsia" w:cs="Arial"/>
          <w:color w:val="auto"/>
          <w:sz w:val="21"/>
          <w:szCs w:val="21"/>
          <w:highlight w:val="none"/>
        </w:rPr>
        <w:t>月</w:t>
      </w:r>
      <w:r>
        <w:rPr>
          <w:rFonts w:hint="eastAsia" w:cs="Arial"/>
          <w:color w:val="auto"/>
          <w:sz w:val="21"/>
          <w:szCs w:val="21"/>
          <w:highlight w:val="none"/>
          <w:lang w:val="en-US" w:eastAsia="zh-CN"/>
        </w:rPr>
        <w:t>21</w:t>
      </w:r>
      <w:r>
        <w:rPr>
          <w:rFonts w:hint="eastAsia" w:cs="Arial"/>
          <w:color w:val="auto"/>
          <w:sz w:val="21"/>
          <w:szCs w:val="21"/>
          <w:highlight w:val="none"/>
        </w:rPr>
        <w:t>日9：00</w:t>
      </w:r>
    </w:p>
    <w:p w14:paraId="6F4EDBF4">
      <w:pPr>
        <w:pStyle w:val="36"/>
        <w:spacing w:before="75" w:after="75" w:line="380" w:lineRule="exact"/>
        <w:rPr>
          <w:rFonts w:cs="Arial"/>
          <w:color w:val="auto"/>
          <w:sz w:val="21"/>
          <w:szCs w:val="21"/>
          <w:highlight w:val="none"/>
        </w:rPr>
      </w:pPr>
      <w:r>
        <w:rPr>
          <w:rFonts w:hint="eastAsia" w:cs="Arial"/>
          <w:color w:val="auto"/>
          <w:sz w:val="21"/>
          <w:szCs w:val="21"/>
          <w:highlight w:val="none"/>
        </w:rPr>
        <w:t xml:space="preserve">    开标地点（网址）：“政采云”平台电子投标</w:t>
      </w:r>
    </w:p>
    <w:p w14:paraId="7CF89396">
      <w:pPr>
        <w:pStyle w:val="36"/>
        <w:spacing w:before="75" w:after="75" w:line="380" w:lineRule="exact"/>
        <w:rPr>
          <w:rFonts w:cs="Arial"/>
          <w:color w:val="auto"/>
          <w:sz w:val="21"/>
          <w:szCs w:val="21"/>
          <w:highlight w:val="none"/>
        </w:rPr>
      </w:pPr>
      <w:r>
        <w:rPr>
          <w:rStyle w:val="43"/>
          <w:rFonts w:cs="Arial"/>
          <w:color w:val="auto"/>
          <w:sz w:val="21"/>
          <w:szCs w:val="21"/>
          <w:highlight w:val="none"/>
        </w:rPr>
        <w:t>五、公告期限</w:t>
      </w:r>
    </w:p>
    <w:p w14:paraId="5142474F">
      <w:pPr>
        <w:pStyle w:val="36"/>
        <w:spacing w:before="75" w:after="75" w:line="380" w:lineRule="exact"/>
        <w:rPr>
          <w:rFonts w:cs="Arial"/>
          <w:color w:val="auto"/>
          <w:sz w:val="21"/>
          <w:szCs w:val="21"/>
          <w:highlight w:val="none"/>
        </w:rPr>
      </w:pPr>
      <w:r>
        <w:rPr>
          <w:rFonts w:cs="Arial"/>
          <w:color w:val="auto"/>
          <w:sz w:val="21"/>
          <w:szCs w:val="21"/>
          <w:highlight w:val="none"/>
        </w:rPr>
        <w:t>    自本公告发布之日起5个工作日。</w:t>
      </w:r>
    </w:p>
    <w:p w14:paraId="79225D84">
      <w:pPr>
        <w:pStyle w:val="36"/>
        <w:spacing w:before="255" w:after="255" w:line="380" w:lineRule="exact"/>
        <w:jc w:val="both"/>
        <w:rPr>
          <w:rFonts w:cs="Arial"/>
          <w:color w:val="auto"/>
          <w:sz w:val="21"/>
          <w:szCs w:val="21"/>
          <w:highlight w:val="none"/>
        </w:rPr>
      </w:pPr>
      <w:r>
        <w:rPr>
          <w:rStyle w:val="43"/>
          <w:rFonts w:cs="Arial"/>
          <w:color w:val="auto"/>
          <w:sz w:val="21"/>
          <w:szCs w:val="21"/>
          <w:highlight w:val="none"/>
        </w:rPr>
        <w:t>六、其他补充事宜</w:t>
      </w:r>
    </w:p>
    <w:p w14:paraId="67E5B83E">
      <w:pPr>
        <w:pStyle w:val="36"/>
        <w:spacing w:before="75" w:after="75" w:line="380" w:lineRule="exact"/>
        <w:ind w:firstLine="630"/>
        <w:rPr>
          <w:rFonts w:cs="Arial"/>
          <w:color w:val="auto"/>
          <w:sz w:val="21"/>
          <w:szCs w:val="21"/>
          <w:highlight w:val="none"/>
        </w:rPr>
      </w:pPr>
      <w:r>
        <w:rPr>
          <w:rFonts w:hint="eastAsia" w:cs="Arial"/>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FAF0DCE">
      <w:pPr>
        <w:pStyle w:val="36"/>
        <w:spacing w:before="75" w:after="75" w:line="380" w:lineRule="exact"/>
        <w:ind w:firstLine="630"/>
        <w:rPr>
          <w:rFonts w:cs="Arial"/>
          <w:color w:val="auto"/>
          <w:sz w:val="21"/>
          <w:szCs w:val="21"/>
          <w:highlight w:val="none"/>
        </w:rPr>
      </w:pPr>
      <w:r>
        <w:rPr>
          <w:rFonts w:hint="eastAsia" w:cs="Arial"/>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30384A">
      <w:pPr>
        <w:pStyle w:val="36"/>
        <w:spacing w:before="75" w:after="75" w:line="380" w:lineRule="exact"/>
        <w:ind w:firstLine="630"/>
        <w:rPr>
          <w:rFonts w:cs="Arial"/>
          <w:color w:val="auto"/>
          <w:sz w:val="21"/>
          <w:szCs w:val="21"/>
          <w:highlight w:val="none"/>
        </w:rPr>
      </w:pPr>
      <w:r>
        <w:rPr>
          <w:rFonts w:hint="eastAsia" w:cs="Arial"/>
          <w:color w:val="auto"/>
          <w:sz w:val="21"/>
          <w:szCs w:val="21"/>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4772F9">
      <w:pPr>
        <w:pStyle w:val="36"/>
        <w:spacing w:before="75" w:after="75" w:line="380" w:lineRule="exact"/>
        <w:ind w:firstLine="630"/>
        <w:rPr>
          <w:rFonts w:cs="Arial"/>
          <w:color w:val="auto"/>
          <w:sz w:val="21"/>
          <w:szCs w:val="21"/>
          <w:highlight w:val="none"/>
        </w:rPr>
      </w:pPr>
      <w:r>
        <w:rPr>
          <w:rFonts w:hint="eastAsia" w:cs="Arial"/>
          <w:color w:val="auto"/>
          <w:sz w:val="21"/>
          <w:szCs w:val="21"/>
          <w:highlight w:val="none"/>
        </w:rPr>
        <w:t>4.其他事项：</w:t>
      </w:r>
    </w:p>
    <w:p w14:paraId="38F605E4">
      <w:pPr>
        <w:pStyle w:val="36"/>
        <w:spacing w:before="75" w:after="75" w:line="380" w:lineRule="exact"/>
        <w:rPr>
          <w:rFonts w:cs="Arial"/>
          <w:color w:val="auto"/>
          <w:sz w:val="21"/>
          <w:szCs w:val="21"/>
          <w:highlight w:val="none"/>
        </w:rPr>
      </w:pPr>
      <w:r>
        <w:rPr>
          <w:rFonts w:cs="Arial"/>
          <w:color w:val="auto"/>
          <w:sz w:val="21"/>
          <w:szCs w:val="21"/>
          <w:highlight w:val="none"/>
        </w:rPr>
        <w:t>   </w:t>
      </w:r>
      <w:r>
        <w:rPr>
          <w:rFonts w:hAnsi="Arial" w:cs="Arial"/>
          <w:color w:val="auto"/>
          <w:sz w:val="21"/>
          <w:szCs w:val="21"/>
          <w:highlight w:val="none"/>
        </w:rPr>
        <w:t>​</w:t>
      </w:r>
      <w:r>
        <w:rPr>
          <w:rFonts w:hint="eastAsia" w:cs="Arial"/>
          <w:color w:val="auto"/>
          <w:sz w:val="21"/>
          <w:szCs w:val="21"/>
          <w:highlight w:val="none"/>
        </w:rPr>
        <w:t>1.本采购项目，中标单位与采购人签订的政府采购合同适用于桐乡市政府采购贷款政策，简称“政采贷”，具体内容可参阅各银行政府采购贷款流程：http://tx.jxzbtb.cn/zxfw/005010/20191217/106895f3-0871-4959-804d-30ac7ef5274a.html</w:t>
      </w:r>
    </w:p>
    <w:p w14:paraId="5D5D90BD">
      <w:pPr>
        <w:pStyle w:val="36"/>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、投标文件提交注意事项：</w:t>
      </w:r>
    </w:p>
    <w:p w14:paraId="64D58F8E">
      <w:pPr>
        <w:pStyle w:val="36"/>
        <w:spacing w:before="75" w:after="75" w:line="380" w:lineRule="exact"/>
        <w:ind w:firstLine="420"/>
        <w:rPr>
          <w:rFonts w:cs="Arial"/>
          <w:color w:val="auto"/>
          <w:sz w:val="21"/>
          <w:szCs w:val="21"/>
          <w:highlight w:val="none"/>
        </w:rPr>
      </w:pPr>
      <w:r>
        <w:rPr>
          <w:rFonts w:hAnsi="Arial" w:cs="Arial"/>
          <w:color w:val="auto"/>
          <w:sz w:val="21"/>
          <w:szCs w:val="21"/>
          <w:highlight w:val="none"/>
        </w:rPr>
        <w:t>​</w:t>
      </w:r>
      <w:r>
        <w:rPr>
          <w:rFonts w:hint="eastAsia" w:cs="Arial"/>
          <w:color w:val="auto"/>
          <w:sz w:val="21"/>
          <w:szCs w:val="21"/>
          <w:highlight w:val="none"/>
        </w:rPr>
        <w:t>2</w:t>
      </w:r>
      <w:r>
        <w:rPr>
          <w:rFonts w:cs="Arial"/>
          <w:color w:val="auto"/>
          <w:sz w:val="21"/>
          <w:szCs w:val="21"/>
          <w:highlight w:val="none"/>
        </w:rPr>
        <w:t xml:space="preserve">.1、供应商进行电子投标应安装客户端软件，并按照招标文件和电子交易平台的要求编制并加密投标文件。供应商未按规定加密的投标文件，代理机构应当拒收。 </w:t>
      </w:r>
    </w:p>
    <w:p w14:paraId="02AA6EB0">
      <w:pPr>
        <w:pStyle w:val="36"/>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4A98555A">
      <w:pPr>
        <w:pStyle w:val="36"/>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color w:val="auto"/>
          <w:sz w:val="21"/>
          <w:szCs w:val="21"/>
          <w:highlight w:val="none"/>
        </w:rPr>
        <w:t>桐乡市发展大道18号云融中心13楼嘉兴市银建工程咨询评估有限公司</w:t>
      </w:r>
      <w:r>
        <w:rPr>
          <w:rFonts w:cs="Arial"/>
          <w:color w:val="auto"/>
          <w:sz w:val="21"/>
          <w:szCs w:val="21"/>
          <w:highlight w:val="none"/>
        </w:rPr>
        <w:t>，</w:t>
      </w:r>
      <w:r>
        <w:rPr>
          <w:rFonts w:hint="eastAsia" w:cs="Arial"/>
          <w:color w:val="auto"/>
          <w:sz w:val="21"/>
          <w:szCs w:val="21"/>
          <w:highlight w:val="none"/>
        </w:rPr>
        <w:t>曹女士13819052511</w:t>
      </w:r>
      <w:r>
        <w:rPr>
          <w:rFonts w:cs="Arial"/>
          <w:color w:val="auto"/>
          <w:sz w:val="21"/>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color w:val="auto"/>
          <w:sz w:val="21"/>
          <w:szCs w:val="21"/>
          <w:highlight w:val="none"/>
          <w:lang w:val="en-US" w:eastAsia="zh-CN"/>
        </w:rPr>
        <w:t>657940800</w:t>
      </w:r>
      <w:r>
        <w:rPr>
          <w:rFonts w:hint="eastAsia" w:cs="Arial"/>
          <w:color w:val="auto"/>
          <w:sz w:val="21"/>
          <w:szCs w:val="21"/>
          <w:highlight w:val="none"/>
        </w:rPr>
        <w:t>@qq.com</w:t>
      </w:r>
      <w:r>
        <w:rPr>
          <w:rFonts w:cs="Arial"/>
          <w:color w:val="auto"/>
          <w:sz w:val="21"/>
          <w:szCs w:val="21"/>
          <w:highlight w:val="none"/>
        </w:rPr>
        <w:t>），以便代理机构查收快递。如供应商选择快递费到付，将被拒收。 </w:t>
      </w:r>
    </w:p>
    <w:p w14:paraId="7DF9A3FE">
      <w:pPr>
        <w:pStyle w:val="36"/>
        <w:spacing w:before="75" w:after="75" w:line="380" w:lineRule="exact"/>
        <w:ind w:firstLine="420"/>
        <w:rPr>
          <w:rFonts w:cs="Arial"/>
          <w:color w:val="auto"/>
          <w:sz w:val="21"/>
          <w:szCs w:val="21"/>
          <w:highlight w:val="none"/>
        </w:rPr>
      </w:pPr>
      <w:r>
        <w:rPr>
          <w:rFonts w:cs="Arial"/>
          <w:color w:val="auto"/>
          <w:sz w:val="21"/>
          <w:szCs w:val="21"/>
          <w:highlight w:val="none"/>
        </w:rPr>
        <w:t>“备份投标文件”是指与“电子加密投标文件”同时生成的数据电文形式的电子文件（备份标书），其他方式编制的备份投标文件视为无效备份投标文件。</w:t>
      </w:r>
    </w:p>
    <w:p w14:paraId="7F4F20E9">
      <w:pPr>
        <w:pStyle w:val="36"/>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.4、备份电子标文件制作为非强制性，但如遇因应商电子投标文件解密失败等情况造成无效标，后果由供应商自负。　</w:t>
      </w:r>
    </w:p>
    <w:p w14:paraId="5321C125">
      <w:pPr>
        <w:pStyle w:val="36"/>
        <w:spacing w:before="75" w:after="75" w:line="380" w:lineRule="exact"/>
        <w:ind w:firstLine="420"/>
        <w:rPr>
          <w:rFonts w:cs="Arial"/>
          <w:color w:val="auto"/>
          <w:sz w:val="21"/>
          <w:szCs w:val="21"/>
          <w:highlight w:val="none"/>
        </w:rPr>
      </w:pPr>
      <w:r>
        <w:rPr>
          <w:rStyle w:val="43"/>
          <w:rFonts w:cs="Arial"/>
          <w:color w:val="auto"/>
          <w:sz w:val="21"/>
          <w:szCs w:val="21"/>
          <w:highlight w:val="none"/>
        </w:rPr>
        <w:t>七、对本次招标提出询问、质疑、投诉，请按以下方式联系。</w:t>
      </w:r>
      <w:r>
        <w:rPr>
          <w:rFonts w:cs="Arial"/>
          <w:color w:val="auto"/>
          <w:sz w:val="21"/>
          <w:szCs w:val="21"/>
          <w:highlight w:val="none"/>
        </w:rPr>
        <w:t>　　　　　　　　　　　　</w:t>
      </w:r>
    </w:p>
    <w:p w14:paraId="46BD3198">
      <w:pPr>
        <w:pStyle w:val="36"/>
        <w:spacing w:before="75" w:after="75" w:line="380" w:lineRule="exact"/>
        <w:rPr>
          <w:rFonts w:cs="Arial"/>
          <w:color w:val="auto"/>
          <w:sz w:val="21"/>
          <w:szCs w:val="21"/>
          <w:highlight w:val="none"/>
        </w:rPr>
      </w:pPr>
      <w:r>
        <w:rPr>
          <w:rFonts w:cs="Arial"/>
          <w:color w:val="auto"/>
          <w:sz w:val="21"/>
          <w:szCs w:val="21"/>
          <w:highlight w:val="none"/>
        </w:rPr>
        <w:t>    1.采购人信息</w:t>
      </w:r>
    </w:p>
    <w:p w14:paraId="77BD2E6C">
      <w:pPr>
        <w:pStyle w:val="36"/>
        <w:spacing w:before="75" w:after="75" w:line="380" w:lineRule="exact"/>
        <w:rPr>
          <w:rFonts w:cs="Arial"/>
          <w:color w:val="auto"/>
          <w:sz w:val="21"/>
          <w:szCs w:val="21"/>
          <w:highlight w:val="none"/>
        </w:rPr>
      </w:pPr>
      <w:r>
        <w:rPr>
          <w:rFonts w:cs="Arial"/>
          <w:color w:val="auto"/>
          <w:sz w:val="21"/>
          <w:szCs w:val="21"/>
          <w:highlight w:val="none"/>
        </w:rPr>
        <w:t>    名    称：</w:t>
      </w:r>
      <w:r>
        <w:rPr>
          <w:rFonts w:cs="Arial"/>
          <w:color w:val="auto"/>
          <w:sz w:val="21"/>
          <w:szCs w:val="21"/>
          <w:highlight w:val="none"/>
          <w:u w:val="single"/>
        </w:rPr>
        <w:t> </w:t>
      </w:r>
      <w:r>
        <w:rPr>
          <w:rStyle w:val="80"/>
          <w:rFonts w:hint="eastAsia" w:cs="Arial"/>
          <w:color w:val="auto"/>
          <w:sz w:val="21"/>
          <w:szCs w:val="21"/>
          <w:highlight w:val="none"/>
          <w:u w:val="single"/>
          <w:lang w:eastAsia="zh-CN"/>
        </w:rPr>
        <w:t>桐乡市公安局</w:t>
      </w:r>
      <w:r>
        <w:rPr>
          <w:rStyle w:val="80"/>
          <w:rFonts w:hint="eastAsia" w:cs="Arial"/>
          <w:color w:val="auto"/>
          <w:sz w:val="21"/>
          <w:szCs w:val="21"/>
          <w:highlight w:val="none"/>
          <w:u w:val="single"/>
        </w:rPr>
        <w:t xml:space="preserve">    </w:t>
      </w:r>
      <w:r>
        <w:rPr>
          <w:rFonts w:cs="Arial"/>
          <w:color w:val="auto"/>
          <w:sz w:val="21"/>
          <w:szCs w:val="21"/>
          <w:highlight w:val="none"/>
          <w:u w:val="single"/>
        </w:rPr>
        <w:t>　</w:t>
      </w:r>
      <w:r>
        <w:rPr>
          <w:rFonts w:cs="Arial"/>
          <w:color w:val="auto"/>
          <w:sz w:val="21"/>
          <w:szCs w:val="21"/>
          <w:highlight w:val="none"/>
        </w:rPr>
        <w:t>　　　　　　　　　</w:t>
      </w:r>
    </w:p>
    <w:p w14:paraId="7822155F">
      <w:pPr>
        <w:pStyle w:val="36"/>
        <w:spacing w:before="75" w:after="75" w:line="380" w:lineRule="exact"/>
        <w:rPr>
          <w:rStyle w:val="80"/>
          <w:color w:val="auto"/>
          <w:sz w:val="21"/>
          <w:szCs w:val="21"/>
          <w:highlight w:val="none"/>
          <w:u w:val="single"/>
        </w:rPr>
      </w:pPr>
      <w:r>
        <w:rPr>
          <w:rFonts w:cs="Arial"/>
          <w:color w:val="auto"/>
          <w:sz w:val="21"/>
          <w:szCs w:val="21"/>
          <w:highlight w:val="none"/>
        </w:rPr>
        <w:t>    地    址：</w:t>
      </w:r>
      <w:r>
        <w:rPr>
          <w:rFonts w:cs="Arial"/>
          <w:color w:val="auto"/>
          <w:sz w:val="21"/>
          <w:szCs w:val="21"/>
          <w:highlight w:val="none"/>
          <w:u w:val="single"/>
        </w:rPr>
        <w:t> </w:t>
      </w:r>
      <w:r>
        <w:rPr>
          <w:rFonts w:hint="eastAsia" w:cs="Arial"/>
          <w:color w:val="auto"/>
          <w:sz w:val="21"/>
          <w:szCs w:val="21"/>
          <w:highlight w:val="none"/>
          <w:u w:val="single"/>
        </w:rPr>
        <w:t>浙江省桐乡市梧桐街道利民路1110号</w:t>
      </w:r>
    </w:p>
    <w:p w14:paraId="47B6F79B">
      <w:pPr>
        <w:pStyle w:val="36"/>
        <w:spacing w:before="75" w:after="75" w:line="380" w:lineRule="exact"/>
        <w:rPr>
          <w:rFonts w:cs="Arial"/>
          <w:color w:val="auto"/>
          <w:sz w:val="21"/>
          <w:szCs w:val="21"/>
          <w:highlight w:val="none"/>
        </w:rPr>
      </w:pPr>
      <w:r>
        <w:rPr>
          <w:rFonts w:cs="Arial"/>
          <w:color w:val="auto"/>
          <w:sz w:val="21"/>
          <w:szCs w:val="21"/>
          <w:highlight w:val="none"/>
        </w:rPr>
        <w:t>    传    真：</w:t>
      </w:r>
      <w:r>
        <w:rPr>
          <w:rFonts w:cs="Arial"/>
          <w:color w:val="auto"/>
          <w:sz w:val="21"/>
          <w:szCs w:val="21"/>
          <w:highlight w:val="none"/>
          <w:u w:val="single"/>
        </w:rPr>
        <w:t> </w:t>
      </w:r>
      <w:r>
        <w:rPr>
          <w:rFonts w:hint="eastAsia" w:cs="Arial"/>
          <w:color w:val="auto"/>
          <w:sz w:val="21"/>
          <w:szCs w:val="21"/>
          <w:highlight w:val="none"/>
          <w:u w:val="single"/>
          <w:lang w:val="en-US" w:eastAsia="zh-CN"/>
        </w:rPr>
        <w:t xml:space="preserve"> </w:t>
      </w:r>
      <w:r>
        <w:rPr>
          <w:rStyle w:val="80"/>
          <w:rFonts w:cs="Arial"/>
          <w:color w:val="auto"/>
          <w:sz w:val="21"/>
          <w:szCs w:val="21"/>
          <w:highlight w:val="none"/>
          <w:u w:val="single"/>
        </w:rPr>
        <w:t>/</w:t>
      </w:r>
      <w:r>
        <w:rPr>
          <w:rFonts w:cs="Arial"/>
          <w:color w:val="auto"/>
          <w:sz w:val="21"/>
          <w:szCs w:val="21"/>
          <w:highlight w:val="none"/>
          <w:u w:val="single"/>
        </w:rPr>
        <w:t>  　　</w:t>
      </w:r>
    </w:p>
    <w:p w14:paraId="4555F640">
      <w:pPr>
        <w:pStyle w:val="36"/>
        <w:spacing w:before="75" w:after="75" w:line="380" w:lineRule="exact"/>
        <w:rPr>
          <w:rFonts w:cs="Arial"/>
          <w:color w:val="auto"/>
          <w:sz w:val="21"/>
          <w:szCs w:val="21"/>
          <w:highlight w:val="none"/>
        </w:rPr>
      </w:pPr>
      <w:r>
        <w:rPr>
          <w:rFonts w:cs="Arial"/>
          <w:color w:val="auto"/>
          <w:sz w:val="21"/>
          <w:szCs w:val="21"/>
          <w:highlight w:val="none"/>
        </w:rPr>
        <w:t>    项目联系人（询问）</w:t>
      </w:r>
      <w:r>
        <w:rPr>
          <w:rStyle w:val="80"/>
          <w:rFonts w:hint="eastAsia" w:cs="Arial"/>
          <w:color w:val="auto"/>
          <w:sz w:val="21"/>
          <w:szCs w:val="21"/>
          <w:highlight w:val="none"/>
          <w:u w:val="single"/>
        </w:rPr>
        <w:t>：费警官</w:t>
      </w:r>
      <w:r>
        <w:rPr>
          <w:rStyle w:val="80"/>
          <w:rFonts w:hint="eastAsia" w:cs="Arial"/>
          <w:color w:val="auto"/>
          <w:sz w:val="21"/>
          <w:szCs w:val="21"/>
          <w:highlight w:val="none"/>
          <w:u w:val="single"/>
          <w:lang w:val="en-US" w:eastAsia="zh-CN"/>
        </w:rPr>
        <w:t xml:space="preserve"> </w:t>
      </w:r>
      <w:r>
        <w:rPr>
          <w:rFonts w:cs="Arial"/>
          <w:color w:val="auto"/>
          <w:sz w:val="21"/>
          <w:szCs w:val="21"/>
          <w:highlight w:val="none"/>
        </w:rPr>
        <w:t>　　　　　　　　　</w:t>
      </w:r>
    </w:p>
    <w:p w14:paraId="25FB9A1D">
      <w:pPr>
        <w:pStyle w:val="36"/>
        <w:spacing w:before="75" w:after="75" w:line="380" w:lineRule="exact"/>
        <w:ind w:firstLine="630"/>
        <w:rPr>
          <w:rFonts w:hint="eastAsia" w:eastAsia="宋体" w:cs="Arial"/>
          <w:color w:val="auto"/>
          <w:sz w:val="21"/>
          <w:szCs w:val="21"/>
          <w:highlight w:val="none"/>
          <w:u w:val="single"/>
          <w:shd w:val="clear" w:color="auto" w:fill="F7F7F7"/>
          <w:lang w:val="en-US" w:eastAsia="zh-CN"/>
        </w:rPr>
      </w:pPr>
      <w:r>
        <w:rPr>
          <w:rFonts w:cs="Arial"/>
          <w:color w:val="auto"/>
          <w:sz w:val="21"/>
          <w:szCs w:val="21"/>
          <w:highlight w:val="none"/>
        </w:rPr>
        <w:t>项目联系方式（询问）：</w:t>
      </w:r>
      <w:r>
        <w:rPr>
          <w:rFonts w:hint="eastAsia" w:cs="Arial"/>
          <w:color w:val="auto"/>
          <w:sz w:val="21"/>
          <w:szCs w:val="21"/>
          <w:highlight w:val="none"/>
          <w:u w:val="single"/>
        </w:rPr>
        <w:t>0573-88051183</w:t>
      </w:r>
      <w:r>
        <w:rPr>
          <w:rFonts w:hint="eastAsia" w:cs="Arial"/>
          <w:color w:val="auto"/>
          <w:sz w:val="21"/>
          <w:szCs w:val="21"/>
          <w:highlight w:val="none"/>
          <w:u w:val="single"/>
          <w:lang w:val="en-US" w:eastAsia="zh-CN"/>
        </w:rPr>
        <w:t xml:space="preserve"> </w:t>
      </w:r>
    </w:p>
    <w:p w14:paraId="706CE6F9">
      <w:pPr>
        <w:pStyle w:val="36"/>
        <w:spacing w:before="75" w:after="75" w:line="380" w:lineRule="exact"/>
        <w:ind w:firstLine="630"/>
        <w:rPr>
          <w:rFonts w:cs="Arial"/>
          <w:color w:val="auto"/>
          <w:sz w:val="21"/>
          <w:szCs w:val="21"/>
          <w:highlight w:val="none"/>
        </w:rPr>
      </w:pPr>
      <w:r>
        <w:rPr>
          <w:rFonts w:cs="Arial"/>
          <w:color w:val="auto"/>
          <w:sz w:val="21"/>
          <w:szCs w:val="21"/>
          <w:highlight w:val="none"/>
        </w:rPr>
        <w:t>质疑联系人：</w:t>
      </w:r>
      <w:r>
        <w:rPr>
          <w:rStyle w:val="80"/>
          <w:rFonts w:hint="eastAsia" w:cs="Arial"/>
          <w:color w:val="auto"/>
          <w:sz w:val="21"/>
          <w:szCs w:val="21"/>
          <w:highlight w:val="none"/>
          <w:u w:val="single"/>
          <w:lang w:val="en-US" w:eastAsia="zh-CN"/>
        </w:rPr>
        <w:t xml:space="preserve">陈警官  </w:t>
      </w:r>
    </w:p>
    <w:p w14:paraId="04E34F60">
      <w:pPr>
        <w:pStyle w:val="36"/>
        <w:spacing w:before="75" w:after="75" w:line="380" w:lineRule="exact"/>
        <w:rPr>
          <w:rFonts w:hint="default" w:eastAsia="宋体" w:cs="Arial"/>
          <w:color w:val="auto"/>
          <w:sz w:val="21"/>
          <w:szCs w:val="21"/>
          <w:highlight w:val="none"/>
          <w:lang w:val="en-US" w:eastAsia="zh-CN"/>
        </w:rPr>
      </w:pPr>
      <w:r>
        <w:rPr>
          <w:rFonts w:cs="Arial"/>
          <w:color w:val="auto"/>
          <w:sz w:val="21"/>
          <w:szCs w:val="21"/>
          <w:highlight w:val="none"/>
        </w:rPr>
        <w:t xml:space="preserve">    </w:t>
      </w:r>
      <w:r>
        <w:rPr>
          <w:rFonts w:hint="eastAsia" w:cs="Arial"/>
          <w:color w:val="auto"/>
          <w:sz w:val="21"/>
          <w:szCs w:val="21"/>
          <w:highlight w:val="none"/>
        </w:rPr>
        <w:t>质疑联系方式</w:t>
      </w:r>
      <w:r>
        <w:rPr>
          <w:rStyle w:val="80"/>
          <w:rFonts w:hint="eastAsia"/>
          <w:color w:val="auto"/>
          <w:sz w:val="21"/>
          <w:szCs w:val="21"/>
          <w:highlight w:val="none"/>
        </w:rPr>
        <w:t>：</w:t>
      </w:r>
      <w:r>
        <w:rPr>
          <w:rStyle w:val="80"/>
          <w:rFonts w:hint="eastAsia"/>
          <w:color w:val="auto"/>
          <w:sz w:val="21"/>
          <w:szCs w:val="21"/>
          <w:highlight w:val="none"/>
          <w:u w:val="single"/>
          <w:lang w:val="en-US" w:eastAsia="zh-CN"/>
        </w:rPr>
        <w:t>0573-88025215</w:t>
      </w:r>
    </w:p>
    <w:p w14:paraId="63DC425A">
      <w:pPr>
        <w:pStyle w:val="36"/>
        <w:spacing w:before="75" w:after="75" w:line="380" w:lineRule="exact"/>
        <w:rPr>
          <w:rFonts w:cs="Arial"/>
          <w:color w:val="auto"/>
          <w:sz w:val="21"/>
          <w:szCs w:val="21"/>
          <w:highlight w:val="none"/>
        </w:rPr>
      </w:pPr>
      <w:r>
        <w:rPr>
          <w:rFonts w:cs="Arial"/>
          <w:color w:val="auto"/>
          <w:sz w:val="21"/>
          <w:szCs w:val="21"/>
          <w:highlight w:val="none"/>
        </w:rPr>
        <w:t>  2.采购代理机构信息</w:t>
      </w:r>
    </w:p>
    <w:p w14:paraId="71B744B7">
      <w:pPr>
        <w:pStyle w:val="36"/>
        <w:spacing w:before="75" w:after="75" w:line="380" w:lineRule="exact"/>
        <w:rPr>
          <w:rFonts w:cs="Arial"/>
          <w:color w:val="auto"/>
          <w:sz w:val="21"/>
          <w:szCs w:val="21"/>
          <w:highlight w:val="none"/>
        </w:rPr>
      </w:pPr>
      <w:r>
        <w:rPr>
          <w:rFonts w:cs="Arial"/>
          <w:color w:val="auto"/>
          <w:sz w:val="21"/>
          <w:szCs w:val="21"/>
          <w:highlight w:val="none"/>
        </w:rPr>
        <w:t>    名    称： </w:t>
      </w:r>
      <w:r>
        <w:rPr>
          <w:rStyle w:val="80"/>
          <w:rFonts w:hint="eastAsia" w:cs="Arial"/>
          <w:color w:val="auto"/>
          <w:sz w:val="21"/>
          <w:szCs w:val="21"/>
          <w:highlight w:val="none"/>
          <w:u w:val="single"/>
          <w:lang w:eastAsia="zh-CN"/>
        </w:rPr>
        <w:t>嘉兴市银建工程咨询评估有限公司</w:t>
      </w:r>
      <w:r>
        <w:rPr>
          <w:rStyle w:val="80"/>
          <w:rFonts w:hint="eastAsia" w:cs="Arial"/>
          <w:color w:val="auto"/>
          <w:sz w:val="21"/>
          <w:szCs w:val="21"/>
          <w:highlight w:val="none"/>
          <w:u w:val="single"/>
          <w:lang w:val="en-US" w:eastAsia="zh-CN"/>
        </w:rPr>
        <w:t xml:space="preserve"> </w:t>
      </w:r>
      <w:r>
        <w:rPr>
          <w:rFonts w:cs="Arial"/>
          <w:color w:val="auto"/>
          <w:sz w:val="21"/>
          <w:szCs w:val="21"/>
          <w:highlight w:val="none"/>
          <w:u w:val="single"/>
        </w:rPr>
        <w:t> </w:t>
      </w:r>
    </w:p>
    <w:p w14:paraId="45F45A6E">
      <w:pPr>
        <w:pStyle w:val="36"/>
        <w:spacing w:before="75" w:after="75" w:line="380" w:lineRule="exact"/>
        <w:rPr>
          <w:rFonts w:hint="eastAsia" w:eastAsia="宋体" w:cs="Arial"/>
          <w:color w:val="auto"/>
          <w:sz w:val="21"/>
          <w:szCs w:val="21"/>
          <w:highlight w:val="none"/>
          <w:lang w:val="en-US" w:eastAsia="zh-CN"/>
        </w:rPr>
      </w:pPr>
      <w:r>
        <w:rPr>
          <w:rFonts w:cs="Arial"/>
          <w:color w:val="auto"/>
          <w:sz w:val="21"/>
          <w:szCs w:val="21"/>
          <w:highlight w:val="none"/>
        </w:rPr>
        <w:t>    地    址： </w:t>
      </w:r>
      <w:r>
        <w:rPr>
          <w:rFonts w:hint="eastAsia" w:cs="Arial"/>
          <w:color w:val="auto"/>
          <w:sz w:val="21"/>
          <w:szCs w:val="21"/>
          <w:highlight w:val="none"/>
          <w:u w:val="single"/>
        </w:rPr>
        <w:t>桐乡市发展大道18号云融中心13楼</w:t>
      </w:r>
      <w:r>
        <w:rPr>
          <w:rFonts w:hint="eastAsia" w:cs="Arial"/>
          <w:color w:val="auto"/>
          <w:sz w:val="21"/>
          <w:szCs w:val="21"/>
          <w:highlight w:val="none"/>
          <w:u w:val="single"/>
          <w:lang w:val="en-US" w:eastAsia="zh-CN"/>
        </w:rPr>
        <w:t xml:space="preserve"> </w:t>
      </w:r>
    </w:p>
    <w:p w14:paraId="6891C8BA">
      <w:pPr>
        <w:pStyle w:val="36"/>
        <w:spacing w:before="75" w:after="75" w:line="380" w:lineRule="exact"/>
        <w:rPr>
          <w:rFonts w:cs="Arial"/>
          <w:color w:val="auto"/>
          <w:sz w:val="21"/>
          <w:szCs w:val="21"/>
          <w:highlight w:val="none"/>
        </w:rPr>
      </w:pPr>
      <w:r>
        <w:rPr>
          <w:rFonts w:cs="Arial"/>
          <w:color w:val="auto"/>
          <w:sz w:val="21"/>
          <w:szCs w:val="21"/>
          <w:highlight w:val="none"/>
        </w:rPr>
        <w:t>    传    真：</w:t>
      </w:r>
      <w:r>
        <w:rPr>
          <w:rFonts w:cs="Arial"/>
          <w:color w:val="auto"/>
          <w:sz w:val="21"/>
          <w:szCs w:val="21"/>
          <w:highlight w:val="none"/>
          <w:u w:val="single"/>
        </w:rPr>
        <w:t> </w:t>
      </w:r>
      <w:r>
        <w:rPr>
          <w:rStyle w:val="80"/>
          <w:rFonts w:hint="eastAsia" w:cs="Arial"/>
          <w:color w:val="auto"/>
          <w:sz w:val="21"/>
          <w:szCs w:val="21"/>
          <w:highlight w:val="none"/>
          <w:u w:val="single"/>
          <w:lang w:eastAsia="zh-CN"/>
        </w:rPr>
        <w:t>0573-88099123</w:t>
      </w:r>
      <w:r>
        <w:rPr>
          <w:rFonts w:cs="Arial"/>
          <w:color w:val="auto"/>
          <w:sz w:val="21"/>
          <w:szCs w:val="21"/>
          <w:highlight w:val="none"/>
          <w:u w:val="single"/>
        </w:rPr>
        <w:t>  　</w:t>
      </w:r>
    </w:p>
    <w:p w14:paraId="221CC9BC">
      <w:pPr>
        <w:pStyle w:val="36"/>
        <w:spacing w:before="75" w:after="75" w:line="380" w:lineRule="exact"/>
        <w:rPr>
          <w:rFonts w:hint="default" w:eastAsia="宋体" w:cs="Arial"/>
          <w:color w:val="auto"/>
          <w:sz w:val="21"/>
          <w:szCs w:val="21"/>
          <w:highlight w:val="none"/>
          <w:lang w:val="en-US" w:eastAsia="zh-CN"/>
        </w:rPr>
      </w:pPr>
      <w:r>
        <w:rPr>
          <w:rFonts w:cs="Arial"/>
          <w:color w:val="auto"/>
          <w:sz w:val="21"/>
          <w:szCs w:val="21"/>
          <w:highlight w:val="none"/>
        </w:rPr>
        <w:t>    项目联系人（询问）：</w:t>
      </w:r>
      <w:r>
        <w:rPr>
          <w:rFonts w:hint="eastAsia" w:cs="Arial"/>
          <w:color w:val="auto"/>
          <w:sz w:val="21"/>
          <w:szCs w:val="21"/>
          <w:highlight w:val="none"/>
          <w:u w:val="single"/>
        </w:rPr>
        <w:t>曹女士</w:t>
      </w:r>
      <w:r>
        <w:rPr>
          <w:rFonts w:cs="Arial"/>
          <w:color w:val="auto"/>
          <w:sz w:val="21"/>
          <w:szCs w:val="21"/>
          <w:highlight w:val="none"/>
          <w:u w:val="single"/>
        </w:rPr>
        <w:t>　</w:t>
      </w:r>
      <w:r>
        <w:rPr>
          <w:rFonts w:hint="eastAsia" w:cs="Arial"/>
          <w:color w:val="auto"/>
          <w:sz w:val="21"/>
          <w:szCs w:val="21"/>
          <w:highlight w:val="none"/>
          <w:u w:val="single"/>
          <w:lang w:val="en-US" w:eastAsia="zh-CN"/>
        </w:rPr>
        <w:t xml:space="preserve">       </w:t>
      </w:r>
    </w:p>
    <w:p w14:paraId="57C0DC0C">
      <w:pPr>
        <w:pStyle w:val="36"/>
        <w:spacing w:before="75" w:after="75" w:line="380" w:lineRule="exact"/>
        <w:rPr>
          <w:rFonts w:cs="Arial"/>
          <w:color w:val="auto"/>
          <w:sz w:val="21"/>
          <w:szCs w:val="21"/>
          <w:highlight w:val="none"/>
        </w:rPr>
      </w:pPr>
      <w:r>
        <w:rPr>
          <w:rFonts w:cs="Arial"/>
          <w:color w:val="auto"/>
          <w:sz w:val="21"/>
          <w:szCs w:val="21"/>
          <w:highlight w:val="none"/>
        </w:rPr>
        <w:t>    项目联系方式（询问）：</w:t>
      </w:r>
      <w:r>
        <w:rPr>
          <w:rFonts w:cs="Arial"/>
          <w:color w:val="auto"/>
          <w:sz w:val="21"/>
          <w:szCs w:val="21"/>
          <w:highlight w:val="none"/>
          <w:u w:val="single"/>
        </w:rPr>
        <w:t> </w:t>
      </w:r>
      <w:r>
        <w:rPr>
          <w:rFonts w:hint="eastAsia" w:cs="Arial"/>
          <w:color w:val="auto"/>
          <w:sz w:val="21"/>
          <w:szCs w:val="21"/>
          <w:highlight w:val="none"/>
          <w:u w:val="single"/>
        </w:rPr>
        <w:t xml:space="preserve"> 13819052511</w:t>
      </w:r>
      <w:r>
        <w:rPr>
          <w:rStyle w:val="80"/>
          <w:rFonts w:cs="Arial"/>
          <w:color w:val="auto"/>
          <w:sz w:val="21"/>
          <w:szCs w:val="21"/>
          <w:highlight w:val="none"/>
          <w:u w:val="single"/>
        </w:rPr>
        <w:t xml:space="preserve"> </w:t>
      </w:r>
    </w:p>
    <w:p w14:paraId="38D0DA95">
      <w:pPr>
        <w:pStyle w:val="36"/>
        <w:spacing w:before="75" w:after="75" w:line="380" w:lineRule="exact"/>
        <w:rPr>
          <w:rFonts w:cs="Arial"/>
          <w:color w:val="auto"/>
          <w:sz w:val="21"/>
          <w:szCs w:val="21"/>
          <w:highlight w:val="none"/>
        </w:rPr>
      </w:pPr>
      <w:r>
        <w:rPr>
          <w:rFonts w:cs="Arial"/>
          <w:color w:val="auto"/>
          <w:sz w:val="21"/>
          <w:szCs w:val="21"/>
          <w:highlight w:val="none"/>
        </w:rPr>
        <w:t>    质疑联系人：</w:t>
      </w:r>
      <w:r>
        <w:rPr>
          <w:rFonts w:cs="Arial"/>
          <w:color w:val="auto"/>
          <w:sz w:val="21"/>
          <w:szCs w:val="21"/>
          <w:highlight w:val="none"/>
          <w:u w:val="single"/>
        </w:rPr>
        <w:t> </w:t>
      </w:r>
      <w:r>
        <w:rPr>
          <w:rFonts w:hint="eastAsia" w:cs="Arial"/>
          <w:color w:val="auto"/>
          <w:sz w:val="21"/>
          <w:szCs w:val="21"/>
          <w:highlight w:val="none"/>
          <w:u w:val="single"/>
        </w:rPr>
        <w:t xml:space="preserve"> 赵女士</w:t>
      </w:r>
      <w:r>
        <w:rPr>
          <w:rFonts w:hint="eastAsia" w:cs="Arial"/>
          <w:color w:val="auto"/>
          <w:sz w:val="21"/>
          <w:szCs w:val="21"/>
          <w:highlight w:val="none"/>
          <w:u w:val="single"/>
          <w:lang w:val="en-US" w:eastAsia="zh-CN"/>
        </w:rPr>
        <w:t xml:space="preserve">          </w:t>
      </w:r>
      <w:r>
        <w:rPr>
          <w:rFonts w:cs="Arial"/>
          <w:color w:val="auto"/>
          <w:sz w:val="21"/>
          <w:szCs w:val="21"/>
          <w:highlight w:val="none"/>
          <w:u w:val="single"/>
        </w:rPr>
        <w:t> </w:t>
      </w:r>
    </w:p>
    <w:p w14:paraId="779ADBCB">
      <w:pPr>
        <w:pStyle w:val="36"/>
        <w:spacing w:before="75" w:after="75" w:line="380" w:lineRule="exact"/>
        <w:ind w:firstLine="630" w:firstLineChars="300"/>
        <w:rPr>
          <w:rFonts w:cs="Arial"/>
          <w:color w:val="auto"/>
          <w:sz w:val="21"/>
          <w:szCs w:val="21"/>
          <w:highlight w:val="none"/>
        </w:rPr>
      </w:pPr>
      <w:r>
        <w:rPr>
          <w:rFonts w:cs="Arial"/>
          <w:color w:val="auto"/>
          <w:sz w:val="21"/>
          <w:szCs w:val="21"/>
          <w:highlight w:val="none"/>
        </w:rPr>
        <w:t>质疑联系方式：</w:t>
      </w:r>
      <w:r>
        <w:rPr>
          <w:rFonts w:cs="Arial"/>
          <w:color w:val="auto"/>
          <w:sz w:val="21"/>
          <w:szCs w:val="21"/>
          <w:highlight w:val="none"/>
          <w:u w:val="single"/>
        </w:rPr>
        <w:t>  </w:t>
      </w:r>
      <w:r>
        <w:rPr>
          <w:rStyle w:val="80"/>
          <w:rFonts w:hint="eastAsia" w:cs="Arial"/>
          <w:color w:val="auto"/>
          <w:sz w:val="21"/>
          <w:szCs w:val="21"/>
          <w:highlight w:val="none"/>
          <w:u w:val="single"/>
          <w:lang w:eastAsia="zh-CN"/>
        </w:rPr>
        <w:t>0573-88099123</w:t>
      </w:r>
      <w:r>
        <w:rPr>
          <w:rStyle w:val="80"/>
          <w:rFonts w:cs="Arial"/>
          <w:color w:val="auto"/>
          <w:sz w:val="21"/>
          <w:szCs w:val="21"/>
          <w:highlight w:val="none"/>
          <w:u w:val="single"/>
        </w:rPr>
        <w:t> </w:t>
      </w:r>
      <w:r>
        <w:rPr>
          <w:rStyle w:val="80"/>
          <w:rFonts w:hint="eastAsia" w:cs="Arial"/>
          <w:color w:val="auto"/>
          <w:sz w:val="21"/>
          <w:szCs w:val="21"/>
          <w:highlight w:val="none"/>
          <w:u w:val="single"/>
          <w:lang w:val="en-US" w:eastAsia="zh-CN"/>
        </w:rPr>
        <w:t xml:space="preserve"> </w:t>
      </w:r>
      <w:r>
        <w:rPr>
          <w:rFonts w:cs="Arial"/>
          <w:color w:val="auto"/>
          <w:sz w:val="21"/>
          <w:szCs w:val="21"/>
          <w:highlight w:val="none"/>
        </w:rPr>
        <w:t>　</w:t>
      </w:r>
    </w:p>
    <w:p w14:paraId="391F4882">
      <w:pPr>
        <w:pStyle w:val="36"/>
        <w:spacing w:before="75" w:after="75" w:line="380" w:lineRule="exact"/>
        <w:ind w:firstLine="420" w:firstLineChars="200"/>
        <w:rPr>
          <w:rFonts w:cs="Arial"/>
          <w:color w:val="auto"/>
          <w:sz w:val="21"/>
          <w:szCs w:val="21"/>
          <w:highlight w:val="none"/>
        </w:rPr>
      </w:pPr>
      <w:r>
        <w:rPr>
          <w:rFonts w:cs="Arial"/>
          <w:color w:val="auto"/>
          <w:sz w:val="21"/>
          <w:szCs w:val="21"/>
          <w:highlight w:val="none"/>
        </w:rPr>
        <w:t>3.同级政府采购监督管理部门</w:t>
      </w:r>
    </w:p>
    <w:p w14:paraId="3BD4CEEA">
      <w:pPr>
        <w:pStyle w:val="36"/>
        <w:spacing w:before="75" w:after="75" w:line="380" w:lineRule="exact"/>
        <w:rPr>
          <w:rFonts w:cs="Arial"/>
          <w:color w:val="auto"/>
          <w:sz w:val="21"/>
          <w:szCs w:val="21"/>
          <w:highlight w:val="none"/>
        </w:rPr>
      </w:pPr>
      <w:r>
        <w:rPr>
          <w:rFonts w:cs="Arial"/>
          <w:color w:val="auto"/>
          <w:sz w:val="21"/>
          <w:szCs w:val="21"/>
          <w:highlight w:val="none"/>
        </w:rPr>
        <w:t>    名    称： </w:t>
      </w:r>
      <w:r>
        <w:rPr>
          <w:rStyle w:val="80"/>
          <w:rFonts w:hint="eastAsia" w:cs="Arial"/>
          <w:color w:val="auto"/>
          <w:sz w:val="21"/>
          <w:szCs w:val="21"/>
          <w:highlight w:val="none"/>
          <w:u w:val="single"/>
        </w:rPr>
        <w:t>桐乡市财政局政府采购监管科</w:t>
      </w:r>
      <w:r>
        <w:rPr>
          <w:rFonts w:cs="Arial"/>
          <w:color w:val="auto"/>
          <w:sz w:val="21"/>
          <w:szCs w:val="21"/>
          <w:highlight w:val="none"/>
          <w:u w:val="single"/>
        </w:rPr>
        <w:t> </w:t>
      </w:r>
      <w:r>
        <w:rPr>
          <w:rFonts w:cs="Arial"/>
          <w:color w:val="auto"/>
          <w:sz w:val="21"/>
          <w:szCs w:val="21"/>
          <w:highlight w:val="none"/>
        </w:rPr>
        <w:t>　　　　　　　　　</w:t>
      </w:r>
    </w:p>
    <w:p w14:paraId="721F96DB">
      <w:pPr>
        <w:pStyle w:val="36"/>
        <w:spacing w:before="75" w:after="75" w:line="380" w:lineRule="exact"/>
        <w:rPr>
          <w:rFonts w:cs="Arial"/>
          <w:color w:val="auto"/>
          <w:sz w:val="21"/>
          <w:szCs w:val="21"/>
          <w:highlight w:val="none"/>
        </w:rPr>
      </w:pPr>
      <w:r>
        <w:rPr>
          <w:rFonts w:cs="Arial"/>
          <w:color w:val="auto"/>
          <w:sz w:val="21"/>
          <w:szCs w:val="21"/>
          <w:highlight w:val="none"/>
        </w:rPr>
        <w:t>    地    址： </w:t>
      </w:r>
      <w:r>
        <w:rPr>
          <w:rStyle w:val="80"/>
          <w:rFonts w:hint="eastAsia" w:cs="Arial"/>
          <w:color w:val="auto"/>
          <w:sz w:val="21"/>
          <w:szCs w:val="21"/>
          <w:highlight w:val="none"/>
          <w:u w:val="single"/>
        </w:rPr>
        <w:t>桐乡市梧桐街道茅盾西路2号</w:t>
      </w:r>
      <w:r>
        <w:rPr>
          <w:rFonts w:cs="Arial"/>
          <w:color w:val="auto"/>
          <w:sz w:val="21"/>
          <w:szCs w:val="21"/>
          <w:highlight w:val="none"/>
        </w:rPr>
        <w:t>　　　　　　　　</w:t>
      </w:r>
    </w:p>
    <w:p w14:paraId="54186C9C">
      <w:pPr>
        <w:pStyle w:val="36"/>
        <w:spacing w:before="75" w:after="75" w:line="380" w:lineRule="exact"/>
        <w:rPr>
          <w:rFonts w:cs="Arial"/>
          <w:color w:val="auto"/>
          <w:sz w:val="21"/>
          <w:szCs w:val="21"/>
          <w:highlight w:val="none"/>
        </w:rPr>
      </w:pPr>
      <w:r>
        <w:rPr>
          <w:rFonts w:cs="Arial"/>
          <w:color w:val="auto"/>
          <w:sz w:val="21"/>
          <w:szCs w:val="21"/>
          <w:highlight w:val="none"/>
        </w:rPr>
        <w:t>    联系人 ： </w:t>
      </w:r>
      <w:r>
        <w:rPr>
          <w:rStyle w:val="80"/>
          <w:rFonts w:hint="eastAsia" w:cs="Arial"/>
          <w:color w:val="auto"/>
          <w:sz w:val="21"/>
          <w:szCs w:val="21"/>
          <w:highlight w:val="none"/>
          <w:u w:val="single"/>
        </w:rPr>
        <w:t xml:space="preserve">沈先生     </w:t>
      </w:r>
      <w:r>
        <w:rPr>
          <w:rFonts w:cs="Arial"/>
          <w:color w:val="auto"/>
          <w:sz w:val="21"/>
          <w:szCs w:val="21"/>
          <w:highlight w:val="none"/>
          <w:u w:val="single"/>
        </w:rPr>
        <w:t>　</w:t>
      </w:r>
      <w:r>
        <w:rPr>
          <w:rFonts w:cs="Arial"/>
          <w:color w:val="auto"/>
          <w:sz w:val="21"/>
          <w:szCs w:val="21"/>
          <w:highlight w:val="none"/>
        </w:rPr>
        <w:t>　　　　　　　　　</w:t>
      </w:r>
    </w:p>
    <w:p w14:paraId="0C609265">
      <w:pPr>
        <w:pStyle w:val="36"/>
        <w:spacing w:before="75" w:after="75" w:line="380" w:lineRule="exact"/>
        <w:ind w:firstLine="630" w:firstLineChars="300"/>
        <w:rPr>
          <w:rFonts w:cs="Arial"/>
          <w:color w:val="auto"/>
          <w:sz w:val="21"/>
          <w:szCs w:val="21"/>
          <w:highlight w:val="none"/>
        </w:rPr>
      </w:pPr>
      <w:r>
        <w:rPr>
          <w:rFonts w:cs="Arial"/>
          <w:color w:val="auto"/>
          <w:sz w:val="21"/>
          <w:szCs w:val="21"/>
          <w:highlight w:val="none"/>
        </w:rPr>
        <w:t>监督投诉电话：</w:t>
      </w:r>
      <w:r>
        <w:rPr>
          <w:rStyle w:val="80"/>
          <w:rFonts w:cs="Arial"/>
          <w:color w:val="auto"/>
          <w:sz w:val="21"/>
          <w:szCs w:val="21"/>
          <w:highlight w:val="none"/>
          <w:u w:val="single"/>
        </w:rPr>
        <w:t xml:space="preserve">0573-88022840 </w:t>
      </w:r>
      <w:r>
        <w:rPr>
          <w:rFonts w:cs="Arial"/>
          <w:color w:val="auto"/>
          <w:sz w:val="21"/>
          <w:szCs w:val="21"/>
          <w:highlight w:val="none"/>
        </w:rPr>
        <w:t>　</w:t>
      </w:r>
    </w:p>
    <w:p w14:paraId="1AB2A81C">
      <w:pPr>
        <w:rPr>
          <w:color w:val="auto"/>
          <w:highlight w:val="none"/>
        </w:rPr>
      </w:pPr>
    </w:p>
    <w:p w14:paraId="5BFE8EBC">
      <w:pPr>
        <w:rPr>
          <w:color w:val="auto"/>
          <w:highlight w:val="none"/>
        </w:rPr>
      </w:pPr>
    </w:p>
    <w:p w14:paraId="73DE5247">
      <w:pPr>
        <w:rPr>
          <w:color w:val="auto"/>
          <w:highlight w:val="none"/>
        </w:rPr>
      </w:pPr>
    </w:p>
    <w:p w14:paraId="60D21795">
      <w:pPr>
        <w:rPr>
          <w:color w:val="auto"/>
          <w:highlight w:val="none"/>
        </w:rPr>
      </w:pPr>
    </w:p>
    <w:p w14:paraId="3BAE65A1">
      <w:pPr>
        <w:pStyle w:val="17"/>
        <w:rPr>
          <w:color w:val="auto"/>
          <w:highlight w:val="none"/>
        </w:rPr>
      </w:pPr>
    </w:p>
    <w:p w14:paraId="30FAA7EA">
      <w:pPr>
        <w:pStyle w:val="18"/>
        <w:rPr>
          <w:color w:val="auto"/>
          <w:highlight w:val="none"/>
        </w:rPr>
      </w:pPr>
    </w:p>
    <w:p w14:paraId="5C6C3FD5">
      <w:pPr>
        <w:pStyle w:val="18"/>
        <w:rPr>
          <w:color w:val="auto"/>
          <w:highlight w:val="none"/>
        </w:rPr>
      </w:pPr>
    </w:p>
    <w:p w14:paraId="30638A05">
      <w:pPr>
        <w:rPr>
          <w:color w:val="auto"/>
          <w:highlight w:val="none"/>
        </w:rPr>
      </w:pPr>
    </w:p>
    <w:p w14:paraId="47B95D87">
      <w:pPr>
        <w:pStyle w:val="17"/>
        <w:rPr>
          <w:color w:val="auto"/>
          <w:highlight w:val="none"/>
        </w:rPr>
      </w:pPr>
    </w:p>
    <w:p w14:paraId="6C0E97B9">
      <w:pPr>
        <w:pStyle w:val="18"/>
        <w:rPr>
          <w:color w:val="auto"/>
          <w:highlight w:val="none"/>
        </w:rPr>
      </w:pPr>
    </w:p>
    <w:p w14:paraId="6366BB40">
      <w:pPr>
        <w:rPr>
          <w:color w:val="auto"/>
          <w:highlight w:val="none"/>
        </w:rPr>
      </w:pPr>
    </w:p>
    <w:p w14:paraId="5C119A96">
      <w:pPr>
        <w:pStyle w:val="17"/>
        <w:rPr>
          <w:color w:val="auto"/>
          <w:highlight w:val="none"/>
        </w:rPr>
      </w:pPr>
    </w:p>
    <w:p w14:paraId="5D734F01">
      <w:pPr>
        <w:rPr>
          <w:color w:val="auto"/>
          <w:highlight w:val="none"/>
        </w:rPr>
      </w:pPr>
      <w:r>
        <w:rPr>
          <w:rFonts w:hint="eastAsia"/>
          <w:color w:val="auto"/>
          <w:highlight w:val="none"/>
        </w:rPr>
        <w:br w:type="page"/>
      </w:r>
    </w:p>
    <w:p w14:paraId="75CFC2DF">
      <w:pPr>
        <w:pStyle w:val="5"/>
        <w:jc w:val="center"/>
        <w:rPr>
          <w:color w:val="auto"/>
          <w:highlight w:val="none"/>
        </w:rPr>
      </w:pPr>
      <w:bookmarkStart w:id="46" w:name="_Toc6070"/>
      <w:r>
        <w:rPr>
          <w:rFonts w:hint="eastAsia"/>
          <w:color w:val="auto"/>
          <w:highlight w:val="none"/>
        </w:rPr>
        <w:t>第二章招标需求</w:t>
      </w:r>
      <w:bookmarkEnd w:id="46"/>
    </w:p>
    <w:p w14:paraId="2EA0740B">
      <w:pPr>
        <w:widowControl/>
        <w:numPr>
          <w:ilvl w:val="0"/>
          <w:numId w:val="2"/>
        </w:numPr>
        <w:spacing w:before="255" w:after="255" w:line="450" w:lineRule="atLeast"/>
        <w:rPr>
          <w:rFonts w:ascii="宋体" w:hAnsi="宋体"/>
          <w:b/>
          <w:color w:val="auto"/>
          <w:szCs w:val="21"/>
          <w:highlight w:val="none"/>
        </w:rPr>
      </w:pPr>
      <w:bookmarkStart w:id="47" w:name="_Toc6004"/>
      <w:r>
        <w:rPr>
          <w:rFonts w:hint="eastAsia" w:ascii="宋体" w:hAnsi="宋体"/>
          <w:b/>
          <w:color w:val="auto"/>
          <w:szCs w:val="21"/>
          <w:highlight w:val="none"/>
        </w:rPr>
        <w:t>招标货物主要清单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2551"/>
        <w:gridCol w:w="2215"/>
        <w:gridCol w:w="2259"/>
      </w:tblGrid>
      <w:tr w14:paraId="2407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dxa"/>
            <w:noWrap/>
            <w:vAlign w:val="center"/>
          </w:tcPr>
          <w:p w14:paraId="5751619F">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序号</w:t>
            </w:r>
          </w:p>
        </w:tc>
        <w:tc>
          <w:tcPr>
            <w:tcW w:w="2551" w:type="dxa"/>
            <w:noWrap/>
            <w:vAlign w:val="center"/>
          </w:tcPr>
          <w:p w14:paraId="71D4ED12">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名称</w:t>
            </w:r>
          </w:p>
        </w:tc>
        <w:tc>
          <w:tcPr>
            <w:tcW w:w="2215" w:type="dxa"/>
            <w:noWrap/>
            <w:vAlign w:val="center"/>
          </w:tcPr>
          <w:p w14:paraId="770EA856">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单位</w:t>
            </w:r>
          </w:p>
        </w:tc>
        <w:tc>
          <w:tcPr>
            <w:tcW w:w="2259" w:type="dxa"/>
            <w:noWrap/>
            <w:vAlign w:val="center"/>
          </w:tcPr>
          <w:p w14:paraId="6832D115">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数量</w:t>
            </w:r>
          </w:p>
        </w:tc>
      </w:tr>
      <w:tr w14:paraId="640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dxa"/>
            <w:noWrap/>
            <w:vAlign w:val="center"/>
          </w:tcPr>
          <w:p w14:paraId="41398B94">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1</w:t>
            </w:r>
          </w:p>
        </w:tc>
        <w:tc>
          <w:tcPr>
            <w:tcW w:w="2551" w:type="dxa"/>
            <w:noWrap/>
            <w:vAlign w:val="center"/>
          </w:tcPr>
          <w:p w14:paraId="6360232C">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棉被</w:t>
            </w:r>
          </w:p>
        </w:tc>
        <w:tc>
          <w:tcPr>
            <w:tcW w:w="2215" w:type="dxa"/>
            <w:noWrap/>
            <w:vAlign w:val="center"/>
          </w:tcPr>
          <w:p w14:paraId="7892D651">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条</w:t>
            </w:r>
          </w:p>
        </w:tc>
        <w:tc>
          <w:tcPr>
            <w:tcW w:w="2259" w:type="dxa"/>
            <w:noWrap/>
            <w:vAlign w:val="center"/>
          </w:tcPr>
          <w:p w14:paraId="00D15F7F">
            <w:pPr>
              <w:pStyle w:val="112"/>
              <w:pBdr>
                <w:top w:val="none" w:color="auto" w:sz="0" w:space="0"/>
                <w:left w:val="none" w:color="auto" w:sz="0" w:space="0"/>
                <w:bottom w:val="none" w:color="auto" w:sz="0" w:space="0"/>
                <w:right w:val="none" w:color="auto" w:sz="0" w:space="0"/>
              </w:pBdr>
              <w:ind w:firstLine="0"/>
              <w:jc w:val="center"/>
              <w:rPr>
                <w:rStyle w:val="113"/>
                <w:rFonts w:hint="default" w:ascii="宋体" w:hAnsi="宋体" w:eastAsia="宋体" w:cs="宋体"/>
                <w:bCs/>
                <w:color w:val="auto"/>
                <w:sz w:val="21"/>
                <w:szCs w:val="21"/>
                <w:highlight w:val="none"/>
                <w:lang w:val="en-US" w:eastAsia="zh-CN"/>
              </w:rPr>
            </w:pPr>
            <w:r>
              <w:rPr>
                <w:rStyle w:val="113"/>
                <w:rFonts w:hint="eastAsia" w:ascii="宋体" w:hAnsi="宋体" w:cs="宋体"/>
                <w:bCs/>
                <w:color w:val="auto"/>
                <w:sz w:val="21"/>
                <w:szCs w:val="21"/>
                <w:highlight w:val="none"/>
                <w:lang w:val="en-US" w:eastAsia="zh-CN"/>
              </w:rPr>
              <w:t>6000</w:t>
            </w:r>
          </w:p>
        </w:tc>
      </w:tr>
      <w:tr w14:paraId="6BDD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5" w:type="dxa"/>
            <w:noWrap/>
            <w:vAlign w:val="center"/>
          </w:tcPr>
          <w:p w14:paraId="533561B0">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2</w:t>
            </w:r>
          </w:p>
        </w:tc>
        <w:tc>
          <w:tcPr>
            <w:tcW w:w="2551" w:type="dxa"/>
            <w:noWrap/>
            <w:vAlign w:val="center"/>
          </w:tcPr>
          <w:p w14:paraId="499B0E3B">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军大衣</w:t>
            </w:r>
          </w:p>
        </w:tc>
        <w:tc>
          <w:tcPr>
            <w:tcW w:w="2215" w:type="dxa"/>
            <w:noWrap/>
            <w:vAlign w:val="center"/>
          </w:tcPr>
          <w:p w14:paraId="7446B957">
            <w:pPr>
              <w:pStyle w:val="112"/>
              <w:pBdr>
                <w:top w:val="none" w:color="auto" w:sz="0" w:space="0"/>
                <w:left w:val="none" w:color="auto" w:sz="0" w:space="0"/>
                <w:bottom w:val="none" w:color="auto" w:sz="0" w:space="0"/>
                <w:right w:val="none" w:color="auto" w:sz="0" w:space="0"/>
              </w:pBdr>
              <w:ind w:firstLine="0"/>
              <w:jc w:val="center"/>
              <w:rPr>
                <w:rStyle w:val="113"/>
                <w:rFonts w:ascii="宋体" w:hAnsi="宋体" w:cs="宋体"/>
                <w:bCs/>
                <w:color w:val="auto"/>
                <w:sz w:val="21"/>
                <w:szCs w:val="21"/>
                <w:highlight w:val="none"/>
                <w:lang w:val="zh-TW"/>
              </w:rPr>
            </w:pPr>
            <w:r>
              <w:rPr>
                <w:rStyle w:val="113"/>
                <w:rFonts w:hint="eastAsia" w:ascii="宋体" w:hAnsi="宋体" w:cs="宋体"/>
                <w:bCs/>
                <w:color w:val="auto"/>
                <w:sz w:val="21"/>
                <w:szCs w:val="21"/>
                <w:highlight w:val="none"/>
                <w:lang w:val="zh-TW"/>
              </w:rPr>
              <w:t>件</w:t>
            </w:r>
          </w:p>
        </w:tc>
        <w:tc>
          <w:tcPr>
            <w:tcW w:w="2259" w:type="dxa"/>
            <w:noWrap/>
            <w:vAlign w:val="center"/>
          </w:tcPr>
          <w:p w14:paraId="08A7AC42">
            <w:pPr>
              <w:pStyle w:val="112"/>
              <w:pBdr>
                <w:top w:val="none" w:color="auto" w:sz="0" w:space="0"/>
                <w:left w:val="none" w:color="auto" w:sz="0" w:space="0"/>
                <w:bottom w:val="none" w:color="auto" w:sz="0" w:space="0"/>
                <w:right w:val="none" w:color="auto" w:sz="0" w:space="0"/>
              </w:pBdr>
              <w:ind w:firstLine="0"/>
              <w:jc w:val="center"/>
              <w:rPr>
                <w:rStyle w:val="113"/>
                <w:rFonts w:hint="default" w:ascii="宋体" w:hAnsi="宋体" w:eastAsia="宋体" w:cs="宋体"/>
                <w:bCs/>
                <w:color w:val="auto"/>
                <w:sz w:val="21"/>
                <w:szCs w:val="21"/>
                <w:highlight w:val="none"/>
                <w:lang w:val="en-US" w:eastAsia="zh-CN"/>
              </w:rPr>
            </w:pPr>
            <w:r>
              <w:rPr>
                <w:rStyle w:val="113"/>
                <w:rFonts w:hint="eastAsia" w:ascii="宋体" w:hAnsi="宋体" w:cs="宋体"/>
                <w:bCs/>
                <w:color w:val="auto"/>
                <w:sz w:val="21"/>
                <w:szCs w:val="21"/>
                <w:highlight w:val="none"/>
                <w:lang w:val="en-US" w:eastAsia="zh-CN"/>
              </w:rPr>
              <w:t>200</w:t>
            </w:r>
          </w:p>
        </w:tc>
      </w:tr>
    </w:tbl>
    <w:p w14:paraId="24C4912F">
      <w:pPr>
        <w:spacing w:line="360" w:lineRule="auto"/>
        <w:ind w:firstLine="422" w:firstLineChars="200"/>
        <w:rPr>
          <w:color w:val="auto"/>
          <w:highlight w:val="none"/>
        </w:rPr>
      </w:pPr>
      <w:r>
        <w:rPr>
          <w:rFonts w:hint="eastAsia"/>
          <w:b/>
          <w:bCs/>
          <w:color w:val="auto"/>
          <w:highlight w:val="none"/>
        </w:rPr>
        <w:t>注：以上两件货物需在投标时提供样品各一件，并在样品上注明投标单位名称。样品可以邮寄或者直接送达的方式至桐乡市发展大道18号云融中心13楼嘉兴市银建工程咨询评估有限公司，</w:t>
      </w:r>
      <w:r>
        <w:rPr>
          <w:rFonts w:hint="eastAsia" w:cs="Arial"/>
          <w:b/>
          <w:bCs/>
          <w:color w:val="auto"/>
          <w:sz w:val="21"/>
          <w:szCs w:val="21"/>
          <w:highlight w:val="none"/>
        </w:rPr>
        <w:t>曹女士13819052511</w:t>
      </w:r>
      <w:r>
        <w:rPr>
          <w:rFonts w:hint="eastAsia"/>
          <w:b/>
          <w:bCs/>
          <w:color w:val="auto"/>
          <w:highlight w:val="none"/>
        </w:rPr>
        <w:t xml:space="preserve"> 收（注：样品送达截止时间同开标时间，开标时间截止不再接收样品）。中标单位的样品将由采购单位封存作为验收依据，未中标投标人提供的样品在开标结束后予以退还，请投标人在邮寄样品时附上样品寄回地址及联系人电话，样品寄回运费由投标人承担，因邮寄地址等原因无法寄回所造成的损失由投标人自行负责。</w:t>
      </w:r>
    </w:p>
    <w:p w14:paraId="4F098F22">
      <w:pPr>
        <w:widowControl/>
        <w:numPr>
          <w:ilvl w:val="0"/>
          <w:numId w:val="2"/>
        </w:numPr>
        <w:spacing w:before="255" w:after="255" w:line="450" w:lineRule="atLeas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货物规格参数</w:t>
      </w:r>
    </w:p>
    <w:p w14:paraId="72D76BCE">
      <w:pPr>
        <w:numPr>
          <w:ilvl w:val="0"/>
          <w:numId w:val="3"/>
        </w:num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棉被</w:t>
      </w:r>
    </w:p>
    <w:p w14:paraId="5B80EF95">
      <w:pPr>
        <w:spacing w:line="360" w:lineRule="auto"/>
        <w:ind w:left="36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1.尺寸</w:t>
      </w:r>
    </w:p>
    <w:tbl>
      <w:tblPr>
        <w:tblStyle w:val="40"/>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4"/>
        <w:gridCol w:w="2034"/>
        <w:gridCol w:w="2052"/>
        <w:gridCol w:w="2042"/>
      </w:tblGrid>
      <w:tr w14:paraId="47B3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4" w:type="dxa"/>
            <w:tcBorders>
              <w:top w:val="single" w:color="000000" w:sz="4" w:space="0"/>
              <w:left w:val="single" w:color="000000" w:sz="4" w:space="0"/>
              <w:bottom w:val="single" w:color="000000" w:sz="4" w:space="0"/>
              <w:right w:val="single" w:color="000000" w:sz="4" w:space="0"/>
            </w:tcBorders>
            <w:vAlign w:val="center"/>
          </w:tcPr>
          <w:p w14:paraId="25A492E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034" w:type="dxa"/>
            <w:tcBorders>
              <w:top w:val="single" w:color="000000" w:sz="4" w:space="0"/>
              <w:left w:val="single" w:color="000000" w:sz="4" w:space="0"/>
              <w:bottom w:val="single" w:color="000000" w:sz="4" w:space="0"/>
              <w:right w:val="single" w:color="000000" w:sz="4" w:space="0"/>
            </w:tcBorders>
            <w:vAlign w:val="center"/>
          </w:tcPr>
          <w:p w14:paraId="38E3D80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部位名称</w:t>
            </w:r>
          </w:p>
        </w:tc>
        <w:tc>
          <w:tcPr>
            <w:tcW w:w="2052" w:type="dxa"/>
            <w:tcBorders>
              <w:top w:val="single" w:color="000000" w:sz="4" w:space="0"/>
              <w:left w:val="single" w:color="000000" w:sz="4" w:space="0"/>
              <w:bottom w:val="single" w:color="000000" w:sz="4" w:space="0"/>
              <w:right w:val="single" w:color="000000" w:sz="4" w:space="0"/>
            </w:tcBorders>
            <w:vAlign w:val="center"/>
          </w:tcPr>
          <w:p w14:paraId="2F541AD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成品尺寸cm</w:t>
            </w:r>
          </w:p>
        </w:tc>
        <w:tc>
          <w:tcPr>
            <w:tcW w:w="2042" w:type="dxa"/>
            <w:tcBorders>
              <w:top w:val="single" w:color="000000" w:sz="4" w:space="0"/>
              <w:left w:val="single" w:color="000000" w:sz="4" w:space="0"/>
              <w:bottom w:val="single" w:color="000000" w:sz="4" w:space="0"/>
              <w:right w:val="single" w:color="000000" w:sz="4" w:space="0"/>
            </w:tcBorders>
            <w:vAlign w:val="center"/>
          </w:tcPr>
          <w:p w14:paraId="5B9ED0A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允许偏差cm</w:t>
            </w:r>
          </w:p>
        </w:tc>
      </w:tr>
      <w:tr w14:paraId="3083B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4" w:type="dxa"/>
            <w:tcBorders>
              <w:top w:val="single" w:color="000000" w:sz="4" w:space="0"/>
              <w:left w:val="single" w:color="000000" w:sz="4" w:space="0"/>
              <w:bottom w:val="single" w:color="000000" w:sz="4" w:space="0"/>
              <w:right w:val="single" w:color="000000" w:sz="4" w:space="0"/>
            </w:tcBorders>
            <w:vAlign w:val="center"/>
          </w:tcPr>
          <w:p w14:paraId="60947C7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34" w:type="dxa"/>
            <w:tcBorders>
              <w:top w:val="single" w:color="000000" w:sz="4" w:space="0"/>
              <w:left w:val="single" w:color="000000" w:sz="4" w:space="0"/>
              <w:bottom w:val="single" w:color="000000" w:sz="4" w:space="0"/>
              <w:right w:val="single" w:color="000000" w:sz="4" w:space="0"/>
            </w:tcBorders>
            <w:vAlign w:val="center"/>
          </w:tcPr>
          <w:p w14:paraId="4CC01B6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被长</w:t>
            </w:r>
          </w:p>
        </w:tc>
        <w:tc>
          <w:tcPr>
            <w:tcW w:w="2052" w:type="dxa"/>
            <w:tcBorders>
              <w:top w:val="single" w:color="000000" w:sz="4" w:space="0"/>
              <w:left w:val="single" w:color="000000" w:sz="4" w:space="0"/>
              <w:bottom w:val="single" w:color="000000" w:sz="4" w:space="0"/>
              <w:right w:val="single" w:color="000000" w:sz="4" w:space="0"/>
            </w:tcBorders>
            <w:vAlign w:val="center"/>
          </w:tcPr>
          <w:p w14:paraId="2BFA1DD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200.0</w:t>
            </w:r>
          </w:p>
        </w:tc>
        <w:tc>
          <w:tcPr>
            <w:tcW w:w="2042" w:type="dxa"/>
            <w:tcBorders>
              <w:top w:val="single" w:color="000000" w:sz="4" w:space="0"/>
              <w:left w:val="single" w:color="000000" w:sz="4" w:space="0"/>
              <w:bottom w:val="single" w:color="000000" w:sz="4" w:space="0"/>
              <w:right w:val="single" w:color="000000" w:sz="4" w:space="0"/>
            </w:tcBorders>
            <w:vAlign w:val="center"/>
          </w:tcPr>
          <w:p w14:paraId="0AA9B81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r w14:paraId="52A5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4" w:type="dxa"/>
            <w:tcBorders>
              <w:top w:val="single" w:color="000000" w:sz="4" w:space="0"/>
              <w:left w:val="single" w:color="000000" w:sz="4" w:space="0"/>
              <w:bottom w:val="single" w:color="000000" w:sz="4" w:space="0"/>
              <w:right w:val="single" w:color="000000" w:sz="4" w:space="0"/>
            </w:tcBorders>
            <w:vAlign w:val="center"/>
          </w:tcPr>
          <w:p w14:paraId="53B2B3D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034" w:type="dxa"/>
            <w:tcBorders>
              <w:top w:val="single" w:color="000000" w:sz="4" w:space="0"/>
              <w:left w:val="single" w:color="000000" w:sz="4" w:space="0"/>
              <w:bottom w:val="single" w:color="000000" w:sz="4" w:space="0"/>
              <w:right w:val="single" w:color="000000" w:sz="4" w:space="0"/>
            </w:tcBorders>
            <w:vAlign w:val="center"/>
          </w:tcPr>
          <w:p w14:paraId="36B0A41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被宽</w:t>
            </w:r>
          </w:p>
        </w:tc>
        <w:tc>
          <w:tcPr>
            <w:tcW w:w="2052" w:type="dxa"/>
            <w:tcBorders>
              <w:top w:val="single" w:color="000000" w:sz="4" w:space="0"/>
              <w:left w:val="single" w:color="000000" w:sz="4" w:space="0"/>
              <w:bottom w:val="single" w:color="000000" w:sz="4" w:space="0"/>
              <w:right w:val="single" w:color="000000" w:sz="4" w:space="0"/>
            </w:tcBorders>
            <w:vAlign w:val="center"/>
          </w:tcPr>
          <w:p w14:paraId="3589DC8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150.0</w:t>
            </w:r>
          </w:p>
        </w:tc>
        <w:tc>
          <w:tcPr>
            <w:tcW w:w="2042" w:type="dxa"/>
            <w:tcBorders>
              <w:top w:val="single" w:color="000000" w:sz="4" w:space="0"/>
              <w:left w:val="single" w:color="000000" w:sz="4" w:space="0"/>
              <w:bottom w:val="single" w:color="000000" w:sz="4" w:space="0"/>
              <w:right w:val="single" w:color="000000" w:sz="4" w:space="0"/>
            </w:tcBorders>
            <w:vAlign w:val="center"/>
          </w:tcPr>
          <w:p w14:paraId="585429A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r w14:paraId="37805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4" w:type="dxa"/>
            <w:tcBorders>
              <w:top w:val="single" w:color="000000" w:sz="4" w:space="0"/>
              <w:left w:val="single" w:color="000000" w:sz="4" w:space="0"/>
              <w:bottom w:val="single" w:color="000000" w:sz="4" w:space="0"/>
              <w:right w:val="single" w:color="000000" w:sz="4" w:space="0"/>
            </w:tcBorders>
            <w:vAlign w:val="center"/>
          </w:tcPr>
          <w:p w14:paraId="29CABE4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034" w:type="dxa"/>
            <w:tcBorders>
              <w:top w:val="single" w:color="000000" w:sz="4" w:space="0"/>
              <w:left w:val="single" w:color="000000" w:sz="4" w:space="0"/>
              <w:bottom w:val="single" w:color="000000" w:sz="4" w:space="0"/>
              <w:right w:val="single" w:color="000000" w:sz="4" w:space="0"/>
            </w:tcBorders>
            <w:vAlign w:val="center"/>
          </w:tcPr>
          <w:p w14:paraId="2A9E357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絮料长</w:t>
            </w:r>
          </w:p>
        </w:tc>
        <w:tc>
          <w:tcPr>
            <w:tcW w:w="2052" w:type="dxa"/>
            <w:tcBorders>
              <w:top w:val="single" w:color="000000" w:sz="4" w:space="0"/>
              <w:left w:val="single" w:color="000000" w:sz="4" w:space="0"/>
              <w:bottom w:val="single" w:color="000000" w:sz="4" w:space="0"/>
              <w:right w:val="single" w:color="000000" w:sz="4" w:space="0"/>
            </w:tcBorders>
            <w:vAlign w:val="center"/>
          </w:tcPr>
          <w:p w14:paraId="5E06945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199.0</w:t>
            </w:r>
          </w:p>
        </w:tc>
        <w:tc>
          <w:tcPr>
            <w:tcW w:w="2042" w:type="dxa"/>
            <w:tcBorders>
              <w:top w:val="single" w:color="000000" w:sz="4" w:space="0"/>
              <w:left w:val="single" w:color="000000" w:sz="4" w:space="0"/>
              <w:bottom w:val="single" w:color="000000" w:sz="4" w:space="0"/>
              <w:right w:val="single" w:color="000000" w:sz="4" w:space="0"/>
            </w:tcBorders>
            <w:vAlign w:val="center"/>
          </w:tcPr>
          <w:p w14:paraId="16FD365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r w14:paraId="778EB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4" w:type="dxa"/>
            <w:tcBorders>
              <w:top w:val="single" w:color="000000" w:sz="4" w:space="0"/>
              <w:left w:val="single" w:color="000000" w:sz="4" w:space="0"/>
              <w:bottom w:val="single" w:color="000000" w:sz="4" w:space="0"/>
              <w:right w:val="single" w:color="000000" w:sz="4" w:space="0"/>
            </w:tcBorders>
            <w:vAlign w:val="center"/>
          </w:tcPr>
          <w:p w14:paraId="434320D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2034" w:type="dxa"/>
            <w:tcBorders>
              <w:top w:val="single" w:color="000000" w:sz="4" w:space="0"/>
              <w:left w:val="single" w:color="000000" w:sz="4" w:space="0"/>
              <w:bottom w:val="single" w:color="000000" w:sz="4" w:space="0"/>
              <w:right w:val="single" w:color="000000" w:sz="4" w:space="0"/>
            </w:tcBorders>
            <w:vAlign w:val="center"/>
          </w:tcPr>
          <w:p w14:paraId="734E034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絮料宽</w:t>
            </w:r>
          </w:p>
        </w:tc>
        <w:tc>
          <w:tcPr>
            <w:tcW w:w="2052" w:type="dxa"/>
            <w:tcBorders>
              <w:top w:val="single" w:color="000000" w:sz="4" w:space="0"/>
              <w:left w:val="single" w:color="000000" w:sz="4" w:space="0"/>
              <w:bottom w:val="single" w:color="000000" w:sz="4" w:space="0"/>
              <w:right w:val="single" w:color="000000" w:sz="4" w:space="0"/>
            </w:tcBorders>
            <w:vAlign w:val="center"/>
          </w:tcPr>
          <w:p w14:paraId="6D28303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149.0</w:t>
            </w:r>
          </w:p>
        </w:tc>
        <w:tc>
          <w:tcPr>
            <w:tcW w:w="2042" w:type="dxa"/>
            <w:tcBorders>
              <w:top w:val="single" w:color="000000" w:sz="4" w:space="0"/>
              <w:left w:val="single" w:color="000000" w:sz="4" w:space="0"/>
              <w:bottom w:val="single" w:color="000000" w:sz="4" w:space="0"/>
              <w:right w:val="single" w:color="000000" w:sz="4" w:space="0"/>
            </w:tcBorders>
            <w:vAlign w:val="center"/>
          </w:tcPr>
          <w:p w14:paraId="6F8D72E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r w14:paraId="583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034" w:type="dxa"/>
            <w:tcBorders>
              <w:top w:val="single" w:color="000000" w:sz="4" w:space="0"/>
              <w:left w:val="single" w:color="000000" w:sz="4" w:space="0"/>
              <w:bottom w:val="single" w:color="000000" w:sz="4" w:space="0"/>
              <w:right w:val="single" w:color="000000" w:sz="4" w:space="0"/>
            </w:tcBorders>
            <w:vAlign w:val="center"/>
          </w:tcPr>
          <w:p w14:paraId="0DCC102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2034" w:type="dxa"/>
            <w:tcBorders>
              <w:top w:val="single" w:color="000000" w:sz="4" w:space="0"/>
              <w:left w:val="single" w:color="000000" w:sz="4" w:space="0"/>
              <w:bottom w:val="single" w:color="000000" w:sz="4" w:space="0"/>
              <w:right w:val="single" w:color="000000" w:sz="4" w:space="0"/>
            </w:tcBorders>
            <w:vAlign w:val="center"/>
          </w:tcPr>
          <w:p w14:paraId="6FF3191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外包装</w:t>
            </w:r>
          </w:p>
        </w:tc>
        <w:tc>
          <w:tcPr>
            <w:tcW w:w="2052" w:type="dxa"/>
            <w:tcBorders>
              <w:top w:val="single" w:color="000000" w:sz="4" w:space="0"/>
              <w:left w:val="single" w:color="000000" w:sz="4" w:space="0"/>
              <w:bottom w:val="single" w:color="000000" w:sz="4" w:space="0"/>
              <w:right w:val="single" w:color="000000" w:sz="4" w:space="0"/>
            </w:tcBorders>
            <w:vAlign w:val="center"/>
          </w:tcPr>
          <w:p w14:paraId="7F15103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150*110</w:t>
            </w:r>
          </w:p>
        </w:tc>
        <w:tc>
          <w:tcPr>
            <w:tcW w:w="2042" w:type="dxa"/>
            <w:tcBorders>
              <w:top w:val="single" w:color="000000" w:sz="4" w:space="0"/>
              <w:left w:val="single" w:color="000000" w:sz="4" w:space="0"/>
              <w:bottom w:val="single" w:color="000000" w:sz="4" w:space="0"/>
              <w:right w:val="single" w:color="000000" w:sz="4" w:space="0"/>
            </w:tcBorders>
            <w:vAlign w:val="center"/>
          </w:tcPr>
          <w:p w14:paraId="5576B93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bl>
    <w:p w14:paraId="31838397">
      <w:pPr>
        <w:spacing w:line="360" w:lineRule="auto"/>
        <w:ind w:left="36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2.质量及材质</w:t>
      </w:r>
    </w:p>
    <w:p w14:paraId="432D7DD7">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1）单体重量：不低于2公斤，不含金属类元素。</w:t>
      </w:r>
    </w:p>
    <w:p w14:paraId="77751686">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2）内部为棉制品，被罩可脱下清洗</w:t>
      </w:r>
      <w:r>
        <w:rPr>
          <w:rFonts w:hint="eastAsia" w:asciiTheme="minorEastAsia" w:hAnsiTheme="minorEastAsia" w:eastAsiaTheme="minorEastAsia" w:cstheme="minorEastAsia"/>
          <w:color w:val="auto"/>
          <w:szCs w:val="21"/>
          <w:highlight w:val="none"/>
          <w:lang w:eastAsia="zh-CN"/>
        </w:rPr>
        <w:t>，被套封口约90cm,采用魔术贴粘合,魔术贴不少于3处（2.5*4cm）</w:t>
      </w:r>
      <w:r>
        <w:rPr>
          <w:rFonts w:hint="eastAsia" w:asciiTheme="minorEastAsia" w:hAnsiTheme="minorEastAsia" w:eastAsiaTheme="minorEastAsia" w:cstheme="minorEastAsia"/>
          <w:color w:val="auto"/>
          <w:szCs w:val="21"/>
          <w:highlight w:val="none"/>
        </w:rPr>
        <w:t>。</w:t>
      </w:r>
    </w:p>
    <w:p w14:paraId="14BE7261">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3）等级：一等品</w:t>
      </w:r>
    </w:p>
    <w:p w14:paraId="26D35982">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3.纯棉织品的特点</w:t>
      </w:r>
    </w:p>
    <w:p w14:paraId="3EBA4C7A">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1）吸水性：其含水率为8%-10%。</w:t>
      </w:r>
    </w:p>
    <w:p w14:paraId="6F565C7D">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2）耐热性：纯棉织品耐热能力良好，在110℃以下时，只会引起织物水分蒸发，不会损伤纤维，纯棉织物在常温下，使用亲肤感好。</w:t>
      </w:r>
    </w:p>
    <w:p w14:paraId="1928BF4E">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3）卫生性：棉纤维是天然纤维，与肌肤接触无任何刺激，无副作用，卫生性能良好。</w:t>
      </w:r>
    </w:p>
    <w:p w14:paraId="22108FCD">
      <w:pPr>
        <w:spacing w:line="360" w:lineRule="auto"/>
        <w:ind w:left="36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执行标准：</w:t>
      </w:r>
    </w:p>
    <w:p w14:paraId="69D201A6">
      <w:pPr>
        <w:spacing w:line="360" w:lineRule="auto"/>
        <w:ind w:left="36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胎套执行标准FZ/T01057.3-2007   FZ/T01057.4-2007</w:t>
      </w:r>
    </w:p>
    <w:p w14:paraId="74454DE8">
      <w:pPr>
        <w:spacing w:line="360" w:lineRule="auto"/>
        <w:ind w:left="36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填充物标准： FZ/T01057.3-2007  FZ/T01057.4-2007 FZ/T01026-2017≥</w:t>
      </w:r>
    </w:p>
    <w:tbl>
      <w:tblPr>
        <w:tblStyle w:val="4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219"/>
        <w:gridCol w:w="899"/>
        <w:gridCol w:w="2062"/>
        <w:gridCol w:w="1624"/>
        <w:gridCol w:w="1338"/>
      </w:tblGrid>
      <w:tr w14:paraId="2B53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3D799EB">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序号</w:t>
            </w:r>
          </w:p>
        </w:tc>
        <w:tc>
          <w:tcPr>
            <w:tcW w:w="2219" w:type="dxa"/>
            <w:vAlign w:val="center"/>
          </w:tcPr>
          <w:p w14:paraId="471E081C">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检测项目</w:t>
            </w:r>
          </w:p>
        </w:tc>
        <w:tc>
          <w:tcPr>
            <w:tcW w:w="899" w:type="dxa"/>
            <w:vAlign w:val="center"/>
          </w:tcPr>
          <w:p w14:paraId="0B2A6EC7">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单位</w:t>
            </w:r>
          </w:p>
        </w:tc>
        <w:tc>
          <w:tcPr>
            <w:tcW w:w="2062" w:type="dxa"/>
            <w:vAlign w:val="center"/>
          </w:tcPr>
          <w:p w14:paraId="7565C29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测试要求</w:t>
            </w:r>
          </w:p>
        </w:tc>
        <w:tc>
          <w:tcPr>
            <w:tcW w:w="1624" w:type="dxa"/>
            <w:vAlign w:val="center"/>
          </w:tcPr>
          <w:p w14:paraId="527506B9">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检测结果</w:t>
            </w:r>
          </w:p>
        </w:tc>
        <w:tc>
          <w:tcPr>
            <w:tcW w:w="1338" w:type="dxa"/>
            <w:vAlign w:val="center"/>
          </w:tcPr>
          <w:p w14:paraId="5377A2F1">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要求</w:t>
            </w:r>
          </w:p>
        </w:tc>
      </w:tr>
      <w:tr w14:paraId="752E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1BBBCD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2219" w:type="dxa"/>
            <w:vAlign w:val="center"/>
          </w:tcPr>
          <w:p w14:paraId="3774A42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胎套纤维含量</w:t>
            </w:r>
          </w:p>
        </w:tc>
        <w:tc>
          <w:tcPr>
            <w:tcW w:w="899" w:type="dxa"/>
            <w:vAlign w:val="center"/>
          </w:tcPr>
          <w:p w14:paraId="06F04C8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Align w:val="center"/>
          </w:tcPr>
          <w:p w14:paraId="3E056961">
            <w:pPr>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FZ/T01057.3-2007</w:t>
            </w:r>
          </w:p>
          <w:p w14:paraId="7BFBCDE2">
            <w:pPr>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FZ/T01057.4-2007</w:t>
            </w:r>
          </w:p>
        </w:tc>
        <w:tc>
          <w:tcPr>
            <w:tcW w:w="1624" w:type="dxa"/>
            <w:vAlign w:val="center"/>
          </w:tcPr>
          <w:p w14:paraId="15B3C5D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聚酯纤维100</w:t>
            </w:r>
          </w:p>
        </w:tc>
        <w:tc>
          <w:tcPr>
            <w:tcW w:w="1338" w:type="dxa"/>
            <w:vAlign w:val="center"/>
          </w:tcPr>
          <w:p w14:paraId="5C2889C8">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63E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vAlign w:val="center"/>
          </w:tcPr>
          <w:p w14:paraId="1165E466">
            <w:pPr>
              <w:spacing w:line="360" w:lineRule="auto"/>
              <w:jc w:val="center"/>
              <w:rPr>
                <w:rFonts w:asciiTheme="minorEastAsia" w:hAnsiTheme="minorEastAsia" w:eastAsiaTheme="minorEastAsia" w:cstheme="minorEastAsia"/>
                <w:bCs/>
                <w:color w:val="auto"/>
                <w:szCs w:val="21"/>
                <w:highlight w:val="none"/>
              </w:rPr>
            </w:pPr>
          </w:p>
          <w:p w14:paraId="1DB5FB8B">
            <w:pPr>
              <w:spacing w:line="360" w:lineRule="auto"/>
              <w:jc w:val="center"/>
              <w:rPr>
                <w:rFonts w:asciiTheme="minorEastAsia" w:hAnsiTheme="minorEastAsia" w:eastAsiaTheme="minorEastAsia" w:cstheme="minorEastAsia"/>
                <w:bCs/>
                <w:color w:val="auto"/>
                <w:szCs w:val="21"/>
                <w:highlight w:val="none"/>
              </w:rPr>
            </w:pPr>
          </w:p>
          <w:p w14:paraId="7133BDFD">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2219" w:type="dxa"/>
            <w:vMerge w:val="restart"/>
            <w:vAlign w:val="center"/>
          </w:tcPr>
          <w:p w14:paraId="2ECEFF27">
            <w:pPr>
              <w:spacing w:line="360" w:lineRule="auto"/>
              <w:jc w:val="center"/>
              <w:rPr>
                <w:rFonts w:asciiTheme="minorEastAsia" w:hAnsiTheme="minorEastAsia" w:eastAsiaTheme="minorEastAsia" w:cstheme="minorEastAsia"/>
                <w:bCs/>
                <w:color w:val="auto"/>
                <w:szCs w:val="21"/>
                <w:highlight w:val="none"/>
              </w:rPr>
            </w:pPr>
          </w:p>
          <w:p w14:paraId="2D98257B">
            <w:pPr>
              <w:spacing w:line="360" w:lineRule="auto"/>
              <w:jc w:val="center"/>
              <w:rPr>
                <w:rFonts w:asciiTheme="minorEastAsia" w:hAnsiTheme="minorEastAsia" w:eastAsiaTheme="minorEastAsia" w:cstheme="minorEastAsia"/>
                <w:bCs/>
                <w:color w:val="auto"/>
                <w:szCs w:val="21"/>
                <w:highlight w:val="none"/>
              </w:rPr>
            </w:pPr>
          </w:p>
          <w:p w14:paraId="20CD96B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填充物纤维含量</w:t>
            </w:r>
          </w:p>
        </w:tc>
        <w:tc>
          <w:tcPr>
            <w:tcW w:w="899" w:type="dxa"/>
            <w:vAlign w:val="center"/>
          </w:tcPr>
          <w:p w14:paraId="173891F1">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Merge w:val="restart"/>
            <w:vAlign w:val="center"/>
          </w:tcPr>
          <w:p w14:paraId="1611A2B4">
            <w:pPr>
              <w:spacing w:line="360" w:lineRule="auto"/>
              <w:jc w:val="center"/>
              <w:rPr>
                <w:rFonts w:asciiTheme="minorEastAsia" w:hAnsiTheme="minorEastAsia" w:eastAsiaTheme="minorEastAsia" w:cstheme="minorEastAsia"/>
                <w:bCs/>
                <w:color w:val="auto"/>
                <w:szCs w:val="21"/>
                <w:highlight w:val="none"/>
              </w:rPr>
            </w:pPr>
          </w:p>
          <w:p w14:paraId="01C5F5A0">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FZ/T01057.3-2007</w:t>
            </w:r>
          </w:p>
          <w:p w14:paraId="43AC904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FZ/T01057.4-2007</w:t>
            </w:r>
          </w:p>
          <w:p w14:paraId="724CE03A">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FZ/T01026-2017</w:t>
            </w:r>
          </w:p>
        </w:tc>
        <w:tc>
          <w:tcPr>
            <w:tcW w:w="1624" w:type="dxa"/>
            <w:vAlign w:val="center"/>
          </w:tcPr>
          <w:p w14:paraId="5E1F5ED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棉55.7</w:t>
            </w:r>
          </w:p>
        </w:tc>
        <w:tc>
          <w:tcPr>
            <w:tcW w:w="1338" w:type="dxa"/>
            <w:vAlign w:val="center"/>
          </w:tcPr>
          <w:p w14:paraId="34212841">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1A03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3CA3D9FE">
            <w:pPr>
              <w:spacing w:line="360" w:lineRule="auto"/>
              <w:jc w:val="center"/>
              <w:rPr>
                <w:rFonts w:asciiTheme="minorEastAsia" w:hAnsiTheme="minorEastAsia" w:eastAsiaTheme="minorEastAsia" w:cstheme="minorEastAsia"/>
                <w:bCs/>
                <w:color w:val="auto"/>
                <w:szCs w:val="21"/>
                <w:highlight w:val="none"/>
              </w:rPr>
            </w:pPr>
          </w:p>
        </w:tc>
        <w:tc>
          <w:tcPr>
            <w:tcW w:w="2219" w:type="dxa"/>
            <w:vMerge w:val="continue"/>
            <w:vAlign w:val="center"/>
          </w:tcPr>
          <w:p w14:paraId="45CC0CBE">
            <w:pPr>
              <w:spacing w:line="360" w:lineRule="auto"/>
              <w:jc w:val="center"/>
              <w:rPr>
                <w:rFonts w:asciiTheme="minorEastAsia" w:hAnsiTheme="minorEastAsia" w:eastAsiaTheme="minorEastAsia" w:cstheme="minorEastAsia"/>
                <w:bCs/>
                <w:color w:val="auto"/>
                <w:szCs w:val="21"/>
                <w:highlight w:val="none"/>
              </w:rPr>
            </w:pPr>
          </w:p>
        </w:tc>
        <w:tc>
          <w:tcPr>
            <w:tcW w:w="899" w:type="dxa"/>
            <w:vAlign w:val="center"/>
          </w:tcPr>
          <w:p w14:paraId="5D9588D4">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Merge w:val="continue"/>
            <w:vAlign w:val="center"/>
          </w:tcPr>
          <w:p w14:paraId="49ABB5E7">
            <w:pPr>
              <w:spacing w:line="360" w:lineRule="auto"/>
              <w:jc w:val="center"/>
              <w:rPr>
                <w:rFonts w:asciiTheme="minorEastAsia" w:hAnsiTheme="minorEastAsia" w:eastAsiaTheme="minorEastAsia" w:cstheme="minorEastAsia"/>
                <w:bCs/>
                <w:color w:val="auto"/>
                <w:szCs w:val="21"/>
                <w:highlight w:val="none"/>
              </w:rPr>
            </w:pPr>
          </w:p>
        </w:tc>
        <w:tc>
          <w:tcPr>
            <w:tcW w:w="1624" w:type="dxa"/>
            <w:vAlign w:val="center"/>
          </w:tcPr>
          <w:p w14:paraId="74F76E54">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粘纤17.0</w:t>
            </w:r>
          </w:p>
        </w:tc>
        <w:tc>
          <w:tcPr>
            <w:tcW w:w="1338" w:type="dxa"/>
            <w:vAlign w:val="center"/>
          </w:tcPr>
          <w:p w14:paraId="3311BE3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4E41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1BB2D711">
            <w:pPr>
              <w:spacing w:line="360" w:lineRule="auto"/>
              <w:jc w:val="center"/>
              <w:rPr>
                <w:rFonts w:asciiTheme="minorEastAsia" w:hAnsiTheme="minorEastAsia" w:eastAsiaTheme="minorEastAsia" w:cstheme="minorEastAsia"/>
                <w:bCs/>
                <w:color w:val="auto"/>
                <w:szCs w:val="21"/>
                <w:highlight w:val="none"/>
              </w:rPr>
            </w:pPr>
          </w:p>
        </w:tc>
        <w:tc>
          <w:tcPr>
            <w:tcW w:w="2219" w:type="dxa"/>
            <w:vMerge w:val="continue"/>
            <w:vAlign w:val="center"/>
          </w:tcPr>
          <w:p w14:paraId="77C88AEF">
            <w:pPr>
              <w:spacing w:line="360" w:lineRule="auto"/>
              <w:jc w:val="center"/>
              <w:rPr>
                <w:rFonts w:asciiTheme="minorEastAsia" w:hAnsiTheme="minorEastAsia" w:eastAsiaTheme="minorEastAsia" w:cstheme="minorEastAsia"/>
                <w:bCs/>
                <w:color w:val="auto"/>
                <w:szCs w:val="21"/>
                <w:highlight w:val="none"/>
              </w:rPr>
            </w:pPr>
          </w:p>
        </w:tc>
        <w:tc>
          <w:tcPr>
            <w:tcW w:w="899" w:type="dxa"/>
            <w:vAlign w:val="center"/>
          </w:tcPr>
          <w:p w14:paraId="304EDD6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Merge w:val="continue"/>
            <w:vAlign w:val="center"/>
          </w:tcPr>
          <w:p w14:paraId="0E64E518">
            <w:pPr>
              <w:spacing w:line="360" w:lineRule="auto"/>
              <w:jc w:val="center"/>
              <w:rPr>
                <w:rFonts w:asciiTheme="minorEastAsia" w:hAnsiTheme="minorEastAsia" w:eastAsiaTheme="minorEastAsia" w:cstheme="minorEastAsia"/>
                <w:bCs/>
                <w:color w:val="auto"/>
                <w:szCs w:val="21"/>
                <w:highlight w:val="none"/>
              </w:rPr>
            </w:pPr>
          </w:p>
        </w:tc>
        <w:tc>
          <w:tcPr>
            <w:tcW w:w="1624" w:type="dxa"/>
            <w:vAlign w:val="center"/>
          </w:tcPr>
          <w:p w14:paraId="4FD1095F">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聚酯纤维15.0</w:t>
            </w:r>
          </w:p>
        </w:tc>
        <w:tc>
          <w:tcPr>
            <w:tcW w:w="1338" w:type="dxa"/>
            <w:vAlign w:val="center"/>
          </w:tcPr>
          <w:p w14:paraId="31D3D6DF">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67F7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026953D4">
            <w:pPr>
              <w:spacing w:line="360" w:lineRule="auto"/>
              <w:jc w:val="center"/>
              <w:rPr>
                <w:rFonts w:asciiTheme="minorEastAsia" w:hAnsiTheme="minorEastAsia" w:eastAsiaTheme="minorEastAsia" w:cstheme="minorEastAsia"/>
                <w:bCs/>
                <w:color w:val="auto"/>
                <w:szCs w:val="21"/>
                <w:highlight w:val="none"/>
              </w:rPr>
            </w:pPr>
          </w:p>
        </w:tc>
        <w:tc>
          <w:tcPr>
            <w:tcW w:w="2219" w:type="dxa"/>
            <w:vMerge w:val="continue"/>
            <w:vAlign w:val="center"/>
          </w:tcPr>
          <w:p w14:paraId="7F4176B5">
            <w:pPr>
              <w:spacing w:line="360" w:lineRule="auto"/>
              <w:jc w:val="center"/>
              <w:rPr>
                <w:rFonts w:asciiTheme="minorEastAsia" w:hAnsiTheme="minorEastAsia" w:eastAsiaTheme="minorEastAsia" w:cstheme="minorEastAsia"/>
                <w:bCs/>
                <w:color w:val="auto"/>
                <w:szCs w:val="21"/>
                <w:highlight w:val="none"/>
              </w:rPr>
            </w:pPr>
          </w:p>
        </w:tc>
        <w:tc>
          <w:tcPr>
            <w:tcW w:w="899" w:type="dxa"/>
            <w:vAlign w:val="center"/>
          </w:tcPr>
          <w:p w14:paraId="43E3F6E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Merge w:val="continue"/>
            <w:vAlign w:val="center"/>
          </w:tcPr>
          <w:p w14:paraId="2CE870CE">
            <w:pPr>
              <w:spacing w:line="360" w:lineRule="auto"/>
              <w:jc w:val="center"/>
              <w:rPr>
                <w:rFonts w:asciiTheme="minorEastAsia" w:hAnsiTheme="minorEastAsia" w:eastAsiaTheme="minorEastAsia" w:cstheme="minorEastAsia"/>
                <w:bCs/>
                <w:color w:val="auto"/>
                <w:szCs w:val="21"/>
                <w:highlight w:val="none"/>
              </w:rPr>
            </w:pPr>
          </w:p>
        </w:tc>
        <w:tc>
          <w:tcPr>
            <w:tcW w:w="1624" w:type="dxa"/>
            <w:vAlign w:val="center"/>
          </w:tcPr>
          <w:p w14:paraId="05F1D494">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锦纶9.8</w:t>
            </w:r>
          </w:p>
        </w:tc>
        <w:tc>
          <w:tcPr>
            <w:tcW w:w="1338" w:type="dxa"/>
            <w:vAlign w:val="center"/>
          </w:tcPr>
          <w:p w14:paraId="6FD7BE41">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38CA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vAlign w:val="center"/>
          </w:tcPr>
          <w:p w14:paraId="059714B1">
            <w:pPr>
              <w:spacing w:line="360" w:lineRule="auto"/>
              <w:jc w:val="center"/>
              <w:rPr>
                <w:rFonts w:asciiTheme="minorEastAsia" w:hAnsiTheme="minorEastAsia" w:eastAsiaTheme="minorEastAsia" w:cstheme="minorEastAsia"/>
                <w:bCs/>
                <w:color w:val="auto"/>
                <w:szCs w:val="21"/>
                <w:highlight w:val="none"/>
              </w:rPr>
            </w:pPr>
          </w:p>
        </w:tc>
        <w:tc>
          <w:tcPr>
            <w:tcW w:w="2219" w:type="dxa"/>
            <w:vMerge w:val="continue"/>
            <w:vAlign w:val="center"/>
          </w:tcPr>
          <w:p w14:paraId="361E32BB">
            <w:pPr>
              <w:spacing w:line="360" w:lineRule="auto"/>
              <w:jc w:val="center"/>
              <w:rPr>
                <w:rFonts w:asciiTheme="minorEastAsia" w:hAnsiTheme="minorEastAsia" w:eastAsiaTheme="minorEastAsia" w:cstheme="minorEastAsia"/>
                <w:bCs/>
                <w:color w:val="auto"/>
                <w:szCs w:val="21"/>
                <w:highlight w:val="none"/>
              </w:rPr>
            </w:pPr>
          </w:p>
        </w:tc>
        <w:tc>
          <w:tcPr>
            <w:tcW w:w="899" w:type="dxa"/>
            <w:vAlign w:val="center"/>
          </w:tcPr>
          <w:p w14:paraId="25767718">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Merge w:val="continue"/>
            <w:vAlign w:val="center"/>
          </w:tcPr>
          <w:p w14:paraId="27F7A643">
            <w:pPr>
              <w:spacing w:line="360" w:lineRule="auto"/>
              <w:jc w:val="center"/>
              <w:rPr>
                <w:rFonts w:asciiTheme="minorEastAsia" w:hAnsiTheme="minorEastAsia" w:eastAsiaTheme="minorEastAsia" w:cstheme="minorEastAsia"/>
                <w:bCs/>
                <w:color w:val="auto"/>
                <w:szCs w:val="21"/>
                <w:highlight w:val="none"/>
              </w:rPr>
            </w:pPr>
          </w:p>
        </w:tc>
        <w:tc>
          <w:tcPr>
            <w:tcW w:w="1624" w:type="dxa"/>
            <w:vAlign w:val="center"/>
          </w:tcPr>
          <w:p w14:paraId="5AD335A2">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腈纶2.5</w:t>
            </w:r>
          </w:p>
        </w:tc>
        <w:tc>
          <w:tcPr>
            <w:tcW w:w="1338" w:type="dxa"/>
            <w:vAlign w:val="center"/>
          </w:tcPr>
          <w:p w14:paraId="67B01EA9">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2DFF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8E4B5FC">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2219" w:type="dxa"/>
            <w:vAlign w:val="center"/>
          </w:tcPr>
          <w:p w14:paraId="2BD5BD2D">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胎套甲醛含量</w:t>
            </w:r>
          </w:p>
        </w:tc>
        <w:tc>
          <w:tcPr>
            <w:tcW w:w="899" w:type="dxa"/>
            <w:vAlign w:val="center"/>
          </w:tcPr>
          <w:p w14:paraId="5AF424F5">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Mg/kg</w:t>
            </w:r>
          </w:p>
        </w:tc>
        <w:tc>
          <w:tcPr>
            <w:tcW w:w="2062" w:type="dxa"/>
            <w:vAlign w:val="center"/>
          </w:tcPr>
          <w:p w14:paraId="656055D9">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GB/T2912.1-2009</w:t>
            </w:r>
          </w:p>
        </w:tc>
        <w:tc>
          <w:tcPr>
            <w:tcW w:w="1624" w:type="dxa"/>
            <w:vAlign w:val="center"/>
          </w:tcPr>
          <w:p w14:paraId="3525C2D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≤75</w:t>
            </w:r>
          </w:p>
        </w:tc>
        <w:tc>
          <w:tcPr>
            <w:tcW w:w="1338" w:type="dxa"/>
            <w:vAlign w:val="center"/>
          </w:tcPr>
          <w:p w14:paraId="58A57A0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2BC2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D426D9A">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w:t>
            </w:r>
          </w:p>
        </w:tc>
        <w:tc>
          <w:tcPr>
            <w:tcW w:w="2219" w:type="dxa"/>
            <w:vAlign w:val="center"/>
          </w:tcPr>
          <w:p w14:paraId="24A8385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异味</w:t>
            </w:r>
          </w:p>
        </w:tc>
        <w:tc>
          <w:tcPr>
            <w:tcW w:w="899" w:type="dxa"/>
            <w:vAlign w:val="center"/>
          </w:tcPr>
          <w:p w14:paraId="71FA0B6F">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p>
        </w:tc>
        <w:tc>
          <w:tcPr>
            <w:tcW w:w="2062" w:type="dxa"/>
            <w:vAlign w:val="center"/>
          </w:tcPr>
          <w:p w14:paraId="1D173C5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GB18401-2010</w:t>
            </w:r>
          </w:p>
        </w:tc>
        <w:tc>
          <w:tcPr>
            <w:tcW w:w="1624" w:type="dxa"/>
            <w:vAlign w:val="center"/>
          </w:tcPr>
          <w:p w14:paraId="4A2EA9D8">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无</w:t>
            </w:r>
          </w:p>
        </w:tc>
        <w:tc>
          <w:tcPr>
            <w:tcW w:w="1338" w:type="dxa"/>
            <w:vAlign w:val="center"/>
          </w:tcPr>
          <w:p w14:paraId="2EE71511">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2737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A005A77">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w:t>
            </w:r>
          </w:p>
        </w:tc>
        <w:tc>
          <w:tcPr>
            <w:tcW w:w="2219" w:type="dxa"/>
            <w:vAlign w:val="center"/>
          </w:tcPr>
          <w:p w14:paraId="7F8E5000">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胎套起球</w:t>
            </w:r>
          </w:p>
        </w:tc>
        <w:tc>
          <w:tcPr>
            <w:tcW w:w="899" w:type="dxa"/>
            <w:vAlign w:val="center"/>
          </w:tcPr>
          <w:p w14:paraId="36D33FD7">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级</w:t>
            </w:r>
          </w:p>
        </w:tc>
        <w:tc>
          <w:tcPr>
            <w:tcW w:w="2062" w:type="dxa"/>
            <w:vAlign w:val="center"/>
          </w:tcPr>
          <w:p w14:paraId="1591F707">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GB/T4802.2-2008</w:t>
            </w:r>
          </w:p>
        </w:tc>
        <w:tc>
          <w:tcPr>
            <w:tcW w:w="1624" w:type="dxa"/>
            <w:vAlign w:val="center"/>
          </w:tcPr>
          <w:p w14:paraId="14F1C1A6">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3-4</w:t>
            </w:r>
          </w:p>
        </w:tc>
        <w:tc>
          <w:tcPr>
            <w:tcW w:w="1338" w:type="dxa"/>
            <w:vAlign w:val="center"/>
          </w:tcPr>
          <w:p w14:paraId="2F33F8D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r w14:paraId="094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2B68BC4">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w:t>
            </w:r>
          </w:p>
        </w:tc>
        <w:tc>
          <w:tcPr>
            <w:tcW w:w="2219" w:type="dxa"/>
            <w:vAlign w:val="center"/>
          </w:tcPr>
          <w:p w14:paraId="3456FC3D">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胎套耐摩擦色牢度</w:t>
            </w:r>
          </w:p>
        </w:tc>
        <w:tc>
          <w:tcPr>
            <w:tcW w:w="899" w:type="dxa"/>
            <w:vAlign w:val="center"/>
          </w:tcPr>
          <w:p w14:paraId="32933449">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级</w:t>
            </w:r>
          </w:p>
        </w:tc>
        <w:tc>
          <w:tcPr>
            <w:tcW w:w="2062" w:type="dxa"/>
            <w:vAlign w:val="center"/>
          </w:tcPr>
          <w:p w14:paraId="6E1A619D">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GB/T3920-2008</w:t>
            </w:r>
          </w:p>
        </w:tc>
        <w:tc>
          <w:tcPr>
            <w:tcW w:w="1624" w:type="dxa"/>
            <w:vAlign w:val="center"/>
          </w:tcPr>
          <w:p w14:paraId="2D9A2B43">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4-5</w:t>
            </w:r>
          </w:p>
        </w:tc>
        <w:tc>
          <w:tcPr>
            <w:tcW w:w="1338" w:type="dxa"/>
            <w:vAlign w:val="center"/>
          </w:tcPr>
          <w:p w14:paraId="3012E20E">
            <w:pPr>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符合</w:t>
            </w:r>
          </w:p>
        </w:tc>
      </w:tr>
    </w:tbl>
    <w:p w14:paraId="541BCD72">
      <w:pPr>
        <w:spacing w:line="360" w:lineRule="auto"/>
        <w:rPr>
          <w:rFonts w:asciiTheme="minorEastAsia" w:hAnsiTheme="minorEastAsia" w:eastAsiaTheme="minorEastAsia" w:cstheme="minorEastAsia"/>
          <w:b/>
          <w:color w:val="auto"/>
          <w:szCs w:val="21"/>
          <w:highlight w:val="none"/>
        </w:rPr>
      </w:pPr>
    </w:p>
    <w:p w14:paraId="21C23965">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GB/T22796-2021 床上用品 GB18401-2010 国家纺织产品基本安全技术规范B类</w:t>
      </w:r>
    </w:p>
    <w:p w14:paraId="155099B2">
      <w:pPr>
        <w:spacing w:line="360" w:lineRule="auto"/>
        <w:ind w:firstLine="315"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GB/T3290-2008 纺织品色牢度试验    符合</w:t>
      </w:r>
    </w:p>
    <w:p w14:paraId="47D9F9BE">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GB/T2912.1-2009 纺织品甲醛测定    符合</w:t>
      </w:r>
    </w:p>
    <w:p w14:paraId="466D51B3">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GB/T4802.2-2008 纺织品起球        符合</w:t>
      </w:r>
    </w:p>
    <w:p w14:paraId="3D673820">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GB18401-2010 纺织物异味           符合</w:t>
      </w:r>
    </w:p>
    <w:p w14:paraId="1EE7F683">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棉胎外观质量：</w:t>
      </w:r>
    </w:p>
    <w:p w14:paraId="366D9A44">
      <w:pPr>
        <w:numPr>
          <w:ilvl w:val="0"/>
          <w:numId w:val="4"/>
        </w:numPr>
        <w:tabs>
          <w:tab w:val="left" w:pos="0"/>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铺棉：铺棉均匀平坦，厚薄一致，手摸无棉块。</w:t>
      </w:r>
    </w:p>
    <w:p w14:paraId="6D30AA02">
      <w:pPr>
        <w:numPr>
          <w:ilvl w:val="0"/>
          <w:numId w:val="4"/>
        </w:numPr>
        <w:tabs>
          <w:tab w:val="left" w:pos="0"/>
        </w:tabs>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包边：包边整齐，四边平直，四角方正，无缺花，不塌边。</w:t>
      </w:r>
    </w:p>
    <w:p w14:paraId="2439773C">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内在质量：</w:t>
      </w:r>
    </w:p>
    <w:p w14:paraId="024FEE52">
      <w:pPr>
        <w:numPr>
          <w:ilvl w:val="0"/>
          <w:numId w:val="5"/>
        </w:numPr>
        <w:tabs>
          <w:tab w:val="left" w:pos="0"/>
        </w:tabs>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新棉花：不得使用翻新棉</w:t>
      </w:r>
    </w:p>
    <w:p w14:paraId="2CFD8F02">
      <w:pPr>
        <w:numPr>
          <w:ilvl w:val="0"/>
          <w:numId w:val="5"/>
        </w:numPr>
        <w:tabs>
          <w:tab w:val="left" w:pos="0"/>
        </w:tabs>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网纱面纱：每10cm范围内横纱竖纱不少于20根，并纱3根以上不超过3处，缺纱数量不超过2%，每面竖筋不少于10道，斜筋每道不少于2根</w:t>
      </w:r>
    </w:p>
    <w:p w14:paraId="4FAE147E">
      <w:pPr>
        <w:numPr>
          <w:ilvl w:val="0"/>
          <w:numId w:val="5"/>
        </w:numPr>
        <w:tabs>
          <w:tab w:val="left" w:pos="0"/>
        </w:tabs>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研磨率：不小于80%</w:t>
      </w:r>
    </w:p>
    <w:p w14:paraId="32372F57">
      <w:pPr>
        <w:spacing w:line="360" w:lineRule="auto"/>
        <w:ind w:left="42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被套质量：</w:t>
      </w:r>
    </w:p>
    <w:p w14:paraId="56581FD7">
      <w:pPr>
        <w:spacing w:line="360" w:lineRule="auto"/>
        <w:ind w:left="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军绿色纱支40S*40S 经续密长130根/英寸*70根/英寸，密度偏差3.5%，100%涤纶（纤维类）（纤维类）。</w:t>
      </w:r>
    </w:p>
    <w:p w14:paraId="17E6B398">
      <w:pPr>
        <w:spacing w:line="360" w:lineRule="auto"/>
        <w:ind w:left="42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棉被的包装要求</w:t>
      </w:r>
    </w:p>
    <w:p w14:paraId="579F03C7">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5条/包，2包/袋，外包装为绿色编织袋，单袋重量≥22.5kg 编织袋克重≥300g。</w:t>
      </w:r>
    </w:p>
    <w:p w14:paraId="091ED8F8">
      <w:pPr>
        <w:spacing w:line="360" w:lineRule="auto"/>
        <w:ind w:left="420"/>
        <w:jc w:val="left"/>
        <w:rPr>
          <w:rFonts w:asciiTheme="minorEastAsia" w:hAnsiTheme="minorEastAsia" w:eastAsiaTheme="minorEastAsia" w:cstheme="minorEastAsia"/>
          <w:color w:val="auto"/>
          <w:szCs w:val="21"/>
          <w:highlight w:val="none"/>
        </w:rPr>
      </w:pPr>
    </w:p>
    <w:p w14:paraId="194947D4">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（二）军大衣参数</w:t>
      </w:r>
    </w:p>
    <w:p w14:paraId="44C39041">
      <w:pPr>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1、面料</w:t>
      </w:r>
    </w:p>
    <w:p w14:paraId="399B40F4">
      <w:pPr>
        <w:numPr>
          <w:ilvl w:val="0"/>
          <w:numId w:val="6"/>
        </w:num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面料采用草绿涤卡布，其中棉含量55%，涤纶含量45%。纤维含量标识符合FZ/T01053-2007标准要求。</w:t>
      </w:r>
    </w:p>
    <w:p w14:paraId="7618958C">
      <w:pPr>
        <w:numPr>
          <w:ilvl w:val="0"/>
          <w:numId w:val="6"/>
        </w:num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料采用1.8维棉布，材料含量为棉含量（80-90）%，涤纶含量（10-20）%。纤维含量标识符合FZ/T01053-2007标准要求。</w:t>
      </w:r>
    </w:p>
    <w:p w14:paraId="5257FE9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2、内胆</w:t>
      </w:r>
    </w:p>
    <w:p w14:paraId="09337FA8">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内胆采用4级以上棉花作为填充物，其中危害性资质等含量≤1/100000，短纤维含量≤25%，含杂质率≤1.4%；内胆填充物均应符合国家检验标准。</w:t>
      </w:r>
    </w:p>
    <w:p w14:paraId="26572B3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3、衣领</w:t>
      </w:r>
    </w:p>
    <w:p w14:paraId="7C665F15">
      <w:pPr>
        <w:spacing w:line="360" w:lineRule="auto"/>
        <w:ind w:left="36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衣领采用长毛裁绒领，其检验标准应符合FZ/T01053-2007要求。</w:t>
      </w:r>
    </w:p>
    <w:p w14:paraId="69AB12B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4、纽扣为黑色环保树脂，直径2.3cm，厚度0.3mm。</w:t>
      </w:r>
    </w:p>
    <w:p w14:paraId="0AB3801D">
      <w:pPr>
        <w:pStyle w:val="2"/>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5、整件大衣不含金属类元素。</w:t>
      </w:r>
    </w:p>
    <w:p w14:paraId="5ACA4187">
      <w:pPr>
        <w:widowControl/>
        <w:numPr>
          <w:ilvl w:val="0"/>
          <w:numId w:val="2"/>
        </w:numPr>
        <w:spacing w:before="255" w:after="255" w:line="450" w:lineRule="atLeas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配送速度</w:t>
      </w:r>
    </w:p>
    <w:p w14:paraId="67CCA7BC">
      <w:pPr>
        <w:numPr>
          <w:ilvl w:val="0"/>
          <w:numId w:val="7"/>
        </w:num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分批不定时不定量配送，接单后40分钟送至看守所。</w:t>
      </w:r>
    </w:p>
    <w:p w14:paraId="02FCB4B1">
      <w:pPr>
        <w:numPr>
          <w:ilvl w:val="0"/>
          <w:numId w:val="7"/>
        </w:num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中标人保证每批次产品库存周期不超过3个月</w:t>
      </w:r>
      <w:r>
        <w:rPr>
          <w:rFonts w:hint="eastAsia" w:asciiTheme="minorEastAsia" w:hAnsiTheme="minorEastAsia" w:eastAsiaTheme="minorEastAsia" w:cstheme="minorEastAsia"/>
          <w:color w:val="auto"/>
          <w:szCs w:val="21"/>
          <w:highlight w:val="none"/>
          <w:lang w:eastAsia="zh-CN"/>
        </w:rPr>
        <w:t>。</w:t>
      </w:r>
    </w:p>
    <w:p w14:paraId="53B170DF">
      <w:pPr>
        <w:widowControl/>
        <w:numPr>
          <w:ilvl w:val="0"/>
          <w:numId w:val="2"/>
        </w:numPr>
        <w:spacing w:before="255" w:after="255" w:line="450" w:lineRule="atLeas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供货地点</w:t>
      </w:r>
    </w:p>
    <w:p w14:paraId="70EFDCC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采购方指定地点。</w:t>
      </w:r>
    </w:p>
    <w:p w14:paraId="7B8DE1E7">
      <w:pPr>
        <w:widowControl/>
        <w:numPr>
          <w:ilvl w:val="0"/>
          <w:numId w:val="2"/>
        </w:numPr>
        <w:spacing w:before="255" w:after="255" w:line="450" w:lineRule="atLeas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其他</w:t>
      </w:r>
    </w:p>
    <w:p w14:paraId="06FB33B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根据采购方需求提供当批次配送产品的检测报告。</w:t>
      </w:r>
    </w:p>
    <w:p w14:paraId="2AAECA3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本次采购数量为暂估量，结算时以实际供货数量按实结算，即最终合同价=投标单价*实际供货数量。</w:t>
      </w:r>
    </w:p>
    <w:p w14:paraId="042959EE">
      <w:pPr>
        <w:widowControl/>
        <w:numPr>
          <w:ilvl w:val="0"/>
          <w:numId w:val="2"/>
        </w:numPr>
        <w:spacing w:before="255" w:after="255" w:line="450" w:lineRule="atLeast"/>
        <w:rPr>
          <w:rFonts w:ascii="宋体" w:hAnsi="宋体"/>
          <w:b/>
          <w:color w:val="auto"/>
          <w:szCs w:val="21"/>
          <w:highlight w:val="none"/>
        </w:rPr>
      </w:pPr>
      <w:r>
        <w:rPr>
          <w:rFonts w:hint="eastAsia" w:ascii="宋体" w:hAnsi="宋体"/>
          <w:b/>
          <w:color w:val="auto"/>
          <w:szCs w:val="21"/>
          <w:highlight w:val="none"/>
        </w:rPr>
        <w:t>付款方式</w:t>
      </w:r>
    </w:p>
    <w:p w14:paraId="02C45DE8">
      <w:pPr>
        <w:pStyle w:val="14"/>
        <w:spacing w:line="360" w:lineRule="auto"/>
        <w:ind w:firstLine="420" w:firstLineChars="200"/>
        <w:rPr>
          <w:rFonts w:ascii="宋体" w:hAnsi="宋体" w:cs="Arial"/>
          <w:color w:val="auto"/>
          <w:kern w:val="0"/>
          <w:sz w:val="21"/>
          <w:szCs w:val="21"/>
          <w:highlight w:val="none"/>
        </w:rPr>
      </w:pPr>
      <w:r>
        <w:rPr>
          <w:rFonts w:hint="eastAsia" w:ascii="宋体" w:hAnsi="宋体" w:cs="Arial"/>
          <w:color w:val="auto"/>
          <w:kern w:val="0"/>
          <w:sz w:val="21"/>
          <w:szCs w:val="21"/>
          <w:highlight w:val="none"/>
        </w:rPr>
        <w:t>在合同生效以及具备实施条件后7个工作日内支付合同款的40%，货物全部到货，并验收合格后付清。</w:t>
      </w:r>
    </w:p>
    <w:p w14:paraId="7A54854A">
      <w:pPr>
        <w:widowControl/>
        <w:spacing w:line="360" w:lineRule="auto"/>
        <w:jc w:val="left"/>
        <w:rPr>
          <w:rFonts w:hint="eastAsia" w:ascii="宋体" w:hAnsi="宋体" w:cs="等线"/>
          <w:color w:val="auto"/>
          <w:kern w:val="0"/>
          <w:szCs w:val="21"/>
          <w:highlight w:val="none"/>
        </w:rPr>
      </w:pPr>
    </w:p>
    <w:p w14:paraId="24D7AB7C">
      <w:pPr>
        <w:widowControl/>
        <w:spacing w:line="360" w:lineRule="auto"/>
        <w:ind w:firstLine="420" w:firstLineChars="200"/>
        <w:jc w:val="left"/>
        <w:rPr>
          <w:rFonts w:hint="eastAsia" w:ascii="宋体" w:hAnsi="宋体" w:cs="等线"/>
          <w:color w:val="auto"/>
          <w:kern w:val="0"/>
          <w:szCs w:val="21"/>
          <w:highlight w:val="none"/>
        </w:rPr>
      </w:pPr>
    </w:p>
    <w:p w14:paraId="55878AFF">
      <w:pPr>
        <w:widowControl/>
        <w:spacing w:line="360" w:lineRule="auto"/>
        <w:ind w:firstLine="420" w:firstLineChars="200"/>
        <w:jc w:val="left"/>
        <w:rPr>
          <w:rFonts w:hint="eastAsia" w:ascii="宋体" w:hAnsi="宋体" w:cs="等线"/>
          <w:color w:val="auto"/>
          <w:kern w:val="0"/>
          <w:szCs w:val="21"/>
          <w:highlight w:val="none"/>
        </w:rPr>
      </w:pPr>
    </w:p>
    <w:p w14:paraId="7ED80714">
      <w:pPr>
        <w:widowControl/>
        <w:spacing w:line="360" w:lineRule="auto"/>
        <w:ind w:firstLine="420" w:firstLineChars="200"/>
        <w:jc w:val="left"/>
        <w:rPr>
          <w:rFonts w:hint="eastAsia" w:ascii="宋体" w:hAnsi="宋体" w:cs="等线"/>
          <w:color w:val="auto"/>
          <w:kern w:val="0"/>
          <w:szCs w:val="21"/>
          <w:highlight w:val="none"/>
        </w:rPr>
      </w:pPr>
    </w:p>
    <w:p w14:paraId="6B1033C6">
      <w:pPr>
        <w:pStyle w:val="2"/>
        <w:rPr>
          <w:rFonts w:hint="eastAsia" w:ascii="宋体" w:hAnsi="宋体" w:cs="仿宋_GB2312"/>
          <w:b/>
          <w:color w:val="auto"/>
          <w:kern w:val="0"/>
          <w:szCs w:val="21"/>
          <w:highlight w:val="none"/>
        </w:rPr>
      </w:pPr>
    </w:p>
    <w:p w14:paraId="7EAE6EEC">
      <w:pPr>
        <w:pStyle w:val="4"/>
        <w:bidi w:val="0"/>
        <w:spacing w:line="240" w:lineRule="auto"/>
        <w:jc w:val="center"/>
        <w:rPr>
          <w:rFonts w:hint="eastAsia" w:ascii="宋体" w:hAnsi="宋体" w:cs="仿宋_GB2312"/>
          <w:b/>
          <w:color w:val="auto"/>
          <w:kern w:val="0"/>
          <w:szCs w:val="21"/>
          <w:highlight w:val="none"/>
        </w:rPr>
      </w:pPr>
      <w:bookmarkStart w:id="48" w:name="_Toc19177"/>
      <w:r>
        <w:rPr>
          <w:rFonts w:hint="eastAsia"/>
          <w:color w:val="auto"/>
          <w:highlight w:val="none"/>
          <w:lang w:val="en-US" w:eastAsia="zh-CN"/>
        </w:rPr>
        <w:t>第三章  投标人须知</w:t>
      </w:r>
      <w:bookmarkEnd w:id="48"/>
    </w:p>
    <w:bookmarkEnd w:id="47"/>
    <w:p w14:paraId="3EE15AA6">
      <w:pPr>
        <w:snapToGrid w:val="0"/>
        <w:ind w:left="238"/>
        <w:jc w:val="center"/>
        <w:outlineLvl w:val="1"/>
        <w:rPr>
          <w:rFonts w:ascii="宋体" w:hAnsi="宋体"/>
          <w:b/>
          <w:color w:val="auto"/>
          <w:sz w:val="24"/>
          <w:highlight w:val="none"/>
        </w:rPr>
      </w:pPr>
      <w:bookmarkStart w:id="49" w:name="_Toc488072261"/>
      <w:bookmarkStart w:id="50" w:name="_Toc509308131"/>
      <w:bookmarkStart w:id="51" w:name="_Toc30615"/>
      <w:bookmarkStart w:id="52" w:name="_Toc30971"/>
      <w:bookmarkStart w:id="53" w:name="_Toc68686890"/>
      <w:bookmarkStart w:id="54" w:name="_Toc68686766"/>
      <w:bookmarkStart w:id="55" w:name="_Toc509308051"/>
      <w:bookmarkStart w:id="56" w:name="_Toc488072174"/>
      <w:r>
        <w:rPr>
          <w:rFonts w:hint="eastAsia" w:ascii="宋体" w:hAnsi="宋体"/>
          <w:b/>
          <w:color w:val="auto"/>
          <w:sz w:val="24"/>
          <w:highlight w:val="none"/>
        </w:rPr>
        <w:t>前附表</w:t>
      </w:r>
      <w:bookmarkEnd w:id="49"/>
      <w:bookmarkEnd w:id="50"/>
      <w:bookmarkEnd w:id="51"/>
      <w:bookmarkEnd w:id="52"/>
      <w:bookmarkEnd w:id="53"/>
      <w:bookmarkEnd w:id="54"/>
      <w:bookmarkEnd w:id="55"/>
      <w:bookmarkEnd w:id="56"/>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8323"/>
      </w:tblGrid>
      <w:tr w14:paraId="4D7CD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B6CB3E8">
            <w:pPr>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8323" w:type="dxa"/>
            <w:tcBorders>
              <w:top w:val="single" w:color="auto" w:sz="4" w:space="0"/>
              <w:left w:val="single" w:color="auto" w:sz="4" w:space="0"/>
              <w:bottom w:val="single" w:color="auto" w:sz="4" w:space="0"/>
              <w:right w:val="single" w:color="auto" w:sz="4" w:space="0"/>
            </w:tcBorders>
            <w:noWrap/>
            <w:vAlign w:val="center"/>
          </w:tcPr>
          <w:p w14:paraId="24CBDF28">
            <w:pPr>
              <w:snapToGrid w:val="0"/>
              <w:rPr>
                <w:rFonts w:ascii="宋体" w:hAnsi="宋体"/>
                <w:color w:val="auto"/>
                <w:szCs w:val="21"/>
                <w:highlight w:val="none"/>
              </w:rPr>
            </w:pPr>
            <w:r>
              <w:rPr>
                <w:rFonts w:hint="eastAsia" w:ascii="宋体" w:hAnsi="宋体"/>
                <w:color w:val="auto"/>
                <w:szCs w:val="21"/>
                <w:highlight w:val="none"/>
              </w:rPr>
              <w:t>内容、要求</w:t>
            </w:r>
          </w:p>
        </w:tc>
      </w:tr>
      <w:tr w14:paraId="623B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F7BCF4C">
            <w:pPr>
              <w:snapToGrid w:val="0"/>
              <w:spacing w:line="340" w:lineRule="exact"/>
              <w:jc w:val="center"/>
              <w:rPr>
                <w:rFonts w:ascii="宋体" w:hAnsi="宋体"/>
                <w:color w:val="auto"/>
                <w:szCs w:val="21"/>
                <w:highlight w:val="none"/>
              </w:rPr>
            </w:pPr>
            <w:r>
              <w:rPr>
                <w:rFonts w:ascii="宋体" w:hAnsi="宋体"/>
                <w:color w:val="auto"/>
                <w:szCs w:val="21"/>
                <w:highlight w:val="none"/>
              </w:rPr>
              <w:t>1</w:t>
            </w:r>
          </w:p>
        </w:tc>
        <w:tc>
          <w:tcPr>
            <w:tcW w:w="8323" w:type="dxa"/>
            <w:tcBorders>
              <w:top w:val="single" w:color="auto" w:sz="4" w:space="0"/>
              <w:left w:val="single" w:color="auto" w:sz="4" w:space="0"/>
              <w:bottom w:val="single" w:color="auto" w:sz="4" w:space="0"/>
              <w:right w:val="single" w:color="auto" w:sz="4" w:space="0"/>
            </w:tcBorders>
            <w:noWrap/>
            <w:vAlign w:val="center"/>
          </w:tcPr>
          <w:p w14:paraId="5939200E">
            <w:pPr>
              <w:snapToGrid w:val="0"/>
              <w:spacing w:line="340" w:lineRule="exact"/>
              <w:ind w:left="1050" w:hanging="1050" w:hangingChars="5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2025-2026年桐乡市看守所棉被军大衣采购项目</w:t>
            </w:r>
          </w:p>
        </w:tc>
      </w:tr>
      <w:tr w14:paraId="00D09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C582693">
            <w:pPr>
              <w:snapToGrid w:val="0"/>
              <w:spacing w:line="340" w:lineRule="exact"/>
              <w:jc w:val="center"/>
              <w:rPr>
                <w:rFonts w:ascii="宋体" w:hAnsi="宋体"/>
                <w:color w:val="auto"/>
                <w:szCs w:val="21"/>
                <w:highlight w:val="none"/>
              </w:rPr>
            </w:pPr>
            <w:r>
              <w:rPr>
                <w:rFonts w:ascii="宋体" w:hAnsi="宋体"/>
                <w:color w:val="auto"/>
                <w:szCs w:val="21"/>
                <w:highlight w:val="none"/>
              </w:rPr>
              <w:t>2</w:t>
            </w:r>
          </w:p>
        </w:tc>
        <w:tc>
          <w:tcPr>
            <w:tcW w:w="8323" w:type="dxa"/>
            <w:tcBorders>
              <w:top w:val="single" w:color="auto" w:sz="4" w:space="0"/>
              <w:left w:val="single" w:color="auto" w:sz="4" w:space="0"/>
              <w:bottom w:val="single" w:color="auto" w:sz="4" w:space="0"/>
              <w:right w:val="single" w:color="auto" w:sz="4" w:space="0"/>
            </w:tcBorders>
            <w:noWrap/>
            <w:vAlign w:val="center"/>
          </w:tcPr>
          <w:p w14:paraId="3CFFC2DB">
            <w:pPr>
              <w:snapToGrid w:val="0"/>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招标编号：</w:t>
            </w:r>
            <w:r>
              <w:rPr>
                <w:rFonts w:hint="eastAsia" w:ascii="宋体" w:hAnsi="宋体"/>
                <w:color w:val="auto"/>
                <w:szCs w:val="21"/>
                <w:highlight w:val="none"/>
                <w:lang w:eastAsia="zh-CN"/>
              </w:rPr>
              <w:t>YJTX2025-C002号</w:t>
            </w:r>
          </w:p>
        </w:tc>
      </w:tr>
      <w:tr w14:paraId="19EC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A5E279E">
            <w:pPr>
              <w:snapToGrid w:val="0"/>
              <w:spacing w:line="340" w:lineRule="exact"/>
              <w:jc w:val="center"/>
              <w:rPr>
                <w:rFonts w:ascii="宋体" w:hAnsi="宋体"/>
                <w:color w:val="auto"/>
                <w:szCs w:val="21"/>
                <w:highlight w:val="none"/>
              </w:rPr>
            </w:pPr>
            <w:r>
              <w:rPr>
                <w:rFonts w:ascii="宋体" w:hAnsi="宋体"/>
                <w:color w:val="auto"/>
                <w:szCs w:val="21"/>
                <w:highlight w:val="none"/>
              </w:rPr>
              <w:t>3</w:t>
            </w:r>
          </w:p>
        </w:tc>
        <w:tc>
          <w:tcPr>
            <w:tcW w:w="8323" w:type="dxa"/>
            <w:tcBorders>
              <w:top w:val="single" w:color="auto" w:sz="4" w:space="0"/>
              <w:left w:val="single" w:color="auto" w:sz="4" w:space="0"/>
              <w:bottom w:val="single" w:color="auto" w:sz="4" w:space="0"/>
              <w:right w:val="single" w:color="auto" w:sz="4" w:space="0"/>
            </w:tcBorders>
            <w:noWrap/>
            <w:vAlign w:val="center"/>
          </w:tcPr>
          <w:p w14:paraId="1638C65E">
            <w:pPr>
              <w:snapToGrid w:val="0"/>
              <w:spacing w:line="340" w:lineRule="exact"/>
              <w:rPr>
                <w:rFonts w:ascii="宋体" w:hAnsi="宋体"/>
                <w:color w:val="auto"/>
                <w:szCs w:val="21"/>
                <w:highlight w:val="none"/>
              </w:rPr>
            </w:pPr>
            <w:r>
              <w:rPr>
                <w:rFonts w:hint="eastAsia" w:ascii="宋体" w:hAnsi="宋体"/>
                <w:color w:val="auto"/>
                <w:szCs w:val="21"/>
                <w:highlight w:val="none"/>
              </w:rPr>
              <w:t xml:space="preserve">投标报价及费用：1.本项目投标应以人民币报价；2.不论投标结果如何，投标人均应自行承担所有与投标有关的全部费； </w:t>
            </w:r>
            <w:r>
              <w:rPr>
                <w:rFonts w:hint="eastAsia" w:ascii="宋体" w:hAnsi="宋体"/>
                <w:b/>
                <w:color w:val="auto"/>
                <w:szCs w:val="21"/>
                <w:highlight w:val="none"/>
              </w:rPr>
              <w:t>3.本项目招标代理费由中标单位支付给本项目招标代理机构，收费标准详见招标文件。</w:t>
            </w:r>
          </w:p>
        </w:tc>
      </w:tr>
      <w:tr w14:paraId="0282E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D48827E">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8323" w:type="dxa"/>
            <w:tcBorders>
              <w:top w:val="single" w:color="auto" w:sz="4" w:space="0"/>
              <w:left w:val="single" w:color="auto" w:sz="4" w:space="0"/>
              <w:bottom w:val="single" w:color="auto" w:sz="4" w:space="0"/>
              <w:right w:val="single" w:color="auto" w:sz="4" w:space="0"/>
            </w:tcBorders>
            <w:noWrap/>
            <w:vAlign w:val="center"/>
          </w:tcPr>
          <w:p w14:paraId="5272EC3E">
            <w:pPr>
              <w:snapToGrid w:val="0"/>
              <w:spacing w:line="340" w:lineRule="exact"/>
              <w:rPr>
                <w:rFonts w:ascii="宋体" w:hAnsi="宋体"/>
                <w:color w:val="auto"/>
                <w:szCs w:val="21"/>
                <w:highlight w:val="none"/>
              </w:rPr>
            </w:pPr>
            <w:r>
              <w:rPr>
                <w:rFonts w:hint="eastAsia" w:ascii="宋体" w:hAnsi="宋体"/>
                <w:color w:val="auto"/>
                <w:szCs w:val="21"/>
                <w:highlight w:val="none"/>
              </w:rPr>
              <w:t>最高投标限价：</w:t>
            </w:r>
            <w:r>
              <w:rPr>
                <w:rFonts w:hint="eastAsia" w:ascii="宋体" w:hAnsi="宋体"/>
                <w:color w:val="auto"/>
                <w:szCs w:val="21"/>
                <w:highlight w:val="none"/>
                <w:lang w:val="en-US" w:eastAsia="zh-CN"/>
              </w:rPr>
              <w:t>475000</w:t>
            </w:r>
            <w:r>
              <w:rPr>
                <w:rFonts w:hint="eastAsia" w:ascii="宋体"/>
                <w:color w:val="auto"/>
                <w:szCs w:val="21"/>
                <w:highlight w:val="none"/>
              </w:rPr>
              <w:t>元；</w:t>
            </w:r>
            <w:r>
              <w:rPr>
                <w:rFonts w:hint="eastAsia" w:ascii="宋体" w:hAnsi="宋体"/>
                <w:color w:val="auto"/>
                <w:szCs w:val="21"/>
                <w:highlight w:val="none"/>
              </w:rPr>
              <w:t>超最高投标限价的投标文件无效。</w:t>
            </w:r>
          </w:p>
        </w:tc>
      </w:tr>
      <w:tr w14:paraId="3757F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150268D">
            <w:pPr>
              <w:snapToGrid w:val="0"/>
              <w:spacing w:line="340" w:lineRule="exact"/>
              <w:jc w:val="center"/>
              <w:rPr>
                <w:rFonts w:ascii="宋体" w:hAnsi="宋体"/>
                <w:color w:val="auto"/>
                <w:szCs w:val="21"/>
                <w:highlight w:val="none"/>
              </w:rPr>
            </w:pPr>
            <w:r>
              <w:rPr>
                <w:rFonts w:ascii="宋体" w:hAnsi="宋体"/>
                <w:color w:val="auto"/>
                <w:szCs w:val="21"/>
                <w:highlight w:val="none"/>
              </w:rPr>
              <w:t>5</w:t>
            </w:r>
          </w:p>
        </w:tc>
        <w:tc>
          <w:tcPr>
            <w:tcW w:w="8323" w:type="dxa"/>
            <w:tcBorders>
              <w:top w:val="single" w:color="auto" w:sz="4" w:space="0"/>
              <w:left w:val="single" w:color="auto" w:sz="4" w:space="0"/>
              <w:bottom w:val="single" w:color="auto" w:sz="4" w:space="0"/>
              <w:right w:val="single" w:color="auto" w:sz="4" w:space="0"/>
            </w:tcBorders>
            <w:noWrap/>
            <w:vAlign w:val="center"/>
          </w:tcPr>
          <w:p w14:paraId="38E74E04">
            <w:pPr>
              <w:snapToGrid w:val="0"/>
              <w:spacing w:line="340" w:lineRule="exact"/>
              <w:rPr>
                <w:rFonts w:ascii="宋体" w:hAnsi="宋体"/>
                <w:color w:val="auto"/>
                <w:szCs w:val="21"/>
                <w:highlight w:val="none"/>
              </w:rPr>
            </w:pPr>
            <w:r>
              <w:rPr>
                <w:rFonts w:hint="eastAsia" w:ascii="宋体" w:hAnsi="宋体"/>
                <w:color w:val="auto"/>
                <w:szCs w:val="21"/>
                <w:highlight w:val="none"/>
              </w:rPr>
              <w:t>投标保证金：无</w:t>
            </w:r>
          </w:p>
        </w:tc>
      </w:tr>
      <w:tr w14:paraId="6DE94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7B12F78">
            <w:pPr>
              <w:snapToGrid w:val="0"/>
              <w:spacing w:line="340" w:lineRule="exact"/>
              <w:jc w:val="center"/>
              <w:rPr>
                <w:rFonts w:ascii="宋体" w:hAnsi="宋体"/>
                <w:color w:val="auto"/>
                <w:szCs w:val="21"/>
                <w:highlight w:val="none"/>
              </w:rPr>
            </w:pPr>
            <w:r>
              <w:rPr>
                <w:rFonts w:ascii="宋体" w:hAnsi="宋体"/>
                <w:color w:val="auto"/>
                <w:szCs w:val="21"/>
                <w:highlight w:val="none"/>
              </w:rPr>
              <w:t>6</w:t>
            </w:r>
          </w:p>
        </w:tc>
        <w:tc>
          <w:tcPr>
            <w:tcW w:w="8323" w:type="dxa"/>
            <w:tcBorders>
              <w:top w:val="single" w:color="auto" w:sz="4" w:space="0"/>
              <w:left w:val="single" w:color="auto" w:sz="4" w:space="0"/>
              <w:bottom w:val="single" w:color="auto" w:sz="4" w:space="0"/>
              <w:right w:val="single" w:color="auto" w:sz="4" w:space="0"/>
            </w:tcBorders>
            <w:noWrap/>
            <w:vAlign w:val="center"/>
          </w:tcPr>
          <w:p w14:paraId="1D340046">
            <w:pPr>
              <w:snapToGrid w:val="0"/>
              <w:spacing w:line="340" w:lineRule="exact"/>
              <w:rPr>
                <w:rFonts w:ascii="宋体" w:hAnsi="宋体"/>
                <w:color w:val="auto"/>
                <w:szCs w:val="21"/>
                <w:highlight w:val="none"/>
              </w:rPr>
            </w:pPr>
            <w:r>
              <w:rPr>
                <w:rFonts w:hint="eastAsia" w:ascii="宋体" w:hAnsi="宋体"/>
                <w:color w:val="auto"/>
                <w:szCs w:val="21"/>
                <w:highlight w:val="none"/>
              </w:rPr>
              <w:t>现场踏勘：无</w:t>
            </w:r>
          </w:p>
        </w:tc>
      </w:tr>
      <w:tr w14:paraId="2442A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2600BF8">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8323" w:type="dxa"/>
            <w:tcBorders>
              <w:top w:val="single" w:color="auto" w:sz="4" w:space="0"/>
              <w:left w:val="single" w:color="auto" w:sz="4" w:space="0"/>
              <w:bottom w:val="single" w:color="auto" w:sz="4" w:space="0"/>
              <w:right w:val="single" w:color="auto" w:sz="4" w:space="0"/>
            </w:tcBorders>
            <w:noWrap/>
            <w:vAlign w:val="center"/>
          </w:tcPr>
          <w:p w14:paraId="1571B9DF">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演示时间及地点：无</w:t>
            </w:r>
          </w:p>
        </w:tc>
      </w:tr>
      <w:tr w14:paraId="38D7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54EE6A9">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8</w:t>
            </w:r>
          </w:p>
        </w:tc>
        <w:tc>
          <w:tcPr>
            <w:tcW w:w="8323" w:type="dxa"/>
            <w:tcBorders>
              <w:top w:val="single" w:color="auto" w:sz="4" w:space="0"/>
              <w:left w:val="single" w:color="auto" w:sz="4" w:space="0"/>
              <w:bottom w:val="single" w:color="auto" w:sz="4" w:space="0"/>
              <w:right w:val="single" w:color="auto" w:sz="4" w:space="0"/>
            </w:tcBorders>
            <w:noWrap/>
            <w:vAlign w:val="center"/>
          </w:tcPr>
          <w:p w14:paraId="2EE0EF9A">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投标文件组成：完整的《投标文件》由</w:t>
            </w:r>
            <w:r>
              <w:rPr>
                <w:rFonts w:hint="eastAsia" w:ascii="宋体" w:hAnsi="宋体"/>
                <w:b/>
                <w:color w:val="auto"/>
                <w:szCs w:val="21"/>
                <w:highlight w:val="none"/>
              </w:rPr>
              <w:t>资格文件、技术及商务文件及投标报价三部份组成。</w:t>
            </w:r>
          </w:p>
        </w:tc>
      </w:tr>
      <w:tr w14:paraId="486B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B311E7D">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9</w:t>
            </w:r>
          </w:p>
        </w:tc>
        <w:tc>
          <w:tcPr>
            <w:tcW w:w="8323" w:type="dxa"/>
            <w:tcBorders>
              <w:top w:val="single" w:color="auto" w:sz="4" w:space="0"/>
              <w:left w:val="single" w:color="auto" w:sz="4" w:space="0"/>
              <w:bottom w:val="single" w:color="auto" w:sz="4" w:space="0"/>
              <w:right w:val="single" w:color="auto" w:sz="4" w:space="0"/>
            </w:tcBorders>
            <w:noWrap/>
            <w:vAlign w:val="center"/>
          </w:tcPr>
          <w:p w14:paraId="2DE7CFA9">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投标文件的编制：供应商应先安装“政采云电子交易客户端”，并按照本招标文件和“政府采购云平台”的要求，通过“政采云电子交易客户端”编制并加密投标文件。</w:t>
            </w:r>
          </w:p>
        </w:tc>
      </w:tr>
      <w:tr w14:paraId="162A7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9F8E2BA">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10</w:t>
            </w:r>
          </w:p>
        </w:tc>
        <w:tc>
          <w:tcPr>
            <w:tcW w:w="8323" w:type="dxa"/>
            <w:tcBorders>
              <w:top w:val="single" w:color="auto" w:sz="4" w:space="0"/>
              <w:left w:val="single" w:color="auto" w:sz="4" w:space="0"/>
              <w:bottom w:val="single" w:color="auto" w:sz="4" w:space="0"/>
              <w:right w:val="single" w:color="auto" w:sz="4" w:space="0"/>
            </w:tcBorders>
            <w:noWrap/>
            <w:vAlign w:val="center"/>
          </w:tcPr>
          <w:p w14:paraId="3FBB9B45">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投标文件的签章：电子签章。</w:t>
            </w:r>
          </w:p>
        </w:tc>
      </w:tr>
      <w:tr w14:paraId="72BF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D6C7B79">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11</w:t>
            </w:r>
          </w:p>
        </w:tc>
        <w:tc>
          <w:tcPr>
            <w:tcW w:w="8323" w:type="dxa"/>
            <w:tcBorders>
              <w:top w:val="single" w:color="auto" w:sz="4" w:space="0"/>
              <w:left w:val="single" w:color="auto" w:sz="4" w:space="0"/>
              <w:bottom w:val="single" w:color="auto" w:sz="4" w:space="0"/>
              <w:right w:val="single" w:color="auto" w:sz="4" w:space="0"/>
            </w:tcBorders>
            <w:noWrap/>
            <w:vAlign w:val="center"/>
          </w:tcPr>
          <w:p w14:paraId="2D8CAFD9">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投标文件的形式：</w:t>
            </w:r>
            <w:r>
              <w:rPr>
                <w:rFonts w:hint="eastAsia" w:ascii="宋体" w:hAnsi="宋体" w:eastAsia="MS Mincho" w:cs="MS Mincho"/>
                <w:color w:val="auto"/>
                <w:szCs w:val="21"/>
                <w:highlight w:val="none"/>
              </w:rPr>
              <w:t>☑</w:t>
            </w:r>
            <w:r>
              <w:rPr>
                <w:rFonts w:hint="eastAsia" w:ascii="宋体" w:hAnsi="宋体"/>
                <w:color w:val="auto"/>
                <w:szCs w:val="21"/>
                <w:highlight w:val="none"/>
              </w:rPr>
              <w:t>电子投标文件（包括“电子加密投标文件”和“备份投标文件”，在投标文件编制完成后同时生成）；</w:t>
            </w:r>
          </w:p>
          <w:p w14:paraId="1B8F5C27">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（1）“电子加密投标文件”是指通过“政采云电子交易客户端”完成投标文件编制后生成并加密的数据电文形式的投标文件。</w:t>
            </w:r>
          </w:p>
          <w:p w14:paraId="579886BE">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（2）“备份投标文件”是指与“电子加密投标文件”同时生成的数据电文形式的电子文件（备份标书），其他方式编制的备份投标文件视为无效备份投标文件。</w:t>
            </w:r>
          </w:p>
        </w:tc>
      </w:tr>
      <w:tr w14:paraId="64E7E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9DFCACB">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12</w:t>
            </w:r>
          </w:p>
        </w:tc>
        <w:tc>
          <w:tcPr>
            <w:tcW w:w="8323" w:type="dxa"/>
            <w:tcBorders>
              <w:top w:val="single" w:color="auto" w:sz="4" w:space="0"/>
              <w:left w:val="single" w:color="auto" w:sz="4" w:space="0"/>
              <w:bottom w:val="single" w:color="auto" w:sz="4" w:space="0"/>
              <w:right w:val="single" w:color="auto" w:sz="4" w:space="0"/>
            </w:tcBorders>
            <w:noWrap/>
            <w:vAlign w:val="center"/>
          </w:tcPr>
          <w:p w14:paraId="155A5CF7">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份数：（1）“电子加密投标文件”：在线上传递交、一份。（2）“备份投标文件”：密封包装后（邮寄形式）投标截止时间前递交、一份（邮寄地址：桐乡市发展大道18号云融中心13楼嘉兴市银建工程咨询评估有限公司（曹女士  电话：13819052511）。</w:t>
            </w:r>
          </w:p>
        </w:tc>
      </w:tr>
      <w:tr w14:paraId="1BC8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7956FF0">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13</w:t>
            </w:r>
          </w:p>
        </w:tc>
        <w:tc>
          <w:tcPr>
            <w:tcW w:w="8323" w:type="dxa"/>
            <w:tcBorders>
              <w:top w:val="single" w:color="auto" w:sz="4" w:space="0"/>
              <w:left w:val="single" w:color="auto" w:sz="4" w:space="0"/>
              <w:bottom w:val="single" w:color="auto" w:sz="4" w:space="0"/>
              <w:right w:val="single" w:color="auto" w:sz="4" w:space="0"/>
            </w:tcBorders>
            <w:noWrap/>
            <w:vAlign w:val="center"/>
          </w:tcPr>
          <w:p w14:paraId="1A3D4581">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投标文件的上传和递交：</w:t>
            </w:r>
          </w:p>
          <w:p w14:paraId="5B8DF399">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“电子加密投标文件”的上传、递交</w:t>
            </w:r>
            <w:r>
              <w:rPr>
                <w:rFonts w:hint="eastAsia" w:ascii="宋体" w:hAnsi="宋体"/>
                <w:color w:val="auto"/>
                <w:szCs w:val="21"/>
                <w:highlight w:val="none"/>
              </w:rPr>
              <w:t>：</w:t>
            </w:r>
          </w:p>
          <w:p w14:paraId="1D6FF5C6">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a.投标供应商应在投标截止时间前将“电子加密投标文件”成功上传递交至“政府采购云平台”，否则投标无效。</w:t>
            </w:r>
          </w:p>
          <w:p w14:paraId="55D09D8A">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b.“电子加密投标文件”成功上传递交后，供应商可自行打印投标文件接收回执。</w:t>
            </w:r>
          </w:p>
          <w:p w14:paraId="50F41C1F">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“备份投标文件”的密封包装、递交</w:t>
            </w:r>
            <w:r>
              <w:rPr>
                <w:rFonts w:hint="eastAsia" w:ascii="宋体" w:hAnsi="宋体"/>
                <w:color w:val="auto"/>
                <w:szCs w:val="21"/>
                <w:highlight w:val="none"/>
              </w:rPr>
              <w:t>：</w:t>
            </w:r>
          </w:p>
          <w:p w14:paraId="5A374CDC">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a.投标供应商在“政府采购云平台”完成“电子加密投标文件”的上传递交后，还可以（邮寄形式）在投标截止时间前递交以介质（U盘）存储的 “备份投标文件”（一份）；</w:t>
            </w:r>
          </w:p>
          <w:p w14:paraId="1B6EA977">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79F2863F">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c.</w:t>
            </w:r>
            <w:r>
              <w:rPr>
                <w:rFonts w:hint="eastAsia" w:ascii="宋体" w:hAnsi="宋体"/>
                <w:b/>
                <w:color w:val="auto"/>
                <w:szCs w:val="21"/>
                <w:highlight w:val="none"/>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8133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1D75E5C">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14</w:t>
            </w:r>
          </w:p>
        </w:tc>
        <w:tc>
          <w:tcPr>
            <w:tcW w:w="8323" w:type="dxa"/>
            <w:tcBorders>
              <w:top w:val="single" w:color="auto" w:sz="4" w:space="0"/>
              <w:left w:val="single" w:color="auto" w:sz="4" w:space="0"/>
              <w:bottom w:val="single" w:color="auto" w:sz="4" w:space="0"/>
              <w:right w:val="single" w:color="auto" w:sz="4" w:space="0"/>
            </w:tcBorders>
            <w:noWrap/>
            <w:vAlign w:val="center"/>
          </w:tcPr>
          <w:p w14:paraId="3C36B668">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电子加密投标文件的解密和异常情况处理：</w:t>
            </w:r>
          </w:p>
          <w:p w14:paraId="4FE97B34">
            <w:pPr>
              <w:autoSpaceDE w:val="0"/>
              <w:autoSpaceDN w:val="0"/>
              <w:snapToGrid w:val="0"/>
              <w:spacing w:line="420" w:lineRule="exact"/>
              <w:textAlignment w:val="bottom"/>
              <w:rPr>
                <w:rFonts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开标后，采购组织机构将向各投标供应商发出“电子加密投标文件”的解密通知，各投标供应商代表应当在接到解密通知后30分钟内自行完成“电子加密投标文件”的在线解密。</w:t>
            </w:r>
          </w:p>
          <w:p w14:paraId="1B6855EA">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39F3BC8">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（3）投标截止时间前，投标供应商仅递交了“备份投标文件”而未将电子加密投标文件上传至“政府采购云平台”的，投标无效。</w:t>
            </w:r>
          </w:p>
        </w:tc>
      </w:tr>
      <w:tr w14:paraId="36427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59140B0">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15</w:t>
            </w:r>
          </w:p>
        </w:tc>
        <w:tc>
          <w:tcPr>
            <w:tcW w:w="8323" w:type="dxa"/>
            <w:tcBorders>
              <w:top w:val="single" w:color="auto" w:sz="4" w:space="0"/>
              <w:left w:val="single" w:color="auto" w:sz="4" w:space="0"/>
              <w:bottom w:val="single" w:color="auto" w:sz="4" w:space="0"/>
              <w:right w:val="single" w:color="auto" w:sz="4" w:space="0"/>
            </w:tcBorders>
            <w:noWrap/>
            <w:vAlign w:val="center"/>
          </w:tcPr>
          <w:p w14:paraId="7119D00B">
            <w:pPr>
              <w:snapToGrid w:val="0"/>
              <w:spacing w:line="420" w:lineRule="exact"/>
              <w:rPr>
                <w:rFonts w:ascii="宋体" w:hAnsi="宋体"/>
                <w:color w:val="auto"/>
                <w:szCs w:val="21"/>
                <w:highlight w:val="none"/>
              </w:rPr>
            </w:pPr>
            <w:r>
              <w:rPr>
                <w:rFonts w:hint="eastAsia" w:ascii="宋体" w:hAnsi="宋体"/>
                <w:color w:val="auto"/>
                <w:szCs w:val="21"/>
                <w:highlight w:val="none"/>
              </w:rPr>
              <w:t>投标截止时间及地点：202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点</w:t>
            </w:r>
            <w:r>
              <w:rPr>
                <w:rFonts w:hint="eastAsia" w:ascii="宋体" w:hAnsi="宋体"/>
                <w:color w:val="auto"/>
                <w:szCs w:val="21"/>
                <w:highlight w:val="none"/>
                <w:lang w:val="en-US" w:eastAsia="zh-CN"/>
              </w:rPr>
              <w:t>00</w:t>
            </w:r>
            <w:r>
              <w:rPr>
                <w:rFonts w:hint="eastAsia" w:ascii="宋体" w:hAnsi="宋体"/>
                <w:color w:val="auto"/>
                <w:szCs w:val="21"/>
                <w:highlight w:val="none"/>
              </w:rPr>
              <w:t>分</w:t>
            </w:r>
          </w:p>
          <w:p w14:paraId="374D9364">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 xml:space="preserve">                    政采云线上投标</w:t>
            </w:r>
          </w:p>
        </w:tc>
      </w:tr>
      <w:tr w14:paraId="4E6A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70D9FBA3">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16</w:t>
            </w:r>
          </w:p>
        </w:tc>
        <w:tc>
          <w:tcPr>
            <w:tcW w:w="8323" w:type="dxa"/>
            <w:tcBorders>
              <w:top w:val="single" w:color="auto" w:sz="4" w:space="0"/>
              <w:left w:val="single" w:color="auto" w:sz="4" w:space="0"/>
              <w:bottom w:val="single" w:color="auto" w:sz="4" w:space="0"/>
              <w:right w:val="single" w:color="auto" w:sz="4" w:space="0"/>
            </w:tcBorders>
            <w:noWrap/>
            <w:vAlign w:val="center"/>
          </w:tcPr>
          <w:p w14:paraId="07B4CAF5">
            <w:pPr>
              <w:snapToGrid w:val="0"/>
              <w:spacing w:line="420" w:lineRule="exact"/>
              <w:rPr>
                <w:rFonts w:ascii="宋体" w:hAnsi="宋体" w:cs="Arial"/>
                <w:color w:val="auto"/>
                <w:szCs w:val="21"/>
                <w:highlight w:val="none"/>
              </w:rPr>
            </w:pPr>
            <w:r>
              <w:rPr>
                <w:rFonts w:hint="eastAsia" w:ascii="宋体" w:hAnsi="宋体"/>
                <w:color w:val="auto"/>
                <w:szCs w:val="21"/>
                <w:highlight w:val="none"/>
              </w:rPr>
              <w:t>开标时间及地点：202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日9点00分</w:t>
            </w:r>
          </w:p>
          <w:p w14:paraId="45DBEB53">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浙江省嘉兴市桐乡市梧桐街道康民东路58号公共服务中心一号楼五楼东0502-0504室</w:t>
            </w:r>
          </w:p>
        </w:tc>
      </w:tr>
      <w:tr w14:paraId="5FD2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A654F97">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17</w:t>
            </w:r>
          </w:p>
        </w:tc>
        <w:tc>
          <w:tcPr>
            <w:tcW w:w="8323" w:type="dxa"/>
            <w:tcBorders>
              <w:top w:val="single" w:color="auto" w:sz="4" w:space="0"/>
              <w:left w:val="single" w:color="auto" w:sz="4" w:space="0"/>
              <w:bottom w:val="single" w:color="auto" w:sz="4" w:space="0"/>
              <w:right w:val="single" w:color="auto" w:sz="4" w:space="0"/>
            </w:tcBorders>
            <w:noWrap/>
            <w:vAlign w:val="center"/>
          </w:tcPr>
          <w:p w14:paraId="7BB74429">
            <w:pPr>
              <w:snapToGrid w:val="0"/>
              <w:spacing w:line="420" w:lineRule="exact"/>
              <w:rPr>
                <w:rFonts w:ascii="宋体" w:hAnsi="宋体"/>
                <w:color w:val="auto"/>
                <w:szCs w:val="21"/>
                <w:highlight w:val="none"/>
              </w:rPr>
            </w:pPr>
            <w:r>
              <w:rPr>
                <w:rFonts w:hint="eastAsia" w:ascii="宋体" w:hAnsi="宋体"/>
                <w:color w:val="auto"/>
                <w:szCs w:val="21"/>
                <w:highlight w:val="none"/>
              </w:rPr>
              <w:t>评标办法及评分标准：详见第四章</w:t>
            </w:r>
          </w:p>
        </w:tc>
      </w:tr>
      <w:tr w14:paraId="3D1A8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BB8D063">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18</w:t>
            </w:r>
          </w:p>
        </w:tc>
        <w:tc>
          <w:tcPr>
            <w:tcW w:w="8323" w:type="dxa"/>
            <w:tcBorders>
              <w:top w:val="single" w:color="auto" w:sz="4" w:space="0"/>
              <w:left w:val="single" w:color="auto" w:sz="4" w:space="0"/>
              <w:bottom w:val="single" w:color="auto" w:sz="4" w:space="0"/>
              <w:right w:val="single" w:color="auto" w:sz="4" w:space="0"/>
            </w:tcBorders>
            <w:noWrap/>
            <w:vAlign w:val="center"/>
          </w:tcPr>
          <w:p w14:paraId="6A68657B">
            <w:pPr>
              <w:snapToGrid w:val="0"/>
              <w:spacing w:line="420" w:lineRule="exact"/>
              <w:rPr>
                <w:rFonts w:ascii="宋体" w:hAnsi="宋体"/>
                <w:color w:val="auto"/>
                <w:szCs w:val="21"/>
                <w:highlight w:val="none"/>
              </w:rPr>
            </w:pPr>
            <w:r>
              <w:rPr>
                <w:rFonts w:hint="eastAsia" w:ascii="宋体" w:hAnsi="宋体"/>
                <w:color w:val="auto"/>
                <w:szCs w:val="21"/>
                <w:highlight w:val="none"/>
              </w:rPr>
              <w:t>评标结果公告：评标结束后</w:t>
            </w:r>
            <w:r>
              <w:rPr>
                <w:rFonts w:ascii="宋体" w:hAnsi="宋体"/>
                <w:color w:val="auto"/>
                <w:szCs w:val="21"/>
                <w:highlight w:val="none"/>
              </w:rPr>
              <w:t>2</w:t>
            </w:r>
            <w:r>
              <w:rPr>
                <w:rFonts w:hint="eastAsia" w:ascii="宋体" w:hAnsi="宋体"/>
                <w:color w:val="auto"/>
                <w:szCs w:val="21"/>
                <w:highlight w:val="none"/>
              </w:rPr>
              <w:t>天内，评标结果公告于浙江政府采购网(https://zfcg.czt.zj.gov.cn/)</w:t>
            </w:r>
          </w:p>
        </w:tc>
      </w:tr>
      <w:tr w14:paraId="761E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9519AFB">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19</w:t>
            </w:r>
          </w:p>
        </w:tc>
        <w:tc>
          <w:tcPr>
            <w:tcW w:w="8323" w:type="dxa"/>
            <w:tcBorders>
              <w:top w:val="single" w:color="auto" w:sz="4" w:space="0"/>
              <w:left w:val="single" w:color="auto" w:sz="4" w:space="0"/>
              <w:bottom w:val="single" w:color="auto" w:sz="4" w:space="0"/>
              <w:right w:val="single" w:color="auto" w:sz="4" w:space="0"/>
            </w:tcBorders>
            <w:noWrap/>
            <w:vAlign w:val="center"/>
          </w:tcPr>
          <w:p w14:paraId="55896557">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中标公告及中标通知书：中标公告发布于上述媒体，中标公告期限为1个工作日。在公告中标结果的同时，代理机构向中标人发出中标通知书。</w:t>
            </w:r>
          </w:p>
        </w:tc>
      </w:tr>
      <w:tr w14:paraId="7265F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29428F4">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20</w:t>
            </w:r>
          </w:p>
        </w:tc>
        <w:tc>
          <w:tcPr>
            <w:tcW w:w="8323" w:type="dxa"/>
            <w:tcBorders>
              <w:top w:val="single" w:color="auto" w:sz="4" w:space="0"/>
              <w:left w:val="single" w:color="auto" w:sz="4" w:space="0"/>
              <w:bottom w:val="single" w:color="auto" w:sz="4" w:space="0"/>
              <w:right w:val="single" w:color="auto" w:sz="4" w:space="0"/>
            </w:tcBorders>
            <w:noWrap/>
            <w:vAlign w:val="center"/>
          </w:tcPr>
          <w:p w14:paraId="6C16322D">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履约保证金</w:t>
            </w:r>
            <w:r>
              <w:rPr>
                <w:rFonts w:ascii="宋体" w:hAnsi="宋体"/>
                <w:color w:val="auto"/>
                <w:szCs w:val="21"/>
                <w:highlight w:val="none"/>
              </w:rPr>
              <w:t>:</w:t>
            </w:r>
            <w:r>
              <w:rPr>
                <w:rFonts w:hint="eastAsia" w:ascii="宋体" w:hAnsi="宋体"/>
                <w:color w:val="auto"/>
                <w:szCs w:val="21"/>
                <w:highlight w:val="none"/>
              </w:rPr>
              <w:t>无</w:t>
            </w:r>
          </w:p>
        </w:tc>
      </w:tr>
      <w:tr w14:paraId="386F5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B016CB8">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21</w:t>
            </w:r>
          </w:p>
        </w:tc>
        <w:tc>
          <w:tcPr>
            <w:tcW w:w="8323" w:type="dxa"/>
            <w:tcBorders>
              <w:top w:val="single" w:color="auto" w:sz="4" w:space="0"/>
              <w:left w:val="single" w:color="auto" w:sz="4" w:space="0"/>
              <w:bottom w:val="single" w:color="auto" w:sz="4" w:space="0"/>
              <w:right w:val="single" w:color="auto" w:sz="4" w:space="0"/>
            </w:tcBorders>
            <w:noWrap/>
            <w:vAlign w:val="center"/>
          </w:tcPr>
          <w:p w14:paraId="6E501CEA">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签订合同时间：中标通知书发出后30日内。建议采购人在对采购结果质疑期（自采购结果公告之日起七个工作日）后与中标人签订政府采购合同。</w:t>
            </w:r>
          </w:p>
        </w:tc>
      </w:tr>
      <w:tr w14:paraId="60028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F3B1D9C">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22</w:t>
            </w:r>
          </w:p>
        </w:tc>
        <w:tc>
          <w:tcPr>
            <w:tcW w:w="8323" w:type="dxa"/>
            <w:tcBorders>
              <w:top w:val="single" w:color="auto" w:sz="4" w:space="0"/>
              <w:left w:val="single" w:color="auto" w:sz="4" w:space="0"/>
              <w:bottom w:val="single" w:color="auto" w:sz="4" w:space="0"/>
              <w:right w:val="single" w:color="auto" w:sz="4" w:space="0"/>
            </w:tcBorders>
            <w:noWrap/>
            <w:vAlign w:val="center"/>
          </w:tcPr>
          <w:p w14:paraId="40626EF1">
            <w:pPr>
              <w:snapToGrid w:val="0"/>
              <w:spacing w:line="420" w:lineRule="exact"/>
              <w:rPr>
                <w:rFonts w:ascii="宋体" w:hAnsi="宋体"/>
                <w:color w:val="auto"/>
                <w:szCs w:val="21"/>
                <w:highlight w:val="none"/>
              </w:rPr>
            </w:pPr>
            <w:r>
              <w:rPr>
                <w:rFonts w:hint="eastAsia" w:ascii="宋体" w:hAnsi="宋体"/>
                <w:color w:val="auto"/>
                <w:szCs w:val="21"/>
                <w:highlight w:val="none"/>
              </w:rPr>
              <w:t>投标文件有效期：60天</w:t>
            </w:r>
          </w:p>
        </w:tc>
      </w:tr>
      <w:tr w14:paraId="761C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6F27875">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23</w:t>
            </w:r>
          </w:p>
        </w:tc>
        <w:tc>
          <w:tcPr>
            <w:tcW w:w="8323" w:type="dxa"/>
            <w:tcBorders>
              <w:top w:val="single" w:color="auto" w:sz="4" w:space="0"/>
              <w:left w:val="single" w:color="auto" w:sz="4" w:space="0"/>
              <w:bottom w:val="single" w:color="auto" w:sz="4" w:space="0"/>
              <w:right w:val="single" w:color="auto" w:sz="4" w:space="0"/>
            </w:tcBorders>
            <w:noWrap/>
            <w:vAlign w:val="center"/>
          </w:tcPr>
          <w:p w14:paraId="2C50B771">
            <w:pPr>
              <w:snapToGrid w:val="0"/>
              <w:spacing w:line="420" w:lineRule="exact"/>
              <w:rPr>
                <w:rFonts w:ascii="宋体" w:hAnsi="宋体"/>
                <w:color w:val="auto"/>
                <w:szCs w:val="21"/>
                <w:highlight w:val="none"/>
              </w:rPr>
            </w:pPr>
            <w:r>
              <w:rPr>
                <w:rFonts w:hint="eastAsia" w:ascii="宋体" w:hAnsi="宋体"/>
                <w:color w:val="auto"/>
                <w:szCs w:val="21"/>
                <w:highlight w:val="none"/>
              </w:rPr>
              <w:t>解释：本招标文件的解释权属于采购人和招标代理单位。</w:t>
            </w:r>
          </w:p>
        </w:tc>
      </w:tr>
    </w:tbl>
    <w:p w14:paraId="24749222">
      <w:pPr>
        <w:pStyle w:val="23"/>
        <w:spacing w:before="120" w:after="120" w:line="360" w:lineRule="auto"/>
        <w:ind w:firstLine="602"/>
        <w:jc w:val="center"/>
        <w:outlineLvl w:val="1"/>
        <w:rPr>
          <w:rFonts w:hAnsi="宋体"/>
          <w:b/>
          <w:color w:val="auto"/>
          <w:sz w:val="21"/>
          <w:szCs w:val="21"/>
          <w:highlight w:val="none"/>
        </w:rPr>
      </w:pPr>
      <w:bookmarkStart w:id="57" w:name="_Toc68686767"/>
      <w:bookmarkStart w:id="58" w:name="_Toc22364"/>
      <w:bookmarkStart w:id="59" w:name="_Toc488072175"/>
      <w:bookmarkStart w:id="60" w:name="_Toc509308132"/>
      <w:bookmarkStart w:id="61" w:name="_Toc488072262"/>
      <w:bookmarkStart w:id="62" w:name="_Toc32431"/>
      <w:bookmarkStart w:id="63" w:name="_Toc68686891"/>
      <w:bookmarkStart w:id="64" w:name="_Toc509308052"/>
      <w:r>
        <w:rPr>
          <w:rFonts w:hint="eastAsia" w:hAnsi="宋体"/>
          <w:b/>
          <w:color w:val="auto"/>
          <w:sz w:val="21"/>
          <w:szCs w:val="21"/>
          <w:highlight w:val="none"/>
        </w:rPr>
        <w:t>一 、总  则</w:t>
      </w:r>
      <w:bookmarkEnd w:id="57"/>
      <w:bookmarkEnd w:id="58"/>
      <w:bookmarkEnd w:id="59"/>
      <w:bookmarkEnd w:id="60"/>
      <w:bookmarkEnd w:id="61"/>
      <w:bookmarkEnd w:id="62"/>
      <w:bookmarkEnd w:id="63"/>
      <w:bookmarkEnd w:id="64"/>
    </w:p>
    <w:p w14:paraId="47192E7E">
      <w:pPr>
        <w:snapToGrid w:val="0"/>
        <w:spacing w:line="360" w:lineRule="auto"/>
        <w:jc w:val="left"/>
        <w:rPr>
          <w:rFonts w:ascii="宋体" w:hAnsi="宋体"/>
          <w:b/>
          <w:color w:val="auto"/>
          <w:szCs w:val="21"/>
          <w:highlight w:val="none"/>
        </w:rPr>
      </w:pPr>
      <w:bookmarkStart w:id="65" w:name="_Toc404289897"/>
      <w:bookmarkStart w:id="66" w:name="_Toc488072176"/>
      <w:bookmarkStart w:id="67" w:name="_Toc477785311"/>
      <w:bookmarkStart w:id="68" w:name="_Toc177824939"/>
      <w:bookmarkStart w:id="69" w:name="_Toc404289989"/>
      <w:bookmarkStart w:id="70" w:name="_Toc177870537"/>
      <w:bookmarkStart w:id="71" w:name="_Toc177824872"/>
      <w:bookmarkStart w:id="72" w:name="_Toc177825120"/>
      <w:bookmarkStart w:id="73" w:name="_Toc488072263"/>
      <w:r>
        <w:rPr>
          <w:rFonts w:hint="eastAsia" w:ascii="宋体" w:hAnsi="宋体"/>
          <w:b/>
          <w:color w:val="auto"/>
          <w:szCs w:val="21"/>
          <w:highlight w:val="none"/>
        </w:rPr>
        <w:t>1. 适用范围</w:t>
      </w:r>
      <w:bookmarkEnd w:id="65"/>
      <w:bookmarkEnd w:id="66"/>
      <w:bookmarkEnd w:id="67"/>
      <w:bookmarkEnd w:id="68"/>
      <w:bookmarkEnd w:id="69"/>
      <w:bookmarkEnd w:id="70"/>
      <w:bookmarkEnd w:id="71"/>
      <w:bookmarkEnd w:id="72"/>
      <w:bookmarkEnd w:id="73"/>
    </w:p>
    <w:p w14:paraId="6A03EAE2">
      <w:pPr>
        <w:snapToGrid w:val="0"/>
        <w:spacing w:line="360" w:lineRule="auto"/>
        <w:jc w:val="left"/>
        <w:rPr>
          <w:rFonts w:ascii="宋体" w:hAnsi="宋体"/>
          <w:color w:val="auto"/>
          <w:szCs w:val="21"/>
          <w:highlight w:val="none"/>
        </w:rPr>
      </w:pPr>
      <w:bookmarkStart w:id="74" w:name="_Toc477785312"/>
      <w:bookmarkStart w:id="75" w:name="_Toc488072264"/>
      <w:bookmarkStart w:id="76" w:name="_Toc177824873"/>
      <w:bookmarkStart w:id="77" w:name="_Toc177825121"/>
      <w:bookmarkStart w:id="78" w:name="_Toc177824940"/>
      <w:bookmarkStart w:id="79" w:name="_Toc404289990"/>
      <w:bookmarkStart w:id="80" w:name="_Toc404289898"/>
      <w:bookmarkStart w:id="81" w:name="_Toc177870538"/>
      <w:bookmarkStart w:id="82" w:name="_Toc488072177"/>
      <w:r>
        <w:rPr>
          <w:rFonts w:hint="eastAsia" w:ascii="宋体" w:hAnsi="宋体"/>
          <w:color w:val="auto"/>
          <w:szCs w:val="21"/>
          <w:highlight w:val="none"/>
        </w:rPr>
        <w:t>1.1本招标文件适用于该项目的招标、投标、评标、定标、验收、合同履约、付款等行为（法律、法规另有规定的，从其规定）。</w:t>
      </w:r>
    </w:p>
    <w:p w14:paraId="093AD838">
      <w:pPr>
        <w:snapToGrid w:val="0"/>
        <w:spacing w:line="360" w:lineRule="auto"/>
        <w:jc w:val="left"/>
        <w:outlineLvl w:val="1"/>
        <w:rPr>
          <w:rFonts w:ascii="宋体" w:hAnsi="宋体"/>
          <w:b/>
          <w:color w:val="auto"/>
          <w:szCs w:val="21"/>
          <w:highlight w:val="none"/>
        </w:rPr>
      </w:pPr>
      <w:bookmarkStart w:id="83" w:name="_Toc18698"/>
      <w:bookmarkStart w:id="84" w:name="_Toc68686768"/>
      <w:bookmarkStart w:id="85" w:name="_Toc509308133"/>
      <w:bookmarkStart w:id="86" w:name="_Toc509308053"/>
      <w:bookmarkStart w:id="87" w:name="_Toc68686892"/>
      <w:bookmarkStart w:id="88" w:name="_Toc21484"/>
      <w:r>
        <w:rPr>
          <w:rFonts w:hint="eastAsia" w:ascii="宋体" w:hAnsi="宋体"/>
          <w:b/>
          <w:color w:val="auto"/>
          <w:szCs w:val="21"/>
          <w:highlight w:val="none"/>
        </w:rPr>
        <w:t>2.定义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CE2EDB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2.1 “采购单位”系指组织本次招标的代理机构或采购人。</w:t>
      </w:r>
    </w:p>
    <w:p w14:paraId="5A7EE9AC">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2.2 “投标人”系指向招标方提交投标文件的供应商。</w:t>
      </w:r>
    </w:p>
    <w:p w14:paraId="6C74311C">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2.3 “产品”系指供方按招标文件规定，须向采购人提供的一切设备、保险、税金、备品备件、工具、手册及其它有关技术资料和材料。</w:t>
      </w:r>
    </w:p>
    <w:p w14:paraId="4733CBC0">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2.4 “服务”系指招标文件规定投标人须承担的安装、调试、技术协助、校准、培训、技术指导以及其他类似的义务。</w:t>
      </w:r>
    </w:p>
    <w:p w14:paraId="3B82B6D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2.5 “项目”系指投标人按招标文件规定向采购人提供的产品和服务。</w:t>
      </w:r>
    </w:p>
    <w:p w14:paraId="33E7E197">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2.6 “书面形式”包括信函、传真、电报、电子文档等。</w:t>
      </w:r>
    </w:p>
    <w:p w14:paraId="2DF8BD53">
      <w:pPr>
        <w:snapToGrid w:val="0"/>
        <w:spacing w:line="360" w:lineRule="auto"/>
        <w:jc w:val="left"/>
        <w:outlineLvl w:val="1"/>
        <w:rPr>
          <w:rFonts w:ascii="宋体" w:hAnsi="宋体"/>
          <w:b/>
          <w:color w:val="auto"/>
          <w:szCs w:val="21"/>
          <w:highlight w:val="none"/>
        </w:rPr>
      </w:pPr>
      <w:bookmarkStart w:id="89" w:name="_Toc509308134"/>
      <w:bookmarkStart w:id="90" w:name="_Toc177870539"/>
      <w:bookmarkStart w:id="91" w:name="_Toc488072265"/>
      <w:bookmarkStart w:id="92" w:name="_Toc68686893"/>
      <w:bookmarkStart w:id="93" w:name="_Toc477785313"/>
      <w:bookmarkStart w:id="94" w:name="_Toc404289899"/>
      <w:bookmarkStart w:id="95" w:name="_Toc68686769"/>
      <w:bookmarkStart w:id="96" w:name="_Toc404289991"/>
      <w:bookmarkStart w:id="97" w:name="_Toc509308054"/>
      <w:bookmarkStart w:id="98" w:name="_Toc488072178"/>
      <w:bookmarkStart w:id="99" w:name="_Toc8021"/>
      <w:bookmarkStart w:id="100" w:name="_Toc30218"/>
      <w:r>
        <w:rPr>
          <w:rFonts w:hint="eastAsia" w:ascii="宋体" w:hAnsi="宋体"/>
          <w:b/>
          <w:color w:val="auto"/>
          <w:szCs w:val="21"/>
          <w:highlight w:val="none"/>
        </w:rPr>
        <w:t>3.招标方式</w:t>
      </w:r>
      <w:bookmarkEnd w:id="89"/>
      <w:bookmarkEnd w:id="90"/>
      <w:bookmarkEnd w:id="91"/>
      <w:bookmarkEnd w:id="92"/>
      <w:bookmarkEnd w:id="93"/>
      <w:bookmarkEnd w:id="94"/>
      <w:bookmarkEnd w:id="95"/>
      <w:bookmarkEnd w:id="96"/>
      <w:bookmarkEnd w:id="97"/>
      <w:bookmarkEnd w:id="98"/>
      <w:bookmarkEnd w:id="99"/>
      <w:bookmarkEnd w:id="100"/>
    </w:p>
    <w:p w14:paraId="69BE1400">
      <w:pPr>
        <w:snapToGrid w:val="0"/>
        <w:spacing w:line="360" w:lineRule="auto"/>
        <w:jc w:val="left"/>
        <w:rPr>
          <w:rFonts w:ascii="宋体" w:hAnsi="宋体"/>
          <w:color w:val="auto"/>
          <w:szCs w:val="21"/>
          <w:highlight w:val="none"/>
        </w:rPr>
      </w:pPr>
      <w:r>
        <w:rPr>
          <w:rFonts w:hint="eastAsia" w:ascii="宋体" w:hAnsi="宋体"/>
          <w:color w:val="auto"/>
          <w:szCs w:val="21"/>
          <w:highlight w:val="none"/>
        </w:rPr>
        <w:t>3.1 本次招标采用公开招标方式进行；</w:t>
      </w:r>
    </w:p>
    <w:p w14:paraId="2D2B6668">
      <w:pPr>
        <w:snapToGrid w:val="0"/>
        <w:spacing w:line="360" w:lineRule="auto"/>
        <w:jc w:val="left"/>
        <w:rPr>
          <w:rFonts w:ascii="宋体" w:hAnsi="宋体"/>
          <w:color w:val="auto"/>
          <w:szCs w:val="21"/>
          <w:highlight w:val="none"/>
        </w:rPr>
      </w:pPr>
      <w:bookmarkStart w:id="101" w:name="_Toc177824941"/>
      <w:bookmarkStart w:id="102" w:name="_Toc177825122"/>
      <w:bookmarkStart w:id="103" w:name="_Toc509308055"/>
      <w:bookmarkStart w:id="104" w:name="_Toc488072179"/>
      <w:bookmarkStart w:id="105" w:name="_Toc404289992"/>
      <w:bookmarkStart w:id="106" w:name="_Toc177824874"/>
      <w:bookmarkStart w:id="107" w:name="_Toc477785314"/>
      <w:bookmarkStart w:id="108" w:name="_Toc488072266"/>
      <w:bookmarkStart w:id="109" w:name="_Toc404289900"/>
      <w:bookmarkStart w:id="110" w:name="_Toc509308135"/>
      <w:bookmarkStart w:id="111" w:name="_Toc177870540"/>
      <w:r>
        <w:rPr>
          <w:rFonts w:hint="eastAsia" w:ascii="宋体" w:hAnsi="宋体"/>
          <w:color w:val="auto"/>
          <w:szCs w:val="21"/>
          <w:highlight w:val="none"/>
        </w:rPr>
        <w:t>3.2本次招标设定上限价为预算价。</w:t>
      </w:r>
    </w:p>
    <w:p w14:paraId="6B8B1BAE">
      <w:pPr>
        <w:snapToGrid w:val="0"/>
        <w:spacing w:line="360" w:lineRule="auto"/>
        <w:jc w:val="left"/>
        <w:outlineLvl w:val="1"/>
        <w:rPr>
          <w:rFonts w:ascii="宋体" w:hAnsi="宋体"/>
          <w:b/>
          <w:color w:val="auto"/>
          <w:szCs w:val="21"/>
          <w:highlight w:val="none"/>
        </w:rPr>
      </w:pPr>
      <w:bookmarkStart w:id="112" w:name="_Toc68686894"/>
      <w:bookmarkStart w:id="113" w:name="_Toc68686770"/>
      <w:bookmarkStart w:id="114" w:name="_Toc12165"/>
      <w:bookmarkStart w:id="115" w:name="_Toc31682"/>
      <w:r>
        <w:rPr>
          <w:rFonts w:hint="eastAsia" w:ascii="宋体" w:hAnsi="宋体"/>
          <w:b/>
          <w:color w:val="auto"/>
          <w:szCs w:val="21"/>
          <w:highlight w:val="none"/>
        </w:rPr>
        <w:t>4.投标委托</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B7251A7">
      <w:pPr>
        <w:snapToGrid w:val="0"/>
        <w:spacing w:line="360" w:lineRule="auto"/>
        <w:jc w:val="left"/>
        <w:outlineLvl w:val="1"/>
        <w:rPr>
          <w:rFonts w:ascii="宋体" w:hAnsi="宋体"/>
          <w:color w:val="auto"/>
          <w:szCs w:val="21"/>
          <w:highlight w:val="none"/>
        </w:rPr>
      </w:pPr>
      <w:bookmarkStart w:id="116" w:name="_Toc68686771"/>
      <w:bookmarkStart w:id="117" w:name="_Toc68686895"/>
      <w:bookmarkStart w:id="118" w:name="_Toc21392"/>
      <w:bookmarkStart w:id="119" w:name="_Toc25775"/>
      <w:bookmarkStart w:id="120" w:name="_Toc177824875"/>
      <w:bookmarkStart w:id="121" w:name="_Toc488072267"/>
      <w:bookmarkStart w:id="122" w:name="_Toc404289901"/>
      <w:bookmarkStart w:id="123" w:name="_Toc404289993"/>
      <w:bookmarkStart w:id="124" w:name="_Toc177825123"/>
      <w:bookmarkStart w:id="125" w:name="_Toc177824942"/>
      <w:bookmarkStart w:id="126" w:name="_Toc509308136"/>
      <w:bookmarkStart w:id="127" w:name="_Toc477785315"/>
      <w:bookmarkStart w:id="128" w:name="_Toc509308056"/>
      <w:bookmarkStart w:id="129" w:name="_Toc177870541"/>
      <w:bookmarkStart w:id="130" w:name="_Toc488072180"/>
      <w:r>
        <w:rPr>
          <w:rFonts w:hint="eastAsia" w:ascii="宋体" w:hAnsi="宋体"/>
          <w:color w:val="auto"/>
          <w:szCs w:val="21"/>
          <w:highlight w:val="none"/>
        </w:rPr>
        <w:t>投标人无需在开标当天到达开标现场。</w:t>
      </w:r>
      <w:bookmarkEnd w:id="116"/>
      <w:bookmarkEnd w:id="117"/>
      <w:bookmarkEnd w:id="118"/>
      <w:bookmarkEnd w:id="119"/>
    </w:p>
    <w:p w14:paraId="38BA7EFF">
      <w:pPr>
        <w:snapToGrid w:val="0"/>
        <w:spacing w:line="360" w:lineRule="auto"/>
        <w:jc w:val="left"/>
        <w:outlineLvl w:val="1"/>
        <w:rPr>
          <w:rFonts w:ascii="宋体" w:hAnsi="宋体"/>
          <w:b/>
          <w:color w:val="auto"/>
          <w:szCs w:val="21"/>
          <w:highlight w:val="none"/>
        </w:rPr>
      </w:pPr>
      <w:bookmarkStart w:id="131" w:name="_Toc42"/>
      <w:bookmarkStart w:id="132" w:name="_Toc68686896"/>
      <w:bookmarkStart w:id="133" w:name="_Toc16567"/>
      <w:bookmarkStart w:id="134" w:name="_Toc68686772"/>
      <w:r>
        <w:rPr>
          <w:rFonts w:hint="eastAsia" w:ascii="宋体" w:hAnsi="宋体"/>
          <w:b/>
          <w:color w:val="auto"/>
          <w:szCs w:val="21"/>
          <w:highlight w:val="none"/>
        </w:rPr>
        <w:t>5.投标费用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28849EC">
      <w:pPr>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不论投标结果如何，投标人均应自行承担所有与投标有关的全部费用。</w:t>
      </w:r>
    </w:p>
    <w:p w14:paraId="23EB08F0">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6．联合体投标</w:t>
      </w:r>
    </w:p>
    <w:p w14:paraId="43F79BEC">
      <w:pPr>
        <w:snapToGrid w:val="0"/>
        <w:spacing w:line="360" w:lineRule="auto"/>
        <w:ind w:firstLine="315" w:firstLineChars="150"/>
        <w:jc w:val="left"/>
        <w:rPr>
          <w:rFonts w:ascii="宋体" w:hAnsi="宋体" w:cs="Arial"/>
          <w:color w:val="auto"/>
          <w:szCs w:val="21"/>
          <w:highlight w:val="none"/>
        </w:rPr>
      </w:pPr>
      <w:r>
        <w:rPr>
          <w:rFonts w:hint="eastAsia" w:ascii="宋体" w:hAnsi="宋体" w:cs="Arial"/>
          <w:color w:val="auto"/>
          <w:szCs w:val="21"/>
          <w:highlight w:val="none"/>
        </w:rPr>
        <w:t>本项目不接受联合体投标。</w:t>
      </w:r>
    </w:p>
    <w:p w14:paraId="02B5C6F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7.转包与分包</w:t>
      </w:r>
    </w:p>
    <w:p w14:paraId="0FBF0F5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7.1本项目不允许转包；</w:t>
      </w:r>
    </w:p>
    <w:p w14:paraId="73EB789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7.2本项目允许分包。本项目经采购方同意后方可分包。</w:t>
      </w:r>
    </w:p>
    <w:p w14:paraId="0D2AD631">
      <w:pPr>
        <w:snapToGrid w:val="0"/>
        <w:spacing w:line="360" w:lineRule="auto"/>
        <w:jc w:val="left"/>
        <w:outlineLvl w:val="1"/>
        <w:rPr>
          <w:rFonts w:ascii="宋体" w:hAnsi="宋体"/>
          <w:b/>
          <w:color w:val="auto"/>
          <w:szCs w:val="21"/>
          <w:highlight w:val="none"/>
        </w:rPr>
      </w:pPr>
      <w:bookmarkStart w:id="135" w:name="_Toc404289902"/>
      <w:bookmarkStart w:id="136" w:name="_Toc68686897"/>
      <w:bookmarkStart w:id="137" w:name="_Toc20893"/>
      <w:bookmarkStart w:id="138" w:name="_Toc509308137"/>
      <w:bookmarkStart w:id="139" w:name="_Toc509308057"/>
      <w:bookmarkStart w:id="140" w:name="_Toc68686773"/>
      <w:bookmarkStart w:id="141" w:name="_Toc488072268"/>
      <w:bookmarkStart w:id="142" w:name="_Toc29667"/>
      <w:bookmarkStart w:id="143" w:name="_Toc477785316"/>
      <w:bookmarkStart w:id="144" w:name="_Toc177870542"/>
      <w:bookmarkStart w:id="145" w:name="_Toc404289994"/>
      <w:bookmarkStart w:id="146" w:name="_Toc488072181"/>
      <w:r>
        <w:rPr>
          <w:rFonts w:hint="eastAsia" w:ascii="宋体" w:hAnsi="宋体"/>
          <w:b/>
          <w:color w:val="auto"/>
          <w:szCs w:val="21"/>
          <w:highlight w:val="none"/>
        </w:rPr>
        <w:t>8.特别说明：</w:t>
      </w:r>
      <w:bookmarkEnd w:id="135"/>
      <w:bookmarkEnd w:id="136"/>
      <w:bookmarkEnd w:id="137"/>
      <w:bookmarkEnd w:id="138"/>
      <w:bookmarkEnd w:id="139"/>
      <w:bookmarkEnd w:id="140"/>
      <w:bookmarkEnd w:id="141"/>
      <w:bookmarkEnd w:id="142"/>
      <w:bookmarkEnd w:id="143"/>
      <w:bookmarkEnd w:id="144"/>
      <w:bookmarkEnd w:id="145"/>
      <w:bookmarkEnd w:id="146"/>
    </w:p>
    <w:p w14:paraId="0224E25A">
      <w:pPr>
        <w:pStyle w:val="23"/>
        <w:spacing w:before="120" w:after="120" w:line="360" w:lineRule="auto"/>
        <w:outlineLvl w:val="1"/>
        <w:rPr>
          <w:rFonts w:hAnsi="宋体"/>
          <w:color w:val="auto"/>
          <w:sz w:val="21"/>
          <w:szCs w:val="21"/>
          <w:highlight w:val="none"/>
        </w:rPr>
      </w:pPr>
      <w:bookmarkStart w:id="147" w:name="_Toc21833"/>
      <w:bookmarkStart w:id="148" w:name="_Toc13099"/>
      <w:r>
        <w:rPr>
          <w:rFonts w:hint="eastAsia" w:hAnsi="宋体"/>
          <w:color w:val="auto"/>
          <w:sz w:val="21"/>
          <w:szCs w:val="21"/>
          <w:highlight w:val="none"/>
        </w:rPr>
        <w:t>8.</w:t>
      </w:r>
      <w:r>
        <w:rPr>
          <w:rFonts w:hint="eastAsia" w:hAnsi="宋体"/>
          <w:color w:val="auto"/>
          <w:sz w:val="21"/>
          <w:szCs w:val="21"/>
          <w:highlight w:val="none"/>
          <w:lang w:val="en-US" w:eastAsia="zh-CN"/>
        </w:rPr>
        <w:t>1</w:t>
      </w:r>
      <w:r>
        <w:rPr>
          <w:rFonts w:hint="eastAsia" w:hAnsi="宋体"/>
          <w:color w:val="auto"/>
          <w:sz w:val="21"/>
          <w:szCs w:val="21"/>
          <w:highlight w:val="none"/>
        </w:rPr>
        <w:t xml:space="preserve"> 供应商投标所使用的资格、信誉、荣誉、业绩与企业认证必须为本法人所拥有。供应商投标所使用的采购项目实施人员必须为本法人员工（或必须为本法人或控股公司正式员工）。</w:t>
      </w:r>
      <w:bookmarkEnd w:id="147"/>
      <w:bookmarkEnd w:id="148"/>
    </w:p>
    <w:p w14:paraId="108D3E03">
      <w:pPr>
        <w:pStyle w:val="23"/>
        <w:spacing w:before="120" w:after="120" w:line="360" w:lineRule="auto"/>
        <w:outlineLvl w:val="1"/>
        <w:rPr>
          <w:rFonts w:hAnsi="宋体"/>
          <w:color w:val="auto"/>
          <w:sz w:val="21"/>
          <w:szCs w:val="21"/>
          <w:highlight w:val="none"/>
        </w:rPr>
      </w:pPr>
      <w:bookmarkStart w:id="149" w:name="_Toc14782"/>
      <w:bookmarkStart w:id="150" w:name="_Toc12579"/>
      <w:r>
        <w:rPr>
          <w:rFonts w:hint="eastAsia" w:hAnsi="宋体"/>
          <w:color w:val="auto"/>
          <w:sz w:val="21"/>
          <w:szCs w:val="21"/>
          <w:highlight w:val="none"/>
        </w:rPr>
        <w:t>8.</w:t>
      </w:r>
      <w:r>
        <w:rPr>
          <w:rFonts w:hint="eastAsia" w:hAnsi="宋体"/>
          <w:color w:val="auto"/>
          <w:sz w:val="21"/>
          <w:szCs w:val="21"/>
          <w:highlight w:val="none"/>
          <w:lang w:val="en-US" w:eastAsia="zh-CN"/>
        </w:rPr>
        <w:t>2</w:t>
      </w:r>
      <w:r>
        <w:rPr>
          <w:rFonts w:hint="eastAsia" w:hAnsi="宋体"/>
          <w:color w:val="auto"/>
          <w:sz w:val="21"/>
          <w:szCs w:val="21"/>
          <w:highlight w:val="none"/>
        </w:rPr>
        <w:t xml:space="preserve"> 供应商应仔细阅读招标文件的所有内容，按照招标文件的要求提交投标文件，并对所提供的全部资料的真实性承担法律责任。</w:t>
      </w:r>
      <w:bookmarkEnd w:id="149"/>
      <w:bookmarkEnd w:id="150"/>
    </w:p>
    <w:p w14:paraId="0A8EF85C">
      <w:pPr>
        <w:pStyle w:val="23"/>
        <w:spacing w:before="120" w:after="120" w:line="360" w:lineRule="auto"/>
        <w:outlineLvl w:val="1"/>
        <w:rPr>
          <w:rFonts w:hint="eastAsia" w:hAnsi="宋体"/>
          <w:color w:val="auto"/>
          <w:sz w:val="21"/>
          <w:szCs w:val="21"/>
          <w:highlight w:val="none"/>
        </w:rPr>
      </w:pPr>
      <w:bookmarkStart w:id="151" w:name="_Toc23934"/>
      <w:bookmarkStart w:id="152" w:name="_Toc16680"/>
      <w:r>
        <w:rPr>
          <w:rFonts w:hint="eastAsia" w:hAnsi="宋体"/>
          <w:color w:val="auto"/>
          <w:sz w:val="21"/>
          <w:szCs w:val="21"/>
          <w:highlight w:val="none"/>
        </w:rPr>
        <w:t>8.</w:t>
      </w:r>
      <w:r>
        <w:rPr>
          <w:rFonts w:hint="eastAsia" w:hAnsi="宋体"/>
          <w:color w:val="auto"/>
          <w:sz w:val="21"/>
          <w:szCs w:val="21"/>
          <w:highlight w:val="none"/>
          <w:lang w:val="en-US" w:eastAsia="zh-CN"/>
        </w:rPr>
        <w:t>3</w:t>
      </w:r>
      <w:r>
        <w:rPr>
          <w:rFonts w:hint="eastAsia" w:hAnsi="宋体"/>
          <w:color w:val="auto"/>
          <w:sz w:val="21"/>
          <w:szCs w:val="21"/>
          <w:highlight w:val="none"/>
        </w:rPr>
        <w:t xml:space="preserve">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51"/>
      <w:bookmarkEnd w:id="152"/>
    </w:p>
    <w:p w14:paraId="097A473C">
      <w:pPr>
        <w:pStyle w:val="23"/>
        <w:spacing w:before="120" w:after="120" w:line="360" w:lineRule="auto"/>
        <w:outlineLvl w:val="1"/>
        <w:rPr>
          <w:rFonts w:hint="eastAsia" w:hAnsi="宋体"/>
          <w:color w:val="auto"/>
          <w:sz w:val="21"/>
          <w:szCs w:val="21"/>
          <w:highlight w:val="none"/>
        </w:rPr>
      </w:pPr>
      <w:bookmarkStart w:id="153" w:name="_Toc24640"/>
      <w:r>
        <w:rPr>
          <w:rFonts w:hint="eastAsia" w:hAnsi="宋体"/>
          <w:color w:val="auto"/>
          <w:sz w:val="21"/>
          <w:szCs w:val="21"/>
          <w:highlight w:val="none"/>
          <w:lang w:val="en-US" w:eastAsia="zh-CN"/>
        </w:rPr>
        <w:t xml:space="preserve">8.4 </w:t>
      </w:r>
      <w:bookmarkStart w:id="154" w:name="_Toc68686898"/>
      <w:bookmarkStart w:id="155" w:name="_Toc68686774"/>
      <w:r>
        <w:rPr>
          <w:rFonts w:hint="eastAsia" w:hAnsi="宋体"/>
          <w:color w:val="auto"/>
          <w:sz w:val="21"/>
          <w:szCs w:val="21"/>
          <w:highlight w:val="none"/>
        </w:rPr>
        <w:t>关于供应商参与政府采购活动享受的规定：</w:t>
      </w:r>
      <w:bookmarkEnd w:id="153"/>
      <w:bookmarkEnd w:id="154"/>
      <w:bookmarkEnd w:id="155"/>
    </w:p>
    <w:p w14:paraId="4711BEDB">
      <w:pPr>
        <w:pStyle w:val="23"/>
        <w:spacing w:before="120" w:after="120" w:line="360" w:lineRule="auto"/>
        <w:outlineLvl w:val="1"/>
        <w:rPr>
          <w:rFonts w:hint="eastAsia" w:hAnsi="宋体"/>
          <w:color w:val="auto"/>
          <w:sz w:val="21"/>
          <w:szCs w:val="21"/>
          <w:highlight w:val="none"/>
        </w:rPr>
      </w:pPr>
      <w:bookmarkStart w:id="156" w:name="_Toc4265"/>
      <w:bookmarkStart w:id="157" w:name="_Toc68686775"/>
      <w:bookmarkStart w:id="158" w:name="_Toc68686899"/>
      <w:r>
        <w:rPr>
          <w:rFonts w:hint="eastAsia" w:hAnsi="宋体"/>
          <w:color w:val="auto"/>
          <w:sz w:val="21"/>
          <w:szCs w:val="21"/>
          <w:highlight w:val="none"/>
        </w:rPr>
        <w:t>8.</w:t>
      </w:r>
      <w:r>
        <w:rPr>
          <w:rFonts w:hint="eastAsia" w:hAnsi="宋体"/>
          <w:color w:val="auto"/>
          <w:sz w:val="21"/>
          <w:szCs w:val="21"/>
          <w:highlight w:val="none"/>
          <w:lang w:val="en-US" w:eastAsia="zh-CN"/>
        </w:rPr>
        <w:t>4.</w:t>
      </w:r>
      <w:r>
        <w:rPr>
          <w:rFonts w:hint="eastAsia" w:hAnsi="宋体"/>
          <w:color w:val="auto"/>
          <w:sz w:val="21"/>
          <w:szCs w:val="21"/>
          <w:highlight w:val="none"/>
        </w:rPr>
        <w:t>1中型、小型、微型企业参加投标时，须出具《政府采购促进中小企业发展管理办法》财库[2020]46号规定的《中小企业声明函》。</w:t>
      </w:r>
      <w:bookmarkEnd w:id="156"/>
      <w:bookmarkEnd w:id="157"/>
      <w:bookmarkEnd w:id="158"/>
    </w:p>
    <w:p w14:paraId="06812BA4">
      <w:pPr>
        <w:pStyle w:val="23"/>
        <w:spacing w:before="120" w:after="120" w:line="360" w:lineRule="auto"/>
        <w:outlineLvl w:val="1"/>
        <w:rPr>
          <w:rFonts w:hint="eastAsia" w:hAnsi="宋体"/>
          <w:color w:val="auto"/>
          <w:sz w:val="21"/>
          <w:szCs w:val="21"/>
          <w:highlight w:val="none"/>
        </w:rPr>
      </w:pPr>
      <w:bookmarkStart w:id="159" w:name="_Toc3414"/>
      <w:bookmarkStart w:id="160" w:name="_Toc68686900"/>
      <w:bookmarkStart w:id="161" w:name="_Toc68686776"/>
      <w:r>
        <w:rPr>
          <w:rFonts w:hint="eastAsia" w:hAnsi="宋体"/>
          <w:color w:val="auto"/>
          <w:sz w:val="21"/>
          <w:szCs w:val="21"/>
          <w:highlight w:val="none"/>
        </w:rPr>
        <w:t>8.</w:t>
      </w:r>
      <w:r>
        <w:rPr>
          <w:rFonts w:hint="eastAsia" w:hAnsi="宋体"/>
          <w:color w:val="auto"/>
          <w:sz w:val="21"/>
          <w:szCs w:val="21"/>
          <w:highlight w:val="none"/>
          <w:lang w:val="en-US" w:eastAsia="zh-CN"/>
        </w:rPr>
        <w:t>4.</w:t>
      </w:r>
      <w:r>
        <w:rPr>
          <w:rFonts w:hint="eastAsia" w:hAnsi="宋体"/>
          <w:color w:val="auto"/>
          <w:sz w:val="21"/>
          <w:szCs w:val="21"/>
          <w:highlight w:val="none"/>
        </w:rPr>
        <w:t>2投标人属监狱和戒毒企业的，根据财库〔2014〕68号）的相关规定执行。</w:t>
      </w:r>
      <w:bookmarkEnd w:id="159"/>
      <w:bookmarkEnd w:id="160"/>
      <w:bookmarkEnd w:id="161"/>
    </w:p>
    <w:p w14:paraId="68FFB7EF">
      <w:pPr>
        <w:pStyle w:val="23"/>
        <w:spacing w:before="120" w:after="120" w:line="360" w:lineRule="auto"/>
        <w:outlineLvl w:val="1"/>
        <w:rPr>
          <w:rFonts w:hint="eastAsia" w:hAnsi="宋体"/>
          <w:color w:val="auto"/>
          <w:sz w:val="21"/>
          <w:szCs w:val="21"/>
          <w:highlight w:val="none"/>
        </w:rPr>
      </w:pPr>
      <w:bookmarkStart w:id="162" w:name="_Toc68686777"/>
      <w:bookmarkStart w:id="163" w:name="_Toc1477"/>
      <w:bookmarkStart w:id="164" w:name="_Toc68686901"/>
      <w:r>
        <w:rPr>
          <w:rFonts w:hint="eastAsia" w:hAnsi="宋体"/>
          <w:color w:val="auto"/>
          <w:sz w:val="21"/>
          <w:szCs w:val="21"/>
          <w:highlight w:val="none"/>
        </w:rPr>
        <w:t>8.</w:t>
      </w:r>
      <w:r>
        <w:rPr>
          <w:rFonts w:hint="eastAsia" w:hAnsi="宋体"/>
          <w:color w:val="auto"/>
          <w:sz w:val="21"/>
          <w:szCs w:val="21"/>
          <w:highlight w:val="none"/>
          <w:lang w:val="en-US" w:eastAsia="zh-CN"/>
        </w:rPr>
        <w:t>4.</w:t>
      </w:r>
      <w:r>
        <w:rPr>
          <w:rFonts w:hint="eastAsia" w:hAnsi="宋体"/>
          <w:color w:val="auto"/>
          <w:sz w:val="21"/>
          <w:szCs w:val="21"/>
          <w:highlight w:val="none"/>
        </w:rPr>
        <w:t>3投标人属残疾人福利性单位的，根据财库[2017]141号的相关规定执行。</w:t>
      </w:r>
      <w:bookmarkEnd w:id="162"/>
      <w:bookmarkEnd w:id="163"/>
      <w:bookmarkEnd w:id="164"/>
    </w:p>
    <w:p w14:paraId="10C3B063">
      <w:pPr>
        <w:rPr>
          <w:rFonts w:hint="default" w:eastAsia="宋体"/>
          <w:color w:val="auto"/>
          <w:highlight w:val="none"/>
          <w:lang w:val="en-US" w:eastAsia="zh-CN"/>
        </w:rPr>
      </w:pPr>
    </w:p>
    <w:p w14:paraId="7B59EA66">
      <w:pPr>
        <w:pStyle w:val="23"/>
        <w:spacing w:before="120" w:after="120" w:line="360" w:lineRule="auto"/>
        <w:outlineLvl w:val="1"/>
        <w:rPr>
          <w:rFonts w:hAnsi="宋体"/>
          <w:b/>
          <w:bCs/>
          <w:color w:val="auto"/>
          <w:sz w:val="21"/>
          <w:szCs w:val="21"/>
          <w:highlight w:val="none"/>
        </w:rPr>
      </w:pPr>
      <w:bookmarkStart w:id="165" w:name="_Toc404289995"/>
      <w:bookmarkStart w:id="166" w:name="_Toc404289903"/>
      <w:bookmarkStart w:id="167" w:name="_Toc477785317"/>
      <w:bookmarkStart w:id="168" w:name="_Toc488072182"/>
      <w:bookmarkStart w:id="169" w:name="_Toc177870543"/>
      <w:bookmarkStart w:id="170" w:name="_Toc488072269"/>
      <w:bookmarkStart w:id="171" w:name="_Toc28300"/>
      <w:bookmarkStart w:id="172" w:name="_Toc68686903"/>
      <w:bookmarkStart w:id="173" w:name="_Toc68686779"/>
      <w:bookmarkStart w:id="174" w:name="_Toc18564"/>
      <w:bookmarkStart w:id="175" w:name="_Toc509308138"/>
      <w:bookmarkStart w:id="176" w:name="_Toc509308058"/>
      <w:bookmarkStart w:id="177" w:name="_Toc177870544"/>
      <w:bookmarkStart w:id="178" w:name="_Toc488072272"/>
      <w:bookmarkStart w:id="179" w:name="_Toc488072185"/>
      <w:r>
        <w:rPr>
          <w:rFonts w:hint="eastAsia" w:hAnsi="宋体"/>
          <w:b/>
          <w:bCs/>
          <w:color w:val="auto"/>
          <w:sz w:val="21"/>
          <w:szCs w:val="21"/>
          <w:highlight w:val="none"/>
        </w:rPr>
        <w:t>9.质疑</w:t>
      </w:r>
      <w:bookmarkEnd w:id="165"/>
      <w:bookmarkEnd w:id="166"/>
      <w:bookmarkEnd w:id="167"/>
      <w:bookmarkEnd w:id="168"/>
      <w:bookmarkEnd w:id="169"/>
      <w:bookmarkEnd w:id="170"/>
      <w:r>
        <w:rPr>
          <w:rFonts w:hint="eastAsia" w:hAnsi="宋体"/>
          <w:b/>
          <w:bCs/>
          <w:color w:val="auto"/>
          <w:sz w:val="21"/>
          <w:szCs w:val="21"/>
          <w:highlight w:val="none"/>
        </w:rPr>
        <w:t>和投诉</w:t>
      </w:r>
      <w:bookmarkEnd w:id="171"/>
      <w:bookmarkEnd w:id="172"/>
      <w:bookmarkEnd w:id="173"/>
      <w:bookmarkEnd w:id="174"/>
      <w:bookmarkEnd w:id="175"/>
      <w:bookmarkEnd w:id="176"/>
    </w:p>
    <w:p w14:paraId="1BA76BC4">
      <w:pPr>
        <w:spacing w:line="360" w:lineRule="auto"/>
        <w:rPr>
          <w:rFonts w:ascii="宋体" w:hAnsi="宋体" w:cs="宋体"/>
          <w:color w:val="auto"/>
          <w:kern w:val="0"/>
          <w:szCs w:val="21"/>
          <w:highlight w:val="none"/>
        </w:rPr>
      </w:pPr>
      <w:bookmarkStart w:id="180" w:name="_Toc509308061"/>
      <w:bookmarkStart w:id="181" w:name="_Toc509308141"/>
      <w:r>
        <w:rPr>
          <w:rFonts w:hint="eastAsia" w:ascii="宋体" w:hAnsi="宋体" w:cs="宋体"/>
          <w:color w:val="auto"/>
          <w:kern w:val="0"/>
          <w:szCs w:val="21"/>
          <w:highlight w:val="none"/>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p>
    <w:p w14:paraId="25CFF20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 质疑和投诉应当满足《政府采购质疑和投诉办法》（中华人民共和国财政部令第94号）要求。</w:t>
      </w:r>
    </w:p>
    <w:p w14:paraId="44E254A0">
      <w:pPr>
        <w:pStyle w:val="23"/>
        <w:spacing w:before="120" w:after="120" w:line="360" w:lineRule="auto"/>
        <w:jc w:val="center"/>
        <w:outlineLvl w:val="1"/>
        <w:rPr>
          <w:rFonts w:hAnsi="宋体"/>
          <w:b/>
          <w:color w:val="auto"/>
          <w:sz w:val="21"/>
          <w:szCs w:val="21"/>
          <w:highlight w:val="none"/>
        </w:rPr>
      </w:pPr>
      <w:bookmarkStart w:id="182" w:name="_Toc13688"/>
      <w:bookmarkStart w:id="183" w:name="_Toc68686904"/>
      <w:bookmarkStart w:id="184" w:name="_Toc21973"/>
      <w:bookmarkStart w:id="185" w:name="_Toc68686780"/>
      <w:r>
        <w:rPr>
          <w:rFonts w:hint="eastAsia" w:hAnsi="宋体"/>
          <w:b/>
          <w:color w:val="auto"/>
          <w:sz w:val="21"/>
          <w:szCs w:val="21"/>
          <w:highlight w:val="none"/>
        </w:rPr>
        <w:t>二 、招标文件</w:t>
      </w:r>
      <w:bookmarkEnd w:id="177"/>
      <w:bookmarkEnd w:id="178"/>
      <w:bookmarkEnd w:id="179"/>
      <w:bookmarkEnd w:id="180"/>
      <w:bookmarkEnd w:id="181"/>
      <w:bookmarkEnd w:id="182"/>
      <w:bookmarkEnd w:id="183"/>
      <w:bookmarkEnd w:id="184"/>
      <w:bookmarkEnd w:id="185"/>
    </w:p>
    <w:p w14:paraId="5BA51FA4">
      <w:pPr>
        <w:spacing w:line="360" w:lineRule="auto"/>
        <w:jc w:val="left"/>
        <w:rPr>
          <w:rFonts w:ascii="宋体" w:hAnsi="宋体"/>
          <w:b/>
          <w:color w:val="auto"/>
          <w:szCs w:val="21"/>
          <w:highlight w:val="none"/>
        </w:rPr>
      </w:pPr>
      <w:r>
        <w:rPr>
          <w:rFonts w:hint="eastAsia" w:ascii="宋体" w:hAnsi="宋体"/>
          <w:b/>
          <w:color w:val="auto"/>
          <w:szCs w:val="21"/>
          <w:highlight w:val="none"/>
        </w:rPr>
        <w:t>1.招标文件的构成</w:t>
      </w:r>
    </w:p>
    <w:p w14:paraId="56296506">
      <w:pPr>
        <w:spacing w:line="360" w:lineRule="auto"/>
        <w:jc w:val="left"/>
        <w:rPr>
          <w:rFonts w:ascii="宋体" w:hAnsi="宋体"/>
          <w:color w:val="auto"/>
          <w:szCs w:val="21"/>
          <w:highlight w:val="none"/>
        </w:rPr>
      </w:pPr>
      <w:r>
        <w:rPr>
          <w:rFonts w:hint="eastAsia" w:ascii="宋体" w:hAnsi="宋体"/>
          <w:color w:val="auto"/>
          <w:szCs w:val="21"/>
          <w:highlight w:val="none"/>
        </w:rPr>
        <w:t>1.1招标公告</w:t>
      </w:r>
    </w:p>
    <w:p w14:paraId="22263FC8">
      <w:pPr>
        <w:spacing w:line="360" w:lineRule="auto"/>
        <w:jc w:val="left"/>
        <w:rPr>
          <w:rFonts w:ascii="宋体" w:hAnsi="宋体"/>
          <w:color w:val="auto"/>
          <w:szCs w:val="21"/>
          <w:highlight w:val="none"/>
        </w:rPr>
      </w:pPr>
      <w:r>
        <w:rPr>
          <w:rFonts w:hint="eastAsia" w:ascii="宋体" w:hAnsi="宋体"/>
          <w:color w:val="auto"/>
          <w:szCs w:val="21"/>
          <w:highlight w:val="none"/>
        </w:rPr>
        <w:t>1.2招标需求</w:t>
      </w:r>
    </w:p>
    <w:p w14:paraId="760299D6">
      <w:pPr>
        <w:spacing w:line="360" w:lineRule="auto"/>
        <w:jc w:val="left"/>
        <w:rPr>
          <w:rFonts w:ascii="宋体" w:hAnsi="宋体"/>
          <w:color w:val="auto"/>
          <w:szCs w:val="21"/>
          <w:highlight w:val="none"/>
        </w:rPr>
      </w:pPr>
      <w:r>
        <w:rPr>
          <w:rFonts w:hint="eastAsia" w:ascii="宋体" w:hAnsi="宋体"/>
          <w:color w:val="auto"/>
          <w:szCs w:val="21"/>
          <w:highlight w:val="none"/>
        </w:rPr>
        <w:t>1.3投标人须知</w:t>
      </w:r>
    </w:p>
    <w:p w14:paraId="4A048634">
      <w:pPr>
        <w:spacing w:line="360" w:lineRule="auto"/>
        <w:jc w:val="left"/>
        <w:rPr>
          <w:rFonts w:ascii="宋体" w:hAnsi="宋体"/>
          <w:color w:val="auto"/>
          <w:szCs w:val="21"/>
          <w:highlight w:val="none"/>
        </w:rPr>
      </w:pPr>
      <w:r>
        <w:rPr>
          <w:rFonts w:hint="eastAsia" w:ascii="宋体" w:hAnsi="宋体"/>
          <w:color w:val="auto"/>
          <w:szCs w:val="21"/>
          <w:highlight w:val="none"/>
        </w:rPr>
        <w:t>1.4合同主要条款</w:t>
      </w:r>
    </w:p>
    <w:p w14:paraId="55AE2DCA">
      <w:pPr>
        <w:spacing w:line="360" w:lineRule="auto"/>
        <w:jc w:val="left"/>
        <w:rPr>
          <w:rFonts w:ascii="宋体" w:hAnsi="宋体"/>
          <w:color w:val="auto"/>
          <w:szCs w:val="21"/>
          <w:highlight w:val="none"/>
        </w:rPr>
      </w:pPr>
      <w:r>
        <w:rPr>
          <w:rFonts w:hint="eastAsia" w:ascii="宋体" w:hAnsi="宋体"/>
          <w:color w:val="auto"/>
          <w:szCs w:val="21"/>
          <w:highlight w:val="none"/>
        </w:rPr>
        <w:t>1.5评标办法及标准</w:t>
      </w:r>
    </w:p>
    <w:p w14:paraId="39545F6B">
      <w:pPr>
        <w:spacing w:line="360" w:lineRule="auto"/>
        <w:jc w:val="left"/>
        <w:rPr>
          <w:rFonts w:ascii="宋体" w:hAnsi="宋体"/>
          <w:color w:val="auto"/>
          <w:szCs w:val="21"/>
          <w:highlight w:val="none"/>
        </w:rPr>
      </w:pPr>
      <w:r>
        <w:rPr>
          <w:rFonts w:hint="eastAsia" w:ascii="宋体" w:hAnsi="宋体"/>
          <w:color w:val="auto"/>
          <w:szCs w:val="21"/>
          <w:highlight w:val="none"/>
        </w:rPr>
        <w:t>1.6投标文件相关文件格式</w:t>
      </w:r>
    </w:p>
    <w:p w14:paraId="6A146635">
      <w:pPr>
        <w:spacing w:line="360" w:lineRule="auto"/>
        <w:jc w:val="left"/>
        <w:rPr>
          <w:rFonts w:ascii="宋体" w:hAnsi="宋体"/>
          <w:b/>
          <w:color w:val="auto"/>
          <w:szCs w:val="21"/>
          <w:highlight w:val="none"/>
        </w:rPr>
      </w:pPr>
      <w:r>
        <w:rPr>
          <w:rFonts w:hint="eastAsia" w:ascii="宋体" w:hAnsi="宋体"/>
          <w:b/>
          <w:color w:val="auto"/>
          <w:szCs w:val="21"/>
          <w:highlight w:val="none"/>
        </w:rPr>
        <w:t>1.7本项目</w:t>
      </w:r>
      <w:r>
        <w:rPr>
          <w:rFonts w:ascii="宋体" w:hAnsi="宋体"/>
          <w:b/>
          <w:color w:val="auto"/>
          <w:szCs w:val="21"/>
          <w:highlight w:val="none"/>
        </w:rPr>
        <w:t>招标文件</w:t>
      </w:r>
      <w:r>
        <w:rPr>
          <w:rFonts w:hint="eastAsia" w:ascii="宋体" w:hAnsi="宋体"/>
          <w:b/>
          <w:color w:val="auto"/>
          <w:szCs w:val="21"/>
          <w:highlight w:val="none"/>
        </w:rPr>
        <w:t>的</w:t>
      </w:r>
      <w:r>
        <w:rPr>
          <w:rFonts w:ascii="宋体" w:hAnsi="宋体"/>
          <w:b/>
          <w:color w:val="auto"/>
          <w:szCs w:val="21"/>
          <w:highlight w:val="none"/>
        </w:rPr>
        <w:t>澄清、答复、修改、补充的内容</w:t>
      </w:r>
      <w:r>
        <w:rPr>
          <w:rFonts w:hint="eastAsia" w:ascii="宋体" w:hAnsi="宋体"/>
          <w:b/>
          <w:color w:val="auto"/>
          <w:szCs w:val="21"/>
          <w:highlight w:val="none"/>
        </w:rPr>
        <w:t>（所有内容将以电子文档形式上传于浙江政府采购网网站（</w:t>
      </w:r>
      <w:r>
        <w:rPr>
          <w:rFonts w:hint="eastAsia" w:ascii="宋体" w:hAnsi="宋体"/>
          <w:b w:val="0"/>
          <w:bCs/>
          <w:color w:val="auto"/>
          <w:szCs w:val="21"/>
          <w:highlight w:val="none"/>
        </w:rPr>
        <w:t>https://zfcg.czt.zj.gov.cn/</w:t>
      </w:r>
      <w:r>
        <w:rPr>
          <w:rFonts w:hint="eastAsia" w:ascii="宋体" w:hAnsi="宋体"/>
          <w:b/>
          <w:color w:val="auto"/>
          <w:szCs w:val="21"/>
          <w:highlight w:val="none"/>
        </w:rPr>
        <w:t>）。</w:t>
      </w:r>
      <w:r>
        <w:rPr>
          <w:rFonts w:ascii="宋体" w:hAnsi="宋体"/>
          <w:b/>
          <w:color w:val="auto"/>
          <w:szCs w:val="21"/>
          <w:highlight w:val="none"/>
        </w:rPr>
        <w:t>澄清、答复、修改、补充的内容</w:t>
      </w:r>
      <w:r>
        <w:rPr>
          <w:rFonts w:hint="eastAsia" w:ascii="宋体" w:hAnsi="宋体"/>
          <w:b/>
          <w:color w:val="auto"/>
          <w:szCs w:val="21"/>
          <w:highlight w:val="none"/>
        </w:rPr>
        <w:t>均作为招标文件的组成部分，具有约束作用。投标人必须自行下载。）</w:t>
      </w:r>
    </w:p>
    <w:p w14:paraId="309803B3">
      <w:pPr>
        <w:spacing w:line="360" w:lineRule="auto"/>
        <w:jc w:val="left"/>
        <w:rPr>
          <w:rFonts w:ascii="宋体" w:hAnsi="宋体"/>
          <w:b/>
          <w:color w:val="auto"/>
          <w:szCs w:val="21"/>
          <w:highlight w:val="none"/>
        </w:rPr>
      </w:pPr>
      <w:r>
        <w:rPr>
          <w:rFonts w:hint="eastAsia" w:ascii="宋体" w:hAnsi="宋体"/>
          <w:b/>
          <w:color w:val="auto"/>
          <w:szCs w:val="21"/>
          <w:highlight w:val="none"/>
        </w:rPr>
        <w:t>2.存在的风险</w:t>
      </w:r>
    </w:p>
    <w:p w14:paraId="7A3963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投标人没有按照招标文件要求提供全部资料，或者投标人没有对招标文件在各方面作出实质性响应是投标人的风险，并可能导致其投标无效。</w:t>
      </w:r>
    </w:p>
    <w:p w14:paraId="2AD71280">
      <w:pPr>
        <w:pStyle w:val="9"/>
        <w:widowControl w:val="0"/>
        <w:numPr>
          <w:ilvl w:val="0"/>
          <w:numId w:val="0"/>
        </w:numPr>
        <w:spacing w:after="120" w:line="360" w:lineRule="auto"/>
        <w:rPr>
          <w:rFonts w:ascii="宋体" w:hAnsi="宋体"/>
          <w:b/>
          <w:color w:val="auto"/>
          <w:sz w:val="21"/>
          <w:szCs w:val="21"/>
          <w:highlight w:val="none"/>
        </w:rPr>
      </w:pPr>
      <w:r>
        <w:rPr>
          <w:rFonts w:hint="eastAsia" w:ascii="宋体" w:hAnsi="宋体"/>
          <w:b/>
          <w:color w:val="auto"/>
          <w:sz w:val="21"/>
          <w:szCs w:val="21"/>
          <w:highlight w:val="none"/>
        </w:rPr>
        <w:t xml:space="preserve">3.招标文件的澄清与修改 </w:t>
      </w:r>
    </w:p>
    <w:p w14:paraId="0EA2E71D">
      <w:pPr>
        <w:pStyle w:val="23"/>
        <w:snapToGrid w:val="0"/>
        <w:spacing w:before="120" w:after="120" w:line="360" w:lineRule="auto"/>
        <w:ind w:firstLine="315" w:firstLineChars="150"/>
        <w:rPr>
          <w:rFonts w:hAnsi="宋体"/>
          <w:color w:val="auto"/>
          <w:sz w:val="21"/>
          <w:szCs w:val="21"/>
          <w:highlight w:val="none"/>
        </w:rPr>
      </w:pPr>
      <w:bookmarkStart w:id="186" w:name="_Toc488072273"/>
      <w:bookmarkStart w:id="187" w:name="_Toc488072186"/>
      <w:r>
        <w:rPr>
          <w:rFonts w:hint="eastAsia" w:hAnsi="宋体"/>
          <w:color w:val="auto"/>
          <w:sz w:val="21"/>
          <w:szCs w:val="21"/>
          <w:highlight w:val="none"/>
        </w:rPr>
        <w:t>3.</w:t>
      </w:r>
      <w:r>
        <w:rPr>
          <w:rFonts w:hAnsi="宋体"/>
          <w:color w:val="auto"/>
          <w:sz w:val="21"/>
          <w:szCs w:val="21"/>
          <w:highlight w:val="none"/>
        </w:rPr>
        <w:t>1投标人应认真阅读本招标文件，发现其中有误或有不合理要求的，</w:t>
      </w:r>
      <w:r>
        <w:rPr>
          <w:rFonts w:hint="eastAsia" w:hAnsi="宋体"/>
          <w:color w:val="auto"/>
          <w:sz w:val="21"/>
          <w:szCs w:val="21"/>
          <w:highlight w:val="none"/>
        </w:rPr>
        <w:t>可</w:t>
      </w:r>
      <w:r>
        <w:rPr>
          <w:rFonts w:hAnsi="宋体"/>
          <w:color w:val="auto"/>
          <w:sz w:val="21"/>
          <w:szCs w:val="21"/>
          <w:highlight w:val="none"/>
        </w:rPr>
        <w:t>要求招标采购单位澄清。</w:t>
      </w:r>
      <w:r>
        <w:rPr>
          <w:rFonts w:hint="eastAsia" w:hAnsi="宋体"/>
          <w:color w:val="auto"/>
          <w:sz w:val="21"/>
          <w:szCs w:val="21"/>
          <w:highlight w:val="none"/>
        </w:rPr>
        <w:t>招标采购单位</w:t>
      </w:r>
      <w:r>
        <w:rPr>
          <w:rFonts w:hAnsi="宋体"/>
          <w:color w:val="auto"/>
          <w:sz w:val="21"/>
          <w:szCs w:val="21"/>
          <w:highlight w:val="none"/>
        </w:rPr>
        <w:t>对已发出的招标文件进行必要澄清</w:t>
      </w:r>
      <w:r>
        <w:rPr>
          <w:rFonts w:hint="eastAsia" w:hAnsi="宋体"/>
          <w:color w:val="auto"/>
          <w:sz w:val="21"/>
          <w:szCs w:val="21"/>
          <w:highlight w:val="none"/>
        </w:rPr>
        <w:t>或者</w:t>
      </w:r>
      <w:r>
        <w:rPr>
          <w:rFonts w:hAnsi="宋体"/>
          <w:color w:val="auto"/>
          <w:sz w:val="21"/>
          <w:szCs w:val="21"/>
          <w:highlight w:val="none"/>
        </w:rPr>
        <w:t>修改的，应当在招标文件要求提交投标文件截止</w:t>
      </w:r>
      <w:r>
        <w:rPr>
          <w:rFonts w:hint="eastAsia" w:hAnsi="宋体"/>
          <w:color w:val="auto"/>
          <w:sz w:val="21"/>
          <w:szCs w:val="21"/>
          <w:highlight w:val="none"/>
        </w:rPr>
        <w:t>十</w:t>
      </w:r>
      <w:r>
        <w:rPr>
          <w:rFonts w:hAnsi="宋体"/>
          <w:color w:val="auto"/>
          <w:sz w:val="21"/>
          <w:szCs w:val="21"/>
          <w:highlight w:val="none"/>
        </w:rPr>
        <w:t>五日前，在财政部门指定的政府采购信息发布媒体上发布更正公告，</w:t>
      </w:r>
      <w:r>
        <w:rPr>
          <w:rFonts w:hint="eastAsia" w:hAnsi="宋体"/>
          <w:color w:val="auto"/>
          <w:sz w:val="21"/>
          <w:szCs w:val="21"/>
          <w:highlight w:val="none"/>
        </w:rPr>
        <w:t>投标人必须自行下载</w:t>
      </w:r>
      <w:r>
        <w:rPr>
          <w:rFonts w:hAnsi="宋体"/>
          <w:color w:val="auto"/>
          <w:sz w:val="21"/>
          <w:szCs w:val="21"/>
          <w:highlight w:val="none"/>
        </w:rPr>
        <w:t>。</w:t>
      </w:r>
    </w:p>
    <w:p w14:paraId="6281C2A6">
      <w:pPr>
        <w:pStyle w:val="23"/>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2招标文件澄清</w:t>
      </w:r>
      <w:r>
        <w:rPr>
          <w:rFonts w:hint="eastAsia" w:hAnsi="宋体"/>
          <w:color w:val="auto"/>
          <w:sz w:val="21"/>
          <w:szCs w:val="21"/>
          <w:highlight w:val="none"/>
        </w:rPr>
        <w:t>或者</w:t>
      </w:r>
      <w:r>
        <w:rPr>
          <w:rFonts w:hAnsi="宋体"/>
          <w:color w:val="auto"/>
          <w:sz w:val="21"/>
          <w:szCs w:val="21"/>
          <w:highlight w:val="none"/>
        </w:rPr>
        <w:t>修改的内容为招标文件的组成部分。当招标文件与澄清</w:t>
      </w:r>
      <w:r>
        <w:rPr>
          <w:rFonts w:hint="eastAsia" w:hAnsi="宋体"/>
          <w:color w:val="auto"/>
          <w:sz w:val="21"/>
          <w:szCs w:val="21"/>
          <w:highlight w:val="none"/>
        </w:rPr>
        <w:t>或者</w:t>
      </w:r>
      <w:r>
        <w:rPr>
          <w:rFonts w:hAnsi="宋体"/>
          <w:color w:val="auto"/>
          <w:sz w:val="21"/>
          <w:szCs w:val="21"/>
          <w:highlight w:val="none"/>
        </w:rPr>
        <w:t>修改就同一内容的表述不一致时，以最后发出的文件为准。</w:t>
      </w:r>
    </w:p>
    <w:p w14:paraId="47F427AA">
      <w:pPr>
        <w:pStyle w:val="23"/>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3.3对</w:t>
      </w:r>
      <w:r>
        <w:rPr>
          <w:rFonts w:hAnsi="宋体"/>
          <w:color w:val="auto"/>
          <w:sz w:val="21"/>
          <w:szCs w:val="21"/>
          <w:highlight w:val="none"/>
        </w:rPr>
        <w:t>招标文件的澄清、答复、修改或补充都应该通过</w:t>
      </w:r>
      <w:r>
        <w:rPr>
          <w:rFonts w:hint="eastAsia" w:hAnsi="宋体"/>
          <w:color w:val="auto"/>
          <w:sz w:val="21"/>
          <w:szCs w:val="21"/>
          <w:highlight w:val="none"/>
        </w:rPr>
        <w:t>采购机构</w:t>
      </w:r>
      <w:r>
        <w:rPr>
          <w:rFonts w:hAnsi="宋体"/>
          <w:color w:val="auto"/>
          <w:sz w:val="21"/>
          <w:szCs w:val="21"/>
          <w:highlight w:val="none"/>
        </w:rPr>
        <w:t>以法定形式发布，采购人非通过本机构，不得擅自澄清、答复、修改或补充招标文件。</w:t>
      </w:r>
    </w:p>
    <w:p w14:paraId="3824F67C">
      <w:pPr>
        <w:pStyle w:val="23"/>
        <w:snapToGrid w:val="0"/>
        <w:spacing w:before="120" w:after="120" w:line="360" w:lineRule="auto"/>
        <w:ind w:firstLine="413" w:firstLineChars="196"/>
        <w:jc w:val="center"/>
        <w:outlineLvl w:val="1"/>
        <w:rPr>
          <w:rFonts w:hAnsi="宋体"/>
          <w:b/>
          <w:color w:val="auto"/>
          <w:sz w:val="21"/>
          <w:szCs w:val="21"/>
          <w:highlight w:val="none"/>
        </w:rPr>
      </w:pPr>
    </w:p>
    <w:p w14:paraId="11EB9663">
      <w:pPr>
        <w:pStyle w:val="23"/>
        <w:snapToGrid w:val="0"/>
        <w:spacing w:before="120" w:after="120" w:line="360" w:lineRule="auto"/>
        <w:ind w:firstLine="413" w:firstLineChars="196"/>
        <w:jc w:val="center"/>
        <w:outlineLvl w:val="1"/>
        <w:rPr>
          <w:rFonts w:hAnsi="宋体"/>
          <w:b/>
          <w:color w:val="auto"/>
          <w:sz w:val="21"/>
          <w:szCs w:val="21"/>
          <w:highlight w:val="none"/>
        </w:rPr>
      </w:pPr>
      <w:bookmarkStart w:id="188" w:name="_Toc32032"/>
      <w:bookmarkStart w:id="189" w:name="_Toc68686905"/>
      <w:bookmarkStart w:id="190" w:name="_Toc68686781"/>
      <w:bookmarkStart w:id="191" w:name="_Toc509308142"/>
      <w:bookmarkStart w:id="192" w:name="_Toc509308062"/>
      <w:bookmarkStart w:id="193" w:name="_Toc24611"/>
      <w:r>
        <w:rPr>
          <w:rFonts w:hAnsi="宋体"/>
          <w:b/>
          <w:color w:val="auto"/>
          <w:sz w:val="21"/>
          <w:szCs w:val="21"/>
          <w:highlight w:val="none"/>
        </w:rPr>
        <w:t>三、投标文件的编制</w:t>
      </w:r>
      <w:bookmarkEnd w:id="186"/>
      <w:bookmarkEnd w:id="187"/>
      <w:bookmarkEnd w:id="188"/>
      <w:bookmarkEnd w:id="189"/>
      <w:bookmarkEnd w:id="190"/>
      <w:bookmarkEnd w:id="191"/>
      <w:bookmarkEnd w:id="192"/>
      <w:bookmarkEnd w:id="193"/>
    </w:p>
    <w:p w14:paraId="7CF81996">
      <w:pPr>
        <w:pStyle w:val="23"/>
        <w:snapToGrid w:val="0"/>
        <w:spacing w:before="120" w:after="120" w:line="360" w:lineRule="auto"/>
        <w:ind w:firstLine="413" w:firstLineChars="196"/>
        <w:outlineLvl w:val="1"/>
        <w:rPr>
          <w:rFonts w:hAnsi="宋体"/>
          <w:b/>
          <w:color w:val="auto"/>
          <w:sz w:val="21"/>
          <w:szCs w:val="21"/>
          <w:highlight w:val="none"/>
        </w:rPr>
      </w:pPr>
      <w:bookmarkStart w:id="194" w:name="_Toc68686906"/>
      <w:bookmarkStart w:id="195" w:name="_Toc68686782"/>
      <w:bookmarkStart w:id="196" w:name="_Toc20904"/>
      <w:bookmarkStart w:id="197" w:name="_Toc29651"/>
      <w:bookmarkStart w:id="198" w:name="_Toc488072286"/>
      <w:r>
        <w:rPr>
          <w:rFonts w:hint="eastAsia" w:hAnsi="宋体"/>
          <w:b/>
          <w:color w:val="auto"/>
          <w:sz w:val="21"/>
          <w:szCs w:val="21"/>
          <w:highlight w:val="none"/>
        </w:rPr>
        <w:t>本项目所涉投标文件格式详见第六章，未给出的格式请自拟。技术商务文件中不得出现报价，否则投标文件将被视为无效。</w:t>
      </w:r>
      <w:bookmarkEnd w:id="194"/>
      <w:bookmarkEnd w:id="195"/>
      <w:bookmarkEnd w:id="196"/>
      <w:bookmarkEnd w:id="197"/>
    </w:p>
    <w:p w14:paraId="23CFFBB8">
      <w:pPr>
        <w:pStyle w:val="23"/>
        <w:snapToGrid w:val="0"/>
        <w:spacing w:before="120" w:after="120" w:line="360" w:lineRule="auto"/>
        <w:ind w:firstLine="316" w:firstLineChars="150"/>
        <w:rPr>
          <w:rFonts w:hAnsi="宋体"/>
          <w:b/>
          <w:color w:val="auto"/>
          <w:sz w:val="21"/>
          <w:szCs w:val="21"/>
          <w:highlight w:val="none"/>
        </w:rPr>
      </w:pPr>
      <w:bookmarkStart w:id="199" w:name="_Toc33535357"/>
      <w:r>
        <w:rPr>
          <w:rFonts w:hint="eastAsia" w:hAnsi="宋体"/>
          <w:b/>
          <w:color w:val="auto"/>
          <w:sz w:val="21"/>
          <w:szCs w:val="21"/>
          <w:highlight w:val="none"/>
        </w:rPr>
        <w:t>总体要求：</w:t>
      </w:r>
      <w:bookmarkEnd w:id="199"/>
    </w:p>
    <w:p w14:paraId="70C0739E">
      <w:pPr>
        <w:pStyle w:val="23"/>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1.供应商</w:t>
      </w:r>
      <w:r>
        <w:rPr>
          <w:rFonts w:hAnsi="宋体"/>
          <w:color w:val="auto"/>
          <w:sz w:val="21"/>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6DC52846">
      <w:pPr>
        <w:pStyle w:val="23"/>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2.投标文件及供应商与采购有关的来往通知，函件和文件均应使用中文。</w:t>
      </w:r>
    </w:p>
    <w:p w14:paraId="51222669">
      <w:pPr>
        <w:pStyle w:val="23"/>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3.供应商应按本文件中提供的文件格式、内容和要求制作投标文件。</w:t>
      </w:r>
    </w:p>
    <w:p w14:paraId="59F8813C">
      <w:pPr>
        <w:pStyle w:val="23"/>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4.投标文件的效力：</w:t>
      </w:r>
      <w:r>
        <w:rPr>
          <w:rFonts w:hint="eastAsia" w:hAnsi="宋体"/>
          <w:b/>
          <w:color w:val="auto"/>
          <w:sz w:val="21"/>
          <w:szCs w:val="21"/>
          <w:highlight w:val="none"/>
        </w:rPr>
        <w:t>投标文件的启用，按先后顺位分别为电子投标文件、电子备份投标文件。</w:t>
      </w:r>
      <w:r>
        <w:rPr>
          <w:rFonts w:hint="eastAsia" w:hAnsi="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9B942E5">
      <w:pPr>
        <w:snapToGrid w:val="0"/>
        <w:spacing w:line="360" w:lineRule="auto"/>
        <w:ind w:firstLine="411" w:firstLineChars="196"/>
        <w:jc w:val="left"/>
        <w:outlineLvl w:val="0"/>
        <w:rPr>
          <w:rFonts w:ascii="宋体" w:hAnsi="宋体"/>
          <w:color w:val="auto"/>
          <w:szCs w:val="21"/>
          <w:highlight w:val="none"/>
        </w:rPr>
      </w:pPr>
      <w:bookmarkStart w:id="200" w:name="_Toc477785322"/>
      <w:bookmarkStart w:id="201" w:name="_Toc488072274"/>
      <w:bookmarkStart w:id="202" w:name="_Toc68686783"/>
      <w:bookmarkStart w:id="203" w:name="_Toc509308143"/>
      <w:bookmarkStart w:id="204" w:name="_Toc32231"/>
      <w:bookmarkStart w:id="205" w:name="_Toc488072187"/>
      <w:bookmarkStart w:id="206" w:name="_Toc404289906"/>
      <w:bookmarkStart w:id="207" w:name="_Toc5689"/>
      <w:bookmarkStart w:id="208" w:name="_Toc509308063"/>
      <w:bookmarkStart w:id="209" w:name="_Toc68686907"/>
      <w:bookmarkStart w:id="210" w:name="_Toc404289998"/>
      <w:r>
        <w:rPr>
          <w:rFonts w:hint="eastAsia" w:ascii="宋体" w:hAnsi="宋体"/>
          <w:color w:val="auto"/>
          <w:szCs w:val="21"/>
          <w:highlight w:val="none"/>
        </w:rPr>
        <w:t>（一）投标文件的组成</w:t>
      </w:r>
      <w:bookmarkEnd w:id="200"/>
      <w:bookmarkEnd w:id="201"/>
      <w:bookmarkEnd w:id="202"/>
      <w:bookmarkEnd w:id="203"/>
      <w:bookmarkEnd w:id="204"/>
      <w:bookmarkEnd w:id="205"/>
      <w:bookmarkEnd w:id="206"/>
      <w:bookmarkEnd w:id="207"/>
      <w:bookmarkEnd w:id="208"/>
      <w:bookmarkEnd w:id="209"/>
      <w:bookmarkEnd w:id="210"/>
    </w:p>
    <w:p w14:paraId="5DBD81F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包括电子投标文件和电子备份投标文件（选送），均由资格文件、技术及商务文件及投标报价文件三部份组成。</w:t>
      </w:r>
    </w:p>
    <w:p w14:paraId="76FAB8C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1.资格文件：</w:t>
      </w:r>
    </w:p>
    <w:p w14:paraId="25890F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1.1资格文件封面及目录（附件1）；</w:t>
      </w:r>
    </w:p>
    <w:p w14:paraId="456B6C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1.2投标人声明书（附件2）；</w:t>
      </w:r>
    </w:p>
    <w:p w14:paraId="472F55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1.3营业执照正本或副本（盖单位公章）；</w:t>
      </w:r>
    </w:p>
    <w:p w14:paraId="127F69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税务登记证正本或副本（与营业执照合一的无需提供）（盖单位公章）；</w:t>
      </w:r>
    </w:p>
    <w:p w14:paraId="5B1D9DCC">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5</w:t>
      </w:r>
      <w:r>
        <w:rPr>
          <w:rFonts w:ascii="宋体" w:hAnsi="宋体"/>
          <w:color w:val="auto"/>
          <w:szCs w:val="21"/>
          <w:highlight w:val="none"/>
        </w:rPr>
        <w:t>法定代表人有效身份证</w:t>
      </w:r>
      <w:r>
        <w:rPr>
          <w:rFonts w:hint="eastAsia" w:ascii="宋体" w:hAnsi="宋体"/>
          <w:color w:val="auto"/>
          <w:szCs w:val="21"/>
          <w:highlight w:val="none"/>
        </w:rPr>
        <w:t>复印件（盖单位公章）；</w:t>
      </w:r>
    </w:p>
    <w:p w14:paraId="23F910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法定代表人授权委托书（附件3）及授权代表有效身份证复印件（盖单位公章）；</w:t>
      </w:r>
    </w:p>
    <w:p w14:paraId="0D2B86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提供最近一个季度（202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11</w:t>
      </w:r>
      <w:r>
        <w:rPr>
          <w:rFonts w:hint="eastAsia" w:ascii="宋体" w:hAnsi="宋体"/>
          <w:color w:val="auto"/>
          <w:szCs w:val="21"/>
          <w:highlight w:val="none"/>
        </w:rPr>
        <w:t>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月）依法缴纳税收的证明（税费凭证扫描件或依法免缴税费的证明扫描件）；</w:t>
      </w:r>
    </w:p>
    <w:p w14:paraId="1838DFF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69F67C94">
      <w:pPr>
        <w:pStyle w:val="17"/>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1.9《中小企业声明函》（附件4）；</w:t>
      </w:r>
    </w:p>
    <w:p w14:paraId="42D6EEB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10</w:t>
      </w:r>
      <w:r>
        <w:rPr>
          <w:rFonts w:hint="eastAsia" w:ascii="宋体" w:hAnsi="宋体"/>
          <w:color w:val="auto"/>
          <w:szCs w:val="21"/>
          <w:highlight w:val="none"/>
        </w:rPr>
        <w:t>投标人认为需要提供的其他资料或招标公告资格要求中的其他资格材料。</w:t>
      </w:r>
    </w:p>
    <w:p w14:paraId="20AF3653">
      <w:pPr>
        <w:spacing w:line="360" w:lineRule="auto"/>
        <w:ind w:firstLine="422" w:firstLineChars="200"/>
        <w:rPr>
          <w:rFonts w:cs="Arial"/>
          <w:b/>
          <w:color w:val="auto"/>
          <w:szCs w:val="21"/>
          <w:highlight w:val="none"/>
        </w:rPr>
      </w:pPr>
      <w:r>
        <w:rPr>
          <w:rFonts w:hint="eastAsia" w:ascii="宋体" w:hAnsi="宋体"/>
          <w:b/>
          <w:color w:val="auto"/>
          <w:szCs w:val="21"/>
          <w:highlight w:val="none"/>
        </w:rPr>
        <w:t>注：</w:t>
      </w:r>
      <w:r>
        <w:rPr>
          <w:rFonts w:hint="eastAsia" w:cs="Arial"/>
          <w:b/>
          <w:color w:val="auto"/>
          <w:szCs w:val="21"/>
          <w:highlight w:val="none"/>
        </w:rPr>
        <w:t>监狱、戒毒所企业和残疾人福利性单位视同中小企业，允许参加本次投标。</w:t>
      </w:r>
    </w:p>
    <w:p w14:paraId="42747B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监狱和戒毒企业应提供由省级以上监狱管理局、戒毒管理局（含新疆生产建设兵团）出具的属于监狱企业的证明文件。</w:t>
      </w:r>
    </w:p>
    <w:p w14:paraId="075AED68">
      <w:pPr>
        <w:pStyle w:val="17"/>
        <w:ind w:firstLine="420" w:firstLineChars="200"/>
        <w:rPr>
          <w:color w:val="auto"/>
          <w:highlight w:val="none"/>
        </w:rPr>
      </w:pPr>
      <w:r>
        <w:rPr>
          <w:rFonts w:hint="eastAsia" w:ascii="宋体" w:hAnsi="宋体"/>
          <w:color w:val="auto"/>
          <w:szCs w:val="21"/>
          <w:highlight w:val="none"/>
        </w:rPr>
        <w:t>残疾人福利性单位应提供残疾人福利性单位声明函。</w:t>
      </w:r>
    </w:p>
    <w:p w14:paraId="3928E04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2．技术商务文件：</w:t>
      </w:r>
    </w:p>
    <w:p w14:paraId="5893A1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2.1技术商务文件封面及目录（附件5）；</w:t>
      </w:r>
    </w:p>
    <w:p w14:paraId="7CEA71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2.2投标人基本情况介绍（包括公司的规模、设备、人员结构和经营状况），荣誉证书、各类质量认证证书等（附件6）；</w:t>
      </w:r>
    </w:p>
    <w:p w14:paraId="0D516C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2.3项目实施计划，包括项目人员安排、供货时间、其他相关配合等；</w:t>
      </w:r>
    </w:p>
    <w:p w14:paraId="79013837">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4投标货物质量符合国家有关规定的相关证明材料；</w:t>
      </w:r>
    </w:p>
    <w:p w14:paraId="43A564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2.5投标货物详细技术指标；</w:t>
      </w:r>
    </w:p>
    <w:p w14:paraId="3EA605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w:t>
      </w:r>
      <w:r>
        <w:rPr>
          <w:rFonts w:hint="eastAsia" w:ascii="宋体" w:hAnsi="宋体"/>
          <w:color w:val="auto"/>
          <w:szCs w:val="21"/>
          <w:highlight w:val="none"/>
          <w:lang w:val="en-US" w:eastAsia="zh-CN"/>
        </w:rPr>
        <w:t>货物</w:t>
      </w:r>
      <w:r>
        <w:rPr>
          <w:rFonts w:hint="eastAsia" w:ascii="宋体" w:hAnsi="宋体"/>
          <w:color w:val="auto"/>
          <w:szCs w:val="21"/>
          <w:highlight w:val="none"/>
        </w:rPr>
        <w:t>偏离情况表（附件7）</w:t>
      </w:r>
    </w:p>
    <w:p w14:paraId="296901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 设备投入一览表（如有）；</w:t>
      </w:r>
    </w:p>
    <w:p w14:paraId="5DBCB9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2.8同类案例证明（附件8）</w:t>
      </w:r>
    </w:p>
    <w:p w14:paraId="01D0FF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2.9服务承诺（附件9），包括三包期限，备品备件计划，送货安排，服装的调换方案等；</w:t>
      </w:r>
    </w:p>
    <w:p w14:paraId="0AD42F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2.10招标文件需要的其他资料及投标人认为需要提供的其他内容（请参考评标办法中条款）。</w:t>
      </w:r>
    </w:p>
    <w:p w14:paraId="76BFF6D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3．报价文件：</w:t>
      </w:r>
    </w:p>
    <w:p w14:paraId="1BF19A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3.1报价文件封面及目录（附件10）；</w:t>
      </w:r>
    </w:p>
    <w:p w14:paraId="5D4B73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3.2报价一览表（附件11）；</w:t>
      </w:r>
    </w:p>
    <w:p w14:paraId="2E9BEB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3.3投标人针对报价需要说明的其他文件和说明。</w:t>
      </w:r>
    </w:p>
    <w:p w14:paraId="68877071">
      <w:pPr>
        <w:spacing w:line="360" w:lineRule="auto"/>
        <w:rPr>
          <w:rFonts w:ascii="宋体" w:hAnsi="宋体"/>
          <w:b/>
          <w:color w:val="auto"/>
          <w:szCs w:val="21"/>
          <w:highlight w:val="none"/>
        </w:rPr>
      </w:pPr>
      <w:r>
        <w:rPr>
          <w:rFonts w:hint="eastAsia" w:ascii="宋体" w:hAnsi="宋体"/>
          <w:b/>
          <w:color w:val="auto"/>
          <w:szCs w:val="21"/>
          <w:highlight w:val="none"/>
        </w:rPr>
        <w:t>（二）投标文件的语言及计量</w:t>
      </w:r>
    </w:p>
    <w:p w14:paraId="05CB0D2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投标文件以及投标</w:t>
      </w:r>
      <w:r>
        <w:rPr>
          <w:rFonts w:hint="eastAsia" w:ascii="宋体" w:hAnsi="宋体"/>
          <w:color w:val="auto"/>
          <w:szCs w:val="21"/>
          <w:highlight w:val="none"/>
        </w:rPr>
        <w:t>人</w:t>
      </w:r>
      <w:r>
        <w:rPr>
          <w:rFonts w:ascii="宋体" w:hAnsi="宋体"/>
          <w:color w:val="auto"/>
          <w:szCs w:val="21"/>
          <w:highlight w:val="none"/>
        </w:rPr>
        <w:t>与</w:t>
      </w:r>
      <w:r>
        <w:rPr>
          <w:rFonts w:hint="eastAsia" w:ascii="宋体" w:hAnsi="宋体"/>
          <w:color w:val="auto"/>
          <w:szCs w:val="21"/>
          <w:highlight w:val="none"/>
        </w:rPr>
        <w:t>采购单位</w:t>
      </w:r>
      <w:r>
        <w:rPr>
          <w:rFonts w:ascii="宋体" w:hAnsi="宋体"/>
          <w:color w:val="auto"/>
          <w:szCs w:val="21"/>
          <w:highlight w:val="none"/>
        </w:rPr>
        <w:t>就有关投标事宜的所有来往函电，均应以中文汉语书写。除签名、盖章、专用名称等特殊情形外，以中文汉语以外的文字表述的投标文件视同未提供。</w:t>
      </w:r>
    </w:p>
    <w:p w14:paraId="337CCF6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 投标计量单位，招标文件已有明确规定的，使用招标文件规定的计量单位；招标文件没有规定的，应采用中华人民共和国法定计量单位（货币单位：人民币元），否则视同未响应。</w:t>
      </w:r>
    </w:p>
    <w:p w14:paraId="55DC4971">
      <w:pPr>
        <w:spacing w:line="360" w:lineRule="auto"/>
        <w:jc w:val="left"/>
        <w:outlineLvl w:val="0"/>
        <w:rPr>
          <w:rFonts w:ascii="宋体" w:hAnsi="宋体"/>
          <w:b/>
          <w:color w:val="auto"/>
          <w:szCs w:val="21"/>
          <w:highlight w:val="none"/>
        </w:rPr>
      </w:pPr>
      <w:bookmarkStart w:id="211" w:name="_Toc488072275"/>
      <w:bookmarkStart w:id="212" w:name="_Toc24021"/>
      <w:bookmarkStart w:id="213" w:name="_Toc404289999"/>
      <w:bookmarkStart w:id="214" w:name="_Toc20374"/>
      <w:bookmarkStart w:id="215" w:name="_Toc509308064"/>
      <w:bookmarkStart w:id="216" w:name="_Toc177870548"/>
      <w:bookmarkStart w:id="217" w:name="_Toc177825126"/>
      <w:bookmarkStart w:id="218" w:name="_Toc488072188"/>
      <w:bookmarkStart w:id="219" w:name="_Toc177824945"/>
      <w:bookmarkStart w:id="220" w:name="_Toc68686908"/>
      <w:bookmarkStart w:id="221" w:name="_Toc509308144"/>
      <w:bookmarkStart w:id="222" w:name="_Toc177824878"/>
      <w:bookmarkStart w:id="223" w:name="_Toc477785323"/>
      <w:bookmarkStart w:id="224" w:name="_Toc404289907"/>
      <w:bookmarkStart w:id="225" w:name="_Toc68686784"/>
      <w:r>
        <w:rPr>
          <w:rFonts w:hint="eastAsia" w:ascii="宋体" w:hAnsi="宋体"/>
          <w:b/>
          <w:color w:val="auto"/>
          <w:szCs w:val="21"/>
          <w:highlight w:val="none"/>
        </w:rPr>
        <w:t>（三） 投标报价</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CB19D50">
      <w:pPr>
        <w:pStyle w:val="9"/>
        <w:numPr>
          <w:ilvl w:val="0"/>
          <w:numId w:val="0"/>
        </w:numPr>
        <w:tabs>
          <w:tab w:val="left" w:pos="900"/>
        </w:tabs>
        <w:spacing w:after="120" w:line="360" w:lineRule="auto"/>
        <w:ind w:left="170"/>
        <w:rPr>
          <w:rFonts w:ascii="宋体" w:hAnsi="宋体"/>
          <w:color w:val="auto"/>
          <w:kern w:val="2"/>
          <w:sz w:val="21"/>
          <w:szCs w:val="21"/>
          <w:highlight w:val="none"/>
        </w:rPr>
      </w:pPr>
      <w:r>
        <w:rPr>
          <w:rFonts w:hint="eastAsia" w:ascii="宋体" w:hAnsi="宋体"/>
          <w:color w:val="auto"/>
          <w:kern w:val="2"/>
          <w:sz w:val="21"/>
          <w:szCs w:val="21"/>
          <w:highlight w:val="none"/>
        </w:rPr>
        <w:t>1.投标报价应按招标文件中相关附表格式填写。</w:t>
      </w:r>
    </w:p>
    <w:p w14:paraId="558E60F4">
      <w:pPr>
        <w:pStyle w:val="9"/>
        <w:numPr>
          <w:ilvl w:val="0"/>
          <w:numId w:val="0"/>
        </w:numPr>
        <w:tabs>
          <w:tab w:val="left" w:pos="900"/>
        </w:tabs>
        <w:spacing w:after="120" w:line="360" w:lineRule="auto"/>
        <w:ind w:left="17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w:t>
      </w:r>
      <w:r>
        <w:rPr>
          <w:rFonts w:hint="eastAsia" w:ascii="宋体" w:hAnsi="宋体"/>
          <w:color w:val="auto"/>
          <w:kern w:val="2"/>
          <w:sz w:val="21"/>
          <w:szCs w:val="21"/>
          <w:highlight w:val="none"/>
        </w:rPr>
        <w:t>投标报价是履行合同的最终价格，投标报价是履行合同的最终价格，包括采购、运输、人工、修改尺寸、售后、验收、税费等所有费用。</w:t>
      </w:r>
    </w:p>
    <w:p w14:paraId="20B50FC9">
      <w:pPr>
        <w:pStyle w:val="9"/>
        <w:numPr>
          <w:ilvl w:val="0"/>
          <w:numId w:val="0"/>
        </w:numPr>
        <w:tabs>
          <w:tab w:val="left" w:pos="900"/>
        </w:tabs>
        <w:spacing w:after="120" w:line="360" w:lineRule="auto"/>
        <w:ind w:left="170"/>
        <w:rPr>
          <w:rFonts w:ascii="宋体" w:hAnsi="宋体"/>
          <w:b/>
          <w:color w:val="auto"/>
          <w:sz w:val="21"/>
          <w:szCs w:val="21"/>
          <w:highlight w:val="none"/>
        </w:rPr>
      </w:pPr>
      <w:r>
        <w:rPr>
          <w:rFonts w:hint="eastAsia" w:ascii="宋体" w:hAnsi="宋体"/>
          <w:color w:val="auto"/>
          <w:kern w:val="2"/>
          <w:sz w:val="21"/>
          <w:szCs w:val="21"/>
          <w:highlight w:val="none"/>
        </w:rPr>
        <w:t>3.投标文件只允许有一个报价，有选择的或有条件的报价将不予接受。</w:t>
      </w:r>
    </w:p>
    <w:p w14:paraId="074E5BFD">
      <w:pPr>
        <w:pStyle w:val="9"/>
        <w:numPr>
          <w:ilvl w:val="0"/>
          <w:numId w:val="0"/>
        </w:numPr>
        <w:tabs>
          <w:tab w:val="left" w:pos="900"/>
        </w:tabs>
        <w:spacing w:after="120" w:line="360" w:lineRule="auto"/>
        <w:rPr>
          <w:rFonts w:ascii="宋体" w:hAnsi="宋体"/>
          <w:b/>
          <w:color w:val="auto"/>
          <w:sz w:val="21"/>
          <w:szCs w:val="21"/>
          <w:highlight w:val="none"/>
        </w:rPr>
      </w:pPr>
      <w:r>
        <w:rPr>
          <w:rFonts w:hint="eastAsia" w:ascii="宋体" w:hAnsi="宋体"/>
          <w:b/>
          <w:color w:val="auto"/>
          <w:sz w:val="21"/>
          <w:szCs w:val="21"/>
          <w:highlight w:val="none"/>
        </w:rPr>
        <w:t>（四）投标文件的有效期</w:t>
      </w:r>
    </w:p>
    <w:p w14:paraId="4C8199B5">
      <w:pPr>
        <w:spacing w:line="360" w:lineRule="auto"/>
        <w:ind w:firstLine="210" w:firstLineChars="100"/>
        <w:rPr>
          <w:rFonts w:ascii="宋体" w:hAnsi="宋体"/>
          <w:color w:val="auto"/>
          <w:szCs w:val="21"/>
          <w:highlight w:val="none"/>
        </w:rPr>
      </w:pPr>
      <w:bookmarkStart w:id="226" w:name="_Toc488072277"/>
      <w:bookmarkStart w:id="227" w:name="_Toc485990656"/>
      <w:bookmarkStart w:id="228" w:name="_Toc404289910"/>
      <w:bookmarkStart w:id="229" w:name="_Toc177870551"/>
      <w:bookmarkStart w:id="230" w:name="_Toc177825129"/>
      <w:bookmarkStart w:id="231" w:name="_Toc177824948"/>
      <w:bookmarkStart w:id="232" w:name="_Toc177824881"/>
      <w:bookmarkStart w:id="233" w:name="_Toc488072283"/>
      <w:bookmarkStart w:id="234" w:name="_Toc509308145"/>
      <w:bookmarkStart w:id="235" w:name="_Toc509308065"/>
      <w:bookmarkStart w:id="236" w:name="_Toc477785326"/>
      <w:bookmarkStart w:id="237" w:name="_Toc404290002"/>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自投标截止日起</w:t>
      </w:r>
      <w:r>
        <w:rPr>
          <w:rFonts w:hint="eastAsia" w:ascii="宋体" w:hAnsi="宋体"/>
          <w:color w:val="auto"/>
          <w:szCs w:val="21"/>
          <w:highlight w:val="none"/>
          <w:u w:val="single"/>
        </w:rPr>
        <w:t>60</w:t>
      </w:r>
      <w:r>
        <w:rPr>
          <w:rFonts w:ascii="宋体" w:hAnsi="宋体"/>
          <w:color w:val="auto"/>
          <w:szCs w:val="21"/>
          <w:highlight w:val="none"/>
        </w:rPr>
        <w:t>天投标</w:t>
      </w:r>
      <w:r>
        <w:rPr>
          <w:rFonts w:hint="eastAsia" w:ascii="宋体" w:hAnsi="宋体"/>
          <w:color w:val="auto"/>
          <w:szCs w:val="21"/>
          <w:highlight w:val="none"/>
        </w:rPr>
        <w:t>文件</w:t>
      </w:r>
      <w:r>
        <w:rPr>
          <w:rFonts w:ascii="宋体" w:hAnsi="宋体"/>
          <w:color w:val="auto"/>
          <w:szCs w:val="21"/>
          <w:highlight w:val="none"/>
        </w:rPr>
        <w:t>应保持有效。有效期</w:t>
      </w:r>
      <w:r>
        <w:rPr>
          <w:rFonts w:hint="eastAsia" w:ascii="宋体" w:hAnsi="宋体"/>
          <w:color w:val="auto"/>
          <w:szCs w:val="21"/>
          <w:highlight w:val="none"/>
        </w:rPr>
        <w:t>不足</w:t>
      </w:r>
      <w:r>
        <w:rPr>
          <w:rFonts w:ascii="宋体" w:hAnsi="宋体"/>
          <w:color w:val="auto"/>
          <w:szCs w:val="21"/>
          <w:highlight w:val="none"/>
        </w:rPr>
        <w:t>的投标</w:t>
      </w:r>
      <w:r>
        <w:rPr>
          <w:rFonts w:hint="eastAsia" w:ascii="宋体" w:hAnsi="宋体"/>
          <w:color w:val="auto"/>
          <w:szCs w:val="21"/>
          <w:highlight w:val="none"/>
        </w:rPr>
        <w:t>文件</w:t>
      </w:r>
      <w:r>
        <w:rPr>
          <w:rFonts w:ascii="宋体" w:hAnsi="宋体"/>
          <w:color w:val="auto"/>
          <w:szCs w:val="21"/>
          <w:highlight w:val="none"/>
        </w:rPr>
        <w:t>将被拒绝。</w:t>
      </w:r>
    </w:p>
    <w:p w14:paraId="3895731D">
      <w:pPr>
        <w:spacing w:line="360" w:lineRule="auto"/>
        <w:ind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在特殊情况下，</w:t>
      </w:r>
      <w:r>
        <w:rPr>
          <w:rFonts w:hint="eastAsia" w:ascii="宋体" w:hAnsi="宋体"/>
          <w:color w:val="auto"/>
          <w:szCs w:val="21"/>
          <w:highlight w:val="none"/>
        </w:rPr>
        <w:t>采购单位</w:t>
      </w:r>
      <w:r>
        <w:rPr>
          <w:rFonts w:ascii="宋体" w:hAnsi="宋体"/>
          <w:color w:val="auto"/>
          <w:szCs w:val="21"/>
          <w:highlight w:val="none"/>
        </w:rPr>
        <w:t>可与投标人协商延长投标书的有效期，这种要求和答复均以书面形式进行。</w:t>
      </w:r>
    </w:p>
    <w:p w14:paraId="2F922636">
      <w:pPr>
        <w:spacing w:line="360" w:lineRule="auto"/>
        <w:ind w:firstLine="210" w:firstLineChars="100"/>
        <w:rPr>
          <w:rFonts w:ascii="宋体" w:hAnsi="宋体"/>
          <w:color w:val="auto"/>
          <w:szCs w:val="21"/>
          <w:highlight w:val="none"/>
        </w:rPr>
      </w:pPr>
      <w:bookmarkStart w:id="238" w:name="_Toc385854103"/>
      <w:bookmarkStart w:id="239" w:name="_Toc402963087"/>
      <w:bookmarkStart w:id="240" w:name="_Toc385854149"/>
      <w:bookmarkStart w:id="241" w:name="_Toc406402993"/>
      <w:bookmarkStart w:id="242" w:name="_Toc406402949"/>
      <w:bookmarkStart w:id="243" w:name="_Toc402963120"/>
      <w:r>
        <w:rPr>
          <w:rFonts w:hint="eastAsia" w:ascii="宋体" w:hAnsi="宋体"/>
          <w:color w:val="auto"/>
          <w:szCs w:val="21"/>
          <w:highlight w:val="none"/>
        </w:rPr>
        <w:t>3.</w:t>
      </w:r>
      <w:r>
        <w:rPr>
          <w:rFonts w:ascii="宋体" w:hAnsi="宋体"/>
          <w:color w:val="auto"/>
          <w:szCs w:val="21"/>
          <w:highlight w:val="none"/>
        </w:rPr>
        <w:t>中标人的投标文件自开标之日起至合同履行完毕止均应保持有效。</w:t>
      </w:r>
      <w:bookmarkEnd w:id="238"/>
      <w:bookmarkEnd w:id="239"/>
      <w:bookmarkEnd w:id="240"/>
      <w:bookmarkEnd w:id="241"/>
      <w:bookmarkEnd w:id="242"/>
      <w:bookmarkEnd w:id="243"/>
    </w:p>
    <w:bookmarkEnd w:id="226"/>
    <w:bookmarkEnd w:id="227"/>
    <w:p w14:paraId="36F20C98">
      <w:pPr>
        <w:snapToGrid w:val="0"/>
        <w:spacing w:line="360" w:lineRule="auto"/>
        <w:jc w:val="left"/>
        <w:outlineLvl w:val="0"/>
        <w:rPr>
          <w:rFonts w:ascii="宋体" w:hAnsi="宋体"/>
          <w:b/>
          <w:color w:val="auto"/>
          <w:szCs w:val="21"/>
          <w:highlight w:val="none"/>
        </w:rPr>
      </w:pPr>
      <w:bookmarkStart w:id="244" w:name="_Toc68686909"/>
      <w:bookmarkStart w:id="245" w:name="_Toc25863"/>
      <w:bookmarkStart w:id="246" w:name="_Toc7027"/>
      <w:bookmarkStart w:id="247" w:name="_Toc68686785"/>
      <w:r>
        <w:rPr>
          <w:rFonts w:hint="eastAsia" w:ascii="宋体" w:hAnsi="宋体"/>
          <w:b/>
          <w:color w:val="auto"/>
          <w:szCs w:val="21"/>
          <w:highlight w:val="none"/>
        </w:rPr>
        <w:t>（五） 投标文件的签署和份数</w:t>
      </w:r>
      <w:bookmarkEnd w:id="228"/>
      <w:bookmarkEnd w:id="229"/>
      <w:bookmarkEnd w:id="230"/>
      <w:bookmarkEnd w:id="231"/>
      <w:bookmarkEnd w:id="232"/>
      <w:bookmarkEnd w:id="233"/>
      <w:bookmarkEnd w:id="234"/>
      <w:bookmarkEnd w:id="235"/>
      <w:bookmarkEnd w:id="236"/>
      <w:bookmarkEnd w:id="237"/>
      <w:bookmarkEnd w:id="244"/>
      <w:bookmarkEnd w:id="245"/>
      <w:bookmarkEnd w:id="246"/>
      <w:bookmarkEnd w:id="247"/>
    </w:p>
    <w:p w14:paraId="69AD77C8">
      <w:pPr>
        <w:spacing w:line="360" w:lineRule="auto"/>
        <w:ind w:firstLine="210" w:firstLineChars="100"/>
        <w:rPr>
          <w:rFonts w:ascii="宋体" w:hAnsi="宋体"/>
          <w:color w:val="auto"/>
          <w:szCs w:val="21"/>
          <w:highlight w:val="none"/>
        </w:rPr>
      </w:pPr>
      <w:bookmarkStart w:id="248" w:name="_Toc488072284"/>
      <w:bookmarkStart w:id="249" w:name="_Toc404289911"/>
      <w:bookmarkStart w:id="250" w:name="_Toc404290003"/>
      <w:bookmarkStart w:id="251" w:name="_Toc477785327"/>
      <w:r>
        <w:rPr>
          <w:rFonts w:hint="eastAsia" w:ascii="宋体" w:hAnsi="宋体"/>
          <w:color w:val="auto"/>
          <w:szCs w:val="21"/>
          <w:highlight w:val="none"/>
        </w:rPr>
        <w:t xml:space="preserve">  投标文件的形式：☑电子投标文件（包括“电子加密投标文件”和“备份投标文件”，在投标文件编制完成后同时生成）；</w:t>
      </w:r>
    </w:p>
    <w:p w14:paraId="0178AE30">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  （1）“电子加密投标文件”是指通过“政采云电子交易客户端”完成投标文件编制后生成并加密的数据电文形式的投标文件。</w:t>
      </w:r>
    </w:p>
    <w:p w14:paraId="4E5FF867">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  （2）“备份投标文件”是指与“电子加密投标文件”同时生成的数据电文形式的电子文件（备份标书），其他方式编制的备份投标文件视为无效备份投标文件。</w:t>
      </w:r>
    </w:p>
    <w:p w14:paraId="61C86C59">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（六）投标文件的上传和递交：</w:t>
      </w:r>
    </w:p>
    <w:p w14:paraId="232D6DA1">
      <w:pPr>
        <w:spacing w:line="360" w:lineRule="auto"/>
        <w:ind w:firstLine="210" w:firstLineChars="100"/>
        <w:rPr>
          <w:rFonts w:ascii="宋体" w:hAnsi="宋体"/>
          <w:color w:val="auto"/>
          <w:szCs w:val="21"/>
          <w:highlight w:val="none"/>
        </w:rPr>
      </w:pPr>
      <w:bookmarkStart w:id="252" w:name="_Toc509308066"/>
      <w:bookmarkStart w:id="253" w:name="_Toc509308146"/>
      <w:r>
        <w:rPr>
          <w:rFonts w:hint="eastAsia" w:ascii="宋体" w:hAnsi="宋体"/>
          <w:color w:val="auto"/>
          <w:szCs w:val="21"/>
          <w:highlight w:val="none"/>
        </w:rPr>
        <w:t>1）“电子加密投标文件”的上传、递交：</w:t>
      </w:r>
    </w:p>
    <w:p w14:paraId="125BD001">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a.投标供应商应在投标截止时间前将“电子加密投标文件”成功上传递交至“政府采购云平台”，否则投标无效。</w:t>
      </w:r>
    </w:p>
    <w:p w14:paraId="4620B2C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b.“电子加密投标文件”成功上传递交后，供应商可自行打印投标文件接收回执。</w:t>
      </w:r>
    </w:p>
    <w:p w14:paraId="17E1062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（2）“备份投标文件”的密封包装、递交：</w:t>
      </w:r>
    </w:p>
    <w:p w14:paraId="5C61EB6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a.投标供应商在“政府采购云平台”完成“电子加密投标文件”的上传递交后，还可以（邮寄形式）在投标截止时间前递交以介质（U盘）存储的 “备份投标文件”（一份）；</w:t>
      </w:r>
    </w:p>
    <w:p w14:paraId="5671EBA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43D2653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E7D62B2">
      <w:pPr>
        <w:snapToGrid w:val="0"/>
        <w:spacing w:line="360" w:lineRule="auto"/>
        <w:outlineLvl w:val="2"/>
        <w:rPr>
          <w:rFonts w:ascii="宋体" w:hAnsi="宋体"/>
          <w:b/>
          <w:color w:val="auto"/>
          <w:szCs w:val="21"/>
          <w:highlight w:val="none"/>
        </w:rPr>
      </w:pPr>
      <w:bookmarkStart w:id="254" w:name="_Toc68686786"/>
      <w:bookmarkStart w:id="255" w:name="_Toc781"/>
      <w:bookmarkStart w:id="256" w:name="_Toc7061"/>
      <w:bookmarkStart w:id="257" w:name="_Toc68686910"/>
      <w:r>
        <w:rPr>
          <w:rFonts w:hint="eastAsia" w:ascii="宋体" w:hAnsi="宋体"/>
          <w:b/>
          <w:color w:val="auto"/>
          <w:szCs w:val="21"/>
          <w:highlight w:val="none"/>
        </w:rPr>
        <w:t>（七）投标无效的情形</w:t>
      </w:r>
      <w:bookmarkEnd w:id="248"/>
      <w:bookmarkEnd w:id="249"/>
      <w:bookmarkEnd w:id="250"/>
      <w:bookmarkEnd w:id="251"/>
      <w:bookmarkEnd w:id="252"/>
      <w:bookmarkEnd w:id="253"/>
      <w:bookmarkEnd w:id="254"/>
      <w:bookmarkEnd w:id="255"/>
      <w:bookmarkEnd w:id="256"/>
      <w:bookmarkEnd w:id="257"/>
    </w:p>
    <w:p w14:paraId="31069A4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根据《政府采购货物和服务招标投标管理办法》有下列情形之一的，视为投标人串通投标：</w:t>
      </w:r>
    </w:p>
    <w:p w14:paraId="2CD0C3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0A7AB7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2BB092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216293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0D8C3B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r>
        <w:rPr>
          <w:rFonts w:hint="eastAsia" w:ascii="宋体" w:hAnsi="宋体"/>
          <w:color w:val="auto"/>
          <w:szCs w:val="21"/>
          <w:highlight w:val="none"/>
        </w:rPr>
        <w:t>；</w:t>
      </w:r>
    </w:p>
    <w:p w14:paraId="199F36C6">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）不同供应商的电子投标（响应）文件上传计算机的网卡MAC地址、CPU序列号和硬盘序列号等硬件信息相同的</w:t>
      </w:r>
      <w:r>
        <w:rPr>
          <w:rFonts w:hint="eastAsia" w:ascii="宋体" w:hAnsi="宋体"/>
          <w:color w:val="auto"/>
          <w:szCs w:val="21"/>
          <w:highlight w:val="none"/>
        </w:rPr>
        <w:t>；</w:t>
      </w:r>
    </w:p>
    <w:p w14:paraId="22DC7A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上传的电子投标（响应）文件若出现使用本项目其他投标（响应）供应商的数字证书加密的，或者加盖本项目其他投标（响应）供应商的电子印章的。</w:t>
      </w:r>
    </w:p>
    <w:p w14:paraId="0E4B961F">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1.采购单位按照投标人提供的资格文件按以下原则对投标人的资格符合性进行审查，如发现下列情形之一的，投标文件将被视为无效：                                                                              </w:t>
      </w:r>
    </w:p>
    <w:p w14:paraId="48F1DC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1.1资格文件缺少规定份数或缺少招标文件中资格文件第1.2条至第1.</w:t>
      </w:r>
      <w:r>
        <w:rPr>
          <w:rFonts w:hint="eastAsia" w:ascii="宋体" w:hAnsi="宋体"/>
          <w:color w:val="auto"/>
          <w:szCs w:val="21"/>
          <w:highlight w:val="none"/>
          <w:lang w:val="en-US" w:eastAsia="zh-CN"/>
        </w:rPr>
        <w:t>10</w:t>
      </w:r>
      <w:r>
        <w:rPr>
          <w:rFonts w:hint="eastAsia" w:ascii="宋体" w:hAnsi="宋体"/>
          <w:color w:val="auto"/>
          <w:szCs w:val="21"/>
          <w:highlight w:val="none"/>
        </w:rPr>
        <w:t>条所列内容之一的；</w:t>
      </w:r>
    </w:p>
    <w:p w14:paraId="15E132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1.2投标人提供的有关资料或原件被确认是不真实的；</w:t>
      </w:r>
    </w:p>
    <w:p w14:paraId="63A557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1.3投标人的资格文件有串通投标情形之一的；</w:t>
      </w:r>
    </w:p>
    <w:p w14:paraId="001BDF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1.4资格文件未按招标文件规定要求进行签字或盖章的；</w:t>
      </w:r>
    </w:p>
    <w:p w14:paraId="57DD04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1.5电子投标文件解密失败的，且未在规定时间内提交备份投标文件的；</w:t>
      </w:r>
    </w:p>
    <w:p w14:paraId="6CBEE2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1.6投标人有违法、违规行为影响本次采购公平、公正的；</w:t>
      </w:r>
    </w:p>
    <w:p w14:paraId="0C5B6F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1.7按照“信用中国”网站（www.creditchina.gov.cn）</w:t>
      </w:r>
      <w:r>
        <w:rPr>
          <w:rFonts w:hint="eastAsia" w:ascii="宋体" w:hAnsi="宋体"/>
          <w:color w:val="auto"/>
          <w:szCs w:val="21"/>
          <w:highlight w:val="none"/>
          <w:lang w:val="en-US" w:eastAsia="zh-CN"/>
        </w:rPr>
        <w:t>或</w:t>
      </w:r>
      <w:r>
        <w:rPr>
          <w:rFonts w:hint="eastAsia" w:ascii="宋体" w:hAnsi="宋体"/>
          <w:color w:val="auto"/>
          <w:szCs w:val="21"/>
          <w:highlight w:val="none"/>
        </w:rPr>
        <w:t>中国政府采购网（www.ccgp.gov.cn）两个网站信用信息记录查询，投标人有列入失信被执行人、重大税收违法案件当事人名单、政府采购严重违法失信行为记录名单情况的。</w:t>
      </w:r>
    </w:p>
    <w:p w14:paraId="34E063FA">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在符合性审查和商务评审时，如发现下列情形之一的，投标文件将被视为无效：</w:t>
      </w:r>
    </w:p>
    <w:p w14:paraId="286201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2.1在技术商务文件中出现报价的；</w:t>
      </w:r>
    </w:p>
    <w:p w14:paraId="7753AA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2.2投标人未对标项内的所有内容进行投标的；</w:t>
      </w:r>
    </w:p>
    <w:p w14:paraId="6AEBD5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2.3技术商务文件缺少规定份数的；</w:t>
      </w:r>
    </w:p>
    <w:p w14:paraId="615DD8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2.4技术商务文件缺少《投标人基本情况表》《</w:t>
      </w:r>
      <w:r>
        <w:rPr>
          <w:rFonts w:hint="eastAsia" w:ascii="宋体" w:hAnsi="宋体"/>
          <w:color w:val="auto"/>
          <w:szCs w:val="21"/>
          <w:highlight w:val="none"/>
          <w:lang w:val="en-US" w:eastAsia="zh-CN"/>
        </w:rPr>
        <w:t>货物</w:t>
      </w:r>
      <w:r>
        <w:rPr>
          <w:rFonts w:hint="eastAsia" w:ascii="宋体" w:hAnsi="宋体"/>
          <w:color w:val="auto"/>
          <w:szCs w:val="21"/>
          <w:highlight w:val="none"/>
        </w:rPr>
        <w:t>偏离情况表》的；</w:t>
      </w:r>
    </w:p>
    <w:p w14:paraId="32FAB5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2.5《货物偏离情况表》填写不完整或字迹不能辨认的</w:t>
      </w:r>
      <w:r>
        <w:rPr>
          <w:rFonts w:ascii="宋体" w:hAnsi="宋体"/>
          <w:color w:val="auto"/>
          <w:szCs w:val="21"/>
          <w:highlight w:val="none"/>
        </w:rPr>
        <w:t>；</w:t>
      </w:r>
    </w:p>
    <w:p w14:paraId="23449D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2.6投标人提供的有关资料被确认是不真实的</w:t>
      </w:r>
      <w:r>
        <w:rPr>
          <w:rFonts w:ascii="宋体" w:hAnsi="宋体"/>
          <w:color w:val="auto"/>
          <w:szCs w:val="21"/>
          <w:highlight w:val="none"/>
        </w:rPr>
        <w:t>；</w:t>
      </w:r>
    </w:p>
    <w:p w14:paraId="4AA36A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2.7投标人的技术商务文件有串通投标情形之一的；</w:t>
      </w:r>
    </w:p>
    <w:p w14:paraId="1CABA3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2.8技术商务文件未按招标文件规定要求进行签字或盖章的；</w:t>
      </w:r>
    </w:p>
    <w:p w14:paraId="017A83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2.9投标人未按招标文件更正公告编制投标文件的；</w:t>
      </w:r>
    </w:p>
    <w:p w14:paraId="7B090F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2.10经评标委员会审核，投标人所投内容不符合实质性采购要求的。</w:t>
      </w:r>
    </w:p>
    <w:p w14:paraId="028B0CF4">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w:t>
      </w:r>
      <w:r>
        <w:rPr>
          <w:rFonts w:ascii="宋体" w:hAnsi="宋体"/>
          <w:b/>
          <w:bCs/>
          <w:color w:val="auto"/>
          <w:szCs w:val="21"/>
          <w:highlight w:val="none"/>
        </w:rPr>
        <w:t>在技术评审时，如发现下列情形之一的，投标文件将被视为无效：</w:t>
      </w:r>
    </w:p>
    <w:p w14:paraId="25EE38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t>未提供或未如实提供投标货物的技术参数，或者投标文件标明的响应或偏离与事实不符或虚假投标的；</w:t>
      </w:r>
    </w:p>
    <w:p w14:paraId="209A76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3.2经评标委员会审核，投标人所投内容不符合实质性采购要求的；</w:t>
      </w:r>
    </w:p>
    <w:p w14:paraId="400303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3.3投标人的技术商务文件有串通投标情形之一的；</w:t>
      </w:r>
    </w:p>
    <w:p w14:paraId="032C4D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w:t>
      </w:r>
      <w:r>
        <w:rPr>
          <w:rFonts w:ascii="宋体" w:hAnsi="宋体"/>
          <w:color w:val="auto"/>
          <w:szCs w:val="21"/>
          <w:highlight w:val="none"/>
        </w:rPr>
        <w:t>投标技术方案不明确，存在一个或一个以上备选（替代）投标方案的</w:t>
      </w:r>
      <w:r>
        <w:rPr>
          <w:rFonts w:hint="eastAsia" w:ascii="宋体" w:hAnsi="宋体"/>
          <w:color w:val="auto"/>
          <w:szCs w:val="21"/>
          <w:highlight w:val="none"/>
        </w:rPr>
        <w:t>。</w:t>
      </w:r>
    </w:p>
    <w:p w14:paraId="412D226B">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w:t>
      </w:r>
      <w:r>
        <w:rPr>
          <w:rFonts w:ascii="宋体" w:hAnsi="宋体"/>
          <w:b/>
          <w:bCs/>
          <w:color w:val="auto"/>
          <w:szCs w:val="21"/>
          <w:highlight w:val="none"/>
        </w:rPr>
        <w:t>在报价评审时，如发现下列情形之一的，投标文件将被视为无效：</w:t>
      </w:r>
    </w:p>
    <w:p w14:paraId="1244F8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未采用人民币报价或者未按照招标文件标明的币种报价的；</w:t>
      </w:r>
    </w:p>
    <w:p w14:paraId="53799D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4.2投标人的报价文件有串通投标情形之一的；</w:t>
      </w:r>
    </w:p>
    <w:p w14:paraId="61810C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4.3报价文件缺少《报价一览表》的；</w:t>
      </w:r>
    </w:p>
    <w:p w14:paraId="57C43C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4.4《报价一览表》填写不完整的；</w:t>
      </w:r>
    </w:p>
    <w:p w14:paraId="2090EE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4.5报价文件未按招标文件规定要求进行签字或盖章的；</w:t>
      </w:r>
    </w:p>
    <w:p w14:paraId="5C50AC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4.6投标报价（单价或总价）明显高于市场价或低于成本价，要求其通过“政采云”平台在规定的时间内提供经CA签章的材料，投标人不能提供证明其报价合理性材料的；</w:t>
      </w:r>
    </w:p>
    <w:p w14:paraId="01093C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4.7投标人报价（单价或总价）超过预算金额或</w:t>
      </w:r>
      <w:r>
        <w:rPr>
          <w:rFonts w:ascii="宋体" w:hAnsi="宋体"/>
          <w:color w:val="auto"/>
          <w:szCs w:val="21"/>
          <w:highlight w:val="none"/>
        </w:rPr>
        <w:t>最高限价</w:t>
      </w:r>
      <w:r>
        <w:rPr>
          <w:rFonts w:hint="eastAsia" w:ascii="宋体" w:hAnsi="宋体"/>
          <w:color w:val="auto"/>
          <w:szCs w:val="21"/>
          <w:highlight w:val="none"/>
        </w:rPr>
        <w:t>的；</w:t>
      </w:r>
    </w:p>
    <w:p w14:paraId="406789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4.8经评标委员会审核，投标人所投内容不符合实质性采购要求的；</w:t>
      </w:r>
    </w:p>
    <w:p w14:paraId="0B5655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4.9投标人拒绝按招标文件</w:t>
      </w:r>
      <w:r>
        <w:rPr>
          <w:rFonts w:ascii="宋体" w:hAnsi="宋体"/>
          <w:color w:val="auto"/>
          <w:szCs w:val="21"/>
          <w:highlight w:val="none"/>
        </w:rPr>
        <w:t>错误</w:t>
      </w:r>
      <w:r>
        <w:rPr>
          <w:rFonts w:hint="eastAsia" w:ascii="宋体" w:hAnsi="宋体"/>
          <w:color w:val="auto"/>
          <w:szCs w:val="21"/>
          <w:highlight w:val="none"/>
        </w:rPr>
        <w:t>修正原则对投标文件进行修改的。</w:t>
      </w:r>
    </w:p>
    <w:p w14:paraId="0993B8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4.10</w:t>
      </w:r>
      <w:r>
        <w:rPr>
          <w:rFonts w:hint="eastAsia" w:ascii="宋体" w:hAnsi="宋体" w:eastAsia="宋体" w:cs="Times New Roman"/>
          <w:color w:val="auto"/>
          <w:sz w:val="21"/>
          <w:szCs w:val="21"/>
          <w:highlight w:val="none"/>
        </w:rPr>
        <w:t xml:space="preserve">评标委员会认定实质性不响应招标文件要求的或者投标文件有采购人不能接受的附加条件的（投标人的商务技术分低于商务技术分总分60%的，视为采购人不能接受的附加条件） </w:t>
      </w:r>
      <w:r>
        <w:rPr>
          <w:rFonts w:hint="eastAsia" w:hAnsi="宋体"/>
          <w:color w:val="auto"/>
          <w:sz w:val="21"/>
          <w:szCs w:val="21"/>
          <w:highlight w:val="none"/>
        </w:rPr>
        <w:t xml:space="preserve"> </w:t>
      </w:r>
      <w:r>
        <w:rPr>
          <w:rFonts w:hint="eastAsia" w:ascii="宋体" w:hAnsi="宋体"/>
          <w:color w:val="auto"/>
          <w:szCs w:val="21"/>
          <w:highlight w:val="none"/>
        </w:rPr>
        <w:t xml:space="preserve">                                                                                            </w:t>
      </w:r>
    </w:p>
    <w:p w14:paraId="76B0928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被拒绝的投标文件为无效。</w:t>
      </w:r>
    </w:p>
    <w:p w14:paraId="522976C6">
      <w:pPr>
        <w:pStyle w:val="11"/>
        <w:adjustRightInd w:val="0"/>
        <w:snapToGrid w:val="0"/>
        <w:spacing w:line="360" w:lineRule="auto"/>
        <w:ind w:firstLine="0"/>
        <w:outlineLvl w:val="1"/>
        <w:rPr>
          <w:rFonts w:hAnsi="宋体"/>
          <w:b/>
          <w:color w:val="auto"/>
          <w:sz w:val="21"/>
          <w:szCs w:val="21"/>
          <w:highlight w:val="none"/>
        </w:rPr>
      </w:pPr>
    </w:p>
    <w:p w14:paraId="76CB1A0A">
      <w:pPr>
        <w:pStyle w:val="11"/>
        <w:adjustRightInd w:val="0"/>
        <w:snapToGrid w:val="0"/>
        <w:spacing w:line="360" w:lineRule="auto"/>
        <w:ind w:firstLine="0"/>
        <w:jc w:val="center"/>
        <w:outlineLvl w:val="1"/>
        <w:rPr>
          <w:rFonts w:hAnsi="宋体"/>
          <w:b/>
          <w:snapToGrid w:val="0"/>
          <w:color w:val="auto"/>
          <w:sz w:val="21"/>
          <w:szCs w:val="21"/>
          <w:highlight w:val="none"/>
        </w:rPr>
      </w:pPr>
      <w:bookmarkStart w:id="258" w:name="_Toc509308067"/>
      <w:bookmarkStart w:id="259" w:name="_Toc8429"/>
      <w:bookmarkStart w:id="260" w:name="_Toc509308147"/>
      <w:bookmarkStart w:id="261" w:name="_Toc223"/>
      <w:bookmarkStart w:id="262" w:name="_Toc68686787"/>
      <w:bookmarkStart w:id="263" w:name="_Toc68686911"/>
      <w:r>
        <w:rPr>
          <w:rFonts w:hint="eastAsia" w:hAnsi="宋体"/>
          <w:b/>
          <w:color w:val="auto"/>
          <w:sz w:val="21"/>
          <w:szCs w:val="21"/>
          <w:highlight w:val="none"/>
        </w:rPr>
        <w:t>四、开标</w:t>
      </w:r>
      <w:bookmarkEnd w:id="198"/>
      <w:bookmarkEnd w:id="258"/>
      <w:bookmarkEnd w:id="259"/>
      <w:bookmarkEnd w:id="260"/>
      <w:bookmarkEnd w:id="261"/>
      <w:bookmarkEnd w:id="262"/>
      <w:bookmarkEnd w:id="263"/>
    </w:p>
    <w:p w14:paraId="37492473">
      <w:pPr>
        <w:pStyle w:val="23"/>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1.开标准备</w:t>
      </w:r>
    </w:p>
    <w:p w14:paraId="014BE2C4">
      <w:pPr>
        <w:spacing w:line="360" w:lineRule="auto"/>
        <w:rPr>
          <w:rFonts w:ascii="宋体" w:hAnsi="宋体"/>
          <w:bCs/>
          <w:color w:val="auto"/>
          <w:szCs w:val="21"/>
          <w:highlight w:val="none"/>
        </w:rPr>
      </w:pPr>
      <w:r>
        <w:rPr>
          <w:rFonts w:hint="eastAsia" w:ascii="宋体" w:hAnsi="宋体"/>
          <w:color w:val="auto"/>
          <w:szCs w:val="21"/>
          <w:highlight w:val="none"/>
        </w:rPr>
        <w:t>招标人将在规定的时间和地点进行开标，</w:t>
      </w:r>
      <w:r>
        <w:rPr>
          <w:rFonts w:hint="eastAsia" w:ascii="宋体" w:hAnsi="宋体"/>
          <w:b/>
          <w:color w:val="auto"/>
          <w:szCs w:val="21"/>
          <w:highlight w:val="none"/>
          <w:u w:val="single"/>
        </w:rPr>
        <w:t>投标人的法定代表人或其授权代表须准备好可上网的电脑及CA（无须到现场）</w:t>
      </w:r>
      <w:r>
        <w:rPr>
          <w:rFonts w:hint="eastAsia" w:ascii="宋体" w:hAnsi="宋体"/>
          <w:color w:val="auto"/>
          <w:szCs w:val="21"/>
          <w:highlight w:val="none"/>
        </w:rPr>
        <w:t>。</w:t>
      </w:r>
    </w:p>
    <w:p w14:paraId="5A06FB44">
      <w:pPr>
        <w:pStyle w:val="23"/>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2.采购单位职责</w:t>
      </w:r>
    </w:p>
    <w:p w14:paraId="4F9E96D3">
      <w:pPr>
        <w:spacing w:line="360" w:lineRule="auto"/>
        <w:rPr>
          <w:rFonts w:ascii="宋体" w:hAnsi="宋体"/>
          <w:bCs/>
          <w:color w:val="auto"/>
          <w:szCs w:val="21"/>
          <w:highlight w:val="none"/>
        </w:rPr>
      </w:pPr>
      <w:r>
        <w:rPr>
          <w:rFonts w:hint="eastAsia" w:ascii="宋体" w:hAnsi="宋体"/>
          <w:color w:val="auto"/>
          <w:szCs w:val="21"/>
          <w:highlight w:val="none"/>
        </w:rPr>
        <w:t>采购单位</w:t>
      </w:r>
      <w:r>
        <w:rPr>
          <w:rFonts w:hint="eastAsia" w:ascii="宋体" w:hAnsi="宋体"/>
          <w:bCs/>
          <w:color w:val="auto"/>
          <w:szCs w:val="21"/>
          <w:highlight w:val="none"/>
        </w:rPr>
        <w:t>负责组织评标工作，并履行下列职责：</w:t>
      </w:r>
    </w:p>
    <w:p w14:paraId="7145D9AC">
      <w:pPr>
        <w:spacing w:line="360" w:lineRule="auto"/>
        <w:rPr>
          <w:rFonts w:ascii="宋体" w:hAnsi="宋体"/>
          <w:color w:val="auto"/>
          <w:szCs w:val="21"/>
          <w:highlight w:val="none"/>
        </w:rPr>
      </w:pPr>
      <w:r>
        <w:rPr>
          <w:rFonts w:hint="eastAsia" w:ascii="宋体" w:hAnsi="宋体"/>
          <w:color w:val="auto"/>
          <w:szCs w:val="21"/>
          <w:highlight w:val="none"/>
        </w:rPr>
        <w:t>1．核对评审专家身份和采购人代表授权函，对评审专家在政府采购活动中的职责履行情况予以记录，并及时将有关违法违规行为向财政部门报告；</w:t>
      </w:r>
    </w:p>
    <w:p w14:paraId="13D8AB61">
      <w:pPr>
        <w:spacing w:line="360" w:lineRule="auto"/>
        <w:rPr>
          <w:rFonts w:ascii="宋体" w:hAnsi="宋体"/>
          <w:color w:val="auto"/>
          <w:szCs w:val="21"/>
          <w:highlight w:val="none"/>
        </w:rPr>
      </w:pPr>
      <w:r>
        <w:rPr>
          <w:rFonts w:hint="eastAsia" w:ascii="宋体" w:hAnsi="宋体"/>
          <w:color w:val="auto"/>
          <w:szCs w:val="21"/>
          <w:highlight w:val="none"/>
        </w:rPr>
        <w:t>2．宣布评标纪律;</w:t>
      </w:r>
    </w:p>
    <w:p w14:paraId="5B368E63">
      <w:pPr>
        <w:spacing w:line="360" w:lineRule="auto"/>
        <w:rPr>
          <w:rFonts w:ascii="宋体" w:hAnsi="宋体"/>
          <w:color w:val="auto"/>
          <w:szCs w:val="21"/>
          <w:highlight w:val="none"/>
        </w:rPr>
      </w:pPr>
      <w:r>
        <w:rPr>
          <w:rFonts w:hint="eastAsia" w:ascii="宋体" w:hAnsi="宋体"/>
          <w:color w:val="auto"/>
          <w:szCs w:val="21"/>
          <w:highlight w:val="none"/>
        </w:rPr>
        <w:t>3．公布投标人名单，告知评审专家应当回避的情形；</w:t>
      </w:r>
    </w:p>
    <w:p w14:paraId="646C968E">
      <w:pPr>
        <w:spacing w:line="360" w:lineRule="auto"/>
        <w:rPr>
          <w:rFonts w:ascii="宋体" w:hAnsi="宋体"/>
          <w:color w:val="auto"/>
          <w:szCs w:val="21"/>
          <w:highlight w:val="none"/>
        </w:rPr>
      </w:pPr>
      <w:r>
        <w:rPr>
          <w:rFonts w:hint="eastAsia" w:ascii="宋体" w:hAnsi="宋体"/>
          <w:color w:val="auto"/>
          <w:szCs w:val="21"/>
          <w:highlight w:val="none"/>
        </w:rPr>
        <w:t>4．组织评标委员会推选评标组长，采购人代表不得担任组长；</w:t>
      </w:r>
    </w:p>
    <w:p w14:paraId="2A4CBEEB">
      <w:pPr>
        <w:spacing w:line="360" w:lineRule="auto"/>
        <w:rPr>
          <w:rFonts w:ascii="宋体" w:hAnsi="宋体"/>
          <w:color w:val="auto"/>
          <w:szCs w:val="21"/>
          <w:highlight w:val="none"/>
        </w:rPr>
      </w:pPr>
      <w:r>
        <w:rPr>
          <w:rFonts w:hint="eastAsia" w:ascii="宋体" w:hAnsi="宋体"/>
          <w:color w:val="auto"/>
          <w:szCs w:val="21"/>
          <w:highlight w:val="none"/>
        </w:rPr>
        <w:t>5．在评标期间采取必要的通讯管理措施，保证评标活动不受外界干扰；</w:t>
      </w:r>
    </w:p>
    <w:p w14:paraId="49762952">
      <w:pPr>
        <w:spacing w:line="360" w:lineRule="auto"/>
        <w:rPr>
          <w:rFonts w:ascii="宋体" w:hAnsi="宋体"/>
          <w:color w:val="auto"/>
          <w:szCs w:val="21"/>
          <w:highlight w:val="none"/>
        </w:rPr>
      </w:pPr>
      <w:r>
        <w:rPr>
          <w:rFonts w:hint="eastAsia" w:ascii="宋体" w:hAnsi="宋体"/>
          <w:color w:val="auto"/>
          <w:szCs w:val="21"/>
          <w:highlight w:val="none"/>
        </w:rPr>
        <w:t>6．根据评标委员会的要求介绍政府采购相关政策法规、招标文件；</w:t>
      </w:r>
    </w:p>
    <w:p w14:paraId="72514765">
      <w:pPr>
        <w:spacing w:line="360" w:lineRule="auto"/>
        <w:rPr>
          <w:rFonts w:ascii="宋体" w:hAnsi="宋体"/>
          <w:color w:val="auto"/>
          <w:szCs w:val="21"/>
          <w:highlight w:val="none"/>
        </w:rPr>
      </w:pPr>
      <w:r>
        <w:rPr>
          <w:rFonts w:hint="eastAsia" w:ascii="宋体" w:hAnsi="宋体"/>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754C5D84">
      <w:pPr>
        <w:spacing w:line="360" w:lineRule="auto"/>
        <w:rPr>
          <w:rFonts w:ascii="宋体" w:hAnsi="宋体"/>
          <w:color w:val="auto"/>
          <w:szCs w:val="21"/>
          <w:highlight w:val="none"/>
        </w:rPr>
      </w:pPr>
      <w:r>
        <w:rPr>
          <w:rFonts w:hint="eastAsia" w:ascii="宋体" w:hAnsi="宋体"/>
          <w:color w:val="auto"/>
          <w:szCs w:val="21"/>
          <w:highlight w:val="none"/>
        </w:rPr>
        <w:t>8．核对评标结果，有《财政部令第87号》第六十四条规定情形的，要求评标委员会复核或者书面说明理由，评标委员会拒绝的，应予记录并向本级财政部门报告；</w:t>
      </w:r>
    </w:p>
    <w:p w14:paraId="45B2D549">
      <w:pPr>
        <w:spacing w:line="360" w:lineRule="auto"/>
        <w:rPr>
          <w:rFonts w:ascii="宋体" w:hAnsi="宋体"/>
          <w:color w:val="auto"/>
          <w:szCs w:val="21"/>
          <w:highlight w:val="none"/>
        </w:rPr>
      </w:pPr>
      <w:r>
        <w:rPr>
          <w:rFonts w:hint="eastAsia" w:ascii="宋体" w:hAnsi="宋体"/>
          <w:color w:val="auto"/>
          <w:szCs w:val="21"/>
          <w:highlight w:val="none"/>
        </w:rPr>
        <w:t>9．评审工作完成后，按照规定向评审专家支付劳务报酬和异地评审差旅费，不得向评审专家以外的其他人员支付评审劳务报酬；</w:t>
      </w:r>
    </w:p>
    <w:p w14:paraId="42E49EC2">
      <w:pPr>
        <w:spacing w:line="360" w:lineRule="auto"/>
        <w:rPr>
          <w:rFonts w:ascii="宋体" w:hAnsi="宋体"/>
          <w:color w:val="auto"/>
          <w:szCs w:val="21"/>
          <w:highlight w:val="none"/>
        </w:rPr>
      </w:pPr>
      <w:r>
        <w:rPr>
          <w:rFonts w:hint="eastAsia" w:ascii="宋体" w:hAnsi="宋体"/>
          <w:color w:val="auto"/>
          <w:szCs w:val="21"/>
          <w:highlight w:val="none"/>
        </w:rPr>
        <w:t>10．处理与评标有关的其他事项。</w:t>
      </w:r>
    </w:p>
    <w:p w14:paraId="03EDAD24">
      <w:pPr>
        <w:pStyle w:val="23"/>
        <w:spacing w:before="120" w:after="120" w:line="360" w:lineRule="auto"/>
        <w:rPr>
          <w:rFonts w:hAnsi="宋体"/>
          <w:b/>
          <w:color w:val="auto"/>
          <w:sz w:val="21"/>
          <w:szCs w:val="21"/>
          <w:highlight w:val="none"/>
        </w:rPr>
      </w:pPr>
      <w:r>
        <w:rPr>
          <w:rFonts w:hint="eastAsia" w:hAnsi="宋体"/>
          <w:b/>
          <w:color w:val="auto"/>
          <w:sz w:val="21"/>
          <w:szCs w:val="21"/>
          <w:highlight w:val="none"/>
        </w:rPr>
        <w:t>3 开标及评审程序</w:t>
      </w:r>
    </w:p>
    <w:p w14:paraId="4679D303">
      <w:pPr>
        <w:pStyle w:val="23"/>
        <w:spacing w:before="120" w:after="120" w:line="360" w:lineRule="auto"/>
        <w:rPr>
          <w:rFonts w:hAnsi="宋体"/>
          <w:b/>
          <w:color w:val="auto"/>
          <w:sz w:val="21"/>
          <w:szCs w:val="21"/>
          <w:highlight w:val="none"/>
        </w:rPr>
      </w:pPr>
      <w:r>
        <w:rPr>
          <w:rFonts w:hint="eastAsia" w:hAnsi="宋体"/>
          <w:b/>
          <w:color w:val="auto"/>
          <w:sz w:val="21"/>
          <w:szCs w:val="21"/>
          <w:highlight w:val="none"/>
        </w:rPr>
        <w:t>1.投标文件的开启与效力</w:t>
      </w:r>
    </w:p>
    <w:p w14:paraId="09CC9552">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本项目原则上采用政采云电子招投标开标及评审程序，但有下情形之一的，按以下情况处理：</w:t>
      </w:r>
    </w:p>
    <w:p w14:paraId="7B20896A">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1.1若投标人在规定时间内无法解密或解密失败，将开启投标人递交的电子备份投标文件，上传至政采云平台项目采购模块，以完成开标，电子投标文件自动失效。</w:t>
      </w:r>
    </w:p>
    <w:p w14:paraId="7A8EB78C">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1.2投标文件的启用，按先后顺位分别为电子投标文件、电子备份投标文件。在下一顺位的投标文件启用时，前一顺位的投标文件自动失效。电子投标文件按要求解密成功的，备份投标文件不予退回。</w:t>
      </w:r>
    </w:p>
    <w:p w14:paraId="3D78CFCB">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2.电子招投标开标及评审程序</w:t>
      </w:r>
    </w:p>
    <w:p w14:paraId="1139D688">
      <w:pPr>
        <w:pStyle w:val="23"/>
        <w:spacing w:before="120" w:after="120" w:line="360" w:lineRule="auto"/>
        <w:rPr>
          <w:rFonts w:hAnsi="宋体"/>
          <w:b/>
          <w:color w:val="auto"/>
          <w:sz w:val="21"/>
          <w:szCs w:val="21"/>
          <w:highlight w:val="none"/>
        </w:rPr>
      </w:pPr>
      <w:r>
        <w:rPr>
          <w:rFonts w:hint="eastAsia" w:hAnsi="宋体"/>
          <w:b/>
          <w:color w:val="auto"/>
          <w:sz w:val="21"/>
          <w:szCs w:val="21"/>
          <w:highlight w:val="none"/>
        </w:rPr>
        <w:t>2.1投标截止时间后，投标人登录政采云平台，用“项目采购-开标评标”功能对电子投标文件进行在线解密。在线解密电子投标文件时间为开标时间起30分钟内。</w:t>
      </w:r>
    </w:p>
    <w:p w14:paraId="4F9B3D29">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2.2采购人对资格文件进行评审；</w:t>
      </w:r>
    </w:p>
    <w:p w14:paraId="4C2C8275">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2.3评标委员会对技术商务文件进行评审；</w:t>
      </w:r>
    </w:p>
    <w:p w14:paraId="4DD3D3DF">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2.4在系统上统一开启报价信息；</w:t>
      </w:r>
    </w:p>
    <w:p w14:paraId="43F23696">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2.5评标委员会对报价进行评审；</w:t>
      </w:r>
    </w:p>
    <w:p w14:paraId="38B8E114">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2.6评标委员会按评标原则推荐中标候选人同时起草评标报告。</w:t>
      </w:r>
    </w:p>
    <w:p w14:paraId="4D86D50C">
      <w:pPr>
        <w:pStyle w:val="23"/>
        <w:spacing w:before="120" w:after="120" w:line="360" w:lineRule="auto"/>
        <w:rPr>
          <w:rFonts w:hAnsi="宋体"/>
          <w:b/>
          <w:color w:val="auto"/>
          <w:sz w:val="21"/>
          <w:szCs w:val="21"/>
          <w:highlight w:val="none"/>
        </w:rPr>
      </w:pPr>
      <w:r>
        <w:rPr>
          <w:rFonts w:hint="eastAsia" w:hAnsi="宋体"/>
          <w:b/>
          <w:color w:val="auto"/>
          <w:sz w:val="21"/>
          <w:szCs w:val="21"/>
          <w:highlight w:val="none"/>
        </w:rPr>
        <w:t>特别说明：政采云平台如对电子化开标及评审程序有调整的，按调整后的程序操作。</w:t>
      </w:r>
    </w:p>
    <w:p w14:paraId="0E63672A">
      <w:pPr>
        <w:pStyle w:val="23"/>
        <w:spacing w:before="120" w:after="120" w:line="360" w:lineRule="auto"/>
        <w:rPr>
          <w:rFonts w:hAnsi="宋体"/>
          <w:color w:val="auto"/>
          <w:sz w:val="21"/>
          <w:szCs w:val="21"/>
          <w:highlight w:val="none"/>
        </w:rPr>
      </w:pPr>
    </w:p>
    <w:p w14:paraId="498A4413">
      <w:pPr>
        <w:pStyle w:val="23"/>
        <w:spacing w:before="120" w:after="120" w:line="360" w:lineRule="auto"/>
        <w:ind w:left="632" w:hanging="632" w:hangingChars="300"/>
        <w:jc w:val="center"/>
        <w:outlineLvl w:val="1"/>
        <w:rPr>
          <w:rFonts w:hAnsi="宋体"/>
          <w:b/>
          <w:color w:val="auto"/>
          <w:sz w:val="21"/>
          <w:szCs w:val="21"/>
          <w:highlight w:val="none"/>
        </w:rPr>
      </w:pPr>
      <w:bookmarkStart w:id="264" w:name="_Toc11663"/>
      <w:bookmarkStart w:id="265" w:name="_Toc68686788"/>
      <w:bookmarkStart w:id="266" w:name="_Toc26358"/>
      <w:bookmarkStart w:id="267" w:name="_Toc509308148"/>
      <w:bookmarkStart w:id="268" w:name="_Toc68686912"/>
      <w:bookmarkStart w:id="269" w:name="_Toc488072287"/>
      <w:bookmarkStart w:id="270" w:name="_Toc509308068"/>
      <w:r>
        <w:rPr>
          <w:rFonts w:hint="eastAsia" w:hAnsi="宋体"/>
          <w:b/>
          <w:color w:val="auto"/>
          <w:sz w:val="21"/>
          <w:szCs w:val="21"/>
          <w:highlight w:val="none"/>
        </w:rPr>
        <w:t>五、评标</w:t>
      </w:r>
      <w:bookmarkEnd w:id="264"/>
      <w:bookmarkEnd w:id="265"/>
      <w:bookmarkEnd w:id="266"/>
      <w:bookmarkEnd w:id="267"/>
      <w:bookmarkEnd w:id="268"/>
      <w:bookmarkEnd w:id="269"/>
      <w:bookmarkEnd w:id="270"/>
    </w:p>
    <w:p w14:paraId="6BD728B0">
      <w:pPr>
        <w:pStyle w:val="23"/>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1  组建评标委员会</w:t>
      </w:r>
    </w:p>
    <w:p w14:paraId="40231E28">
      <w:pPr>
        <w:pStyle w:val="23"/>
        <w:spacing w:before="120" w:after="120" w:line="360" w:lineRule="auto"/>
        <w:ind w:left="630" w:hanging="630" w:hangingChars="300"/>
        <w:rPr>
          <w:rFonts w:hAnsi="宋体"/>
          <w:color w:val="auto"/>
          <w:sz w:val="21"/>
          <w:szCs w:val="21"/>
          <w:highlight w:val="none"/>
        </w:rPr>
      </w:pPr>
      <w:r>
        <w:rPr>
          <w:rFonts w:hint="eastAsia" w:hAnsi="宋体"/>
          <w:color w:val="auto"/>
          <w:sz w:val="21"/>
          <w:szCs w:val="21"/>
          <w:highlight w:val="none"/>
        </w:rPr>
        <w:t>本项目评标委员会由政府采购评审专家4人和采购人代表1人，共5人组成。</w:t>
      </w:r>
    </w:p>
    <w:p w14:paraId="640D740A">
      <w:pPr>
        <w:widowControl/>
        <w:shd w:val="clear" w:color="auto" w:fill="FFFFFF"/>
        <w:spacing w:line="360" w:lineRule="auto"/>
        <w:jc w:val="left"/>
        <w:rPr>
          <w:rFonts w:ascii="宋体" w:hAnsi="宋体"/>
          <w:color w:val="auto"/>
          <w:szCs w:val="21"/>
          <w:highlight w:val="none"/>
        </w:rPr>
      </w:pPr>
      <w:r>
        <w:rPr>
          <w:rFonts w:hint="eastAsia" w:ascii="宋体" w:hAnsi="宋体"/>
          <w:color w:val="auto"/>
          <w:szCs w:val="21"/>
          <w:highlight w:val="none"/>
        </w:rPr>
        <w:t>评标委员会负责具体评标事务，并独立履行下列职责：</w:t>
      </w:r>
    </w:p>
    <w:p w14:paraId="7B05A829">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1.1审查、评价投标文件是否符合招标文件的商务、技术等实质性要求;</w:t>
      </w:r>
    </w:p>
    <w:p w14:paraId="17B805C8">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1.2要求投标人对投标文件有关事项作出澄清或者说明;</w:t>
      </w:r>
    </w:p>
    <w:p w14:paraId="1C2C4976">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1.3对投标文件进行比较和评价;</w:t>
      </w:r>
    </w:p>
    <w:p w14:paraId="119A141D">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1.4确定中标候选人名单，以及根据采购人委托直接确定中标人;</w:t>
      </w:r>
    </w:p>
    <w:p w14:paraId="62F2B0CE">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1.5向采购人、代理机构或者有关部门报告评标中发现的违法行为。</w:t>
      </w:r>
    </w:p>
    <w:p w14:paraId="350582E6">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除采购人代表、评标现场组织人员外，采购人的其他工作人员以及与评标工作无关的人员不得进入评标现场。</w:t>
      </w:r>
    </w:p>
    <w:p w14:paraId="2801AA88">
      <w:pPr>
        <w:pStyle w:val="23"/>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2 评标的方式</w:t>
      </w:r>
    </w:p>
    <w:p w14:paraId="625090AE">
      <w:pPr>
        <w:pStyle w:val="23"/>
        <w:spacing w:before="120" w:after="120" w:line="360" w:lineRule="auto"/>
        <w:ind w:left="630" w:hanging="630" w:hangingChars="300"/>
        <w:rPr>
          <w:rFonts w:hAnsi="宋体"/>
          <w:color w:val="auto"/>
          <w:sz w:val="21"/>
          <w:szCs w:val="21"/>
          <w:highlight w:val="none"/>
        </w:rPr>
      </w:pPr>
      <w:r>
        <w:rPr>
          <w:rFonts w:hint="eastAsia" w:hAnsi="宋体"/>
          <w:color w:val="auto"/>
          <w:sz w:val="21"/>
          <w:szCs w:val="21"/>
          <w:highlight w:val="none"/>
        </w:rPr>
        <w:t>2.1  本采购项目采用不公开方式评标，评标的依据为招标文件和投标文件。</w:t>
      </w:r>
    </w:p>
    <w:p w14:paraId="331BC121">
      <w:pPr>
        <w:pStyle w:val="23"/>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 xml:space="preserve">3  </w:t>
      </w:r>
      <w:r>
        <w:rPr>
          <w:rFonts w:hint="eastAsia" w:hAnsi="宋体"/>
          <w:b/>
          <w:bCs/>
          <w:color w:val="auto"/>
          <w:sz w:val="21"/>
          <w:szCs w:val="21"/>
          <w:highlight w:val="none"/>
        </w:rPr>
        <w:t>评标程序</w:t>
      </w:r>
    </w:p>
    <w:p w14:paraId="1EFFD0DD">
      <w:pPr>
        <w:spacing w:line="360" w:lineRule="auto"/>
        <w:rPr>
          <w:rFonts w:ascii="宋体" w:hAnsi="宋体"/>
          <w:color w:val="auto"/>
          <w:szCs w:val="21"/>
          <w:highlight w:val="none"/>
        </w:rPr>
      </w:pPr>
      <w:r>
        <w:rPr>
          <w:rFonts w:hint="eastAsia" w:ascii="宋体" w:hAnsi="宋体"/>
          <w:color w:val="auto"/>
          <w:szCs w:val="21"/>
          <w:highlight w:val="none"/>
        </w:rPr>
        <w:t>3.1形式审查:评标委员会将审查投标文件是否真实、完整,总体编排是否有序,文件签署是否正确等。</w:t>
      </w:r>
    </w:p>
    <w:p w14:paraId="01BFAE75">
      <w:pPr>
        <w:spacing w:line="360" w:lineRule="auto"/>
        <w:rPr>
          <w:rFonts w:ascii="宋体" w:hAnsi="宋体"/>
          <w:color w:val="auto"/>
          <w:szCs w:val="21"/>
          <w:highlight w:val="none"/>
        </w:rPr>
      </w:pPr>
      <w:r>
        <w:rPr>
          <w:rFonts w:hint="eastAsia" w:ascii="宋体" w:hAnsi="宋体"/>
          <w:color w:val="auto"/>
          <w:szCs w:val="21"/>
          <w:highlight w:val="none"/>
        </w:rPr>
        <w:t>3.2实质审查与比较。</w:t>
      </w:r>
    </w:p>
    <w:p w14:paraId="5A82FAA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w:t>
      </w:r>
      <w:r>
        <w:rPr>
          <w:rFonts w:ascii="宋体" w:hAnsi="宋体"/>
          <w:color w:val="auto"/>
          <w:szCs w:val="21"/>
          <w:highlight w:val="none"/>
        </w:rPr>
        <w:t>评标委员会审查投标文件的实质性内容是否符合招标文件的实质性要求</w:t>
      </w:r>
      <w:r>
        <w:rPr>
          <w:rFonts w:hint="eastAsia" w:ascii="宋体" w:hAnsi="宋体"/>
          <w:color w:val="auto"/>
          <w:szCs w:val="21"/>
          <w:highlight w:val="none"/>
        </w:rPr>
        <w:t>。</w:t>
      </w:r>
    </w:p>
    <w:p w14:paraId="275453F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w:t>
      </w:r>
      <w:r>
        <w:rPr>
          <w:rFonts w:ascii="宋体" w:hAnsi="宋体"/>
          <w:color w:val="auto"/>
          <w:szCs w:val="21"/>
          <w:highlight w:val="none"/>
        </w:rPr>
        <w:t>评标委员会将根据投标人的投标文件进行审查、核对,如有疑问,将对投标人进行询标,投标人要向评标委员会澄清有关问题,并最终以书面形式进行答复。</w:t>
      </w:r>
    </w:p>
    <w:p w14:paraId="66BF0592">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询标</w:t>
      </w:r>
      <w:r>
        <w:rPr>
          <w:rFonts w:hint="eastAsia" w:ascii="宋体" w:hAnsi="宋体"/>
          <w:color w:val="auto"/>
          <w:szCs w:val="21"/>
          <w:highlight w:val="none"/>
        </w:rPr>
        <w:t>时，投标人代表未到场或者拒绝澄清或者澄清的内容改变了投标文件的实质性内容的，评标委员会有权对该投标文件作出不利于投标人的评判。</w:t>
      </w:r>
    </w:p>
    <w:p w14:paraId="196953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各投标人的</w:t>
      </w:r>
      <w:r>
        <w:rPr>
          <w:rFonts w:hint="eastAsia" w:ascii="宋体" w:hAnsi="宋体"/>
          <w:color w:val="auto"/>
          <w:szCs w:val="21"/>
          <w:highlight w:val="none"/>
        </w:rPr>
        <w:t>技术分按照评标委员会成员的独立评分结果汇后的算术平均分计算</w:t>
      </w:r>
      <w:r>
        <w:rPr>
          <w:rFonts w:ascii="宋体" w:hAnsi="宋体"/>
          <w:color w:val="auto"/>
          <w:szCs w:val="21"/>
          <w:highlight w:val="none"/>
        </w:rPr>
        <w:t>。</w:t>
      </w:r>
    </w:p>
    <w:p w14:paraId="36C6CA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3.2.4代理机构人员协助</w:t>
      </w:r>
      <w:r>
        <w:rPr>
          <w:rFonts w:ascii="宋体" w:hAnsi="宋体"/>
          <w:color w:val="auto"/>
          <w:szCs w:val="21"/>
          <w:highlight w:val="none"/>
        </w:rPr>
        <w:t>评标委员会根据</w:t>
      </w:r>
      <w:r>
        <w:rPr>
          <w:rFonts w:hint="eastAsia" w:ascii="宋体" w:hAnsi="宋体"/>
          <w:color w:val="auto"/>
          <w:szCs w:val="21"/>
          <w:highlight w:val="none"/>
        </w:rPr>
        <w:t>本项目的评分标准操作政府采购业务系统，</w:t>
      </w:r>
      <w:r>
        <w:rPr>
          <w:rFonts w:ascii="宋体" w:hAnsi="宋体"/>
          <w:color w:val="auto"/>
          <w:szCs w:val="21"/>
          <w:highlight w:val="none"/>
        </w:rPr>
        <w:t>计算各投标人的商务报价得分</w:t>
      </w:r>
      <w:r>
        <w:rPr>
          <w:rFonts w:hint="eastAsia" w:ascii="宋体" w:hAnsi="宋体"/>
          <w:color w:val="auto"/>
          <w:szCs w:val="21"/>
          <w:highlight w:val="none"/>
        </w:rPr>
        <w:t>。</w:t>
      </w:r>
    </w:p>
    <w:p w14:paraId="6780E94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w:t>
      </w:r>
      <w:r>
        <w:rPr>
          <w:rFonts w:ascii="宋体" w:hAnsi="宋体"/>
          <w:color w:val="auto"/>
          <w:szCs w:val="21"/>
          <w:highlight w:val="none"/>
        </w:rPr>
        <w:t>评标委员会完成评标后,评委对各部分得分汇总,</w:t>
      </w:r>
      <w:r>
        <w:rPr>
          <w:rFonts w:hint="eastAsia" w:ascii="宋体" w:hAnsi="宋体"/>
          <w:color w:val="auto"/>
          <w:szCs w:val="21"/>
          <w:highlight w:val="none"/>
        </w:rPr>
        <w:t>计算</w:t>
      </w:r>
      <w:r>
        <w:rPr>
          <w:rFonts w:ascii="宋体" w:hAnsi="宋体"/>
          <w:color w:val="auto"/>
          <w:szCs w:val="21"/>
          <w:highlight w:val="none"/>
        </w:rPr>
        <w:t>出本项目</w:t>
      </w:r>
      <w:r>
        <w:rPr>
          <w:rFonts w:hint="eastAsia" w:ascii="宋体" w:hAnsi="宋体"/>
          <w:color w:val="auto"/>
          <w:szCs w:val="21"/>
          <w:highlight w:val="none"/>
        </w:rPr>
        <w:t>最终得分、性价比、评标价等</w:t>
      </w:r>
      <w:r>
        <w:rPr>
          <w:rFonts w:ascii="宋体" w:hAnsi="宋体"/>
          <w:color w:val="auto"/>
          <w:szCs w:val="21"/>
          <w:highlight w:val="none"/>
        </w:rPr>
        <w:t>。评标委员会按评标原则推荐中标候选人同时起草评标报告。</w:t>
      </w:r>
    </w:p>
    <w:p w14:paraId="5ECD6173">
      <w:pPr>
        <w:spacing w:line="360" w:lineRule="auto"/>
        <w:rPr>
          <w:rFonts w:ascii="宋体" w:hAnsi="宋体"/>
          <w:b/>
          <w:color w:val="auto"/>
          <w:szCs w:val="21"/>
          <w:highlight w:val="none"/>
        </w:rPr>
      </w:pPr>
      <w:r>
        <w:rPr>
          <w:rFonts w:hint="eastAsia" w:ascii="宋体" w:hAnsi="宋体"/>
          <w:b/>
          <w:color w:val="auto"/>
          <w:szCs w:val="21"/>
          <w:highlight w:val="none"/>
        </w:rPr>
        <w:t>4.澄清问题的形式</w:t>
      </w:r>
    </w:p>
    <w:p w14:paraId="4BD970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对于投标文件中含义不明确、同类问题表述不一致或者有明显文字和计算错误的内容，评标委员会应当要求投标人作出必要的澄清、说明或者补正。</w:t>
      </w:r>
      <w:r>
        <w:rPr>
          <w:rFonts w:hint="eastAsia" w:ascii="宋体" w:hAnsi="宋体"/>
          <w:b/>
          <w:color w:val="auto"/>
          <w:szCs w:val="21"/>
          <w:highlight w:val="none"/>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hAnsi="宋体"/>
          <w:color w:val="auto"/>
          <w:szCs w:val="21"/>
          <w:highlight w:val="none"/>
        </w:rPr>
        <w:t>。如需采用纸质澄清或错误修正的，投标人应在纸质文件上澄清或错误修正后加盖单位公章拍照（扫描）发送至邮箱</w:t>
      </w:r>
      <w:r>
        <w:rPr>
          <w:rFonts w:hint="eastAsia" w:ascii="宋体" w:hAnsi="宋体"/>
          <w:color w:val="auto"/>
          <w:szCs w:val="21"/>
          <w:highlight w:val="none"/>
          <w:lang w:val="en-US" w:eastAsia="zh-CN"/>
        </w:rPr>
        <w:t>657940800</w:t>
      </w:r>
      <w:r>
        <w:rPr>
          <w:rFonts w:ascii="宋体" w:hAnsi="宋体"/>
          <w:color w:val="auto"/>
          <w:szCs w:val="21"/>
          <w:highlight w:val="none"/>
        </w:rPr>
        <w:t>@qq.com</w:t>
      </w:r>
      <w:r>
        <w:rPr>
          <w:rFonts w:hint="eastAsia" w:ascii="宋体" w:hAnsi="宋体"/>
          <w:color w:val="auto"/>
          <w:szCs w:val="21"/>
          <w:highlight w:val="none"/>
        </w:rPr>
        <w:t>。</w:t>
      </w:r>
    </w:p>
    <w:p w14:paraId="21DA5568">
      <w:pPr>
        <w:pStyle w:val="23"/>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5. 错误修正</w:t>
      </w:r>
    </w:p>
    <w:p w14:paraId="60B6CF61">
      <w:pPr>
        <w:pStyle w:val="23"/>
        <w:spacing w:before="120" w:after="120"/>
        <w:ind w:left="689" w:leftChars="228" w:hanging="210" w:hangingChars="100"/>
        <w:rPr>
          <w:rFonts w:hAnsi="宋体"/>
          <w:color w:val="auto"/>
          <w:sz w:val="21"/>
          <w:szCs w:val="21"/>
          <w:highlight w:val="none"/>
        </w:rPr>
      </w:pPr>
      <w:r>
        <w:rPr>
          <w:rFonts w:hint="eastAsia" w:hAnsi="宋体"/>
          <w:color w:val="auto"/>
          <w:sz w:val="21"/>
          <w:szCs w:val="21"/>
          <w:highlight w:val="none"/>
        </w:rPr>
        <w:t>投标文件如果出现计算或表达上的错误，修正错误的原则如下：</w:t>
      </w:r>
    </w:p>
    <w:p w14:paraId="2B1C3080">
      <w:pPr>
        <w:ind w:firstLine="420" w:firstLineChars="200"/>
        <w:rPr>
          <w:rFonts w:ascii="宋体" w:hAnsi="宋体"/>
          <w:color w:val="auto"/>
          <w:szCs w:val="21"/>
          <w:highlight w:val="none"/>
        </w:rPr>
      </w:pPr>
      <w:r>
        <w:rPr>
          <w:rFonts w:hint="eastAsia" w:ascii="宋体" w:hAnsi="宋体"/>
          <w:color w:val="auto"/>
          <w:szCs w:val="21"/>
          <w:highlight w:val="none"/>
        </w:rPr>
        <w:t>5.1开标时，投标文件中开标报价一览表</w:t>
      </w:r>
      <w:r>
        <w:rPr>
          <w:rFonts w:ascii="宋体" w:hAnsi="宋体"/>
          <w:color w:val="auto"/>
          <w:szCs w:val="21"/>
          <w:highlight w:val="none"/>
        </w:rPr>
        <w:t>内容与投标报价表中明细表内容不一致的，以</w:t>
      </w:r>
      <w:r>
        <w:rPr>
          <w:rFonts w:hint="eastAsia" w:ascii="宋体" w:hAnsi="宋体"/>
          <w:color w:val="auto"/>
          <w:szCs w:val="21"/>
          <w:highlight w:val="none"/>
        </w:rPr>
        <w:t>开标报价一览表</w:t>
      </w:r>
      <w:r>
        <w:rPr>
          <w:rFonts w:ascii="宋体" w:hAnsi="宋体"/>
          <w:color w:val="auto"/>
          <w:szCs w:val="21"/>
          <w:highlight w:val="none"/>
        </w:rPr>
        <w:t>为准。</w:t>
      </w:r>
    </w:p>
    <w:p w14:paraId="63ED5B78">
      <w:pPr>
        <w:pStyle w:val="23"/>
        <w:spacing w:before="120" w:after="120"/>
        <w:ind w:firstLine="420" w:firstLineChars="200"/>
        <w:rPr>
          <w:rFonts w:hAnsi="宋体"/>
          <w:color w:val="auto"/>
          <w:sz w:val="21"/>
          <w:szCs w:val="21"/>
          <w:highlight w:val="none"/>
        </w:rPr>
      </w:pPr>
      <w:r>
        <w:rPr>
          <w:rFonts w:hint="eastAsia" w:hAnsi="宋体"/>
          <w:color w:val="auto"/>
          <w:sz w:val="21"/>
          <w:szCs w:val="21"/>
          <w:highlight w:val="none"/>
        </w:rPr>
        <w:t>5.2投标文件的大写金额和小写金额不一致的，以大写金额为准；</w:t>
      </w:r>
    </w:p>
    <w:p w14:paraId="1D89ECCF">
      <w:pPr>
        <w:pStyle w:val="23"/>
        <w:spacing w:before="120" w:after="120"/>
        <w:ind w:firstLine="420" w:firstLineChars="200"/>
        <w:rPr>
          <w:rFonts w:hAnsi="宋体"/>
          <w:color w:val="auto"/>
          <w:sz w:val="21"/>
          <w:szCs w:val="21"/>
          <w:highlight w:val="none"/>
        </w:rPr>
      </w:pPr>
      <w:r>
        <w:rPr>
          <w:rFonts w:hint="eastAsia" w:hAnsi="宋体"/>
          <w:color w:val="auto"/>
          <w:sz w:val="21"/>
          <w:szCs w:val="21"/>
          <w:highlight w:val="none"/>
        </w:rPr>
        <w:t>5.3总价金额与按单价汇总金额不一致的，以单价金额计算结果为准；</w:t>
      </w:r>
    </w:p>
    <w:p w14:paraId="221E88E5">
      <w:pPr>
        <w:pStyle w:val="23"/>
        <w:spacing w:before="120" w:after="120"/>
        <w:ind w:firstLine="420" w:firstLineChars="200"/>
        <w:rPr>
          <w:rFonts w:hAnsi="宋体"/>
          <w:color w:val="auto"/>
          <w:sz w:val="21"/>
          <w:szCs w:val="21"/>
          <w:highlight w:val="none"/>
        </w:rPr>
      </w:pPr>
      <w:r>
        <w:rPr>
          <w:rFonts w:hint="eastAsia" w:hAnsi="宋体"/>
          <w:color w:val="auto"/>
          <w:sz w:val="21"/>
          <w:szCs w:val="21"/>
          <w:highlight w:val="none"/>
        </w:rPr>
        <w:t>5.4对不同文字文本投标文件的解释发生异议的，以中文文本为准。</w:t>
      </w:r>
    </w:p>
    <w:p w14:paraId="6F1F25A8">
      <w:pPr>
        <w:pStyle w:val="23"/>
        <w:spacing w:before="120" w:after="120"/>
        <w:ind w:firstLine="420" w:firstLineChars="200"/>
        <w:rPr>
          <w:rFonts w:hAnsi="宋体"/>
          <w:color w:val="auto"/>
          <w:sz w:val="21"/>
          <w:szCs w:val="21"/>
          <w:highlight w:val="none"/>
        </w:rPr>
      </w:pPr>
      <w:r>
        <w:rPr>
          <w:rFonts w:hint="eastAsia" w:hAnsi="宋体"/>
          <w:color w:val="auto"/>
          <w:sz w:val="21"/>
          <w:szCs w:val="21"/>
          <w:highlight w:val="none"/>
        </w:rPr>
        <w:t>5.5电子投标流程中，客户端填写的报价与以pdf格式上传文件中的报价不一致的，应以Pdf格式上传文件中的报价为准。</w:t>
      </w:r>
    </w:p>
    <w:p w14:paraId="4EE64E46">
      <w:pPr>
        <w:pStyle w:val="23"/>
        <w:spacing w:before="120" w:after="120"/>
        <w:ind w:firstLine="420" w:firstLineChars="200"/>
        <w:rPr>
          <w:rFonts w:hAnsi="宋体"/>
          <w:color w:val="auto"/>
          <w:sz w:val="21"/>
          <w:szCs w:val="21"/>
          <w:highlight w:val="none"/>
        </w:rPr>
      </w:pPr>
      <w:r>
        <w:rPr>
          <w:rFonts w:hint="eastAsia" w:hAnsi="宋体"/>
          <w:color w:val="auto"/>
          <w:sz w:val="21"/>
          <w:szCs w:val="21"/>
          <w:highlight w:val="none"/>
        </w:rPr>
        <w:t>按上述修正错误的原则及方法调整或修正投标文件的投标报价，投标人同意后，调整后的投标报价对投标人起约束作用。</w:t>
      </w:r>
    </w:p>
    <w:p w14:paraId="637B2C4B">
      <w:pPr>
        <w:pStyle w:val="23"/>
        <w:spacing w:before="120" w:after="120" w:line="360" w:lineRule="auto"/>
        <w:rPr>
          <w:rFonts w:hAnsi="宋体"/>
          <w:b/>
          <w:color w:val="auto"/>
          <w:sz w:val="21"/>
          <w:szCs w:val="21"/>
          <w:highlight w:val="none"/>
        </w:rPr>
      </w:pPr>
      <w:r>
        <w:rPr>
          <w:rFonts w:hint="eastAsia" w:hAnsi="宋体"/>
          <w:b/>
          <w:color w:val="auto"/>
          <w:sz w:val="21"/>
          <w:szCs w:val="21"/>
          <w:highlight w:val="none"/>
        </w:rPr>
        <w:t>6. 评标过程的保密性</w:t>
      </w:r>
    </w:p>
    <w:p w14:paraId="4DC3956B">
      <w:pPr>
        <w:pStyle w:val="23"/>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7B569451">
      <w:pPr>
        <w:pStyle w:val="23"/>
        <w:tabs>
          <w:tab w:val="left" w:pos="630"/>
        </w:tabs>
        <w:spacing w:before="120" w:after="120" w:line="360" w:lineRule="auto"/>
        <w:rPr>
          <w:rFonts w:hAnsi="宋体"/>
          <w:b/>
          <w:color w:val="auto"/>
          <w:sz w:val="21"/>
          <w:szCs w:val="21"/>
          <w:highlight w:val="none"/>
        </w:rPr>
      </w:pPr>
      <w:r>
        <w:rPr>
          <w:rFonts w:hint="eastAsia" w:hAnsi="宋体"/>
          <w:b/>
          <w:color w:val="auto"/>
          <w:sz w:val="21"/>
          <w:szCs w:val="21"/>
          <w:highlight w:val="none"/>
        </w:rPr>
        <w:t>7. 评标原则和评标办法</w:t>
      </w:r>
    </w:p>
    <w:p w14:paraId="0D14E714">
      <w:pPr>
        <w:pStyle w:val="23"/>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1BEFFA23">
      <w:pPr>
        <w:pStyle w:val="23"/>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7.2 评标办法。本项目的具体评标办法详见第四章的《评标办法》。</w:t>
      </w:r>
    </w:p>
    <w:p w14:paraId="48029800">
      <w:pPr>
        <w:pStyle w:val="23"/>
        <w:spacing w:before="120" w:after="120" w:line="360" w:lineRule="auto"/>
        <w:rPr>
          <w:rFonts w:hAnsi="宋体"/>
          <w:b/>
          <w:color w:val="auto"/>
          <w:sz w:val="21"/>
          <w:szCs w:val="21"/>
          <w:highlight w:val="none"/>
        </w:rPr>
      </w:pPr>
      <w:r>
        <w:rPr>
          <w:rFonts w:hint="eastAsia" w:hAnsi="宋体"/>
          <w:b/>
          <w:color w:val="auto"/>
          <w:sz w:val="21"/>
          <w:szCs w:val="21"/>
          <w:highlight w:val="none"/>
        </w:rPr>
        <w:t>8.</w:t>
      </w:r>
      <w:r>
        <w:rPr>
          <w:rFonts w:hAnsi="宋体"/>
          <w:b/>
          <w:color w:val="auto"/>
          <w:sz w:val="21"/>
          <w:szCs w:val="21"/>
          <w:highlight w:val="none"/>
        </w:rPr>
        <w:t>评标过程的监控</w:t>
      </w:r>
    </w:p>
    <w:p w14:paraId="5E3000E3">
      <w:pPr>
        <w:spacing w:line="360" w:lineRule="auto"/>
        <w:ind w:firstLine="420" w:firstLineChars="200"/>
        <w:rPr>
          <w:color w:val="auto"/>
          <w:highlight w:val="none"/>
        </w:rPr>
      </w:pPr>
      <w:bookmarkStart w:id="271" w:name="_Toc488072288"/>
      <w:r>
        <w:rPr>
          <w:color w:val="auto"/>
          <w:highlight w:val="none"/>
        </w:rPr>
        <w:t>本项目评标过程实行全程录音、录像监控</w:t>
      </w:r>
      <w:r>
        <w:rPr>
          <w:rFonts w:hint="eastAsia"/>
          <w:color w:val="auto"/>
          <w:highlight w:val="none"/>
        </w:rPr>
        <w:t>，</w:t>
      </w:r>
      <w:r>
        <w:rPr>
          <w:rFonts w:hint="eastAsia" w:ascii="宋体" w:hAnsi="宋体"/>
          <w:color w:val="auto"/>
          <w:szCs w:val="21"/>
          <w:highlight w:val="none"/>
        </w:rPr>
        <w:t>采购单位</w:t>
      </w:r>
      <w:r>
        <w:rPr>
          <w:rFonts w:hint="eastAsia"/>
          <w:color w:val="auto"/>
          <w:highlight w:val="none"/>
        </w:rPr>
        <w:t>现场监督员</w:t>
      </w:r>
      <w:r>
        <w:rPr>
          <w:color w:val="auto"/>
          <w:highlight w:val="none"/>
        </w:rPr>
        <w:t>进行现场监督</w:t>
      </w:r>
      <w:r>
        <w:rPr>
          <w:rFonts w:hint="eastAsia"/>
          <w:color w:val="auto"/>
          <w:highlight w:val="none"/>
        </w:rPr>
        <w:t>。</w:t>
      </w:r>
      <w:r>
        <w:rPr>
          <w:color w:val="auto"/>
          <w:highlight w:val="none"/>
        </w:rPr>
        <w:t>投标人在评标过程中所进行的</w:t>
      </w:r>
      <w:r>
        <w:rPr>
          <w:rFonts w:hint="eastAsia"/>
          <w:color w:val="auto"/>
          <w:highlight w:val="none"/>
        </w:rPr>
        <w:t>试</w:t>
      </w:r>
      <w:r>
        <w:rPr>
          <w:color w:val="auto"/>
          <w:highlight w:val="none"/>
        </w:rPr>
        <w:t>图影响评标结果的不公正活动，可能导致其投标被拒绝。</w:t>
      </w:r>
    </w:p>
    <w:p w14:paraId="373BEE54">
      <w:pPr>
        <w:pStyle w:val="23"/>
        <w:spacing w:before="120" w:after="120" w:line="360" w:lineRule="auto"/>
        <w:jc w:val="center"/>
        <w:outlineLvl w:val="1"/>
        <w:rPr>
          <w:rFonts w:hAnsi="宋体"/>
          <w:b/>
          <w:color w:val="auto"/>
          <w:szCs w:val="21"/>
          <w:highlight w:val="none"/>
        </w:rPr>
      </w:pPr>
      <w:bookmarkStart w:id="272" w:name="_Toc10908"/>
      <w:bookmarkStart w:id="273" w:name="_Toc68686789"/>
      <w:bookmarkStart w:id="274" w:name="_Toc509308149"/>
      <w:bookmarkStart w:id="275" w:name="_Toc23990"/>
      <w:bookmarkStart w:id="276" w:name="_Toc68686913"/>
      <w:bookmarkStart w:id="277" w:name="_Toc509308069"/>
      <w:r>
        <w:rPr>
          <w:rFonts w:hint="eastAsia" w:hAnsi="宋体"/>
          <w:b/>
          <w:color w:val="auto"/>
          <w:szCs w:val="21"/>
          <w:highlight w:val="none"/>
        </w:rPr>
        <w:t>六、定标</w:t>
      </w:r>
      <w:bookmarkEnd w:id="271"/>
      <w:bookmarkEnd w:id="272"/>
      <w:bookmarkEnd w:id="273"/>
      <w:bookmarkEnd w:id="274"/>
      <w:bookmarkEnd w:id="275"/>
      <w:bookmarkEnd w:id="276"/>
      <w:bookmarkEnd w:id="277"/>
    </w:p>
    <w:p w14:paraId="54973AA5">
      <w:pPr>
        <w:pStyle w:val="10"/>
        <w:spacing w:line="360" w:lineRule="auto"/>
        <w:ind w:firstLine="0" w:firstLineChars="0"/>
        <w:rPr>
          <w:rFonts w:ascii="宋体" w:hAnsi="宋体"/>
          <w:color w:val="auto"/>
          <w:szCs w:val="21"/>
          <w:highlight w:val="none"/>
        </w:rPr>
      </w:pPr>
      <w:r>
        <w:rPr>
          <w:rFonts w:hint="eastAsia" w:ascii="宋体" w:hAnsi="宋体"/>
          <w:color w:val="auto"/>
          <w:szCs w:val="21"/>
          <w:highlight w:val="none"/>
        </w:rPr>
        <w:t>1.中标人确定</w:t>
      </w:r>
    </w:p>
    <w:p w14:paraId="538E4F82">
      <w:pPr>
        <w:snapToGrid w:val="0"/>
        <w:spacing w:line="360" w:lineRule="auto"/>
        <w:ind w:firstLine="420" w:firstLineChars="200"/>
        <w:rPr>
          <w:rFonts w:ascii="宋体" w:hAnsi="宋体"/>
          <w:color w:val="auto"/>
          <w:szCs w:val="21"/>
          <w:highlight w:val="none"/>
        </w:rPr>
      </w:pPr>
      <w:bookmarkStart w:id="278" w:name="_Toc488072289"/>
      <w:r>
        <w:rPr>
          <w:rFonts w:hint="eastAsia" w:ascii="宋体" w:hAnsi="宋体"/>
          <w:color w:val="auto"/>
          <w:szCs w:val="21"/>
          <w:highlight w:val="none"/>
        </w:rPr>
        <w:t>1.1评标结束后，采购单位当场宣布评审结果</w:t>
      </w:r>
      <w:r>
        <w:rPr>
          <w:rFonts w:ascii="宋体" w:hAnsi="宋体"/>
          <w:color w:val="auto"/>
          <w:szCs w:val="21"/>
          <w:highlight w:val="none"/>
        </w:rPr>
        <w:t>。</w:t>
      </w:r>
    </w:p>
    <w:p w14:paraId="780B469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1.2评审结果经采购人确认后，采购单位向中标人签发《中标通知书》，同时在指定媒体上公告采购结果，该采购结果公告作为向投标人发出的书面通知</w:t>
      </w:r>
      <w:r>
        <w:rPr>
          <w:rFonts w:ascii="宋体" w:hAnsi="宋体"/>
          <w:color w:val="auto"/>
          <w:szCs w:val="21"/>
          <w:highlight w:val="none"/>
        </w:rPr>
        <w:t>。</w:t>
      </w:r>
    </w:p>
    <w:p w14:paraId="7FB5836D">
      <w:pPr>
        <w:snapToGrid w:val="0"/>
        <w:spacing w:line="360" w:lineRule="auto"/>
        <w:ind w:firstLine="420" w:firstLineChars="200"/>
        <w:rPr>
          <w:rFonts w:ascii="宋体" w:hAnsi="宋体"/>
          <w:color w:val="auto"/>
          <w:szCs w:val="21"/>
          <w:highlight w:val="none"/>
        </w:rPr>
      </w:pPr>
      <w:r>
        <w:rPr>
          <w:rFonts w:hint="eastAsia"/>
          <w:color w:val="auto"/>
          <w:highlight w:val="none"/>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14:paraId="77720E7A">
      <w:pPr>
        <w:pStyle w:val="23"/>
        <w:spacing w:before="120" w:after="120" w:line="360" w:lineRule="auto"/>
        <w:jc w:val="center"/>
        <w:outlineLvl w:val="1"/>
        <w:rPr>
          <w:rFonts w:hAnsi="宋体"/>
          <w:b/>
          <w:color w:val="auto"/>
          <w:szCs w:val="21"/>
          <w:highlight w:val="none"/>
        </w:rPr>
      </w:pPr>
      <w:bookmarkStart w:id="279" w:name="_Toc509308070"/>
      <w:bookmarkStart w:id="280" w:name="_Toc8138"/>
      <w:bookmarkStart w:id="281" w:name="_Toc68686914"/>
      <w:bookmarkStart w:id="282" w:name="_Toc68686790"/>
      <w:bookmarkStart w:id="283" w:name="_Toc26454"/>
      <w:bookmarkStart w:id="284" w:name="_Toc509308150"/>
      <w:r>
        <w:rPr>
          <w:rFonts w:hint="eastAsia" w:hAnsi="宋体"/>
          <w:b/>
          <w:color w:val="auto"/>
          <w:szCs w:val="21"/>
          <w:highlight w:val="none"/>
        </w:rPr>
        <w:t>七、合同授予</w:t>
      </w:r>
      <w:bookmarkEnd w:id="278"/>
      <w:bookmarkEnd w:id="279"/>
      <w:bookmarkEnd w:id="280"/>
      <w:bookmarkEnd w:id="281"/>
      <w:bookmarkEnd w:id="282"/>
      <w:bookmarkEnd w:id="283"/>
      <w:bookmarkEnd w:id="284"/>
    </w:p>
    <w:p w14:paraId="4BD4EEC9">
      <w:pPr>
        <w:pStyle w:val="10"/>
        <w:spacing w:line="360" w:lineRule="auto"/>
        <w:rPr>
          <w:rFonts w:ascii="宋体" w:hAnsi="宋体"/>
          <w:color w:val="auto"/>
          <w:szCs w:val="21"/>
          <w:highlight w:val="none"/>
        </w:rPr>
      </w:pPr>
      <w:r>
        <w:rPr>
          <w:rFonts w:hint="eastAsia" w:ascii="宋体" w:hAnsi="宋体"/>
          <w:color w:val="auto"/>
          <w:szCs w:val="21"/>
          <w:highlight w:val="none"/>
        </w:rPr>
        <w:t>1.签订合同</w:t>
      </w:r>
    </w:p>
    <w:p w14:paraId="3E0A5E55">
      <w:pPr>
        <w:pStyle w:val="10"/>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 xml:space="preserve">  采购人与</w:t>
      </w:r>
      <w:r>
        <w:rPr>
          <w:rFonts w:ascii="宋体" w:hAnsi="宋体"/>
          <w:color w:val="auto"/>
          <w:szCs w:val="21"/>
          <w:highlight w:val="none"/>
        </w:rPr>
        <w:t>中标人应</w:t>
      </w:r>
      <w:r>
        <w:rPr>
          <w:rFonts w:hint="eastAsia" w:ascii="宋体" w:hAnsi="宋体"/>
          <w:color w:val="auto"/>
          <w:szCs w:val="21"/>
          <w:highlight w:val="none"/>
        </w:rPr>
        <w:t>当在《</w:t>
      </w:r>
      <w:r>
        <w:rPr>
          <w:rFonts w:ascii="宋体" w:hAnsi="宋体"/>
          <w:color w:val="auto"/>
          <w:szCs w:val="21"/>
          <w:highlight w:val="none"/>
        </w:rPr>
        <w:t>中标通知书</w:t>
      </w:r>
      <w:r>
        <w:rPr>
          <w:rFonts w:hint="eastAsia" w:ascii="宋体" w:hAnsi="宋体"/>
          <w:color w:val="auto"/>
          <w:szCs w:val="21"/>
          <w:highlight w:val="none"/>
        </w:rPr>
        <w:t>》发出之日起30日内签订政府采购合同。同时，采购单位对合同内容进行审查，如发现与采购结果和投标承诺内容不一致的，将予以纠正。</w:t>
      </w:r>
    </w:p>
    <w:p w14:paraId="36106489">
      <w:pPr>
        <w:pStyle w:val="10"/>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  《中标通知书》、招标文件、投标文件等采购文件将作为签订合同（协议）的依据。</w:t>
      </w:r>
    </w:p>
    <w:p w14:paraId="6670FB49">
      <w:pPr>
        <w:spacing w:line="360" w:lineRule="auto"/>
        <w:ind w:firstLine="420" w:firstLineChars="200"/>
        <w:rPr>
          <w:rFonts w:ascii="宋体" w:hAnsi="宋体"/>
          <w:color w:val="auto"/>
          <w:highlight w:val="none"/>
        </w:rPr>
      </w:pPr>
      <w:r>
        <w:rPr>
          <w:rFonts w:hint="eastAsia" w:ascii="宋体" w:hAnsi="宋体"/>
          <w:color w:val="auto"/>
          <w:highlight w:val="none"/>
        </w:rPr>
        <w:t xml:space="preserve">1.3  </w:t>
      </w:r>
      <w:r>
        <w:rPr>
          <w:rFonts w:ascii="宋体" w:hAnsi="宋体"/>
          <w:color w:val="auto"/>
          <w:highlight w:val="none"/>
        </w:rPr>
        <w:t>中标人</w:t>
      </w:r>
      <w:r>
        <w:rPr>
          <w:rFonts w:hint="eastAsia" w:ascii="宋体" w:hAnsi="宋体"/>
          <w:color w:val="auto"/>
          <w:highlight w:val="none"/>
        </w:rPr>
        <w:t>拒交履约保证金、拒签合同或放弃中标</w:t>
      </w:r>
      <w:r>
        <w:rPr>
          <w:rFonts w:ascii="宋体" w:hAnsi="宋体"/>
          <w:color w:val="auto"/>
          <w:highlight w:val="none"/>
        </w:rPr>
        <w:t>的</w:t>
      </w:r>
      <w:r>
        <w:rPr>
          <w:rFonts w:hint="eastAsia" w:ascii="宋体" w:hAnsi="宋体"/>
          <w:color w:val="auto"/>
          <w:highlight w:val="none"/>
        </w:rPr>
        <w:t>，</w:t>
      </w:r>
      <w:r>
        <w:rPr>
          <w:rFonts w:ascii="宋体" w:hAnsi="宋体"/>
          <w:color w:val="auto"/>
          <w:highlight w:val="none"/>
        </w:rPr>
        <w:t>将被</w:t>
      </w:r>
      <w:r>
        <w:rPr>
          <w:rFonts w:hint="eastAsia" w:ascii="宋体" w:hAnsi="宋体"/>
          <w:color w:val="auto"/>
          <w:highlight w:val="none"/>
        </w:rPr>
        <w:t>取消中标资格并追究其法律责任，中标人改为综合得分第二名的投标人，或重新组织采购</w:t>
      </w:r>
      <w:r>
        <w:rPr>
          <w:rFonts w:ascii="宋体" w:hAnsi="宋体"/>
          <w:color w:val="auto"/>
          <w:highlight w:val="none"/>
        </w:rPr>
        <w:t>。</w:t>
      </w:r>
    </w:p>
    <w:p w14:paraId="069B985D">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 xml:space="preserve">1.4 </w:t>
      </w:r>
      <w:r>
        <w:rPr>
          <w:rFonts w:hint="eastAsia" w:ascii="宋体" w:hAnsi="宋体"/>
          <w:b/>
          <w:bCs/>
          <w:color w:val="auto"/>
          <w:highlight w:val="none"/>
          <w:lang w:val="en-US" w:eastAsia="zh-CN"/>
        </w:rPr>
        <w:t>中标人需在中标通知书发出之日起七个工作日内，邮寄送达我公司与电子投标文件内容一致的纸质投标文件（含资格文件、技术商务文件、报价文件，请加封面，格式见附件）各一正二副，邮寄公司统一采用EMS或顺丰，快递费用由投标供应商承担。邮寄地址为（嘉兴市银建工程咨询评估有限公司（桐乡市发展大道18号云融中心13楼招标代理部）,曹女士，13819052511）</w:t>
      </w:r>
    </w:p>
    <w:p w14:paraId="7727FEAD">
      <w:pPr>
        <w:pStyle w:val="17"/>
        <w:rPr>
          <w:color w:val="auto"/>
          <w:highlight w:val="none"/>
        </w:rPr>
      </w:pPr>
    </w:p>
    <w:p w14:paraId="301971C6">
      <w:pPr>
        <w:pStyle w:val="18"/>
        <w:rPr>
          <w:color w:val="auto"/>
          <w:highlight w:val="none"/>
        </w:rPr>
      </w:pPr>
    </w:p>
    <w:p w14:paraId="55E9A9D1">
      <w:pPr>
        <w:pStyle w:val="23"/>
        <w:spacing w:beforeLines="0" w:afterLines="0" w:line="360" w:lineRule="auto"/>
        <w:jc w:val="center"/>
        <w:outlineLvl w:val="1"/>
        <w:rPr>
          <w:rFonts w:hAnsi="宋体"/>
          <w:b/>
          <w:color w:val="auto"/>
          <w:szCs w:val="21"/>
          <w:highlight w:val="none"/>
        </w:rPr>
      </w:pPr>
      <w:bookmarkStart w:id="285" w:name="_Toc12906"/>
      <w:bookmarkStart w:id="286" w:name="_Toc15279"/>
      <w:r>
        <w:rPr>
          <w:rFonts w:hint="eastAsia" w:hAnsi="宋体"/>
          <w:b/>
          <w:color w:val="auto"/>
          <w:szCs w:val="21"/>
          <w:highlight w:val="none"/>
        </w:rPr>
        <w:t>八</w:t>
      </w:r>
      <w:r>
        <w:rPr>
          <w:rFonts w:hAnsi="宋体"/>
          <w:b/>
          <w:color w:val="auto"/>
          <w:szCs w:val="21"/>
          <w:highlight w:val="none"/>
        </w:rPr>
        <w:t>、</w:t>
      </w:r>
      <w:r>
        <w:rPr>
          <w:rFonts w:hint="eastAsia" w:hAnsi="宋体"/>
          <w:b/>
          <w:color w:val="auto"/>
          <w:szCs w:val="21"/>
          <w:highlight w:val="none"/>
        </w:rPr>
        <w:t>中标服务费</w:t>
      </w:r>
      <w:bookmarkEnd w:id="285"/>
      <w:bookmarkEnd w:id="286"/>
    </w:p>
    <w:p w14:paraId="079E8AC1">
      <w:pPr>
        <w:spacing w:line="360" w:lineRule="auto"/>
        <w:ind w:firstLine="415" w:firstLineChars="198"/>
        <w:jc w:val="left"/>
        <w:rPr>
          <w:rFonts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本项目招标代理机构向中标人收取中标服务费。</w:t>
      </w:r>
    </w:p>
    <w:p w14:paraId="333BF14E">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TW" w:eastAsia="zh-TW"/>
        </w:rPr>
        <w:t>中标人应在收取《中标通知书》时向采购代理机构交纳中标服务费，中标服务费</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6000</w:t>
      </w:r>
      <w:r>
        <w:rPr>
          <w:rFonts w:hint="eastAsia" w:ascii="宋体" w:hAnsi="宋体"/>
          <w:color w:val="auto"/>
          <w:szCs w:val="21"/>
          <w:highlight w:val="none"/>
        </w:rPr>
        <w:t>元（大写：</w:t>
      </w:r>
      <w:r>
        <w:rPr>
          <w:rFonts w:hint="eastAsia" w:ascii="宋体" w:hAnsi="宋体"/>
          <w:color w:val="auto"/>
          <w:szCs w:val="21"/>
          <w:highlight w:val="none"/>
          <w:lang w:val="en-US" w:eastAsia="zh-CN"/>
        </w:rPr>
        <w:t>陆仟</w:t>
      </w:r>
      <w:r>
        <w:rPr>
          <w:rFonts w:hint="eastAsia" w:ascii="宋体" w:hAnsi="宋体"/>
          <w:color w:val="auto"/>
          <w:szCs w:val="21"/>
          <w:highlight w:val="none"/>
        </w:rPr>
        <w:t>元整）</w:t>
      </w:r>
      <w:r>
        <w:rPr>
          <w:rFonts w:hint="eastAsia" w:ascii="宋体" w:hAnsi="宋体"/>
          <w:color w:val="auto"/>
          <w:szCs w:val="21"/>
          <w:highlight w:val="none"/>
          <w:lang w:val="zh-TW" w:eastAsia="zh-TW"/>
        </w:rPr>
        <w:t>。</w:t>
      </w:r>
    </w:p>
    <w:p w14:paraId="55DAA767">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zh-TW" w:eastAsia="zh-TW"/>
        </w:rPr>
        <w:t>服务费的货币为人民币。</w:t>
      </w:r>
    </w:p>
    <w:p w14:paraId="21AC8A92">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zh-TW" w:eastAsia="zh-TW"/>
        </w:rPr>
        <w:t>服务费支付方式：一次性以银行划账、电汇、汇票或支票的形式支付。</w:t>
      </w:r>
    </w:p>
    <w:p w14:paraId="3388AD42">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zh-TW" w:eastAsia="zh-TW"/>
        </w:rPr>
        <w:t>服务费以银行划账方式按下列要求提交：</w:t>
      </w:r>
    </w:p>
    <w:p w14:paraId="1513F46C">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收款人：嘉兴市银建工程咨询评估有限公司桐乡分公司</w:t>
      </w:r>
    </w:p>
    <w:p w14:paraId="31EA18DE">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户名：嘉兴市银建工程咨询评估有限公司桐乡分公司</w:t>
      </w:r>
    </w:p>
    <w:p w14:paraId="53C3937C">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开户银行：中国建设银行桐乡市支行</w:t>
      </w:r>
    </w:p>
    <w:p w14:paraId="2F8F516F">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账号：33001637235050001938</w:t>
      </w:r>
    </w:p>
    <w:p w14:paraId="281FC8A8">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zh-TW" w:eastAsia="zh-TW"/>
        </w:rPr>
        <w:t>服务费支付时间：如果中标人未交纳服务费，采购代理机构</w:t>
      </w:r>
      <w:r>
        <w:rPr>
          <w:rFonts w:hint="eastAsia" w:ascii="宋体" w:hAnsi="宋体"/>
          <w:color w:val="auto"/>
          <w:szCs w:val="21"/>
          <w:highlight w:val="none"/>
        </w:rPr>
        <w:t>/</w:t>
      </w:r>
      <w:r>
        <w:rPr>
          <w:rFonts w:hint="eastAsia" w:ascii="宋体" w:hAnsi="宋体"/>
          <w:color w:val="auto"/>
          <w:szCs w:val="21"/>
          <w:highlight w:val="none"/>
          <w:lang w:val="zh-TW" w:eastAsia="zh-TW"/>
        </w:rPr>
        <w:t>采购人保留取消其中标资格并追究其法律责任的权利。</w:t>
      </w:r>
    </w:p>
    <w:p w14:paraId="7AE74E54">
      <w:pPr>
        <w:pStyle w:val="10"/>
        <w:spacing w:line="360" w:lineRule="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zh-TW" w:eastAsia="zh-TW"/>
        </w:rPr>
        <w:t>服务费不在投标报价中单列。</w:t>
      </w:r>
    </w:p>
    <w:p w14:paraId="04FB04C9">
      <w:pPr>
        <w:pStyle w:val="17"/>
        <w:rPr>
          <w:color w:val="auto"/>
          <w:highlight w:val="none"/>
        </w:rPr>
      </w:pPr>
    </w:p>
    <w:p w14:paraId="4AC563FE">
      <w:pPr>
        <w:pStyle w:val="5"/>
        <w:jc w:val="center"/>
        <w:rPr>
          <w:rFonts w:ascii="Calibri" w:hAnsi="Calibri"/>
          <w:color w:val="auto"/>
          <w:highlight w:val="none"/>
        </w:rPr>
      </w:pPr>
      <w:bookmarkStart w:id="287" w:name="_Toc29793"/>
      <w:r>
        <w:rPr>
          <w:rFonts w:hint="eastAsia"/>
          <w:color w:val="auto"/>
          <w:highlight w:val="none"/>
        </w:rPr>
        <w:t>第四章评分标准</w:t>
      </w:r>
      <w:bookmarkEnd w:id="287"/>
    </w:p>
    <w:p w14:paraId="4CDB6113">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为公正、公平、科学地选择中标人，根据《中华人民共和国政府采购法》等有关法律法规的规定，并结合本项目的实际，制定本办法。</w:t>
      </w:r>
    </w:p>
    <w:p w14:paraId="786EB8A9">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一、总则</w:t>
      </w:r>
    </w:p>
    <w:p w14:paraId="3CBBE70A">
      <w:pPr>
        <w:spacing w:line="38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本次评标采用综合评分法，总分为100分，其中价格分</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分、技术商务分</w:t>
      </w:r>
      <w:r>
        <w:rPr>
          <w:rFonts w:hint="eastAsia" w:ascii="宋体" w:hAnsi="宋体" w:cs="Arial"/>
          <w:color w:val="auto"/>
          <w:szCs w:val="21"/>
          <w:highlight w:val="none"/>
          <w:lang w:val="en-US" w:eastAsia="zh-CN"/>
        </w:rPr>
        <w:t>70</w:t>
      </w:r>
      <w:r>
        <w:rPr>
          <w:rFonts w:hint="eastAsia" w:ascii="宋体" w:hAnsi="宋体" w:cs="Arial"/>
          <w:color w:val="auto"/>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55BC2967">
      <w:pPr>
        <w:spacing w:line="380" w:lineRule="exact"/>
        <w:ind w:firstLine="420" w:firstLineChars="200"/>
        <w:rPr>
          <w:rFonts w:ascii="宋体" w:hAnsi="宋体"/>
          <w:bCs/>
          <w:color w:val="auto"/>
          <w:szCs w:val="21"/>
          <w:highlight w:val="none"/>
        </w:rPr>
      </w:pPr>
      <w:r>
        <w:rPr>
          <w:rFonts w:hint="eastAsia" w:ascii="宋体" w:hAnsi="宋体"/>
          <w:color w:val="auto"/>
          <w:szCs w:val="21"/>
          <w:highlight w:val="none"/>
        </w:rPr>
        <w:t>投标人评标</w:t>
      </w:r>
      <w:r>
        <w:rPr>
          <w:rFonts w:hint="eastAsia" w:ascii="宋体" w:hAnsi="宋体"/>
          <w:bCs/>
          <w:color w:val="auto"/>
          <w:szCs w:val="21"/>
          <w:highlight w:val="none"/>
        </w:rPr>
        <w:t>综合得分=价格分+技术商务分</w:t>
      </w:r>
    </w:p>
    <w:p w14:paraId="55D88A12">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二、评标内容及标准</w:t>
      </w:r>
    </w:p>
    <w:p w14:paraId="17F4C692">
      <w:pPr>
        <w:pStyle w:val="11"/>
        <w:keepNext w:val="0"/>
        <w:keepLines w:val="0"/>
        <w:pageBreakBefore w:val="0"/>
        <w:widowControl w:val="0"/>
        <w:kinsoku/>
        <w:wordWrap/>
        <w:overflowPunct/>
        <w:topLinePunct w:val="0"/>
        <w:autoSpaceDE/>
        <w:autoSpaceDN/>
        <w:bidi w:val="0"/>
        <w:adjustRightInd/>
        <w:spacing w:line="360" w:lineRule="auto"/>
        <w:ind w:firstLine="0"/>
        <w:textAlignment w:val="auto"/>
        <w:rPr>
          <w:rFonts w:hAnsi="宋体"/>
          <w:b/>
          <w:bCs/>
          <w:color w:val="auto"/>
          <w:sz w:val="21"/>
          <w:szCs w:val="21"/>
          <w:highlight w:val="none"/>
        </w:rPr>
      </w:pPr>
      <w:r>
        <w:rPr>
          <w:rFonts w:hAnsi="宋体"/>
          <w:b/>
          <w:color w:val="auto"/>
          <w:sz w:val="21"/>
          <w:szCs w:val="21"/>
          <w:highlight w:val="none"/>
        </w:rPr>
        <w:t>（一）</w:t>
      </w:r>
      <w:r>
        <w:rPr>
          <w:rFonts w:hAnsi="宋体"/>
          <w:b/>
          <w:bCs/>
          <w:color w:val="auto"/>
          <w:sz w:val="21"/>
          <w:szCs w:val="21"/>
          <w:highlight w:val="none"/>
        </w:rPr>
        <w:t>价格分（</w:t>
      </w:r>
      <w:r>
        <w:rPr>
          <w:rFonts w:hint="eastAsia" w:hAnsi="宋体"/>
          <w:b/>
          <w:bCs/>
          <w:color w:val="auto"/>
          <w:sz w:val="21"/>
          <w:szCs w:val="21"/>
          <w:highlight w:val="none"/>
          <w:lang w:val="en-US" w:eastAsia="zh-CN"/>
        </w:rPr>
        <w:t>30</w:t>
      </w:r>
      <w:r>
        <w:rPr>
          <w:rFonts w:hAnsi="宋体"/>
          <w:b/>
          <w:bCs/>
          <w:color w:val="auto"/>
          <w:sz w:val="21"/>
          <w:szCs w:val="21"/>
          <w:highlight w:val="none"/>
        </w:rPr>
        <w:t>分）</w:t>
      </w:r>
    </w:p>
    <w:p w14:paraId="184ADD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Arial"/>
          <w:color w:val="auto"/>
          <w:szCs w:val="21"/>
          <w:highlight w:val="none"/>
        </w:rPr>
      </w:pPr>
      <w:r>
        <w:rPr>
          <w:rFonts w:hint="eastAsia" w:hAnsi="宋体" w:cs="Arial"/>
          <w:color w:val="auto"/>
          <w:sz w:val="21"/>
          <w:szCs w:val="21"/>
          <w:highlight w:val="none"/>
        </w:rPr>
        <w:t>1.</w:t>
      </w:r>
      <w:r>
        <w:rPr>
          <w:rFonts w:hint="eastAsia" w:ascii="宋体" w:hAnsi="宋体" w:cs="Arial"/>
          <w:color w:val="auto"/>
          <w:szCs w:val="21"/>
          <w:highlight w:val="none"/>
        </w:rPr>
        <w:t>价格分采用低价优先法计算，即满足招标文件要求且投标价格最低的投标报价为评标基准价，投标人的价格分按照下列公式计算：</w:t>
      </w:r>
    </w:p>
    <w:p w14:paraId="354B17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rPr>
        <w:t>价格分=（评标基准价/投标报价）×</w:t>
      </w:r>
      <w:r>
        <w:rPr>
          <w:rFonts w:hint="eastAsia" w:ascii="宋体" w:hAnsi="宋体" w:cs="Arial"/>
          <w:color w:val="auto"/>
          <w:szCs w:val="21"/>
          <w:highlight w:val="none"/>
          <w:lang w:val="en-US" w:eastAsia="zh-CN"/>
        </w:rPr>
        <w:t>30</w:t>
      </w:r>
      <w:r>
        <w:rPr>
          <w:rFonts w:ascii="宋体" w:hAnsi="宋体" w:cs="Arial"/>
          <w:color w:val="auto"/>
          <w:szCs w:val="21"/>
          <w:highlight w:val="none"/>
        </w:rPr>
        <w:t>%</w:t>
      </w:r>
      <w:r>
        <w:rPr>
          <w:rFonts w:hint="eastAsia" w:ascii="宋体" w:hAnsi="宋体" w:cs="Arial"/>
          <w:color w:val="auto"/>
          <w:szCs w:val="21"/>
          <w:highlight w:val="none"/>
        </w:rPr>
        <w:t>×100</w:t>
      </w:r>
    </w:p>
    <w:p w14:paraId="1CC0031F">
      <w:pPr>
        <w:pStyle w:val="11"/>
        <w:keepNext w:val="0"/>
        <w:keepLines w:val="0"/>
        <w:pageBreakBefore w:val="0"/>
        <w:widowControl w:val="0"/>
        <w:kinsoku/>
        <w:wordWrap/>
        <w:overflowPunct/>
        <w:topLinePunct w:val="0"/>
        <w:autoSpaceDE/>
        <w:autoSpaceDN/>
        <w:bidi w:val="0"/>
        <w:adjustRightInd/>
        <w:spacing w:line="360" w:lineRule="auto"/>
        <w:ind w:firstLine="405"/>
        <w:textAlignment w:val="auto"/>
        <w:rPr>
          <w:rFonts w:hAnsi="宋体" w:cs="Arial"/>
          <w:color w:val="auto"/>
          <w:spacing w:val="0"/>
          <w:sz w:val="21"/>
          <w:szCs w:val="21"/>
          <w:highlight w:val="none"/>
        </w:rPr>
      </w:pPr>
      <w:r>
        <w:rPr>
          <w:rFonts w:hint="eastAsia" w:hAnsi="宋体" w:cs="Arial"/>
          <w:color w:val="auto"/>
          <w:spacing w:val="0"/>
          <w:sz w:val="21"/>
          <w:szCs w:val="21"/>
          <w:highlight w:val="none"/>
          <w:lang w:val="en-US" w:eastAsia="zh-CN"/>
        </w:rPr>
        <w:t>2</w:t>
      </w:r>
      <w:r>
        <w:rPr>
          <w:rFonts w:hint="eastAsia" w:hAnsi="宋体" w:cs="Arial"/>
          <w:color w:val="auto"/>
          <w:spacing w:val="0"/>
          <w:sz w:val="21"/>
          <w:szCs w:val="21"/>
          <w:highlight w:val="none"/>
        </w:rPr>
        <w:t>.投标人的投标报价超过采购人设定的最高投标限价，将作为无效标。</w:t>
      </w:r>
    </w:p>
    <w:p w14:paraId="642048BB">
      <w:pPr>
        <w:pStyle w:val="11"/>
        <w:keepNext w:val="0"/>
        <w:keepLines w:val="0"/>
        <w:pageBreakBefore w:val="0"/>
        <w:widowControl w:val="0"/>
        <w:kinsoku/>
        <w:wordWrap/>
        <w:overflowPunct/>
        <w:topLinePunct w:val="0"/>
        <w:autoSpaceDE/>
        <w:autoSpaceDN/>
        <w:bidi w:val="0"/>
        <w:adjustRightInd/>
        <w:spacing w:line="360" w:lineRule="auto"/>
        <w:ind w:firstLine="0"/>
        <w:textAlignment w:val="auto"/>
        <w:rPr>
          <w:rFonts w:ascii="宋体" w:hAnsi="宋体" w:eastAsia="宋体"/>
          <w:b/>
          <w:bCs/>
          <w:color w:val="auto"/>
          <w:sz w:val="21"/>
          <w:szCs w:val="21"/>
          <w:highlight w:val="none"/>
        </w:rPr>
      </w:pPr>
      <w:r>
        <w:rPr>
          <w:rFonts w:hint="eastAsia" w:hAnsi="宋体"/>
          <w:b/>
          <w:bCs/>
          <w:color w:val="auto"/>
          <w:sz w:val="21"/>
          <w:szCs w:val="21"/>
          <w:highlight w:val="none"/>
        </w:rPr>
        <w:t>（二）</w:t>
      </w:r>
      <w:r>
        <w:rPr>
          <w:rFonts w:hint="eastAsia" w:ascii="宋体" w:hAnsi="宋体" w:eastAsia="宋体"/>
          <w:b/>
          <w:bCs/>
          <w:color w:val="auto"/>
          <w:sz w:val="21"/>
          <w:szCs w:val="21"/>
          <w:highlight w:val="none"/>
        </w:rPr>
        <w:t>技术商务分（</w:t>
      </w:r>
      <w:r>
        <w:rPr>
          <w:rFonts w:hint="eastAsia" w:hAnsi="宋体"/>
          <w:b/>
          <w:bCs/>
          <w:color w:val="auto"/>
          <w:sz w:val="21"/>
          <w:szCs w:val="21"/>
          <w:highlight w:val="none"/>
          <w:lang w:val="en-US" w:eastAsia="zh-CN"/>
        </w:rPr>
        <w:t>7</w:t>
      </w:r>
      <w:r>
        <w:rPr>
          <w:rFonts w:hint="eastAsia" w:ascii="宋体" w:hAnsi="宋体" w:eastAsia="宋体"/>
          <w:b/>
          <w:bCs/>
          <w:color w:val="auto"/>
          <w:sz w:val="21"/>
          <w:szCs w:val="21"/>
          <w:highlight w:val="none"/>
          <w:lang w:val="en-US" w:eastAsia="zh-CN"/>
        </w:rPr>
        <w:t>0</w:t>
      </w:r>
      <w:r>
        <w:rPr>
          <w:rFonts w:hint="eastAsia" w:ascii="宋体" w:hAnsi="宋体" w:eastAsia="宋体"/>
          <w:b/>
          <w:bCs/>
          <w:color w:val="auto"/>
          <w:sz w:val="21"/>
          <w:szCs w:val="21"/>
          <w:highlight w:val="none"/>
        </w:rPr>
        <w:t>分）</w:t>
      </w:r>
    </w:p>
    <w:tbl>
      <w:tblPr>
        <w:tblStyle w:val="40"/>
        <w:tblpPr w:leftFromText="180" w:rightFromText="180" w:vertAnchor="text" w:horzAnchor="page" w:tblpX="1830" w:tblpY="107"/>
        <w:tblOverlap w:val="never"/>
        <w:tblW w:w="93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0"/>
        <w:gridCol w:w="722"/>
        <w:gridCol w:w="1843"/>
        <w:gridCol w:w="5257"/>
        <w:gridCol w:w="975"/>
      </w:tblGrid>
      <w:tr w14:paraId="5FB56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20" w:type="dxa"/>
            <w:tcBorders>
              <w:top w:val="single" w:color="auto" w:sz="4" w:space="0"/>
              <w:left w:val="single" w:color="auto" w:sz="4" w:space="0"/>
              <w:bottom w:val="single" w:color="auto" w:sz="4" w:space="0"/>
              <w:right w:val="single" w:color="auto" w:sz="4" w:space="0"/>
            </w:tcBorders>
            <w:vAlign w:val="center"/>
          </w:tcPr>
          <w:p w14:paraId="77C8431B">
            <w:pPr>
              <w:widowControl/>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22" w:type="dxa"/>
            <w:tcBorders>
              <w:top w:val="single" w:color="auto" w:sz="4" w:space="0"/>
              <w:left w:val="single" w:color="auto" w:sz="4" w:space="0"/>
              <w:bottom w:val="single" w:color="auto" w:sz="4" w:space="0"/>
              <w:right w:val="single" w:color="auto" w:sz="4" w:space="0"/>
            </w:tcBorders>
            <w:vAlign w:val="center"/>
          </w:tcPr>
          <w:p w14:paraId="3AAEFDAD">
            <w:pPr>
              <w:widowControl/>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分值构成</w:t>
            </w:r>
          </w:p>
        </w:tc>
        <w:tc>
          <w:tcPr>
            <w:tcW w:w="1843" w:type="dxa"/>
            <w:tcBorders>
              <w:top w:val="single" w:color="auto" w:sz="4" w:space="0"/>
              <w:left w:val="single" w:color="auto" w:sz="4" w:space="0"/>
              <w:bottom w:val="single" w:color="auto" w:sz="4" w:space="0"/>
              <w:right w:val="single" w:color="auto" w:sz="4" w:space="0"/>
            </w:tcBorders>
            <w:vAlign w:val="center"/>
          </w:tcPr>
          <w:p w14:paraId="0224BD13">
            <w:pPr>
              <w:widowControl/>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评分项目</w:t>
            </w:r>
          </w:p>
        </w:tc>
        <w:tc>
          <w:tcPr>
            <w:tcW w:w="5257" w:type="dxa"/>
            <w:tcBorders>
              <w:top w:val="single" w:color="auto" w:sz="4" w:space="0"/>
              <w:left w:val="single" w:color="auto" w:sz="4" w:space="0"/>
              <w:bottom w:val="nil"/>
              <w:right w:val="single" w:color="auto" w:sz="4" w:space="0"/>
            </w:tcBorders>
            <w:vAlign w:val="center"/>
          </w:tcPr>
          <w:p w14:paraId="38213E62">
            <w:pPr>
              <w:widowControl/>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评分细则</w:t>
            </w:r>
          </w:p>
        </w:tc>
        <w:tc>
          <w:tcPr>
            <w:tcW w:w="975" w:type="dxa"/>
            <w:tcBorders>
              <w:top w:val="single" w:color="auto" w:sz="4" w:space="0"/>
              <w:left w:val="single" w:color="auto" w:sz="4" w:space="0"/>
              <w:bottom w:val="single" w:color="auto" w:sz="4" w:space="0"/>
              <w:right w:val="single" w:color="auto" w:sz="4" w:space="0"/>
            </w:tcBorders>
            <w:vAlign w:val="center"/>
          </w:tcPr>
          <w:p w14:paraId="6C1F5B17">
            <w:pPr>
              <w:widowControl/>
              <w:autoSpaceDE w:val="0"/>
              <w:autoSpaceDN w:val="0"/>
              <w:adjustRightInd w:val="0"/>
              <w:snapToGrid w:val="0"/>
              <w:spacing w:line="380" w:lineRule="exact"/>
              <w:ind w:left="-94" w:leftChars="-45" w:right="-122" w:rightChars="-58"/>
              <w:jc w:val="center"/>
              <w:rPr>
                <w:rFonts w:ascii="宋体" w:hAnsi="宋体" w:cs="宋体"/>
                <w:b/>
                <w:bCs/>
                <w:color w:val="auto"/>
                <w:szCs w:val="21"/>
                <w:highlight w:val="none"/>
              </w:rPr>
            </w:pPr>
            <w:r>
              <w:rPr>
                <w:rFonts w:hint="eastAsia" w:ascii="宋体" w:hAnsi="宋体" w:cs="宋体"/>
                <w:b/>
                <w:bCs/>
                <w:color w:val="auto"/>
                <w:szCs w:val="21"/>
                <w:highlight w:val="none"/>
              </w:rPr>
              <w:t>分值区间</w:t>
            </w:r>
          </w:p>
        </w:tc>
      </w:tr>
      <w:tr w14:paraId="0107D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520" w:type="dxa"/>
            <w:vMerge w:val="restart"/>
            <w:tcBorders>
              <w:top w:val="single" w:color="auto" w:sz="4" w:space="0"/>
              <w:left w:val="single" w:color="auto" w:sz="4" w:space="0"/>
              <w:bottom w:val="single" w:color="auto" w:sz="4" w:space="0"/>
              <w:right w:val="single" w:color="auto" w:sz="4" w:space="0"/>
            </w:tcBorders>
            <w:vAlign w:val="center"/>
          </w:tcPr>
          <w:p w14:paraId="5437D635">
            <w:pPr>
              <w:widowControl/>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14:paraId="413DFCBD">
            <w:pPr>
              <w:widowControl/>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商务评分15分</w:t>
            </w:r>
          </w:p>
          <w:p w14:paraId="2190D929">
            <w:pPr>
              <w:widowControl/>
              <w:autoSpaceDE w:val="0"/>
              <w:autoSpaceDN w:val="0"/>
              <w:adjustRightInd w:val="0"/>
              <w:spacing w:line="380" w:lineRule="exact"/>
              <w:jc w:val="center"/>
              <w:rPr>
                <w:rFonts w:ascii="宋体" w:hAnsi="宋体" w:cs="宋体"/>
                <w:color w:val="auto"/>
                <w:szCs w:val="21"/>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D7D7D03">
            <w:pPr>
              <w:widowControl/>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企业实力（15分）</w:t>
            </w:r>
          </w:p>
        </w:tc>
        <w:tc>
          <w:tcPr>
            <w:tcW w:w="5257" w:type="dxa"/>
            <w:tcBorders>
              <w:top w:val="single" w:color="auto" w:sz="4" w:space="0"/>
              <w:left w:val="single" w:color="auto" w:sz="4" w:space="0"/>
              <w:bottom w:val="single" w:color="auto" w:sz="4" w:space="0"/>
              <w:right w:val="single" w:color="auto" w:sz="4" w:space="0"/>
            </w:tcBorders>
            <w:vAlign w:val="center"/>
          </w:tcPr>
          <w:p w14:paraId="474348F9">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投标人具备且有效的质量管理体系认证证书、环境管理体系认证证书、职业健康安全管理体系认证证书，每具备一项得1分，最高得3分。（投标文件中须附相关证书扫描件加盖公章，否则不得分）。</w:t>
            </w:r>
          </w:p>
        </w:tc>
        <w:tc>
          <w:tcPr>
            <w:tcW w:w="975" w:type="dxa"/>
            <w:tcBorders>
              <w:top w:val="single" w:color="auto" w:sz="4" w:space="0"/>
              <w:left w:val="single" w:color="auto" w:sz="4" w:space="0"/>
              <w:bottom w:val="single" w:color="auto" w:sz="4" w:space="0"/>
              <w:right w:val="single" w:color="auto" w:sz="4" w:space="0"/>
            </w:tcBorders>
            <w:vAlign w:val="center"/>
          </w:tcPr>
          <w:p w14:paraId="11925DB8">
            <w:pPr>
              <w:widowControl/>
              <w:autoSpaceDE w:val="0"/>
              <w:autoSpaceDN w:val="0"/>
              <w:adjustRightInd w:val="0"/>
              <w:snapToGri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0-3分</w:t>
            </w:r>
          </w:p>
        </w:tc>
      </w:tr>
      <w:tr w14:paraId="00EEB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342BAEFB">
            <w:pPr>
              <w:widowControl/>
              <w:jc w:val="left"/>
              <w:rPr>
                <w:rFonts w:ascii="宋体" w:hAnsi="宋体" w:cs="宋体" w:eastAsiaTheme="minorEastAsia"/>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6D759E0B">
            <w:pPr>
              <w:widowControl/>
              <w:jc w:val="left"/>
              <w:rPr>
                <w:rFonts w:ascii="宋体" w:hAnsi="宋体" w:cs="宋体" w:eastAsiaTheme="minorEastAsia"/>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F8216EE">
            <w:pPr>
              <w:widowControl/>
              <w:jc w:val="left"/>
              <w:rPr>
                <w:rFonts w:ascii="宋体" w:hAnsi="宋体" w:cs="宋体" w:eastAsiaTheme="minorEastAsia"/>
                <w:color w:val="auto"/>
                <w:szCs w:val="21"/>
                <w:highlight w:val="none"/>
              </w:rPr>
            </w:pPr>
          </w:p>
        </w:tc>
        <w:tc>
          <w:tcPr>
            <w:tcW w:w="5257" w:type="dxa"/>
            <w:tcBorders>
              <w:top w:val="single" w:color="auto" w:sz="4" w:space="0"/>
              <w:left w:val="single" w:color="auto" w:sz="4" w:space="0"/>
              <w:bottom w:val="nil"/>
              <w:right w:val="single" w:color="auto" w:sz="4" w:space="0"/>
            </w:tcBorders>
            <w:vAlign w:val="center"/>
          </w:tcPr>
          <w:p w14:paraId="2ECFD58C">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根据投标人</w:t>
            </w:r>
            <w:r>
              <w:rPr>
                <w:rFonts w:hint="eastAsia" w:ascii="宋体" w:hAnsi="宋体" w:cs="宋体"/>
                <w:color w:val="auto"/>
                <w:kern w:val="0"/>
                <w:szCs w:val="21"/>
                <w:highlight w:val="none"/>
              </w:rPr>
              <w:t>获得的</w:t>
            </w:r>
            <w:r>
              <w:rPr>
                <w:rFonts w:hint="eastAsia" w:ascii="宋体" w:hAnsi="宋体" w:cs="宋体"/>
                <w:color w:val="auto"/>
                <w:szCs w:val="21"/>
                <w:highlight w:val="none"/>
              </w:rPr>
              <w:t>公安系统</w:t>
            </w:r>
            <w:r>
              <w:rPr>
                <w:rFonts w:hint="eastAsia" w:ascii="宋体" w:hAnsi="宋体" w:cs="宋体"/>
                <w:color w:val="auto"/>
                <w:kern w:val="0"/>
                <w:szCs w:val="21"/>
                <w:highlight w:val="none"/>
              </w:rPr>
              <w:t>相关荣誉、</w:t>
            </w:r>
            <w:r>
              <w:rPr>
                <w:rFonts w:hint="eastAsia" w:ascii="宋体" w:hAnsi="宋体" w:cs="宋体"/>
                <w:color w:val="auto"/>
                <w:szCs w:val="21"/>
                <w:highlight w:val="none"/>
              </w:rPr>
              <w:t>行业相关专利证书、注册商标证书及202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年度财务审计</w:t>
            </w:r>
            <w:r>
              <w:rPr>
                <w:rFonts w:hint="eastAsia" w:ascii="宋体" w:hAnsi="宋体" w:cs="宋体"/>
                <w:color w:val="auto"/>
                <w:kern w:val="0"/>
                <w:szCs w:val="21"/>
                <w:highlight w:val="none"/>
              </w:rPr>
              <w:t>等情况酌情打分</w:t>
            </w:r>
            <w:r>
              <w:rPr>
                <w:rFonts w:hint="eastAsia" w:ascii="宋体" w:hAnsi="宋体" w:cs="宋体"/>
                <w:color w:val="auto"/>
                <w:szCs w:val="21"/>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14:paraId="773690B3">
            <w:pPr>
              <w:widowControl/>
              <w:autoSpaceDE w:val="0"/>
              <w:autoSpaceDN w:val="0"/>
              <w:adjustRightInd w:val="0"/>
              <w:snapToGri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0-3分</w:t>
            </w:r>
          </w:p>
        </w:tc>
      </w:tr>
      <w:tr w14:paraId="24A0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77805FB5">
            <w:pPr>
              <w:widowControl/>
              <w:jc w:val="left"/>
              <w:rPr>
                <w:rFonts w:ascii="宋体" w:hAnsi="宋体" w:cs="宋体" w:eastAsiaTheme="minorEastAsia"/>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78D01CA1">
            <w:pPr>
              <w:widowControl/>
              <w:jc w:val="left"/>
              <w:rPr>
                <w:rFonts w:ascii="宋体" w:hAnsi="宋体" w:cs="宋体" w:eastAsiaTheme="minorEastAsia"/>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D77298B">
            <w:pPr>
              <w:widowControl/>
              <w:jc w:val="left"/>
              <w:rPr>
                <w:rFonts w:ascii="宋体" w:hAnsi="宋体" w:cs="宋体" w:eastAsiaTheme="minorEastAsia"/>
                <w:color w:val="auto"/>
                <w:szCs w:val="21"/>
                <w:highlight w:val="none"/>
              </w:rPr>
            </w:pPr>
          </w:p>
        </w:tc>
        <w:tc>
          <w:tcPr>
            <w:tcW w:w="5257" w:type="dxa"/>
            <w:tcBorders>
              <w:top w:val="single" w:color="auto" w:sz="4" w:space="0"/>
              <w:left w:val="single" w:color="auto" w:sz="4" w:space="0"/>
              <w:bottom w:val="single" w:color="auto" w:sz="4" w:space="0"/>
              <w:right w:val="single" w:color="auto" w:sz="4" w:space="0"/>
            </w:tcBorders>
            <w:vAlign w:val="center"/>
          </w:tcPr>
          <w:p w14:paraId="7CBF8AFA">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投标人具有生产加工场地的得3分（投标文件中放置场地产权证明或工业类租赁合同的扫描件及相关生产设备图片，否则不得分）。</w:t>
            </w:r>
          </w:p>
        </w:tc>
        <w:tc>
          <w:tcPr>
            <w:tcW w:w="975" w:type="dxa"/>
            <w:tcBorders>
              <w:top w:val="single" w:color="auto" w:sz="4" w:space="0"/>
              <w:left w:val="single" w:color="auto" w:sz="4" w:space="0"/>
              <w:bottom w:val="single" w:color="auto" w:sz="4" w:space="0"/>
              <w:right w:val="single" w:color="auto" w:sz="4" w:space="0"/>
            </w:tcBorders>
            <w:vAlign w:val="center"/>
          </w:tcPr>
          <w:p w14:paraId="7CD27226">
            <w:pPr>
              <w:widowControl/>
              <w:autoSpaceDE w:val="0"/>
              <w:autoSpaceDN w:val="0"/>
              <w:adjustRightInd w:val="0"/>
              <w:snapToGri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0-3分</w:t>
            </w:r>
          </w:p>
        </w:tc>
      </w:tr>
      <w:tr w14:paraId="0C1A3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0DE76A25">
            <w:pPr>
              <w:widowControl/>
              <w:jc w:val="left"/>
              <w:rPr>
                <w:rFonts w:ascii="宋体" w:hAnsi="宋体" w:cs="宋体" w:eastAsiaTheme="minorEastAsia"/>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3047D62A">
            <w:pPr>
              <w:widowControl/>
              <w:jc w:val="left"/>
              <w:rPr>
                <w:rFonts w:ascii="宋体" w:hAnsi="宋体" w:cs="宋体" w:eastAsiaTheme="minorEastAsia"/>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6BBAC2B">
            <w:pPr>
              <w:widowControl/>
              <w:jc w:val="left"/>
              <w:rPr>
                <w:rFonts w:ascii="宋体" w:hAnsi="宋体" w:cs="宋体" w:eastAsiaTheme="minorEastAsia"/>
                <w:color w:val="auto"/>
                <w:szCs w:val="21"/>
                <w:highlight w:val="none"/>
              </w:rPr>
            </w:pPr>
          </w:p>
        </w:tc>
        <w:tc>
          <w:tcPr>
            <w:tcW w:w="5257" w:type="dxa"/>
            <w:tcBorders>
              <w:top w:val="single" w:color="auto" w:sz="4" w:space="0"/>
              <w:left w:val="single" w:color="auto" w:sz="4" w:space="0"/>
              <w:bottom w:val="nil"/>
              <w:right w:val="single" w:color="auto" w:sz="4" w:space="0"/>
            </w:tcBorders>
            <w:vAlign w:val="center"/>
          </w:tcPr>
          <w:p w14:paraId="3A027130">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投标人自有或租赁存储仓库的得2分。（投标文件中附仓库产权证明或租赁合同的扫描件，否则不得分）。</w:t>
            </w:r>
          </w:p>
          <w:p w14:paraId="62D79441">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自有物流配送车辆或租赁物流配送车辆的，每提供一辆得0.5分，最高得1分。（自有物流配送车辆的投标文件中附车辆行驶证、保险单、车辆图片；租赁物流车辆的投标文件中附车辆租赁合同、车辆行驶证、保险单、车辆图片，否则不得分）。</w:t>
            </w:r>
          </w:p>
        </w:tc>
        <w:tc>
          <w:tcPr>
            <w:tcW w:w="975" w:type="dxa"/>
            <w:tcBorders>
              <w:top w:val="single" w:color="auto" w:sz="4" w:space="0"/>
              <w:left w:val="single" w:color="auto" w:sz="4" w:space="0"/>
              <w:bottom w:val="single" w:color="auto" w:sz="4" w:space="0"/>
              <w:right w:val="single" w:color="auto" w:sz="4" w:space="0"/>
            </w:tcBorders>
            <w:vAlign w:val="center"/>
          </w:tcPr>
          <w:p w14:paraId="7DE9452A">
            <w:pPr>
              <w:widowControl/>
              <w:autoSpaceDE w:val="0"/>
              <w:autoSpaceDN w:val="0"/>
              <w:adjustRightInd w:val="0"/>
              <w:snapToGri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0-3分</w:t>
            </w:r>
          </w:p>
        </w:tc>
      </w:tr>
      <w:tr w14:paraId="124A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3228C208">
            <w:pPr>
              <w:widowControl/>
              <w:jc w:val="left"/>
              <w:rPr>
                <w:rFonts w:ascii="宋体" w:hAnsi="宋体" w:cs="宋体" w:eastAsiaTheme="minorEastAsia"/>
                <w:color w:val="auto"/>
                <w:szCs w:val="21"/>
                <w:highlight w:val="none"/>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14:paraId="37192844">
            <w:pPr>
              <w:widowControl/>
              <w:jc w:val="left"/>
              <w:rPr>
                <w:rFonts w:ascii="宋体" w:hAnsi="宋体" w:cs="宋体" w:eastAsiaTheme="minorEastAsia"/>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370B833">
            <w:pPr>
              <w:widowControl/>
              <w:jc w:val="left"/>
              <w:rPr>
                <w:rFonts w:ascii="宋体" w:hAnsi="宋体" w:cs="宋体" w:eastAsiaTheme="minorEastAsia"/>
                <w:color w:val="auto"/>
                <w:szCs w:val="21"/>
                <w:highlight w:val="none"/>
              </w:rPr>
            </w:pPr>
          </w:p>
        </w:tc>
        <w:tc>
          <w:tcPr>
            <w:tcW w:w="5257" w:type="dxa"/>
            <w:tcBorders>
              <w:top w:val="single" w:color="auto" w:sz="4" w:space="0"/>
              <w:left w:val="single" w:color="auto" w:sz="4" w:space="0"/>
              <w:bottom w:val="nil"/>
              <w:right w:val="single" w:color="auto" w:sz="4" w:space="0"/>
            </w:tcBorders>
            <w:vAlign w:val="center"/>
          </w:tcPr>
          <w:p w14:paraId="3D9C566C">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年1月1日至今（以合同签订时间为准），每提供一份同类业绩，得1分，最高得3分。（在投标文件中附每项业绩合同扫描件，并加盖公章，提供销售发票证明，确保业绩真实有效，否则不得分）。</w:t>
            </w:r>
          </w:p>
        </w:tc>
        <w:tc>
          <w:tcPr>
            <w:tcW w:w="975" w:type="dxa"/>
            <w:tcBorders>
              <w:top w:val="single" w:color="auto" w:sz="4" w:space="0"/>
              <w:left w:val="single" w:color="auto" w:sz="4" w:space="0"/>
              <w:bottom w:val="single" w:color="auto" w:sz="4" w:space="0"/>
              <w:right w:val="single" w:color="auto" w:sz="4" w:space="0"/>
            </w:tcBorders>
            <w:vAlign w:val="center"/>
          </w:tcPr>
          <w:p w14:paraId="691D2A03">
            <w:pPr>
              <w:widowControl/>
              <w:autoSpaceDE w:val="0"/>
              <w:autoSpaceDN w:val="0"/>
              <w:adjustRightInd w:val="0"/>
              <w:snapToGri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0-3分</w:t>
            </w:r>
          </w:p>
        </w:tc>
      </w:tr>
      <w:tr w14:paraId="5CFB1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20" w:type="dxa"/>
            <w:vMerge w:val="restart"/>
            <w:tcBorders>
              <w:top w:val="single" w:color="auto" w:sz="4" w:space="0"/>
              <w:left w:val="single" w:color="auto" w:sz="4" w:space="0"/>
              <w:right w:val="single" w:color="auto" w:sz="4" w:space="0"/>
            </w:tcBorders>
            <w:vAlign w:val="center"/>
          </w:tcPr>
          <w:p w14:paraId="7EFACDA4">
            <w:pPr>
              <w:widowControl/>
              <w:jc w:val="left"/>
              <w:rPr>
                <w:rFonts w:ascii="宋体" w:hAnsi="宋体" w:cs="宋体"/>
                <w:color w:val="auto"/>
                <w:szCs w:val="21"/>
                <w:highlight w:val="none"/>
              </w:rPr>
            </w:pPr>
            <w:r>
              <w:rPr>
                <w:rFonts w:hint="eastAsia" w:ascii="宋体" w:hAnsi="宋体" w:cs="宋体"/>
                <w:color w:val="auto"/>
                <w:szCs w:val="21"/>
                <w:highlight w:val="none"/>
              </w:rPr>
              <w:t>2</w:t>
            </w:r>
          </w:p>
        </w:tc>
        <w:tc>
          <w:tcPr>
            <w:tcW w:w="722" w:type="dxa"/>
            <w:vMerge w:val="restart"/>
            <w:tcBorders>
              <w:top w:val="single" w:color="auto" w:sz="4" w:space="0"/>
              <w:left w:val="single" w:color="auto" w:sz="4" w:space="0"/>
              <w:right w:val="single" w:color="auto" w:sz="4" w:space="0"/>
            </w:tcBorders>
            <w:vAlign w:val="center"/>
          </w:tcPr>
          <w:p w14:paraId="7E7040D2">
            <w:pPr>
              <w:widowControl/>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技术评分</w:t>
            </w:r>
          </w:p>
          <w:p w14:paraId="2DC51442">
            <w:pPr>
              <w:widowControl/>
              <w:jc w:val="left"/>
              <w:rPr>
                <w:rFonts w:ascii="宋体" w:hAnsi="宋体" w:cs="宋体"/>
                <w:color w:val="auto"/>
                <w:szCs w:val="21"/>
                <w:highlight w:val="none"/>
              </w:rPr>
            </w:pPr>
            <w:r>
              <w:rPr>
                <w:rFonts w:hint="eastAsia" w:ascii="宋体" w:hAnsi="宋体" w:cs="宋体"/>
                <w:color w:val="auto"/>
                <w:szCs w:val="21"/>
                <w:highlight w:val="none"/>
              </w:rPr>
              <w:t>55分</w:t>
            </w:r>
          </w:p>
        </w:tc>
        <w:tc>
          <w:tcPr>
            <w:tcW w:w="1843" w:type="dxa"/>
            <w:vMerge w:val="restart"/>
            <w:tcBorders>
              <w:top w:val="single" w:color="auto" w:sz="4" w:space="0"/>
              <w:left w:val="single" w:color="auto" w:sz="4" w:space="0"/>
              <w:right w:val="single" w:color="auto" w:sz="4" w:space="0"/>
            </w:tcBorders>
            <w:vAlign w:val="center"/>
          </w:tcPr>
          <w:p w14:paraId="46A7D38E">
            <w:pPr>
              <w:widowControl/>
              <w:autoSpaceDE w:val="0"/>
              <w:autoSpaceDN w:val="0"/>
              <w:adjustRightIn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投标货物配置及技术指标响应情况（10分）</w:t>
            </w:r>
          </w:p>
        </w:tc>
        <w:tc>
          <w:tcPr>
            <w:tcW w:w="5257" w:type="dxa"/>
            <w:tcBorders>
              <w:top w:val="single" w:color="auto" w:sz="4" w:space="0"/>
              <w:left w:val="single" w:color="auto" w:sz="4" w:space="0"/>
              <w:bottom w:val="single" w:color="auto" w:sz="4" w:space="0"/>
              <w:right w:val="single" w:color="auto" w:sz="4" w:space="0"/>
            </w:tcBorders>
            <w:vAlign w:val="center"/>
          </w:tcPr>
          <w:p w14:paraId="05BBDEB2">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根据投标棉被配置及相关情况综合打分（主要考虑是否有高于基本配置及设备偏离情况）。</w:t>
            </w:r>
          </w:p>
        </w:tc>
        <w:tc>
          <w:tcPr>
            <w:tcW w:w="975" w:type="dxa"/>
            <w:tcBorders>
              <w:top w:val="single" w:color="auto" w:sz="4" w:space="0"/>
              <w:left w:val="single" w:color="auto" w:sz="4" w:space="0"/>
              <w:bottom w:val="single" w:color="auto" w:sz="4" w:space="0"/>
              <w:right w:val="single" w:color="auto" w:sz="4" w:space="0"/>
            </w:tcBorders>
            <w:vAlign w:val="center"/>
          </w:tcPr>
          <w:p w14:paraId="4AF1855E">
            <w:pPr>
              <w:widowControl/>
              <w:autoSpaceDE w:val="0"/>
              <w:autoSpaceDN w:val="0"/>
              <w:adjustRightIn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0-5分</w:t>
            </w:r>
          </w:p>
        </w:tc>
      </w:tr>
      <w:tr w14:paraId="1555E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20" w:type="dxa"/>
            <w:vMerge w:val="continue"/>
            <w:tcBorders>
              <w:left w:val="single" w:color="auto" w:sz="4" w:space="0"/>
              <w:right w:val="single" w:color="auto" w:sz="4" w:space="0"/>
            </w:tcBorders>
            <w:vAlign w:val="center"/>
          </w:tcPr>
          <w:p w14:paraId="558B805C">
            <w:pPr>
              <w:widowControl/>
              <w:jc w:val="left"/>
              <w:rPr>
                <w:rFonts w:ascii="宋体" w:hAnsi="宋体" w:cs="宋体"/>
                <w:color w:val="auto"/>
                <w:szCs w:val="21"/>
                <w:highlight w:val="none"/>
              </w:rPr>
            </w:pPr>
          </w:p>
        </w:tc>
        <w:tc>
          <w:tcPr>
            <w:tcW w:w="722" w:type="dxa"/>
            <w:vMerge w:val="continue"/>
            <w:tcBorders>
              <w:left w:val="single" w:color="auto" w:sz="4" w:space="0"/>
              <w:right w:val="single" w:color="auto" w:sz="4" w:space="0"/>
            </w:tcBorders>
            <w:vAlign w:val="center"/>
          </w:tcPr>
          <w:p w14:paraId="76D39DB3">
            <w:pPr>
              <w:widowControl/>
              <w:autoSpaceDE w:val="0"/>
              <w:autoSpaceDN w:val="0"/>
              <w:adjustRightInd w:val="0"/>
              <w:spacing w:line="380" w:lineRule="exact"/>
              <w:jc w:val="center"/>
              <w:rPr>
                <w:rFonts w:ascii="宋体" w:hAnsi="宋体" w:cs="宋体"/>
                <w:color w:val="auto"/>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05F0970D">
            <w:pPr>
              <w:widowControl/>
              <w:autoSpaceDE w:val="0"/>
              <w:autoSpaceDN w:val="0"/>
              <w:adjustRightInd w:val="0"/>
              <w:spacing w:line="380" w:lineRule="exact"/>
              <w:jc w:val="center"/>
              <w:rPr>
                <w:rFonts w:ascii="宋体" w:hAnsi="宋体" w:cs="宋体"/>
                <w:color w:val="auto"/>
                <w:szCs w:val="21"/>
                <w:highlight w:val="none"/>
              </w:rPr>
            </w:pPr>
          </w:p>
        </w:tc>
        <w:tc>
          <w:tcPr>
            <w:tcW w:w="5257" w:type="dxa"/>
            <w:tcBorders>
              <w:top w:val="single" w:color="auto" w:sz="4" w:space="0"/>
              <w:left w:val="single" w:color="auto" w:sz="4" w:space="0"/>
              <w:bottom w:val="single" w:color="auto" w:sz="4" w:space="0"/>
              <w:right w:val="single" w:color="auto" w:sz="4" w:space="0"/>
            </w:tcBorders>
            <w:vAlign w:val="center"/>
          </w:tcPr>
          <w:p w14:paraId="4D33A85F">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根据投标军大衣配置及相关情况综合打分（主要考虑是否有高于基本配置及设备偏离情况）</w:t>
            </w:r>
          </w:p>
        </w:tc>
        <w:tc>
          <w:tcPr>
            <w:tcW w:w="975" w:type="dxa"/>
            <w:tcBorders>
              <w:top w:val="single" w:color="auto" w:sz="4" w:space="0"/>
              <w:left w:val="single" w:color="auto" w:sz="4" w:space="0"/>
              <w:bottom w:val="single" w:color="auto" w:sz="4" w:space="0"/>
              <w:right w:val="single" w:color="auto" w:sz="4" w:space="0"/>
            </w:tcBorders>
            <w:vAlign w:val="center"/>
          </w:tcPr>
          <w:p w14:paraId="031DAE6E">
            <w:pPr>
              <w:widowControl/>
              <w:autoSpaceDE w:val="0"/>
              <w:autoSpaceDN w:val="0"/>
              <w:adjustRightIn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0-5分</w:t>
            </w:r>
          </w:p>
        </w:tc>
      </w:tr>
      <w:tr w14:paraId="4470A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520" w:type="dxa"/>
            <w:vMerge w:val="continue"/>
            <w:tcBorders>
              <w:left w:val="single" w:color="auto" w:sz="4" w:space="0"/>
              <w:right w:val="single" w:color="auto" w:sz="4" w:space="0"/>
            </w:tcBorders>
            <w:vAlign w:val="center"/>
          </w:tcPr>
          <w:p w14:paraId="6113EBCD">
            <w:pPr>
              <w:widowControl/>
              <w:jc w:val="left"/>
              <w:rPr>
                <w:rFonts w:ascii="宋体" w:hAnsi="宋体" w:cs="宋体" w:eastAsiaTheme="minorEastAsia"/>
                <w:color w:val="auto"/>
                <w:szCs w:val="21"/>
                <w:highlight w:val="none"/>
              </w:rPr>
            </w:pPr>
          </w:p>
        </w:tc>
        <w:tc>
          <w:tcPr>
            <w:tcW w:w="722" w:type="dxa"/>
            <w:vMerge w:val="continue"/>
            <w:tcBorders>
              <w:left w:val="single" w:color="auto" w:sz="4" w:space="0"/>
              <w:right w:val="single" w:color="auto" w:sz="4" w:space="0"/>
            </w:tcBorders>
            <w:vAlign w:val="center"/>
          </w:tcPr>
          <w:p w14:paraId="2EA01133">
            <w:pPr>
              <w:widowControl/>
              <w:jc w:val="left"/>
              <w:rPr>
                <w:rFonts w:ascii="宋体" w:hAnsi="宋体" w:cs="宋体" w:eastAsiaTheme="minorEastAsia"/>
                <w:color w:val="auto"/>
                <w:szCs w:val="21"/>
                <w:highlight w:val="none"/>
              </w:rPr>
            </w:pPr>
          </w:p>
        </w:tc>
        <w:tc>
          <w:tcPr>
            <w:tcW w:w="1843" w:type="dxa"/>
            <w:vMerge w:val="restart"/>
            <w:tcBorders>
              <w:top w:val="single" w:color="auto" w:sz="4" w:space="0"/>
              <w:left w:val="single" w:color="auto" w:sz="4" w:space="0"/>
              <w:right w:val="single" w:color="auto" w:sz="4" w:space="0"/>
            </w:tcBorders>
            <w:vAlign w:val="center"/>
          </w:tcPr>
          <w:p w14:paraId="22D6F357">
            <w:pPr>
              <w:widowControl/>
              <w:autoSpaceDE w:val="0"/>
              <w:autoSpaceDN w:val="0"/>
              <w:adjustRightInd w:val="0"/>
              <w:spacing w:line="38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样品（10分）</w:t>
            </w:r>
          </w:p>
        </w:tc>
        <w:tc>
          <w:tcPr>
            <w:tcW w:w="5257" w:type="dxa"/>
            <w:tcBorders>
              <w:top w:val="single" w:color="auto" w:sz="4" w:space="0"/>
              <w:left w:val="single" w:color="auto" w:sz="4" w:space="0"/>
              <w:bottom w:val="single" w:color="auto" w:sz="4" w:space="0"/>
              <w:right w:val="single" w:color="auto" w:sz="4" w:space="0"/>
            </w:tcBorders>
            <w:vAlign w:val="center"/>
          </w:tcPr>
          <w:p w14:paraId="3F2E235C">
            <w:pPr>
              <w:widowControl/>
              <w:snapToGrid w:val="0"/>
              <w:spacing w:line="380" w:lineRule="exact"/>
              <w:jc w:val="left"/>
              <w:rPr>
                <w:color w:val="auto"/>
                <w:highlight w:val="none"/>
              </w:rPr>
            </w:pPr>
            <w:r>
              <w:rPr>
                <w:rFonts w:hint="eastAsia" w:ascii="宋体" w:hAnsi="宋体" w:cs="宋体"/>
                <w:color w:val="auto"/>
                <w:szCs w:val="21"/>
                <w:highlight w:val="none"/>
              </w:rPr>
              <w:t>棉被：根据样品的颜色、样式、规格尺寸、材料、絮料、缝纫、外观、包装综合打分。</w:t>
            </w:r>
          </w:p>
        </w:tc>
        <w:tc>
          <w:tcPr>
            <w:tcW w:w="975" w:type="dxa"/>
            <w:tcBorders>
              <w:top w:val="single" w:color="auto" w:sz="4" w:space="0"/>
              <w:left w:val="single" w:color="auto" w:sz="4" w:space="0"/>
              <w:bottom w:val="single" w:color="auto" w:sz="4" w:space="0"/>
              <w:right w:val="single" w:color="auto" w:sz="4" w:space="0"/>
            </w:tcBorders>
            <w:vAlign w:val="center"/>
          </w:tcPr>
          <w:p w14:paraId="7F244303">
            <w:pPr>
              <w:widowControl/>
              <w:autoSpaceDE w:val="0"/>
              <w:autoSpaceDN w:val="0"/>
              <w:adjustRightIn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0-5分</w:t>
            </w:r>
          </w:p>
        </w:tc>
      </w:tr>
      <w:tr w14:paraId="5A7F8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20" w:type="dxa"/>
            <w:vMerge w:val="continue"/>
            <w:tcBorders>
              <w:left w:val="single" w:color="auto" w:sz="4" w:space="0"/>
              <w:right w:val="single" w:color="auto" w:sz="4" w:space="0"/>
            </w:tcBorders>
            <w:vAlign w:val="center"/>
          </w:tcPr>
          <w:p w14:paraId="1A891283">
            <w:pPr>
              <w:widowControl/>
              <w:snapToGrid w:val="0"/>
              <w:spacing w:line="380" w:lineRule="exact"/>
              <w:jc w:val="left"/>
              <w:rPr>
                <w:color w:val="auto"/>
                <w:highlight w:val="none"/>
              </w:rPr>
            </w:pPr>
          </w:p>
        </w:tc>
        <w:tc>
          <w:tcPr>
            <w:tcW w:w="722" w:type="dxa"/>
            <w:vMerge w:val="continue"/>
            <w:tcBorders>
              <w:left w:val="single" w:color="auto" w:sz="4" w:space="0"/>
              <w:right w:val="single" w:color="auto" w:sz="4" w:space="0"/>
            </w:tcBorders>
            <w:vAlign w:val="center"/>
          </w:tcPr>
          <w:p w14:paraId="3874D9D0">
            <w:pPr>
              <w:widowControl/>
              <w:snapToGrid w:val="0"/>
              <w:spacing w:line="380" w:lineRule="exact"/>
              <w:jc w:val="left"/>
              <w:rPr>
                <w:color w:val="auto"/>
                <w:highlight w:val="none"/>
              </w:rPr>
            </w:pPr>
          </w:p>
        </w:tc>
        <w:tc>
          <w:tcPr>
            <w:tcW w:w="1843" w:type="dxa"/>
            <w:vMerge w:val="continue"/>
            <w:tcBorders>
              <w:left w:val="single" w:color="auto" w:sz="4" w:space="0"/>
              <w:bottom w:val="single" w:color="auto" w:sz="4" w:space="0"/>
              <w:right w:val="single" w:color="auto" w:sz="4" w:space="0"/>
            </w:tcBorders>
            <w:vAlign w:val="center"/>
          </w:tcPr>
          <w:p w14:paraId="41C29C97">
            <w:pPr>
              <w:widowControl/>
              <w:snapToGrid w:val="0"/>
              <w:spacing w:line="380" w:lineRule="exact"/>
              <w:jc w:val="left"/>
              <w:rPr>
                <w:color w:val="auto"/>
                <w:highlight w:val="none"/>
              </w:rPr>
            </w:pPr>
          </w:p>
        </w:tc>
        <w:tc>
          <w:tcPr>
            <w:tcW w:w="5257" w:type="dxa"/>
            <w:tcBorders>
              <w:top w:val="single" w:color="auto" w:sz="4" w:space="0"/>
              <w:left w:val="single" w:color="auto" w:sz="4" w:space="0"/>
              <w:bottom w:val="single" w:color="auto" w:sz="4" w:space="0"/>
              <w:right w:val="single" w:color="auto" w:sz="4" w:space="0"/>
            </w:tcBorders>
            <w:vAlign w:val="center"/>
          </w:tcPr>
          <w:p w14:paraId="595A74E5">
            <w:pPr>
              <w:widowControl/>
              <w:snapToGrid w:val="0"/>
              <w:spacing w:line="380" w:lineRule="exact"/>
              <w:jc w:val="left"/>
              <w:rPr>
                <w:color w:val="auto"/>
                <w:highlight w:val="none"/>
              </w:rPr>
            </w:pPr>
            <w:r>
              <w:rPr>
                <w:rFonts w:hint="eastAsia" w:ascii="宋体" w:hAnsi="宋体" w:cs="宋体"/>
                <w:color w:val="auto"/>
                <w:szCs w:val="21"/>
                <w:highlight w:val="none"/>
              </w:rPr>
              <w:t>军大衣：根据样品的颜色、样式、规格尺寸、材料、絮料、缝纫、外观、包装综合打分。</w:t>
            </w:r>
          </w:p>
        </w:tc>
        <w:tc>
          <w:tcPr>
            <w:tcW w:w="975" w:type="dxa"/>
            <w:tcBorders>
              <w:top w:val="single" w:color="auto" w:sz="4" w:space="0"/>
              <w:left w:val="single" w:color="auto" w:sz="4" w:space="0"/>
              <w:bottom w:val="single" w:color="auto" w:sz="4" w:space="0"/>
              <w:right w:val="single" w:color="auto" w:sz="4" w:space="0"/>
            </w:tcBorders>
            <w:vAlign w:val="center"/>
          </w:tcPr>
          <w:p w14:paraId="6FC95D0D">
            <w:pPr>
              <w:widowControl/>
              <w:snapToGrid w:val="0"/>
              <w:spacing w:line="380" w:lineRule="exact"/>
              <w:jc w:val="center"/>
              <w:rPr>
                <w:color w:val="auto"/>
                <w:highlight w:val="none"/>
              </w:rPr>
            </w:pPr>
            <w:r>
              <w:rPr>
                <w:rFonts w:hint="eastAsia" w:ascii="宋体" w:hAnsi="宋体" w:cs="宋体"/>
                <w:color w:val="auto"/>
                <w:szCs w:val="21"/>
                <w:highlight w:val="none"/>
              </w:rPr>
              <w:t>0-5分</w:t>
            </w:r>
          </w:p>
        </w:tc>
      </w:tr>
      <w:tr w14:paraId="156AE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520" w:type="dxa"/>
            <w:vMerge w:val="continue"/>
            <w:tcBorders>
              <w:left w:val="single" w:color="auto" w:sz="4" w:space="0"/>
              <w:right w:val="single" w:color="auto" w:sz="4" w:space="0"/>
            </w:tcBorders>
            <w:vAlign w:val="center"/>
          </w:tcPr>
          <w:p w14:paraId="071C2308">
            <w:pPr>
              <w:widowControl/>
              <w:jc w:val="left"/>
              <w:rPr>
                <w:rFonts w:ascii="宋体" w:hAnsi="宋体" w:cs="宋体" w:eastAsiaTheme="minorEastAsia"/>
                <w:color w:val="auto"/>
                <w:szCs w:val="21"/>
                <w:highlight w:val="none"/>
              </w:rPr>
            </w:pPr>
          </w:p>
        </w:tc>
        <w:tc>
          <w:tcPr>
            <w:tcW w:w="722" w:type="dxa"/>
            <w:vMerge w:val="continue"/>
            <w:tcBorders>
              <w:left w:val="single" w:color="auto" w:sz="4" w:space="0"/>
              <w:right w:val="single" w:color="auto" w:sz="4" w:space="0"/>
            </w:tcBorders>
            <w:vAlign w:val="center"/>
          </w:tcPr>
          <w:p w14:paraId="67D31500">
            <w:pPr>
              <w:widowControl/>
              <w:jc w:val="left"/>
              <w:rPr>
                <w:rFonts w:ascii="宋体" w:hAnsi="宋体" w:cs="宋体" w:eastAsiaTheme="minorEastAsia"/>
                <w:color w:val="auto"/>
                <w:szCs w:val="21"/>
                <w:highlight w:val="none"/>
              </w:rPr>
            </w:pPr>
          </w:p>
        </w:tc>
        <w:tc>
          <w:tcPr>
            <w:tcW w:w="1843" w:type="dxa"/>
            <w:vMerge w:val="restart"/>
            <w:tcBorders>
              <w:top w:val="single" w:color="auto" w:sz="4" w:space="0"/>
              <w:left w:val="single" w:color="auto" w:sz="4" w:space="0"/>
              <w:right w:val="single" w:color="auto" w:sz="4" w:space="0"/>
            </w:tcBorders>
            <w:vAlign w:val="center"/>
          </w:tcPr>
          <w:p w14:paraId="15478442">
            <w:pPr>
              <w:widowControl/>
              <w:autoSpaceDE w:val="0"/>
              <w:autoSpaceDN w:val="0"/>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项目实施方案（24分）</w:t>
            </w:r>
          </w:p>
        </w:tc>
        <w:tc>
          <w:tcPr>
            <w:tcW w:w="5257" w:type="dxa"/>
            <w:tcBorders>
              <w:top w:val="single" w:color="auto" w:sz="4" w:space="0"/>
              <w:left w:val="single" w:color="auto" w:sz="4" w:space="0"/>
              <w:bottom w:val="single" w:color="auto" w:sz="4" w:space="0"/>
              <w:right w:val="single" w:color="auto" w:sz="4" w:space="0"/>
            </w:tcBorders>
            <w:vAlign w:val="center"/>
          </w:tcPr>
          <w:p w14:paraId="45F8EA93">
            <w:pPr>
              <w:spacing w:line="360" w:lineRule="auto"/>
              <w:rPr>
                <w:rFonts w:ascii="宋体" w:hAnsi="宋体" w:cs="宋体"/>
                <w:color w:val="auto"/>
                <w:szCs w:val="21"/>
                <w:highlight w:val="none"/>
              </w:rPr>
            </w:pPr>
            <w:r>
              <w:rPr>
                <w:rFonts w:hint="eastAsia" w:ascii="宋体" w:hAnsi="宋体" w:cs="宋体"/>
                <w:color w:val="auto"/>
                <w:szCs w:val="21"/>
                <w:highlight w:val="none"/>
              </w:rPr>
              <w:t>质量保证措施：投标人对本项目提供的产品符合要求，保证措施方案完整、专业、合理，得3-4分；投标人对本项目提供的产品符合要求，保证措施方案一般，得1-2分；无质量保证措施方案不得分。</w:t>
            </w:r>
          </w:p>
        </w:tc>
        <w:tc>
          <w:tcPr>
            <w:tcW w:w="975" w:type="dxa"/>
            <w:tcBorders>
              <w:top w:val="single" w:color="auto" w:sz="4" w:space="0"/>
              <w:left w:val="single" w:color="auto" w:sz="4" w:space="0"/>
              <w:bottom w:val="single" w:color="auto" w:sz="4" w:space="0"/>
              <w:right w:val="single" w:color="auto" w:sz="4" w:space="0"/>
            </w:tcBorders>
            <w:vAlign w:val="center"/>
          </w:tcPr>
          <w:p w14:paraId="79802907">
            <w:pPr>
              <w:widowControl/>
              <w:snapToGrid w:val="0"/>
              <w:spacing w:line="380" w:lineRule="exact"/>
              <w:ind w:left="-136" w:leftChars="-65" w:right="-164" w:rightChars="-78" w:firstLine="105" w:firstLineChars="5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0-4分</w:t>
            </w:r>
          </w:p>
        </w:tc>
      </w:tr>
      <w:tr w14:paraId="06BC8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520" w:type="dxa"/>
            <w:vMerge w:val="continue"/>
            <w:tcBorders>
              <w:left w:val="single" w:color="auto" w:sz="4" w:space="0"/>
              <w:right w:val="single" w:color="auto" w:sz="4" w:space="0"/>
            </w:tcBorders>
            <w:vAlign w:val="center"/>
          </w:tcPr>
          <w:p w14:paraId="42E1903A">
            <w:pPr>
              <w:widowControl/>
              <w:snapToGrid w:val="0"/>
              <w:spacing w:line="380" w:lineRule="exact"/>
              <w:jc w:val="left"/>
              <w:rPr>
                <w:color w:val="auto"/>
                <w:highlight w:val="none"/>
              </w:rPr>
            </w:pPr>
          </w:p>
        </w:tc>
        <w:tc>
          <w:tcPr>
            <w:tcW w:w="722" w:type="dxa"/>
            <w:vMerge w:val="continue"/>
            <w:tcBorders>
              <w:left w:val="single" w:color="auto" w:sz="4" w:space="0"/>
              <w:right w:val="single" w:color="auto" w:sz="4" w:space="0"/>
            </w:tcBorders>
            <w:vAlign w:val="center"/>
          </w:tcPr>
          <w:p w14:paraId="5361129C">
            <w:pPr>
              <w:widowControl/>
              <w:snapToGrid w:val="0"/>
              <w:spacing w:line="380" w:lineRule="exact"/>
              <w:jc w:val="left"/>
              <w:rPr>
                <w:color w:val="auto"/>
                <w:highlight w:val="none"/>
              </w:rPr>
            </w:pPr>
          </w:p>
        </w:tc>
        <w:tc>
          <w:tcPr>
            <w:tcW w:w="1843" w:type="dxa"/>
            <w:vMerge w:val="continue"/>
            <w:tcBorders>
              <w:left w:val="single" w:color="auto" w:sz="4" w:space="0"/>
              <w:right w:val="single" w:color="auto" w:sz="4" w:space="0"/>
            </w:tcBorders>
            <w:vAlign w:val="center"/>
          </w:tcPr>
          <w:p w14:paraId="57F079DD">
            <w:pPr>
              <w:widowControl/>
              <w:snapToGrid w:val="0"/>
              <w:spacing w:line="380" w:lineRule="exact"/>
              <w:jc w:val="left"/>
              <w:rPr>
                <w:color w:val="auto"/>
                <w:highlight w:val="none"/>
              </w:rPr>
            </w:pPr>
          </w:p>
        </w:tc>
        <w:tc>
          <w:tcPr>
            <w:tcW w:w="5257" w:type="dxa"/>
            <w:tcBorders>
              <w:top w:val="single" w:color="auto" w:sz="4" w:space="0"/>
              <w:left w:val="single" w:color="auto" w:sz="4" w:space="0"/>
              <w:bottom w:val="single" w:color="auto" w:sz="4" w:space="0"/>
              <w:right w:val="single" w:color="auto" w:sz="4" w:space="0"/>
            </w:tcBorders>
            <w:vAlign w:val="center"/>
          </w:tcPr>
          <w:p w14:paraId="424E0771">
            <w:pPr>
              <w:spacing w:line="360" w:lineRule="auto"/>
              <w:rPr>
                <w:rFonts w:ascii="宋体" w:hAnsi="宋体" w:cs="宋体"/>
                <w:color w:val="auto"/>
                <w:szCs w:val="21"/>
                <w:highlight w:val="none"/>
              </w:rPr>
            </w:pPr>
            <w:r>
              <w:rPr>
                <w:rFonts w:hint="eastAsia" w:ascii="宋体" w:hAnsi="宋体" w:cs="宋体"/>
                <w:color w:val="auto"/>
                <w:szCs w:val="21"/>
                <w:highlight w:val="none"/>
              </w:rPr>
              <w:t>项目实施管理措施：投标人对项目实施中的管理措施详尽完整、切实可行得3-4分；投标人在项目实施中有管理措施但可行性一般，1-2分；无项目实施管理措施不得分。</w:t>
            </w:r>
          </w:p>
        </w:tc>
        <w:tc>
          <w:tcPr>
            <w:tcW w:w="975" w:type="dxa"/>
            <w:tcBorders>
              <w:top w:val="single" w:color="auto" w:sz="4" w:space="0"/>
              <w:left w:val="single" w:color="auto" w:sz="4" w:space="0"/>
              <w:bottom w:val="single" w:color="auto" w:sz="4" w:space="0"/>
              <w:right w:val="single" w:color="auto" w:sz="4" w:space="0"/>
            </w:tcBorders>
            <w:vAlign w:val="center"/>
          </w:tcPr>
          <w:p w14:paraId="3C149FAA">
            <w:pPr>
              <w:widowControl/>
              <w:snapToGrid w:val="0"/>
              <w:spacing w:line="3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0-4分</w:t>
            </w:r>
          </w:p>
        </w:tc>
      </w:tr>
      <w:tr w14:paraId="0644A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20" w:type="dxa"/>
            <w:vMerge w:val="continue"/>
            <w:tcBorders>
              <w:left w:val="single" w:color="auto" w:sz="4" w:space="0"/>
              <w:right w:val="single" w:color="auto" w:sz="4" w:space="0"/>
            </w:tcBorders>
            <w:vAlign w:val="center"/>
          </w:tcPr>
          <w:p w14:paraId="1AAC4093">
            <w:pPr>
              <w:widowControl/>
              <w:snapToGrid w:val="0"/>
              <w:spacing w:line="380" w:lineRule="exact"/>
              <w:jc w:val="left"/>
              <w:rPr>
                <w:rFonts w:ascii="宋体" w:hAnsi="宋体" w:cs="宋体"/>
                <w:color w:val="auto"/>
                <w:szCs w:val="21"/>
                <w:highlight w:val="none"/>
              </w:rPr>
            </w:pPr>
          </w:p>
        </w:tc>
        <w:tc>
          <w:tcPr>
            <w:tcW w:w="722" w:type="dxa"/>
            <w:vMerge w:val="continue"/>
            <w:tcBorders>
              <w:left w:val="single" w:color="auto" w:sz="4" w:space="0"/>
              <w:right w:val="single" w:color="auto" w:sz="4" w:space="0"/>
            </w:tcBorders>
            <w:vAlign w:val="center"/>
          </w:tcPr>
          <w:p w14:paraId="1A7B0662">
            <w:pPr>
              <w:widowControl/>
              <w:snapToGrid w:val="0"/>
              <w:spacing w:line="380" w:lineRule="exact"/>
              <w:jc w:val="left"/>
              <w:rPr>
                <w:rFonts w:ascii="宋体" w:hAnsi="宋体" w:cs="宋体"/>
                <w:color w:val="auto"/>
                <w:szCs w:val="21"/>
                <w:highlight w:val="none"/>
              </w:rPr>
            </w:pPr>
          </w:p>
        </w:tc>
        <w:tc>
          <w:tcPr>
            <w:tcW w:w="1843" w:type="dxa"/>
            <w:vMerge w:val="continue"/>
            <w:tcBorders>
              <w:left w:val="single" w:color="auto" w:sz="4" w:space="0"/>
              <w:right w:val="single" w:color="auto" w:sz="4" w:space="0"/>
            </w:tcBorders>
            <w:vAlign w:val="center"/>
          </w:tcPr>
          <w:p w14:paraId="014BBDFE">
            <w:pPr>
              <w:widowControl/>
              <w:snapToGrid w:val="0"/>
              <w:spacing w:line="380" w:lineRule="exact"/>
              <w:jc w:val="left"/>
              <w:rPr>
                <w:rFonts w:ascii="宋体" w:hAnsi="宋体" w:cs="宋体"/>
                <w:color w:val="auto"/>
                <w:szCs w:val="21"/>
                <w:highlight w:val="none"/>
              </w:rPr>
            </w:pPr>
          </w:p>
        </w:tc>
        <w:tc>
          <w:tcPr>
            <w:tcW w:w="5257" w:type="dxa"/>
            <w:tcBorders>
              <w:top w:val="single" w:color="auto" w:sz="4" w:space="0"/>
              <w:left w:val="single" w:color="auto" w:sz="4" w:space="0"/>
              <w:bottom w:val="single" w:color="auto" w:sz="4" w:space="0"/>
              <w:right w:val="single" w:color="auto" w:sz="4" w:space="0"/>
            </w:tcBorders>
            <w:vAlign w:val="center"/>
          </w:tcPr>
          <w:p w14:paraId="19D88034">
            <w:pPr>
              <w:tabs>
                <w:tab w:val="left" w:pos="312"/>
              </w:tabs>
              <w:spacing w:line="360" w:lineRule="auto"/>
              <w:rPr>
                <w:color w:val="auto"/>
                <w:highlight w:val="none"/>
              </w:rPr>
            </w:pPr>
            <w:r>
              <w:rPr>
                <w:rFonts w:hint="eastAsia"/>
                <w:color w:val="auto"/>
                <w:highlight w:val="none"/>
              </w:rPr>
              <w:t>拟投入本项目人员和机械设备情况：据投标人对本项目提供的人员和机械设备情况，评委综合比较打分。</w:t>
            </w:r>
          </w:p>
        </w:tc>
        <w:tc>
          <w:tcPr>
            <w:tcW w:w="975" w:type="dxa"/>
            <w:tcBorders>
              <w:left w:val="single" w:color="auto" w:sz="4" w:space="0"/>
              <w:bottom w:val="single" w:color="auto" w:sz="4" w:space="0"/>
              <w:right w:val="single" w:color="auto" w:sz="4" w:space="0"/>
            </w:tcBorders>
            <w:vAlign w:val="center"/>
          </w:tcPr>
          <w:p w14:paraId="2992F4A6">
            <w:pPr>
              <w:widowControl/>
              <w:snapToGrid w:val="0"/>
              <w:spacing w:line="3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0-4分</w:t>
            </w:r>
          </w:p>
        </w:tc>
      </w:tr>
      <w:tr w14:paraId="64571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6" w:hRule="atLeast"/>
        </w:trPr>
        <w:tc>
          <w:tcPr>
            <w:tcW w:w="520" w:type="dxa"/>
            <w:vMerge w:val="continue"/>
            <w:tcBorders>
              <w:left w:val="single" w:color="auto" w:sz="4" w:space="0"/>
              <w:right w:val="single" w:color="auto" w:sz="4" w:space="0"/>
            </w:tcBorders>
            <w:vAlign w:val="center"/>
          </w:tcPr>
          <w:p w14:paraId="5678C073">
            <w:pPr>
              <w:widowControl/>
              <w:snapToGrid w:val="0"/>
              <w:spacing w:line="380" w:lineRule="exact"/>
              <w:jc w:val="left"/>
              <w:rPr>
                <w:rFonts w:ascii="宋体" w:hAnsi="宋体" w:cs="宋体"/>
                <w:color w:val="auto"/>
                <w:szCs w:val="21"/>
                <w:highlight w:val="none"/>
              </w:rPr>
            </w:pPr>
          </w:p>
        </w:tc>
        <w:tc>
          <w:tcPr>
            <w:tcW w:w="722" w:type="dxa"/>
            <w:vMerge w:val="continue"/>
            <w:tcBorders>
              <w:left w:val="single" w:color="auto" w:sz="4" w:space="0"/>
              <w:right w:val="single" w:color="auto" w:sz="4" w:space="0"/>
            </w:tcBorders>
            <w:vAlign w:val="center"/>
          </w:tcPr>
          <w:p w14:paraId="63D603FC">
            <w:pPr>
              <w:widowControl/>
              <w:snapToGrid w:val="0"/>
              <w:spacing w:line="380" w:lineRule="exact"/>
              <w:jc w:val="left"/>
              <w:rPr>
                <w:rFonts w:ascii="宋体" w:hAnsi="宋体" w:cs="宋体"/>
                <w:color w:val="auto"/>
                <w:szCs w:val="21"/>
                <w:highlight w:val="none"/>
              </w:rPr>
            </w:pPr>
          </w:p>
        </w:tc>
        <w:tc>
          <w:tcPr>
            <w:tcW w:w="1843" w:type="dxa"/>
            <w:vMerge w:val="continue"/>
            <w:tcBorders>
              <w:left w:val="single" w:color="auto" w:sz="4" w:space="0"/>
              <w:right w:val="single" w:color="auto" w:sz="4" w:space="0"/>
            </w:tcBorders>
            <w:vAlign w:val="center"/>
          </w:tcPr>
          <w:p w14:paraId="40F3BEFC">
            <w:pPr>
              <w:widowControl/>
              <w:snapToGrid w:val="0"/>
              <w:spacing w:line="380" w:lineRule="exact"/>
              <w:jc w:val="left"/>
              <w:rPr>
                <w:rFonts w:ascii="宋体" w:hAnsi="宋体" w:cs="宋体"/>
                <w:color w:val="auto"/>
                <w:szCs w:val="21"/>
                <w:highlight w:val="none"/>
              </w:rPr>
            </w:pPr>
          </w:p>
        </w:tc>
        <w:tc>
          <w:tcPr>
            <w:tcW w:w="5257" w:type="dxa"/>
            <w:tcBorders>
              <w:top w:val="single" w:color="auto" w:sz="4" w:space="0"/>
              <w:left w:val="single" w:color="auto" w:sz="4" w:space="0"/>
              <w:right w:val="single" w:color="auto" w:sz="4" w:space="0"/>
            </w:tcBorders>
            <w:vAlign w:val="center"/>
          </w:tcPr>
          <w:p w14:paraId="15B1FB08">
            <w:pPr>
              <w:tabs>
                <w:tab w:val="left" w:pos="312"/>
              </w:tabs>
              <w:spacing w:line="360" w:lineRule="auto"/>
              <w:rPr>
                <w:color w:val="auto"/>
                <w:highlight w:val="none"/>
              </w:rPr>
            </w:pPr>
            <w:r>
              <w:rPr>
                <w:rFonts w:hint="eastAsia"/>
                <w:color w:val="auto"/>
                <w:highlight w:val="none"/>
              </w:rPr>
              <w:t>货物包装及运输方案：根据投标人提供的货物包装及运输方案，合理、完整、可行性强，得3-4分；完整，可行性一般，得2-3分；方案考虑不周的，可行性差，得0-1分；无方案的不得分。</w:t>
            </w:r>
          </w:p>
        </w:tc>
        <w:tc>
          <w:tcPr>
            <w:tcW w:w="975" w:type="dxa"/>
            <w:tcBorders>
              <w:top w:val="single" w:color="auto" w:sz="4" w:space="0"/>
              <w:left w:val="single" w:color="auto" w:sz="4" w:space="0"/>
              <w:right w:val="single" w:color="auto" w:sz="4" w:space="0"/>
            </w:tcBorders>
            <w:vAlign w:val="center"/>
          </w:tcPr>
          <w:p w14:paraId="4401C5AE">
            <w:pPr>
              <w:widowControl/>
              <w:snapToGrid w:val="0"/>
              <w:spacing w:line="3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0-4分</w:t>
            </w:r>
          </w:p>
        </w:tc>
      </w:tr>
      <w:tr w14:paraId="56A54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1" w:hRule="atLeast"/>
        </w:trPr>
        <w:tc>
          <w:tcPr>
            <w:tcW w:w="520" w:type="dxa"/>
            <w:vMerge w:val="continue"/>
            <w:tcBorders>
              <w:left w:val="single" w:color="auto" w:sz="4" w:space="0"/>
              <w:right w:val="single" w:color="auto" w:sz="4" w:space="0"/>
            </w:tcBorders>
            <w:vAlign w:val="center"/>
          </w:tcPr>
          <w:p w14:paraId="4F96D1A9">
            <w:pPr>
              <w:widowControl/>
              <w:snapToGrid w:val="0"/>
              <w:spacing w:line="380" w:lineRule="exact"/>
              <w:jc w:val="left"/>
              <w:rPr>
                <w:rFonts w:ascii="宋体" w:hAnsi="宋体" w:cs="宋体"/>
                <w:color w:val="auto"/>
                <w:szCs w:val="21"/>
                <w:highlight w:val="none"/>
              </w:rPr>
            </w:pPr>
          </w:p>
        </w:tc>
        <w:tc>
          <w:tcPr>
            <w:tcW w:w="722" w:type="dxa"/>
            <w:vMerge w:val="continue"/>
            <w:tcBorders>
              <w:left w:val="single" w:color="auto" w:sz="4" w:space="0"/>
              <w:right w:val="single" w:color="auto" w:sz="4" w:space="0"/>
            </w:tcBorders>
            <w:vAlign w:val="center"/>
          </w:tcPr>
          <w:p w14:paraId="588E4D59">
            <w:pPr>
              <w:widowControl/>
              <w:snapToGrid w:val="0"/>
              <w:spacing w:line="380" w:lineRule="exact"/>
              <w:jc w:val="left"/>
              <w:rPr>
                <w:rFonts w:ascii="宋体" w:hAnsi="宋体" w:cs="宋体"/>
                <w:color w:val="auto"/>
                <w:szCs w:val="21"/>
                <w:highlight w:val="none"/>
              </w:rPr>
            </w:pPr>
          </w:p>
        </w:tc>
        <w:tc>
          <w:tcPr>
            <w:tcW w:w="1843" w:type="dxa"/>
            <w:vMerge w:val="continue"/>
            <w:tcBorders>
              <w:left w:val="single" w:color="auto" w:sz="4" w:space="0"/>
              <w:right w:val="single" w:color="auto" w:sz="4" w:space="0"/>
            </w:tcBorders>
            <w:vAlign w:val="center"/>
          </w:tcPr>
          <w:p w14:paraId="02386E54">
            <w:pPr>
              <w:widowControl/>
              <w:snapToGrid w:val="0"/>
              <w:spacing w:line="380" w:lineRule="exact"/>
              <w:jc w:val="left"/>
              <w:rPr>
                <w:rFonts w:ascii="宋体" w:hAnsi="宋体" w:cs="宋体"/>
                <w:color w:val="auto"/>
                <w:szCs w:val="21"/>
                <w:highlight w:val="none"/>
              </w:rPr>
            </w:pPr>
          </w:p>
        </w:tc>
        <w:tc>
          <w:tcPr>
            <w:tcW w:w="5257" w:type="dxa"/>
            <w:tcBorders>
              <w:top w:val="single" w:color="auto" w:sz="4" w:space="0"/>
              <w:left w:val="single" w:color="auto" w:sz="4" w:space="0"/>
              <w:right w:val="single" w:color="auto" w:sz="4" w:space="0"/>
            </w:tcBorders>
            <w:vAlign w:val="center"/>
          </w:tcPr>
          <w:p w14:paraId="74059BA7">
            <w:pPr>
              <w:pStyle w:val="3"/>
              <w:tabs>
                <w:tab w:val="left" w:pos="312"/>
              </w:tabs>
              <w:spacing w:line="360" w:lineRule="auto"/>
              <w:ind w:left="0"/>
              <w:rPr>
                <w:color w:val="auto"/>
                <w:highlight w:val="none"/>
              </w:rPr>
            </w:pPr>
            <w:r>
              <w:rPr>
                <w:rFonts w:hint="eastAsia"/>
                <w:color w:val="auto"/>
                <w:highlight w:val="none"/>
              </w:rPr>
              <w:t>应急预案（原料采购应急预案、安全生产应急预案、包装及运输应急预案）：投标人对项目产品可能发生的意外，采取应急保障措施。应急保障措施合理、完整、可行性强，得3-4分；应急保障措施完整，可行性一般，得2-3分；应急保障措施考虑不周的，可行性差，得0-1分；无应急保障措施不得分。</w:t>
            </w:r>
          </w:p>
        </w:tc>
        <w:tc>
          <w:tcPr>
            <w:tcW w:w="975" w:type="dxa"/>
            <w:tcBorders>
              <w:top w:val="single" w:color="auto" w:sz="4" w:space="0"/>
              <w:left w:val="single" w:color="auto" w:sz="4" w:space="0"/>
              <w:right w:val="single" w:color="auto" w:sz="4" w:space="0"/>
            </w:tcBorders>
            <w:vAlign w:val="center"/>
          </w:tcPr>
          <w:p w14:paraId="3C1EA733">
            <w:pPr>
              <w:snapToGrid w:val="0"/>
              <w:spacing w:line="3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0-4分</w:t>
            </w:r>
          </w:p>
        </w:tc>
      </w:tr>
      <w:tr w14:paraId="41B3A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20" w:type="dxa"/>
            <w:vMerge w:val="continue"/>
            <w:tcBorders>
              <w:left w:val="single" w:color="auto" w:sz="4" w:space="0"/>
              <w:right w:val="single" w:color="auto" w:sz="4" w:space="0"/>
            </w:tcBorders>
            <w:vAlign w:val="center"/>
          </w:tcPr>
          <w:p w14:paraId="20BFE008">
            <w:pPr>
              <w:widowControl/>
              <w:snapToGrid w:val="0"/>
              <w:spacing w:line="380" w:lineRule="exact"/>
              <w:jc w:val="left"/>
              <w:rPr>
                <w:rFonts w:ascii="宋体" w:hAnsi="宋体" w:cs="宋体"/>
                <w:color w:val="auto"/>
                <w:szCs w:val="21"/>
                <w:highlight w:val="none"/>
              </w:rPr>
            </w:pPr>
          </w:p>
        </w:tc>
        <w:tc>
          <w:tcPr>
            <w:tcW w:w="722" w:type="dxa"/>
            <w:vMerge w:val="continue"/>
            <w:tcBorders>
              <w:left w:val="single" w:color="auto" w:sz="4" w:space="0"/>
              <w:right w:val="single" w:color="auto" w:sz="4" w:space="0"/>
            </w:tcBorders>
            <w:vAlign w:val="center"/>
          </w:tcPr>
          <w:p w14:paraId="1484DFC9">
            <w:pPr>
              <w:widowControl/>
              <w:snapToGrid w:val="0"/>
              <w:spacing w:line="380" w:lineRule="exact"/>
              <w:jc w:val="left"/>
              <w:rPr>
                <w:rFonts w:ascii="宋体" w:hAnsi="宋体" w:cs="宋体"/>
                <w:color w:val="auto"/>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506D6804">
            <w:pPr>
              <w:widowControl/>
              <w:snapToGrid w:val="0"/>
              <w:spacing w:line="380" w:lineRule="exact"/>
              <w:jc w:val="left"/>
              <w:rPr>
                <w:rFonts w:ascii="宋体" w:hAnsi="宋体" w:cs="宋体"/>
                <w:color w:val="auto"/>
                <w:szCs w:val="21"/>
                <w:highlight w:val="none"/>
              </w:rPr>
            </w:pPr>
          </w:p>
        </w:tc>
        <w:tc>
          <w:tcPr>
            <w:tcW w:w="5257" w:type="dxa"/>
            <w:tcBorders>
              <w:top w:val="single" w:color="auto" w:sz="4" w:space="0"/>
              <w:left w:val="single" w:color="auto" w:sz="4" w:space="0"/>
              <w:bottom w:val="single" w:color="auto" w:sz="4" w:space="0"/>
              <w:right w:val="single" w:color="auto" w:sz="4" w:space="0"/>
            </w:tcBorders>
            <w:vAlign w:val="center"/>
          </w:tcPr>
          <w:p w14:paraId="41DAB2DC">
            <w:pPr>
              <w:spacing w:line="360" w:lineRule="auto"/>
              <w:rPr>
                <w:color w:val="auto"/>
                <w:highlight w:val="none"/>
              </w:rPr>
            </w:pPr>
            <w:r>
              <w:rPr>
                <w:rFonts w:hint="eastAsia"/>
                <w:color w:val="auto"/>
                <w:highlight w:val="none"/>
              </w:rPr>
              <w:t>验收：根据投标人提供的验收方案，合理、完整、可行性强，得3-4分；完整，可行性一般，得2-3分；方案考虑不周的，可行性差，得0-1分；无方案的不得分。</w:t>
            </w:r>
          </w:p>
        </w:tc>
        <w:tc>
          <w:tcPr>
            <w:tcW w:w="975" w:type="dxa"/>
            <w:tcBorders>
              <w:top w:val="single" w:color="auto" w:sz="4" w:space="0"/>
              <w:left w:val="single" w:color="auto" w:sz="4" w:space="0"/>
              <w:bottom w:val="single" w:color="auto" w:sz="4" w:space="0"/>
              <w:right w:val="single" w:color="auto" w:sz="4" w:space="0"/>
            </w:tcBorders>
            <w:vAlign w:val="center"/>
          </w:tcPr>
          <w:p w14:paraId="419FD47D">
            <w:pPr>
              <w:widowControl/>
              <w:snapToGrid w:val="0"/>
              <w:spacing w:line="3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0-4分</w:t>
            </w:r>
          </w:p>
        </w:tc>
      </w:tr>
      <w:tr w14:paraId="6759B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20" w:type="dxa"/>
            <w:vMerge w:val="continue"/>
            <w:tcBorders>
              <w:left w:val="single" w:color="auto" w:sz="4" w:space="0"/>
              <w:right w:val="single" w:color="auto" w:sz="4" w:space="0"/>
            </w:tcBorders>
            <w:vAlign w:val="center"/>
          </w:tcPr>
          <w:p w14:paraId="7CC86AFC">
            <w:pPr>
              <w:widowControl/>
              <w:jc w:val="left"/>
              <w:rPr>
                <w:rFonts w:ascii="宋体" w:hAnsi="宋体" w:cs="宋体" w:eastAsiaTheme="minorEastAsia"/>
                <w:color w:val="auto"/>
                <w:szCs w:val="21"/>
                <w:highlight w:val="none"/>
              </w:rPr>
            </w:pPr>
          </w:p>
        </w:tc>
        <w:tc>
          <w:tcPr>
            <w:tcW w:w="722" w:type="dxa"/>
            <w:vMerge w:val="continue"/>
            <w:tcBorders>
              <w:left w:val="single" w:color="auto" w:sz="4" w:space="0"/>
              <w:right w:val="single" w:color="auto" w:sz="4" w:space="0"/>
            </w:tcBorders>
            <w:vAlign w:val="center"/>
          </w:tcPr>
          <w:p w14:paraId="27328242">
            <w:pPr>
              <w:widowControl/>
              <w:jc w:val="left"/>
              <w:rPr>
                <w:rFonts w:ascii="宋体" w:hAnsi="宋体" w:cs="宋体" w:eastAsia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E68FA88">
            <w:pPr>
              <w:widowControl/>
              <w:autoSpaceDE w:val="0"/>
              <w:autoSpaceDN w:val="0"/>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售后服务方案（5分）</w:t>
            </w:r>
          </w:p>
        </w:tc>
        <w:tc>
          <w:tcPr>
            <w:tcW w:w="5257" w:type="dxa"/>
            <w:tcBorders>
              <w:top w:val="single" w:color="auto" w:sz="4" w:space="0"/>
              <w:left w:val="single" w:color="auto" w:sz="4" w:space="0"/>
              <w:bottom w:val="nil"/>
              <w:right w:val="single" w:color="auto" w:sz="4" w:space="0"/>
            </w:tcBorders>
            <w:vAlign w:val="center"/>
          </w:tcPr>
          <w:p w14:paraId="2A30E783">
            <w:pPr>
              <w:widowControl/>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投标人应提供适宜于本项目售后服务方案，包含不限于：</w:t>
            </w:r>
            <w:r>
              <w:rPr>
                <w:rFonts w:hint="eastAsia" w:ascii="宋体" w:hAnsi="宋体" w:cs="宋体"/>
                <w:bCs/>
                <w:color w:val="auto"/>
                <w:szCs w:val="21"/>
                <w:highlight w:val="none"/>
              </w:rPr>
              <w:t>售后服务体系及保障措施</w:t>
            </w:r>
            <w:r>
              <w:rPr>
                <w:rFonts w:hint="eastAsia" w:ascii="宋体" w:hAnsi="宋体" w:cs="宋体"/>
                <w:color w:val="auto"/>
                <w:szCs w:val="21"/>
                <w:highlight w:val="none"/>
              </w:rPr>
              <w:t>、报修的响应时间、处理交付时间、备品备件的保障措施、退换货流程及时间、</w:t>
            </w:r>
            <w:r>
              <w:rPr>
                <w:rFonts w:hint="eastAsia" w:ascii="宋体" w:hAnsi="宋体" w:cs="宋体"/>
                <w:bCs/>
                <w:color w:val="auto"/>
                <w:szCs w:val="21"/>
                <w:highlight w:val="none"/>
              </w:rPr>
              <w:t>保修期内外的售后服务承诺</w:t>
            </w:r>
            <w:r>
              <w:rPr>
                <w:rFonts w:hint="eastAsia" w:ascii="宋体" w:hAnsi="宋体" w:cs="宋体"/>
                <w:color w:val="auto"/>
                <w:szCs w:val="21"/>
                <w:highlight w:val="none"/>
              </w:rPr>
              <w:t>等内容。售后服务方案详细具体、满足用户要求且包含上述内容的得5分。上述方案模块描述不充分或可行性不高的每有一项减 1 分，每丢失一个方案模块的减 2 分，减完为止。</w:t>
            </w:r>
          </w:p>
        </w:tc>
        <w:tc>
          <w:tcPr>
            <w:tcW w:w="975" w:type="dxa"/>
            <w:tcBorders>
              <w:top w:val="single" w:color="auto" w:sz="4" w:space="0"/>
              <w:left w:val="single" w:color="auto" w:sz="4" w:space="0"/>
              <w:bottom w:val="nil"/>
              <w:right w:val="single" w:color="auto" w:sz="4" w:space="0"/>
            </w:tcBorders>
            <w:vAlign w:val="center"/>
          </w:tcPr>
          <w:p w14:paraId="1187982F">
            <w:pPr>
              <w:widowControl/>
              <w:autoSpaceDE w:val="0"/>
              <w:autoSpaceDN w:val="0"/>
              <w:adjustRightInd w:val="0"/>
              <w:snapToGrid w:val="0"/>
              <w:spacing w:line="380" w:lineRule="exact"/>
              <w:ind w:left="-94" w:leftChars="-45" w:right="-122" w:rightChars="-58"/>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0-5分</w:t>
            </w:r>
          </w:p>
        </w:tc>
      </w:tr>
      <w:tr w14:paraId="75963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20" w:type="dxa"/>
            <w:vMerge w:val="continue"/>
            <w:tcBorders>
              <w:left w:val="single" w:color="auto" w:sz="4" w:space="0"/>
              <w:right w:val="single" w:color="auto" w:sz="4" w:space="0"/>
            </w:tcBorders>
            <w:vAlign w:val="center"/>
          </w:tcPr>
          <w:p w14:paraId="17A42598">
            <w:pPr>
              <w:widowControl/>
              <w:jc w:val="left"/>
              <w:rPr>
                <w:rFonts w:ascii="宋体" w:hAnsi="宋体" w:cs="宋体" w:eastAsiaTheme="minorEastAsia"/>
                <w:color w:val="auto"/>
                <w:szCs w:val="21"/>
                <w:highlight w:val="none"/>
              </w:rPr>
            </w:pPr>
          </w:p>
        </w:tc>
        <w:tc>
          <w:tcPr>
            <w:tcW w:w="722" w:type="dxa"/>
            <w:vMerge w:val="continue"/>
            <w:tcBorders>
              <w:left w:val="single" w:color="auto" w:sz="4" w:space="0"/>
              <w:right w:val="single" w:color="auto" w:sz="4" w:space="0"/>
            </w:tcBorders>
            <w:vAlign w:val="center"/>
          </w:tcPr>
          <w:p w14:paraId="5525026B">
            <w:pPr>
              <w:widowControl/>
              <w:jc w:val="left"/>
              <w:rPr>
                <w:rFonts w:ascii="宋体" w:hAnsi="宋体" w:cs="宋体" w:eastAsia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E3E5934">
            <w:pPr>
              <w:widowControl/>
              <w:jc w:val="left"/>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优惠条件（3分）</w:t>
            </w:r>
          </w:p>
        </w:tc>
        <w:tc>
          <w:tcPr>
            <w:tcW w:w="5257" w:type="dxa"/>
            <w:tcBorders>
              <w:top w:val="single" w:color="auto" w:sz="4" w:space="0"/>
              <w:left w:val="single" w:color="auto" w:sz="4" w:space="0"/>
              <w:bottom w:val="single" w:color="auto" w:sz="4" w:space="0"/>
              <w:right w:val="single" w:color="auto" w:sz="4" w:space="0"/>
            </w:tcBorders>
            <w:vAlign w:val="center"/>
          </w:tcPr>
          <w:p w14:paraId="06FA1F55">
            <w:pPr>
              <w:widowControl/>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其它优惠和承诺等</w:t>
            </w:r>
          </w:p>
        </w:tc>
        <w:tc>
          <w:tcPr>
            <w:tcW w:w="975" w:type="dxa"/>
            <w:tcBorders>
              <w:top w:val="single" w:color="auto" w:sz="4" w:space="0"/>
              <w:left w:val="single" w:color="auto" w:sz="4" w:space="0"/>
              <w:bottom w:val="single" w:color="auto" w:sz="4" w:space="0"/>
              <w:right w:val="single" w:color="auto" w:sz="4" w:space="0"/>
            </w:tcBorders>
            <w:vAlign w:val="center"/>
          </w:tcPr>
          <w:p w14:paraId="176F6BA1">
            <w:pPr>
              <w:widowControl/>
              <w:autoSpaceDE w:val="0"/>
              <w:autoSpaceDN w:val="0"/>
              <w:adjustRightIn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szCs w:val="21"/>
                <w:highlight w:val="none"/>
              </w:rPr>
              <w:t>0-3分</w:t>
            </w:r>
          </w:p>
        </w:tc>
      </w:tr>
      <w:tr w14:paraId="20588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20" w:type="dxa"/>
            <w:tcBorders>
              <w:left w:val="single" w:color="auto" w:sz="4" w:space="0"/>
              <w:bottom w:val="single" w:color="auto" w:sz="4" w:space="0"/>
              <w:right w:val="single" w:color="auto" w:sz="4" w:space="0"/>
            </w:tcBorders>
            <w:vAlign w:val="center"/>
          </w:tcPr>
          <w:p w14:paraId="606FBD6F">
            <w:pPr>
              <w:widowControl/>
              <w:jc w:val="left"/>
              <w:rPr>
                <w:rFonts w:ascii="宋体" w:hAnsi="宋体" w:cs="宋体" w:eastAsiaTheme="minorEastAsia"/>
                <w:color w:val="auto"/>
                <w:szCs w:val="21"/>
                <w:highlight w:val="none"/>
              </w:rPr>
            </w:pPr>
          </w:p>
        </w:tc>
        <w:tc>
          <w:tcPr>
            <w:tcW w:w="722" w:type="dxa"/>
            <w:tcBorders>
              <w:left w:val="single" w:color="auto" w:sz="4" w:space="0"/>
              <w:bottom w:val="single" w:color="auto" w:sz="4" w:space="0"/>
              <w:right w:val="single" w:color="auto" w:sz="4" w:space="0"/>
            </w:tcBorders>
            <w:vAlign w:val="center"/>
          </w:tcPr>
          <w:p w14:paraId="4CBFF67C">
            <w:pPr>
              <w:widowControl/>
              <w:jc w:val="left"/>
              <w:rPr>
                <w:rFonts w:ascii="宋体" w:hAnsi="宋体" w:cs="宋体" w:eastAsia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8DC90E1">
            <w:pPr>
              <w:widowControl/>
              <w:jc w:val="left"/>
              <w:rPr>
                <w:rFonts w:ascii="宋体" w:hAnsi="宋体" w:cs="宋体" w:eastAsiaTheme="minorEastAsia"/>
                <w:color w:val="auto"/>
                <w:szCs w:val="21"/>
                <w:highlight w:val="none"/>
              </w:rPr>
            </w:pPr>
            <w:r>
              <w:rPr>
                <w:rFonts w:hint="eastAsia" w:ascii="宋体" w:hAnsi="宋体" w:cs="宋体" w:eastAsiaTheme="minorEastAsia"/>
                <w:color w:val="auto"/>
                <w:szCs w:val="21"/>
                <w:highlight w:val="none"/>
              </w:rPr>
              <w:t>本地化服务（3分）</w:t>
            </w:r>
          </w:p>
        </w:tc>
        <w:tc>
          <w:tcPr>
            <w:tcW w:w="5257" w:type="dxa"/>
            <w:tcBorders>
              <w:top w:val="single" w:color="auto" w:sz="4" w:space="0"/>
              <w:left w:val="single" w:color="auto" w:sz="4" w:space="0"/>
              <w:bottom w:val="single" w:color="auto" w:sz="4" w:space="0"/>
              <w:right w:val="single" w:color="auto" w:sz="4" w:space="0"/>
            </w:tcBorders>
            <w:vAlign w:val="center"/>
          </w:tcPr>
          <w:p w14:paraId="3184C16F">
            <w:pPr>
              <w:widowControl/>
              <w:spacing w:line="380" w:lineRule="exact"/>
              <w:jc w:val="left"/>
              <w:rPr>
                <w:rFonts w:ascii="宋体" w:hAnsi="宋体" w:cs="宋体"/>
                <w:bCs/>
                <w:color w:val="auto"/>
                <w:szCs w:val="21"/>
                <w:highlight w:val="none"/>
              </w:rPr>
            </w:pPr>
            <w:r>
              <w:rPr>
                <w:rFonts w:hint="eastAsia" w:ascii="宋体" w:hAnsi="宋体" w:cs="宋体"/>
                <w:color w:val="auto"/>
                <w:spacing w:val="-2"/>
                <w:kern w:val="0"/>
                <w:szCs w:val="21"/>
                <w:highlight w:val="none"/>
              </w:rPr>
              <w:t>对本项目的本地化服务的合理性和可行性，由专家进行比较酌情打分</w:t>
            </w:r>
            <w:r>
              <w:rPr>
                <w:rFonts w:ascii="宋体" w:hAnsi="宋体" w:cs="宋体"/>
                <w:color w:val="auto"/>
                <w:spacing w:val="-2"/>
                <w:kern w:val="0"/>
                <w:szCs w:val="21"/>
                <w:highlight w:val="none"/>
              </w:rPr>
              <w:t>,</w:t>
            </w:r>
            <w:r>
              <w:rPr>
                <w:rFonts w:hint="eastAsia" w:ascii="宋体" w:hAnsi="宋体" w:cs="宋体"/>
                <w:color w:val="auto"/>
                <w:spacing w:val="-2"/>
                <w:kern w:val="0"/>
                <w:szCs w:val="21"/>
                <w:highlight w:val="none"/>
              </w:rPr>
              <w:t>没有的不得分。</w:t>
            </w:r>
          </w:p>
        </w:tc>
        <w:tc>
          <w:tcPr>
            <w:tcW w:w="975" w:type="dxa"/>
            <w:tcBorders>
              <w:top w:val="single" w:color="auto" w:sz="4" w:space="0"/>
              <w:left w:val="single" w:color="auto" w:sz="4" w:space="0"/>
              <w:bottom w:val="single" w:color="auto" w:sz="4" w:space="0"/>
              <w:right w:val="single" w:color="auto" w:sz="4" w:space="0"/>
            </w:tcBorders>
            <w:vAlign w:val="center"/>
          </w:tcPr>
          <w:p w14:paraId="2FC3D2E0">
            <w:pPr>
              <w:widowControl/>
              <w:autoSpaceDE w:val="0"/>
              <w:autoSpaceDN w:val="0"/>
              <w:adjustRightInd w:val="0"/>
              <w:spacing w:line="380" w:lineRule="exact"/>
              <w:ind w:left="-94" w:leftChars="-45" w:right="-122" w:rightChars="-58"/>
              <w:jc w:val="center"/>
              <w:rPr>
                <w:rFonts w:ascii="宋体" w:hAnsi="宋体" w:cs="宋体"/>
                <w:color w:val="auto"/>
                <w:szCs w:val="21"/>
                <w:highlight w:val="none"/>
              </w:rPr>
            </w:pPr>
            <w:r>
              <w:rPr>
                <w:rFonts w:hint="eastAsia" w:ascii="宋体" w:hAnsi="宋体" w:cs="宋体"/>
                <w:color w:val="auto"/>
                <w:kern w:val="0"/>
                <w:szCs w:val="21"/>
                <w:highlight w:val="none"/>
              </w:rPr>
              <w:t>0-3分</w:t>
            </w:r>
          </w:p>
        </w:tc>
      </w:tr>
    </w:tbl>
    <w:p w14:paraId="39C6CF9E">
      <w:pPr>
        <w:pStyle w:val="48"/>
        <w:ind w:left="0" w:leftChars="0" w:firstLine="0" w:firstLineChars="0"/>
        <w:rPr>
          <w:color w:val="auto"/>
          <w:highlight w:val="none"/>
        </w:rPr>
      </w:pPr>
    </w:p>
    <w:p w14:paraId="607B8B1C">
      <w:pPr>
        <w:pStyle w:val="48"/>
        <w:ind w:left="0" w:leftChars="0" w:firstLine="0" w:firstLineChars="0"/>
        <w:rPr>
          <w:color w:val="auto"/>
          <w:highlight w:val="none"/>
        </w:rPr>
      </w:pPr>
    </w:p>
    <w:p w14:paraId="3C6BE13F">
      <w:pPr>
        <w:pStyle w:val="48"/>
        <w:ind w:left="0" w:leftChars="0" w:firstLine="0" w:firstLineChars="0"/>
        <w:rPr>
          <w:color w:val="auto"/>
          <w:highlight w:val="none"/>
        </w:rPr>
      </w:pPr>
    </w:p>
    <w:p w14:paraId="4085F496">
      <w:pPr>
        <w:spacing w:line="360" w:lineRule="auto"/>
        <w:rPr>
          <w:rFonts w:hint="eastAsia" w:hAnsi="宋体"/>
          <w:b/>
          <w:color w:val="auto"/>
          <w:szCs w:val="21"/>
          <w:highlight w:val="none"/>
        </w:rPr>
      </w:pPr>
      <w:r>
        <w:rPr>
          <w:rFonts w:hint="eastAsia" w:hAnsi="宋体"/>
          <w:b/>
          <w:color w:val="auto"/>
          <w:szCs w:val="21"/>
          <w:highlight w:val="none"/>
        </w:rPr>
        <w:t>注：技术标得分及其他分均为各专家评分的算术平均值，评分保留两位小数。</w:t>
      </w:r>
    </w:p>
    <w:p w14:paraId="65785B50">
      <w:pPr>
        <w:rPr>
          <w:rFonts w:hint="eastAsia" w:hAnsi="宋体"/>
          <w:b/>
          <w:bCs/>
          <w:color w:val="auto"/>
          <w:sz w:val="21"/>
          <w:szCs w:val="21"/>
          <w:highlight w:val="none"/>
        </w:rPr>
      </w:pPr>
      <w:r>
        <w:rPr>
          <w:rFonts w:hint="eastAsia" w:hAnsi="宋体"/>
          <w:b/>
          <w:bCs/>
          <w:color w:val="auto"/>
          <w:sz w:val="21"/>
          <w:szCs w:val="21"/>
          <w:highlight w:val="none"/>
        </w:rPr>
        <w:br w:type="page"/>
      </w:r>
    </w:p>
    <w:p w14:paraId="76975E5B">
      <w:pPr>
        <w:pStyle w:val="5"/>
        <w:spacing w:line="360" w:lineRule="auto"/>
        <w:jc w:val="center"/>
        <w:rPr>
          <w:color w:val="auto"/>
          <w:highlight w:val="none"/>
        </w:rPr>
      </w:pPr>
      <w:bookmarkStart w:id="288" w:name="_Toc26906"/>
      <w:r>
        <w:rPr>
          <w:rFonts w:hint="eastAsia"/>
          <w:color w:val="auto"/>
          <w:highlight w:val="none"/>
        </w:rPr>
        <w:t>第五章政府采购合同</w:t>
      </w:r>
      <w:bookmarkEnd w:id="288"/>
    </w:p>
    <w:p w14:paraId="4ED07612">
      <w:pPr>
        <w:spacing w:line="360" w:lineRule="auto"/>
        <w:jc w:val="center"/>
        <w:rPr>
          <w:rFonts w:ascii="宋体" w:hAnsi="宋体"/>
          <w:b/>
          <w:color w:val="auto"/>
          <w:szCs w:val="21"/>
          <w:highlight w:val="none"/>
        </w:rPr>
      </w:pPr>
      <w:r>
        <w:rPr>
          <w:rFonts w:hint="eastAsia" w:ascii="宋体" w:hAnsi="宋体"/>
          <w:b/>
          <w:color w:val="auto"/>
          <w:szCs w:val="21"/>
          <w:highlight w:val="none"/>
        </w:rPr>
        <w:t>一、通用必备条款部份</w:t>
      </w:r>
    </w:p>
    <w:p w14:paraId="490959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招标编号：</w:t>
      </w:r>
      <w:r>
        <w:rPr>
          <w:rFonts w:hint="eastAsia" w:ascii="宋体" w:hAnsi="宋体" w:cs="Arial"/>
          <w:color w:val="auto"/>
          <w:kern w:val="0"/>
          <w:szCs w:val="21"/>
          <w:highlight w:val="none"/>
          <w:lang w:eastAsia="zh-CN"/>
        </w:rPr>
        <w:t>YJTX2025-C002号</w:t>
      </w:r>
    </w:p>
    <w:p w14:paraId="2D89A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合同编号：</w:t>
      </w:r>
    </w:p>
    <w:p w14:paraId="56F5B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政府采购计划（预算）确认书号：</w:t>
      </w:r>
      <w:r>
        <w:rPr>
          <w:color w:val="auto"/>
          <w:highlight w:val="none"/>
        </w:rPr>
        <w:fldChar w:fldCharType="begin"/>
      </w:r>
      <w:r>
        <w:rPr>
          <w:color w:val="auto"/>
          <w:highlight w:val="none"/>
        </w:rPr>
        <w:instrText xml:space="preserve"> HYPERLINK "https://pay.zcygov.cn/purchaseplan_front/" \l "/plan/list/detail?id=1000000000009472380&amp;encrypt=eab4c61162ce4109980fe66ac7f86970" \t "https://www.zcygov.cn/project-center/purchasePlans/_blank" </w:instrText>
      </w:r>
      <w:r>
        <w:rPr>
          <w:color w:val="auto"/>
          <w:highlight w:val="none"/>
        </w:rPr>
        <w:fldChar w:fldCharType="separate"/>
      </w:r>
      <w:r>
        <w:rPr>
          <w:color w:val="auto"/>
          <w:highlight w:val="none"/>
        </w:rPr>
        <w:fldChar w:fldCharType="end"/>
      </w:r>
    </w:p>
    <w:p w14:paraId="01FFF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采购人（以下称甲方）：</w:t>
      </w:r>
    </w:p>
    <w:p w14:paraId="3D03A7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供应商（以下称乙方）：</w:t>
      </w:r>
    </w:p>
    <w:p w14:paraId="5D149A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代理机构：</w:t>
      </w:r>
      <w:r>
        <w:rPr>
          <w:rFonts w:hint="eastAsia" w:ascii="宋体" w:hAnsi="宋体" w:cs="Arial"/>
          <w:color w:val="auto"/>
          <w:kern w:val="0"/>
          <w:szCs w:val="21"/>
          <w:highlight w:val="none"/>
          <w:lang w:eastAsia="zh-CN"/>
        </w:rPr>
        <w:t>嘉兴市银建工程咨询评估有限公司</w:t>
      </w:r>
    </w:p>
    <w:p w14:paraId="74105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采购方式：公开招标</w:t>
      </w:r>
    </w:p>
    <w:p w14:paraId="2AB06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根据《中华人民共和国政府采购法》、《中华人民共和国民法典》等法律法规的规定，甲乙双方按照</w:t>
      </w:r>
      <w:r>
        <w:rPr>
          <w:rFonts w:hint="eastAsia" w:ascii="宋体" w:hAnsi="宋体" w:cs="Arial"/>
          <w:color w:val="auto"/>
          <w:kern w:val="0"/>
          <w:szCs w:val="21"/>
          <w:highlight w:val="none"/>
          <w:u w:val="single"/>
          <w:lang w:val="en-US" w:eastAsia="zh-CN"/>
        </w:rPr>
        <w:t xml:space="preserve"> </w:t>
      </w:r>
      <w:r>
        <w:rPr>
          <w:rFonts w:hint="eastAsia" w:ascii="宋体" w:hAnsi="宋体" w:cs="Arial"/>
          <w:color w:val="auto"/>
          <w:kern w:val="0"/>
          <w:szCs w:val="21"/>
          <w:highlight w:val="none"/>
          <w:u w:val="single"/>
          <w:lang w:eastAsia="zh-CN"/>
        </w:rPr>
        <w:t>2025-2026年桐乡市看守所棉被军大衣采购项目</w:t>
      </w:r>
      <w:r>
        <w:rPr>
          <w:rFonts w:hint="eastAsia" w:ascii="宋体" w:hAnsi="宋体" w:cs="Arial"/>
          <w:color w:val="auto"/>
          <w:kern w:val="0"/>
          <w:szCs w:val="21"/>
          <w:highlight w:val="none"/>
          <w:u w:val="single"/>
          <w:lang w:val="en-US" w:eastAsia="zh-CN"/>
        </w:rPr>
        <w:t xml:space="preserve"> </w:t>
      </w:r>
      <w:r>
        <w:rPr>
          <w:rFonts w:hint="eastAsia" w:ascii="宋体" w:hAnsi="宋体" w:cs="Arial"/>
          <w:color w:val="auto"/>
          <w:kern w:val="0"/>
          <w:szCs w:val="21"/>
          <w:highlight w:val="none"/>
        </w:rPr>
        <w:t>采购结果签订本合同。</w:t>
      </w:r>
    </w:p>
    <w:p w14:paraId="32410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color w:val="auto"/>
          <w:kern w:val="0"/>
          <w:szCs w:val="21"/>
          <w:highlight w:val="none"/>
        </w:rPr>
      </w:pPr>
      <w:r>
        <w:rPr>
          <w:rFonts w:hint="eastAsia" w:ascii="宋体" w:hAnsi="宋体" w:cs="Arial"/>
          <w:b/>
          <w:color w:val="auto"/>
          <w:kern w:val="0"/>
          <w:szCs w:val="21"/>
          <w:highlight w:val="none"/>
        </w:rPr>
        <w:t>第一条 合同组成</w:t>
      </w:r>
    </w:p>
    <w:p w14:paraId="7709B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本次政府采购活动的相关文件为本合同的组成部分，这些文件包括但不限于：</w:t>
      </w:r>
    </w:p>
    <w:p w14:paraId="40602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（1）本合同文本；</w:t>
      </w:r>
    </w:p>
    <w:p w14:paraId="4EC4ED5B">
      <w:pPr>
        <w:widowControl/>
        <w:tabs>
          <w:tab w:val="left" w:pos="916"/>
          <w:tab w:val="left" w:pos="1832"/>
          <w:tab w:val="left" w:pos="2748"/>
          <w:tab w:val="left" w:pos="4580"/>
          <w:tab w:val="left" w:pos="6412"/>
          <w:tab w:val="left" w:pos="7089"/>
          <w:tab w:val="left" w:pos="8244"/>
          <w:tab w:val="left" w:pos="10076"/>
          <w:tab w:val="left" w:pos="11908"/>
          <w:tab w:val="left" w:pos="13740"/>
        </w:tabs>
        <w:spacing w:line="420" w:lineRule="exact"/>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（2）采购文件与采购响应文件；</w:t>
      </w:r>
      <w:r>
        <w:rPr>
          <w:rFonts w:hint="eastAsia" w:ascii="宋体" w:hAnsi="宋体" w:cs="Arial"/>
          <w:color w:val="auto"/>
          <w:kern w:val="0"/>
          <w:szCs w:val="21"/>
          <w:highlight w:val="none"/>
          <w:lang w:eastAsia="zh-CN"/>
        </w:rPr>
        <w:tab/>
      </w:r>
      <w:r>
        <w:rPr>
          <w:rFonts w:hint="eastAsia" w:ascii="宋体" w:hAnsi="宋体" w:cs="Arial"/>
          <w:color w:val="auto"/>
          <w:kern w:val="0"/>
          <w:szCs w:val="21"/>
          <w:highlight w:val="none"/>
          <w:lang w:eastAsia="zh-CN"/>
        </w:rPr>
        <w:tab/>
      </w:r>
      <w:r>
        <w:rPr>
          <w:rFonts w:hint="eastAsia" w:ascii="宋体" w:hAnsi="宋体" w:cs="Arial"/>
          <w:color w:val="auto"/>
          <w:kern w:val="0"/>
          <w:szCs w:val="21"/>
          <w:highlight w:val="none"/>
          <w:lang w:eastAsia="zh-CN"/>
        </w:rPr>
        <w:tab/>
      </w:r>
    </w:p>
    <w:p w14:paraId="3D5862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（3）中标或成交通知书；</w:t>
      </w:r>
    </w:p>
    <w:p w14:paraId="32B267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组成本合同的所有文件必须为书面形式。</w:t>
      </w:r>
    </w:p>
    <w:p w14:paraId="496E3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第二条 合同标的</w:t>
      </w:r>
    </w:p>
    <w:p w14:paraId="675B1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具体见采购文件与采购响应文件。</w:t>
      </w:r>
    </w:p>
    <w:p w14:paraId="0DEDB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第三条 合同价款</w:t>
      </w:r>
    </w:p>
    <w:p w14:paraId="5CA8E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1.本合同项下货物（服务）总价款为（大写）</w:t>
      </w:r>
      <w:r>
        <w:rPr>
          <w:rFonts w:hint="eastAsia" w:ascii="宋体" w:hAnsi="宋体" w:cs="Arial"/>
          <w:color w:val="auto"/>
          <w:kern w:val="0"/>
          <w:szCs w:val="21"/>
          <w:highlight w:val="none"/>
          <w:u w:val="single"/>
        </w:rPr>
        <w:t>____                  ___</w:t>
      </w:r>
      <w:r>
        <w:rPr>
          <w:rFonts w:hint="eastAsia" w:ascii="宋体" w:hAnsi="宋体" w:cs="Arial"/>
          <w:color w:val="auto"/>
          <w:kern w:val="0"/>
          <w:szCs w:val="21"/>
          <w:highlight w:val="none"/>
        </w:rPr>
        <w:t>__人民币，分项价款在“投标报价表”中明确。</w:t>
      </w:r>
    </w:p>
    <w:p w14:paraId="163C1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2.本合同总价款含所有税费。</w:t>
      </w:r>
    </w:p>
    <w:p w14:paraId="6ADAF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3.本合同付款方式为以下第_________项：</w:t>
      </w:r>
    </w:p>
    <w:p w14:paraId="33D68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（1）本合同项下的采购资金系甲方自行支付；</w:t>
      </w:r>
    </w:p>
    <w:p w14:paraId="03A39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（2）本合同项下的采购资金须财政直接支付；</w:t>
      </w:r>
    </w:p>
    <w:p w14:paraId="7FA6A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（3）其他方式：</w:t>
      </w:r>
    </w:p>
    <w:p w14:paraId="7F11D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4.本合同项下的采购资金付款进度按招投标文件规定，未规定时按以下第_________项支付：</w:t>
      </w:r>
    </w:p>
    <w:p w14:paraId="0937B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（1）一次性付款：乙方合同履行达到__</w:t>
      </w:r>
      <w:r>
        <w:rPr>
          <w:rFonts w:hint="eastAsia" w:ascii="宋体" w:hAnsi="宋体" w:cs="Arial"/>
          <w:color w:val="auto"/>
          <w:kern w:val="0"/>
          <w:szCs w:val="21"/>
          <w:highlight w:val="none"/>
          <w:u w:val="single"/>
        </w:rPr>
        <w:t>_      ___</w:t>
      </w:r>
      <w:r>
        <w:rPr>
          <w:rFonts w:hint="eastAsia" w:ascii="宋体" w:hAnsi="宋体" w:cs="Arial"/>
          <w:color w:val="auto"/>
          <w:kern w:val="0"/>
          <w:szCs w:val="21"/>
          <w:highlight w:val="none"/>
        </w:rPr>
        <w:t>___（条件）时，一次性付款；</w:t>
      </w:r>
    </w:p>
    <w:p w14:paraId="25892060">
      <w:pPr>
        <w:adjustRightInd w:val="0"/>
        <w:snapToGrid w:val="0"/>
        <w:spacing w:line="420" w:lineRule="exact"/>
        <w:ind w:left="403" w:leftChars="192"/>
        <w:rPr>
          <w:rFonts w:ascii="宋体" w:hAnsi="宋体" w:cs="Arial"/>
          <w:color w:val="auto"/>
          <w:kern w:val="0"/>
          <w:szCs w:val="21"/>
          <w:highlight w:val="none"/>
        </w:rPr>
      </w:pPr>
      <w:r>
        <w:rPr>
          <w:rFonts w:hint="eastAsia" w:ascii="宋体" w:hAnsi="宋体" w:cs="Arial"/>
          <w:color w:val="auto"/>
          <w:kern w:val="0"/>
          <w:szCs w:val="21"/>
          <w:highlight w:val="none"/>
        </w:rPr>
        <w:t>（2）分期付款：_</w:t>
      </w:r>
      <w:r>
        <w:rPr>
          <w:rFonts w:hint="eastAsia" w:ascii="宋体" w:hAnsi="宋体" w:cs="Arial"/>
          <w:color w:val="auto"/>
          <w:kern w:val="0"/>
          <w:szCs w:val="21"/>
          <w:highlight w:val="none"/>
          <w:u w:val="single"/>
        </w:rPr>
        <w:t>__                                            __</w:t>
      </w:r>
      <w:r>
        <w:rPr>
          <w:rFonts w:hint="eastAsia" w:ascii="宋体" w:hAnsi="宋体" w:cs="Arial"/>
          <w:color w:val="auto"/>
          <w:kern w:val="0"/>
          <w:szCs w:val="21"/>
          <w:highlight w:val="none"/>
        </w:rPr>
        <w:t>_____</w:t>
      </w:r>
    </w:p>
    <w:p w14:paraId="04E68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若收取了履约保证金，则不应重复设置尾款支付条件。</w:t>
      </w:r>
    </w:p>
    <w:p w14:paraId="34FD7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第四条 履约保证金</w:t>
      </w:r>
    </w:p>
    <w:p w14:paraId="261EF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color w:val="auto"/>
          <w:kern w:val="0"/>
          <w:szCs w:val="21"/>
          <w:highlight w:val="none"/>
        </w:rPr>
        <w:t>按以下第___ 项处理：</w:t>
      </w:r>
    </w:p>
    <w:p w14:paraId="562B5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1.本项目设置履约保证金，具体见采购文件与采购响应文件。</w:t>
      </w:r>
    </w:p>
    <w:p w14:paraId="5D302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color w:val="auto"/>
          <w:kern w:val="0"/>
          <w:szCs w:val="21"/>
          <w:highlight w:val="none"/>
        </w:rPr>
        <w:t>2.本项目不设置履约保证金。</w:t>
      </w:r>
    </w:p>
    <w:p w14:paraId="74CC95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第五条 合同的变更和终止</w:t>
      </w:r>
    </w:p>
    <w:p w14:paraId="7407B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除《政府采购法》第19条、第50条第二款规定的情形外，本合同一经签订，甲乙双方不得擅自终止合同或对合同实质性条款进行变更。确有特殊情况的，须经同级财政部门批准。</w:t>
      </w:r>
    </w:p>
    <w:p w14:paraId="03C59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第六条 合同的转让与分包</w:t>
      </w:r>
    </w:p>
    <w:p w14:paraId="7E761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乙方不得擅自部分或全部转让其应履行的合同义务。乙方分包的，应经过甲方书面同意。</w:t>
      </w:r>
    </w:p>
    <w:p w14:paraId="4506B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第七条 争议的解决</w:t>
      </w:r>
    </w:p>
    <w:p w14:paraId="7D35A7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1.因履行本合同引起的或与本合同有关的争议，甲、乙双方应首先通过友好协商解决，如果协商不能解决争议，则采取以下第____2___种方式解决争议：</w:t>
      </w:r>
    </w:p>
    <w:p w14:paraId="47FA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（1）向_</w:t>
      </w:r>
      <w:r>
        <w:rPr>
          <w:rFonts w:hint="eastAsia" w:ascii="宋体" w:hAnsi="宋体" w:cs="Arial"/>
          <w:color w:val="auto"/>
          <w:kern w:val="0"/>
          <w:szCs w:val="21"/>
          <w:highlight w:val="none"/>
          <w:u w:val="single"/>
        </w:rPr>
        <w:t>__              ___</w:t>
      </w:r>
      <w:r>
        <w:rPr>
          <w:rFonts w:hint="eastAsia" w:ascii="宋体" w:hAnsi="宋体" w:cs="Arial"/>
          <w:color w:val="auto"/>
          <w:kern w:val="0"/>
          <w:szCs w:val="21"/>
          <w:highlight w:val="none"/>
        </w:rPr>
        <w:t>___仲裁委员申请仲裁；</w:t>
      </w:r>
    </w:p>
    <w:p w14:paraId="615B1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（2）向甲方所在地有管辖权的人民法院提起诉讼。</w:t>
      </w:r>
    </w:p>
    <w:p w14:paraId="27269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b/>
          <w:color w:val="auto"/>
          <w:kern w:val="0"/>
          <w:szCs w:val="21"/>
          <w:highlight w:val="none"/>
        </w:rPr>
        <w:t xml:space="preserve">第八条 </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Arial"/>
          <w:b/>
          <w:color w:val="auto"/>
          <w:kern w:val="0"/>
          <w:szCs w:val="21"/>
          <w:highlight w:val="none"/>
        </w:rPr>
        <w:t>合同</w:t>
      </w:r>
      <w:r>
        <w:rPr>
          <w:rFonts w:hint="eastAsia" w:ascii="宋体" w:hAnsi="宋体" w:cs="Arial"/>
          <w:b/>
          <w:color w:val="auto"/>
          <w:kern w:val="0"/>
          <w:szCs w:val="21"/>
          <w:highlight w:val="none"/>
        </w:rPr>
        <w:fldChar w:fldCharType="end"/>
      </w:r>
      <w:r>
        <w:rPr>
          <w:rFonts w:hint="eastAsia" w:ascii="宋体" w:hAnsi="宋体" w:cs="Arial"/>
          <w:b/>
          <w:color w:val="auto"/>
          <w:kern w:val="0"/>
          <w:szCs w:val="21"/>
          <w:highlight w:val="none"/>
        </w:rPr>
        <w:t>生效及其他</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1.合同经甲、乙双方代表签章后即行生效。</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2.本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Arial"/>
          <w:color w:val="auto"/>
          <w:kern w:val="0"/>
          <w:szCs w:val="21"/>
          <w:highlight w:val="none"/>
        </w:rPr>
        <w:t>合同</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一式五份，甲乙双方各执二份，一份交采购代理机构存档。</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3.本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Arial"/>
          <w:color w:val="auto"/>
          <w:kern w:val="0"/>
          <w:szCs w:val="21"/>
          <w:highlight w:val="none"/>
        </w:rPr>
        <w:t>合同</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应按照中华人民共和国的现行法律进行解释。</w:t>
      </w:r>
    </w:p>
    <w:p w14:paraId="63680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p>
    <w:p w14:paraId="1A26B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p>
    <w:p w14:paraId="26E1BD72">
      <w:pPr>
        <w:snapToGrid w:val="0"/>
        <w:spacing w:beforeLines="50" w:afterLines="50" w:line="360" w:lineRule="auto"/>
        <w:jc w:val="center"/>
        <w:outlineLvl w:val="0"/>
        <w:rPr>
          <w:rFonts w:ascii="宋体" w:hAnsi="宋体" w:cs="Arial"/>
          <w:b/>
          <w:color w:val="auto"/>
          <w:kern w:val="0"/>
          <w:szCs w:val="21"/>
          <w:highlight w:val="none"/>
        </w:rPr>
      </w:pPr>
      <w:bookmarkStart w:id="289" w:name="_Toc509308073"/>
      <w:bookmarkStart w:id="290" w:name="_Toc6666"/>
      <w:bookmarkStart w:id="291" w:name="_Toc8880"/>
      <w:bookmarkStart w:id="292" w:name="_Toc68686935"/>
      <w:bookmarkStart w:id="293" w:name="_Toc509308153"/>
      <w:bookmarkStart w:id="294" w:name="_Toc68686811"/>
      <w:r>
        <w:rPr>
          <w:rFonts w:hint="eastAsia" w:ascii="宋体" w:hAnsi="宋体" w:cs="Arial"/>
          <w:b/>
          <w:color w:val="auto"/>
          <w:kern w:val="0"/>
          <w:szCs w:val="21"/>
          <w:highlight w:val="none"/>
        </w:rPr>
        <w:t>二、特殊专用条款部分</w:t>
      </w:r>
      <w:bookmarkEnd w:id="289"/>
      <w:bookmarkEnd w:id="290"/>
      <w:bookmarkEnd w:id="291"/>
      <w:bookmarkEnd w:id="292"/>
      <w:bookmarkEnd w:id="293"/>
      <w:bookmarkEnd w:id="294"/>
    </w:p>
    <w:p w14:paraId="0BD1E814">
      <w:pPr>
        <w:autoSpaceDE w:val="0"/>
        <w:autoSpaceDN w:val="0"/>
        <w:adjustRightInd w:val="0"/>
        <w:jc w:val="left"/>
        <w:rPr>
          <w:rFonts w:ascii="宋体" w:hAnsi="宋体" w:eastAsia="仿宋_GB2312"/>
          <w:color w:val="auto"/>
          <w:szCs w:val="21"/>
          <w:highlight w:val="none"/>
        </w:rPr>
      </w:pPr>
    </w:p>
    <w:p w14:paraId="77603685">
      <w:pPr>
        <w:autoSpaceDE w:val="0"/>
        <w:autoSpaceDN w:val="0"/>
        <w:adjustRightInd w:val="0"/>
        <w:jc w:val="left"/>
        <w:rPr>
          <w:rFonts w:ascii="宋体" w:hAnsi="宋体" w:eastAsia="仿宋_GB2312"/>
          <w:color w:val="auto"/>
          <w:szCs w:val="21"/>
          <w:highlight w:val="none"/>
        </w:rPr>
      </w:pPr>
    </w:p>
    <w:p w14:paraId="245E0D32">
      <w:pPr>
        <w:autoSpaceDE w:val="0"/>
        <w:autoSpaceDN w:val="0"/>
        <w:adjustRightInd w:val="0"/>
        <w:jc w:val="left"/>
        <w:rPr>
          <w:rFonts w:ascii="宋体" w:hAnsi="宋体" w:eastAsia="仿宋_GB2312"/>
          <w:color w:val="auto"/>
          <w:szCs w:val="21"/>
          <w:highlight w:val="none"/>
        </w:rPr>
      </w:pPr>
    </w:p>
    <w:p w14:paraId="1FC22433">
      <w:pPr>
        <w:autoSpaceDE w:val="0"/>
        <w:autoSpaceDN w:val="0"/>
        <w:adjustRightInd w:val="0"/>
        <w:jc w:val="left"/>
        <w:rPr>
          <w:rFonts w:ascii="宋体" w:hAnsi="宋体" w:eastAsia="仿宋_GB2312"/>
          <w:color w:val="auto"/>
          <w:szCs w:val="21"/>
          <w:highlight w:val="none"/>
        </w:rPr>
      </w:pPr>
    </w:p>
    <w:p w14:paraId="77CBE859">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甲方：                           乙方：</w:t>
      </w:r>
    </w:p>
    <w:p w14:paraId="56089EE4">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地址：                           地址：</w:t>
      </w:r>
    </w:p>
    <w:p w14:paraId="6609680D">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1831EE4C">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签订地点：                       签订地点：</w:t>
      </w:r>
    </w:p>
    <w:p w14:paraId="6F25CD47">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签订日期：年月日                 签订日期：年月日</w:t>
      </w:r>
    </w:p>
    <w:p w14:paraId="2EFA8366">
      <w:pPr>
        <w:pStyle w:val="27"/>
        <w:rPr>
          <w:rFonts w:ascii="宋体" w:hAnsi="宋体"/>
          <w:color w:val="auto"/>
          <w:highlight w:val="none"/>
          <w:lang w:val="en-US"/>
        </w:rPr>
      </w:pPr>
    </w:p>
    <w:p w14:paraId="62D7A4D7">
      <w:pPr>
        <w:pStyle w:val="27"/>
        <w:rPr>
          <w:rFonts w:ascii="宋体" w:hAnsi="宋体"/>
          <w:color w:val="auto"/>
          <w:highlight w:val="none"/>
          <w:lang w:val="en-US"/>
        </w:rPr>
      </w:pPr>
    </w:p>
    <w:p w14:paraId="0976C4AD">
      <w:pPr>
        <w:autoSpaceDE w:val="0"/>
        <w:autoSpaceDN w:val="0"/>
        <w:adjustRightIn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鉴证方：</w:t>
      </w:r>
      <w:r>
        <w:rPr>
          <w:rFonts w:hint="eastAsia" w:ascii="宋体" w:hAnsi="宋体" w:cs="宋体"/>
          <w:color w:val="auto"/>
          <w:szCs w:val="21"/>
          <w:highlight w:val="none"/>
          <w:lang w:eastAsia="zh-CN"/>
        </w:rPr>
        <w:t>嘉兴市银建工程咨询评估有限公司</w:t>
      </w:r>
    </w:p>
    <w:p w14:paraId="0E40E0C0">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地址：</w:t>
      </w:r>
    </w:p>
    <w:p w14:paraId="6F5F8DB9">
      <w:pPr>
        <w:pStyle w:val="27"/>
        <w:rPr>
          <w:rFonts w:ascii="宋体" w:hAnsi="宋体"/>
          <w:color w:val="auto"/>
          <w:szCs w:val="21"/>
          <w:highlight w:val="none"/>
        </w:rPr>
      </w:pPr>
      <w:r>
        <w:rPr>
          <w:rFonts w:hint="eastAsia" w:ascii="宋体" w:hAnsi="宋体"/>
          <w:color w:val="auto"/>
          <w:szCs w:val="21"/>
          <w:highlight w:val="none"/>
        </w:rPr>
        <w:t xml:space="preserve">经办人： </w:t>
      </w:r>
    </w:p>
    <w:p w14:paraId="6EBC7B1C">
      <w:pPr>
        <w:pStyle w:val="27"/>
        <w:rPr>
          <w:rFonts w:ascii="宋体" w:hAnsi="宋体"/>
          <w:color w:val="auto"/>
          <w:szCs w:val="21"/>
          <w:highlight w:val="none"/>
        </w:rPr>
      </w:pPr>
      <w:r>
        <w:rPr>
          <w:rFonts w:hint="eastAsia" w:ascii="宋体" w:hAnsi="宋体"/>
          <w:color w:val="auto"/>
          <w:szCs w:val="21"/>
          <w:highlight w:val="none"/>
        </w:rPr>
        <w:t>签订地点：</w:t>
      </w:r>
    </w:p>
    <w:p w14:paraId="59524F2D">
      <w:pPr>
        <w:pStyle w:val="27"/>
        <w:rPr>
          <w:rFonts w:ascii="宋体" w:hAnsi="宋体"/>
          <w:color w:val="auto"/>
          <w:highlight w:val="none"/>
          <w:lang w:val="en-US"/>
        </w:rPr>
      </w:pPr>
      <w:r>
        <w:rPr>
          <w:rFonts w:hint="eastAsia" w:ascii="宋体" w:hAnsi="宋体"/>
          <w:color w:val="auto"/>
          <w:szCs w:val="21"/>
          <w:highlight w:val="none"/>
        </w:rPr>
        <w:t>签订日期：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w:t>
      </w:r>
    </w:p>
    <w:p w14:paraId="1DF29FB9">
      <w:pPr>
        <w:spacing w:line="400" w:lineRule="exact"/>
        <w:jc w:val="center"/>
        <w:rPr>
          <w:rFonts w:ascii="宋体" w:hAnsi="宋体"/>
          <w:b/>
          <w:color w:val="auto"/>
          <w:sz w:val="28"/>
          <w:szCs w:val="32"/>
          <w:highlight w:val="none"/>
        </w:rPr>
      </w:pPr>
    </w:p>
    <w:p w14:paraId="6364EC35">
      <w:pPr>
        <w:spacing w:line="360" w:lineRule="auto"/>
        <w:rPr>
          <w:rFonts w:ascii="宋体" w:hAnsi="宋体"/>
          <w:color w:val="auto"/>
          <w:sz w:val="30"/>
          <w:szCs w:val="30"/>
          <w:highlight w:val="none"/>
        </w:rPr>
      </w:pPr>
    </w:p>
    <w:p w14:paraId="38AEF377">
      <w:pPr>
        <w:pStyle w:val="2"/>
        <w:rPr>
          <w:rFonts w:ascii="宋体" w:hAnsi="宋体"/>
          <w:color w:val="auto"/>
          <w:sz w:val="30"/>
          <w:szCs w:val="30"/>
          <w:highlight w:val="none"/>
        </w:rPr>
      </w:pPr>
    </w:p>
    <w:p w14:paraId="191046E4">
      <w:pPr>
        <w:pStyle w:val="3"/>
        <w:rPr>
          <w:rFonts w:ascii="宋体" w:hAnsi="宋体"/>
          <w:color w:val="auto"/>
          <w:sz w:val="30"/>
          <w:szCs w:val="30"/>
          <w:highlight w:val="none"/>
        </w:rPr>
      </w:pPr>
    </w:p>
    <w:p w14:paraId="45DF703A">
      <w:pPr>
        <w:rPr>
          <w:color w:val="auto"/>
          <w:highlight w:val="none"/>
        </w:rPr>
      </w:pPr>
    </w:p>
    <w:p w14:paraId="1864BAF2">
      <w:pPr>
        <w:widowControl/>
        <w:snapToGrid w:val="0"/>
        <w:jc w:val="center"/>
        <w:rPr>
          <w:rFonts w:ascii="宋体" w:hAnsi="宋体" w:cs="Tahoma"/>
          <w:b/>
          <w:bCs/>
          <w:color w:val="auto"/>
          <w:kern w:val="0"/>
          <w:sz w:val="28"/>
          <w:szCs w:val="28"/>
          <w:highlight w:val="none"/>
        </w:rPr>
      </w:pPr>
      <w:bookmarkStart w:id="295" w:name="_Toc406403000"/>
      <w:bookmarkStart w:id="296" w:name="_Toc507404972"/>
      <w:r>
        <w:rPr>
          <w:rFonts w:hint="eastAsia" w:ascii="宋体" w:hAnsi="宋体" w:cs="Tahoma"/>
          <w:b/>
          <w:bCs/>
          <w:color w:val="auto"/>
          <w:kern w:val="0"/>
          <w:sz w:val="28"/>
          <w:szCs w:val="28"/>
          <w:highlight w:val="none"/>
        </w:rPr>
        <w:t>桐乡市政府采购商品（服务）验收合格通知单参考文本</w:t>
      </w:r>
    </w:p>
    <w:p w14:paraId="64050D1F">
      <w:pPr>
        <w:pStyle w:val="2"/>
        <w:rPr>
          <w:color w:val="auto"/>
          <w:highlight w:val="none"/>
        </w:rPr>
      </w:pP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2769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7F1990D1">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供应商</w:t>
            </w:r>
          </w:p>
        </w:tc>
        <w:tc>
          <w:tcPr>
            <w:tcW w:w="3044" w:type="dxa"/>
            <w:gridSpan w:val="5"/>
            <w:vAlign w:val="center"/>
          </w:tcPr>
          <w:p w14:paraId="278589D9">
            <w:pPr>
              <w:widowControl/>
              <w:snapToGrid w:val="0"/>
              <w:jc w:val="center"/>
              <w:rPr>
                <w:rFonts w:ascii="宋体" w:hAnsi="宋体"/>
                <w:color w:val="auto"/>
                <w:kern w:val="0"/>
                <w:sz w:val="24"/>
                <w:highlight w:val="none"/>
              </w:rPr>
            </w:pPr>
          </w:p>
        </w:tc>
        <w:tc>
          <w:tcPr>
            <w:tcW w:w="1440" w:type="dxa"/>
            <w:gridSpan w:val="3"/>
            <w:vAlign w:val="center"/>
          </w:tcPr>
          <w:p w14:paraId="6EDCA338">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项目编号</w:t>
            </w:r>
          </w:p>
        </w:tc>
        <w:tc>
          <w:tcPr>
            <w:tcW w:w="3171" w:type="dxa"/>
            <w:gridSpan w:val="4"/>
            <w:vAlign w:val="center"/>
          </w:tcPr>
          <w:p w14:paraId="7228C0B4">
            <w:pPr>
              <w:widowControl/>
              <w:snapToGrid w:val="0"/>
              <w:jc w:val="center"/>
              <w:rPr>
                <w:rFonts w:ascii="宋体" w:hAnsi="宋体"/>
                <w:color w:val="auto"/>
                <w:kern w:val="0"/>
                <w:sz w:val="24"/>
                <w:highlight w:val="none"/>
              </w:rPr>
            </w:pPr>
          </w:p>
        </w:tc>
      </w:tr>
      <w:tr w14:paraId="2632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544E7B09">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供应商联系人</w:t>
            </w:r>
          </w:p>
        </w:tc>
        <w:tc>
          <w:tcPr>
            <w:tcW w:w="2160" w:type="dxa"/>
            <w:gridSpan w:val="3"/>
            <w:vAlign w:val="center"/>
          </w:tcPr>
          <w:p w14:paraId="7BE88F5B">
            <w:pPr>
              <w:widowControl/>
              <w:snapToGrid w:val="0"/>
              <w:jc w:val="center"/>
              <w:rPr>
                <w:rFonts w:ascii="宋体" w:hAnsi="宋体"/>
                <w:color w:val="auto"/>
                <w:kern w:val="0"/>
                <w:sz w:val="24"/>
                <w:highlight w:val="none"/>
              </w:rPr>
            </w:pPr>
          </w:p>
        </w:tc>
        <w:tc>
          <w:tcPr>
            <w:tcW w:w="1440" w:type="dxa"/>
            <w:gridSpan w:val="3"/>
            <w:vAlign w:val="center"/>
          </w:tcPr>
          <w:p w14:paraId="2CC23AFE">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联系电话</w:t>
            </w:r>
          </w:p>
        </w:tc>
        <w:tc>
          <w:tcPr>
            <w:tcW w:w="3171" w:type="dxa"/>
            <w:gridSpan w:val="4"/>
            <w:vAlign w:val="center"/>
          </w:tcPr>
          <w:p w14:paraId="27E18FF8">
            <w:pPr>
              <w:widowControl/>
              <w:snapToGrid w:val="0"/>
              <w:jc w:val="center"/>
              <w:rPr>
                <w:rFonts w:ascii="宋体" w:hAnsi="宋体"/>
                <w:color w:val="auto"/>
                <w:kern w:val="0"/>
                <w:sz w:val="24"/>
                <w:highlight w:val="none"/>
              </w:rPr>
            </w:pPr>
          </w:p>
        </w:tc>
      </w:tr>
      <w:tr w14:paraId="4893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0EAF7A1E">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序号</w:t>
            </w:r>
          </w:p>
        </w:tc>
        <w:tc>
          <w:tcPr>
            <w:tcW w:w="1440" w:type="dxa"/>
            <w:gridSpan w:val="3"/>
            <w:vAlign w:val="center"/>
          </w:tcPr>
          <w:p w14:paraId="0AA60F25">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货物名称</w:t>
            </w:r>
          </w:p>
        </w:tc>
        <w:tc>
          <w:tcPr>
            <w:tcW w:w="2880" w:type="dxa"/>
            <w:gridSpan w:val="5"/>
            <w:vAlign w:val="center"/>
          </w:tcPr>
          <w:p w14:paraId="31235078">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品牌及型号规格</w:t>
            </w:r>
          </w:p>
        </w:tc>
        <w:tc>
          <w:tcPr>
            <w:tcW w:w="720" w:type="dxa"/>
            <w:vAlign w:val="center"/>
          </w:tcPr>
          <w:p w14:paraId="572502C9">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数量</w:t>
            </w:r>
          </w:p>
        </w:tc>
        <w:tc>
          <w:tcPr>
            <w:tcW w:w="1260" w:type="dxa"/>
            <w:gridSpan w:val="3"/>
            <w:vAlign w:val="center"/>
          </w:tcPr>
          <w:p w14:paraId="68E99C1D">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单价</w:t>
            </w:r>
          </w:p>
        </w:tc>
        <w:tc>
          <w:tcPr>
            <w:tcW w:w="1911" w:type="dxa"/>
            <w:vAlign w:val="center"/>
          </w:tcPr>
          <w:p w14:paraId="6A283069">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总价</w:t>
            </w:r>
          </w:p>
        </w:tc>
      </w:tr>
      <w:tr w14:paraId="144C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0A8E5E93">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1</w:t>
            </w:r>
          </w:p>
        </w:tc>
        <w:tc>
          <w:tcPr>
            <w:tcW w:w="1440" w:type="dxa"/>
            <w:gridSpan w:val="3"/>
            <w:vAlign w:val="center"/>
          </w:tcPr>
          <w:p w14:paraId="675407BB">
            <w:pPr>
              <w:widowControl/>
              <w:snapToGrid w:val="0"/>
              <w:jc w:val="center"/>
              <w:rPr>
                <w:rFonts w:ascii="宋体" w:hAnsi="宋体"/>
                <w:color w:val="auto"/>
                <w:kern w:val="0"/>
                <w:sz w:val="24"/>
                <w:highlight w:val="none"/>
              </w:rPr>
            </w:pPr>
          </w:p>
        </w:tc>
        <w:tc>
          <w:tcPr>
            <w:tcW w:w="2880" w:type="dxa"/>
            <w:gridSpan w:val="5"/>
            <w:vAlign w:val="center"/>
          </w:tcPr>
          <w:p w14:paraId="62F5652A">
            <w:pPr>
              <w:widowControl/>
              <w:snapToGrid w:val="0"/>
              <w:jc w:val="center"/>
              <w:rPr>
                <w:rFonts w:ascii="宋体" w:hAnsi="宋体"/>
                <w:color w:val="auto"/>
                <w:kern w:val="0"/>
                <w:sz w:val="24"/>
                <w:highlight w:val="none"/>
              </w:rPr>
            </w:pPr>
          </w:p>
        </w:tc>
        <w:tc>
          <w:tcPr>
            <w:tcW w:w="720" w:type="dxa"/>
            <w:vAlign w:val="center"/>
          </w:tcPr>
          <w:p w14:paraId="6F401136">
            <w:pPr>
              <w:widowControl/>
              <w:snapToGrid w:val="0"/>
              <w:jc w:val="center"/>
              <w:rPr>
                <w:rFonts w:ascii="宋体" w:hAnsi="宋体"/>
                <w:color w:val="auto"/>
                <w:kern w:val="0"/>
                <w:sz w:val="24"/>
                <w:highlight w:val="none"/>
              </w:rPr>
            </w:pPr>
          </w:p>
        </w:tc>
        <w:tc>
          <w:tcPr>
            <w:tcW w:w="1260" w:type="dxa"/>
            <w:gridSpan w:val="3"/>
            <w:vAlign w:val="center"/>
          </w:tcPr>
          <w:p w14:paraId="61AC9072">
            <w:pPr>
              <w:widowControl/>
              <w:snapToGrid w:val="0"/>
              <w:jc w:val="center"/>
              <w:rPr>
                <w:rFonts w:ascii="宋体" w:hAnsi="宋体"/>
                <w:color w:val="auto"/>
                <w:kern w:val="0"/>
                <w:sz w:val="24"/>
                <w:highlight w:val="none"/>
              </w:rPr>
            </w:pPr>
          </w:p>
        </w:tc>
        <w:tc>
          <w:tcPr>
            <w:tcW w:w="1911" w:type="dxa"/>
            <w:vAlign w:val="center"/>
          </w:tcPr>
          <w:p w14:paraId="400EC566">
            <w:pPr>
              <w:widowControl/>
              <w:snapToGrid w:val="0"/>
              <w:jc w:val="center"/>
              <w:rPr>
                <w:rFonts w:ascii="宋体" w:hAnsi="宋体"/>
                <w:color w:val="auto"/>
                <w:kern w:val="0"/>
                <w:sz w:val="24"/>
                <w:highlight w:val="none"/>
              </w:rPr>
            </w:pPr>
          </w:p>
        </w:tc>
      </w:tr>
      <w:tr w14:paraId="3695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191B272F">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2</w:t>
            </w:r>
          </w:p>
        </w:tc>
        <w:tc>
          <w:tcPr>
            <w:tcW w:w="1440" w:type="dxa"/>
            <w:gridSpan w:val="3"/>
            <w:vAlign w:val="center"/>
          </w:tcPr>
          <w:p w14:paraId="306907F4">
            <w:pPr>
              <w:widowControl/>
              <w:snapToGrid w:val="0"/>
              <w:jc w:val="center"/>
              <w:rPr>
                <w:rFonts w:ascii="宋体" w:hAnsi="宋体"/>
                <w:color w:val="auto"/>
                <w:kern w:val="0"/>
                <w:sz w:val="24"/>
                <w:highlight w:val="none"/>
              </w:rPr>
            </w:pPr>
          </w:p>
        </w:tc>
        <w:tc>
          <w:tcPr>
            <w:tcW w:w="2880" w:type="dxa"/>
            <w:gridSpan w:val="5"/>
            <w:vAlign w:val="center"/>
          </w:tcPr>
          <w:p w14:paraId="03F10B97">
            <w:pPr>
              <w:widowControl/>
              <w:snapToGrid w:val="0"/>
              <w:jc w:val="center"/>
              <w:rPr>
                <w:rFonts w:ascii="宋体" w:hAnsi="宋体"/>
                <w:color w:val="auto"/>
                <w:kern w:val="0"/>
                <w:sz w:val="24"/>
                <w:highlight w:val="none"/>
              </w:rPr>
            </w:pPr>
          </w:p>
        </w:tc>
        <w:tc>
          <w:tcPr>
            <w:tcW w:w="720" w:type="dxa"/>
            <w:vAlign w:val="center"/>
          </w:tcPr>
          <w:p w14:paraId="2351D479">
            <w:pPr>
              <w:widowControl/>
              <w:snapToGrid w:val="0"/>
              <w:jc w:val="center"/>
              <w:rPr>
                <w:rFonts w:ascii="宋体" w:hAnsi="宋体"/>
                <w:color w:val="auto"/>
                <w:kern w:val="0"/>
                <w:sz w:val="24"/>
                <w:highlight w:val="none"/>
              </w:rPr>
            </w:pPr>
          </w:p>
        </w:tc>
        <w:tc>
          <w:tcPr>
            <w:tcW w:w="1260" w:type="dxa"/>
            <w:gridSpan w:val="3"/>
            <w:vAlign w:val="center"/>
          </w:tcPr>
          <w:p w14:paraId="0B91D163">
            <w:pPr>
              <w:widowControl/>
              <w:snapToGrid w:val="0"/>
              <w:jc w:val="center"/>
              <w:rPr>
                <w:rFonts w:ascii="宋体" w:hAnsi="宋体"/>
                <w:color w:val="auto"/>
                <w:kern w:val="0"/>
                <w:sz w:val="24"/>
                <w:highlight w:val="none"/>
              </w:rPr>
            </w:pPr>
          </w:p>
        </w:tc>
        <w:tc>
          <w:tcPr>
            <w:tcW w:w="1911" w:type="dxa"/>
            <w:vAlign w:val="center"/>
          </w:tcPr>
          <w:p w14:paraId="28B87211">
            <w:pPr>
              <w:widowControl/>
              <w:snapToGrid w:val="0"/>
              <w:jc w:val="center"/>
              <w:rPr>
                <w:rFonts w:ascii="宋体" w:hAnsi="宋体"/>
                <w:color w:val="auto"/>
                <w:kern w:val="0"/>
                <w:sz w:val="24"/>
                <w:highlight w:val="none"/>
              </w:rPr>
            </w:pPr>
          </w:p>
        </w:tc>
      </w:tr>
      <w:tr w14:paraId="55A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22D81D53">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3</w:t>
            </w:r>
          </w:p>
        </w:tc>
        <w:tc>
          <w:tcPr>
            <w:tcW w:w="1440" w:type="dxa"/>
            <w:gridSpan w:val="3"/>
            <w:vAlign w:val="center"/>
          </w:tcPr>
          <w:p w14:paraId="57A149A5">
            <w:pPr>
              <w:widowControl/>
              <w:snapToGrid w:val="0"/>
              <w:jc w:val="center"/>
              <w:rPr>
                <w:rFonts w:ascii="宋体" w:hAnsi="宋体"/>
                <w:color w:val="auto"/>
                <w:kern w:val="0"/>
                <w:sz w:val="24"/>
                <w:highlight w:val="none"/>
              </w:rPr>
            </w:pPr>
          </w:p>
        </w:tc>
        <w:tc>
          <w:tcPr>
            <w:tcW w:w="2880" w:type="dxa"/>
            <w:gridSpan w:val="5"/>
            <w:vAlign w:val="center"/>
          </w:tcPr>
          <w:p w14:paraId="299CB189">
            <w:pPr>
              <w:widowControl/>
              <w:snapToGrid w:val="0"/>
              <w:jc w:val="center"/>
              <w:rPr>
                <w:rFonts w:ascii="宋体" w:hAnsi="宋体"/>
                <w:color w:val="auto"/>
                <w:kern w:val="0"/>
                <w:sz w:val="24"/>
                <w:highlight w:val="none"/>
              </w:rPr>
            </w:pPr>
          </w:p>
        </w:tc>
        <w:tc>
          <w:tcPr>
            <w:tcW w:w="720" w:type="dxa"/>
            <w:vAlign w:val="center"/>
          </w:tcPr>
          <w:p w14:paraId="06060C03">
            <w:pPr>
              <w:widowControl/>
              <w:snapToGrid w:val="0"/>
              <w:jc w:val="center"/>
              <w:rPr>
                <w:rFonts w:ascii="宋体" w:hAnsi="宋体"/>
                <w:color w:val="auto"/>
                <w:kern w:val="0"/>
                <w:sz w:val="24"/>
                <w:highlight w:val="none"/>
              </w:rPr>
            </w:pPr>
          </w:p>
        </w:tc>
        <w:tc>
          <w:tcPr>
            <w:tcW w:w="1260" w:type="dxa"/>
            <w:gridSpan w:val="3"/>
            <w:vAlign w:val="center"/>
          </w:tcPr>
          <w:p w14:paraId="53B910A4">
            <w:pPr>
              <w:widowControl/>
              <w:snapToGrid w:val="0"/>
              <w:jc w:val="center"/>
              <w:rPr>
                <w:rFonts w:ascii="宋体" w:hAnsi="宋体"/>
                <w:color w:val="auto"/>
                <w:kern w:val="0"/>
                <w:sz w:val="24"/>
                <w:highlight w:val="none"/>
              </w:rPr>
            </w:pPr>
          </w:p>
        </w:tc>
        <w:tc>
          <w:tcPr>
            <w:tcW w:w="1911" w:type="dxa"/>
            <w:vAlign w:val="center"/>
          </w:tcPr>
          <w:p w14:paraId="57B59160">
            <w:pPr>
              <w:widowControl/>
              <w:snapToGrid w:val="0"/>
              <w:jc w:val="center"/>
              <w:rPr>
                <w:rFonts w:ascii="宋体" w:hAnsi="宋体"/>
                <w:color w:val="auto"/>
                <w:kern w:val="0"/>
                <w:sz w:val="24"/>
                <w:highlight w:val="none"/>
              </w:rPr>
            </w:pPr>
          </w:p>
        </w:tc>
      </w:tr>
      <w:tr w14:paraId="3ED0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7A7F7C6A">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4</w:t>
            </w:r>
          </w:p>
        </w:tc>
        <w:tc>
          <w:tcPr>
            <w:tcW w:w="1440" w:type="dxa"/>
            <w:gridSpan w:val="3"/>
            <w:vAlign w:val="center"/>
          </w:tcPr>
          <w:p w14:paraId="53160EFB">
            <w:pPr>
              <w:widowControl/>
              <w:snapToGrid w:val="0"/>
              <w:jc w:val="center"/>
              <w:rPr>
                <w:rFonts w:ascii="宋体" w:hAnsi="宋体"/>
                <w:color w:val="auto"/>
                <w:kern w:val="0"/>
                <w:sz w:val="24"/>
                <w:highlight w:val="none"/>
              </w:rPr>
            </w:pPr>
          </w:p>
        </w:tc>
        <w:tc>
          <w:tcPr>
            <w:tcW w:w="2880" w:type="dxa"/>
            <w:gridSpan w:val="5"/>
            <w:vAlign w:val="center"/>
          </w:tcPr>
          <w:p w14:paraId="6E261564">
            <w:pPr>
              <w:widowControl/>
              <w:snapToGrid w:val="0"/>
              <w:jc w:val="center"/>
              <w:rPr>
                <w:rFonts w:ascii="宋体" w:hAnsi="宋体"/>
                <w:color w:val="auto"/>
                <w:kern w:val="0"/>
                <w:sz w:val="24"/>
                <w:highlight w:val="none"/>
              </w:rPr>
            </w:pPr>
          </w:p>
        </w:tc>
        <w:tc>
          <w:tcPr>
            <w:tcW w:w="720" w:type="dxa"/>
            <w:vAlign w:val="center"/>
          </w:tcPr>
          <w:p w14:paraId="44B99CD5">
            <w:pPr>
              <w:widowControl/>
              <w:snapToGrid w:val="0"/>
              <w:jc w:val="center"/>
              <w:rPr>
                <w:rFonts w:ascii="宋体" w:hAnsi="宋体"/>
                <w:color w:val="auto"/>
                <w:kern w:val="0"/>
                <w:sz w:val="24"/>
                <w:highlight w:val="none"/>
              </w:rPr>
            </w:pPr>
          </w:p>
        </w:tc>
        <w:tc>
          <w:tcPr>
            <w:tcW w:w="1260" w:type="dxa"/>
            <w:gridSpan w:val="3"/>
            <w:vAlign w:val="center"/>
          </w:tcPr>
          <w:p w14:paraId="3A23F1DB">
            <w:pPr>
              <w:widowControl/>
              <w:snapToGrid w:val="0"/>
              <w:jc w:val="center"/>
              <w:rPr>
                <w:rFonts w:ascii="宋体" w:hAnsi="宋体"/>
                <w:color w:val="auto"/>
                <w:kern w:val="0"/>
                <w:sz w:val="24"/>
                <w:highlight w:val="none"/>
              </w:rPr>
            </w:pPr>
          </w:p>
        </w:tc>
        <w:tc>
          <w:tcPr>
            <w:tcW w:w="1911" w:type="dxa"/>
            <w:vAlign w:val="center"/>
          </w:tcPr>
          <w:p w14:paraId="605975C3">
            <w:pPr>
              <w:widowControl/>
              <w:snapToGrid w:val="0"/>
              <w:jc w:val="center"/>
              <w:rPr>
                <w:rFonts w:ascii="宋体" w:hAnsi="宋体"/>
                <w:color w:val="auto"/>
                <w:kern w:val="0"/>
                <w:sz w:val="24"/>
                <w:highlight w:val="none"/>
              </w:rPr>
            </w:pPr>
          </w:p>
        </w:tc>
      </w:tr>
      <w:tr w14:paraId="5D0F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2A2E7F68">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1440" w:type="dxa"/>
            <w:gridSpan w:val="3"/>
            <w:vAlign w:val="center"/>
          </w:tcPr>
          <w:p w14:paraId="71A02DBC">
            <w:pPr>
              <w:widowControl/>
              <w:snapToGrid w:val="0"/>
              <w:jc w:val="center"/>
              <w:rPr>
                <w:rFonts w:ascii="宋体" w:hAnsi="宋体"/>
                <w:color w:val="auto"/>
                <w:kern w:val="0"/>
                <w:sz w:val="24"/>
                <w:highlight w:val="none"/>
              </w:rPr>
            </w:pPr>
          </w:p>
        </w:tc>
        <w:tc>
          <w:tcPr>
            <w:tcW w:w="2880" w:type="dxa"/>
            <w:gridSpan w:val="5"/>
            <w:vAlign w:val="center"/>
          </w:tcPr>
          <w:p w14:paraId="29B4D4CF">
            <w:pPr>
              <w:widowControl/>
              <w:snapToGrid w:val="0"/>
              <w:jc w:val="center"/>
              <w:rPr>
                <w:rFonts w:ascii="宋体" w:hAnsi="宋体"/>
                <w:color w:val="auto"/>
                <w:kern w:val="0"/>
                <w:sz w:val="24"/>
                <w:highlight w:val="none"/>
              </w:rPr>
            </w:pPr>
          </w:p>
        </w:tc>
        <w:tc>
          <w:tcPr>
            <w:tcW w:w="720" w:type="dxa"/>
            <w:vAlign w:val="center"/>
          </w:tcPr>
          <w:p w14:paraId="7E860ADA">
            <w:pPr>
              <w:widowControl/>
              <w:snapToGrid w:val="0"/>
              <w:jc w:val="center"/>
              <w:rPr>
                <w:rFonts w:ascii="宋体" w:hAnsi="宋体"/>
                <w:color w:val="auto"/>
                <w:kern w:val="0"/>
                <w:sz w:val="24"/>
                <w:highlight w:val="none"/>
              </w:rPr>
            </w:pPr>
          </w:p>
        </w:tc>
        <w:tc>
          <w:tcPr>
            <w:tcW w:w="1260" w:type="dxa"/>
            <w:gridSpan w:val="3"/>
            <w:vAlign w:val="center"/>
          </w:tcPr>
          <w:p w14:paraId="51C28C8C">
            <w:pPr>
              <w:widowControl/>
              <w:snapToGrid w:val="0"/>
              <w:jc w:val="center"/>
              <w:rPr>
                <w:rFonts w:ascii="宋体" w:hAnsi="宋体"/>
                <w:color w:val="auto"/>
                <w:kern w:val="0"/>
                <w:sz w:val="24"/>
                <w:highlight w:val="none"/>
              </w:rPr>
            </w:pPr>
          </w:p>
        </w:tc>
        <w:tc>
          <w:tcPr>
            <w:tcW w:w="1911" w:type="dxa"/>
            <w:vAlign w:val="center"/>
          </w:tcPr>
          <w:p w14:paraId="74882822">
            <w:pPr>
              <w:widowControl/>
              <w:snapToGrid w:val="0"/>
              <w:jc w:val="center"/>
              <w:rPr>
                <w:rFonts w:ascii="宋体" w:hAnsi="宋体"/>
                <w:color w:val="auto"/>
                <w:kern w:val="0"/>
                <w:sz w:val="24"/>
                <w:highlight w:val="none"/>
              </w:rPr>
            </w:pPr>
          </w:p>
        </w:tc>
      </w:tr>
      <w:tr w14:paraId="67A0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66A98036">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 xml:space="preserve">合计 </w:t>
            </w:r>
          </w:p>
        </w:tc>
        <w:tc>
          <w:tcPr>
            <w:tcW w:w="6771" w:type="dxa"/>
            <w:gridSpan w:val="10"/>
            <w:vAlign w:val="center"/>
          </w:tcPr>
          <w:p w14:paraId="20DCF0A5">
            <w:pPr>
              <w:widowControl/>
              <w:snapToGrid w:val="0"/>
              <w:jc w:val="left"/>
              <w:rPr>
                <w:rFonts w:ascii="宋体" w:hAnsi="宋体"/>
                <w:color w:val="auto"/>
                <w:kern w:val="0"/>
                <w:sz w:val="24"/>
                <w:highlight w:val="none"/>
              </w:rPr>
            </w:pPr>
          </w:p>
        </w:tc>
      </w:tr>
      <w:tr w14:paraId="63F6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693A6986">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采购单位</w:t>
            </w:r>
          </w:p>
        </w:tc>
        <w:tc>
          <w:tcPr>
            <w:tcW w:w="2182" w:type="dxa"/>
            <w:gridSpan w:val="3"/>
            <w:vAlign w:val="center"/>
          </w:tcPr>
          <w:p w14:paraId="0BDE03C9">
            <w:pPr>
              <w:widowControl/>
              <w:snapToGrid w:val="0"/>
              <w:jc w:val="center"/>
              <w:rPr>
                <w:rFonts w:ascii="宋体" w:hAnsi="宋体"/>
                <w:color w:val="auto"/>
                <w:kern w:val="0"/>
                <w:sz w:val="24"/>
                <w:highlight w:val="none"/>
              </w:rPr>
            </w:pPr>
          </w:p>
        </w:tc>
        <w:tc>
          <w:tcPr>
            <w:tcW w:w="1080" w:type="dxa"/>
            <w:gridSpan w:val="2"/>
            <w:vAlign w:val="center"/>
          </w:tcPr>
          <w:p w14:paraId="5E2EDB16">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联系人</w:t>
            </w:r>
          </w:p>
        </w:tc>
        <w:tc>
          <w:tcPr>
            <w:tcW w:w="1440" w:type="dxa"/>
            <w:gridSpan w:val="3"/>
            <w:vAlign w:val="center"/>
          </w:tcPr>
          <w:p w14:paraId="1DAF3116">
            <w:pPr>
              <w:widowControl/>
              <w:snapToGrid w:val="0"/>
              <w:jc w:val="center"/>
              <w:rPr>
                <w:rFonts w:ascii="宋体" w:hAnsi="宋体"/>
                <w:color w:val="auto"/>
                <w:kern w:val="0"/>
                <w:sz w:val="24"/>
                <w:highlight w:val="none"/>
              </w:rPr>
            </w:pPr>
          </w:p>
        </w:tc>
        <w:tc>
          <w:tcPr>
            <w:tcW w:w="812" w:type="dxa"/>
            <w:vAlign w:val="center"/>
          </w:tcPr>
          <w:p w14:paraId="46EB5793">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电话</w:t>
            </w:r>
          </w:p>
        </w:tc>
        <w:tc>
          <w:tcPr>
            <w:tcW w:w="1999" w:type="dxa"/>
            <w:gridSpan w:val="2"/>
          </w:tcPr>
          <w:p w14:paraId="5105B64A">
            <w:pPr>
              <w:widowControl/>
              <w:snapToGrid w:val="0"/>
              <w:jc w:val="center"/>
              <w:rPr>
                <w:rFonts w:ascii="宋体" w:hAnsi="宋体"/>
                <w:color w:val="auto"/>
                <w:kern w:val="0"/>
                <w:sz w:val="24"/>
                <w:highlight w:val="none"/>
              </w:rPr>
            </w:pPr>
          </w:p>
        </w:tc>
      </w:tr>
      <w:tr w14:paraId="6D33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7157FD9E">
            <w:pPr>
              <w:widowControl/>
              <w:snapToGrid w:val="0"/>
              <w:jc w:val="center"/>
              <w:rPr>
                <w:rFonts w:ascii="宋体" w:hAnsi="宋体"/>
                <w:color w:val="auto"/>
                <w:kern w:val="0"/>
                <w:sz w:val="24"/>
                <w:highlight w:val="none"/>
              </w:rPr>
            </w:pPr>
            <w:r>
              <w:rPr>
                <w:rFonts w:hint="eastAsia" w:ascii="宋体" w:hAnsi="宋体"/>
                <w:color w:val="auto"/>
                <w:kern w:val="0"/>
                <w:sz w:val="24"/>
                <w:highlight w:val="none"/>
              </w:rPr>
              <w:t>验收合格条件</w:t>
            </w:r>
          </w:p>
          <w:p w14:paraId="38D455F2">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品牌及型号是否正确：□</w:t>
            </w:r>
          </w:p>
          <w:p w14:paraId="11A37DD1">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配置是否正确：□</w:t>
            </w:r>
          </w:p>
          <w:p w14:paraId="2B844F77">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数量是否正确：□</w:t>
            </w:r>
          </w:p>
          <w:p w14:paraId="111C6ABC">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安装调试是否正常：□</w:t>
            </w:r>
          </w:p>
          <w:p w14:paraId="6B2D6563">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是否有保修卡：□</w:t>
            </w:r>
          </w:p>
          <w:p w14:paraId="7D10360A">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是否包装完好：□</w:t>
            </w:r>
          </w:p>
          <w:p w14:paraId="2611F96B">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是否签订合同：□</w:t>
            </w:r>
          </w:p>
          <w:p w14:paraId="0A784AE9">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是否粘贴售后服务联系单：□</w:t>
            </w:r>
          </w:p>
        </w:tc>
        <w:tc>
          <w:tcPr>
            <w:tcW w:w="5691" w:type="dxa"/>
            <w:gridSpan w:val="9"/>
          </w:tcPr>
          <w:p w14:paraId="549D784F">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验收意见（签符合前述条件，验收合格，同意付款或不符合前述条件，验收不合格，不同意付款）：</w:t>
            </w:r>
          </w:p>
          <w:p w14:paraId="6E363137">
            <w:pPr>
              <w:widowControl/>
              <w:snapToGrid w:val="0"/>
              <w:jc w:val="left"/>
              <w:rPr>
                <w:rFonts w:ascii="宋体" w:hAnsi="宋体"/>
                <w:color w:val="auto"/>
                <w:kern w:val="0"/>
                <w:sz w:val="24"/>
                <w:highlight w:val="none"/>
              </w:rPr>
            </w:pPr>
          </w:p>
          <w:p w14:paraId="609FB6E7">
            <w:pPr>
              <w:widowControl/>
              <w:snapToGrid w:val="0"/>
              <w:jc w:val="left"/>
              <w:rPr>
                <w:rFonts w:ascii="宋体" w:hAnsi="宋体"/>
                <w:color w:val="auto"/>
                <w:kern w:val="0"/>
                <w:sz w:val="24"/>
                <w:highlight w:val="none"/>
              </w:rPr>
            </w:pPr>
          </w:p>
          <w:p w14:paraId="2CDC1578">
            <w:pPr>
              <w:widowControl/>
              <w:snapToGrid w:val="0"/>
              <w:ind w:firstLine="3120" w:firstLineChars="1300"/>
              <w:jc w:val="left"/>
              <w:rPr>
                <w:rFonts w:ascii="宋体" w:hAnsi="宋体"/>
                <w:color w:val="auto"/>
                <w:kern w:val="0"/>
                <w:sz w:val="24"/>
                <w:highlight w:val="none"/>
              </w:rPr>
            </w:pPr>
            <w:r>
              <w:rPr>
                <w:rFonts w:hint="eastAsia" w:ascii="宋体" w:hAnsi="宋体"/>
                <w:color w:val="auto"/>
                <w:kern w:val="0"/>
                <w:sz w:val="24"/>
                <w:highlight w:val="none"/>
              </w:rPr>
              <w:t>年   月   日</w:t>
            </w:r>
          </w:p>
          <w:p w14:paraId="72C91010">
            <w:pPr>
              <w:widowControl/>
              <w:snapToGrid w:val="0"/>
              <w:ind w:firstLine="3120" w:firstLineChars="1300"/>
              <w:jc w:val="left"/>
              <w:rPr>
                <w:rFonts w:ascii="宋体" w:hAnsi="宋体"/>
                <w:color w:val="auto"/>
                <w:kern w:val="0"/>
                <w:sz w:val="24"/>
                <w:highlight w:val="none"/>
              </w:rPr>
            </w:pPr>
          </w:p>
          <w:p w14:paraId="3194F2C4">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综合评价：好□  较好□  一般□  较差□</w:t>
            </w:r>
          </w:p>
        </w:tc>
      </w:tr>
      <w:tr w14:paraId="29A8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375A2417">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验收单位（公章）</w:t>
            </w:r>
          </w:p>
        </w:tc>
        <w:tc>
          <w:tcPr>
            <w:tcW w:w="4251" w:type="dxa"/>
            <w:gridSpan w:val="6"/>
            <w:vAlign w:val="center"/>
          </w:tcPr>
          <w:p w14:paraId="4AAE1A88">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验收人签字：</w:t>
            </w:r>
          </w:p>
        </w:tc>
      </w:tr>
    </w:tbl>
    <w:p w14:paraId="203469D9">
      <w:pPr>
        <w:pStyle w:val="5"/>
        <w:jc w:val="center"/>
        <w:rPr>
          <w:rFonts w:hint="eastAsia"/>
          <w:color w:val="auto"/>
          <w:highlight w:val="none"/>
        </w:rPr>
      </w:pPr>
    </w:p>
    <w:p w14:paraId="444EC71C">
      <w:pPr>
        <w:rPr>
          <w:rFonts w:hint="eastAsia"/>
          <w:color w:val="auto"/>
          <w:highlight w:val="none"/>
        </w:rPr>
      </w:pPr>
    </w:p>
    <w:p w14:paraId="37673F41">
      <w:pPr>
        <w:pStyle w:val="2"/>
        <w:rPr>
          <w:rFonts w:hint="eastAsia"/>
          <w:color w:val="auto"/>
          <w:highlight w:val="none"/>
        </w:rPr>
      </w:pPr>
    </w:p>
    <w:p w14:paraId="333F4572">
      <w:pPr>
        <w:pStyle w:val="3"/>
        <w:rPr>
          <w:rFonts w:hint="eastAsia"/>
          <w:color w:val="auto"/>
          <w:highlight w:val="none"/>
        </w:rPr>
      </w:pPr>
    </w:p>
    <w:p w14:paraId="24DDD131">
      <w:pPr>
        <w:pStyle w:val="5"/>
        <w:jc w:val="center"/>
        <w:rPr>
          <w:color w:val="auto"/>
          <w:highlight w:val="none"/>
        </w:rPr>
      </w:pPr>
      <w:bookmarkStart w:id="297" w:name="_Toc4633"/>
      <w:r>
        <w:rPr>
          <w:rFonts w:hint="eastAsia"/>
          <w:color w:val="auto"/>
          <w:highlight w:val="none"/>
        </w:rPr>
        <w:t>第六章　投标文件格式</w:t>
      </w:r>
      <w:bookmarkEnd w:id="295"/>
      <w:bookmarkEnd w:id="296"/>
      <w:bookmarkEnd w:id="297"/>
    </w:p>
    <w:p w14:paraId="5B0202F8">
      <w:pPr>
        <w:pStyle w:val="5"/>
        <w:spacing w:line="320" w:lineRule="exact"/>
        <w:rPr>
          <w:rFonts w:ascii="宋体" w:hAnsi="宋体"/>
          <w:color w:val="auto"/>
          <w:sz w:val="24"/>
          <w:highlight w:val="none"/>
        </w:rPr>
      </w:pPr>
      <w:bookmarkStart w:id="298" w:name="_Toc68686937"/>
      <w:bookmarkStart w:id="299" w:name="_Toc10134"/>
      <w:bookmarkStart w:id="300" w:name="_Toc68686813"/>
      <w:bookmarkStart w:id="301" w:name="_Toc1298"/>
      <w:bookmarkStart w:id="302" w:name="_Toc509308156"/>
      <w:bookmarkStart w:id="303" w:name="_Toc424545666"/>
      <w:bookmarkStart w:id="304" w:name="_Toc503877073"/>
      <w:bookmarkStart w:id="305" w:name="_Toc178668984"/>
      <w:r>
        <w:rPr>
          <w:rFonts w:hint="eastAsia" w:ascii="宋体" w:hAnsi="宋体"/>
          <w:color w:val="auto"/>
          <w:sz w:val="24"/>
          <w:highlight w:val="none"/>
        </w:rPr>
        <w:t>附件1： 资格文件封面格式及目录</w:t>
      </w:r>
      <w:bookmarkEnd w:id="298"/>
      <w:bookmarkEnd w:id="299"/>
      <w:bookmarkEnd w:id="300"/>
      <w:bookmarkEnd w:id="301"/>
      <w:bookmarkEnd w:id="302"/>
      <w:bookmarkEnd w:id="303"/>
      <w:bookmarkEnd w:id="304"/>
    </w:p>
    <w:p w14:paraId="260120F7">
      <w:pPr>
        <w:pStyle w:val="23"/>
        <w:snapToGrid w:val="0"/>
        <w:spacing w:before="120" w:after="120"/>
        <w:jc w:val="right"/>
        <w:rPr>
          <w:rFonts w:hAnsi="宋体"/>
          <w:color w:val="auto"/>
          <w:sz w:val="32"/>
          <w:szCs w:val="32"/>
          <w:highlight w:val="none"/>
        </w:rPr>
      </w:pPr>
      <w:r>
        <w:rPr>
          <w:rFonts w:hint="eastAsia" w:hAnsi="宋体"/>
          <w:bCs/>
          <w:color w:val="auto"/>
          <w:sz w:val="32"/>
          <w:szCs w:val="32"/>
          <w:highlight w:val="none"/>
        </w:rPr>
        <w:t xml:space="preserve"> 正本或副本</w:t>
      </w:r>
    </w:p>
    <w:p w14:paraId="68BDD972">
      <w:pPr>
        <w:ind w:right="-110"/>
        <w:jc w:val="center"/>
        <w:rPr>
          <w:rFonts w:ascii="宋体" w:hAnsi="宋体"/>
          <w:color w:val="auto"/>
          <w:spacing w:val="40"/>
          <w:sz w:val="32"/>
          <w:szCs w:val="32"/>
          <w:highlight w:val="none"/>
        </w:rPr>
      </w:pPr>
      <w:r>
        <w:rPr>
          <w:rFonts w:hint="eastAsia" w:ascii="宋体" w:hAnsi="宋体"/>
          <w:color w:val="auto"/>
          <w:spacing w:val="40"/>
          <w:sz w:val="32"/>
          <w:szCs w:val="32"/>
          <w:highlight w:val="none"/>
        </w:rPr>
        <w:t>项目名称：×××</w:t>
      </w:r>
    </w:p>
    <w:p w14:paraId="20F45B01">
      <w:pPr>
        <w:spacing w:beforeLines="100" w:line="240" w:lineRule="atLeast"/>
        <w:ind w:right="-108" w:firstLine="3360" w:firstLineChars="1050"/>
        <w:rPr>
          <w:rFonts w:ascii="宋体" w:hAnsi="宋体"/>
          <w:color w:val="auto"/>
          <w:sz w:val="32"/>
          <w:szCs w:val="32"/>
          <w:highlight w:val="none"/>
        </w:rPr>
      </w:pPr>
      <w:r>
        <w:rPr>
          <w:rFonts w:hint="eastAsia" w:ascii="宋体" w:hAnsi="宋体"/>
          <w:color w:val="auto"/>
          <w:sz w:val="32"/>
          <w:szCs w:val="32"/>
          <w:highlight w:val="none"/>
        </w:rPr>
        <w:t>项目编号： ××××</w:t>
      </w:r>
    </w:p>
    <w:p w14:paraId="04441B0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资</w:t>
      </w:r>
    </w:p>
    <w:p w14:paraId="3257CBF4">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格</w:t>
      </w:r>
    </w:p>
    <w:p w14:paraId="32EBB78F">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1673202E">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6688D8EA">
      <w:pPr>
        <w:spacing w:line="5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20B81424">
      <w:pPr>
        <w:wordWrap w:val="0"/>
        <w:spacing w:line="500" w:lineRule="exact"/>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34956EE">
      <w:pPr>
        <w:wordWrap w:val="0"/>
        <w:spacing w:line="500" w:lineRule="exact"/>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1043D8C3">
      <w:pPr>
        <w:wordWrap w:val="0"/>
        <w:spacing w:line="500" w:lineRule="exact"/>
        <w:ind w:right="-108" w:firstLine="720" w:firstLineChars="200"/>
        <w:rPr>
          <w:rFonts w:ascii="宋体" w:hAnsi="宋体"/>
          <w:color w:val="auto"/>
          <w:sz w:val="36"/>
          <w:szCs w:val="36"/>
          <w:highlight w:val="none"/>
        </w:rPr>
      </w:pPr>
    </w:p>
    <w:p w14:paraId="73A52E43">
      <w:pPr>
        <w:pStyle w:val="25"/>
        <w:snapToGrid w:val="0"/>
        <w:ind w:left="5250"/>
        <w:rPr>
          <w:rFonts w:ascii="宋体" w:hAnsi="宋体"/>
          <w:color w:val="auto"/>
          <w:sz w:val="36"/>
          <w:szCs w:val="36"/>
          <w:highlight w:val="none"/>
        </w:rPr>
      </w:pPr>
    </w:p>
    <w:p w14:paraId="171DFA56">
      <w:pPr>
        <w:rPr>
          <w:rFonts w:ascii="宋体" w:hAnsi="宋体"/>
          <w:color w:val="auto"/>
          <w:sz w:val="36"/>
          <w:szCs w:val="36"/>
          <w:highlight w:val="none"/>
        </w:rPr>
      </w:pPr>
    </w:p>
    <w:p w14:paraId="0AF79478">
      <w:pPr>
        <w:rPr>
          <w:rFonts w:ascii="宋体" w:hAnsi="宋体"/>
          <w:color w:val="auto"/>
          <w:sz w:val="36"/>
          <w:szCs w:val="36"/>
          <w:highlight w:val="none"/>
        </w:rPr>
      </w:pPr>
    </w:p>
    <w:p w14:paraId="2CDCA1E8">
      <w:pPr>
        <w:pStyle w:val="25"/>
        <w:snapToGrid w:val="0"/>
        <w:ind w:left="3360" w:leftChars="1600"/>
        <w:rPr>
          <w:rFonts w:ascii="宋体" w:hAnsi="宋体"/>
          <w:b/>
          <w:color w:val="auto"/>
          <w:sz w:val="36"/>
          <w:szCs w:val="36"/>
          <w:highlight w:val="none"/>
        </w:rPr>
      </w:pPr>
      <w:r>
        <w:rPr>
          <w:rFonts w:hint="eastAsia" w:ascii="宋体" w:hAnsi="宋体"/>
          <w:b/>
          <w:color w:val="auto"/>
          <w:sz w:val="36"/>
          <w:szCs w:val="36"/>
          <w:highlight w:val="none"/>
        </w:rPr>
        <w:t>资格文件目录</w:t>
      </w:r>
    </w:p>
    <w:p w14:paraId="4FCCCE04">
      <w:pPr>
        <w:spacing w:line="400" w:lineRule="exact"/>
        <w:rPr>
          <w:rFonts w:ascii="宋体" w:hAnsi="宋体"/>
          <w:color w:val="auto"/>
          <w:szCs w:val="21"/>
          <w:highlight w:val="none"/>
        </w:rPr>
      </w:pPr>
    </w:p>
    <w:p w14:paraId="505B0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1投标人声明书（附件2）；</w:t>
      </w:r>
    </w:p>
    <w:p w14:paraId="71941D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2营业执照正本或副本（盖单位公章）；</w:t>
      </w:r>
    </w:p>
    <w:p w14:paraId="1D4EBB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3税务登记证正本或副本（与营业执照合一的无需提供）（盖单位公章）；</w:t>
      </w:r>
    </w:p>
    <w:p w14:paraId="2E22B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法定代表人有效身份证复印件（盖单位公章）；</w:t>
      </w:r>
    </w:p>
    <w:p w14:paraId="6A1C76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法定代表人授权委托书（附件3）及授权代表有效身份证复印件（盖单位公章）；</w:t>
      </w:r>
    </w:p>
    <w:p w14:paraId="55D25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提供最近一个季度（202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11</w:t>
      </w:r>
      <w:r>
        <w:rPr>
          <w:rFonts w:hint="eastAsia" w:ascii="宋体" w:hAnsi="宋体"/>
          <w:color w:val="auto"/>
          <w:szCs w:val="21"/>
          <w:highlight w:val="none"/>
        </w:rPr>
        <w:t>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月）依法缴纳税收的证明（税费凭证复印件或依法免缴税费的证明复印件）；</w:t>
      </w:r>
    </w:p>
    <w:p w14:paraId="09B1EA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1C27241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8</w:t>
      </w:r>
      <w:r>
        <w:rPr>
          <w:rFonts w:hint="eastAsia" w:ascii="宋体" w:hAnsi="宋体" w:eastAsia="宋体" w:cs="Times New Roman"/>
          <w:color w:val="auto"/>
          <w:kern w:val="2"/>
          <w:sz w:val="21"/>
          <w:szCs w:val="21"/>
          <w:highlight w:val="none"/>
          <w:lang w:val="en-US" w:eastAsia="zh-CN" w:bidi="ar-SA"/>
        </w:rPr>
        <w:t>《中小企业声明函》（附件4）；</w:t>
      </w:r>
    </w:p>
    <w:p w14:paraId="4C885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9投标人认为需要提供的其他资料或招标公告资格要求中的其他资格材料。</w:t>
      </w:r>
    </w:p>
    <w:p w14:paraId="29EA4909">
      <w:pPr>
        <w:spacing w:line="360" w:lineRule="auto"/>
        <w:ind w:firstLine="422" w:firstLineChars="200"/>
        <w:rPr>
          <w:rFonts w:cs="Arial"/>
          <w:b/>
          <w:color w:val="auto"/>
          <w:szCs w:val="21"/>
          <w:highlight w:val="none"/>
        </w:rPr>
      </w:pPr>
      <w:r>
        <w:rPr>
          <w:rFonts w:hint="eastAsia" w:ascii="宋体" w:hAnsi="宋体"/>
          <w:b/>
          <w:color w:val="auto"/>
          <w:szCs w:val="21"/>
          <w:highlight w:val="none"/>
        </w:rPr>
        <w:t>注：</w:t>
      </w:r>
      <w:r>
        <w:rPr>
          <w:rFonts w:hint="eastAsia" w:cs="Arial"/>
          <w:b/>
          <w:color w:val="auto"/>
          <w:szCs w:val="21"/>
          <w:highlight w:val="none"/>
        </w:rPr>
        <w:t>监狱、戒毒所企业和残疾人福利性单位视同中小企业，允许参加本次投标。</w:t>
      </w:r>
    </w:p>
    <w:p w14:paraId="48250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监狱和戒毒企业应提供由省级以上监狱管理局、戒毒管理局（含新疆生产建设兵团）出具的属于监狱企业的证明文件。</w:t>
      </w:r>
    </w:p>
    <w:p w14:paraId="38815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残疾人福利性单位应提供残疾人福利性单位声明函。</w:t>
      </w:r>
    </w:p>
    <w:p w14:paraId="2EF78EDD">
      <w:pPr>
        <w:pStyle w:val="18"/>
        <w:spacing w:line="400" w:lineRule="exact"/>
        <w:ind w:left="735"/>
        <w:rPr>
          <w:rFonts w:ascii="宋体" w:hAnsi="宋体"/>
          <w:color w:val="auto"/>
          <w:highlight w:val="none"/>
        </w:rPr>
      </w:pPr>
    </w:p>
    <w:p w14:paraId="05529D69">
      <w:pPr>
        <w:rPr>
          <w:rFonts w:ascii="宋体" w:hAnsi="宋体"/>
          <w:color w:val="auto"/>
          <w:highlight w:val="none"/>
        </w:rPr>
      </w:pPr>
    </w:p>
    <w:p w14:paraId="5A0DD21D">
      <w:pPr>
        <w:rPr>
          <w:rFonts w:ascii="宋体" w:hAnsi="宋体"/>
          <w:color w:val="auto"/>
          <w:highlight w:val="none"/>
        </w:rPr>
      </w:pPr>
    </w:p>
    <w:p w14:paraId="7BEE59D4">
      <w:pPr>
        <w:rPr>
          <w:rFonts w:ascii="宋体" w:hAnsi="宋体"/>
          <w:color w:val="auto"/>
          <w:highlight w:val="none"/>
        </w:rPr>
      </w:pPr>
    </w:p>
    <w:p w14:paraId="67906CC0">
      <w:pPr>
        <w:rPr>
          <w:rFonts w:ascii="宋体" w:hAnsi="宋体"/>
          <w:color w:val="auto"/>
          <w:highlight w:val="none"/>
        </w:rPr>
      </w:pPr>
    </w:p>
    <w:p w14:paraId="72094B71">
      <w:pPr>
        <w:rPr>
          <w:rFonts w:ascii="宋体" w:hAnsi="宋体"/>
          <w:color w:val="auto"/>
          <w:highlight w:val="none"/>
        </w:rPr>
      </w:pPr>
    </w:p>
    <w:p w14:paraId="75E39B9C">
      <w:pPr>
        <w:rPr>
          <w:rFonts w:ascii="宋体" w:hAnsi="宋体"/>
          <w:color w:val="auto"/>
          <w:highlight w:val="none"/>
        </w:rPr>
      </w:pPr>
    </w:p>
    <w:p w14:paraId="3B3142DD">
      <w:pPr>
        <w:rPr>
          <w:rFonts w:ascii="宋体" w:hAnsi="宋体"/>
          <w:color w:val="auto"/>
          <w:highlight w:val="none"/>
        </w:rPr>
      </w:pPr>
    </w:p>
    <w:p w14:paraId="49AA2C64">
      <w:pPr>
        <w:rPr>
          <w:rFonts w:ascii="宋体" w:hAnsi="宋体"/>
          <w:color w:val="auto"/>
          <w:highlight w:val="none"/>
        </w:rPr>
      </w:pPr>
    </w:p>
    <w:p w14:paraId="2F7AD75A">
      <w:pPr>
        <w:rPr>
          <w:rFonts w:ascii="宋体" w:hAnsi="宋体"/>
          <w:color w:val="auto"/>
          <w:highlight w:val="none"/>
        </w:rPr>
      </w:pPr>
    </w:p>
    <w:p w14:paraId="4AD7A688">
      <w:pPr>
        <w:rPr>
          <w:rFonts w:ascii="宋体" w:hAnsi="宋体"/>
          <w:color w:val="auto"/>
          <w:highlight w:val="none"/>
        </w:rPr>
      </w:pPr>
    </w:p>
    <w:p w14:paraId="64D7A888">
      <w:pPr>
        <w:rPr>
          <w:rFonts w:ascii="宋体" w:hAnsi="宋体"/>
          <w:color w:val="auto"/>
          <w:highlight w:val="none"/>
        </w:rPr>
      </w:pPr>
    </w:p>
    <w:p w14:paraId="0CF4F714">
      <w:pPr>
        <w:rPr>
          <w:rFonts w:ascii="宋体" w:hAnsi="宋体"/>
          <w:color w:val="auto"/>
          <w:highlight w:val="none"/>
        </w:rPr>
      </w:pPr>
    </w:p>
    <w:p w14:paraId="2F66A6B7">
      <w:pPr>
        <w:rPr>
          <w:rFonts w:ascii="宋体" w:hAnsi="宋体"/>
          <w:color w:val="auto"/>
          <w:highlight w:val="none"/>
        </w:rPr>
      </w:pPr>
    </w:p>
    <w:p w14:paraId="342FD29B">
      <w:pPr>
        <w:rPr>
          <w:rFonts w:ascii="宋体" w:hAnsi="宋体"/>
          <w:color w:val="auto"/>
          <w:highlight w:val="none"/>
        </w:rPr>
      </w:pPr>
    </w:p>
    <w:p w14:paraId="52EC1DD1">
      <w:pPr>
        <w:rPr>
          <w:rFonts w:ascii="宋体" w:hAnsi="宋体"/>
          <w:color w:val="auto"/>
          <w:highlight w:val="none"/>
        </w:rPr>
      </w:pPr>
    </w:p>
    <w:p w14:paraId="28615D0D">
      <w:pPr>
        <w:rPr>
          <w:rFonts w:ascii="宋体" w:hAnsi="宋体"/>
          <w:color w:val="auto"/>
          <w:highlight w:val="none"/>
        </w:rPr>
      </w:pPr>
    </w:p>
    <w:p w14:paraId="4C896A97">
      <w:pPr>
        <w:rPr>
          <w:rFonts w:ascii="宋体" w:hAnsi="宋体"/>
          <w:color w:val="auto"/>
          <w:highlight w:val="none"/>
        </w:rPr>
      </w:pPr>
    </w:p>
    <w:p w14:paraId="1A67355E">
      <w:pPr>
        <w:rPr>
          <w:rFonts w:ascii="宋体" w:hAnsi="宋体"/>
          <w:color w:val="auto"/>
          <w:highlight w:val="none"/>
        </w:rPr>
      </w:pPr>
    </w:p>
    <w:p w14:paraId="2B92630A">
      <w:pPr>
        <w:rPr>
          <w:rFonts w:ascii="宋体" w:hAnsi="宋体"/>
          <w:color w:val="auto"/>
          <w:highlight w:val="none"/>
        </w:rPr>
      </w:pPr>
    </w:p>
    <w:p w14:paraId="247F5899">
      <w:pPr>
        <w:rPr>
          <w:rFonts w:ascii="宋体" w:hAnsi="宋体"/>
          <w:color w:val="auto"/>
          <w:highlight w:val="none"/>
        </w:rPr>
      </w:pPr>
    </w:p>
    <w:p w14:paraId="59B232CF">
      <w:pPr>
        <w:rPr>
          <w:rFonts w:ascii="宋体" w:hAnsi="宋体"/>
          <w:color w:val="auto"/>
          <w:highlight w:val="none"/>
        </w:rPr>
      </w:pPr>
    </w:p>
    <w:bookmarkEnd w:id="305"/>
    <w:p w14:paraId="5ABF2EBF">
      <w:pPr>
        <w:rPr>
          <w:rFonts w:ascii="宋体" w:hAnsi="宋体"/>
          <w:color w:val="auto"/>
          <w:highlight w:val="none"/>
        </w:rPr>
      </w:pPr>
      <w:bookmarkStart w:id="306" w:name="_Toc417633389"/>
    </w:p>
    <w:p w14:paraId="2FCC9C7F">
      <w:pPr>
        <w:pStyle w:val="5"/>
        <w:spacing w:line="320" w:lineRule="exact"/>
        <w:rPr>
          <w:rFonts w:ascii="宋体" w:hAnsi="宋体"/>
          <w:color w:val="auto"/>
          <w:highlight w:val="none"/>
        </w:rPr>
      </w:pPr>
      <w:bookmarkStart w:id="307" w:name="_Toc68686814"/>
      <w:bookmarkStart w:id="308" w:name="_Toc509308157"/>
      <w:bookmarkStart w:id="309" w:name="_Toc3839"/>
      <w:bookmarkStart w:id="310" w:name="_Toc503877074"/>
      <w:bookmarkStart w:id="311" w:name="_Toc26492"/>
      <w:bookmarkStart w:id="312" w:name="_Toc68686938"/>
      <w:r>
        <w:rPr>
          <w:rFonts w:hint="eastAsia" w:ascii="宋体" w:hAnsi="宋体"/>
          <w:color w:val="auto"/>
          <w:sz w:val="24"/>
          <w:highlight w:val="none"/>
        </w:rPr>
        <w:t>附件2： 投标人声明书</w:t>
      </w:r>
      <w:bookmarkEnd w:id="307"/>
      <w:bookmarkEnd w:id="308"/>
      <w:bookmarkEnd w:id="309"/>
      <w:bookmarkEnd w:id="310"/>
      <w:bookmarkEnd w:id="311"/>
      <w:bookmarkEnd w:id="312"/>
    </w:p>
    <w:p w14:paraId="7C99615D">
      <w:pPr>
        <w:pStyle w:val="36"/>
        <w:spacing w:line="432" w:lineRule="auto"/>
        <w:jc w:val="center"/>
        <w:rPr>
          <w:b/>
          <w:bCs/>
          <w:color w:val="auto"/>
          <w:sz w:val="36"/>
          <w:szCs w:val="36"/>
          <w:highlight w:val="none"/>
        </w:rPr>
      </w:pPr>
      <w:r>
        <w:rPr>
          <w:b/>
          <w:bCs/>
          <w:color w:val="auto"/>
          <w:sz w:val="36"/>
          <w:szCs w:val="36"/>
          <w:highlight w:val="none"/>
        </w:rPr>
        <w:t>投标人声明书</w:t>
      </w:r>
    </w:p>
    <w:p w14:paraId="1691AA28">
      <w:pPr>
        <w:pStyle w:val="36"/>
        <w:spacing w:line="432" w:lineRule="auto"/>
        <w:rPr>
          <w:color w:val="auto"/>
          <w:highlight w:val="none"/>
        </w:rPr>
      </w:pPr>
      <w:r>
        <w:rPr>
          <w:rFonts w:hint="eastAsia"/>
          <w:color w:val="auto"/>
          <w:highlight w:val="none"/>
          <w:lang w:eastAsia="zh-CN"/>
        </w:rPr>
        <w:t>嘉兴市银建工程咨询评估有限公司</w:t>
      </w:r>
      <w:r>
        <w:rPr>
          <w:color w:val="auto"/>
          <w:highlight w:val="none"/>
        </w:rPr>
        <w:t>：</w:t>
      </w:r>
    </w:p>
    <w:p w14:paraId="75E74236">
      <w:pPr>
        <w:spacing w:line="600" w:lineRule="exact"/>
        <w:ind w:firstLine="482"/>
        <w:rPr>
          <w:rFonts w:ascii="宋体" w:hAnsi="宋体"/>
          <w:color w:val="auto"/>
          <w:sz w:val="24"/>
          <w:highlight w:val="none"/>
        </w:rPr>
      </w:pPr>
      <w:r>
        <w:rPr>
          <w:rFonts w:ascii="宋体" w:hAnsi="宋体"/>
          <w:color w:val="auto"/>
          <w:sz w:val="24"/>
          <w:highlight w:val="none"/>
        </w:rPr>
        <w:t>本单位自愿参加</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项目（编号：</w:t>
      </w:r>
      <w:r>
        <w:rPr>
          <w:rFonts w:hint="eastAsia" w:ascii="宋体" w:hAnsi="宋体"/>
          <w:color w:val="auto"/>
          <w:sz w:val="24"/>
          <w:highlight w:val="none"/>
          <w:lang w:val="en-US" w:eastAsia="zh-CN"/>
        </w:rPr>
        <w:t xml:space="preserve">      </w:t>
      </w:r>
      <w:r>
        <w:rPr>
          <w:rFonts w:ascii="宋体" w:hAnsi="宋体"/>
          <w:color w:val="auto"/>
          <w:sz w:val="24"/>
          <w:highlight w:val="none"/>
        </w:rPr>
        <w:t>）的投标，并</w:t>
      </w:r>
      <w:r>
        <w:rPr>
          <w:rFonts w:hint="eastAsia" w:ascii="宋体" w:hAnsi="宋体"/>
          <w:color w:val="auto"/>
          <w:sz w:val="24"/>
          <w:highlight w:val="none"/>
        </w:rPr>
        <w:t>声明如下：</w:t>
      </w:r>
    </w:p>
    <w:p w14:paraId="6B6EBE16">
      <w:pPr>
        <w:spacing w:line="600" w:lineRule="exact"/>
        <w:ind w:firstLine="482"/>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保证投标文件中所列举的投标报价及相关文件和</w:t>
      </w:r>
      <w:r>
        <w:rPr>
          <w:rFonts w:hint="eastAsia" w:ascii="宋体" w:hAnsi="宋体"/>
          <w:color w:val="auto"/>
          <w:sz w:val="24"/>
          <w:highlight w:val="none"/>
        </w:rPr>
        <w:t>投标人</w:t>
      </w:r>
      <w:r>
        <w:rPr>
          <w:rFonts w:ascii="宋体" w:hAnsi="宋体"/>
          <w:color w:val="auto"/>
          <w:sz w:val="24"/>
          <w:highlight w:val="none"/>
        </w:rPr>
        <w:t>基本情况资料是真实的、合法的。</w:t>
      </w:r>
    </w:p>
    <w:p w14:paraId="60A0032A">
      <w:pPr>
        <w:spacing w:line="600" w:lineRule="exact"/>
        <w:ind w:firstLine="482"/>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同意此次采购招标文件中的各项内容。</w:t>
      </w:r>
    </w:p>
    <w:p w14:paraId="3AE95BE3">
      <w:pPr>
        <w:spacing w:line="600" w:lineRule="exact"/>
        <w:ind w:firstLine="482"/>
        <w:rPr>
          <w:rFonts w:ascii="宋体" w:hAnsi="宋体"/>
          <w:color w:val="auto"/>
          <w:sz w:val="24"/>
          <w:highlight w:val="none"/>
        </w:rPr>
      </w:pPr>
      <w:r>
        <w:rPr>
          <w:rFonts w:hint="eastAsia" w:ascii="宋体" w:hAnsi="宋体"/>
          <w:color w:val="auto"/>
          <w:sz w:val="24"/>
          <w:highlight w:val="none"/>
        </w:rPr>
        <w:t>3.参加政府采购活动前3年内在经营活动中没有因违法经营受到刑事处罚或者责令停产停业、吊销许可证或者执照、较大数额罚款等行政处罚的重大违法记录。</w:t>
      </w:r>
    </w:p>
    <w:p w14:paraId="45BB797E">
      <w:pPr>
        <w:spacing w:line="600" w:lineRule="exact"/>
        <w:ind w:firstLine="482"/>
        <w:rPr>
          <w:rFonts w:ascii="宋体" w:hAnsi="宋体"/>
          <w:color w:val="auto"/>
          <w:sz w:val="24"/>
          <w:highlight w:val="none"/>
        </w:rPr>
      </w:pPr>
      <w:r>
        <w:rPr>
          <w:rFonts w:hint="eastAsia" w:ascii="宋体" w:hAnsi="宋体"/>
          <w:color w:val="auto"/>
          <w:sz w:val="24"/>
          <w:highlight w:val="none"/>
        </w:rPr>
        <w:t>4.未为本项目提供整体设计、规范编制或者项目管理、监理、检测等服务。</w:t>
      </w:r>
    </w:p>
    <w:p w14:paraId="6976A118">
      <w:pPr>
        <w:spacing w:line="600" w:lineRule="exact"/>
        <w:ind w:firstLine="482"/>
        <w:rPr>
          <w:rFonts w:ascii="宋体" w:hAnsi="宋体"/>
          <w:color w:val="auto"/>
          <w:sz w:val="24"/>
          <w:highlight w:val="none"/>
        </w:rPr>
      </w:pPr>
      <w:r>
        <w:rPr>
          <w:rFonts w:hint="eastAsia" w:ascii="宋体" w:hAnsi="宋体"/>
          <w:color w:val="auto"/>
          <w:sz w:val="24"/>
          <w:highlight w:val="none"/>
        </w:rPr>
        <w:t>5.本单位负责人为同一人或存在直接控股、管理关系的供应商未参加本项目的政府采购活动。</w:t>
      </w:r>
    </w:p>
    <w:p w14:paraId="52F7415D">
      <w:pPr>
        <w:spacing w:line="600" w:lineRule="exact"/>
        <w:ind w:firstLine="482"/>
        <w:rPr>
          <w:rFonts w:ascii="宋体" w:hAnsi="宋体"/>
          <w:color w:val="auto"/>
          <w:sz w:val="24"/>
          <w:highlight w:val="none"/>
        </w:rPr>
      </w:pPr>
      <w:r>
        <w:rPr>
          <w:rFonts w:hint="eastAsia" w:ascii="宋体" w:hAnsi="宋体"/>
          <w:color w:val="auto"/>
          <w:sz w:val="24"/>
          <w:highlight w:val="none"/>
        </w:rPr>
        <w:t>6.未组成其他联合体参加本项目的政府采购活动。（联合体投标的，</w:t>
      </w:r>
      <w:r>
        <w:rPr>
          <w:rFonts w:ascii="宋体" w:hAnsi="宋体"/>
          <w:color w:val="auto"/>
          <w:sz w:val="24"/>
          <w:highlight w:val="none"/>
        </w:rPr>
        <w:t>联合体各方不以自己名义单独</w:t>
      </w:r>
      <w:r>
        <w:rPr>
          <w:rFonts w:hint="eastAsia" w:ascii="宋体" w:hAnsi="宋体"/>
          <w:color w:val="auto"/>
          <w:sz w:val="24"/>
          <w:highlight w:val="none"/>
        </w:rPr>
        <w:t>、未</w:t>
      </w:r>
      <w:r>
        <w:rPr>
          <w:rFonts w:ascii="宋体" w:hAnsi="宋体"/>
          <w:color w:val="auto"/>
          <w:sz w:val="24"/>
          <w:highlight w:val="none"/>
        </w:rPr>
        <w:t>组成或参加其他联合体</w:t>
      </w:r>
      <w:r>
        <w:rPr>
          <w:rFonts w:hint="eastAsia" w:ascii="宋体" w:hAnsi="宋体"/>
          <w:color w:val="auto"/>
          <w:sz w:val="24"/>
          <w:highlight w:val="none"/>
        </w:rPr>
        <w:t>参加本项目的采购活动。）</w:t>
      </w:r>
    </w:p>
    <w:p w14:paraId="1BA34C9B">
      <w:pPr>
        <w:spacing w:line="600" w:lineRule="exact"/>
        <w:ind w:firstLine="482"/>
        <w:rPr>
          <w:rFonts w:ascii="宋体" w:hAnsi="宋体"/>
          <w:b/>
          <w:color w:val="auto"/>
          <w:sz w:val="24"/>
          <w:highlight w:val="none"/>
        </w:rPr>
      </w:pPr>
    </w:p>
    <w:p w14:paraId="1152BC64">
      <w:pPr>
        <w:spacing w:line="320" w:lineRule="exact"/>
        <w:rPr>
          <w:rFonts w:ascii="宋体" w:hAnsi="宋体"/>
          <w:b/>
          <w:color w:val="auto"/>
          <w:sz w:val="24"/>
          <w:highlight w:val="none"/>
        </w:rPr>
      </w:pPr>
    </w:p>
    <w:p w14:paraId="28AB8E59">
      <w:pPr>
        <w:spacing w:line="320" w:lineRule="exact"/>
        <w:rPr>
          <w:rFonts w:ascii="宋体" w:hAnsi="宋体"/>
          <w:b/>
          <w:color w:val="auto"/>
          <w:sz w:val="24"/>
          <w:highlight w:val="none"/>
        </w:rPr>
      </w:pPr>
    </w:p>
    <w:p w14:paraId="67E3C53F">
      <w:pPr>
        <w:spacing w:line="320" w:lineRule="exact"/>
        <w:rPr>
          <w:rFonts w:ascii="宋体" w:hAnsi="宋体"/>
          <w:b/>
          <w:color w:val="auto"/>
          <w:sz w:val="24"/>
          <w:highlight w:val="none"/>
        </w:rPr>
      </w:pPr>
    </w:p>
    <w:p w14:paraId="517942EE">
      <w:pPr>
        <w:spacing w:line="320" w:lineRule="exact"/>
        <w:rPr>
          <w:rFonts w:ascii="宋体" w:hAnsi="宋体"/>
          <w:b/>
          <w:color w:val="auto"/>
          <w:sz w:val="24"/>
          <w:highlight w:val="none"/>
        </w:rPr>
      </w:pPr>
      <w:r>
        <w:rPr>
          <w:rFonts w:hint="eastAsia" w:ascii="宋体" w:hAnsi="宋体"/>
          <w:b/>
          <w:color w:val="auto"/>
          <w:sz w:val="24"/>
          <w:highlight w:val="none"/>
        </w:rPr>
        <w:t>投标人（公章）：</w:t>
      </w:r>
    </w:p>
    <w:p w14:paraId="13F7D9AA">
      <w:pPr>
        <w:spacing w:line="320" w:lineRule="exact"/>
        <w:rPr>
          <w:rFonts w:ascii="宋体" w:hAnsi="宋体"/>
          <w:b/>
          <w:color w:val="auto"/>
          <w:sz w:val="24"/>
          <w:highlight w:val="none"/>
        </w:rPr>
      </w:pPr>
    </w:p>
    <w:p w14:paraId="7F44AAEE">
      <w:pPr>
        <w:spacing w:line="320" w:lineRule="exact"/>
        <w:rPr>
          <w:rFonts w:ascii="宋体" w:hAnsi="宋体"/>
          <w:color w:val="auto"/>
          <w:sz w:val="24"/>
          <w:highlight w:val="none"/>
        </w:rPr>
      </w:pPr>
      <w:r>
        <w:rPr>
          <w:rFonts w:hint="eastAsia" w:ascii="宋体" w:hAnsi="宋体"/>
          <w:b/>
          <w:color w:val="auto"/>
          <w:sz w:val="24"/>
          <w:highlight w:val="none"/>
        </w:rPr>
        <w:t xml:space="preserve">法定代表人或授权代表（签字或盖章）： </w:t>
      </w:r>
    </w:p>
    <w:p w14:paraId="2B690540">
      <w:pPr>
        <w:spacing w:line="320" w:lineRule="exact"/>
        <w:rPr>
          <w:rFonts w:ascii="宋体" w:hAnsi="宋体"/>
          <w:b/>
          <w:color w:val="auto"/>
          <w:sz w:val="24"/>
          <w:highlight w:val="none"/>
        </w:rPr>
      </w:pPr>
    </w:p>
    <w:p w14:paraId="594CFE7E">
      <w:pPr>
        <w:spacing w:line="480" w:lineRule="auto"/>
        <w:rPr>
          <w:rFonts w:ascii="宋体" w:hAnsi="宋体"/>
          <w:b/>
          <w:color w:val="auto"/>
          <w:sz w:val="24"/>
          <w:highlight w:val="none"/>
        </w:rPr>
      </w:pPr>
      <w:r>
        <w:rPr>
          <w:rFonts w:hint="eastAsia" w:ascii="宋体" w:hAnsi="宋体"/>
          <w:b/>
          <w:color w:val="auto"/>
          <w:sz w:val="24"/>
          <w:highlight w:val="none"/>
        </w:rPr>
        <w:t>日期：  　年　月　日</w:t>
      </w:r>
    </w:p>
    <w:p w14:paraId="02188F57">
      <w:pPr>
        <w:spacing w:line="320" w:lineRule="exact"/>
        <w:rPr>
          <w:rFonts w:ascii="宋体" w:hAnsi="宋体"/>
          <w:b/>
          <w:color w:val="auto"/>
          <w:sz w:val="24"/>
          <w:highlight w:val="none"/>
        </w:rPr>
      </w:pPr>
    </w:p>
    <w:p w14:paraId="5F84E144">
      <w:pPr>
        <w:pStyle w:val="5"/>
        <w:spacing w:line="320" w:lineRule="exact"/>
        <w:rPr>
          <w:rFonts w:ascii="宋体" w:hAnsi="宋体"/>
          <w:color w:val="auto"/>
          <w:sz w:val="24"/>
          <w:highlight w:val="none"/>
        </w:rPr>
      </w:pPr>
      <w:bookmarkStart w:id="313" w:name="_Toc178668986"/>
      <w:bookmarkStart w:id="314" w:name="_Toc417633391"/>
      <w:bookmarkStart w:id="315" w:name="_Toc503877075"/>
    </w:p>
    <w:p w14:paraId="72A84283">
      <w:pPr>
        <w:rPr>
          <w:color w:val="auto"/>
          <w:highlight w:val="none"/>
        </w:rPr>
      </w:pPr>
    </w:p>
    <w:p w14:paraId="3BAE4D07">
      <w:pPr>
        <w:pStyle w:val="5"/>
        <w:spacing w:line="320" w:lineRule="exact"/>
        <w:rPr>
          <w:rFonts w:ascii="宋体" w:hAnsi="宋体"/>
          <w:color w:val="auto"/>
          <w:sz w:val="24"/>
          <w:highlight w:val="none"/>
        </w:rPr>
      </w:pPr>
      <w:bookmarkStart w:id="316" w:name="_Toc509308158"/>
      <w:bookmarkStart w:id="317" w:name="_Toc16006"/>
      <w:bookmarkStart w:id="318" w:name="_Toc20843"/>
      <w:bookmarkStart w:id="319" w:name="_Toc68686939"/>
      <w:bookmarkStart w:id="320" w:name="_Toc68686815"/>
      <w:r>
        <w:rPr>
          <w:rFonts w:hint="eastAsia" w:ascii="宋体" w:hAnsi="宋体"/>
          <w:color w:val="auto"/>
          <w:sz w:val="24"/>
          <w:highlight w:val="none"/>
        </w:rPr>
        <w:t>附件3：法定代表人授权委托书</w:t>
      </w:r>
      <w:bookmarkEnd w:id="313"/>
      <w:bookmarkEnd w:id="314"/>
      <w:bookmarkEnd w:id="315"/>
      <w:bookmarkEnd w:id="316"/>
      <w:bookmarkEnd w:id="317"/>
      <w:bookmarkEnd w:id="318"/>
      <w:bookmarkEnd w:id="319"/>
      <w:bookmarkEnd w:id="320"/>
    </w:p>
    <w:p w14:paraId="1254AF88">
      <w:pPr>
        <w:overflowPunct w:val="0"/>
        <w:spacing w:line="320" w:lineRule="exact"/>
        <w:jc w:val="center"/>
        <w:rPr>
          <w:rFonts w:ascii="宋体" w:hAnsi="宋体"/>
          <w:b/>
          <w:bCs/>
          <w:color w:val="auto"/>
          <w:sz w:val="36"/>
          <w:highlight w:val="none"/>
        </w:rPr>
      </w:pPr>
    </w:p>
    <w:p w14:paraId="33D3EE01">
      <w:pPr>
        <w:widowControl/>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法定代表人授权委托书</w:t>
      </w:r>
    </w:p>
    <w:p w14:paraId="5737F0F6">
      <w:pPr>
        <w:overflowPunct w:val="0"/>
        <w:spacing w:line="320" w:lineRule="exact"/>
        <w:jc w:val="center"/>
        <w:rPr>
          <w:rFonts w:ascii="宋体" w:hAnsi="宋体"/>
          <w:color w:val="auto"/>
          <w:sz w:val="28"/>
          <w:highlight w:val="none"/>
        </w:rPr>
      </w:pPr>
    </w:p>
    <w:p w14:paraId="3BF34583">
      <w:pPr>
        <w:spacing w:line="320" w:lineRule="exact"/>
        <w:ind w:firstLine="480"/>
        <w:rPr>
          <w:rFonts w:ascii="宋体" w:hAnsi="宋体"/>
          <w:color w:val="auto"/>
          <w:sz w:val="24"/>
          <w:highlight w:val="none"/>
        </w:rPr>
      </w:pPr>
    </w:p>
    <w:p w14:paraId="2417A5BF">
      <w:pPr>
        <w:spacing w:line="4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嘉兴市银建工程咨询评估有限公司</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2B8A9A4">
      <w:pPr>
        <w:spacing w:line="600" w:lineRule="exact"/>
        <w:ind w:firstLine="482"/>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我</w:t>
      </w:r>
      <w:r>
        <w:rPr>
          <w:rFonts w:hint="eastAsia" w:ascii="宋体" w:hAnsi="宋体"/>
          <w:color w:val="auto"/>
          <w:sz w:val="24"/>
          <w:highlight w:val="none"/>
          <w:u w:val="single"/>
        </w:rPr>
        <w:t>_____ __</w:t>
      </w:r>
      <w:r>
        <w:rPr>
          <w:rFonts w:hint="eastAsia" w:ascii="宋体" w:hAnsi="宋体"/>
          <w:color w:val="auto"/>
          <w:sz w:val="24"/>
          <w:highlight w:val="none"/>
        </w:rPr>
        <w:t>（姓名）系_</w:t>
      </w:r>
      <w:r>
        <w:rPr>
          <w:rFonts w:hint="eastAsia" w:ascii="宋体" w:hAnsi="宋体"/>
          <w:color w:val="auto"/>
          <w:sz w:val="24"/>
          <w:highlight w:val="none"/>
          <w:u w:val="single"/>
        </w:rPr>
        <w:t>_____      _       __</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（项目编号）</w:t>
      </w:r>
      <w:r>
        <w:rPr>
          <w:rFonts w:hint="eastAsia" w:ascii="宋体" w:hAnsi="宋体"/>
          <w:color w:val="auto"/>
          <w:sz w:val="24"/>
          <w:highlight w:val="none"/>
          <w:u w:val="single"/>
          <w:lang w:val="en-US" w:eastAsia="zh-CN"/>
        </w:rPr>
        <w:t xml:space="preserve">        </w:t>
      </w:r>
    </w:p>
    <w:p w14:paraId="1350358E">
      <w:pPr>
        <w:spacing w:line="600" w:lineRule="exact"/>
        <w:rPr>
          <w:rFonts w:ascii="宋体" w:hAnsi="宋体"/>
          <w:color w:val="auto"/>
          <w:sz w:val="24"/>
          <w:highlight w:val="none"/>
          <w:u w:val="single"/>
        </w:rPr>
      </w:pPr>
      <w:r>
        <w:rPr>
          <w:rFonts w:hint="eastAsia" w:ascii="宋体" w:hAnsi="宋体"/>
          <w:color w:val="auto"/>
          <w:sz w:val="24"/>
          <w:highlight w:val="none"/>
        </w:rPr>
        <w:t>(项目名称)的投标活动，并代表我方全权办理针对上述项目的投标、开标、评标、签约等具体事务和签署相关文件。</w:t>
      </w:r>
    </w:p>
    <w:p w14:paraId="57759493">
      <w:pPr>
        <w:spacing w:line="600" w:lineRule="exact"/>
        <w:ind w:firstLine="482"/>
        <w:rPr>
          <w:rFonts w:ascii="宋体" w:hAnsi="宋体"/>
          <w:color w:val="auto"/>
          <w:sz w:val="24"/>
          <w:highlight w:val="none"/>
        </w:rPr>
      </w:pPr>
      <w:r>
        <w:rPr>
          <w:rFonts w:hint="eastAsia" w:ascii="宋体" w:hAnsi="宋体"/>
          <w:color w:val="auto"/>
          <w:sz w:val="24"/>
          <w:highlight w:val="none"/>
        </w:rPr>
        <w:t>我方对被授权人的签名事项负全部责任。</w:t>
      </w:r>
    </w:p>
    <w:p w14:paraId="5C0B62A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14:paraId="41A437FC">
      <w:pPr>
        <w:spacing w:line="600" w:lineRule="exact"/>
        <w:ind w:firstLine="482"/>
        <w:rPr>
          <w:rFonts w:ascii="宋体" w:hAnsi="宋体"/>
          <w:color w:val="auto"/>
          <w:sz w:val="24"/>
          <w:highlight w:val="none"/>
        </w:rPr>
      </w:pPr>
      <w:r>
        <w:rPr>
          <w:rFonts w:hint="eastAsia" w:ascii="宋体" w:hAnsi="宋体"/>
          <w:color w:val="auto"/>
          <w:sz w:val="24"/>
          <w:highlight w:val="none"/>
        </w:rPr>
        <w:t>被授权人无转委托权，特此委托。</w:t>
      </w:r>
    </w:p>
    <w:p w14:paraId="3CE87B72">
      <w:pPr>
        <w:spacing w:line="400" w:lineRule="exact"/>
        <w:ind w:firstLine="480"/>
        <w:rPr>
          <w:rFonts w:ascii="宋体" w:hAnsi="宋体"/>
          <w:color w:val="auto"/>
          <w:sz w:val="24"/>
          <w:highlight w:val="none"/>
        </w:rPr>
      </w:pPr>
    </w:p>
    <w:p w14:paraId="16D1A36D">
      <w:pPr>
        <w:spacing w:line="600" w:lineRule="exact"/>
        <w:ind w:firstLine="482"/>
        <w:rPr>
          <w:rFonts w:ascii="宋体" w:hAnsi="宋体"/>
          <w:color w:val="auto"/>
          <w:sz w:val="24"/>
          <w:highlight w:val="none"/>
        </w:rPr>
      </w:pPr>
      <w:r>
        <w:rPr>
          <w:rFonts w:hint="eastAsia" w:ascii="宋体" w:hAnsi="宋体"/>
          <w:color w:val="auto"/>
          <w:sz w:val="24"/>
          <w:highlight w:val="none"/>
        </w:rPr>
        <w:t xml:space="preserve">被授权人（签字或盖章）：                   法定代表人(签字或盖章)：    </w:t>
      </w:r>
    </w:p>
    <w:p w14:paraId="7B5DEB26">
      <w:pPr>
        <w:spacing w:line="600" w:lineRule="exact"/>
        <w:ind w:firstLine="482"/>
        <w:rPr>
          <w:rFonts w:ascii="宋体" w:hAnsi="宋体"/>
          <w:color w:val="auto"/>
          <w:sz w:val="24"/>
          <w:highlight w:val="none"/>
        </w:rPr>
      </w:pPr>
      <w:r>
        <w:rPr>
          <w:rFonts w:hint="eastAsia" w:ascii="宋体" w:hAnsi="宋体"/>
          <w:color w:val="auto"/>
          <w:sz w:val="24"/>
          <w:highlight w:val="none"/>
        </w:rPr>
        <w:t xml:space="preserve">职务：                                    职务：           </w:t>
      </w:r>
    </w:p>
    <w:p w14:paraId="643D4590">
      <w:pPr>
        <w:spacing w:line="600" w:lineRule="exact"/>
        <w:ind w:firstLine="482"/>
        <w:rPr>
          <w:rFonts w:ascii="宋体" w:hAnsi="宋体"/>
          <w:color w:val="auto"/>
          <w:sz w:val="24"/>
          <w:highlight w:val="none"/>
        </w:rPr>
      </w:pPr>
      <w:r>
        <w:rPr>
          <w:rFonts w:hint="eastAsia" w:ascii="宋体" w:hAnsi="宋体"/>
          <w:color w:val="auto"/>
          <w:sz w:val="24"/>
          <w:highlight w:val="none"/>
        </w:rPr>
        <w:t xml:space="preserve">被授权人身份证号码：                                            </w:t>
      </w:r>
    </w:p>
    <w:p w14:paraId="743734A6">
      <w:pPr>
        <w:spacing w:line="600" w:lineRule="exact"/>
        <w:ind w:firstLine="480"/>
        <w:rPr>
          <w:rFonts w:ascii="宋体" w:hAnsi="宋体"/>
          <w:color w:val="auto"/>
          <w:sz w:val="24"/>
          <w:highlight w:val="none"/>
        </w:rPr>
      </w:pPr>
      <w:r>
        <w:rPr>
          <w:rFonts w:hint="eastAsia" w:ascii="宋体" w:hAnsi="宋体"/>
          <w:color w:val="auto"/>
          <w:sz w:val="24"/>
          <w:highlight w:val="none"/>
        </w:rPr>
        <w:t>手机：</w:t>
      </w:r>
    </w:p>
    <w:p w14:paraId="30023D2F">
      <w:pPr>
        <w:spacing w:line="600" w:lineRule="exact"/>
        <w:ind w:firstLine="482"/>
        <w:rPr>
          <w:rFonts w:ascii="宋体" w:hAnsi="宋体"/>
          <w:color w:val="auto"/>
          <w:sz w:val="24"/>
          <w:highlight w:val="none"/>
        </w:rPr>
      </w:pPr>
      <w:r>
        <w:rPr>
          <w:rFonts w:hint="eastAsia" w:ascii="宋体" w:hAnsi="宋体"/>
          <w:color w:val="auto"/>
          <w:sz w:val="24"/>
          <w:highlight w:val="none"/>
        </w:rPr>
        <w:t>附：授权代表身份证（正反面）</w:t>
      </w:r>
    </w:p>
    <w:p w14:paraId="5A08C26C">
      <w:pPr>
        <w:spacing w:line="600" w:lineRule="exact"/>
        <w:ind w:firstLine="482"/>
        <w:rPr>
          <w:rFonts w:ascii="宋体" w:hAnsi="宋体"/>
          <w:color w:val="auto"/>
          <w:sz w:val="24"/>
          <w:highlight w:val="none"/>
        </w:rPr>
      </w:pPr>
    </w:p>
    <w:p w14:paraId="35EEC82F">
      <w:pPr>
        <w:spacing w:line="320" w:lineRule="exact"/>
        <w:ind w:firstLine="480"/>
        <w:rPr>
          <w:rFonts w:ascii="宋体" w:hAnsi="宋体"/>
          <w:color w:val="auto"/>
          <w:sz w:val="24"/>
          <w:highlight w:val="none"/>
        </w:rPr>
      </w:pPr>
    </w:p>
    <w:p w14:paraId="5E116EA5">
      <w:pPr>
        <w:spacing w:line="320" w:lineRule="exact"/>
        <w:rPr>
          <w:rFonts w:ascii="宋体" w:hAnsi="宋体"/>
          <w:b/>
          <w:bCs/>
          <w:color w:val="auto"/>
          <w:sz w:val="24"/>
          <w:highlight w:val="none"/>
        </w:rPr>
      </w:pPr>
      <w:r>
        <w:rPr>
          <w:rFonts w:hint="eastAsia" w:ascii="宋体" w:hAnsi="宋体"/>
          <w:b/>
          <w:bCs/>
          <w:color w:val="auto"/>
          <w:sz w:val="24"/>
          <w:highlight w:val="none"/>
        </w:rPr>
        <w:t>投标人（公章）：</w:t>
      </w:r>
    </w:p>
    <w:p w14:paraId="5BF4599C">
      <w:pPr>
        <w:spacing w:line="320" w:lineRule="exact"/>
        <w:ind w:firstLine="480"/>
        <w:rPr>
          <w:rFonts w:ascii="宋体" w:hAnsi="宋体"/>
          <w:b/>
          <w:bCs/>
          <w:color w:val="auto"/>
          <w:sz w:val="24"/>
          <w:highlight w:val="none"/>
        </w:rPr>
      </w:pPr>
    </w:p>
    <w:p w14:paraId="498858D9">
      <w:pPr>
        <w:spacing w:line="320" w:lineRule="exact"/>
        <w:rPr>
          <w:rFonts w:ascii="宋体" w:hAnsi="宋体"/>
          <w:b/>
          <w:bCs/>
          <w:color w:val="auto"/>
          <w:sz w:val="24"/>
          <w:highlight w:val="none"/>
        </w:rPr>
      </w:pPr>
    </w:p>
    <w:p w14:paraId="2DC69AC4">
      <w:pPr>
        <w:spacing w:line="320" w:lineRule="exact"/>
        <w:rPr>
          <w:rFonts w:ascii="宋体" w:hAnsi="宋体"/>
          <w:b/>
          <w:bCs/>
          <w:color w:val="auto"/>
          <w:sz w:val="24"/>
          <w:highlight w:val="none"/>
        </w:rPr>
      </w:pPr>
    </w:p>
    <w:p w14:paraId="799811EA">
      <w:pPr>
        <w:spacing w:line="320" w:lineRule="exact"/>
        <w:rPr>
          <w:rFonts w:ascii="宋体" w:hAnsi="宋体"/>
          <w:b/>
          <w:bCs/>
          <w:color w:val="auto"/>
          <w:sz w:val="24"/>
          <w:highlight w:val="none"/>
        </w:rPr>
      </w:pPr>
      <w:r>
        <w:rPr>
          <w:rFonts w:hint="eastAsia" w:ascii="宋体" w:hAnsi="宋体"/>
          <w:b/>
          <w:bCs/>
          <w:color w:val="auto"/>
          <w:sz w:val="24"/>
          <w:highlight w:val="none"/>
        </w:rPr>
        <w:t>日期：    年    月    日</w:t>
      </w:r>
    </w:p>
    <w:p w14:paraId="07D27AC6">
      <w:pPr>
        <w:spacing w:line="320" w:lineRule="exact"/>
        <w:rPr>
          <w:rFonts w:ascii="宋体" w:hAnsi="宋体"/>
          <w:b/>
          <w:color w:val="auto"/>
          <w:sz w:val="24"/>
          <w:highlight w:val="none"/>
        </w:rPr>
      </w:pPr>
    </w:p>
    <w:p w14:paraId="67E534D8">
      <w:pPr>
        <w:rPr>
          <w:rFonts w:ascii="宋体" w:hAnsi="宋体"/>
          <w:b w:val="0"/>
          <w:color w:val="auto"/>
          <w:sz w:val="24"/>
          <w:highlight w:val="none"/>
        </w:rPr>
      </w:pPr>
      <w:r>
        <w:rPr>
          <w:rFonts w:ascii="宋体" w:hAnsi="宋体"/>
          <w:b w:val="0"/>
          <w:color w:val="auto"/>
          <w:sz w:val="24"/>
          <w:highlight w:val="none"/>
        </w:rPr>
        <w:br w:type="page"/>
      </w:r>
    </w:p>
    <w:p w14:paraId="7F72D033">
      <w:pPr>
        <w:pStyle w:val="5"/>
        <w:spacing w:line="320" w:lineRule="exact"/>
        <w:rPr>
          <w:rFonts w:ascii="宋体" w:hAnsi="宋体"/>
          <w:color w:val="auto"/>
          <w:sz w:val="24"/>
          <w:highlight w:val="none"/>
        </w:rPr>
      </w:pPr>
      <w:bookmarkStart w:id="321" w:name="_Toc22157"/>
      <w:r>
        <w:rPr>
          <w:rFonts w:hint="eastAsia" w:ascii="宋体" w:hAnsi="宋体"/>
          <w:color w:val="auto"/>
          <w:sz w:val="24"/>
          <w:highlight w:val="none"/>
        </w:rPr>
        <w:t>附件4：中小企业声明函</w:t>
      </w:r>
      <w:bookmarkEnd w:id="321"/>
    </w:p>
    <w:p w14:paraId="276D9E69">
      <w:pPr>
        <w:widowControl/>
        <w:spacing w:line="400" w:lineRule="exact"/>
        <w:jc w:val="center"/>
        <w:rPr>
          <w:rFonts w:ascii="宋体" w:hAnsi="宋体"/>
          <w:b/>
          <w:color w:val="auto"/>
          <w:sz w:val="36"/>
          <w:szCs w:val="36"/>
          <w:highlight w:val="none"/>
        </w:rPr>
      </w:pPr>
    </w:p>
    <w:p w14:paraId="60D90CEC">
      <w:pPr>
        <w:widowControl/>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中小企业声明函（服务）</w:t>
      </w:r>
    </w:p>
    <w:p w14:paraId="4EB58252">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本公司（联合体）郑重声明，根据《政府采购促进中小企业发展管理办法》（财库（2020）46号）的规定，本公司（联合体）参加</w:t>
      </w:r>
      <w:r>
        <w:rPr>
          <w:rFonts w:hint="eastAsia" w:ascii="宋体" w:hAnsi="宋体" w:cs="宋体"/>
          <w:color w:val="auto"/>
          <w:sz w:val="28"/>
          <w:szCs w:val="28"/>
          <w:highlight w:val="none"/>
          <w:u w:val="single"/>
        </w:rPr>
        <w:t xml:space="preserve">     （单位名称）   </w:t>
      </w:r>
      <w:r>
        <w:rPr>
          <w:rFonts w:hint="eastAsia" w:ascii="宋体" w:hAnsi="宋体" w:cs="宋体"/>
          <w:color w:val="auto"/>
          <w:sz w:val="28"/>
          <w:szCs w:val="28"/>
          <w:highlight w:val="none"/>
        </w:rPr>
        <w:t>的</w:t>
      </w: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采购活动，服务全部由符合政策要求的中小企业承接。相关企业（含联合体中的中小企业、签订分包意向协议的中小企业）的具体情况如下：</w:t>
      </w:r>
    </w:p>
    <w:p w14:paraId="17DAF10B">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1.</w:t>
      </w:r>
      <w:r>
        <w:rPr>
          <w:rFonts w:hint="eastAsia" w:ascii="宋体" w:hAnsi="宋体" w:cs="宋体"/>
          <w:color w:val="auto"/>
          <w:kern w:val="0"/>
          <w:sz w:val="28"/>
          <w:szCs w:val="28"/>
          <w:highlight w:val="none"/>
          <w:u w:val="single"/>
        </w:rPr>
        <w:t xml:space="preserve"> （标的名称） </w:t>
      </w:r>
      <w:r>
        <w:rPr>
          <w:rFonts w:hint="eastAsia" w:ascii="宋体" w:hAnsi="宋体" w:cs="宋体"/>
          <w:color w:val="auto"/>
          <w:kern w:val="0"/>
          <w:sz w:val="28"/>
          <w:szCs w:val="28"/>
          <w:highlight w:val="none"/>
        </w:rPr>
        <w:t>，属于</w:t>
      </w:r>
      <w:r>
        <w:rPr>
          <w:rFonts w:hint="eastAsia" w:ascii="宋体" w:hAnsi="宋体" w:cs="宋体"/>
          <w:color w:val="auto"/>
          <w:kern w:val="0"/>
          <w:sz w:val="28"/>
          <w:szCs w:val="28"/>
          <w:highlight w:val="none"/>
          <w:u w:val="single"/>
        </w:rPr>
        <w:t xml:space="preserve">  工业  </w:t>
      </w:r>
      <w:r>
        <w:rPr>
          <w:rFonts w:hint="eastAsia" w:ascii="宋体" w:hAnsi="宋体" w:cs="宋体"/>
          <w:color w:val="auto"/>
          <w:kern w:val="0"/>
          <w:sz w:val="28"/>
          <w:szCs w:val="28"/>
          <w:highlight w:val="none"/>
        </w:rPr>
        <w:t>；制造商为</w:t>
      </w:r>
      <w:r>
        <w:rPr>
          <w:rFonts w:hint="eastAsia" w:ascii="宋体" w:hAnsi="宋体" w:cs="宋体"/>
          <w:color w:val="auto"/>
          <w:kern w:val="0"/>
          <w:sz w:val="28"/>
          <w:szCs w:val="28"/>
          <w:highlight w:val="none"/>
          <w:u w:val="single"/>
        </w:rPr>
        <w:t>（企业名称）</w:t>
      </w:r>
      <w:r>
        <w:rPr>
          <w:rFonts w:hint="eastAsia" w:ascii="宋体" w:hAnsi="宋体" w:cs="宋体"/>
          <w:color w:val="auto"/>
          <w:kern w:val="0"/>
          <w:sz w:val="28"/>
          <w:szCs w:val="28"/>
          <w:highlight w:val="none"/>
        </w:rPr>
        <w:t>，从业人员人，营业收入为万元，资产总额为万元，属于</w:t>
      </w:r>
      <w:r>
        <w:rPr>
          <w:rFonts w:hint="eastAsia" w:ascii="宋体" w:hAnsi="宋体" w:cs="宋体"/>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 xml:space="preserve">； </w:t>
      </w:r>
    </w:p>
    <w:p w14:paraId="566766CD">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2.</w:t>
      </w:r>
      <w:r>
        <w:rPr>
          <w:rFonts w:hint="eastAsia" w:ascii="宋体" w:hAnsi="宋体" w:cs="宋体"/>
          <w:color w:val="auto"/>
          <w:kern w:val="0"/>
          <w:sz w:val="28"/>
          <w:szCs w:val="28"/>
          <w:highlight w:val="none"/>
          <w:u w:val="single"/>
        </w:rPr>
        <w:t xml:space="preserve"> （标的名称） </w:t>
      </w:r>
      <w:r>
        <w:rPr>
          <w:rFonts w:hint="eastAsia" w:ascii="宋体" w:hAnsi="宋体" w:cs="宋体"/>
          <w:color w:val="auto"/>
          <w:kern w:val="0"/>
          <w:sz w:val="28"/>
          <w:szCs w:val="28"/>
          <w:highlight w:val="none"/>
        </w:rPr>
        <w:t>，属于</w:t>
      </w:r>
      <w:r>
        <w:rPr>
          <w:rFonts w:hint="eastAsia" w:ascii="宋体" w:hAnsi="宋体" w:cs="宋体"/>
          <w:color w:val="auto"/>
          <w:kern w:val="0"/>
          <w:sz w:val="28"/>
          <w:szCs w:val="28"/>
          <w:highlight w:val="none"/>
          <w:u w:val="single"/>
        </w:rPr>
        <w:t xml:space="preserve">  工业  </w:t>
      </w:r>
      <w:r>
        <w:rPr>
          <w:rFonts w:hint="eastAsia" w:ascii="宋体" w:hAnsi="宋体" w:cs="宋体"/>
          <w:color w:val="auto"/>
          <w:kern w:val="0"/>
          <w:sz w:val="28"/>
          <w:szCs w:val="28"/>
          <w:highlight w:val="none"/>
        </w:rPr>
        <w:t>；制造商为</w:t>
      </w:r>
      <w:r>
        <w:rPr>
          <w:rFonts w:hint="eastAsia" w:ascii="宋体" w:hAnsi="宋体" w:cs="宋体"/>
          <w:color w:val="auto"/>
          <w:kern w:val="0"/>
          <w:sz w:val="28"/>
          <w:szCs w:val="28"/>
          <w:highlight w:val="none"/>
          <w:u w:val="single"/>
        </w:rPr>
        <w:t>（企业名称）</w:t>
      </w:r>
      <w:r>
        <w:rPr>
          <w:rFonts w:hint="eastAsia" w:ascii="宋体" w:hAnsi="宋体" w:cs="宋体"/>
          <w:color w:val="auto"/>
          <w:kern w:val="0"/>
          <w:sz w:val="28"/>
          <w:szCs w:val="28"/>
          <w:highlight w:val="none"/>
        </w:rPr>
        <w:t>，从业人员人，营业收入为</w:t>
      </w:r>
    </w:p>
    <w:p w14:paraId="3D5CF040">
      <w:pPr>
        <w:widowControl/>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75FBC1CA">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以上企业，不属于大企业的分支机构，不存在控股股东为大企业的情形，也不存在与大企业的负责人为同一人的情形。</w:t>
      </w:r>
    </w:p>
    <w:p w14:paraId="0FE82FF4">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本企业对上述声明内容的真实性负责。如有虚假，将依法承担相应责任。</w:t>
      </w:r>
    </w:p>
    <w:p w14:paraId="07B62F98">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企业名称（盖章）：</w:t>
      </w:r>
    </w:p>
    <w:p w14:paraId="12E48A10">
      <w:pPr>
        <w:widowControl/>
        <w:spacing w:line="360" w:lineRule="auto"/>
        <w:ind w:firstLine="560"/>
        <w:jc w:val="right"/>
        <w:rPr>
          <w:rFonts w:ascii="宋体" w:hAnsi="宋体" w:cs="宋体"/>
          <w:color w:val="auto"/>
          <w:sz w:val="28"/>
          <w:szCs w:val="28"/>
          <w:highlight w:val="none"/>
        </w:rPr>
      </w:pPr>
    </w:p>
    <w:p w14:paraId="67D6CA1F">
      <w:pPr>
        <w:widowControl/>
        <w:spacing w:line="360" w:lineRule="auto"/>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14:paraId="10043CA0">
      <w:pPr>
        <w:jc w:val="left"/>
        <w:rPr>
          <w:rFonts w:ascii="宋体" w:hAnsi="宋体" w:cs="宋体"/>
          <w:b/>
          <w:bCs/>
          <w:color w:val="auto"/>
          <w:szCs w:val="21"/>
          <w:highlight w:val="none"/>
        </w:rPr>
      </w:pPr>
    </w:p>
    <w:p w14:paraId="77E2F478">
      <w:pPr>
        <w:spacing w:line="360" w:lineRule="auto"/>
        <w:ind w:firstLine="560"/>
        <w:rPr>
          <w:rFonts w:ascii="宋体" w:hAnsi="宋体" w:cs="宋体"/>
          <w:color w:val="auto"/>
          <w:sz w:val="22"/>
          <w:szCs w:val="22"/>
          <w:highlight w:val="none"/>
        </w:rPr>
      </w:pPr>
      <w:r>
        <w:rPr>
          <w:rFonts w:hint="eastAsia" w:ascii="宋体" w:hAnsi="宋体" w:cs="宋体"/>
          <w:color w:val="auto"/>
          <w:sz w:val="22"/>
          <w:szCs w:val="22"/>
          <w:highlight w:val="none"/>
        </w:rPr>
        <w:t>注：1.从业人员、营业收入、资产总额填报上一年度数据，无上一年度数据的新成立企业可不填报。</w:t>
      </w:r>
    </w:p>
    <w:p w14:paraId="13E76F1C">
      <w:pPr>
        <w:spacing w:line="360" w:lineRule="auto"/>
        <w:ind w:firstLine="560"/>
        <w:rPr>
          <w:rFonts w:ascii="宋体" w:hAnsi="宋体" w:cs="宋体"/>
          <w:color w:val="auto"/>
          <w:sz w:val="22"/>
          <w:szCs w:val="22"/>
          <w:highlight w:val="none"/>
        </w:rPr>
      </w:pPr>
      <w:r>
        <w:rPr>
          <w:rFonts w:hint="eastAsia" w:ascii="宋体" w:hAnsi="宋体" w:cs="宋体"/>
          <w:color w:val="auto"/>
          <w:sz w:val="22"/>
          <w:szCs w:val="22"/>
          <w:highlight w:val="none"/>
        </w:rPr>
        <w:t>2.供应商中小企业划分标准按照《关于印发中小企业划型标准规定的通知》（工信部联企业[2011]300号）中“（二）工业”条款确定。</w:t>
      </w:r>
    </w:p>
    <w:p w14:paraId="723FBE4E">
      <w:pPr>
        <w:pStyle w:val="5"/>
        <w:spacing w:line="320" w:lineRule="exact"/>
        <w:rPr>
          <w:rFonts w:ascii="宋体" w:hAnsi="宋体"/>
          <w:b w:val="0"/>
          <w:color w:val="auto"/>
          <w:sz w:val="24"/>
          <w:highlight w:val="none"/>
        </w:rPr>
        <w:sectPr>
          <w:pgSz w:w="11906" w:h="16838"/>
          <w:pgMar w:top="1134" w:right="1247" w:bottom="1134" w:left="1474" w:header="851" w:footer="850" w:gutter="0"/>
          <w:pgBorders>
            <w:top w:val="none" w:sz="0" w:space="0"/>
            <w:left w:val="none" w:sz="0" w:space="0"/>
            <w:bottom w:val="none" w:sz="0" w:space="0"/>
            <w:right w:val="none" w:sz="0" w:space="0"/>
          </w:pgBorders>
          <w:cols w:space="0" w:num="1"/>
          <w:rtlGutter w:val="0"/>
          <w:docGrid w:linePitch="312" w:charSpace="0"/>
        </w:sectPr>
      </w:pPr>
    </w:p>
    <w:p w14:paraId="685ECE8F">
      <w:pPr>
        <w:pStyle w:val="5"/>
        <w:spacing w:line="320" w:lineRule="exact"/>
        <w:rPr>
          <w:rFonts w:ascii="宋体" w:hAnsi="宋体"/>
          <w:color w:val="auto"/>
          <w:sz w:val="24"/>
          <w:szCs w:val="24"/>
          <w:highlight w:val="none"/>
        </w:rPr>
      </w:pPr>
      <w:bookmarkStart w:id="322" w:name="_Toc23305"/>
      <w:bookmarkStart w:id="323" w:name="_Toc68686941"/>
      <w:bookmarkStart w:id="324" w:name="_Toc503877077"/>
      <w:bookmarkStart w:id="325" w:name="_Toc68686817"/>
      <w:bookmarkStart w:id="326" w:name="_Toc509308159"/>
      <w:bookmarkStart w:id="327" w:name="_Toc29146"/>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：技术商务文件封面格式及目录</w:t>
      </w:r>
      <w:bookmarkEnd w:id="322"/>
      <w:bookmarkEnd w:id="323"/>
      <w:bookmarkEnd w:id="324"/>
      <w:bookmarkEnd w:id="325"/>
      <w:bookmarkEnd w:id="326"/>
      <w:bookmarkEnd w:id="327"/>
    </w:p>
    <w:p w14:paraId="18A8B3E7">
      <w:pPr>
        <w:pStyle w:val="23"/>
        <w:snapToGrid w:val="0"/>
        <w:spacing w:before="120" w:after="120"/>
        <w:jc w:val="right"/>
        <w:rPr>
          <w:rFonts w:hAnsi="宋体"/>
          <w:bCs/>
          <w:color w:val="auto"/>
          <w:sz w:val="30"/>
          <w:szCs w:val="30"/>
          <w:highlight w:val="none"/>
        </w:rPr>
      </w:pPr>
      <w:r>
        <w:rPr>
          <w:rFonts w:hint="eastAsia" w:hAnsi="宋体"/>
          <w:bCs/>
          <w:color w:val="auto"/>
          <w:sz w:val="30"/>
          <w:szCs w:val="30"/>
          <w:highlight w:val="none"/>
        </w:rPr>
        <w:t>正本或副本</w:t>
      </w:r>
    </w:p>
    <w:p w14:paraId="04EFA5C0">
      <w:pPr>
        <w:snapToGrid w:val="0"/>
        <w:spacing w:beforeLines="50" w:after="50"/>
        <w:rPr>
          <w:rFonts w:ascii="宋体" w:hAnsi="宋体"/>
          <w:bCs/>
          <w:color w:val="auto"/>
          <w:sz w:val="30"/>
          <w:szCs w:val="30"/>
          <w:highlight w:val="none"/>
        </w:rPr>
      </w:pPr>
    </w:p>
    <w:p w14:paraId="2C8D79C1">
      <w:pPr>
        <w:ind w:right="-110"/>
        <w:jc w:val="center"/>
        <w:rPr>
          <w:rFonts w:ascii="宋体" w:hAnsi="宋体"/>
          <w:color w:val="auto"/>
          <w:spacing w:val="40"/>
          <w:sz w:val="36"/>
          <w:szCs w:val="36"/>
          <w:highlight w:val="none"/>
        </w:rPr>
      </w:pPr>
      <w:r>
        <w:rPr>
          <w:rFonts w:hint="eastAsia" w:ascii="宋体" w:hAnsi="宋体"/>
          <w:color w:val="auto"/>
          <w:spacing w:val="40"/>
          <w:sz w:val="36"/>
          <w:szCs w:val="36"/>
          <w:highlight w:val="none"/>
        </w:rPr>
        <w:t>项目名称：×××</w:t>
      </w:r>
    </w:p>
    <w:p w14:paraId="0773BAFC">
      <w:pPr>
        <w:spacing w:beforeLines="100" w:line="240" w:lineRule="atLeast"/>
        <w:ind w:right="-108"/>
        <w:jc w:val="center"/>
        <w:rPr>
          <w:rFonts w:ascii="宋体" w:hAnsi="宋体"/>
          <w:color w:val="auto"/>
          <w:sz w:val="36"/>
          <w:szCs w:val="36"/>
          <w:highlight w:val="none"/>
        </w:rPr>
      </w:pPr>
      <w:r>
        <w:rPr>
          <w:rFonts w:hint="eastAsia" w:ascii="宋体" w:hAnsi="宋体"/>
          <w:color w:val="auto"/>
          <w:sz w:val="36"/>
          <w:szCs w:val="36"/>
          <w:highlight w:val="none"/>
        </w:rPr>
        <w:t>项目编号： ××××</w:t>
      </w:r>
    </w:p>
    <w:p w14:paraId="01B32924">
      <w:pPr>
        <w:spacing w:after="100" w:afterAutospacing="1" w:line="800" w:lineRule="exact"/>
        <w:ind w:right="-108"/>
        <w:jc w:val="center"/>
        <w:rPr>
          <w:rFonts w:ascii="宋体" w:hAnsi="宋体"/>
          <w:b/>
          <w:color w:val="auto"/>
          <w:spacing w:val="40"/>
          <w:sz w:val="84"/>
          <w:szCs w:val="84"/>
          <w:highlight w:val="none"/>
        </w:rPr>
      </w:pPr>
    </w:p>
    <w:p w14:paraId="33718AF8">
      <w:pPr>
        <w:spacing w:after="100" w:afterAutospacing="1" w:line="800" w:lineRule="exact"/>
        <w:ind w:right="-108"/>
        <w:jc w:val="center"/>
        <w:rPr>
          <w:rFonts w:ascii="宋体" w:hAnsi="宋体"/>
          <w:b/>
          <w:color w:val="auto"/>
          <w:spacing w:val="40"/>
          <w:sz w:val="84"/>
          <w:szCs w:val="84"/>
          <w:highlight w:val="none"/>
        </w:rPr>
      </w:pPr>
    </w:p>
    <w:p w14:paraId="5D286D2D">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技</w:t>
      </w:r>
    </w:p>
    <w:p w14:paraId="1E5882B5">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术</w:t>
      </w:r>
    </w:p>
    <w:p w14:paraId="02F3334B">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FBEBFFE">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务</w:t>
      </w:r>
    </w:p>
    <w:p w14:paraId="3B4A4D6E">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D9322B8">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6CB8D10E">
      <w:pPr>
        <w:spacing w:line="600" w:lineRule="exact"/>
        <w:ind w:right="532" w:firstLine="720" w:firstLineChars="200"/>
        <w:rPr>
          <w:rFonts w:ascii="宋体" w:hAnsi="宋体"/>
          <w:color w:val="auto"/>
          <w:sz w:val="36"/>
          <w:szCs w:val="36"/>
          <w:highlight w:val="none"/>
        </w:rPr>
      </w:pPr>
    </w:p>
    <w:p w14:paraId="79469722">
      <w:pPr>
        <w:spacing w:line="600" w:lineRule="exact"/>
        <w:ind w:right="532" w:firstLine="720" w:firstLineChars="200"/>
        <w:rPr>
          <w:rFonts w:ascii="宋体" w:hAnsi="宋体"/>
          <w:color w:val="auto"/>
          <w:sz w:val="36"/>
          <w:szCs w:val="36"/>
          <w:highlight w:val="none"/>
        </w:rPr>
      </w:pPr>
    </w:p>
    <w:p w14:paraId="599AE26D">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65D0B793">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D5CABC0">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3C02094E">
      <w:pPr>
        <w:spacing w:line="600" w:lineRule="exact"/>
        <w:ind w:right="532" w:firstLine="720" w:firstLineChars="200"/>
        <w:rPr>
          <w:rFonts w:ascii="宋体" w:hAnsi="宋体"/>
          <w:color w:val="auto"/>
          <w:sz w:val="36"/>
          <w:szCs w:val="36"/>
          <w:highlight w:val="none"/>
        </w:rPr>
      </w:pPr>
    </w:p>
    <w:p w14:paraId="41E41EC8">
      <w:pPr>
        <w:snapToGrid w:val="0"/>
        <w:spacing w:before="50" w:after="50"/>
        <w:rPr>
          <w:rFonts w:ascii="宋体" w:hAnsi="宋体"/>
          <w:b/>
          <w:bCs/>
          <w:color w:val="auto"/>
          <w:sz w:val="36"/>
          <w:szCs w:val="36"/>
          <w:highlight w:val="none"/>
        </w:rPr>
      </w:pPr>
      <w:r>
        <w:rPr>
          <w:rFonts w:hint="eastAsia" w:ascii="宋体" w:hAnsi="宋体"/>
          <w:b/>
          <w:bCs/>
          <w:color w:val="auto"/>
          <w:sz w:val="36"/>
          <w:szCs w:val="36"/>
          <w:highlight w:val="none"/>
        </w:rPr>
        <w:t xml:space="preserve">             技术商务文件目录</w:t>
      </w:r>
    </w:p>
    <w:p w14:paraId="52AFA3D0">
      <w:pPr>
        <w:spacing w:line="400" w:lineRule="exact"/>
        <w:rPr>
          <w:rFonts w:ascii="宋体" w:hAnsi="宋体"/>
          <w:color w:val="auto"/>
          <w:szCs w:val="21"/>
          <w:highlight w:val="none"/>
        </w:rPr>
      </w:pPr>
    </w:p>
    <w:p w14:paraId="20D2C39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1投标人基本情况介绍（包括公司的规模、设备、人员结构和经营状况），荣誉证书、各类质量认证证书等（附件6）；</w:t>
      </w:r>
    </w:p>
    <w:p w14:paraId="78F37F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2项目实施计划，包括项目人员安排、供货时间、其他相关配合等；</w:t>
      </w:r>
    </w:p>
    <w:p w14:paraId="7A83880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3投标货物质量符合国家有关规定的相关证明材料；</w:t>
      </w:r>
    </w:p>
    <w:p w14:paraId="7BD0A2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4投标货物详细技术指标；</w:t>
      </w:r>
    </w:p>
    <w:p w14:paraId="4598BD9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货物</w:t>
      </w:r>
      <w:r>
        <w:rPr>
          <w:rFonts w:hint="eastAsia" w:ascii="宋体" w:hAnsi="宋体"/>
          <w:color w:val="auto"/>
          <w:szCs w:val="21"/>
          <w:highlight w:val="none"/>
        </w:rPr>
        <w:t>偏离情况表（附件7）；</w:t>
      </w:r>
    </w:p>
    <w:p w14:paraId="5C57D87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6设备投入一览表（如有）；</w:t>
      </w:r>
    </w:p>
    <w:p w14:paraId="2005713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7同类案例证明（附件8）</w:t>
      </w:r>
    </w:p>
    <w:p w14:paraId="3391B1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8服务承诺（附件9）包括三包期限，备品备件计划，送货安排，服装的调换方案等；</w:t>
      </w:r>
    </w:p>
    <w:p w14:paraId="22D1DC57">
      <w:pPr>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9招标文件需要的其他资料及投标人认为需要提供的其他内容。</w:t>
      </w:r>
    </w:p>
    <w:p w14:paraId="039F29FE">
      <w:pPr>
        <w:snapToGrid w:val="0"/>
        <w:spacing w:before="50" w:afterLines="50" w:line="460" w:lineRule="exact"/>
        <w:rPr>
          <w:rFonts w:ascii="宋体" w:hAnsi="宋体"/>
          <w:color w:val="auto"/>
          <w:highlight w:val="none"/>
        </w:rPr>
      </w:pPr>
    </w:p>
    <w:p w14:paraId="3FBB96AE">
      <w:pPr>
        <w:spacing w:line="480" w:lineRule="auto"/>
        <w:rPr>
          <w:rFonts w:ascii="宋体" w:hAnsi="宋体"/>
          <w:b/>
          <w:color w:val="auto"/>
          <w:sz w:val="24"/>
          <w:highlight w:val="none"/>
        </w:rPr>
        <w:sectPr>
          <w:pgSz w:w="11906" w:h="16838"/>
          <w:pgMar w:top="1134" w:right="1247" w:bottom="1134" w:left="1474" w:header="851" w:footer="850" w:gutter="0"/>
          <w:pgBorders>
            <w:top w:val="none" w:sz="0" w:space="0"/>
            <w:left w:val="none" w:sz="0" w:space="0"/>
            <w:bottom w:val="none" w:sz="0" w:space="0"/>
            <w:right w:val="none" w:sz="0" w:space="0"/>
          </w:pgBorders>
          <w:cols w:space="0" w:num="1"/>
          <w:rtlGutter w:val="0"/>
          <w:docGrid w:linePitch="312" w:charSpace="0"/>
        </w:sectPr>
      </w:pPr>
    </w:p>
    <w:p w14:paraId="7ECA2FFE">
      <w:pPr>
        <w:pStyle w:val="5"/>
        <w:spacing w:line="320" w:lineRule="exact"/>
        <w:rPr>
          <w:rFonts w:ascii="宋体" w:hAnsi="宋体"/>
          <w:color w:val="auto"/>
          <w:sz w:val="24"/>
          <w:highlight w:val="none"/>
        </w:rPr>
      </w:pPr>
      <w:bookmarkStart w:id="328" w:name="_Toc509308160"/>
      <w:bookmarkStart w:id="329" w:name="_Toc68686942"/>
      <w:bookmarkStart w:id="330" w:name="_Toc30873"/>
      <w:bookmarkStart w:id="331" w:name="_Toc503877078"/>
      <w:bookmarkStart w:id="332" w:name="_Toc15326"/>
      <w:bookmarkStart w:id="333" w:name="_Toc68686818"/>
      <w:bookmarkStart w:id="334" w:name="_Toc427154795"/>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 投标人基本情况表</w:t>
      </w:r>
      <w:bookmarkEnd w:id="328"/>
      <w:bookmarkEnd w:id="329"/>
      <w:bookmarkEnd w:id="330"/>
      <w:bookmarkEnd w:id="331"/>
      <w:bookmarkEnd w:id="332"/>
      <w:bookmarkEnd w:id="333"/>
    </w:p>
    <w:p w14:paraId="6474E933">
      <w:pPr>
        <w:widowControl/>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投标人基本情况表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1F03D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68D1105A">
            <w:pPr>
              <w:spacing w:line="320" w:lineRule="exact"/>
              <w:jc w:val="center"/>
              <w:rPr>
                <w:rFonts w:ascii="宋体" w:hAnsi="宋体"/>
                <w:bCs/>
                <w:color w:val="auto"/>
                <w:szCs w:val="21"/>
                <w:highlight w:val="none"/>
              </w:rPr>
            </w:pPr>
            <w:r>
              <w:rPr>
                <w:rFonts w:hint="eastAsia" w:ascii="宋体" w:hAnsi="宋体"/>
                <w:bCs/>
                <w:color w:val="auto"/>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1509464">
            <w:pPr>
              <w:spacing w:line="240" w:lineRule="exact"/>
              <w:rPr>
                <w:rFonts w:ascii="宋体" w:hAnsi="宋体"/>
                <w:color w:val="auto"/>
                <w:szCs w:val="21"/>
                <w:highlight w:val="none"/>
              </w:rPr>
            </w:pPr>
          </w:p>
        </w:tc>
      </w:tr>
      <w:tr w14:paraId="4F4E3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618D05D8">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ign w:val="center"/>
          </w:tcPr>
          <w:p w14:paraId="5D3408E5">
            <w:pPr>
              <w:spacing w:line="240" w:lineRule="exact"/>
              <w:jc w:val="center"/>
              <w:rPr>
                <w:rFonts w:ascii="宋体" w:hAns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37DDCD50">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ign w:val="center"/>
          </w:tcPr>
          <w:p w14:paraId="1093EC1D">
            <w:pPr>
              <w:spacing w:line="240" w:lineRule="exact"/>
              <w:jc w:val="center"/>
              <w:rPr>
                <w:rFonts w:ascii="宋体" w:hAns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522D229D">
            <w:pPr>
              <w:spacing w:line="320" w:lineRule="exact"/>
              <w:jc w:val="center"/>
              <w:rPr>
                <w:rFonts w:ascii="宋体" w:hAnsi="宋体"/>
                <w:bCs/>
                <w:color w:val="auto"/>
                <w:szCs w:val="21"/>
                <w:highlight w:val="none"/>
              </w:rPr>
            </w:pPr>
            <w:r>
              <w:rPr>
                <w:rFonts w:hint="eastAsia" w:ascii="宋体" w:hAnsi="宋体"/>
                <w:bCs/>
                <w:color w:val="auto"/>
                <w:szCs w:val="21"/>
                <w:highlight w:val="none"/>
              </w:rPr>
              <w:t>营业执照号码</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2F7CE6D9">
            <w:pPr>
              <w:spacing w:line="240" w:lineRule="exact"/>
              <w:rPr>
                <w:rFonts w:ascii="宋体" w:hAnsi="宋体"/>
                <w:bCs/>
                <w:color w:val="auto"/>
                <w:szCs w:val="21"/>
                <w:highlight w:val="none"/>
              </w:rPr>
            </w:pPr>
          </w:p>
        </w:tc>
      </w:tr>
      <w:tr w14:paraId="0549C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415E57C9">
            <w:pPr>
              <w:spacing w:line="320" w:lineRule="exact"/>
              <w:jc w:val="center"/>
              <w:rPr>
                <w:rFonts w:ascii="宋体" w:hAnsi="宋体"/>
                <w:bCs/>
                <w:color w:val="auto"/>
                <w:szCs w:val="21"/>
                <w:highlight w:val="none"/>
              </w:rPr>
            </w:pPr>
            <w:r>
              <w:rPr>
                <w:rFonts w:hint="eastAsia" w:ascii="宋体" w:hAnsi="宋体"/>
                <w:bCs/>
                <w:color w:val="auto"/>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ign w:val="center"/>
          </w:tcPr>
          <w:p w14:paraId="0F0F834C">
            <w:pPr>
              <w:spacing w:line="240" w:lineRule="exact"/>
              <w:jc w:val="center"/>
              <w:rPr>
                <w:rFonts w:ascii="宋体" w:hAns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75C2D834">
            <w:pPr>
              <w:spacing w:line="320" w:lineRule="exact"/>
              <w:jc w:val="center"/>
              <w:rPr>
                <w:rFonts w:ascii="宋体" w:hAnsi="宋体"/>
                <w:bCs/>
                <w:color w:val="auto"/>
                <w:szCs w:val="21"/>
                <w:highlight w:val="none"/>
              </w:rPr>
            </w:pPr>
            <w:r>
              <w:rPr>
                <w:rFonts w:hint="eastAsia" w:ascii="宋体" w:hAnsi="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ign w:val="center"/>
          </w:tcPr>
          <w:p w14:paraId="3EB837F2">
            <w:pPr>
              <w:spacing w:line="240" w:lineRule="exact"/>
              <w:ind w:right="-89"/>
              <w:jc w:val="center"/>
              <w:rPr>
                <w:rFonts w:ascii="宋体" w:hAns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312D3C85">
            <w:pPr>
              <w:spacing w:line="320" w:lineRule="exact"/>
              <w:ind w:left="-38" w:leftChars="-51" w:hanging="69" w:hangingChars="33"/>
              <w:jc w:val="center"/>
              <w:rPr>
                <w:rFonts w:ascii="宋体" w:hAnsi="宋体"/>
                <w:bCs/>
                <w:color w:val="auto"/>
                <w:szCs w:val="21"/>
                <w:highlight w:val="none"/>
              </w:rPr>
            </w:pPr>
            <w:r>
              <w:rPr>
                <w:rFonts w:hint="eastAsia" w:ascii="宋体" w:hAnsi="宋体"/>
                <w:bCs/>
                <w:color w:val="auto"/>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74D90AD8">
            <w:pPr>
              <w:spacing w:line="320" w:lineRule="exact"/>
              <w:rPr>
                <w:rFonts w:ascii="宋体" w:hAnsi="宋体"/>
                <w:bCs/>
                <w:color w:val="auto"/>
                <w:szCs w:val="21"/>
                <w:highlight w:val="none"/>
              </w:rPr>
            </w:pPr>
            <w:r>
              <w:rPr>
                <w:rFonts w:hint="eastAsia" w:ascii="宋体" w:hAnsi="宋体"/>
                <w:bCs/>
                <w:color w:val="auto"/>
                <w:szCs w:val="21"/>
                <w:highlight w:val="none"/>
              </w:rPr>
              <w:t>万元</w:t>
            </w:r>
          </w:p>
        </w:tc>
      </w:tr>
      <w:tr w14:paraId="4AB84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0F20E305">
            <w:pPr>
              <w:spacing w:line="320" w:lineRule="exact"/>
              <w:jc w:val="center"/>
              <w:rPr>
                <w:rFonts w:ascii="宋体" w:hAnsi="宋体"/>
                <w:bCs/>
                <w:color w:val="auto"/>
                <w:szCs w:val="21"/>
                <w:highlight w:val="none"/>
              </w:rPr>
            </w:pPr>
            <w:r>
              <w:rPr>
                <w:rFonts w:hint="eastAsia" w:ascii="宋体" w:hAnsi="宋体"/>
                <w:bCs/>
                <w:color w:val="auto"/>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201A97F">
            <w:pPr>
              <w:spacing w:line="240" w:lineRule="exact"/>
              <w:jc w:val="center"/>
              <w:rPr>
                <w:rFonts w:ascii="宋体" w:hAnsi="宋体"/>
                <w:bCs/>
                <w:color w:val="auto"/>
                <w:szCs w:val="21"/>
                <w:highlight w:val="none"/>
              </w:rPr>
            </w:pPr>
          </w:p>
        </w:tc>
      </w:tr>
      <w:tr w14:paraId="1125F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179B722D">
            <w:pPr>
              <w:spacing w:line="320" w:lineRule="exact"/>
              <w:jc w:val="center"/>
              <w:rPr>
                <w:rFonts w:ascii="宋体" w:hAnsi="宋体"/>
                <w:color w:val="auto"/>
                <w:szCs w:val="21"/>
                <w:highlight w:val="none"/>
              </w:rPr>
            </w:pPr>
            <w:r>
              <w:rPr>
                <w:rFonts w:hint="eastAsia" w:ascii="宋体" w:hAnsi="宋体"/>
                <w:color w:val="auto"/>
                <w:szCs w:val="21"/>
                <w:highlight w:val="none"/>
              </w:rPr>
              <w:t>所获资质</w:t>
            </w:r>
          </w:p>
          <w:p w14:paraId="280CDE18">
            <w:pPr>
              <w:spacing w:line="320" w:lineRule="exact"/>
              <w:jc w:val="center"/>
              <w:rPr>
                <w:rFonts w:ascii="宋体" w:hAnsi="宋体"/>
                <w:color w:val="auto"/>
                <w:szCs w:val="21"/>
                <w:highlight w:val="none"/>
              </w:rPr>
            </w:pPr>
            <w:r>
              <w:rPr>
                <w:rFonts w:hint="eastAsia" w:ascii="宋体" w:hAnsi="宋体"/>
                <w:color w:val="auto"/>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ign w:val="center"/>
          </w:tcPr>
          <w:p w14:paraId="4580A6EE">
            <w:pPr>
              <w:spacing w:line="320" w:lineRule="exact"/>
              <w:jc w:val="center"/>
              <w:rPr>
                <w:rFonts w:ascii="宋体" w:hAnsi="宋体"/>
                <w:bCs/>
                <w:color w:val="auto"/>
                <w:szCs w:val="21"/>
                <w:highlight w:val="none"/>
              </w:rPr>
            </w:pPr>
            <w:r>
              <w:rPr>
                <w:rFonts w:hint="eastAsia" w:ascii="宋体" w:hAnsi="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1466466B">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51D0AAA1">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205598FD">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有效期</w:t>
            </w:r>
          </w:p>
        </w:tc>
      </w:tr>
      <w:tr w14:paraId="507FD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3EE7360">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06873C2F">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EBED093">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253359B2">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49A61F5">
            <w:pPr>
              <w:spacing w:line="240" w:lineRule="exact"/>
              <w:rPr>
                <w:rFonts w:ascii="宋体" w:hAnsi="宋体"/>
                <w:color w:val="auto"/>
                <w:szCs w:val="21"/>
                <w:highlight w:val="none"/>
                <w:u w:val="single"/>
              </w:rPr>
            </w:pPr>
          </w:p>
        </w:tc>
      </w:tr>
      <w:tr w14:paraId="6EC5A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73734DE0">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01143AAE">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AFF173D">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ED8939A">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323D5D8D">
            <w:pPr>
              <w:spacing w:line="240" w:lineRule="exact"/>
              <w:rPr>
                <w:rFonts w:ascii="宋体" w:hAnsi="宋体"/>
                <w:color w:val="auto"/>
                <w:szCs w:val="21"/>
                <w:highlight w:val="none"/>
                <w:u w:val="single"/>
              </w:rPr>
            </w:pPr>
          </w:p>
        </w:tc>
      </w:tr>
      <w:tr w14:paraId="259E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09ED325A">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66A01A71">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1E8A266">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110E7819">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56E73306">
            <w:pPr>
              <w:spacing w:line="240" w:lineRule="exact"/>
              <w:rPr>
                <w:rFonts w:ascii="宋体" w:hAnsi="宋体"/>
                <w:color w:val="auto"/>
                <w:szCs w:val="21"/>
                <w:highlight w:val="none"/>
                <w:u w:val="single"/>
              </w:rPr>
            </w:pPr>
          </w:p>
        </w:tc>
      </w:tr>
      <w:tr w14:paraId="7EA7F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50DA4910">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2A9A15B2">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1972E05">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FD54B16">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7DD7F1D7">
            <w:pPr>
              <w:spacing w:line="240" w:lineRule="exact"/>
              <w:rPr>
                <w:rFonts w:ascii="宋体" w:hAnsi="宋体"/>
                <w:color w:val="auto"/>
                <w:szCs w:val="21"/>
                <w:highlight w:val="none"/>
                <w:u w:val="single"/>
              </w:rPr>
            </w:pPr>
          </w:p>
        </w:tc>
      </w:tr>
      <w:tr w14:paraId="16809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4B204F6B">
            <w:pPr>
              <w:spacing w:line="320" w:lineRule="exact"/>
              <w:jc w:val="center"/>
              <w:rPr>
                <w:rFonts w:ascii="宋体" w:hAnsi="宋体"/>
                <w:color w:val="auto"/>
                <w:szCs w:val="21"/>
                <w:highlight w:val="none"/>
              </w:rPr>
            </w:pPr>
            <w:r>
              <w:rPr>
                <w:rFonts w:hint="eastAsia" w:ascii="宋体" w:hAnsi="宋体"/>
                <w:bCs/>
                <w:color w:val="auto"/>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ign w:val="center"/>
          </w:tcPr>
          <w:p w14:paraId="23E6A299">
            <w:pPr>
              <w:spacing w:line="320" w:lineRule="exact"/>
              <w:jc w:val="center"/>
              <w:rPr>
                <w:rFonts w:ascii="宋体" w:hAnsi="宋体"/>
                <w:bCs/>
                <w:color w:val="auto"/>
                <w:szCs w:val="21"/>
                <w:highlight w:val="none"/>
              </w:rPr>
            </w:pPr>
            <w:r>
              <w:rPr>
                <w:rFonts w:hint="eastAsia" w:ascii="宋体" w:hAnsi="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DAEC8DB">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A5ECF8C">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5E8777AF">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有效期</w:t>
            </w:r>
          </w:p>
        </w:tc>
      </w:tr>
      <w:tr w14:paraId="374BD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00FE375B">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4A2A432">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43257309">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5B268F89">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25B25340">
            <w:pPr>
              <w:spacing w:line="240" w:lineRule="exact"/>
              <w:rPr>
                <w:rFonts w:ascii="宋体" w:hAnsi="宋体"/>
                <w:color w:val="auto"/>
                <w:szCs w:val="21"/>
                <w:highlight w:val="none"/>
                <w:u w:val="single"/>
              </w:rPr>
            </w:pPr>
          </w:p>
        </w:tc>
      </w:tr>
      <w:tr w14:paraId="292D9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2512DF1B">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1D3CA636">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155FBA6E">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4692BCD">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10E1EA62">
            <w:pPr>
              <w:spacing w:line="240" w:lineRule="exact"/>
              <w:rPr>
                <w:rFonts w:ascii="宋体" w:hAnsi="宋体"/>
                <w:color w:val="auto"/>
                <w:szCs w:val="21"/>
                <w:highlight w:val="none"/>
                <w:u w:val="single"/>
              </w:rPr>
            </w:pPr>
          </w:p>
        </w:tc>
      </w:tr>
      <w:tr w14:paraId="5CE1F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ign w:val="center"/>
          </w:tcPr>
          <w:p w14:paraId="543E2C47">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25D87EF1">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20CB201C">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699F6AB">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0E702986">
            <w:pPr>
              <w:spacing w:line="240" w:lineRule="exact"/>
              <w:rPr>
                <w:rFonts w:ascii="宋体" w:hAnsi="宋体"/>
                <w:color w:val="auto"/>
                <w:szCs w:val="21"/>
                <w:highlight w:val="none"/>
                <w:u w:val="single"/>
              </w:rPr>
            </w:pPr>
          </w:p>
        </w:tc>
      </w:tr>
      <w:tr w14:paraId="7AC21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3CDC3163">
            <w:pPr>
              <w:spacing w:line="320" w:lineRule="exact"/>
              <w:jc w:val="center"/>
              <w:rPr>
                <w:rFonts w:ascii="宋体" w:hAnsi="宋体"/>
                <w:bCs/>
                <w:color w:val="auto"/>
                <w:szCs w:val="21"/>
                <w:highlight w:val="none"/>
              </w:rPr>
            </w:pPr>
            <w:r>
              <w:rPr>
                <w:rFonts w:hint="eastAsia" w:ascii="宋体" w:hAnsi="宋体"/>
                <w:bCs/>
                <w:color w:val="auto"/>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6462FA88">
            <w:pPr>
              <w:pStyle w:val="11"/>
              <w:tabs>
                <w:tab w:val="left" w:pos="1800"/>
                <w:tab w:val="left" w:pos="1980"/>
              </w:tabs>
              <w:spacing w:line="240" w:lineRule="exact"/>
              <w:ind w:firstLine="0"/>
              <w:rPr>
                <w:rFonts w:hAnsi="宋体"/>
                <w:color w:val="auto"/>
                <w:sz w:val="21"/>
                <w:szCs w:val="21"/>
                <w:highlight w:val="none"/>
              </w:rPr>
            </w:pPr>
          </w:p>
        </w:tc>
      </w:tr>
      <w:tr w14:paraId="1D931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0E3E705">
            <w:pPr>
              <w:spacing w:line="320" w:lineRule="exact"/>
              <w:jc w:val="center"/>
              <w:rPr>
                <w:rFonts w:ascii="宋体" w:hAnsi="宋体"/>
                <w:bCs/>
                <w:color w:val="auto"/>
                <w:szCs w:val="21"/>
                <w:highlight w:val="none"/>
              </w:rPr>
            </w:pPr>
            <w:r>
              <w:rPr>
                <w:rFonts w:hint="eastAsia" w:ascii="宋体" w:hAnsi="宋体"/>
                <w:bCs/>
                <w:color w:val="auto"/>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24671A13">
            <w:pPr>
              <w:spacing w:line="240" w:lineRule="exact"/>
              <w:rPr>
                <w:rFonts w:ascii="宋体" w:hAnsi="宋体"/>
                <w:bCs/>
                <w:color w:val="auto"/>
                <w:szCs w:val="21"/>
                <w:highlight w:val="none"/>
              </w:rPr>
            </w:pPr>
          </w:p>
        </w:tc>
      </w:tr>
    </w:tbl>
    <w:p w14:paraId="3552462E">
      <w:pPr>
        <w:spacing w:line="320" w:lineRule="exact"/>
        <w:ind w:firstLine="90"/>
        <w:rPr>
          <w:rFonts w:ascii="宋体" w:hAnsi="宋体"/>
          <w:color w:val="auto"/>
          <w:sz w:val="18"/>
          <w:szCs w:val="18"/>
          <w:highlight w:val="none"/>
        </w:rPr>
      </w:pPr>
      <w:r>
        <w:rPr>
          <w:rFonts w:hint="eastAsia" w:ascii="宋体" w:hAnsi="宋体"/>
          <w:color w:val="auto"/>
          <w:sz w:val="18"/>
          <w:szCs w:val="18"/>
          <w:highlight w:val="none"/>
        </w:rPr>
        <w:t>注：1.表格内容不够,可另附页。</w:t>
      </w:r>
    </w:p>
    <w:p w14:paraId="1AFA8217">
      <w:pPr>
        <w:spacing w:line="320" w:lineRule="exact"/>
        <w:ind w:firstLine="435"/>
        <w:rPr>
          <w:rFonts w:ascii="宋体" w:hAnsi="宋体"/>
          <w:color w:val="auto"/>
          <w:sz w:val="18"/>
          <w:szCs w:val="18"/>
          <w:highlight w:val="none"/>
        </w:rPr>
      </w:pPr>
      <w:r>
        <w:rPr>
          <w:rFonts w:hint="eastAsia" w:ascii="宋体" w:hAnsi="宋体"/>
          <w:color w:val="auto"/>
          <w:sz w:val="18"/>
          <w:szCs w:val="18"/>
          <w:highlight w:val="none"/>
        </w:rPr>
        <w:t>2.所获认证证书、荣誉资料的复印件附后。</w:t>
      </w:r>
    </w:p>
    <w:p w14:paraId="1DA4F85D">
      <w:pPr>
        <w:spacing w:line="320" w:lineRule="exact"/>
        <w:rPr>
          <w:rFonts w:ascii="宋体" w:hAnsi="宋体"/>
          <w:b/>
          <w:color w:val="auto"/>
          <w:sz w:val="24"/>
          <w:highlight w:val="none"/>
        </w:rPr>
      </w:pPr>
    </w:p>
    <w:p w14:paraId="73E4B811">
      <w:pPr>
        <w:spacing w:line="320" w:lineRule="exact"/>
        <w:rPr>
          <w:rFonts w:ascii="宋体" w:hAnsi="宋体"/>
          <w:b/>
          <w:color w:val="auto"/>
          <w:sz w:val="24"/>
          <w:highlight w:val="none"/>
        </w:rPr>
      </w:pPr>
    </w:p>
    <w:p w14:paraId="42732C32">
      <w:pPr>
        <w:spacing w:line="320" w:lineRule="exact"/>
        <w:rPr>
          <w:rFonts w:ascii="宋体" w:hAnsi="宋体"/>
          <w:b/>
          <w:color w:val="auto"/>
          <w:sz w:val="24"/>
          <w:highlight w:val="none"/>
        </w:rPr>
      </w:pPr>
    </w:p>
    <w:p w14:paraId="527265C2">
      <w:pPr>
        <w:spacing w:line="320" w:lineRule="exact"/>
        <w:ind w:firstLine="480"/>
        <w:rPr>
          <w:rFonts w:ascii="宋体" w:hAnsi="宋体"/>
          <w:b/>
          <w:color w:val="auto"/>
          <w:sz w:val="24"/>
          <w:highlight w:val="none"/>
        </w:rPr>
      </w:pPr>
      <w:r>
        <w:rPr>
          <w:rFonts w:hint="eastAsia" w:ascii="宋体" w:hAnsi="宋体"/>
          <w:b/>
          <w:color w:val="auto"/>
          <w:sz w:val="24"/>
          <w:highlight w:val="none"/>
        </w:rPr>
        <w:t>投标人（公章）：</w:t>
      </w:r>
    </w:p>
    <w:p w14:paraId="186134C2">
      <w:pPr>
        <w:spacing w:line="320" w:lineRule="exact"/>
        <w:ind w:firstLine="480"/>
        <w:rPr>
          <w:rFonts w:ascii="宋体" w:hAnsi="宋体"/>
          <w:b/>
          <w:color w:val="auto"/>
          <w:sz w:val="24"/>
          <w:highlight w:val="none"/>
        </w:rPr>
      </w:pPr>
    </w:p>
    <w:p w14:paraId="61DBD7B5">
      <w:pPr>
        <w:spacing w:line="320" w:lineRule="exact"/>
        <w:ind w:firstLine="480"/>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232A7CFE">
      <w:pPr>
        <w:spacing w:line="320" w:lineRule="exact"/>
        <w:ind w:firstLine="480"/>
        <w:rPr>
          <w:rFonts w:ascii="宋体" w:hAnsi="宋体"/>
          <w:b/>
          <w:color w:val="auto"/>
          <w:sz w:val="24"/>
          <w:highlight w:val="none"/>
        </w:rPr>
      </w:pPr>
    </w:p>
    <w:p w14:paraId="694E01C2">
      <w:pPr>
        <w:spacing w:line="320" w:lineRule="exact"/>
        <w:ind w:firstLine="480"/>
        <w:rPr>
          <w:rFonts w:ascii="宋体" w:hAnsi="宋体"/>
          <w:b/>
          <w:color w:val="auto"/>
          <w:sz w:val="24"/>
          <w:highlight w:val="none"/>
        </w:rPr>
      </w:pPr>
      <w:r>
        <w:rPr>
          <w:rFonts w:hint="eastAsia" w:ascii="宋体" w:hAnsi="宋体"/>
          <w:b/>
          <w:color w:val="auto"/>
          <w:sz w:val="24"/>
          <w:highlight w:val="none"/>
        </w:rPr>
        <w:t>日期：  　年　月　日</w:t>
      </w:r>
    </w:p>
    <w:bookmarkEnd w:id="306"/>
    <w:bookmarkEnd w:id="334"/>
    <w:p w14:paraId="370436BE">
      <w:pPr>
        <w:rPr>
          <w:color w:val="auto"/>
          <w:highlight w:val="none"/>
        </w:rPr>
      </w:pPr>
      <w:bookmarkStart w:id="335" w:name="_Toc146533811"/>
      <w:bookmarkStart w:id="336" w:name="_Toc256155373"/>
      <w:bookmarkStart w:id="337" w:name="_Toc189451713"/>
      <w:bookmarkStart w:id="338" w:name="_Toc417633393"/>
      <w:bookmarkStart w:id="339" w:name="_Toc503877081"/>
      <w:bookmarkStart w:id="340" w:name="_Toc170554915"/>
      <w:bookmarkStart w:id="341" w:name="_Toc180565966"/>
      <w:bookmarkStart w:id="342" w:name="_Toc156101628"/>
      <w:bookmarkStart w:id="343" w:name="_Toc178668988"/>
      <w:bookmarkStart w:id="344" w:name="_Toc202174499"/>
    </w:p>
    <w:p w14:paraId="5A31AB63">
      <w:pPr>
        <w:rPr>
          <w:color w:val="auto"/>
          <w:highlight w:val="none"/>
        </w:rPr>
      </w:pPr>
    </w:p>
    <w:p w14:paraId="36F36149">
      <w:pPr>
        <w:pStyle w:val="5"/>
        <w:spacing w:line="320" w:lineRule="exact"/>
        <w:rPr>
          <w:rFonts w:ascii="宋体" w:hAnsi="宋体"/>
          <w:color w:val="auto"/>
          <w:sz w:val="24"/>
          <w:highlight w:val="none"/>
        </w:rPr>
      </w:pPr>
      <w:bookmarkStart w:id="345" w:name="_Toc4271"/>
      <w:bookmarkStart w:id="346" w:name="_Toc68686819"/>
      <w:bookmarkStart w:id="347" w:name="_Toc509308161"/>
      <w:bookmarkStart w:id="348" w:name="_Toc3802"/>
      <w:bookmarkStart w:id="349" w:name="_Toc68686943"/>
      <w:r>
        <w:rPr>
          <w:rFonts w:hint="eastAsia" w:ascii="宋体" w:hAnsi="宋体"/>
          <w:color w:val="auto"/>
          <w:sz w:val="24"/>
          <w:highlight w:val="none"/>
        </w:rPr>
        <w:t>附件7：</w:t>
      </w:r>
      <w:r>
        <w:rPr>
          <w:rFonts w:hint="eastAsia" w:ascii="宋体" w:hAnsi="宋体"/>
          <w:color w:val="auto"/>
          <w:sz w:val="24"/>
          <w:highlight w:val="none"/>
          <w:lang w:val="en-US" w:eastAsia="zh-CN"/>
        </w:rPr>
        <w:t>货物</w:t>
      </w:r>
      <w:r>
        <w:rPr>
          <w:rFonts w:hint="eastAsia" w:ascii="宋体" w:hAnsi="宋体"/>
          <w:color w:val="auto"/>
          <w:sz w:val="24"/>
          <w:highlight w:val="none"/>
        </w:rPr>
        <w:t>偏离情况表</w:t>
      </w:r>
      <w:bookmarkEnd w:id="345"/>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676"/>
        <w:gridCol w:w="2264"/>
        <w:gridCol w:w="2210"/>
        <w:gridCol w:w="1286"/>
        <w:gridCol w:w="1066"/>
      </w:tblGrid>
      <w:tr w14:paraId="7721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476" w:type="pct"/>
            <w:noWrap/>
            <w:vAlign w:val="bottom"/>
          </w:tcPr>
          <w:p w14:paraId="6BA4A8B0">
            <w:pPr>
              <w:pStyle w:val="23"/>
              <w:spacing w:before="120" w:after="120" w:line="400" w:lineRule="exact"/>
              <w:jc w:val="center"/>
              <w:rPr>
                <w:rFonts w:hAnsi="宋体"/>
                <w:color w:val="auto"/>
                <w:sz w:val="21"/>
                <w:szCs w:val="21"/>
                <w:highlight w:val="none"/>
              </w:rPr>
            </w:pPr>
            <w:r>
              <w:rPr>
                <w:rFonts w:hint="eastAsia" w:hAnsi="宋体"/>
                <w:color w:val="auto"/>
                <w:sz w:val="21"/>
                <w:szCs w:val="21"/>
                <w:highlight w:val="none"/>
              </w:rPr>
              <w:t>序号</w:t>
            </w:r>
          </w:p>
        </w:tc>
        <w:tc>
          <w:tcPr>
            <w:tcW w:w="891" w:type="pct"/>
            <w:noWrap/>
            <w:vAlign w:val="bottom"/>
          </w:tcPr>
          <w:p w14:paraId="168084B5">
            <w:pPr>
              <w:pStyle w:val="23"/>
              <w:spacing w:before="120" w:after="120" w:line="400" w:lineRule="exact"/>
              <w:jc w:val="center"/>
              <w:rPr>
                <w:rFonts w:hAnsi="宋体"/>
                <w:color w:val="auto"/>
                <w:sz w:val="21"/>
                <w:szCs w:val="21"/>
                <w:highlight w:val="none"/>
              </w:rPr>
            </w:pPr>
            <w:r>
              <w:rPr>
                <w:rFonts w:hint="eastAsia" w:hAnsi="宋体"/>
                <w:color w:val="auto"/>
                <w:sz w:val="21"/>
                <w:szCs w:val="21"/>
                <w:highlight w:val="none"/>
              </w:rPr>
              <w:t>项目明细</w:t>
            </w:r>
          </w:p>
        </w:tc>
        <w:tc>
          <w:tcPr>
            <w:tcW w:w="1204" w:type="pct"/>
            <w:noWrap/>
            <w:vAlign w:val="bottom"/>
          </w:tcPr>
          <w:p w14:paraId="07AB61B0">
            <w:pPr>
              <w:pStyle w:val="23"/>
              <w:spacing w:before="120" w:after="120" w:line="400" w:lineRule="exact"/>
              <w:jc w:val="center"/>
              <w:rPr>
                <w:rFonts w:hAnsi="宋体"/>
                <w:color w:val="auto"/>
                <w:sz w:val="21"/>
                <w:szCs w:val="21"/>
                <w:highlight w:val="none"/>
              </w:rPr>
            </w:pPr>
            <w:r>
              <w:rPr>
                <w:rFonts w:hint="eastAsia" w:hAnsi="宋体"/>
                <w:color w:val="auto"/>
                <w:sz w:val="21"/>
                <w:szCs w:val="21"/>
                <w:highlight w:val="none"/>
              </w:rPr>
              <w:t>招标人参数要求</w:t>
            </w:r>
          </w:p>
        </w:tc>
        <w:tc>
          <w:tcPr>
            <w:tcW w:w="1175" w:type="pct"/>
            <w:noWrap/>
            <w:vAlign w:val="bottom"/>
          </w:tcPr>
          <w:p w14:paraId="3CEFF524">
            <w:pPr>
              <w:pStyle w:val="23"/>
              <w:spacing w:before="120" w:after="120" w:line="400" w:lineRule="exact"/>
              <w:jc w:val="center"/>
              <w:rPr>
                <w:rFonts w:hAnsi="宋体"/>
                <w:color w:val="auto"/>
                <w:sz w:val="21"/>
                <w:szCs w:val="21"/>
                <w:highlight w:val="none"/>
              </w:rPr>
            </w:pPr>
            <w:r>
              <w:rPr>
                <w:rFonts w:hint="eastAsia" w:hAnsi="宋体"/>
                <w:color w:val="auto"/>
                <w:sz w:val="21"/>
                <w:szCs w:val="21"/>
                <w:highlight w:val="none"/>
              </w:rPr>
              <w:t>投标人参数情况</w:t>
            </w:r>
          </w:p>
        </w:tc>
        <w:tc>
          <w:tcPr>
            <w:tcW w:w="684" w:type="pct"/>
            <w:noWrap/>
            <w:vAlign w:val="bottom"/>
          </w:tcPr>
          <w:p w14:paraId="2529CEEF">
            <w:pPr>
              <w:pStyle w:val="23"/>
              <w:spacing w:before="120" w:after="120" w:line="400" w:lineRule="exact"/>
              <w:jc w:val="center"/>
              <w:rPr>
                <w:rFonts w:hAnsi="宋体"/>
                <w:color w:val="auto"/>
                <w:sz w:val="21"/>
                <w:szCs w:val="21"/>
                <w:highlight w:val="none"/>
              </w:rPr>
            </w:pPr>
            <w:r>
              <w:rPr>
                <w:rFonts w:hint="eastAsia" w:hAnsi="宋体"/>
                <w:color w:val="auto"/>
                <w:sz w:val="21"/>
                <w:szCs w:val="21"/>
                <w:highlight w:val="none"/>
              </w:rPr>
              <w:t>偏离情况</w:t>
            </w:r>
          </w:p>
        </w:tc>
        <w:tc>
          <w:tcPr>
            <w:tcW w:w="567" w:type="pct"/>
            <w:noWrap/>
            <w:vAlign w:val="bottom"/>
          </w:tcPr>
          <w:p w14:paraId="4B2D813C">
            <w:pPr>
              <w:pStyle w:val="23"/>
              <w:spacing w:before="120" w:after="120" w:line="400" w:lineRule="exact"/>
              <w:jc w:val="center"/>
              <w:rPr>
                <w:rFonts w:hAnsi="宋体"/>
                <w:color w:val="auto"/>
                <w:sz w:val="21"/>
                <w:szCs w:val="21"/>
                <w:highlight w:val="none"/>
              </w:rPr>
            </w:pPr>
            <w:r>
              <w:rPr>
                <w:rFonts w:hint="eastAsia" w:hAnsi="宋体"/>
                <w:color w:val="auto"/>
                <w:sz w:val="21"/>
                <w:szCs w:val="21"/>
                <w:highlight w:val="none"/>
              </w:rPr>
              <w:t>备注</w:t>
            </w:r>
          </w:p>
        </w:tc>
      </w:tr>
      <w:tr w14:paraId="6DC9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054E1AC5">
            <w:pPr>
              <w:pStyle w:val="23"/>
              <w:spacing w:before="120" w:after="120" w:line="400" w:lineRule="exact"/>
              <w:rPr>
                <w:rFonts w:hAnsi="宋体"/>
                <w:color w:val="auto"/>
                <w:sz w:val="21"/>
                <w:szCs w:val="21"/>
                <w:highlight w:val="none"/>
              </w:rPr>
            </w:pPr>
          </w:p>
        </w:tc>
        <w:tc>
          <w:tcPr>
            <w:tcW w:w="891" w:type="pct"/>
            <w:noWrap/>
          </w:tcPr>
          <w:p w14:paraId="56DD9E40">
            <w:pPr>
              <w:pStyle w:val="23"/>
              <w:spacing w:before="120" w:after="120" w:line="400" w:lineRule="exact"/>
              <w:rPr>
                <w:rFonts w:hAnsi="宋体"/>
                <w:color w:val="auto"/>
                <w:sz w:val="21"/>
                <w:szCs w:val="21"/>
                <w:highlight w:val="none"/>
              </w:rPr>
            </w:pPr>
          </w:p>
        </w:tc>
        <w:tc>
          <w:tcPr>
            <w:tcW w:w="1204" w:type="pct"/>
            <w:noWrap/>
          </w:tcPr>
          <w:p w14:paraId="65ABAC27">
            <w:pPr>
              <w:pStyle w:val="23"/>
              <w:spacing w:before="120" w:after="120" w:line="400" w:lineRule="exact"/>
              <w:rPr>
                <w:rFonts w:hAnsi="宋体"/>
                <w:color w:val="auto"/>
                <w:sz w:val="21"/>
                <w:szCs w:val="21"/>
                <w:highlight w:val="none"/>
              </w:rPr>
            </w:pPr>
          </w:p>
        </w:tc>
        <w:tc>
          <w:tcPr>
            <w:tcW w:w="1175" w:type="pct"/>
            <w:noWrap/>
          </w:tcPr>
          <w:p w14:paraId="7AC1CE44">
            <w:pPr>
              <w:pStyle w:val="23"/>
              <w:spacing w:before="120" w:after="120" w:line="400" w:lineRule="exact"/>
              <w:rPr>
                <w:rFonts w:hAnsi="宋体"/>
                <w:color w:val="auto"/>
                <w:sz w:val="21"/>
                <w:szCs w:val="21"/>
                <w:highlight w:val="none"/>
              </w:rPr>
            </w:pPr>
          </w:p>
        </w:tc>
        <w:tc>
          <w:tcPr>
            <w:tcW w:w="684" w:type="pct"/>
            <w:noWrap/>
          </w:tcPr>
          <w:p w14:paraId="1FD1E240">
            <w:pPr>
              <w:pStyle w:val="23"/>
              <w:spacing w:before="120" w:after="120" w:line="400" w:lineRule="exact"/>
              <w:rPr>
                <w:rFonts w:hAnsi="宋体"/>
                <w:color w:val="auto"/>
                <w:sz w:val="21"/>
                <w:szCs w:val="21"/>
                <w:highlight w:val="none"/>
              </w:rPr>
            </w:pPr>
          </w:p>
        </w:tc>
        <w:tc>
          <w:tcPr>
            <w:tcW w:w="567" w:type="pct"/>
            <w:noWrap/>
          </w:tcPr>
          <w:p w14:paraId="09364EA8">
            <w:pPr>
              <w:pStyle w:val="23"/>
              <w:spacing w:before="120" w:after="120" w:line="400" w:lineRule="exact"/>
              <w:rPr>
                <w:rFonts w:hAnsi="宋体"/>
                <w:color w:val="auto"/>
                <w:sz w:val="21"/>
                <w:szCs w:val="21"/>
                <w:highlight w:val="none"/>
              </w:rPr>
            </w:pPr>
          </w:p>
        </w:tc>
      </w:tr>
      <w:tr w14:paraId="435A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60BEFDFF">
            <w:pPr>
              <w:pStyle w:val="23"/>
              <w:spacing w:before="120" w:after="120" w:line="400" w:lineRule="exact"/>
              <w:rPr>
                <w:rFonts w:hAnsi="宋体"/>
                <w:color w:val="auto"/>
                <w:sz w:val="21"/>
                <w:szCs w:val="21"/>
                <w:highlight w:val="none"/>
              </w:rPr>
            </w:pPr>
          </w:p>
        </w:tc>
        <w:tc>
          <w:tcPr>
            <w:tcW w:w="891" w:type="pct"/>
            <w:noWrap/>
          </w:tcPr>
          <w:p w14:paraId="5BECAD7E">
            <w:pPr>
              <w:pStyle w:val="23"/>
              <w:spacing w:before="120" w:after="120" w:line="400" w:lineRule="exact"/>
              <w:rPr>
                <w:rFonts w:hAnsi="宋体"/>
                <w:color w:val="auto"/>
                <w:sz w:val="21"/>
                <w:szCs w:val="21"/>
                <w:highlight w:val="none"/>
              </w:rPr>
            </w:pPr>
          </w:p>
        </w:tc>
        <w:tc>
          <w:tcPr>
            <w:tcW w:w="1204" w:type="pct"/>
            <w:noWrap/>
          </w:tcPr>
          <w:p w14:paraId="2B931BF9">
            <w:pPr>
              <w:pStyle w:val="23"/>
              <w:spacing w:before="120" w:after="120" w:line="400" w:lineRule="exact"/>
              <w:rPr>
                <w:rFonts w:hAnsi="宋体"/>
                <w:color w:val="auto"/>
                <w:sz w:val="21"/>
                <w:szCs w:val="21"/>
                <w:highlight w:val="none"/>
              </w:rPr>
            </w:pPr>
          </w:p>
        </w:tc>
        <w:tc>
          <w:tcPr>
            <w:tcW w:w="1175" w:type="pct"/>
            <w:noWrap/>
          </w:tcPr>
          <w:p w14:paraId="18C310D8">
            <w:pPr>
              <w:pStyle w:val="23"/>
              <w:spacing w:before="120" w:after="120" w:line="400" w:lineRule="exact"/>
              <w:rPr>
                <w:rFonts w:hAnsi="宋体"/>
                <w:color w:val="auto"/>
                <w:sz w:val="21"/>
                <w:szCs w:val="21"/>
                <w:highlight w:val="none"/>
              </w:rPr>
            </w:pPr>
          </w:p>
        </w:tc>
        <w:tc>
          <w:tcPr>
            <w:tcW w:w="684" w:type="pct"/>
            <w:noWrap/>
          </w:tcPr>
          <w:p w14:paraId="7D3E11BA">
            <w:pPr>
              <w:pStyle w:val="23"/>
              <w:spacing w:before="120" w:after="120" w:line="400" w:lineRule="exact"/>
              <w:rPr>
                <w:rFonts w:hAnsi="宋体"/>
                <w:color w:val="auto"/>
                <w:sz w:val="21"/>
                <w:szCs w:val="21"/>
                <w:highlight w:val="none"/>
              </w:rPr>
            </w:pPr>
          </w:p>
        </w:tc>
        <w:tc>
          <w:tcPr>
            <w:tcW w:w="567" w:type="pct"/>
            <w:noWrap/>
          </w:tcPr>
          <w:p w14:paraId="07129379">
            <w:pPr>
              <w:pStyle w:val="23"/>
              <w:spacing w:before="120" w:after="120" w:line="400" w:lineRule="exact"/>
              <w:rPr>
                <w:rFonts w:hAnsi="宋体"/>
                <w:color w:val="auto"/>
                <w:sz w:val="21"/>
                <w:szCs w:val="21"/>
                <w:highlight w:val="none"/>
              </w:rPr>
            </w:pPr>
          </w:p>
        </w:tc>
      </w:tr>
      <w:tr w14:paraId="0764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1A2C2100">
            <w:pPr>
              <w:pStyle w:val="23"/>
              <w:spacing w:before="120" w:after="120" w:line="400" w:lineRule="exact"/>
              <w:rPr>
                <w:rFonts w:hAnsi="宋体"/>
                <w:color w:val="auto"/>
                <w:sz w:val="21"/>
                <w:szCs w:val="21"/>
                <w:highlight w:val="none"/>
              </w:rPr>
            </w:pPr>
          </w:p>
        </w:tc>
        <w:tc>
          <w:tcPr>
            <w:tcW w:w="891" w:type="pct"/>
            <w:noWrap/>
          </w:tcPr>
          <w:p w14:paraId="45F2859F">
            <w:pPr>
              <w:pStyle w:val="23"/>
              <w:spacing w:before="120" w:after="120" w:line="400" w:lineRule="exact"/>
              <w:rPr>
                <w:rFonts w:hAnsi="宋体"/>
                <w:color w:val="auto"/>
                <w:sz w:val="21"/>
                <w:szCs w:val="21"/>
                <w:highlight w:val="none"/>
              </w:rPr>
            </w:pPr>
          </w:p>
        </w:tc>
        <w:tc>
          <w:tcPr>
            <w:tcW w:w="1204" w:type="pct"/>
            <w:noWrap/>
          </w:tcPr>
          <w:p w14:paraId="16B08DEB">
            <w:pPr>
              <w:pStyle w:val="23"/>
              <w:spacing w:before="120" w:after="120" w:line="400" w:lineRule="exact"/>
              <w:rPr>
                <w:rFonts w:hAnsi="宋体"/>
                <w:color w:val="auto"/>
                <w:sz w:val="21"/>
                <w:szCs w:val="21"/>
                <w:highlight w:val="none"/>
              </w:rPr>
            </w:pPr>
          </w:p>
        </w:tc>
        <w:tc>
          <w:tcPr>
            <w:tcW w:w="1175" w:type="pct"/>
            <w:noWrap/>
          </w:tcPr>
          <w:p w14:paraId="3EBE90CF">
            <w:pPr>
              <w:pStyle w:val="23"/>
              <w:spacing w:before="120" w:after="120" w:line="400" w:lineRule="exact"/>
              <w:rPr>
                <w:rFonts w:hAnsi="宋体"/>
                <w:color w:val="auto"/>
                <w:sz w:val="21"/>
                <w:szCs w:val="21"/>
                <w:highlight w:val="none"/>
              </w:rPr>
            </w:pPr>
          </w:p>
        </w:tc>
        <w:tc>
          <w:tcPr>
            <w:tcW w:w="684" w:type="pct"/>
            <w:noWrap/>
          </w:tcPr>
          <w:p w14:paraId="0FA46D3D">
            <w:pPr>
              <w:pStyle w:val="23"/>
              <w:spacing w:before="120" w:after="120" w:line="400" w:lineRule="exact"/>
              <w:rPr>
                <w:rFonts w:hAnsi="宋体"/>
                <w:color w:val="auto"/>
                <w:sz w:val="21"/>
                <w:szCs w:val="21"/>
                <w:highlight w:val="none"/>
              </w:rPr>
            </w:pPr>
          </w:p>
        </w:tc>
        <w:tc>
          <w:tcPr>
            <w:tcW w:w="567" w:type="pct"/>
            <w:noWrap/>
          </w:tcPr>
          <w:p w14:paraId="474A56D1">
            <w:pPr>
              <w:pStyle w:val="23"/>
              <w:spacing w:before="120" w:after="120" w:line="400" w:lineRule="exact"/>
              <w:rPr>
                <w:rFonts w:hAnsi="宋体"/>
                <w:color w:val="auto"/>
                <w:sz w:val="21"/>
                <w:szCs w:val="21"/>
                <w:highlight w:val="none"/>
              </w:rPr>
            </w:pPr>
          </w:p>
        </w:tc>
      </w:tr>
      <w:tr w14:paraId="25D3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505FBAE7">
            <w:pPr>
              <w:pStyle w:val="23"/>
              <w:spacing w:before="120" w:after="120" w:line="400" w:lineRule="exact"/>
              <w:rPr>
                <w:rFonts w:hAnsi="宋体"/>
                <w:color w:val="auto"/>
                <w:sz w:val="21"/>
                <w:szCs w:val="21"/>
                <w:highlight w:val="none"/>
              </w:rPr>
            </w:pPr>
          </w:p>
        </w:tc>
        <w:tc>
          <w:tcPr>
            <w:tcW w:w="891" w:type="pct"/>
            <w:noWrap/>
          </w:tcPr>
          <w:p w14:paraId="55BDD54E">
            <w:pPr>
              <w:pStyle w:val="23"/>
              <w:spacing w:before="120" w:after="120" w:line="400" w:lineRule="exact"/>
              <w:rPr>
                <w:rFonts w:hAnsi="宋体"/>
                <w:color w:val="auto"/>
                <w:sz w:val="21"/>
                <w:szCs w:val="21"/>
                <w:highlight w:val="none"/>
              </w:rPr>
            </w:pPr>
          </w:p>
        </w:tc>
        <w:tc>
          <w:tcPr>
            <w:tcW w:w="1204" w:type="pct"/>
            <w:noWrap/>
          </w:tcPr>
          <w:p w14:paraId="2751645D">
            <w:pPr>
              <w:pStyle w:val="23"/>
              <w:spacing w:before="120" w:after="120" w:line="400" w:lineRule="exact"/>
              <w:rPr>
                <w:rFonts w:hAnsi="宋体"/>
                <w:color w:val="auto"/>
                <w:sz w:val="21"/>
                <w:szCs w:val="21"/>
                <w:highlight w:val="none"/>
              </w:rPr>
            </w:pPr>
          </w:p>
        </w:tc>
        <w:tc>
          <w:tcPr>
            <w:tcW w:w="1175" w:type="pct"/>
            <w:noWrap/>
          </w:tcPr>
          <w:p w14:paraId="1A0D87B0">
            <w:pPr>
              <w:pStyle w:val="23"/>
              <w:spacing w:before="120" w:after="120" w:line="400" w:lineRule="exact"/>
              <w:rPr>
                <w:rFonts w:hAnsi="宋体"/>
                <w:color w:val="auto"/>
                <w:sz w:val="21"/>
                <w:szCs w:val="21"/>
                <w:highlight w:val="none"/>
              </w:rPr>
            </w:pPr>
          </w:p>
        </w:tc>
        <w:tc>
          <w:tcPr>
            <w:tcW w:w="684" w:type="pct"/>
            <w:noWrap/>
          </w:tcPr>
          <w:p w14:paraId="7205C33C">
            <w:pPr>
              <w:pStyle w:val="23"/>
              <w:spacing w:before="120" w:after="120" w:line="400" w:lineRule="exact"/>
              <w:rPr>
                <w:rFonts w:hAnsi="宋体"/>
                <w:color w:val="auto"/>
                <w:sz w:val="21"/>
                <w:szCs w:val="21"/>
                <w:highlight w:val="none"/>
              </w:rPr>
            </w:pPr>
          </w:p>
        </w:tc>
        <w:tc>
          <w:tcPr>
            <w:tcW w:w="567" w:type="pct"/>
            <w:noWrap/>
          </w:tcPr>
          <w:p w14:paraId="3560CD7A">
            <w:pPr>
              <w:pStyle w:val="23"/>
              <w:spacing w:before="120" w:after="120" w:line="400" w:lineRule="exact"/>
              <w:rPr>
                <w:rFonts w:hAnsi="宋体"/>
                <w:color w:val="auto"/>
                <w:sz w:val="21"/>
                <w:szCs w:val="21"/>
                <w:highlight w:val="none"/>
              </w:rPr>
            </w:pPr>
          </w:p>
        </w:tc>
      </w:tr>
      <w:tr w14:paraId="4D49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473647E3">
            <w:pPr>
              <w:pStyle w:val="23"/>
              <w:spacing w:before="120" w:after="120" w:line="400" w:lineRule="exact"/>
              <w:rPr>
                <w:rFonts w:hAnsi="宋体"/>
                <w:color w:val="auto"/>
                <w:sz w:val="21"/>
                <w:szCs w:val="21"/>
                <w:highlight w:val="none"/>
              </w:rPr>
            </w:pPr>
          </w:p>
        </w:tc>
        <w:tc>
          <w:tcPr>
            <w:tcW w:w="891" w:type="pct"/>
            <w:noWrap/>
          </w:tcPr>
          <w:p w14:paraId="77E3B364">
            <w:pPr>
              <w:pStyle w:val="23"/>
              <w:spacing w:before="120" w:after="120" w:line="400" w:lineRule="exact"/>
              <w:rPr>
                <w:rFonts w:hAnsi="宋体"/>
                <w:color w:val="auto"/>
                <w:sz w:val="21"/>
                <w:szCs w:val="21"/>
                <w:highlight w:val="none"/>
              </w:rPr>
            </w:pPr>
          </w:p>
        </w:tc>
        <w:tc>
          <w:tcPr>
            <w:tcW w:w="1204" w:type="pct"/>
            <w:noWrap/>
          </w:tcPr>
          <w:p w14:paraId="328DDA5B">
            <w:pPr>
              <w:pStyle w:val="23"/>
              <w:spacing w:before="120" w:after="120" w:line="400" w:lineRule="exact"/>
              <w:rPr>
                <w:rFonts w:hAnsi="宋体"/>
                <w:color w:val="auto"/>
                <w:sz w:val="21"/>
                <w:szCs w:val="21"/>
                <w:highlight w:val="none"/>
              </w:rPr>
            </w:pPr>
          </w:p>
        </w:tc>
        <w:tc>
          <w:tcPr>
            <w:tcW w:w="1175" w:type="pct"/>
            <w:noWrap/>
          </w:tcPr>
          <w:p w14:paraId="59D43846">
            <w:pPr>
              <w:pStyle w:val="23"/>
              <w:spacing w:before="120" w:after="120" w:line="400" w:lineRule="exact"/>
              <w:rPr>
                <w:rFonts w:hAnsi="宋体"/>
                <w:color w:val="auto"/>
                <w:sz w:val="21"/>
                <w:szCs w:val="21"/>
                <w:highlight w:val="none"/>
              </w:rPr>
            </w:pPr>
          </w:p>
        </w:tc>
        <w:tc>
          <w:tcPr>
            <w:tcW w:w="684" w:type="pct"/>
            <w:noWrap/>
          </w:tcPr>
          <w:p w14:paraId="550D9A1E">
            <w:pPr>
              <w:pStyle w:val="23"/>
              <w:spacing w:before="120" w:after="120" w:line="400" w:lineRule="exact"/>
              <w:rPr>
                <w:rFonts w:hAnsi="宋体"/>
                <w:color w:val="auto"/>
                <w:sz w:val="21"/>
                <w:szCs w:val="21"/>
                <w:highlight w:val="none"/>
              </w:rPr>
            </w:pPr>
          </w:p>
        </w:tc>
        <w:tc>
          <w:tcPr>
            <w:tcW w:w="567" w:type="pct"/>
            <w:noWrap/>
          </w:tcPr>
          <w:p w14:paraId="3D9915B1">
            <w:pPr>
              <w:pStyle w:val="23"/>
              <w:spacing w:before="120" w:after="120" w:line="400" w:lineRule="exact"/>
              <w:rPr>
                <w:rFonts w:hAnsi="宋体"/>
                <w:color w:val="auto"/>
                <w:sz w:val="21"/>
                <w:szCs w:val="21"/>
                <w:highlight w:val="none"/>
              </w:rPr>
            </w:pPr>
          </w:p>
        </w:tc>
      </w:tr>
      <w:tr w14:paraId="4B57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0CB45D00">
            <w:pPr>
              <w:pStyle w:val="23"/>
              <w:spacing w:before="120" w:after="120" w:line="400" w:lineRule="exact"/>
              <w:rPr>
                <w:rFonts w:hAnsi="宋体"/>
                <w:color w:val="auto"/>
                <w:sz w:val="21"/>
                <w:szCs w:val="21"/>
                <w:highlight w:val="none"/>
              </w:rPr>
            </w:pPr>
          </w:p>
        </w:tc>
        <w:tc>
          <w:tcPr>
            <w:tcW w:w="891" w:type="pct"/>
            <w:noWrap/>
          </w:tcPr>
          <w:p w14:paraId="1F270F05">
            <w:pPr>
              <w:pStyle w:val="23"/>
              <w:spacing w:before="120" w:after="120" w:line="400" w:lineRule="exact"/>
              <w:rPr>
                <w:rFonts w:hAnsi="宋体"/>
                <w:color w:val="auto"/>
                <w:sz w:val="21"/>
                <w:szCs w:val="21"/>
                <w:highlight w:val="none"/>
              </w:rPr>
            </w:pPr>
          </w:p>
        </w:tc>
        <w:tc>
          <w:tcPr>
            <w:tcW w:w="1204" w:type="pct"/>
            <w:noWrap/>
          </w:tcPr>
          <w:p w14:paraId="1CC40CA5">
            <w:pPr>
              <w:pStyle w:val="23"/>
              <w:spacing w:before="120" w:after="120" w:line="400" w:lineRule="exact"/>
              <w:rPr>
                <w:rFonts w:hAnsi="宋体"/>
                <w:color w:val="auto"/>
                <w:sz w:val="21"/>
                <w:szCs w:val="21"/>
                <w:highlight w:val="none"/>
              </w:rPr>
            </w:pPr>
          </w:p>
        </w:tc>
        <w:tc>
          <w:tcPr>
            <w:tcW w:w="1175" w:type="pct"/>
            <w:noWrap/>
          </w:tcPr>
          <w:p w14:paraId="375AD93A">
            <w:pPr>
              <w:pStyle w:val="23"/>
              <w:spacing w:before="120" w:after="120" w:line="400" w:lineRule="exact"/>
              <w:rPr>
                <w:rFonts w:hAnsi="宋体"/>
                <w:color w:val="auto"/>
                <w:sz w:val="21"/>
                <w:szCs w:val="21"/>
                <w:highlight w:val="none"/>
              </w:rPr>
            </w:pPr>
          </w:p>
        </w:tc>
        <w:tc>
          <w:tcPr>
            <w:tcW w:w="684" w:type="pct"/>
            <w:noWrap/>
          </w:tcPr>
          <w:p w14:paraId="48731CB5">
            <w:pPr>
              <w:pStyle w:val="23"/>
              <w:spacing w:before="120" w:after="120" w:line="400" w:lineRule="exact"/>
              <w:rPr>
                <w:rFonts w:hAnsi="宋体"/>
                <w:color w:val="auto"/>
                <w:sz w:val="21"/>
                <w:szCs w:val="21"/>
                <w:highlight w:val="none"/>
              </w:rPr>
            </w:pPr>
          </w:p>
        </w:tc>
        <w:tc>
          <w:tcPr>
            <w:tcW w:w="567" w:type="pct"/>
            <w:noWrap/>
          </w:tcPr>
          <w:p w14:paraId="364997EC">
            <w:pPr>
              <w:pStyle w:val="23"/>
              <w:spacing w:before="120" w:after="120" w:line="400" w:lineRule="exact"/>
              <w:rPr>
                <w:rFonts w:hAnsi="宋体"/>
                <w:color w:val="auto"/>
                <w:sz w:val="21"/>
                <w:szCs w:val="21"/>
                <w:highlight w:val="none"/>
              </w:rPr>
            </w:pPr>
          </w:p>
        </w:tc>
      </w:tr>
      <w:tr w14:paraId="21DE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3E6640E1">
            <w:pPr>
              <w:pStyle w:val="23"/>
              <w:spacing w:before="120" w:after="120" w:line="400" w:lineRule="exact"/>
              <w:rPr>
                <w:rFonts w:hAnsi="宋体"/>
                <w:color w:val="auto"/>
                <w:sz w:val="21"/>
                <w:szCs w:val="21"/>
                <w:highlight w:val="none"/>
              </w:rPr>
            </w:pPr>
          </w:p>
        </w:tc>
        <w:tc>
          <w:tcPr>
            <w:tcW w:w="891" w:type="pct"/>
            <w:noWrap/>
          </w:tcPr>
          <w:p w14:paraId="75486C1B">
            <w:pPr>
              <w:pStyle w:val="23"/>
              <w:spacing w:before="120" w:after="120" w:line="400" w:lineRule="exact"/>
              <w:rPr>
                <w:rFonts w:hAnsi="宋体"/>
                <w:color w:val="auto"/>
                <w:sz w:val="21"/>
                <w:szCs w:val="21"/>
                <w:highlight w:val="none"/>
              </w:rPr>
            </w:pPr>
          </w:p>
        </w:tc>
        <w:tc>
          <w:tcPr>
            <w:tcW w:w="1204" w:type="pct"/>
            <w:noWrap/>
          </w:tcPr>
          <w:p w14:paraId="72A2407F">
            <w:pPr>
              <w:pStyle w:val="23"/>
              <w:spacing w:before="120" w:after="120" w:line="400" w:lineRule="exact"/>
              <w:rPr>
                <w:rFonts w:hAnsi="宋体"/>
                <w:color w:val="auto"/>
                <w:sz w:val="21"/>
                <w:szCs w:val="21"/>
                <w:highlight w:val="none"/>
              </w:rPr>
            </w:pPr>
          </w:p>
        </w:tc>
        <w:tc>
          <w:tcPr>
            <w:tcW w:w="1175" w:type="pct"/>
            <w:noWrap/>
          </w:tcPr>
          <w:p w14:paraId="089596E0">
            <w:pPr>
              <w:pStyle w:val="23"/>
              <w:spacing w:before="120" w:after="120" w:line="400" w:lineRule="exact"/>
              <w:rPr>
                <w:rFonts w:hAnsi="宋体"/>
                <w:color w:val="auto"/>
                <w:sz w:val="21"/>
                <w:szCs w:val="21"/>
                <w:highlight w:val="none"/>
              </w:rPr>
            </w:pPr>
          </w:p>
        </w:tc>
        <w:tc>
          <w:tcPr>
            <w:tcW w:w="684" w:type="pct"/>
            <w:noWrap/>
          </w:tcPr>
          <w:p w14:paraId="5DAB342E">
            <w:pPr>
              <w:pStyle w:val="23"/>
              <w:spacing w:before="120" w:after="120" w:line="400" w:lineRule="exact"/>
              <w:rPr>
                <w:rFonts w:hAnsi="宋体"/>
                <w:color w:val="auto"/>
                <w:sz w:val="21"/>
                <w:szCs w:val="21"/>
                <w:highlight w:val="none"/>
              </w:rPr>
            </w:pPr>
          </w:p>
        </w:tc>
        <w:tc>
          <w:tcPr>
            <w:tcW w:w="567" w:type="pct"/>
            <w:noWrap/>
          </w:tcPr>
          <w:p w14:paraId="2827A540">
            <w:pPr>
              <w:pStyle w:val="23"/>
              <w:spacing w:before="120" w:after="120" w:line="400" w:lineRule="exact"/>
              <w:rPr>
                <w:rFonts w:hAnsi="宋体"/>
                <w:color w:val="auto"/>
                <w:sz w:val="21"/>
                <w:szCs w:val="21"/>
                <w:highlight w:val="none"/>
              </w:rPr>
            </w:pPr>
          </w:p>
        </w:tc>
      </w:tr>
      <w:tr w14:paraId="62F5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1DF25CFD">
            <w:pPr>
              <w:pStyle w:val="23"/>
              <w:spacing w:before="120" w:after="120" w:line="400" w:lineRule="exact"/>
              <w:rPr>
                <w:rFonts w:hAnsi="宋体"/>
                <w:color w:val="auto"/>
                <w:sz w:val="21"/>
                <w:szCs w:val="21"/>
                <w:highlight w:val="none"/>
              </w:rPr>
            </w:pPr>
          </w:p>
        </w:tc>
        <w:tc>
          <w:tcPr>
            <w:tcW w:w="891" w:type="pct"/>
            <w:noWrap/>
          </w:tcPr>
          <w:p w14:paraId="6087CAD6">
            <w:pPr>
              <w:pStyle w:val="23"/>
              <w:spacing w:before="120" w:after="120" w:line="400" w:lineRule="exact"/>
              <w:rPr>
                <w:rFonts w:hAnsi="宋体"/>
                <w:color w:val="auto"/>
                <w:sz w:val="21"/>
                <w:szCs w:val="21"/>
                <w:highlight w:val="none"/>
              </w:rPr>
            </w:pPr>
          </w:p>
        </w:tc>
        <w:tc>
          <w:tcPr>
            <w:tcW w:w="1204" w:type="pct"/>
            <w:noWrap/>
          </w:tcPr>
          <w:p w14:paraId="2A01C3B2">
            <w:pPr>
              <w:pStyle w:val="23"/>
              <w:spacing w:before="120" w:after="120" w:line="400" w:lineRule="exact"/>
              <w:rPr>
                <w:rFonts w:hAnsi="宋体"/>
                <w:color w:val="auto"/>
                <w:sz w:val="21"/>
                <w:szCs w:val="21"/>
                <w:highlight w:val="none"/>
              </w:rPr>
            </w:pPr>
          </w:p>
        </w:tc>
        <w:tc>
          <w:tcPr>
            <w:tcW w:w="1175" w:type="pct"/>
            <w:noWrap/>
          </w:tcPr>
          <w:p w14:paraId="23E94519">
            <w:pPr>
              <w:pStyle w:val="23"/>
              <w:spacing w:before="120" w:after="120" w:line="400" w:lineRule="exact"/>
              <w:rPr>
                <w:rFonts w:hAnsi="宋体"/>
                <w:color w:val="auto"/>
                <w:sz w:val="21"/>
                <w:szCs w:val="21"/>
                <w:highlight w:val="none"/>
              </w:rPr>
            </w:pPr>
          </w:p>
        </w:tc>
        <w:tc>
          <w:tcPr>
            <w:tcW w:w="684" w:type="pct"/>
            <w:noWrap/>
          </w:tcPr>
          <w:p w14:paraId="0510866F">
            <w:pPr>
              <w:pStyle w:val="23"/>
              <w:spacing w:before="120" w:after="120" w:line="400" w:lineRule="exact"/>
              <w:rPr>
                <w:rFonts w:hAnsi="宋体"/>
                <w:color w:val="auto"/>
                <w:sz w:val="21"/>
                <w:szCs w:val="21"/>
                <w:highlight w:val="none"/>
              </w:rPr>
            </w:pPr>
          </w:p>
        </w:tc>
        <w:tc>
          <w:tcPr>
            <w:tcW w:w="567" w:type="pct"/>
            <w:noWrap/>
          </w:tcPr>
          <w:p w14:paraId="45ECF2F5">
            <w:pPr>
              <w:pStyle w:val="23"/>
              <w:spacing w:before="120" w:after="120" w:line="400" w:lineRule="exact"/>
              <w:rPr>
                <w:rFonts w:hAnsi="宋体"/>
                <w:color w:val="auto"/>
                <w:sz w:val="21"/>
                <w:szCs w:val="21"/>
                <w:highlight w:val="none"/>
              </w:rPr>
            </w:pPr>
          </w:p>
        </w:tc>
      </w:tr>
      <w:tr w14:paraId="57BF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noWrap/>
          </w:tcPr>
          <w:p w14:paraId="679C33F8">
            <w:pPr>
              <w:pStyle w:val="23"/>
              <w:spacing w:before="120" w:after="120" w:line="400" w:lineRule="exact"/>
              <w:rPr>
                <w:rFonts w:hAnsi="宋体"/>
                <w:color w:val="auto"/>
                <w:sz w:val="21"/>
                <w:szCs w:val="21"/>
                <w:highlight w:val="none"/>
              </w:rPr>
            </w:pPr>
          </w:p>
        </w:tc>
        <w:tc>
          <w:tcPr>
            <w:tcW w:w="891" w:type="pct"/>
            <w:noWrap/>
          </w:tcPr>
          <w:p w14:paraId="3FAC2360">
            <w:pPr>
              <w:pStyle w:val="23"/>
              <w:spacing w:before="120" w:after="120" w:line="400" w:lineRule="exact"/>
              <w:rPr>
                <w:rFonts w:hAnsi="宋体"/>
                <w:color w:val="auto"/>
                <w:sz w:val="21"/>
                <w:szCs w:val="21"/>
                <w:highlight w:val="none"/>
              </w:rPr>
            </w:pPr>
          </w:p>
        </w:tc>
        <w:tc>
          <w:tcPr>
            <w:tcW w:w="1204" w:type="pct"/>
            <w:noWrap/>
          </w:tcPr>
          <w:p w14:paraId="79EE2439">
            <w:pPr>
              <w:pStyle w:val="23"/>
              <w:spacing w:before="120" w:after="120" w:line="400" w:lineRule="exact"/>
              <w:rPr>
                <w:rFonts w:hAnsi="宋体"/>
                <w:color w:val="auto"/>
                <w:sz w:val="21"/>
                <w:szCs w:val="21"/>
                <w:highlight w:val="none"/>
              </w:rPr>
            </w:pPr>
          </w:p>
        </w:tc>
        <w:tc>
          <w:tcPr>
            <w:tcW w:w="1175" w:type="pct"/>
            <w:noWrap/>
          </w:tcPr>
          <w:p w14:paraId="0D9A0A1C">
            <w:pPr>
              <w:pStyle w:val="23"/>
              <w:spacing w:before="120" w:after="120" w:line="400" w:lineRule="exact"/>
              <w:rPr>
                <w:rFonts w:hAnsi="宋体"/>
                <w:color w:val="auto"/>
                <w:sz w:val="21"/>
                <w:szCs w:val="21"/>
                <w:highlight w:val="none"/>
              </w:rPr>
            </w:pPr>
          </w:p>
        </w:tc>
        <w:tc>
          <w:tcPr>
            <w:tcW w:w="684" w:type="pct"/>
            <w:noWrap/>
          </w:tcPr>
          <w:p w14:paraId="581F212B">
            <w:pPr>
              <w:pStyle w:val="23"/>
              <w:spacing w:before="120" w:after="120" w:line="400" w:lineRule="exact"/>
              <w:rPr>
                <w:rFonts w:hAnsi="宋体"/>
                <w:color w:val="auto"/>
                <w:sz w:val="21"/>
                <w:szCs w:val="21"/>
                <w:highlight w:val="none"/>
              </w:rPr>
            </w:pPr>
          </w:p>
        </w:tc>
        <w:tc>
          <w:tcPr>
            <w:tcW w:w="567" w:type="pct"/>
            <w:noWrap/>
          </w:tcPr>
          <w:p w14:paraId="7AFF98D0">
            <w:pPr>
              <w:pStyle w:val="23"/>
              <w:spacing w:before="120" w:after="120" w:line="400" w:lineRule="exact"/>
              <w:rPr>
                <w:rFonts w:hAnsi="宋体"/>
                <w:color w:val="auto"/>
                <w:sz w:val="21"/>
                <w:szCs w:val="21"/>
                <w:highlight w:val="none"/>
              </w:rPr>
            </w:pPr>
          </w:p>
        </w:tc>
      </w:tr>
      <w:tr w14:paraId="02F1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39F25CF5">
            <w:pPr>
              <w:pStyle w:val="23"/>
              <w:spacing w:before="120" w:after="120" w:line="400" w:lineRule="exact"/>
              <w:rPr>
                <w:rFonts w:hAnsi="宋体"/>
                <w:color w:val="auto"/>
                <w:sz w:val="21"/>
                <w:szCs w:val="21"/>
                <w:highlight w:val="none"/>
              </w:rPr>
            </w:pPr>
          </w:p>
        </w:tc>
        <w:tc>
          <w:tcPr>
            <w:tcW w:w="891" w:type="pct"/>
            <w:noWrap/>
          </w:tcPr>
          <w:p w14:paraId="114DF983">
            <w:pPr>
              <w:pStyle w:val="23"/>
              <w:spacing w:before="120" w:after="120" w:line="400" w:lineRule="exact"/>
              <w:rPr>
                <w:rFonts w:hAnsi="宋体"/>
                <w:color w:val="auto"/>
                <w:sz w:val="21"/>
                <w:szCs w:val="21"/>
                <w:highlight w:val="none"/>
              </w:rPr>
            </w:pPr>
          </w:p>
        </w:tc>
        <w:tc>
          <w:tcPr>
            <w:tcW w:w="1204" w:type="pct"/>
            <w:noWrap/>
          </w:tcPr>
          <w:p w14:paraId="2562320F">
            <w:pPr>
              <w:pStyle w:val="23"/>
              <w:spacing w:before="120" w:after="120" w:line="400" w:lineRule="exact"/>
              <w:rPr>
                <w:rFonts w:hAnsi="宋体"/>
                <w:color w:val="auto"/>
                <w:sz w:val="21"/>
                <w:szCs w:val="21"/>
                <w:highlight w:val="none"/>
              </w:rPr>
            </w:pPr>
          </w:p>
        </w:tc>
        <w:tc>
          <w:tcPr>
            <w:tcW w:w="1175" w:type="pct"/>
            <w:noWrap/>
          </w:tcPr>
          <w:p w14:paraId="0B84B89E">
            <w:pPr>
              <w:pStyle w:val="23"/>
              <w:spacing w:before="120" w:after="120" w:line="400" w:lineRule="exact"/>
              <w:rPr>
                <w:rFonts w:hAnsi="宋体"/>
                <w:color w:val="auto"/>
                <w:sz w:val="21"/>
                <w:szCs w:val="21"/>
                <w:highlight w:val="none"/>
              </w:rPr>
            </w:pPr>
          </w:p>
        </w:tc>
        <w:tc>
          <w:tcPr>
            <w:tcW w:w="684" w:type="pct"/>
            <w:noWrap/>
          </w:tcPr>
          <w:p w14:paraId="759100D3">
            <w:pPr>
              <w:pStyle w:val="23"/>
              <w:spacing w:before="120" w:after="120" w:line="400" w:lineRule="exact"/>
              <w:rPr>
                <w:rFonts w:hAnsi="宋体"/>
                <w:color w:val="auto"/>
                <w:sz w:val="21"/>
                <w:szCs w:val="21"/>
                <w:highlight w:val="none"/>
              </w:rPr>
            </w:pPr>
          </w:p>
        </w:tc>
        <w:tc>
          <w:tcPr>
            <w:tcW w:w="567" w:type="pct"/>
            <w:noWrap/>
          </w:tcPr>
          <w:p w14:paraId="3A2BA20D">
            <w:pPr>
              <w:pStyle w:val="23"/>
              <w:spacing w:before="120" w:after="120" w:line="400" w:lineRule="exact"/>
              <w:rPr>
                <w:rFonts w:hAnsi="宋体"/>
                <w:color w:val="auto"/>
                <w:sz w:val="21"/>
                <w:szCs w:val="21"/>
                <w:highlight w:val="none"/>
              </w:rPr>
            </w:pPr>
          </w:p>
        </w:tc>
      </w:tr>
      <w:tr w14:paraId="0644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185197DB">
            <w:pPr>
              <w:pStyle w:val="23"/>
              <w:spacing w:before="120" w:after="120" w:line="400" w:lineRule="exact"/>
              <w:rPr>
                <w:rFonts w:hAnsi="宋体"/>
                <w:color w:val="auto"/>
                <w:sz w:val="21"/>
                <w:szCs w:val="21"/>
                <w:highlight w:val="none"/>
              </w:rPr>
            </w:pPr>
          </w:p>
        </w:tc>
        <w:tc>
          <w:tcPr>
            <w:tcW w:w="891" w:type="pct"/>
            <w:noWrap/>
          </w:tcPr>
          <w:p w14:paraId="2DEF77A7">
            <w:pPr>
              <w:pStyle w:val="23"/>
              <w:spacing w:before="120" w:after="120" w:line="400" w:lineRule="exact"/>
              <w:rPr>
                <w:rFonts w:hAnsi="宋体"/>
                <w:color w:val="auto"/>
                <w:sz w:val="21"/>
                <w:szCs w:val="21"/>
                <w:highlight w:val="none"/>
              </w:rPr>
            </w:pPr>
          </w:p>
        </w:tc>
        <w:tc>
          <w:tcPr>
            <w:tcW w:w="1204" w:type="pct"/>
            <w:noWrap/>
          </w:tcPr>
          <w:p w14:paraId="704D1802">
            <w:pPr>
              <w:pStyle w:val="23"/>
              <w:spacing w:before="120" w:after="120" w:line="400" w:lineRule="exact"/>
              <w:rPr>
                <w:rFonts w:hAnsi="宋体"/>
                <w:color w:val="auto"/>
                <w:sz w:val="21"/>
                <w:szCs w:val="21"/>
                <w:highlight w:val="none"/>
              </w:rPr>
            </w:pPr>
          </w:p>
        </w:tc>
        <w:tc>
          <w:tcPr>
            <w:tcW w:w="1175" w:type="pct"/>
            <w:noWrap/>
          </w:tcPr>
          <w:p w14:paraId="098E3663">
            <w:pPr>
              <w:pStyle w:val="23"/>
              <w:spacing w:before="120" w:after="120" w:line="400" w:lineRule="exact"/>
              <w:rPr>
                <w:rFonts w:hAnsi="宋体"/>
                <w:color w:val="auto"/>
                <w:sz w:val="21"/>
                <w:szCs w:val="21"/>
                <w:highlight w:val="none"/>
              </w:rPr>
            </w:pPr>
          </w:p>
        </w:tc>
        <w:tc>
          <w:tcPr>
            <w:tcW w:w="684" w:type="pct"/>
            <w:noWrap/>
          </w:tcPr>
          <w:p w14:paraId="10AB5C7B">
            <w:pPr>
              <w:pStyle w:val="23"/>
              <w:spacing w:before="120" w:after="120" w:line="400" w:lineRule="exact"/>
              <w:rPr>
                <w:rFonts w:hAnsi="宋体"/>
                <w:color w:val="auto"/>
                <w:sz w:val="21"/>
                <w:szCs w:val="21"/>
                <w:highlight w:val="none"/>
              </w:rPr>
            </w:pPr>
          </w:p>
        </w:tc>
        <w:tc>
          <w:tcPr>
            <w:tcW w:w="567" w:type="pct"/>
            <w:noWrap/>
          </w:tcPr>
          <w:p w14:paraId="51251839">
            <w:pPr>
              <w:pStyle w:val="23"/>
              <w:spacing w:before="120" w:after="120" w:line="400" w:lineRule="exact"/>
              <w:rPr>
                <w:rFonts w:hAnsi="宋体"/>
                <w:color w:val="auto"/>
                <w:sz w:val="21"/>
                <w:szCs w:val="21"/>
                <w:highlight w:val="none"/>
              </w:rPr>
            </w:pPr>
          </w:p>
        </w:tc>
      </w:tr>
      <w:tr w14:paraId="623E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1F2A7D68">
            <w:pPr>
              <w:pStyle w:val="23"/>
              <w:spacing w:before="120" w:after="120" w:line="400" w:lineRule="exact"/>
              <w:rPr>
                <w:rFonts w:hAnsi="宋体"/>
                <w:color w:val="auto"/>
                <w:sz w:val="21"/>
                <w:szCs w:val="21"/>
                <w:highlight w:val="none"/>
              </w:rPr>
            </w:pPr>
          </w:p>
        </w:tc>
        <w:tc>
          <w:tcPr>
            <w:tcW w:w="891" w:type="pct"/>
            <w:noWrap/>
          </w:tcPr>
          <w:p w14:paraId="5C008D65">
            <w:pPr>
              <w:pStyle w:val="23"/>
              <w:spacing w:before="120" w:after="120" w:line="400" w:lineRule="exact"/>
              <w:rPr>
                <w:rFonts w:hAnsi="宋体"/>
                <w:color w:val="auto"/>
                <w:sz w:val="21"/>
                <w:szCs w:val="21"/>
                <w:highlight w:val="none"/>
              </w:rPr>
            </w:pPr>
          </w:p>
        </w:tc>
        <w:tc>
          <w:tcPr>
            <w:tcW w:w="1204" w:type="pct"/>
            <w:noWrap/>
          </w:tcPr>
          <w:p w14:paraId="66793DB8">
            <w:pPr>
              <w:pStyle w:val="23"/>
              <w:spacing w:before="120" w:after="120" w:line="400" w:lineRule="exact"/>
              <w:rPr>
                <w:rFonts w:hAnsi="宋体"/>
                <w:color w:val="auto"/>
                <w:sz w:val="21"/>
                <w:szCs w:val="21"/>
                <w:highlight w:val="none"/>
              </w:rPr>
            </w:pPr>
          </w:p>
        </w:tc>
        <w:tc>
          <w:tcPr>
            <w:tcW w:w="1175" w:type="pct"/>
            <w:noWrap/>
          </w:tcPr>
          <w:p w14:paraId="4C36D6D5">
            <w:pPr>
              <w:pStyle w:val="23"/>
              <w:spacing w:before="120" w:after="120" w:line="400" w:lineRule="exact"/>
              <w:rPr>
                <w:rFonts w:hAnsi="宋体"/>
                <w:color w:val="auto"/>
                <w:sz w:val="21"/>
                <w:szCs w:val="21"/>
                <w:highlight w:val="none"/>
              </w:rPr>
            </w:pPr>
          </w:p>
        </w:tc>
        <w:tc>
          <w:tcPr>
            <w:tcW w:w="684" w:type="pct"/>
            <w:noWrap/>
          </w:tcPr>
          <w:p w14:paraId="2523D433">
            <w:pPr>
              <w:pStyle w:val="23"/>
              <w:spacing w:before="120" w:after="120" w:line="400" w:lineRule="exact"/>
              <w:rPr>
                <w:rFonts w:hAnsi="宋体"/>
                <w:color w:val="auto"/>
                <w:sz w:val="21"/>
                <w:szCs w:val="21"/>
                <w:highlight w:val="none"/>
              </w:rPr>
            </w:pPr>
          </w:p>
        </w:tc>
        <w:tc>
          <w:tcPr>
            <w:tcW w:w="567" w:type="pct"/>
            <w:noWrap/>
          </w:tcPr>
          <w:p w14:paraId="27EEBA8D">
            <w:pPr>
              <w:pStyle w:val="23"/>
              <w:spacing w:before="120" w:after="120" w:line="400" w:lineRule="exact"/>
              <w:rPr>
                <w:rFonts w:hAnsi="宋体"/>
                <w:color w:val="auto"/>
                <w:sz w:val="21"/>
                <w:szCs w:val="21"/>
                <w:highlight w:val="none"/>
              </w:rPr>
            </w:pPr>
          </w:p>
        </w:tc>
      </w:tr>
      <w:tr w14:paraId="48A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61D6A4E5">
            <w:pPr>
              <w:pStyle w:val="23"/>
              <w:spacing w:before="120" w:after="120" w:line="400" w:lineRule="exact"/>
              <w:rPr>
                <w:rFonts w:hAnsi="宋体"/>
                <w:color w:val="auto"/>
                <w:sz w:val="21"/>
                <w:szCs w:val="21"/>
                <w:highlight w:val="none"/>
              </w:rPr>
            </w:pPr>
          </w:p>
        </w:tc>
        <w:tc>
          <w:tcPr>
            <w:tcW w:w="891" w:type="pct"/>
            <w:noWrap/>
          </w:tcPr>
          <w:p w14:paraId="2C976758">
            <w:pPr>
              <w:pStyle w:val="23"/>
              <w:spacing w:before="120" w:after="120" w:line="400" w:lineRule="exact"/>
              <w:rPr>
                <w:rFonts w:hAnsi="宋体"/>
                <w:color w:val="auto"/>
                <w:sz w:val="21"/>
                <w:szCs w:val="21"/>
                <w:highlight w:val="none"/>
              </w:rPr>
            </w:pPr>
          </w:p>
        </w:tc>
        <w:tc>
          <w:tcPr>
            <w:tcW w:w="1204" w:type="pct"/>
            <w:noWrap/>
          </w:tcPr>
          <w:p w14:paraId="2F79DBAD">
            <w:pPr>
              <w:pStyle w:val="23"/>
              <w:spacing w:before="120" w:after="120" w:line="400" w:lineRule="exact"/>
              <w:rPr>
                <w:rFonts w:hAnsi="宋体"/>
                <w:color w:val="auto"/>
                <w:sz w:val="21"/>
                <w:szCs w:val="21"/>
                <w:highlight w:val="none"/>
              </w:rPr>
            </w:pPr>
          </w:p>
        </w:tc>
        <w:tc>
          <w:tcPr>
            <w:tcW w:w="1175" w:type="pct"/>
            <w:noWrap/>
          </w:tcPr>
          <w:p w14:paraId="5ED46ADB">
            <w:pPr>
              <w:pStyle w:val="23"/>
              <w:spacing w:before="120" w:after="120" w:line="400" w:lineRule="exact"/>
              <w:rPr>
                <w:rFonts w:hAnsi="宋体"/>
                <w:color w:val="auto"/>
                <w:sz w:val="21"/>
                <w:szCs w:val="21"/>
                <w:highlight w:val="none"/>
              </w:rPr>
            </w:pPr>
          </w:p>
        </w:tc>
        <w:tc>
          <w:tcPr>
            <w:tcW w:w="684" w:type="pct"/>
            <w:noWrap/>
          </w:tcPr>
          <w:p w14:paraId="5384C55D">
            <w:pPr>
              <w:pStyle w:val="23"/>
              <w:spacing w:before="120" w:after="120" w:line="400" w:lineRule="exact"/>
              <w:rPr>
                <w:rFonts w:hAnsi="宋体"/>
                <w:color w:val="auto"/>
                <w:sz w:val="21"/>
                <w:szCs w:val="21"/>
                <w:highlight w:val="none"/>
              </w:rPr>
            </w:pPr>
          </w:p>
        </w:tc>
        <w:tc>
          <w:tcPr>
            <w:tcW w:w="567" w:type="pct"/>
            <w:noWrap/>
          </w:tcPr>
          <w:p w14:paraId="64292DAF">
            <w:pPr>
              <w:pStyle w:val="23"/>
              <w:spacing w:before="120" w:after="120" w:line="400" w:lineRule="exact"/>
              <w:rPr>
                <w:rFonts w:hAnsi="宋体"/>
                <w:color w:val="auto"/>
                <w:sz w:val="21"/>
                <w:szCs w:val="21"/>
                <w:highlight w:val="none"/>
              </w:rPr>
            </w:pPr>
          </w:p>
        </w:tc>
      </w:tr>
      <w:tr w14:paraId="5B56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noWrap/>
          </w:tcPr>
          <w:p w14:paraId="15734B4F">
            <w:pPr>
              <w:pStyle w:val="23"/>
              <w:spacing w:before="120" w:after="120" w:line="400" w:lineRule="exact"/>
              <w:rPr>
                <w:rFonts w:hAnsi="宋体"/>
                <w:color w:val="auto"/>
                <w:sz w:val="21"/>
                <w:szCs w:val="21"/>
                <w:highlight w:val="none"/>
              </w:rPr>
            </w:pPr>
          </w:p>
        </w:tc>
        <w:tc>
          <w:tcPr>
            <w:tcW w:w="891" w:type="pct"/>
            <w:noWrap/>
          </w:tcPr>
          <w:p w14:paraId="1F1FDE21">
            <w:pPr>
              <w:pStyle w:val="23"/>
              <w:spacing w:before="120" w:after="120" w:line="400" w:lineRule="exact"/>
              <w:rPr>
                <w:rFonts w:hAnsi="宋体"/>
                <w:color w:val="auto"/>
                <w:sz w:val="21"/>
                <w:szCs w:val="21"/>
                <w:highlight w:val="none"/>
              </w:rPr>
            </w:pPr>
          </w:p>
        </w:tc>
        <w:tc>
          <w:tcPr>
            <w:tcW w:w="1204" w:type="pct"/>
            <w:noWrap/>
          </w:tcPr>
          <w:p w14:paraId="5CB47F99">
            <w:pPr>
              <w:pStyle w:val="23"/>
              <w:spacing w:before="120" w:after="120" w:line="400" w:lineRule="exact"/>
              <w:rPr>
                <w:rFonts w:hAnsi="宋体"/>
                <w:color w:val="auto"/>
                <w:sz w:val="21"/>
                <w:szCs w:val="21"/>
                <w:highlight w:val="none"/>
              </w:rPr>
            </w:pPr>
          </w:p>
        </w:tc>
        <w:tc>
          <w:tcPr>
            <w:tcW w:w="1175" w:type="pct"/>
            <w:noWrap/>
          </w:tcPr>
          <w:p w14:paraId="1D268195">
            <w:pPr>
              <w:pStyle w:val="23"/>
              <w:spacing w:before="120" w:after="120" w:line="400" w:lineRule="exact"/>
              <w:rPr>
                <w:rFonts w:hAnsi="宋体"/>
                <w:color w:val="auto"/>
                <w:sz w:val="21"/>
                <w:szCs w:val="21"/>
                <w:highlight w:val="none"/>
              </w:rPr>
            </w:pPr>
          </w:p>
        </w:tc>
        <w:tc>
          <w:tcPr>
            <w:tcW w:w="684" w:type="pct"/>
            <w:noWrap/>
          </w:tcPr>
          <w:p w14:paraId="1F4AC0DC">
            <w:pPr>
              <w:pStyle w:val="23"/>
              <w:spacing w:before="120" w:after="120" w:line="400" w:lineRule="exact"/>
              <w:rPr>
                <w:rFonts w:hAnsi="宋体"/>
                <w:color w:val="auto"/>
                <w:sz w:val="21"/>
                <w:szCs w:val="21"/>
                <w:highlight w:val="none"/>
              </w:rPr>
            </w:pPr>
          </w:p>
        </w:tc>
        <w:tc>
          <w:tcPr>
            <w:tcW w:w="567" w:type="pct"/>
            <w:noWrap/>
          </w:tcPr>
          <w:p w14:paraId="6A117B70">
            <w:pPr>
              <w:pStyle w:val="23"/>
              <w:spacing w:before="120" w:after="120" w:line="400" w:lineRule="exact"/>
              <w:rPr>
                <w:rFonts w:hAnsi="宋体"/>
                <w:color w:val="auto"/>
                <w:sz w:val="21"/>
                <w:szCs w:val="21"/>
                <w:highlight w:val="none"/>
              </w:rPr>
            </w:pPr>
          </w:p>
        </w:tc>
      </w:tr>
    </w:tbl>
    <w:p w14:paraId="45C9D947">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本签字人确认上表情况是真实的、准确的</w:t>
      </w:r>
    </w:p>
    <w:p w14:paraId="69BB74D0">
      <w:pPr>
        <w:pStyle w:val="23"/>
        <w:spacing w:before="120" w:after="120" w:line="360" w:lineRule="auto"/>
        <w:rPr>
          <w:rFonts w:hAnsi="宋体"/>
          <w:color w:val="auto"/>
          <w:sz w:val="21"/>
          <w:szCs w:val="21"/>
          <w:highlight w:val="none"/>
        </w:rPr>
      </w:pPr>
      <w:r>
        <w:rPr>
          <w:rFonts w:hint="eastAsia" w:hAnsi="宋体"/>
          <w:color w:val="auto"/>
          <w:sz w:val="21"/>
          <w:szCs w:val="21"/>
          <w:highlight w:val="none"/>
        </w:rPr>
        <w:t>投标人盖章：                投标人全权代表（签字）：</w:t>
      </w:r>
    </w:p>
    <w:p w14:paraId="2D44BFFE">
      <w:pPr>
        <w:pStyle w:val="23"/>
        <w:spacing w:before="120" w:after="120" w:line="360" w:lineRule="auto"/>
        <w:rPr>
          <w:rFonts w:hAnsi="宋体"/>
          <w:b/>
          <w:bCs/>
          <w:color w:val="auto"/>
          <w:sz w:val="21"/>
          <w:szCs w:val="21"/>
          <w:highlight w:val="none"/>
        </w:rPr>
      </w:pPr>
      <w:r>
        <w:rPr>
          <w:rFonts w:hint="eastAsia" w:hAnsi="宋体"/>
          <w:color w:val="auto"/>
          <w:sz w:val="21"/>
          <w:szCs w:val="21"/>
          <w:highlight w:val="none"/>
        </w:rPr>
        <w:t>注：</w:t>
      </w:r>
      <w:r>
        <w:rPr>
          <w:rFonts w:hint="eastAsia" w:hAnsi="宋体"/>
          <w:b/>
          <w:bCs/>
          <w:color w:val="auto"/>
          <w:sz w:val="21"/>
          <w:szCs w:val="21"/>
          <w:highlight w:val="none"/>
        </w:rPr>
        <w:t>如遇各种不可抗拒因素投标设备（服务）需变更的，请在本表填写相关情况。</w:t>
      </w:r>
    </w:p>
    <w:p w14:paraId="36353443">
      <w:pPr>
        <w:pStyle w:val="2"/>
        <w:rPr>
          <w:color w:val="auto"/>
          <w:highlight w:val="none"/>
        </w:rPr>
        <w:sectPr>
          <w:pgSz w:w="11906" w:h="16838"/>
          <w:pgMar w:top="1474" w:right="1247" w:bottom="1247" w:left="1474" w:header="851" w:footer="851" w:gutter="0"/>
          <w:cols w:space="720" w:num="1"/>
          <w:docGrid w:linePitch="312" w:charSpace="0"/>
        </w:sectPr>
      </w:pPr>
    </w:p>
    <w:p w14:paraId="16933F54">
      <w:pPr>
        <w:pStyle w:val="5"/>
        <w:spacing w:line="320" w:lineRule="exact"/>
        <w:rPr>
          <w:rFonts w:hint="eastAsia" w:ascii="宋体" w:hAnsi="宋体"/>
          <w:color w:val="auto"/>
          <w:sz w:val="24"/>
          <w:highlight w:val="none"/>
        </w:rPr>
      </w:pPr>
    </w:p>
    <w:p w14:paraId="1FD3DAFA">
      <w:pPr>
        <w:pStyle w:val="5"/>
        <w:spacing w:line="320" w:lineRule="exact"/>
        <w:rPr>
          <w:rFonts w:ascii="宋体" w:hAnsi="宋体"/>
          <w:color w:val="auto"/>
          <w:sz w:val="24"/>
          <w:highlight w:val="none"/>
        </w:rPr>
      </w:pPr>
      <w:bookmarkStart w:id="350" w:name="_Toc9662"/>
      <w:r>
        <w:rPr>
          <w:rFonts w:hint="eastAsia" w:ascii="宋体" w:hAnsi="宋体"/>
          <w:color w:val="auto"/>
          <w:sz w:val="24"/>
          <w:highlight w:val="none"/>
        </w:rPr>
        <w:t>附件8：同类案例证明</w:t>
      </w:r>
      <w:bookmarkEnd w:id="350"/>
    </w:p>
    <w:p w14:paraId="77737459">
      <w:pPr>
        <w:adjustRightInd w:val="0"/>
        <w:snapToGrid w:val="0"/>
        <w:spacing w:line="360" w:lineRule="auto"/>
        <w:jc w:val="left"/>
        <w:rPr>
          <w:rFonts w:ascii="宋体" w:hAnsi="宋体"/>
          <w:color w:val="auto"/>
          <w:szCs w:val="21"/>
          <w:highlight w:val="none"/>
        </w:rPr>
      </w:pPr>
    </w:p>
    <w:tbl>
      <w:tblPr>
        <w:tblStyle w:val="40"/>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7845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2E6BFB8F">
            <w:pPr>
              <w:spacing w:line="360" w:lineRule="auto"/>
              <w:rPr>
                <w:rFonts w:ascii="宋体" w:hAnsi="宋体"/>
                <w:color w:val="auto"/>
                <w:szCs w:val="21"/>
                <w:highlight w:val="none"/>
              </w:rPr>
            </w:pPr>
            <w:r>
              <w:rPr>
                <w:rFonts w:hint="eastAsia" w:ascii="宋体" w:hAnsi="宋体"/>
                <w:color w:val="auto"/>
                <w:szCs w:val="21"/>
                <w:highlight w:val="none"/>
              </w:rPr>
              <w:t>项目名称</w:t>
            </w:r>
          </w:p>
        </w:tc>
        <w:tc>
          <w:tcPr>
            <w:tcW w:w="1172" w:type="dxa"/>
            <w:noWrap/>
            <w:vAlign w:val="center"/>
          </w:tcPr>
          <w:p w14:paraId="3C4E8BE1">
            <w:pPr>
              <w:spacing w:line="360" w:lineRule="auto"/>
              <w:rPr>
                <w:rFonts w:ascii="宋体" w:hAnsi="宋体"/>
                <w:color w:val="auto"/>
                <w:szCs w:val="21"/>
                <w:highlight w:val="none"/>
              </w:rPr>
            </w:pPr>
            <w:r>
              <w:rPr>
                <w:rFonts w:hint="eastAsia" w:ascii="宋体" w:hAnsi="宋体"/>
                <w:color w:val="auto"/>
                <w:szCs w:val="21"/>
                <w:highlight w:val="none"/>
              </w:rPr>
              <w:t>项目类型</w:t>
            </w:r>
          </w:p>
        </w:tc>
        <w:tc>
          <w:tcPr>
            <w:tcW w:w="2083" w:type="dxa"/>
            <w:noWrap/>
            <w:vAlign w:val="center"/>
          </w:tcPr>
          <w:p w14:paraId="48EC498A">
            <w:pPr>
              <w:autoSpaceDE w:val="0"/>
              <w:autoSpaceDN w:val="0"/>
              <w:adjustRightInd w:val="0"/>
              <w:snapToGri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项目金额（</w:t>
            </w:r>
            <w:r>
              <w:rPr>
                <w:rFonts w:hint="eastAsia" w:ascii="宋体" w:hAnsi="宋体"/>
                <w:color w:val="auto"/>
                <w:szCs w:val="21"/>
                <w:highlight w:val="none"/>
              </w:rPr>
              <w:t>万元）</w:t>
            </w:r>
          </w:p>
        </w:tc>
        <w:tc>
          <w:tcPr>
            <w:tcW w:w="1155" w:type="dxa"/>
            <w:noWrap/>
            <w:vAlign w:val="center"/>
          </w:tcPr>
          <w:p w14:paraId="5E9C2AFF">
            <w:pPr>
              <w:spacing w:line="360" w:lineRule="auto"/>
              <w:rPr>
                <w:rFonts w:ascii="宋体" w:hAnsi="宋体"/>
                <w:color w:val="auto"/>
                <w:szCs w:val="21"/>
                <w:highlight w:val="none"/>
              </w:rPr>
            </w:pPr>
            <w:r>
              <w:rPr>
                <w:rFonts w:hint="eastAsia" w:ascii="宋体" w:hAnsi="宋体"/>
                <w:color w:val="auto"/>
                <w:szCs w:val="21"/>
                <w:highlight w:val="none"/>
              </w:rPr>
              <w:t>实施时间</w:t>
            </w:r>
          </w:p>
        </w:tc>
        <w:tc>
          <w:tcPr>
            <w:tcW w:w="1258" w:type="dxa"/>
            <w:noWrap/>
            <w:vAlign w:val="center"/>
          </w:tcPr>
          <w:p w14:paraId="00959640">
            <w:pPr>
              <w:spacing w:line="360" w:lineRule="auto"/>
              <w:rPr>
                <w:rFonts w:ascii="宋体" w:hAnsi="宋体"/>
                <w:color w:val="auto"/>
                <w:szCs w:val="21"/>
                <w:highlight w:val="none"/>
              </w:rPr>
            </w:pPr>
            <w:r>
              <w:rPr>
                <w:rFonts w:ascii="宋体" w:hAnsi="宋体"/>
                <w:color w:val="auto"/>
                <w:spacing w:val="20"/>
                <w:szCs w:val="21"/>
                <w:highlight w:val="none"/>
              </w:rPr>
              <w:t>联系人</w:t>
            </w:r>
          </w:p>
        </w:tc>
        <w:tc>
          <w:tcPr>
            <w:tcW w:w="1679" w:type="dxa"/>
            <w:noWrap/>
            <w:vAlign w:val="center"/>
          </w:tcPr>
          <w:p w14:paraId="2FC2C68C">
            <w:pPr>
              <w:spacing w:line="360" w:lineRule="auto"/>
              <w:rPr>
                <w:rFonts w:ascii="宋体" w:hAnsi="宋体"/>
                <w:color w:val="auto"/>
                <w:szCs w:val="21"/>
                <w:highlight w:val="none"/>
              </w:rPr>
            </w:pPr>
            <w:r>
              <w:rPr>
                <w:rFonts w:ascii="宋体" w:hAnsi="宋体"/>
                <w:color w:val="auto"/>
                <w:spacing w:val="20"/>
                <w:szCs w:val="21"/>
                <w:highlight w:val="none"/>
              </w:rPr>
              <w:t>联系电话</w:t>
            </w:r>
          </w:p>
        </w:tc>
      </w:tr>
      <w:tr w14:paraId="0381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7E0EC250">
            <w:pPr>
              <w:spacing w:line="360" w:lineRule="auto"/>
              <w:ind w:firstLine="525" w:firstLineChars="250"/>
              <w:rPr>
                <w:rFonts w:ascii="宋体" w:hAnsi="宋体"/>
                <w:color w:val="auto"/>
                <w:szCs w:val="21"/>
                <w:highlight w:val="none"/>
              </w:rPr>
            </w:pPr>
          </w:p>
        </w:tc>
        <w:tc>
          <w:tcPr>
            <w:tcW w:w="1172" w:type="dxa"/>
            <w:noWrap/>
            <w:vAlign w:val="center"/>
          </w:tcPr>
          <w:p w14:paraId="67042CFC">
            <w:pPr>
              <w:spacing w:line="360" w:lineRule="auto"/>
              <w:ind w:firstLine="525" w:firstLineChars="250"/>
              <w:rPr>
                <w:rFonts w:ascii="宋体" w:hAnsi="宋体"/>
                <w:color w:val="auto"/>
                <w:szCs w:val="21"/>
                <w:highlight w:val="none"/>
              </w:rPr>
            </w:pPr>
          </w:p>
        </w:tc>
        <w:tc>
          <w:tcPr>
            <w:tcW w:w="2083" w:type="dxa"/>
            <w:noWrap/>
            <w:vAlign w:val="center"/>
          </w:tcPr>
          <w:p w14:paraId="1F4A108C">
            <w:pPr>
              <w:spacing w:line="360" w:lineRule="auto"/>
              <w:ind w:firstLine="525" w:firstLineChars="250"/>
              <w:rPr>
                <w:rFonts w:ascii="宋体" w:hAnsi="宋体"/>
                <w:color w:val="auto"/>
                <w:szCs w:val="21"/>
                <w:highlight w:val="none"/>
              </w:rPr>
            </w:pPr>
          </w:p>
        </w:tc>
        <w:tc>
          <w:tcPr>
            <w:tcW w:w="1155" w:type="dxa"/>
            <w:noWrap/>
            <w:vAlign w:val="center"/>
          </w:tcPr>
          <w:p w14:paraId="64345827">
            <w:pPr>
              <w:spacing w:line="360" w:lineRule="auto"/>
              <w:ind w:firstLine="525" w:firstLineChars="250"/>
              <w:rPr>
                <w:rFonts w:ascii="宋体" w:hAnsi="宋体"/>
                <w:color w:val="auto"/>
                <w:szCs w:val="21"/>
                <w:highlight w:val="none"/>
              </w:rPr>
            </w:pPr>
          </w:p>
        </w:tc>
        <w:tc>
          <w:tcPr>
            <w:tcW w:w="1258" w:type="dxa"/>
            <w:noWrap/>
            <w:vAlign w:val="center"/>
          </w:tcPr>
          <w:p w14:paraId="5F05262E">
            <w:pPr>
              <w:spacing w:line="360" w:lineRule="auto"/>
              <w:ind w:firstLine="525" w:firstLineChars="250"/>
              <w:rPr>
                <w:rFonts w:ascii="宋体" w:hAnsi="宋体"/>
                <w:color w:val="auto"/>
                <w:szCs w:val="21"/>
                <w:highlight w:val="none"/>
              </w:rPr>
            </w:pPr>
          </w:p>
        </w:tc>
        <w:tc>
          <w:tcPr>
            <w:tcW w:w="1679" w:type="dxa"/>
            <w:noWrap/>
            <w:vAlign w:val="center"/>
          </w:tcPr>
          <w:p w14:paraId="50022F8A">
            <w:pPr>
              <w:spacing w:line="360" w:lineRule="auto"/>
              <w:ind w:firstLine="525" w:firstLineChars="250"/>
              <w:rPr>
                <w:rFonts w:ascii="宋体" w:hAnsi="宋体"/>
                <w:color w:val="auto"/>
                <w:szCs w:val="21"/>
                <w:highlight w:val="none"/>
              </w:rPr>
            </w:pPr>
          </w:p>
        </w:tc>
      </w:tr>
      <w:tr w14:paraId="6690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77AE5C4C">
            <w:pPr>
              <w:spacing w:line="360" w:lineRule="auto"/>
              <w:ind w:firstLine="525" w:firstLineChars="250"/>
              <w:rPr>
                <w:rFonts w:ascii="宋体" w:hAnsi="宋体"/>
                <w:color w:val="auto"/>
                <w:szCs w:val="21"/>
                <w:highlight w:val="none"/>
              </w:rPr>
            </w:pPr>
          </w:p>
        </w:tc>
        <w:tc>
          <w:tcPr>
            <w:tcW w:w="1172" w:type="dxa"/>
            <w:noWrap/>
            <w:vAlign w:val="center"/>
          </w:tcPr>
          <w:p w14:paraId="63DAB152">
            <w:pPr>
              <w:spacing w:line="360" w:lineRule="auto"/>
              <w:ind w:firstLine="525" w:firstLineChars="250"/>
              <w:rPr>
                <w:rFonts w:ascii="宋体" w:hAnsi="宋体"/>
                <w:color w:val="auto"/>
                <w:szCs w:val="21"/>
                <w:highlight w:val="none"/>
              </w:rPr>
            </w:pPr>
          </w:p>
        </w:tc>
        <w:tc>
          <w:tcPr>
            <w:tcW w:w="2083" w:type="dxa"/>
            <w:noWrap/>
            <w:vAlign w:val="center"/>
          </w:tcPr>
          <w:p w14:paraId="12D869BA">
            <w:pPr>
              <w:spacing w:line="360" w:lineRule="auto"/>
              <w:ind w:firstLine="525" w:firstLineChars="250"/>
              <w:rPr>
                <w:rFonts w:ascii="宋体" w:hAnsi="宋体"/>
                <w:color w:val="auto"/>
                <w:szCs w:val="21"/>
                <w:highlight w:val="none"/>
              </w:rPr>
            </w:pPr>
          </w:p>
        </w:tc>
        <w:tc>
          <w:tcPr>
            <w:tcW w:w="1155" w:type="dxa"/>
            <w:noWrap/>
            <w:vAlign w:val="center"/>
          </w:tcPr>
          <w:p w14:paraId="7FFB8313">
            <w:pPr>
              <w:spacing w:line="360" w:lineRule="auto"/>
              <w:ind w:firstLine="525" w:firstLineChars="250"/>
              <w:rPr>
                <w:rFonts w:ascii="宋体" w:hAnsi="宋体"/>
                <w:color w:val="auto"/>
                <w:szCs w:val="21"/>
                <w:highlight w:val="none"/>
              </w:rPr>
            </w:pPr>
          </w:p>
        </w:tc>
        <w:tc>
          <w:tcPr>
            <w:tcW w:w="1258" w:type="dxa"/>
            <w:noWrap/>
            <w:vAlign w:val="center"/>
          </w:tcPr>
          <w:p w14:paraId="7F215480">
            <w:pPr>
              <w:spacing w:line="360" w:lineRule="auto"/>
              <w:ind w:firstLine="525" w:firstLineChars="250"/>
              <w:rPr>
                <w:rFonts w:ascii="宋体" w:hAnsi="宋体"/>
                <w:color w:val="auto"/>
                <w:szCs w:val="21"/>
                <w:highlight w:val="none"/>
              </w:rPr>
            </w:pPr>
          </w:p>
        </w:tc>
        <w:tc>
          <w:tcPr>
            <w:tcW w:w="1679" w:type="dxa"/>
            <w:noWrap/>
            <w:vAlign w:val="center"/>
          </w:tcPr>
          <w:p w14:paraId="274C6249">
            <w:pPr>
              <w:spacing w:line="360" w:lineRule="auto"/>
              <w:ind w:firstLine="525" w:firstLineChars="250"/>
              <w:rPr>
                <w:rFonts w:ascii="宋体" w:hAnsi="宋体"/>
                <w:color w:val="auto"/>
                <w:szCs w:val="21"/>
                <w:highlight w:val="none"/>
              </w:rPr>
            </w:pPr>
          </w:p>
        </w:tc>
      </w:tr>
      <w:tr w14:paraId="740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65D510CE">
            <w:pPr>
              <w:spacing w:line="360" w:lineRule="auto"/>
              <w:ind w:firstLine="525" w:firstLineChars="250"/>
              <w:rPr>
                <w:rFonts w:ascii="宋体" w:hAnsi="宋体"/>
                <w:color w:val="auto"/>
                <w:szCs w:val="21"/>
                <w:highlight w:val="none"/>
              </w:rPr>
            </w:pPr>
          </w:p>
        </w:tc>
        <w:tc>
          <w:tcPr>
            <w:tcW w:w="1172" w:type="dxa"/>
            <w:noWrap/>
            <w:vAlign w:val="center"/>
          </w:tcPr>
          <w:p w14:paraId="75D40172">
            <w:pPr>
              <w:spacing w:line="360" w:lineRule="auto"/>
              <w:ind w:firstLine="525" w:firstLineChars="250"/>
              <w:rPr>
                <w:rFonts w:ascii="宋体" w:hAnsi="宋体"/>
                <w:color w:val="auto"/>
                <w:szCs w:val="21"/>
                <w:highlight w:val="none"/>
              </w:rPr>
            </w:pPr>
          </w:p>
        </w:tc>
        <w:tc>
          <w:tcPr>
            <w:tcW w:w="2083" w:type="dxa"/>
            <w:noWrap/>
            <w:vAlign w:val="center"/>
          </w:tcPr>
          <w:p w14:paraId="0216B52E">
            <w:pPr>
              <w:spacing w:line="360" w:lineRule="auto"/>
              <w:ind w:firstLine="525" w:firstLineChars="250"/>
              <w:rPr>
                <w:rFonts w:ascii="宋体" w:hAnsi="宋体"/>
                <w:color w:val="auto"/>
                <w:szCs w:val="21"/>
                <w:highlight w:val="none"/>
              </w:rPr>
            </w:pPr>
          </w:p>
        </w:tc>
        <w:tc>
          <w:tcPr>
            <w:tcW w:w="1155" w:type="dxa"/>
            <w:noWrap/>
            <w:vAlign w:val="center"/>
          </w:tcPr>
          <w:p w14:paraId="4F872FEB">
            <w:pPr>
              <w:spacing w:line="360" w:lineRule="auto"/>
              <w:ind w:firstLine="525" w:firstLineChars="250"/>
              <w:rPr>
                <w:rFonts w:ascii="宋体" w:hAnsi="宋体"/>
                <w:color w:val="auto"/>
                <w:szCs w:val="21"/>
                <w:highlight w:val="none"/>
              </w:rPr>
            </w:pPr>
          </w:p>
        </w:tc>
        <w:tc>
          <w:tcPr>
            <w:tcW w:w="1258" w:type="dxa"/>
            <w:noWrap/>
            <w:vAlign w:val="center"/>
          </w:tcPr>
          <w:p w14:paraId="1736A927">
            <w:pPr>
              <w:spacing w:line="360" w:lineRule="auto"/>
              <w:ind w:firstLine="525" w:firstLineChars="250"/>
              <w:rPr>
                <w:rFonts w:ascii="宋体" w:hAnsi="宋体"/>
                <w:color w:val="auto"/>
                <w:szCs w:val="21"/>
                <w:highlight w:val="none"/>
              </w:rPr>
            </w:pPr>
          </w:p>
        </w:tc>
        <w:tc>
          <w:tcPr>
            <w:tcW w:w="1679" w:type="dxa"/>
            <w:noWrap/>
            <w:vAlign w:val="center"/>
          </w:tcPr>
          <w:p w14:paraId="1FCC2EF5">
            <w:pPr>
              <w:spacing w:line="360" w:lineRule="auto"/>
              <w:ind w:firstLine="525" w:firstLineChars="250"/>
              <w:rPr>
                <w:rFonts w:ascii="宋体" w:hAnsi="宋体"/>
                <w:color w:val="auto"/>
                <w:szCs w:val="21"/>
                <w:highlight w:val="none"/>
              </w:rPr>
            </w:pPr>
          </w:p>
        </w:tc>
      </w:tr>
      <w:tr w14:paraId="42D7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2E5EAD75">
            <w:pPr>
              <w:spacing w:line="360" w:lineRule="auto"/>
              <w:ind w:firstLine="525" w:firstLineChars="250"/>
              <w:rPr>
                <w:rFonts w:ascii="宋体" w:hAnsi="宋体"/>
                <w:color w:val="auto"/>
                <w:szCs w:val="21"/>
                <w:highlight w:val="none"/>
              </w:rPr>
            </w:pPr>
          </w:p>
        </w:tc>
        <w:tc>
          <w:tcPr>
            <w:tcW w:w="1172" w:type="dxa"/>
            <w:noWrap/>
            <w:vAlign w:val="center"/>
          </w:tcPr>
          <w:p w14:paraId="18B81F2F">
            <w:pPr>
              <w:spacing w:line="360" w:lineRule="auto"/>
              <w:ind w:firstLine="525" w:firstLineChars="250"/>
              <w:rPr>
                <w:rFonts w:ascii="宋体" w:hAnsi="宋体"/>
                <w:color w:val="auto"/>
                <w:szCs w:val="21"/>
                <w:highlight w:val="none"/>
              </w:rPr>
            </w:pPr>
          </w:p>
        </w:tc>
        <w:tc>
          <w:tcPr>
            <w:tcW w:w="2083" w:type="dxa"/>
            <w:noWrap/>
            <w:vAlign w:val="center"/>
          </w:tcPr>
          <w:p w14:paraId="159AD849">
            <w:pPr>
              <w:spacing w:line="360" w:lineRule="auto"/>
              <w:ind w:firstLine="525" w:firstLineChars="250"/>
              <w:rPr>
                <w:rFonts w:ascii="宋体" w:hAnsi="宋体"/>
                <w:color w:val="auto"/>
                <w:szCs w:val="21"/>
                <w:highlight w:val="none"/>
              </w:rPr>
            </w:pPr>
          </w:p>
        </w:tc>
        <w:tc>
          <w:tcPr>
            <w:tcW w:w="1155" w:type="dxa"/>
            <w:noWrap/>
            <w:vAlign w:val="center"/>
          </w:tcPr>
          <w:p w14:paraId="54EBF3FB">
            <w:pPr>
              <w:spacing w:line="360" w:lineRule="auto"/>
              <w:ind w:firstLine="525" w:firstLineChars="250"/>
              <w:rPr>
                <w:rFonts w:ascii="宋体" w:hAnsi="宋体"/>
                <w:color w:val="auto"/>
                <w:szCs w:val="21"/>
                <w:highlight w:val="none"/>
              </w:rPr>
            </w:pPr>
          </w:p>
        </w:tc>
        <w:tc>
          <w:tcPr>
            <w:tcW w:w="1258" w:type="dxa"/>
            <w:noWrap/>
            <w:vAlign w:val="center"/>
          </w:tcPr>
          <w:p w14:paraId="78718460">
            <w:pPr>
              <w:spacing w:line="360" w:lineRule="auto"/>
              <w:ind w:firstLine="525" w:firstLineChars="250"/>
              <w:rPr>
                <w:rFonts w:ascii="宋体" w:hAnsi="宋体"/>
                <w:color w:val="auto"/>
                <w:szCs w:val="21"/>
                <w:highlight w:val="none"/>
              </w:rPr>
            </w:pPr>
          </w:p>
        </w:tc>
        <w:tc>
          <w:tcPr>
            <w:tcW w:w="1679" w:type="dxa"/>
            <w:noWrap/>
            <w:vAlign w:val="center"/>
          </w:tcPr>
          <w:p w14:paraId="40680CCE">
            <w:pPr>
              <w:spacing w:line="360" w:lineRule="auto"/>
              <w:ind w:firstLine="525" w:firstLineChars="250"/>
              <w:rPr>
                <w:rFonts w:ascii="宋体" w:hAnsi="宋体"/>
                <w:color w:val="auto"/>
                <w:szCs w:val="21"/>
                <w:highlight w:val="none"/>
              </w:rPr>
            </w:pPr>
          </w:p>
        </w:tc>
      </w:tr>
      <w:tr w14:paraId="2331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013342EE">
            <w:pPr>
              <w:spacing w:line="360" w:lineRule="auto"/>
              <w:ind w:firstLine="525" w:firstLineChars="250"/>
              <w:rPr>
                <w:rFonts w:ascii="宋体" w:hAnsi="宋体"/>
                <w:color w:val="auto"/>
                <w:szCs w:val="21"/>
                <w:highlight w:val="none"/>
              </w:rPr>
            </w:pPr>
          </w:p>
        </w:tc>
        <w:tc>
          <w:tcPr>
            <w:tcW w:w="1172" w:type="dxa"/>
            <w:noWrap/>
            <w:vAlign w:val="center"/>
          </w:tcPr>
          <w:p w14:paraId="43D7C977">
            <w:pPr>
              <w:spacing w:line="360" w:lineRule="auto"/>
              <w:ind w:firstLine="525" w:firstLineChars="250"/>
              <w:rPr>
                <w:rFonts w:ascii="宋体" w:hAnsi="宋体"/>
                <w:color w:val="auto"/>
                <w:szCs w:val="21"/>
                <w:highlight w:val="none"/>
              </w:rPr>
            </w:pPr>
          </w:p>
        </w:tc>
        <w:tc>
          <w:tcPr>
            <w:tcW w:w="2083" w:type="dxa"/>
            <w:noWrap/>
            <w:vAlign w:val="center"/>
          </w:tcPr>
          <w:p w14:paraId="3E1EDF8A">
            <w:pPr>
              <w:spacing w:line="360" w:lineRule="auto"/>
              <w:ind w:firstLine="525" w:firstLineChars="250"/>
              <w:rPr>
                <w:rFonts w:ascii="宋体" w:hAnsi="宋体"/>
                <w:color w:val="auto"/>
                <w:szCs w:val="21"/>
                <w:highlight w:val="none"/>
              </w:rPr>
            </w:pPr>
          </w:p>
        </w:tc>
        <w:tc>
          <w:tcPr>
            <w:tcW w:w="1155" w:type="dxa"/>
            <w:noWrap/>
            <w:vAlign w:val="center"/>
          </w:tcPr>
          <w:p w14:paraId="392AD5D6">
            <w:pPr>
              <w:spacing w:line="360" w:lineRule="auto"/>
              <w:ind w:firstLine="525" w:firstLineChars="250"/>
              <w:rPr>
                <w:rFonts w:ascii="宋体" w:hAnsi="宋体"/>
                <w:color w:val="auto"/>
                <w:szCs w:val="21"/>
                <w:highlight w:val="none"/>
              </w:rPr>
            </w:pPr>
          </w:p>
        </w:tc>
        <w:tc>
          <w:tcPr>
            <w:tcW w:w="1258" w:type="dxa"/>
            <w:noWrap/>
            <w:vAlign w:val="center"/>
          </w:tcPr>
          <w:p w14:paraId="0543A660">
            <w:pPr>
              <w:spacing w:line="360" w:lineRule="auto"/>
              <w:ind w:firstLine="525" w:firstLineChars="250"/>
              <w:rPr>
                <w:rFonts w:ascii="宋体" w:hAnsi="宋体"/>
                <w:color w:val="auto"/>
                <w:szCs w:val="21"/>
                <w:highlight w:val="none"/>
              </w:rPr>
            </w:pPr>
          </w:p>
        </w:tc>
        <w:tc>
          <w:tcPr>
            <w:tcW w:w="1679" w:type="dxa"/>
            <w:noWrap/>
            <w:vAlign w:val="center"/>
          </w:tcPr>
          <w:p w14:paraId="183DDFD3">
            <w:pPr>
              <w:spacing w:line="360" w:lineRule="auto"/>
              <w:ind w:firstLine="525" w:firstLineChars="250"/>
              <w:rPr>
                <w:rFonts w:ascii="宋体" w:hAnsi="宋体"/>
                <w:color w:val="auto"/>
                <w:szCs w:val="21"/>
                <w:highlight w:val="none"/>
              </w:rPr>
            </w:pPr>
          </w:p>
        </w:tc>
      </w:tr>
      <w:tr w14:paraId="0E4B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5CC01584">
            <w:pPr>
              <w:spacing w:line="360" w:lineRule="auto"/>
              <w:ind w:firstLine="525" w:firstLineChars="250"/>
              <w:rPr>
                <w:rFonts w:ascii="宋体" w:hAnsi="宋体"/>
                <w:color w:val="auto"/>
                <w:szCs w:val="21"/>
                <w:highlight w:val="none"/>
              </w:rPr>
            </w:pPr>
          </w:p>
        </w:tc>
        <w:tc>
          <w:tcPr>
            <w:tcW w:w="1172" w:type="dxa"/>
            <w:noWrap/>
            <w:vAlign w:val="center"/>
          </w:tcPr>
          <w:p w14:paraId="23F44061">
            <w:pPr>
              <w:spacing w:line="360" w:lineRule="auto"/>
              <w:ind w:firstLine="525" w:firstLineChars="250"/>
              <w:rPr>
                <w:rFonts w:ascii="宋体" w:hAnsi="宋体"/>
                <w:color w:val="auto"/>
                <w:szCs w:val="21"/>
                <w:highlight w:val="none"/>
              </w:rPr>
            </w:pPr>
          </w:p>
        </w:tc>
        <w:tc>
          <w:tcPr>
            <w:tcW w:w="2083" w:type="dxa"/>
            <w:noWrap/>
            <w:vAlign w:val="center"/>
          </w:tcPr>
          <w:p w14:paraId="3139E57F">
            <w:pPr>
              <w:spacing w:line="360" w:lineRule="auto"/>
              <w:ind w:firstLine="525" w:firstLineChars="250"/>
              <w:rPr>
                <w:rFonts w:ascii="宋体" w:hAnsi="宋体"/>
                <w:color w:val="auto"/>
                <w:szCs w:val="21"/>
                <w:highlight w:val="none"/>
              </w:rPr>
            </w:pPr>
          </w:p>
        </w:tc>
        <w:tc>
          <w:tcPr>
            <w:tcW w:w="1155" w:type="dxa"/>
            <w:noWrap/>
            <w:vAlign w:val="center"/>
          </w:tcPr>
          <w:p w14:paraId="4094D4E7">
            <w:pPr>
              <w:spacing w:line="360" w:lineRule="auto"/>
              <w:ind w:firstLine="525" w:firstLineChars="250"/>
              <w:rPr>
                <w:rFonts w:ascii="宋体" w:hAnsi="宋体"/>
                <w:color w:val="auto"/>
                <w:szCs w:val="21"/>
                <w:highlight w:val="none"/>
              </w:rPr>
            </w:pPr>
          </w:p>
        </w:tc>
        <w:tc>
          <w:tcPr>
            <w:tcW w:w="1258" w:type="dxa"/>
            <w:noWrap/>
            <w:vAlign w:val="center"/>
          </w:tcPr>
          <w:p w14:paraId="1439D823">
            <w:pPr>
              <w:spacing w:line="360" w:lineRule="auto"/>
              <w:ind w:firstLine="525" w:firstLineChars="250"/>
              <w:rPr>
                <w:rFonts w:ascii="宋体" w:hAnsi="宋体"/>
                <w:color w:val="auto"/>
                <w:szCs w:val="21"/>
                <w:highlight w:val="none"/>
              </w:rPr>
            </w:pPr>
          </w:p>
        </w:tc>
        <w:tc>
          <w:tcPr>
            <w:tcW w:w="1679" w:type="dxa"/>
            <w:noWrap/>
            <w:vAlign w:val="center"/>
          </w:tcPr>
          <w:p w14:paraId="3A2031C9">
            <w:pPr>
              <w:spacing w:line="360" w:lineRule="auto"/>
              <w:ind w:firstLine="525" w:firstLineChars="250"/>
              <w:rPr>
                <w:rFonts w:ascii="宋体" w:hAnsi="宋体"/>
                <w:color w:val="auto"/>
                <w:szCs w:val="21"/>
                <w:highlight w:val="none"/>
              </w:rPr>
            </w:pPr>
          </w:p>
        </w:tc>
      </w:tr>
      <w:tr w14:paraId="204A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426E63C4">
            <w:pPr>
              <w:spacing w:line="360" w:lineRule="auto"/>
              <w:ind w:firstLine="525" w:firstLineChars="250"/>
              <w:rPr>
                <w:rFonts w:ascii="宋体" w:hAnsi="宋体"/>
                <w:color w:val="auto"/>
                <w:szCs w:val="21"/>
                <w:highlight w:val="none"/>
              </w:rPr>
            </w:pPr>
          </w:p>
        </w:tc>
        <w:tc>
          <w:tcPr>
            <w:tcW w:w="1172" w:type="dxa"/>
            <w:noWrap/>
            <w:vAlign w:val="center"/>
          </w:tcPr>
          <w:p w14:paraId="789456D7">
            <w:pPr>
              <w:spacing w:line="360" w:lineRule="auto"/>
              <w:ind w:firstLine="525" w:firstLineChars="250"/>
              <w:rPr>
                <w:rFonts w:ascii="宋体" w:hAnsi="宋体"/>
                <w:color w:val="auto"/>
                <w:szCs w:val="21"/>
                <w:highlight w:val="none"/>
              </w:rPr>
            </w:pPr>
          </w:p>
        </w:tc>
        <w:tc>
          <w:tcPr>
            <w:tcW w:w="2083" w:type="dxa"/>
            <w:noWrap/>
            <w:vAlign w:val="center"/>
          </w:tcPr>
          <w:p w14:paraId="00C60B59">
            <w:pPr>
              <w:spacing w:line="360" w:lineRule="auto"/>
              <w:ind w:firstLine="525" w:firstLineChars="250"/>
              <w:rPr>
                <w:rFonts w:ascii="宋体" w:hAnsi="宋体"/>
                <w:color w:val="auto"/>
                <w:szCs w:val="21"/>
                <w:highlight w:val="none"/>
              </w:rPr>
            </w:pPr>
          </w:p>
        </w:tc>
        <w:tc>
          <w:tcPr>
            <w:tcW w:w="1155" w:type="dxa"/>
            <w:noWrap/>
            <w:vAlign w:val="center"/>
          </w:tcPr>
          <w:p w14:paraId="009534B5">
            <w:pPr>
              <w:spacing w:line="360" w:lineRule="auto"/>
              <w:ind w:firstLine="525" w:firstLineChars="250"/>
              <w:rPr>
                <w:rFonts w:ascii="宋体" w:hAnsi="宋体"/>
                <w:color w:val="auto"/>
                <w:szCs w:val="21"/>
                <w:highlight w:val="none"/>
              </w:rPr>
            </w:pPr>
          </w:p>
        </w:tc>
        <w:tc>
          <w:tcPr>
            <w:tcW w:w="1258" w:type="dxa"/>
            <w:noWrap/>
            <w:vAlign w:val="center"/>
          </w:tcPr>
          <w:p w14:paraId="2771F745">
            <w:pPr>
              <w:spacing w:line="360" w:lineRule="auto"/>
              <w:ind w:firstLine="525" w:firstLineChars="250"/>
              <w:rPr>
                <w:rFonts w:ascii="宋体" w:hAnsi="宋体"/>
                <w:color w:val="auto"/>
                <w:szCs w:val="21"/>
                <w:highlight w:val="none"/>
              </w:rPr>
            </w:pPr>
          </w:p>
        </w:tc>
        <w:tc>
          <w:tcPr>
            <w:tcW w:w="1679" w:type="dxa"/>
            <w:noWrap/>
            <w:vAlign w:val="center"/>
          </w:tcPr>
          <w:p w14:paraId="17AE0785">
            <w:pPr>
              <w:spacing w:line="360" w:lineRule="auto"/>
              <w:ind w:firstLine="525" w:firstLineChars="250"/>
              <w:rPr>
                <w:rFonts w:ascii="宋体" w:hAnsi="宋体"/>
                <w:color w:val="auto"/>
                <w:szCs w:val="21"/>
                <w:highlight w:val="none"/>
              </w:rPr>
            </w:pPr>
          </w:p>
        </w:tc>
      </w:tr>
    </w:tbl>
    <w:p w14:paraId="5003F775">
      <w:pPr>
        <w:spacing w:line="360" w:lineRule="auto"/>
        <w:jc w:val="center"/>
        <w:rPr>
          <w:rFonts w:ascii="宋体" w:hAnsi="宋体"/>
          <w:b/>
          <w:color w:val="auto"/>
          <w:szCs w:val="21"/>
          <w:highlight w:val="none"/>
        </w:rPr>
      </w:pPr>
    </w:p>
    <w:p w14:paraId="5EE389E1">
      <w:pPr>
        <w:spacing w:line="360" w:lineRule="auto"/>
        <w:rPr>
          <w:rFonts w:ascii="宋体" w:hAnsi="宋体"/>
          <w:color w:val="auto"/>
          <w:szCs w:val="21"/>
          <w:highlight w:val="none"/>
        </w:rPr>
      </w:pPr>
      <w:r>
        <w:rPr>
          <w:rFonts w:hint="eastAsia" w:ascii="宋体" w:hAnsi="宋体"/>
          <w:color w:val="auto"/>
          <w:szCs w:val="21"/>
          <w:highlight w:val="none"/>
        </w:rPr>
        <w:t>注：提供相关证明材料（中标通知书、合同等）</w:t>
      </w:r>
    </w:p>
    <w:p w14:paraId="1F517570">
      <w:pPr>
        <w:spacing w:line="360" w:lineRule="auto"/>
        <w:rPr>
          <w:rFonts w:ascii="宋体" w:hAnsi="宋体"/>
          <w:b/>
          <w:color w:val="auto"/>
          <w:szCs w:val="21"/>
          <w:highlight w:val="none"/>
        </w:rPr>
      </w:pPr>
    </w:p>
    <w:p w14:paraId="495FE7A4">
      <w:pPr>
        <w:spacing w:line="360" w:lineRule="auto"/>
        <w:jc w:val="center"/>
        <w:rPr>
          <w:rFonts w:ascii="宋体" w:hAnsi="宋体"/>
          <w:b/>
          <w:color w:val="auto"/>
          <w:szCs w:val="21"/>
          <w:highlight w:val="none"/>
        </w:rPr>
      </w:pPr>
    </w:p>
    <w:p w14:paraId="4A61577E">
      <w:pPr>
        <w:spacing w:line="360" w:lineRule="auto"/>
        <w:jc w:val="center"/>
        <w:rPr>
          <w:rFonts w:ascii="宋体" w:hAnsi="宋体"/>
          <w:b/>
          <w:color w:val="auto"/>
          <w:szCs w:val="21"/>
          <w:highlight w:val="none"/>
        </w:rPr>
      </w:pPr>
    </w:p>
    <w:p w14:paraId="0430B464">
      <w:pPr>
        <w:spacing w:line="360" w:lineRule="auto"/>
        <w:jc w:val="center"/>
        <w:rPr>
          <w:rFonts w:ascii="宋体" w:hAnsi="宋体"/>
          <w:b/>
          <w:color w:val="auto"/>
          <w:szCs w:val="21"/>
          <w:highlight w:val="none"/>
        </w:rPr>
      </w:pPr>
    </w:p>
    <w:p w14:paraId="0E1D06C5">
      <w:pPr>
        <w:spacing w:line="360" w:lineRule="auto"/>
        <w:jc w:val="center"/>
        <w:rPr>
          <w:rFonts w:ascii="宋体" w:hAnsi="宋体"/>
          <w:b/>
          <w:color w:val="auto"/>
          <w:szCs w:val="21"/>
          <w:highlight w:val="none"/>
        </w:rPr>
      </w:pPr>
    </w:p>
    <w:p w14:paraId="6AC47757">
      <w:pPr>
        <w:spacing w:line="360" w:lineRule="auto"/>
        <w:ind w:firstLine="500" w:firstLineChars="200"/>
        <w:rPr>
          <w:rFonts w:ascii="宋体" w:hAnsi="宋体"/>
          <w:color w:val="auto"/>
          <w:spacing w:val="20"/>
          <w:szCs w:val="21"/>
          <w:highlight w:val="none"/>
          <w:u w:val="single"/>
        </w:rPr>
      </w:pPr>
    </w:p>
    <w:p w14:paraId="33AFE50A">
      <w:pPr>
        <w:spacing w:line="480" w:lineRule="auto"/>
        <w:rPr>
          <w:rFonts w:ascii="宋体" w:hAnsi="宋体"/>
          <w:b/>
          <w:color w:val="auto"/>
          <w:sz w:val="24"/>
          <w:highlight w:val="none"/>
        </w:rPr>
      </w:pPr>
      <w:r>
        <w:rPr>
          <w:rFonts w:hint="eastAsia" w:ascii="宋体" w:hAnsi="宋体"/>
          <w:b/>
          <w:color w:val="auto"/>
          <w:sz w:val="24"/>
          <w:highlight w:val="none"/>
        </w:rPr>
        <w:t>投标人（公章）：</w:t>
      </w:r>
    </w:p>
    <w:p w14:paraId="6C4CCEDF">
      <w:pPr>
        <w:spacing w:line="480" w:lineRule="auto"/>
        <w:rPr>
          <w:rFonts w:ascii="宋体" w:hAnsi="宋体"/>
          <w:b/>
          <w:color w:val="auto"/>
          <w:sz w:val="24"/>
          <w:highlight w:val="none"/>
        </w:rPr>
      </w:pPr>
      <w:r>
        <w:rPr>
          <w:rFonts w:hint="eastAsia" w:ascii="宋体" w:hAnsi="宋体"/>
          <w:b/>
          <w:color w:val="auto"/>
          <w:sz w:val="24"/>
          <w:highlight w:val="none"/>
        </w:rPr>
        <w:t>法定代表人或授权代表（签字或盖章）：</w:t>
      </w:r>
    </w:p>
    <w:p w14:paraId="2E6EE296">
      <w:pPr>
        <w:spacing w:line="480" w:lineRule="auto"/>
        <w:rPr>
          <w:rFonts w:ascii="宋体" w:hAnsi="宋体"/>
          <w:b/>
          <w:color w:val="auto"/>
          <w:sz w:val="24"/>
          <w:highlight w:val="none"/>
        </w:rPr>
      </w:pPr>
      <w:r>
        <w:rPr>
          <w:rFonts w:hint="eastAsia" w:ascii="宋体" w:hAnsi="宋体"/>
          <w:b/>
          <w:color w:val="auto"/>
          <w:sz w:val="24"/>
          <w:highlight w:val="none"/>
        </w:rPr>
        <w:t>日期：  　年　月　日</w:t>
      </w:r>
    </w:p>
    <w:p w14:paraId="510499A3">
      <w:pPr>
        <w:adjustRightInd w:val="0"/>
        <w:snapToGrid w:val="0"/>
        <w:spacing w:line="360" w:lineRule="auto"/>
        <w:rPr>
          <w:rFonts w:ascii="宋体" w:hAnsi="宋体"/>
          <w:b/>
          <w:color w:val="auto"/>
          <w:szCs w:val="21"/>
          <w:highlight w:val="none"/>
        </w:rPr>
      </w:pPr>
    </w:p>
    <w:p w14:paraId="06E93FF4">
      <w:pPr>
        <w:pStyle w:val="5"/>
        <w:spacing w:line="320" w:lineRule="exact"/>
        <w:rPr>
          <w:rFonts w:ascii="宋体" w:hAnsi="宋体"/>
          <w:color w:val="auto"/>
          <w:sz w:val="24"/>
          <w:highlight w:val="none"/>
        </w:rPr>
      </w:pPr>
    </w:p>
    <w:p w14:paraId="17E22274">
      <w:pPr>
        <w:rPr>
          <w:color w:val="auto"/>
          <w:highlight w:val="none"/>
        </w:rPr>
      </w:pPr>
    </w:p>
    <w:p w14:paraId="503078F4">
      <w:pPr>
        <w:rPr>
          <w:color w:val="auto"/>
          <w:highlight w:val="none"/>
        </w:rPr>
      </w:pPr>
    </w:p>
    <w:p w14:paraId="70BDE823">
      <w:pPr>
        <w:rPr>
          <w:color w:val="auto"/>
          <w:highlight w:val="none"/>
        </w:rPr>
      </w:pPr>
    </w:p>
    <w:p w14:paraId="43268093">
      <w:pPr>
        <w:rPr>
          <w:color w:val="auto"/>
          <w:highlight w:val="none"/>
        </w:rPr>
      </w:pPr>
    </w:p>
    <w:p w14:paraId="5FB488B4">
      <w:pPr>
        <w:pStyle w:val="5"/>
        <w:spacing w:line="320" w:lineRule="exact"/>
        <w:rPr>
          <w:rFonts w:hint="eastAsia" w:ascii="宋体" w:hAnsi="宋体"/>
          <w:color w:val="auto"/>
          <w:sz w:val="24"/>
          <w:highlight w:val="none"/>
        </w:rPr>
      </w:pPr>
    </w:p>
    <w:p w14:paraId="42101355">
      <w:pPr>
        <w:pStyle w:val="5"/>
        <w:spacing w:line="320" w:lineRule="exact"/>
        <w:rPr>
          <w:rFonts w:hint="eastAsia" w:ascii="宋体" w:hAnsi="宋体"/>
          <w:color w:val="auto"/>
          <w:sz w:val="24"/>
          <w:highlight w:val="none"/>
        </w:rPr>
      </w:pPr>
    </w:p>
    <w:p w14:paraId="3F9E9163">
      <w:pPr>
        <w:pStyle w:val="5"/>
        <w:spacing w:line="320" w:lineRule="exact"/>
        <w:rPr>
          <w:rFonts w:ascii="宋体" w:hAnsi="宋体"/>
          <w:color w:val="auto"/>
          <w:sz w:val="24"/>
          <w:highlight w:val="none"/>
        </w:rPr>
      </w:pPr>
      <w:bookmarkStart w:id="351" w:name="_Toc32701"/>
      <w:r>
        <w:rPr>
          <w:rFonts w:hint="eastAsia" w:ascii="宋体" w:hAnsi="宋体"/>
          <w:color w:val="auto"/>
          <w:sz w:val="24"/>
          <w:highlight w:val="none"/>
        </w:rPr>
        <w:t>附件9： 服务承诺</w:t>
      </w:r>
      <w:bookmarkEnd w:id="351"/>
    </w:p>
    <w:p w14:paraId="0FCB6238">
      <w:pPr>
        <w:jc w:val="center"/>
        <w:rPr>
          <w:rFonts w:ascii="宋体" w:hAnsi="宋体"/>
          <w:b/>
          <w:bCs/>
          <w:color w:val="auto"/>
          <w:sz w:val="36"/>
          <w:szCs w:val="36"/>
          <w:highlight w:val="none"/>
        </w:rPr>
      </w:pPr>
      <w:r>
        <w:rPr>
          <w:rFonts w:hint="eastAsia" w:ascii="宋体" w:hAnsi="宋体"/>
          <w:b/>
          <w:bCs/>
          <w:color w:val="auto"/>
          <w:sz w:val="36"/>
          <w:szCs w:val="36"/>
          <w:highlight w:val="none"/>
        </w:rPr>
        <w:t>服务承诺</w:t>
      </w:r>
    </w:p>
    <w:p w14:paraId="16CAF26E">
      <w:pPr>
        <w:tabs>
          <w:tab w:val="left" w:pos="52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1.我单位承诺，一旦我方中标，我们将根据招标文件的规定，提供不低于招标文件要求的服务和相关规定。</w:t>
      </w:r>
    </w:p>
    <w:p w14:paraId="4DF57C2D">
      <w:pPr>
        <w:tabs>
          <w:tab w:val="left" w:pos="52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2.其他服务承诺：</w:t>
      </w:r>
    </w:p>
    <w:p w14:paraId="39437F14">
      <w:pPr>
        <w:spacing w:line="360" w:lineRule="exact"/>
        <w:ind w:firstLine="561"/>
        <w:rPr>
          <w:rFonts w:ascii="宋体" w:hAnsi="宋体"/>
          <w:color w:val="auto"/>
          <w:szCs w:val="21"/>
          <w:highlight w:val="none"/>
        </w:rPr>
      </w:pPr>
    </w:p>
    <w:p w14:paraId="15CC1D64">
      <w:pPr>
        <w:spacing w:line="360" w:lineRule="exact"/>
        <w:ind w:firstLine="561"/>
        <w:rPr>
          <w:rFonts w:ascii="宋体" w:hAnsi="宋体"/>
          <w:color w:val="auto"/>
          <w:sz w:val="24"/>
          <w:highlight w:val="none"/>
        </w:rPr>
      </w:pPr>
    </w:p>
    <w:p w14:paraId="3147E002">
      <w:pPr>
        <w:spacing w:line="360" w:lineRule="exact"/>
        <w:ind w:firstLine="561"/>
        <w:rPr>
          <w:rFonts w:ascii="宋体" w:hAnsi="宋体"/>
          <w:color w:val="auto"/>
          <w:sz w:val="24"/>
          <w:highlight w:val="none"/>
        </w:rPr>
      </w:pPr>
    </w:p>
    <w:p w14:paraId="2A8C09B6">
      <w:pPr>
        <w:spacing w:line="360" w:lineRule="exact"/>
        <w:ind w:firstLine="561"/>
        <w:rPr>
          <w:rFonts w:ascii="宋体" w:hAnsi="宋体"/>
          <w:color w:val="auto"/>
          <w:sz w:val="24"/>
          <w:highlight w:val="none"/>
        </w:rPr>
      </w:pPr>
    </w:p>
    <w:p w14:paraId="6E03A595">
      <w:pPr>
        <w:spacing w:line="360" w:lineRule="exact"/>
        <w:ind w:firstLine="561"/>
        <w:rPr>
          <w:rFonts w:ascii="宋体" w:hAnsi="宋体"/>
          <w:color w:val="auto"/>
          <w:sz w:val="24"/>
          <w:highlight w:val="none"/>
        </w:rPr>
      </w:pPr>
    </w:p>
    <w:p w14:paraId="7470BCD2">
      <w:pPr>
        <w:spacing w:line="360" w:lineRule="exact"/>
        <w:ind w:firstLine="561"/>
        <w:rPr>
          <w:rFonts w:ascii="宋体" w:hAnsi="宋体"/>
          <w:color w:val="auto"/>
          <w:sz w:val="24"/>
          <w:highlight w:val="none"/>
        </w:rPr>
      </w:pPr>
    </w:p>
    <w:p w14:paraId="53CC4A48">
      <w:pPr>
        <w:spacing w:line="360" w:lineRule="exact"/>
        <w:ind w:firstLine="561"/>
        <w:rPr>
          <w:rFonts w:ascii="宋体" w:hAnsi="宋体"/>
          <w:color w:val="auto"/>
          <w:sz w:val="24"/>
          <w:highlight w:val="none"/>
        </w:rPr>
      </w:pPr>
    </w:p>
    <w:p w14:paraId="27B32278">
      <w:pPr>
        <w:spacing w:line="360" w:lineRule="exact"/>
        <w:ind w:firstLine="561"/>
        <w:rPr>
          <w:rFonts w:ascii="宋体" w:hAnsi="宋体"/>
          <w:color w:val="auto"/>
          <w:sz w:val="24"/>
          <w:highlight w:val="none"/>
        </w:rPr>
      </w:pPr>
    </w:p>
    <w:p w14:paraId="305C7F01">
      <w:pPr>
        <w:spacing w:line="360" w:lineRule="exact"/>
        <w:ind w:firstLine="561"/>
        <w:rPr>
          <w:rFonts w:ascii="宋体" w:hAnsi="宋体"/>
          <w:color w:val="auto"/>
          <w:sz w:val="24"/>
          <w:highlight w:val="none"/>
        </w:rPr>
      </w:pPr>
    </w:p>
    <w:p w14:paraId="08A34F77">
      <w:pPr>
        <w:spacing w:line="360" w:lineRule="exact"/>
        <w:ind w:firstLine="561"/>
        <w:rPr>
          <w:rFonts w:ascii="宋体" w:hAnsi="宋体"/>
          <w:color w:val="auto"/>
          <w:sz w:val="24"/>
          <w:highlight w:val="none"/>
        </w:rPr>
      </w:pPr>
    </w:p>
    <w:p w14:paraId="0BDAACDB">
      <w:pPr>
        <w:spacing w:line="360" w:lineRule="exact"/>
        <w:ind w:firstLine="561"/>
        <w:rPr>
          <w:rFonts w:ascii="宋体" w:hAnsi="宋体"/>
          <w:color w:val="auto"/>
          <w:sz w:val="24"/>
          <w:highlight w:val="none"/>
        </w:rPr>
      </w:pPr>
    </w:p>
    <w:p w14:paraId="4857F889">
      <w:pPr>
        <w:spacing w:line="360" w:lineRule="exact"/>
        <w:ind w:firstLine="561"/>
        <w:rPr>
          <w:rFonts w:ascii="宋体" w:hAnsi="宋体"/>
          <w:color w:val="auto"/>
          <w:sz w:val="24"/>
          <w:highlight w:val="none"/>
        </w:rPr>
      </w:pPr>
    </w:p>
    <w:p w14:paraId="41372815">
      <w:pPr>
        <w:spacing w:line="360" w:lineRule="exact"/>
        <w:ind w:firstLine="561"/>
        <w:rPr>
          <w:rFonts w:ascii="宋体" w:hAnsi="宋体"/>
          <w:color w:val="auto"/>
          <w:sz w:val="24"/>
          <w:highlight w:val="none"/>
        </w:rPr>
      </w:pPr>
    </w:p>
    <w:p w14:paraId="2C7A7348">
      <w:pPr>
        <w:spacing w:line="360" w:lineRule="exact"/>
        <w:ind w:firstLine="561"/>
        <w:rPr>
          <w:rFonts w:ascii="宋体" w:hAnsi="宋体"/>
          <w:color w:val="auto"/>
          <w:sz w:val="24"/>
          <w:highlight w:val="none"/>
        </w:rPr>
      </w:pPr>
    </w:p>
    <w:p w14:paraId="68960C70">
      <w:pPr>
        <w:spacing w:line="360" w:lineRule="exact"/>
        <w:ind w:firstLine="561"/>
        <w:rPr>
          <w:rFonts w:ascii="宋体" w:hAnsi="宋体"/>
          <w:color w:val="auto"/>
          <w:sz w:val="24"/>
          <w:highlight w:val="none"/>
        </w:rPr>
      </w:pPr>
    </w:p>
    <w:p w14:paraId="26A7061D">
      <w:pPr>
        <w:spacing w:line="360" w:lineRule="exact"/>
        <w:ind w:firstLine="561"/>
        <w:rPr>
          <w:rFonts w:ascii="宋体" w:hAnsi="宋体"/>
          <w:color w:val="auto"/>
          <w:sz w:val="24"/>
          <w:highlight w:val="none"/>
        </w:rPr>
      </w:pPr>
    </w:p>
    <w:p w14:paraId="65D1AF14">
      <w:pPr>
        <w:spacing w:line="360" w:lineRule="exact"/>
        <w:ind w:firstLine="561"/>
        <w:rPr>
          <w:rFonts w:ascii="宋体" w:hAnsi="宋体"/>
          <w:color w:val="auto"/>
          <w:sz w:val="24"/>
          <w:highlight w:val="none"/>
        </w:rPr>
      </w:pPr>
    </w:p>
    <w:p w14:paraId="7C001D32">
      <w:pPr>
        <w:spacing w:line="360" w:lineRule="exact"/>
        <w:ind w:firstLine="561"/>
        <w:rPr>
          <w:rFonts w:ascii="宋体" w:hAnsi="宋体"/>
          <w:color w:val="auto"/>
          <w:sz w:val="24"/>
          <w:highlight w:val="none"/>
        </w:rPr>
      </w:pPr>
    </w:p>
    <w:p w14:paraId="02EA0227">
      <w:pPr>
        <w:spacing w:line="360" w:lineRule="exact"/>
        <w:rPr>
          <w:rFonts w:ascii="宋体" w:hAnsi="宋体"/>
          <w:color w:val="auto"/>
          <w:sz w:val="24"/>
          <w:highlight w:val="none"/>
        </w:rPr>
      </w:pPr>
    </w:p>
    <w:p w14:paraId="12FC34F0">
      <w:pPr>
        <w:spacing w:line="360" w:lineRule="exact"/>
        <w:rPr>
          <w:rFonts w:ascii="宋体" w:hAnsi="宋体"/>
          <w:color w:val="auto"/>
          <w:sz w:val="24"/>
          <w:highlight w:val="none"/>
        </w:rPr>
      </w:pPr>
    </w:p>
    <w:p w14:paraId="15DBDE47">
      <w:pPr>
        <w:spacing w:line="600" w:lineRule="exact"/>
        <w:rPr>
          <w:rFonts w:ascii="宋体" w:hAnsi="宋体"/>
          <w:b/>
          <w:color w:val="auto"/>
          <w:sz w:val="24"/>
          <w:highlight w:val="none"/>
        </w:rPr>
      </w:pPr>
      <w:r>
        <w:rPr>
          <w:rFonts w:hint="eastAsia" w:ascii="宋体" w:hAnsi="宋体"/>
          <w:b/>
          <w:color w:val="auto"/>
          <w:sz w:val="24"/>
          <w:highlight w:val="none"/>
        </w:rPr>
        <w:t>投标人（公章）：</w:t>
      </w:r>
    </w:p>
    <w:p w14:paraId="674DECCA">
      <w:pPr>
        <w:spacing w:line="600" w:lineRule="exact"/>
        <w:rPr>
          <w:rFonts w:ascii="宋体" w:hAnsi="宋体"/>
          <w:b/>
          <w:color w:val="auto"/>
          <w:spacing w:val="4"/>
          <w:sz w:val="24"/>
          <w:highlight w:val="none"/>
        </w:rPr>
      </w:pPr>
      <w:r>
        <w:rPr>
          <w:rFonts w:hint="eastAsia" w:ascii="宋体" w:hAnsi="宋体"/>
          <w:b/>
          <w:color w:val="auto"/>
          <w:sz w:val="24"/>
          <w:highlight w:val="none"/>
        </w:rPr>
        <w:t>法定代表人或</w:t>
      </w:r>
      <w:r>
        <w:rPr>
          <w:rFonts w:hint="eastAsia" w:ascii="宋体" w:hAnsi="宋体"/>
          <w:b/>
          <w:color w:val="auto"/>
          <w:spacing w:val="4"/>
          <w:sz w:val="24"/>
          <w:highlight w:val="none"/>
        </w:rPr>
        <w:t>授权代表</w:t>
      </w:r>
      <w:r>
        <w:rPr>
          <w:rFonts w:hint="eastAsia" w:ascii="宋体" w:hAnsi="宋体"/>
          <w:b/>
          <w:color w:val="auto"/>
          <w:sz w:val="24"/>
          <w:highlight w:val="none"/>
        </w:rPr>
        <w:t xml:space="preserve">（签字或盖章）：         </w:t>
      </w:r>
    </w:p>
    <w:p w14:paraId="0697209D">
      <w:pPr>
        <w:spacing w:line="600" w:lineRule="exact"/>
        <w:rPr>
          <w:rFonts w:ascii="宋体" w:hAnsi="宋体"/>
          <w:b/>
          <w:color w:val="auto"/>
          <w:sz w:val="24"/>
          <w:highlight w:val="none"/>
        </w:rPr>
      </w:pPr>
      <w:r>
        <w:rPr>
          <w:rFonts w:hint="eastAsia" w:ascii="宋体" w:hAnsi="宋体"/>
          <w:b/>
          <w:color w:val="auto"/>
          <w:sz w:val="24"/>
          <w:highlight w:val="none"/>
        </w:rPr>
        <w:t>日  期：  年　 月　 日</w:t>
      </w:r>
    </w:p>
    <w:p w14:paraId="3DAFDC56">
      <w:pPr>
        <w:pStyle w:val="5"/>
        <w:spacing w:line="320" w:lineRule="exact"/>
        <w:rPr>
          <w:rFonts w:ascii="宋体" w:hAnsi="宋体"/>
          <w:color w:val="auto"/>
          <w:sz w:val="24"/>
          <w:highlight w:val="none"/>
        </w:rPr>
      </w:pPr>
      <w:r>
        <w:rPr>
          <w:rFonts w:ascii="宋体" w:hAnsi="宋体"/>
          <w:b w:val="0"/>
          <w:color w:val="auto"/>
          <w:sz w:val="24"/>
          <w:highlight w:val="none"/>
        </w:rPr>
        <w:br w:type="page"/>
      </w:r>
    </w:p>
    <w:bookmarkEnd w:id="335"/>
    <w:bookmarkEnd w:id="336"/>
    <w:bookmarkEnd w:id="337"/>
    <w:bookmarkEnd w:id="338"/>
    <w:bookmarkEnd w:id="339"/>
    <w:bookmarkEnd w:id="340"/>
    <w:bookmarkEnd w:id="341"/>
    <w:bookmarkEnd w:id="342"/>
    <w:bookmarkEnd w:id="343"/>
    <w:bookmarkEnd w:id="344"/>
    <w:bookmarkEnd w:id="346"/>
    <w:bookmarkEnd w:id="347"/>
    <w:bookmarkEnd w:id="348"/>
    <w:bookmarkEnd w:id="349"/>
    <w:p w14:paraId="4DCEB485">
      <w:pPr>
        <w:rPr>
          <w:rFonts w:ascii="宋体" w:hAnsi="宋体"/>
          <w:b w:val="0"/>
          <w:color w:val="auto"/>
          <w:sz w:val="24"/>
          <w:highlight w:val="none"/>
        </w:rPr>
      </w:pPr>
      <w:bookmarkStart w:id="352" w:name="_Toc503877084"/>
    </w:p>
    <w:p w14:paraId="1B12F2C2">
      <w:pPr>
        <w:pStyle w:val="39"/>
        <w:rPr>
          <w:color w:val="auto"/>
          <w:highlight w:val="none"/>
        </w:rPr>
      </w:pPr>
    </w:p>
    <w:p w14:paraId="085E4BD9">
      <w:pPr>
        <w:rPr>
          <w:rFonts w:ascii="宋体" w:hAnsi="宋体"/>
          <w:color w:val="auto"/>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 报价文件封面格式及目录</w:t>
      </w:r>
      <w:bookmarkEnd w:id="352"/>
    </w:p>
    <w:p w14:paraId="1DAFE317">
      <w:pPr>
        <w:pStyle w:val="23"/>
        <w:snapToGrid w:val="0"/>
        <w:spacing w:before="120" w:after="120"/>
        <w:rPr>
          <w:rFonts w:hAnsi="宋体"/>
          <w:color w:val="auto"/>
          <w:sz w:val="30"/>
          <w:szCs w:val="30"/>
          <w:highlight w:val="none"/>
        </w:rPr>
      </w:pPr>
      <w:r>
        <w:rPr>
          <w:rFonts w:hint="eastAsia" w:hAnsi="宋体"/>
          <w:bCs/>
          <w:color w:val="auto"/>
          <w:sz w:val="30"/>
          <w:szCs w:val="30"/>
          <w:highlight w:val="none"/>
        </w:rPr>
        <w:t xml:space="preserve">                                             正本或副本</w:t>
      </w:r>
    </w:p>
    <w:p w14:paraId="57263790">
      <w:pPr>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B175605">
      <w:pPr>
        <w:spacing w:beforeLines="100" w:line="240" w:lineRule="atLeast"/>
        <w:ind w:right="-108"/>
        <w:jc w:val="center"/>
        <w:rPr>
          <w:rFonts w:hint="eastAsia" w:ascii="宋体" w:hAnsi="宋体"/>
          <w:color w:val="auto"/>
          <w:spacing w:val="40"/>
          <w:sz w:val="52"/>
          <w:szCs w:val="52"/>
          <w:highlight w:val="none"/>
        </w:rPr>
      </w:pPr>
      <w:r>
        <w:rPr>
          <w:rFonts w:hint="eastAsia" w:ascii="宋体" w:hAnsi="宋体"/>
          <w:color w:val="auto"/>
          <w:sz w:val="36"/>
          <w:szCs w:val="36"/>
          <w:highlight w:val="none"/>
        </w:rPr>
        <w:t>项目编号：</w:t>
      </w:r>
      <w:r>
        <w:rPr>
          <w:rFonts w:hint="eastAsia" w:ascii="宋体" w:hAnsi="宋体"/>
          <w:color w:val="auto"/>
          <w:spacing w:val="40"/>
          <w:sz w:val="52"/>
          <w:szCs w:val="52"/>
          <w:highlight w:val="none"/>
        </w:rPr>
        <w:t>×××</w:t>
      </w:r>
    </w:p>
    <w:p w14:paraId="64821FB5">
      <w:pPr>
        <w:spacing w:beforeLines="100" w:line="240" w:lineRule="atLeast"/>
        <w:ind w:right="-108"/>
        <w:jc w:val="center"/>
        <w:rPr>
          <w:rFonts w:hint="eastAsia" w:ascii="宋体" w:hAnsi="宋体"/>
          <w:color w:val="auto"/>
          <w:spacing w:val="40"/>
          <w:sz w:val="52"/>
          <w:szCs w:val="52"/>
          <w:highlight w:val="none"/>
        </w:rPr>
      </w:pPr>
    </w:p>
    <w:p w14:paraId="082A6D6E">
      <w:pPr>
        <w:pStyle w:val="10"/>
        <w:rPr>
          <w:rFonts w:hint="eastAsia"/>
          <w:color w:val="auto"/>
          <w:highlight w:val="none"/>
        </w:rPr>
      </w:pPr>
    </w:p>
    <w:p w14:paraId="535B0C8E">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40AFF058">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476B2BA7">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14491FA9">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6E256970">
      <w:pPr>
        <w:spacing w:line="5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33338C53">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39A299A6">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764D48F9">
      <w:pPr>
        <w:wordWrap w:val="0"/>
        <w:spacing w:line="500" w:lineRule="exact"/>
        <w:ind w:right="-108" w:firstLine="720" w:firstLineChars="200"/>
        <w:rPr>
          <w:rFonts w:ascii="宋体" w:hAnsi="宋体"/>
          <w:color w:val="auto"/>
          <w:sz w:val="36"/>
          <w:szCs w:val="36"/>
          <w:highlight w:val="none"/>
        </w:rPr>
      </w:pPr>
    </w:p>
    <w:p w14:paraId="31E94064">
      <w:pPr>
        <w:pStyle w:val="39"/>
        <w:rPr>
          <w:rFonts w:ascii="宋体" w:hAnsi="宋体"/>
          <w:color w:val="auto"/>
          <w:sz w:val="36"/>
          <w:szCs w:val="36"/>
          <w:highlight w:val="none"/>
        </w:rPr>
      </w:pPr>
    </w:p>
    <w:p w14:paraId="59534F6A">
      <w:pPr>
        <w:rPr>
          <w:color w:val="auto"/>
          <w:highlight w:val="none"/>
        </w:rPr>
      </w:pPr>
    </w:p>
    <w:p w14:paraId="37A8E065">
      <w:pPr>
        <w:pStyle w:val="25"/>
        <w:snapToGrid w:val="0"/>
        <w:ind w:left="5250"/>
        <w:rPr>
          <w:rFonts w:ascii="宋体" w:hAnsi="宋体"/>
          <w:color w:val="auto"/>
          <w:sz w:val="36"/>
          <w:szCs w:val="36"/>
          <w:highlight w:val="none"/>
        </w:rPr>
      </w:pPr>
    </w:p>
    <w:p w14:paraId="138CEF67">
      <w:pPr>
        <w:pStyle w:val="25"/>
        <w:snapToGrid w:val="0"/>
        <w:ind w:left="2520" w:leftChars="1200" w:firstLine="708" w:firstLineChars="196"/>
        <w:rPr>
          <w:rFonts w:ascii="宋体" w:hAnsi="宋体"/>
          <w:b/>
          <w:color w:val="auto"/>
          <w:sz w:val="36"/>
          <w:szCs w:val="36"/>
          <w:highlight w:val="none"/>
        </w:rPr>
      </w:pPr>
      <w:r>
        <w:rPr>
          <w:rFonts w:hint="eastAsia" w:ascii="宋体" w:hAnsi="宋体"/>
          <w:b/>
          <w:color w:val="auto"/>
          <w:sz w:val="36"/>
          <w:szCs w:val="36"/>
          <w:highlight w:val="none"/>
        </w:rPr>
        <w:t>报价文件目录</w:t>
      </w:r>
    </w:p>
    <w:p w14:paraId="663D8782">
      <w:pPr>
        <w:rPr>
          <w:rFonts w:ascii="宋体" w:hAnsi="宋体"/>
          <w:color w:val="auto"/>
          <w:highlight w:val="none"/>
        </w:rPr>
      </w:pPr>
    </w:p>
    <w:p w14:paraId="70BB460D">
      <w:pPr>
        <w:spacing w:line="400" w:lineRule="exact"/>
        <w:ind w:firstLine="420" w:firstLineChars="200"/>
        <w:rPr>
          <w:rFonts w:ascii="宋体" w:hAnsi="宋体"/>
          <w:color w:val="auto"/>
          <w:szCs w:val="21"/>
          <w:highlight w:val="none"/>
        </w:rPr>
      </w:pPr>
    </w:p>
    <w:p w14:paraId="69D92B6D">
      <w:pPr>
        <w:numPr>
          <w:ilvl w:val="0"/>
          <w:numId w:val="8"/>
        </w:numPr>
        <w:spacing w:line="400" w:lineRule="exact"/>
        <w:rPr>
          <w:rFonts w:ascii="宋体" w:hAnsi="宋体"/>
          <w:color w:val="auto"/>
          <w:szCs w:val="21"/>
          <w:highlight w:val="none"/>
        </w:rPr>
      </w:pPr>
      <w:r>
        <w:rPr>
          <w:rFonts w:hint="eastAsia" w:ascii="宋体" w:hAnsi="宋体"/>
          <w:color w:val="auto"/>
          <w:highlight w:val="none"/>
        </w:rPr>
        <w:t>报价一览表（见附件11）；</w:t>
      </w:r>
    </w:p>
    <w:p w14:paraId="75402482">
      <w:pPr>
        <w:numPr>
          <w:ilvl w:val="0"/>
          <w:numId w:val="8"/>
        </w:numPr>
        <w:spacing w:line="400" w:lineRule="exact"/>
        <w:rPr>
          <w:rFonts w:ascii="宋体" w:hAnsi="宋体"/>
          <w:color w:val="auto"/>
          <w:highlight w:val="none"/>
        </w:rPr>
      </w:pPr>
      <w:r>
        <w:rPr>
          <w:rFonts w:hint="eastAsia" w:ascii="宋体" w:hAnsi="宋体"/>
          <w:color w:val="auto"/>
          <w:highlight w:val="none"/>
        </w:rPr>
        <w:t>投标人针对报价需要说明的其他文件和说明（如有）。</w:t>
      </w:r>
    </w:p>
    <w:p w14:paraId="00C5AE92">
      <w:pPr>
        <w:spacing w:line="400" w:lineRule="exact"/>
        <w:ind w:left="1095"/>
        <w:rPr>
          <w:rFonts w:ascii="宋体" w:hAnsi="宋体"/>
          <w:color w:val="auto"/>
          <w:szCs w:val="21"/>
          <w:highlight w:val="none"/>
        </w:rPr>
      </w:pPr>
    </w:p>
    <w:p w14:paraId="0D48CD6A">
      <w:pPr>
        <w:pStyle w:val="23"/>
        <w:snapToGrid w:val="0"/>
        <w:spacing w:before="120" w:after="120"/>
        <w:rPr>
          <w:rFonts w:hAnsi="宋体"/>
          <w:color w:val="auto"/>
          <w:sz w:val="30"/>
          <w:szCs w:val="30"/>
          <w:highlight w:val="none"/>
        </w:rPr>
      </w:pPr>
    </w:p>
    <w:p w14:paraId="7DAEEB0D">
      <w:pPr>
        <w:pStyle w:val="23"/>
        <w:snapToGrid w:val="0"/>
        <w:spacing w:before="120" w:after="120"/>
        <w:rPr>
          <w:rFonts w:hAnsi="宋体"/>
          <w:color w:val="auto"/>
          <w:sz w:val="30"/>
          <w:szCs w:val="30"/>
          <w:highlight w:val="none"/>
        </w:rPr>
      </w:pPr>
    </w:p>
    <w:p w14:paraId="581572B3">
      <w:pPr>
        <w:pStyle w:val="23"/>
        <w:snapToGrid w:val="0"/>
        <w:spacing w:before="120" w:after="120"/>
        <w:rPr>
          <w:rFonts w:hAnsi="宋体"/>
          <w:color w:val="auto"/>
          <w:sz w:val="30"/>
          <w:szCs w:val="30"/>
          <w:highlight w:val="none"/>
        </w:rPr>
      </w:pPr>
    </w:p>
    <w:p w14:paraId="69D74AFF">
      <w:pPr>
        <w:pStyle w:val="23"/>
        <w:snapToGrid w:val="0"/>
        <w:spacing w:before="120" w:after="120"/>
        <w:rPr>
          <w:rFonts w:hAnsi="宋体"/>
          <w:color w:val="auto"/>
          <w:sz w:val="30"/>
          <w:szCs w:val="30"/>
          <w:highlight w:val="none"/>
        </w:rPr>
      </w:pPr>
    </w:p>
    <w:p w14:paraId="064F48DE">
      <w:pPr>
        <w:pStyle w:val="23"/>
        <w:snapToGrid w:val="0"/>
        <w:spacing w:before="120" w:after="120"/>
        <w:rPr>
          <w:rFonts w:hAnsi="宋体"/>
          <w:color w:val="auto"/>
          <w:sz w:val="30"/>
          <w:szCs w:val="30"/>
          <w:highlight w:val="none"/>
        </w:rPr>
      </w:pPr>
    </w:p>
    <w:p w14:paraId="68250722">
      <w:pPr>
        <w:pStyle w:val="23"/>
        <w:snapToGrid w:val="0"/>
        <w:spacing w:before="120" w:after="120"/>
        <w:rPr>
          <w:rFonts w:hAnsi="宋体"/>
          <w:color w:val="auto"/>
          <w:sz w:val="30"/>
          <w:szCs w:val="30"/>
          <w:highlight w:val="none"/>
        </w:rPr>
      </w:pPr>
    </w:p>
    <w:p w14:paraId="080A5C30">
      <w:pPr>
        <w:rPr>
          <w:rFonts w:ascii="宋体" w:hAnsi="宋体"/>
          <w:color w:val="auto"/>
          <w:highlight w:val="none"/>
        </w:rPr>
      </w:pPr>
    </w:p>
    <w:p w14:paraId="6DE1B700">
      <w:pPr>
        <w:rPr>
          <w:rFonts w:ascii="宋体" w:hAnsi="宋体"/>
          <w:color w:val="auto"/>
          <w:highlight w:val="none"/>
        </w:rPr>
      </w:pPr>
    </w:p>
    <w:p w14:paraId="57DCDED2">
      <w:pPr>
        <w:rPr>
          <w:rFonts w:ascii="宋体" w:hAnsi="宋体"/>
          <w:color w:val="auto"/>
          <w:highlight w:val="none"/>
        </w:rPr>
      </w:pPr>
    </w:p>
    <w:p w14:paraId="1105001D">
      <w:pPr>
        <w:rPr>
          <w:rFonts w:ascii="宋体" w:hAnsi="宋体"/>
          <w:color w:val="auto"/>
          <w:highlight w:val="none"/>
        </w:rPr>
      </w:pPr>
    </w:p>
    <w:p w14:paraId="7189F0CA">
      <w:pPr>
        <w:rPr>
          <w:rFonts w:ascii="宋体" w:hAnsi="宋体"/>
          <w:color w:val="auto"/>
          <w:highlight w:val="none"/>
        </w:rPr>
      </w:pPr>
    </w:p>
    <w:p w14:paraId="45CFD808">
      <w:pPr>
        <w:rPr>
          <w:rFonts w:ascii="宋体" w:hAnsi="宋体"/>
          <w:color w:val="auto"/>
          <w:highlight w:val="none"/>
        </w:rPr>
      </w:pPr>
    </w:p>
    <w:p w14:paraId="1EAFD711">
      <w:pPr>
        <w:rPr>
          <w:rFonts w:ascii="宋体" w:hAnsi="宋体"/>
          <w:color w:val="auto"/>
          <w:highlight w:val="none"/>
        </w:rPr>
      </w:pPr>
    </w:p>
    <w:p w14:paraId="67077544">
      <w:pPr>
        <w:rPr>
          <w:rFonts w:ascii="宋体" w:hAnsi="宋体"/>
          <w:color w:val="auto"/>
          <w:highlight w:val="none"/>
        </w:rPr>
      </w:pPr>
    </w:p>
    <w:p w14:paraId="1C23C9C7">
      <w:pPr>
        <w:rPr>
          <w:rFonts w:ascii="宋体" w:hAnsi="宋体"/>
          <w:color w:val="auto"/>
          <w:highlight w:val="none"/>
        </w:rPr>
      </w:pPr>
    </w:p>
    <w:p w14:paraId="19A69AEA">
      <w:pPr>
        <w:rPr>
          <w:rFonts w:ascii="宋体" w:hAnsi="宋体"/>
          <w:color w:val="auto"/>
          <w:highlight w:val="none"/>
        </w:rPr>
      </w:pPr>
    </w:p>
    <w:p w14:paraId="08553629">
      <w:pPr>
        <w:rPr>
          <w:rFonts w:ascii="宋体" w:hAnsi="宋体"/>
          <w:color w:val="auto"/>
          <w:highlight w:val="none"/>
        </w:rPr>
      </w:pPr>
    </w:p>
    <w:p w14:paraId="642C1860">
      <w:pPr>
        <w:rPr>
          <w:rFonts w:ascii="宋体" w:hAnsi="宋体"/>
          <w:color w:val="auto"/>
          <w:highlight w:val="none"/>
        </w:rPr>
      </w:pPr>
    </w:p>
    <w:p w14:paraId="575E5D26">
      <w:pPr>
        <w:rPr>
          <w:rFonts w:ascii="宋体" w:hAnsi="宋体"/>
          <w:color w:val="auto"/>
          <w:highlight w:val="none"/>
        </w:rPr>
      </w:pPr>
    </w:p>
    <w:p w14:paraId="4A4319CD">
      <w:pPr>
        <w:rPr>
          <w:rFonts w:ascii="宋体" w:hAnsi="宋体"/>
          <w:color w:val="auto"/>
          <w:highlight w:val="none"/>
        </w:rPr>
      </w:pPr>
    </w:p>
    <w:p w14:paraId="1EA4D39C">
      <w:pPr>
        <w:rPr>
          <w:rFonts w:ascii="宋体" w:hAnsi="宋体"/>
          <w:color w:val="auto"/>
          <w:highlight w:val="none"/>
        </w:rPr>
      </w:pPr>
    </w:p>
    <w:p w14:paraId="71DDDE89">
      <w:pPr>
        <w:rPr>
          <w:rFonts w:ascii="宋体" w:hAnsi="宋体"/>
          <w:color w:val="auto"/>
          <w:highlight w:val="none"/>
        </w:rPr>
      </w:pPr>
    </w:p>
    <w:p w14:paraId="04E0563A">
      <w:pPr>
        <w:rPr>
          <w:rFonts w:ascii="宋体" w:hAnsi="宋体"/>
          <w:color w:val="auto"/>
          <w:highlight w:val="none"/>
        </w:rPr>
      </w:pPr>
    </w:p>
    <w:p w14:paraId="455F3363">
      <w:pPr>
        <w:rPr>
          <w:rFonts w:ascii="宋体" w:hAnsi="宋体"/>
          <w:color w:val="auto"/>
          <w:highlight w:val="none"/>
        </w:rPr>
      </w:pPr>
    </w:p>
    <w:p w14:paraId="4DA2C8D7">
      <w:pPr>
        <w:rPr>
          <w:rFonts w:ascii="宋体" w:hAnsi="宋体"/>
          <w:color w:val="auto"/>
          <w:highlight w:val="none"/>
        </w:rPr>
      </w:pPr>
    </w:p>
    <w:p w14:paraId="0F10843B">
      <w:pPr>
        <w:rPr>
          <w:rFonts w:ascii="宋体" w:hAnsi="宋体"/>
          <w:color w:val="auto"/>
          <w:highlight w:val="none"/>
        </w:rPr>
      </w:pPr>
    </w:p>
    <w:p w14:paraId="44932ABD">
      <w:pPr>
        <w:rPr>
          <w:rFonts w:ascii="宋体" w:hAnsi="宋体"/>
          <w:color w:val="auto"/>
          <w:highlight w:val="none"/>
        </w:rPr>
      </w:pPr>
    </w:p>
    <w:p w14:paraId="6DD03CE3">
      <w:pPr>
        <w:rPr>
          <w:rFonts w:ascii="宋体" w:hAnsi="宋体"/>
          <w:color w:val="auto"/>
          <w:highlight w:val="none"/>
        </w:rPr>
      </w:pPr>
    </w:p>
    <w:p w14:paraId="1486AAEA">
      <w:pPr>
        <w:rPr>
          <w:rFonts w:ascii="宋体" w:hAnsi="宋体"/>
          <w:color w:val="auto"/>
          <w:highlight w:val="none"/>
        </w:rPr>
      </w:pPr>
    </w:p>
    <w:p w14:paraId="05401EE6">
      <w:pPr>
        <w:rPr>
          <w:rFonts w:ascii="宋体" w:hAnsi="宋体"/>
          <w:color w:val="auto"/>
          <w:highlight w:val="none"/>
        </w:rPr>
      </w:pPr>
    </w:p>
    <w:p w14:paraId="27844B32">
      <w:pPr>
        <w:rPr>
          <w:rFonts w:ascii="宋体" w:hAnsi="宋体"/>
          <w:color w:val="auto"/>
          <w:highlight w:val="none"/>
        </w:rPr>
      </w:pPr>
    </w:p>
    <w:p w14:paraId="218BC460">
      <w:pPr>
        <w:rPr>
          <w:rFonts w:ascii="宋体" w:hAnsi="宋体"/>
          <w:color w:val="auto"/>
          <w:highlight w:val="none"/>
        </w:rPr>
      </w:pPr>
    </w:p>
    <w:p w14:paraId="5AED6070">
      <w:pPr>
        <w:rPr>
          <w:rFonts w:ascii="宋体" w:hAnsi="宋体"/>
          <w:color w:val="auto"/>
          <w:highlight w:val="none"/>
        </w:rPr>
      </w:pPr>
    </w:p>
    <w:p w14:paraId="21EA44FE">
      <w:pPr>
        <w:pStyle w:val="5"/>
        <w:spacing w:line="320" w:lineRule="exact"/>
        <w:rPr>
          <w:rFonts w:ascii="宋体" w:hAnsi="宋体"/>
          <w:color w:val="auto"/>
          <w:sz w:val="24"/>
          <w:highlight w:val="none"/>
        </w:rPr>
      </w:pPr>
      <w:bookmarkStart w:id="353" w:name="_Toc503877085"/>
      <w:bookmarkStart w:id="354" w:name="_Toc68686946"/>
      <w:bookmarkStart w:id="355" w:name="_Toc509308166"/>
      <w:bookmarkStart w:id="356" w:name="_Toc12332"/>
      <w:bookmarkStart w:id="357" w:name="_Toc68686822"/>
      <w:bookmarkStart w:id="358" w:name="_Toc27434"/>
      <w:r>
        <w:rPr>
          <w:rFonts w:hint="eastAsia" w:ascii="宋体" w:hAnsi="宋体"/>
          <w:color w:val="auto"/>
          <w:sz w:val="24"/>
          <w:highlight w:val="none"/>
        </w:rPr>
        <w:t>附件1</w:t>
      </w:r>
      <w:r>
        <w:rPr>
          <w:rFonts w:hint="eastAsia" w:ascii="宋体" w:hAnsi="宋体"/>
          <w:color w:val="auto"/>
          <w:sz w:val="24"/>
          <w:highlight w:val="none"/>
          <w:lang w:val="en-US" w:eastAsia="zh-CN"/>
        </w:rPr>
        <w:t>1</w:t>
      </w:r>
      <w:r>
        <w:rPr>
          <w:rFonts w:hint="eastAsia" w:ascii="宋体" w:hAnsi="宋体"/>
          <w:color w:val="auto"/>
          <w:sz w:val="24"/>
          <w:highlight w:val="none"/>
        </w:rPr>
        <w:t>： 报价一览表</w:t>
      </w:r>
      <w:bookmarkEnd w:id="353"/>
      <w:bookmarkEnd w:id="354"/>
      <w:bookmarkEnd w:id="355"/>
      <w:bookmarkEnd w:id="356"/>
      <w:bookmarkEnd w:id="357"/>
      <w:bookmarkEnd w:id="358"/>
    </w:p>
    <w:p w14:paraId="5C27A839">
      <w:pPr>
        <w:rPr>
          <w:rFonts w:ascii="宋体" w:hAnsi="宋体"/>
          <w:b/>
          <w:color w:val="auto"/>
          <w:sz w:val="36"/>
          <w:szCs w:val="36"/>
          <w:highlight w:val="none"/>
        </w:rPr>
      </w:pPr>
    </w:p>
    <w:p w14:paraId="025CA110">
      <w:pPr>
        <w:jc w:val="center"/>
        <w:rPr>
          <w:rFonts w:ascii="宋体" w:hAnsi="宋体"/>
          <w:b/>
          <w:color w:val="auto"/>
          <w:sz w:val="36"/>
          <w:szCs w:val="36"/>
          <w:highlight w:val="none"/>
        </w:rPr>
      </w:pPr>
      <w:r>
        <w:rPr>
          <w:rFonts w:hint="eastAsia" w:ascii="宋体" w:hAnsi="宋体"/>
          <w:b/>
          <w:color w:val="auto"/>
          <w:sz w:val="36"/>
          <w:szCs w:val="36"/>
          <w:highlight w:val="none"/>
        </w:rPr>
        <w:t>报价一览表</w:t>
      </w:r>
    </w:p>
    <w:p w14:paraId="4616138F">
      <w:pPr>
        <w:spacing w:line="240" w:lineRule="exact"/>
        <w:rPr>
          <w:rFonts w:ascii="宋体" w:hAnsi="宋体"/>
          <w:b/>
          <w:bCs/>
          <w:color w:val="auto"/>
          <w:sz w:val="28"/>
          <w:szCs w:val="28"/>
          <w:highlight w:val="none"/>
        </w:rPr>
      </w:pPr>
    </w:p>
    <w:p w14:paraId="2A0A7566">
      <w:pPr>
        <w:spacing w:beforeLines="50" w:afterLines="50" w:line="360" w:lineRule="auto"/>
        <w:rPr>
          <w:rFonts w:hint="eastAsia" w:ascii="宋体" w:hAnsi="宋体" w:eastAsia="宋体" w:cs="仿宋_GB2312"/>
          <w:color w:val="auto"/>
          <w:szCs w:val="21"/>
          <w:highlight w:val="none"/>
          <w:lang w:val="zh-CN" w:eastAsia="zh-CN"/>
        </w:rPr>
      </w:pPr>
      <w:r>
        <w:rPr>
          <w:rFonts w:hint="eastAsia" w:ascii="宋体" w:hAnsi="宋体" w:cs="仿宋_GB2312"/>
          <w:color w:val="auto"/>
          <w:szCs w:val="21"/>
          <w:highlight w:val="none"/>
          <w:lang w:val="zh-CN"/>
        </w:rPr>
        <w:t>项目名称：</w:t>
      </w:r>
      <w:r>
        <w:rPr>
          <w:rFonts w:hint="eastAsia" w:ascii="宋体" w:hAnsi="宋体"/>
          <w:color w:val="auto"/>
          <w:szCs w:val="21"/>
          <w:highlight w:val="none"/>
          <w:lang w:val="en-US" w:eastAsia="zh-CN"/>
        </w:rPr>
        <w:t xml:space="preserve"> 2025-2026年桐乡市看守所棉被军大衣采购项目</w:t>
      </w:r>
    </w:p>
    <w:tbl>
      <w:tblPr>
        <w:tblStyle w:val="4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9"/>
        <w:gridCol w:w="1643"/>
        <w:gridCol w:w="1152"/>
        <w:gridCol w:w="1667"/>
        <w:gridCol w:w="1979"/>
        <w:gridCol w:w="1987"/>
      </w:tblGrid>
      <w:tr w14:paraId="62792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516" w:type="pct"/>
            <w:tcBorders>
              <w:top w:val="single" w:color="auto" w:sz="12" w:space="0"/>
              <w:left w:val="single" w:color="auto" w:sz="12" w:space="0"/>
              <w:bottom w:val="single" w:color="auto" w:sz="6" w:space="0"/>
              <w:right w:val="single" w:color="auto" w:sz="6" w:space="0"/>
            </w:tcBorders>
            <w:noWrap/>
            <w:vAlign w:val="center"/>
          </w:tcPr>
          <w:p w14:paraId="27656619">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874" w:type="pct"/>
            <w:tcBorders>
              <w:top w:val="single" w:color="auto" w:sz="12" w:space="0"/>
              <w:left w:val="single" w:color="auto" w:sz="6" w:space="0"/>
              <w:bottom w:val="single" w:color="auto" w:sz="6" w:space="0"/>
              <w:right w:val="single" w:color="auto" w:sz="4" w:space="0"/>
            </w:tcBorders>
            <w:noWrap/>
            <w:vAlign w:val="center"/>
          </w:tcPr>
          <w:p w14:paraId="068C695B">
            <w:pPr>
              <w:jc w:val="center"/>
              <w:rPr>
                <w:color w:val="auto"/>
                <w:highlight w:val="none"/>
              </w:rPr>
            </w:pPr>
            <w:r>
              <w:rPr>
                <w:rFonts w:hint="eastAsia"/>
                <w:color w:val="auto"/>
                <w:highlight w:val="none"/>
              </w:rPr>
              <w:t>名称</w:t>
            </w:r>
          </w:p>
        </w:tc>
        <w:tc>
          <w:tcPr>
            <w:tcW w:w="613" w:type="pct"/>
            <w:tcBorders>
              <w:top w:val="single" w:color="auto" w:sz="12" w:space="0"/>
              <w:left w:val="single" w:color="auto" w:sz="4" w:space="0"/>
              <w:bottom w:val="single" w:color="auto" w:sz="6" w:space="0"/>
              <w:right w:val="single" w:color="auto" w:sz="4" w:space="0"/>
            </w:tcBorders>
            <w:noWrap/>
            <w:vAlign w:val="center"/>
          </w:tcPr>
          <w:p w14:paraId="4286C384">
            <w:pPr>
              <w:pStyle w:val="112"/>
              <w:pBdr>
                <w:top w:val="none" w:color="auto" w:sz="0" w:space="0"/>
                <w:left w:val="none" w:color="auto" w:sz="0" w:space="0"/>
                <w:bottom w:val="none" w:color="auto" w:sz="0" w:space="0"/>
                <w:right w:val="none" w:color="auto" w:sz="0" w:space="0"/>
              </w:pBdr>
              <w:ind w:firstLine="0"/>
              <w:jc w:val="center"/>
              <w:rPr>
                <w:color w:val="auto"/>
                <w:highlight w:val="none"/>
              </w:rPr>
            </w:pPr>
            <w:r>
              <w:rPr>
                <w:rStyle w:val="113"/>
                <w:rFonts w:hint="eastAsia" w:ascii="宋体" w:hAnsi="宋体" w:cs="宋体"/>
                <w:bCs/>
                <w:color w:val="auto"/>
                <w:sz w:val="21"/>
                <w:szCs w:val="21"/>
                <w:highlight w:val="none"/>
                <w:lang w:val="zh-TW"/>
              </w:rPr>
              <w:t>单位</w:t>
            </w:r>
          </w:p>
        </w:tc>
        <w:tc>
          <w:tcPr>
            <w:tcW w:w="887" w:type="pct"/>
            <w:tcBorders>
              <w:top w:val="single" w:color="auto" w:sz="12" w:space="0"/>
              <w:left w:val="single" w:color="auto" w:sz="4" w:space="0"/>
              <w:bottom w:val="single" w:color="auto" w:sz="6" w:space="0"/>
              <w:right w:val="single" w:color="auto" w:sz="4" w:space="0"/>
            </w:tcBorders>
            <w:noWrap/>
            <w:vAlign w:val="center"/>
          </w:tcPr>
          <w:p w14:paraId="6C4D599B">
            <w:pPr>
              <w:pStyle w:val="112"/>
              <w:pBdr>
                <w:top w:val="none" w:color="auto" w:sz="0" w:space="0"/>
                <w:left w:val="none" w:color="auto" w:sz="0" w:space="0"/>
                <w:bottom w:val="none" w:color="auto" w:sz="0" w:space="0"/>
                <w:right w:val="none" w:color="auto" w:sz="0" w:space="0"/>
              </w:pBdr>
              <w:ind w:firstLine="0"/>
              <w:jc w:val="center"/>
              <w:rPr>
                <w:color w:val="auto"/>
                <w:highlight w:val="none"/>
              </w:rPr>
            </w:pPr>
            <w:r>
              <w:rPr>
                <w:rStyle w:val="113"/>
                <w:rFonts w:hint="eastAsia" w:ascii="宋体" w:hAnsi="宋体" w:cs="宋体"/>
                <w:bCs/>
                <w:color w:val="auto"/>
                <w:sz w:val="21"/>
                <w:szCs w:val="21"/>
                <w:highlight w:val="none"/>
                <w:lang w:val="zh-TW"/>
              </w:rPr>
              <w:t>数量</w:t>
            </w:r>
          </w:p>
        </w:tc>
        <w:tc>
          <w:tcPr>
            <w:tcW w:w="1053" w:type="pct"/>
            <w:tcBorders>
              <w:top w:val="single" w:color="auto" w:sz="12" w:space="0"/>
              <w:left w:val="single" w:color="auto" w:sz="4" w:space="0"/>
              <w:bottom w:val="single" w:color="auto" w:sz="6" w:space="0"/>
              <w:right w:val="single" w:color="auto" w:sz="4" w:space="0"/>
            </w:tcBorders>
            <w:noWrap/>
            <w:vAlign w:val="center"/>
          </w:tcPr>
          <w:p w14:paraId="5D726AB7">
            <w:pPr>
              <w:jc w:val="center"/>
              <w:rPr>
                <w:color w:val="auto"/>
                <w:highlight w:val="none"/>
              </w:rPr>
            </w:pPr>
            <w:r>
              <w:rPr>
                <w:rFonts w:hint="eastAsia"/>
                <w:color w:val="auto"/>
                <w:highlight w:val="none"/>
              </w:rPr>
              <w:t>单价（元）</w:t>
            </w:r>
          </w:p>
        </w:tc>
        <w:tc>
          <w:tcPr>
            <w:tcW w:w="1053" w:type="pct"/>
            <w:tcBorders>
              <w:top w:val="single" w:color="auto" w:sz="12" w:space="0"/>
              <w:left w:val="single" w:color="auto" w:sz="4" w:space="0"/>
              <w:bottom w:val="single" w:color="auto" w:sz="6" w:space="0"/>
              <w:right w:val="single" w:color="auto" w:sz="4" w:space="0"/>
            </w:tcBorders>
            <w:noWrap/>
            <w:vAlign w:val="center"/>
          </w:tcPr>
          <w:p w14:paraId="0DE013AD">
            <w:pPr>
              <w:jc w:val="center"/>
              <w:rPr>
                <w:color w:val="auto"/>
                <w:highlight w:val="none"/>
              </w:rPr>
            </w:pPr>
            <w:r>
              <w:rPr>
                <w:rFonts w:hint="eastAsia"/>
                <w:color w:val="auto"/>
                <w:highlight w:val="none"/>
              </w:rPr>
              <w:t>总价（元）</w:t>
            </w:r>
          </w:p>
        </w:tc>
      </w:tr>
      <w:tr w14:paraId="07700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16" w:type="pct"/>
            <w:tcBorders>
              <w:top w:val="single" w:color="auto" w:sz="6" w:space="0"/>
              <w:left w:val="single" w:color="auto" w:sz="12" w:space="0"/>
              <w:bottom w:val="single" w:color="auto" w:sz="6" w:space="0"/>
              <w:right w:val="single" w:color="auto" w:sz="6" w:space="0"/>
            </w:tcBorders>
            <w:noWrap/>
            <w:vAlign w:val="center"/>
          </w:tcPr>
          <w:p w14:paraId="03761354">
            <w:pPr>
              <w:adjustRightInd w:val="0"/>
              <w:spacing w:line="360" w:lineRule="auto"/>
              <w:ind w:firstLine="210" w:firstLineChars="100"/>
              <w:rPr>
                <w:rFonts w:ascii="宋体" w:hAnsi="宋体" w:cs="Arial"/>
                <w:color w:val="auto"/>
                <w:szCs w:val="21"/>
                <w:highlight w:val="none"/>
              </w:rPr>
            </w:pPr>
            <w:r>
              <w:rPr>
                <w:rFonts w:hint="eastAsia" w:ascii="宋体" w:hAnsi="宋体" w:cs="Arial"/>
                <w:color w:val="auto"/>
                <w:szCs w:val="21"/>
                <w:highlight w:val="none"/>
              </w:rPr>
              <w:t>1</w:t>
            </w:r>
          </w:p>
        </w:tc>
        <w:tc>
          <w:tcPr>
            <w:tcW w:w="874" w:type="pct"/>
            <w:tcBorders>
              <w:top w:val="single" w:color="auto" w:sz="6" w:space="0"/>
              <w:left w:val="single" w:color="auto" w:sz="6" w:space="0"/>
              <w:bottom w:val="single" w:color="auto" w:sz="6" w:space="0"/>
              <w:right w:val="single" w:color="auto" w:sz="4" w:space="0"/>
            </w:tcBorders>
            <w:noWrap/>
            <w:vAlign w:val="center"/>
          </w:tcPr>
          <w:p w14:paraId="610CB9F9">
            <w:pPr>
              <w:pStyle w:val="112"/>
              <w:pBdr>
                <w:top w:val="none" w:color="auto" w:sz="0" w:space="0"/>
                <w:left w:val="none" w:color="auto" w:sz="0" w:space="0"/>
                <w:bottom w:val="none" w:color="auto" w:sz="0" w:space="0"/>
                <w:right w:val="none" w:color="auto" w:sz="0" w:space="0"/>
              </w:pBdr>
              <w:ind w:firstLine="0"/>
              <w:jc w:val="center"/>
              <w:rPr>
                <w:rFonts w:ascii="宋体" w:hAnsi="宋体" w:cs="仿宋_GB2312"/>
                <w:color w:val="auto"/>
                <w:szCs w:val="21"/>
                <w:highlight w:val="none"/>
              </w:rPr>
            </w:pPr>
            <w:r>
              <w:rPr>
                <w:rStyle w:val="113"/>
                <w:rFonts w:hint="eastAsia" w:ascii="宋体" w:hAnsi="宋体" w:cs="宋体"/>
                <w:bCs/>
                <w:color w:val="auto"/>
                <w:sz w:val="21"/>
                <w:szCs w:val="21"/>
                <w:highlight w:val="none"/>
                <w:lang w:val="zh-TW"/>
              </w:rPr>
              <w:t>棉被</w:t>
            </w:r>
          </w:p>
        </w:tc>
        <w:tc>
          <w:tcPr>
            <w:tcW w:w="613" w:type="pct"/>
            <w:tcBorders>
              <w:top w:val="single" w:color="auto" w:sz="6" w:space="0"/>
              <w:left w:val="single" w:color="auto" w:sz="4" w:space="0"/>
              <w:bottom w:val="single" w:color="auto" w:sz="6" w:space="0"/>
              <w:right w:val="single" w:color="auto" w:sz="4" w:space="0"/>
            </w:tcBorders>
            <w:noWrap/>
            <w:vAlign w:val="center"/>
          </w:tcPr>
          <w:p w14:paraId="078B99D5">
            <w:pPr>
              <w:pStyle w:val="112"/>
              <w:pBdr>
                <w:top w:val="none" w:color="auto" w:sz="0" w:space="0"/>
                <w:left w:val="none" w:color="auto" w:sz="0" w:space="0"/>
                <w:bottom w:val="none" w:color="auto" w:sz="0" w:space="0"/>
                <w:right w:val="none" w:color="auto" w:sz="0" w:space="0"/>
              </w:pBdr>
              <w:ind w:firstLine="0"/>
              <w:jc w:val="center"/>
              <w:rPr>
                <w:color w:val="auto"/>
                <w:highlight w:val="none"/>
              </w:rPr>
            </w:pPr>
            <w:r>
              <w:rPr>
                <w:rStyle w:val="113"/>
                <w:rFonts w:hint="eastAsia" w:ascii="宋体" w:hAnsi="宋体" w:cs="宋体"/>
                <w:bCs/>
                <w:color w:val="auto"/>
                <w:sz w:val="21"/>
                <w:szCs w:val="21"/>
                <w:highlight w:val="none"/>
                <w:lang w:val="zh-TW"/>
              </w:rPr>
              <w:t>条</w:t>
            </w:r>
          </w:p>
        </w:tc>
        <w:tc>
          <w:tcPr>
            <w:tcW w:w="887" w:type="pct"/>
            <w:tcBorders>
              <w:top w:val="single" w:color="auto" w:sz="6" w:space="0"/>
              <w:left w:val="single" w:color="auto" w:sz="4" w:space="0"/>
              <w:bottom w:val="single" w:color="auto" w:sz="6" w:space="0"/>
              <w:right w:val="single" w:color="auto" w:sz="4" w:space="0"/>
            </w:tcBorders>
            <w:noWrap/>
            <w:vAlign w:val="center"/>
          </w:tcPr>
          <w:p w14:paraId="04106D3A">
            <w:pPr>
              <w:pStyle w:val="112"/>
              <w:pBdr>
                <w:top w:val="none" w:color="auto" w:sz="0" w:space="0"/>
                <w:left w:val="none" w:color="auto" w:sz="0" w:space="0"/>
                <w:bottom w:val="none" w:color="auto" w:sz="0" w:space="0"/>
                <w:right w:val="none" w:color="auto" w:sz="0" w:space="0"/>
              </w:pBdr>
              <w:ind w:firstLine="0"/>
              <w:jc w:val="center"/>
              <w:rPr>
                <w:rFonts w:hint="default" w:eastAsia="宋体"/>
                <w:color w:val="auto"/>
                <w:highlight w:val="none"/>
                <w:lang w:val="en-US" w:eastAsia="zh-CN"/>
              </w:rPr>
            </w:pPr>
            <w:r>
              <w:rPr>
                <w:rFonts w:hint="eastAsia"/>
                <w:color w:val="auto"/>
                <w:highlight w:val="none"/>
                <w:lang w:val="en-US" w:eastAsia="zh-CN"/>
              </w:rPr>
              <w:t>6000</w:t>
            </w:r>
          </w:p>
        </w:tc>
        <w:tc>
          <w:tcPr>
            <w:tcW w:w="1053" w:type="pct"/>
            <w:tcBorders>
              <w:top w:val="single" w:color="auto" w:sz="6" w:space="0"/>
              <w:left w:val="single" w:color="auto" w:sz="4" w:space="0"/>
              <w:bottom w:val="single" w:color="auto" w:sz="6" w:space="0"/>
              <w:right w:val="single" w:color="auto" w:sz="4" w:space="0"/>
            </w:tcBorders>
            <w:noWrap/>
            <w:vAlign w:val="center"/>
          </w:tcPr>
          <w:p w14:paraId="68866345">
            <w:pPr>
              <w:rPr>
                <w:color w:val="auto"/>
                <w:highlight w:val="none"/>
              </w:rPr>
            </w:pPr>
          </w:p>
        </w:tc>
        <w:tc>
          <w:tcPr>
            <w:tcW w:w="1053" w:type="pct"/>
            <w:tcBorders>
              <w:top w:val="single" w:color="auto" w:sz="6" w:space="0"/>
              <w:left w:val="single" w:color="auto" w:sz="4" w:space="0"/>
              <w:bottom w:val="single" w:color="auto" w:sz="6" w:space="0"/>
              <w:right w:val="single" w:color="auto" w:sz="4" w:space="0"/>
            </w:tcBorders>
            <w:noWrap/>
            <w:vAlign w:val="center"/>
          </w:tcPr>
          <w:p w14:paraId="32AA5446">
            <w:pPr>
              <w:rPr>
                <w:color w:val="auto"/>
                <w:highlight w:val="none"/>
              </w:rPr>
            </w:pPr>
          </w:p>
        </w:tc>
      </w:tr>
      <w:tr w14:paraId="0A0DB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16" w:type="pct"/>
            <w:tcBorders>
              <w:top w:val="single" w:color="auto" w:sz="6" w:space="0"/>
              <w:left w:val="single" w:color="auto" w:sz="12" w:space="0"/>
              <w:bottom w:val="single" w:color="auto" w:sz="6" w:space="0"/>
              <w:right w:val="single" w:color="auto" w:sz="6" w:space="0"/>
            </w:tcBorders>
            <w:noWrap/>
            <w:vAlign w:val="center"/>
          </w:tcPr>
          <w:p w14:paraId="5DBC1CA8">
            <w:pPr>
              <w:adjustRightInd w:val="0"/>
              <w:spacing w:line="360" w:lineRule="auto"/>
              <w:ind w:firstLine="210" w:firstLineChars="100"/>
              <w:rPr>
                <w:rFonts w:ascii="宋体" w:hAnsi="宋体" w:cs="Arial"/>
                <w:color w:val="auto"/>
                <w:szCs w:val="21"/>
                <w:highlight w:val="none"/>
              </w:rPr>
            </w:pPr>
            <w:r>
              <w:rPr>
                <w:rFonts w:hint="eastAsia" w:ascii="宋体" w:hAnsi="宋体" w:cs="Arial"/>
                <w:color w:val="auto"/>
                <w:szCs w:val="21"/>
                <w:highlight w:val="none"/>
              </w:rPr>
              <w:t>2</w:t>
            </w:r>
          </w:p>
        </w:tc>
        <w:tc>
          <w:tcPr>
            <w:tcW w:w="874" w:type="pct"/>
            <w:tcBorders>
              <w:top w:val="single" w:color="auto" w:sz="6" w:space="0"/>
              <w:left w:val="single" w:color="auto" w:sz="6" w:space="0"/>
              <w:bottom w:val="single" w:color="auto" w:sz="6" w:space="0"/>
              <w:right w:val="single" w:color="auto" w:sz="4" w:space="0"/>
            </w:tcBorders>
            <w:noWrap/>
            <w:vAlign w:val="center"/>
          </w:tcPr>
          <w:p w14:paraId="30E9EA12">
            <w:pPr>
              <w:pStyle w:val="112"/>
              <w:pBdr>
                <w:top w:val="none" w:color="auto" w:sz="0" w:space="0"/>
                <w:left w:val="none" w:color="auto" w:sz="0" w:space="0"/>
                <w:bottom w:val="none" w:color="auto" w:sz="0" w:space="0"/>
                <w:right w:val="none" w:color="auto" w:sz="0" w:space="0"/>
              </w:pBdr>
              <w:ind w:firstLine="0"/>
              <w:jc w:val="center"/>
              <w:rPr>
                <w:color w:val="auto"/>
                <w:highlight w:val="none"/>
              </w:rPr>
            </w:pPr>
            <w:r>
              <w:rPr>
                <w:rStyle w:val="113"/>
                <w:rFonts w:hint="eastAsia" w:ascii="宋体" w:hAnsi="宋体" w:cs="宋体"/>
                <w:bCs/>
                <w:color w:val="auto"/>
                <w:sz w:val="21"/>
                <w:szCs w:val="21"/>
                <w:highlight w:val="none"/>
                <w:lang w:val="zh-TW"/>
              </w:rPr>
              <w:t>军大衣</w:t>
            </w:r>
          </w:p>
        </w:tc>
        <w:tc>
          <w:tcPr>
            <w:tcW w:w="613" w:type="pct"/>
            <w:tcBorders>
              <w:top w:val="single" w:color="auto" w:sz="6" w:space="0"/>
              <w:left w:val="single" w:color="auto" w:sz="4" w:space="0"/>
              <w:bottom w:val="single" w:color="auto" w:sz="6" w:space="0"/>
              <w:right w:val="single" w:color="auto" w:sz="4" w:space="0"/>
            </w:tcBorders>
            <w:noWrap/>
            <w:vAlign w:val="center"/>
          </w:tcPr>
          <w:p w14:paraId="4C3B239C">
            <w:pPr>
              <w:pStyle w:val="112"/>
              <w:pBdr>
                <w:top w:val="none" w:color="auto" w:sz="0" w:space="0"/>
                <w:left w:val="none" w:color="auto" w:sz="0" w:space="0"/>
                <w:bottom w:val="none" w:color="auto" w:sz="0" w:space="0"/>
                <w:right w:val="none" w:color="auto" w:sz="0" w:space="0"/>
              </w:pBdr>
              <w:ind w:firstLine="0"/>
              <w:jc w:val="center"/>
              <w:rPr>
                <w:color w:val="auto"/>
                <w:highlight w:val="none"/>
              </w:rPr>
            </w:pPr>
            <w:r>
              <w:rPr>
                <w:rStyle w:val="113"/>
                <w:rFonts w:hint="eastAsia" w:ascii="宋体" w:hAnsi="宋体" w:cs="宋体"/>
                <w:bCs/>
                <w:color w:val="auto"/>
                <w:sz w:val="21"/>
                <w:szCs w:val="21"/>
                <w:highlight w:val="none"/>
                <w:lang w:val="zh-TW"/>
              </w:rPr>
              <w:t>件</w:t>
            </w:r>
          </w:p>
        </w:tc>
        <w:tc>
          <w:tcPr>
            <w:tcW w:w="887" w:type="pct"/>
            <w:tcBorders>
              <w:top w:val="single" w:color="auto" w:sz="6" w:space="0"/>
              <w:left w:val="single" w:color="auto" w:sz="4" w:space="0"/>
              <w:bottom w:val="single" w:color="auto" w:sz="6" w:space="0"/>
              <w:right w:val="single" w:color="auto" w:sz="4" w:space="0"/>
            </w:tcBorders>
            <w:noWrap/>
            <w:vAlign w:val="center"/>
          </w:tcPr>
          <w:p w14:paraId="2C3CAB20">
            <w:pPr>
              <w:pStyle w:val="112"/>
              <w:pBdr>
                <w:top w:val="none" w:color="auto" w:sz="0" w:space="0"/>
                <w:left w:val="none" w:color="auto" w:sz="0" w:space="0"/>
                <w:bottom w:val="none" w:color="auto" w:sz="0" w:space="0"/>
                <w:right w:val="none" w:color="auto" w:sz="0" w:space="0"/>
              </w:pBdr>
              <w:ind w:firstLine="0"/>
              <w:jc w:val="center"/>
              <w:rPr>
                <w:rFonts w:hint="default" w:eastAsia="宋体"/>
                <w:color w:val="auto"/>
                <w:highlight w:val="none"/>
                <w:lang w:val="en-US" w:eastAsia="zh-CN"/>
              </w:rPr>
            </w:pPr>
            <w:r>
              <w:rPr>
                <w:rFonts w:hint="eastAsia"/>
                <w:color w:val="auto"/>
                <w:highlight w:val="none"/>
                <w:lang w:val="en-US" w:eastAsia="zh-CN"/>
              </w:rPr>
              <w:t>200</w:t>
            </w:r>
          </w:p>
        </w:tc>
        <w:tc>
          <w:tcPr>
            <w:tcW w:w="1053" w:type="pct"/>
            <w:tcBorders>
              <w:top w:val="single" w:color="auto" w:sz="6" w:space="0"/>
              <w:left w:val="single" w:color="auto" w:sz="4" w:space="0"/>
              <w:bottom w:val="single" w:color="auto" w:sz="6" w:space="0"/>
              <w:right w:val="single" w:color="auto" w:sz="4" w:space="0"/>
            </w:tcBorders>
            <w:noWrap/>
            <w:vAlign w:val="center"/>
          </w:tcPr>
          <w:p w14:paraId="758F5354">
            <w:pPr>
              <w:rPr>
                <w:color w:val="auto"/>
                <w:highlight w:val="none"/>
              </w:rPr>
            </w:pPr>
          </w:p>
        </w:tc>
        <w:tc>
          <w:tcPr>
            <w:tcW w:w="1053" w:type="pct"/>
            <w:tcBorders>
              <w:top w:val="single" w:color="auto" w:sz="6" w:space="0"/>
              <w:left w:val="single" w:color="auto" w:sz="4" w:space="0"/>
              <w:bottom w:val="single" w:color="auto" w:sz="6" w:space="0"/>
              <w:right w:val="single" w:color="auto" w:sz="4" w:space="0"/>
            </w:tcBorders>
            <w:noWrap/>
            <w:vAlign w:val="center"/>
          </w:tcPr>
          <w:p w14:paraId="42BED24D">
            <w:pPr>
              <w:rPr>
                <w:color w:val="auto"/>
                <w:highlight w:val="none"/>
              </w:rPr>
            </w:pPr>
          </w:p>
        </w:tc>
      </w:tr>
      <w:tr w14:paraId="3DA32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5000" w:type="pct"/>
            <w:gridSpan w:val="6"/>
            <w:tcBorders>
              <w:top w:val="single" w:color="auto" w:sz="6" w:space="0"/>
              <w:left w:val="single" w:color="auto" w:sz="12" w:space="0"/>
              <w:right w:val="single" w:color="auto" w:sz="4" w:space="0"/>
            </w:tcBorders>
            <w:noWrap/>
            <w:vAlign w:val="center"/>
          </w:tcPr>
          <w:p w14:paraId="1A243F90">
            <w:pPr>
              <w:adjustRightInd w:val="0"/>
              <w:spacing w:line="360" w:lineRule="auto"/>
              <w:jc w:val="left"/>
              <w:rPr>
                <w:rFonts w:ascii="宋体" w:hAnsi="宋体" w:cs="Arial"/>
                <w:color w:val="auto"/>
                <w:szCs w:val="21"/>
                <w:highlight w:val="none"/>
              </w:rPr>
            </w:pPr>
            <w:r>
              <w:rPr>
                <w:rFonts w:hint="eastAsia" w:ascii="宋体" w:hAnsi="宋体" w:cs="Arial"/>
                <w:color w:val="auto"/>
                <w:szCs w:val="21"/>
                <w:highlight w:val="none"/>
              </w:rPr>
              <w:t>投标总报价（合计）：           元</w:t>
            </w:r>
          </w:p>
        </w:tc>
      </w:tr>
    </w:tbl>
    <w:p w14:paraId="6FB0B642">
      <w:pPr>
        <w:adjustRightInd w:val="0"/>
        <w:spacing w:line="360" w:lineRule="auto"/>
        <w:rPr>
          <w:rFonts w:ascii="宋体" w:hAnsi="宋体" w:cs="Arial"/>
          <w:bCs/>
          <w:color w:val="auto"/>
          <w:szCs w:val="21"/>
          <w:highlight w:val="none"/>
        </w:rPr>
      </w:pPr>
    </w:p>
    <w:p w14:paraId="43EA8B2E">
      <w:pPr>
        <w:adjustRightInd w:val="0"/>
        <w:spacing w:line="360" w:lineRule="auto"/>
        <w:ind w:firstLine="210" w:firstLineChars="100"/>
        <w:rPr>
          <w:rFonts w:ascii="宋体" w:hAnsi="宋体" w:cs="Arial"/>
          <w:color w:val="auto"/>
          <w:szCs w:val="21"/>
          <w:highlight w:val="none"/>
        </w:rPr>
      </w:pPr>
      <w:r>
        <w:rPr>
          <w:rFonts w:hint="eastAsia" w:ascii="宋体" w:hAnsi="宋体" w:cs="Arial"/>
          <w:bCs/>
          <w:color w:val="auto"/>
          <w:szCs w:val="21"/>
          <w:highlight w:val="none"/>
        </w:rPr>
        <w:t>注</w:t>
      </w:r>
      <w:r>
        <w:rPr>
          <w:rFonts w:hint="eastAsia" w:ascii="宋体" w:hAnsi="宋体" w:cs="Arial"/>
          <w:color w:val="auto"/>
          <w:szCs w:val="21"/>
          <w:highlight w:val="none"/>
        </w:rPr>
        <w:t>：1.</w:t>
      </w:r>
      <w:r>
        <w:rPr>
          <w:rFonts w:hint="eastAsia" w:ascii="宋体" w:hAnsi="宋体"/>
          <w:color w:val="auto"/>
          <w:szCs w:val="21"/>
          <w:highlight w:val="none"/>
        </w:rPr>
        <w:t>投标报价是履行合同的最终价格，投标报价是履行合同的最终价格，包括采购、运输、人工、修改尺寸、售后、验收、税费等所有费用。</w:t>
      </w:r>
    </w:p>
    <w:p w14:paraId="2E372041">
      <w:pPr>
        <w:adjustRightInd w:val="0"/>
        <w:spacing w:line="360" w:lineRule="auto"/>
        <w:ind w:firstLine="210" w:firstLineChars="100"/>
        <w:rPr>
          <w:rFonts w:ascii="宋体" w:hAnsi="宋体" w:cs="Arial"/>
          <w:color w:val="auto"/>
          <w:szCs w:val="21"/>
          <w:highlight w:val="none"/>
        </w:rPr>
      </w:pPr>
      <w:r>
        <w:rPr>
          <w:rFonts w:hint="eastAsia" w:ascii="宋体" w:hAnsi="宋体" w:cs="Arial"/>
          <w:color w:val="auto"/>
          <w:szCs w:val="21"/>
          <w:highlight w:val="none"/>
        </w:rPr>
        <w:t>2.本次采购数量为暂估量，结算时以实际供货数量按实结算，即最终合同价=投标单价*实际供货数量。</w:t>
      </w:r>
    </w:p>
    <w:p w14:paraId="157CA45F">
      <w:pPr>
        <w:pStyle w:val="10"/>
        <w:ind w:left="0" w:leftChars="0" w:firstLine="0" w:firstLineChars="0"/>
        <w:rPr>
          <w:rFonts w:hint="eastAsia"/>
          <w:color w:val="auto"/>
          <w:sz w:val="24"/>
          <w:highlight w:val="none"/>
        </w:rPr>
      </w:pPr>
    </w:p>
    <w:p w14:paraId="2B3E4069">
      <w:pPr>
        <w:pStyle w:val="11"/>
        <w:rPr>
          <w:rFonts w:hint="eastAsia"/>
          <w:color w:val="auto"/>
          <w:sz w:val="24"/>
          <w:highlight w:val="none"/>
        </w:rPr>
      </w:pPr>
    </w:p>
    <w:p w14:paraId="3CE28D69">
      <w:pPr>
        <w:rPr>
          <w:rFonts w:hint="eastAsia"/>
          <w:color w:val="auto"/>
          <w:highlight w:val="none"/>
        </w:rPr>
      </w:pPr>
    </w:p>
    <w:p w14:paraId="24AB7D8B">
      <w:pPr>
        <w:rPr>
          <w:rFonts w:hint="eastAsia"/>
          <w:color w:val="auto"/>
          <w:sz w:val="24"/>
          <w:highlight w:val="none"/>
        </w:rPr>
      </w:pPr>
    </w:p>
    <w:p w14:paraId="3BC5EEFA">
      <w:pPr>
        <w:pStyle w:val="10"/>
        <w:rPr>
          <w:rFonts w:hint="eastAsia"/>
          <w:color w:val="auto"/>
          <w:sz w:val="24"/>
          <w:highlight w:val="none"/>
        </w:rPr>
      </w:pPr>
    </w:p>
    <w:p w14:paraId="6255C15C">
      <w:pPr>
        <w:rPr>
          <w:color w:val="auto"/>
          <w:highlight w:val="none"/>
        </w:rPr>
      </w:pPr>
    </w:p>
    <w:p w14:paraId="72943F9D">
      <w:pPr>
        <w:spacing w:line="720" w:lineRule="auto"/>
        <w:rPr>
          <w:rFonts w:ascii="宋体" w:hAnsi="宋体"/>
          <w:b/>
          <w:color w:val="auto"/>
          <w:sz w:val="24"/>
          <w:highlight w:val="none"/>
        </w:rPr>
      </w:pPr>
      <w:r>
        <w:rPr>
          <w:rFonts w:hint="eastAsia" w:ascii="宋体" w:hAnsi="宋体"/>
          <w:b/>
          <w:color w:val="auto"/>
          <w:sz w:val="24"/>
          <w:highlight w:val="none"/>
        </w:rPr>
        <w:t>投标人（公章）：</w:t>
      </w:r>
    </w:p>
    <w:p w14:paraId="321BD087">
      <w:pPr>
        <w:spacing w:line="720" w:lineRule="auto"/>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7475D8B0">
      <w:pPr>
        <w:spacing w:line="600" w:lineRule="exact"/>
        <w:rPr>
          <w:rFonts w:ascii="宋体" w:hAnsi="宋体"/>
          <w:b/>
          <w:color w:val="auto"/>
          <w:sz w:val="24"/>
          <w:highlight w:val="none"/>
        </w:rPr>
      </w:pPr>
      <w:r>
        <w:rPr>
          <w:rFonts w:hint="eastAsia" w:ascii="宋体" w:hAnsi="宋体"/>
          <w:b/>
          <w:color w:val="auto"/>
          <w:sz w:val="24"/>
          <w:highlight w:val="none"/>
        </w:rPr>
        <w:t>日 期：    年  月  日</w:t>
      </w:r>
    </w:p>
    <w:p w14:paraId="673CD137">
      <w:pPr>
        <w:pStyle w:val="17"/>
        <w:rPr>
          <w:color w:val="auto"/>
          <w:highlight w:val="none"/>
        </w:rPr>
      </w:pPr>
    </w:p>
    <w:p w14:paraId="6EC0A160">
      <w:pPr>
        <w:pStyle w:val="18"/>
        <w:rPr>
          <w:color w:val="auto"/>
          <w:highlight w:val="none"/>
        </w:rPr>
      </w:pPr>
    </w:p>
    <w:p w14:paraId="51BCB46E">
      <w:pPr>
        <w:rPr>
          <w:color w:val="auto"/>
          <w:highlight w:val="none"/>
        </w:rPr>
      </w:pPr>
    </w:p>
    <w:p w14:paraId="1697FE86">
      <w:pPr>
        <w:pStyle w:val="17"/>
        <w:rPr>
          <w:color w:val="auto"/>
          <w:highlight w:val="none"/>
        </w:rPr>
      </w:pPr>
    </w:p>
    <w:p w14:paraId="2965129A">
      <w:pPr>
        <w:pStyle w:val="18"/>
        <w:rPr>
          <w:color w:val="auto"/>
          <w:highlight w:val="none"/>
        </w:rPr>
      </w:pPr>
    </w:p>
    <w:p w14:paraId="28DC367F">
      <w:pPr>
        <w:rPr>
          <w:color w:val="auto"/>
          <w:highlight w:val="none"/>
        </w:rPr>
        <w:sectPr>
          <w:headerReference r:id="rId6" w:type="first"/>
          <w:footerReference r:id="rId8" w:type="first"/>
          <w:footerReference r:id="rId7" w:type="even"/>
          <w:pgSz w:w="11906" w:h="16838"/>
          <w:pgMar w:top="1134" w:right="1247" w:bottom="1134" w:left="1474" w:header="851" w:footer="850" w:gutter="0"/>
          <w:pgBorders>
            <w:top w:val="none" w:sz="0" w:space="0"/>
            <w:left w:val="none" w:sz="0" w:space="0"/>
            <w:bottom w:val="none" w:sz="0" w:space="0"/>
            <w:right w:val="none" w:sz="0" w:space="0"/>
          </w:pgBorders>
          <w:cols w:space="0" w:num="1"/>
          <w:rtlGutter w:val="0"/>
          <w:docGrid w:linePitch="312" w:charSpace="0"/>
        </w:sectPr>
      </w:pPr>
    </w:p>
    <w:p w14:paraId="708F22A0">
      <w:pPr>
        <w:pStyle w:val="39"/>
        <w:rPr>
          <w:color w:val="auto"/>
          <w:highlight w:val="none"/>
        </w:rPr>
      </w:pPr>
    </w:p>
    <w:p w14:paraId="7F2445AA">
      <w:pPr>
        <w:rPr>
          <w:color w:val="auto"/>
          <w:highlight w:val="none"/>
        </w:rPr>
      </w:pPr>
    </w:p>
    <w:p w14:paraId="7BB3F090">
      <w:pPr>
        <w:pStyle w:val="39"/>
        <w:rPr>
          <w:color w:val="auto"/>
          <w:highlight w:val="none"/>
        </w:rPr>
      </w:pPr>
    </w:p>
    <w:p w14:paraId="0B150A12">
      <w:pPr>
        <w:rPr>
          <w:color w:val="auto"/>
          <w:highlight w:val="none"/>
        </w:rPr>
      </w:pPr>
    </w:p>
    <w:p w14:paraId="59A8FF79">
      <w:pPr>
        <w:rPr>
          <w:color w:val="auto"/>
          <w:highlight w:val="none"/>
        </w:rPr>
      </w:pPr>
    </w:p>
    <w:p w14:paraId="26C33FB6">
      <w:pPr>
        <w:pStyle w:val="39"/>
        <w:rPr>
          <w:color w:val="auto"/>
          <w:highlight w:val="none"/>
        </w:rPr>
      </w:pPr>
    </w:p>
    <w:p w14:paraId="4A49F071">
      <w:pPr>
        <w:spacing w:line="720" w:lineRule="auto"/>
        <w:jc w:val="center"/>
        <w:rPr>
          <w:rFonts w:ascii="宋体" w:hAnsi="宋体"/>
          <w:b/>
          <w:color w:val="auto"/>
          <w:sz w:val="32"/>
          <w:highlight w:val="none"/>
        </w:rPr>
      </w:pPr>
      <w:r>
        <w:rPr>
          <w:rFonts w:hint="eastAsia" w:ascii="宋体" w:hAnsi="宋体"/>
          <w:b/>
          <w:color w:val="auto"/>
          <w:sz w:val="24"/>
          <w:szCs w:val="21"/>
          <w:highlight w:val="none"/>
        </w:rPr>
        <w:t>投标人针对报价需要说明的其他文件和说明（如有）</w:t>
      </w:r>
    </w:p>
    <w:p w14:paraId="51DE6FEA">
      <w:pPr>
        <w:spacing w:line="720" w:lineRule="auto"/>
        <w:rPr>
          <w:rFonts w:ascii="宋体" w:hAnsi="宋体"/>
          <w:b/>
          <w:color w:val="auto"/>
          <w:sz w:val="24"/>
          <w:highlight w:val="none"/>
        </w:rPr>
      </w:pPr>
    </w:p>
    <w:p w14:paraId="1FE6A02A">
      <w:pPr>
        <w:spacing w:line="720" w:lineRule="auto"/>
        <w:rPr>
          <w:rFonts w:ascii="宋体" w:hAnsi="宋体"/>
          <w:b/>
          <w:color w:val="auto"/>
          <w:sz w:val="24"/>
          <w:highlight w:val="none"/>
        </w:rPr>
      </w:pPr>
    </w:p>
    <w:bookmarkEnd w:id="359"/>
    <w:p w14:paraId="09D26D26">
      <w:pPr>
        <w:spacing w:line="720" w:lineRule="auto"/>
        <w:rPr>
          <w:rFonts w:ascii="宋体" w:hAnsi="宋体"/>
          <w:b/>
          <w:sz w:val="24"/>
        </w:rPr>
      </w:pPr>
    </w:p>
    <w:sectPr>
      <w:pgSz w:w="11906" w:h="16838"/>
      <w:pgMar w:top="1134" w:right="1247" w:bottom="1134" w:left="147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AE519">
    <w:pPr>
      <w:pStyle w:val="29"/>
      <w:framePr w:wrap="around" w:vAnchor="text" w:hAnchor="page" w:x="5365" w:y="1"/>
      <w:ind w:right="360"/>
      <w:rPr>
        <w:rStyle w:val="44"/>
      </w:rPr>
    </w:pPr>
  </w:p>
  <w:p w14:paraId="2273C1A7">
    <w:pPr>
      <w:pStyle w:val="29"/>
      <w:ind w:right="-55"/>
      <w:jc w:val="both"/>
      <w:rPr>
        <w:rFonts w:hint="default" w:eastAsia="宋体"/>
        <w:lang w:val="en-US" w:eastAsia="zh-CN"/>
      </w:rPr>
    </w:pPr>
    <w:r>
      <w:rPr>
        <w:rStyle w:val="44"/>
        <w:rFonts w:hint="eastAsia"/>
        <w:sz w:val="21"/>
        <w:szCs w:val="21"/>
        <w:lang w:eastAsia="zh-CN"/>
      </w:rPr>
      <w:t>嘉兴市银建工程咨询评估有限公司</w:t>
    </w:r>
    <w:r>
      <w:rPr>
        <w:rStyle w:val="44"/>
        <w:rFonts w:hint="eastAsia"/>
        <w:sz w:val="21"/>
        <w:szCs w:val="21"/>
      </w:rPr>
      <w:t xml:space="preserve">              </w:t>
    </w:r>
    <w:r>
      <w:rPr>
        <w:rFonts w:ascii="宋体" w:hAnsi="宋体"/>
        <w:sz w:val="21"/>
        <w:szCs w:val="21"/>
      </w:rPr>
      <w:fldChar w:fldCharType="begin"/>
    </w:r>
    <w:r>
      <w:rPr>
        <w:rStyle w:val="44"/>
        <w:rFonts w:ascii="宋体" w:hAnsi="宋体"/>
        <w:sz w:val="21"/>
        <w:szCs w:val="21"/>
      </w:rPr>
      <w:instrText xml:space="preserve"> PAGE </w:instrText>
    </w:r>
    <w:r>
      <w:rPr>
        <w:rFonts w:ascii="宋体" w:hAnsi="宋体"/>
        <w:sz w:val="21"/>
        <w:szCs w:val="21"/>
      </w:rPr>
      <w:fldChar w:fldCharType="separate"/>
    </w:r>
    <w:r>
      <w:rPr>
        <w:rStyle w:val="44"/>
        <w:rFonts w:ascii="宋体" w:hAnsi="宋体"/>
        <w:sz w:val="21"/>
        <w:szCs w:val="21"/>
      </w:rPr>
      <w:t>1</w:t>
    </w:r>
    <w:r>
      <w:rPr>
        <w:rFonts w:ascii="宋体" w:hAnsi="宋体"/>
        <w:sz w:val="21"/>
        <w:szCs w:val="21"/>
      </w:rPr>
      <w:fldChar w:fldCharType="end"/>
    </w:r>
    <w:r>
      <w:rPr>
        <w:rStyle w:val="44"/>
        <w:rFonts w:hint="eastAsia" w:ascii="宋体" w:hAnsi="宋体"/>
        <w:sz w:val="21"/>
        <w:szCs w:val="21"/>
      </w:rPr>
      <w:t xml:space="preserve">            电话（传真）0573-880</w:t>
    </w:r>
    <w:r>
      <w:rPr>
        <w:rStyle w:val="44"/>
        <w:rFonts w:hint="eastAsia" w:ascii="宋体" w:hAnsi="宋体"/>
        <w:sz w:val="21"/>
        <w:szCs w:val="21"/>
        <w:lang w:val="en-US" w:eastAsia="zh-CN"/>
      </w:rPr>
      <w:t>99123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21">
    <w:pPr>
      <w:pStyle w:val="29"/>
      <w:framePr w:wrap="around" w:vAnchor="text" w:hAnchor="margin" w:xAlign="center" w:y="1"/>
      <w:rPr>
        <w:rStyle w:val="44"/>
      </w:rPr>
    </w:pPr>
    <w:r>
      <w:fldChar w:fldCharType="begin"/>
    </w:r>
    <w:r>
      <w:rPr>
        <w:rStyle w:val="44"/>
      </w:rPr>
      <w:instrText xml:space="preserve">PAGE  </w:instrText>
    </w:r>
    <w:r>
      <w:fldChar w:fldCharType="end"/>
    </w:r>
  </w:p>
  <w:p w14:paraId="5C281D9B">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2C92">
    <w:pPr>
      <w:pStyle w:val="29"/>
      <w:framePr w:wrap="around" w:vAnchor="text" w:hAnchor="margin" w:xAlign="outside" w:y="1"/>
      <w:rPr>
        <w:rStyle w:val="44"/>
      </w:rPr>
    </w:pPr>
    <w:r>
      <w:fldChar w:fldCharType="begin"/>
    </w:r>
    <w:r>
      <w:rPr>
        <w:rStyle w:val="44"/>
      </w:rPr>
      <w:instrText xml:space="preserve">PAGE  </w:instrText>
    </w:r>
    <w:r>
      <w:fldChar w:fldCharType="end"/>
    </w:r>
  </w:p>
  <w:p w14:paraId="1E971CBF">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1828">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69A6">
    <w:pPr>
      <w:pStyle w:val="30"/>
      <w:ind w:right="-55"/>
      <w:rPr>
        <w:rFonts w:ascii="宋体" w:hAnsi="宋体"/>
        <w:sz w:val="52"/>
        <w:szCs w:val="52"/>
      </w:rPr>
    </w:pPr>
    <w:r>
      <w:rPr>
        <w:rFonts w:hint="eastAsia"/>
        <w:sz w:val="21"/>
        <w:szCs w:val="21"/>
        <w:lang w:val="en-US" w:eastAsia="zh-CN"/>
      </w:rPr>
      <w:t xml:space="preserve">                   </w:t>
    </w:r>
    <w:r>
      <w:rPr>
        <w:rFonts w:hint="eastAsia"/>
        <w:sz w:val="21"/>
        <w:szCs w:val="21"/>
        <w:lang w:eastAsia="zh-CN"/>
      </w:rPr>
      <w:t>2025-2026年桐乡市看守所棉被军大衣采购项目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6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4EA0B"/>
    <w:multiLevelType w:val="singleLevel"/>
    <w:tmpl w:val="B514EA0B"/>
    <w:lvl w:ilvl="0" w:tentative="0">
      <w:start w:val="1"/>
      <w:numFmt w:val="chineseCounting"/>
      <w:suff w:val="nothing"/>
      <w:lvlText w:val="%1、"/>
      <w:lvlJc w:val="left"/>
      <w:rPr>
        <w:rFonts w:hint="eastAsia"/>
      </w:rPr>
    </w:lvl>
  </w:abstractNum>
  <w:abstractNum w:abstractNumId="1">
    <w:nsid w:val="F49A17C9"/>
    <w:multiLevelType w:val="singleLevel"/>
    <w:tmpl w:val="F49A17C9"/>
    <w:lvl w:ilvl="0" w:tentative="0">
      <w:start w:val="1"/>
      <w:numFmt w:val="decimal"/>
      <w:suff w:val="nothing"/>
      <w:lvlText w:val="%1、"/>
      <w:lvlJc w:val="left"/>
    </w:lvl>
  </w:abstractNum>
  <w:abstractNum w:abstractNumId="2">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4433298B"/>
    <w:multiLevelType w:val="singleLevel"/>
    <w:tmpl w:val="4433298B"/>
    <w:lvl w:ilvl="0" w:tentative="0">
      <w:start w:val="1"/>
      <w:numFmt w:val="chineseCounting"/>
      <w:suff w:val="nothing"/>
      <w:lvlText w:val="（%1）"/>
      <w:lvlJc w:val="left"/>
      <w:rPr>
        <w:rFonts w:hint="eastAsia"/>
      </w:rPr>
    </w:lvl>
  </w:abstractNum>
  <w:abstractNum w:abstractNumId="4">
    <w:nsid w:val="782B5A28"/>
    <w:multiLevelType w:val="multilevel"/>
    <w:tmpl w:val="782B5A28"/>
    <w:lvl w:ilvl="0" w:tentative="0">
      <w:start w:val="1"/>
      <w:numFmt w:val="decimal"/>
      <w:pStyle w:val="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720025"/>
    <w:multiLevelType w:val="multilevel"/>
    <w:tmpl w:val="7872002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F96BFF"/>
    <w:multiLevelType w:val="multilevel"/>
    <w:tmpl w:val="7AF96BFF"/>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D3B1086"/>
    <w:multiLevelType w:val="multilevel"/>
    <w:tmpl w:val="7D3B1086"/>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4"/>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tentative="1">
        <w:start w:val="1"/>
        <w:numFmt w:val="decimal"/>
        <w:lvlText w:val="%1)"/>
        <w:lvlJc w:val="left"/>
        <w:pPr>
          <w:tabs>
            <w:tab w:val="left" w:pos="0"/>
          </w:tabs>
          <w:ind w:left="360" w:hanging="360"/>
        </w:pPr>
      </w:lvl>
    </w:lvlOverride>
    <w:lvlOverride w:ilvl="1">
      <w:lvl w:ilvl="1" w:tentative="1">
        <w:start w:val="1"/>
        <w:numFmt w:val="lowerLetter"/>
        <w:lvlRestart w:val="0"/>
        <w:lvlText w:val="%2)"/>
        <w:lvlJc w:val="left"/>
        <w:pPr>
          <w:tabs>
            <w:tab w:val="left" w:pos="0"/>
          </w:tabs>
          <w:ind w:left="840" w:hanging="420"/>
        </w:pPr>
      </w:lvl>
    </w:lvlOverride>
    <w:lvlOverride w:ilvl="2">
      <w:lvl w:ilvl="2" w:tentative="1">
        <w:start w:val="1"/>
        <w:numFmt w:val="lowerRoman"/>
        <w:lvlRestart w:val="0"/>
        <w:lvlText w:val="%3."/>
        <w:lvlJc w:val="right"/>
        <w:pPr>
          <w:tabs>
            <w:tab w:val="left" w:pos="0"/>
          </w:tabs>
          <w:ind w:left="1260" w:hanging="420"/>
        </w:pPr>
      </w:lvl>
    </w:lvlOverride>
    <w:lvlOverride w:ilvl="3">
      <w:lvl w:ilvl="3" w:tentative="1">
        <w:start w:val="1"/>
        <w:numFmt w:val="decimal"/>
        <w:lvlRestart w:val="0"/>
        <w:lvlText w:val="%4."/>
        <w:lvlJc w:val="left"/>
        <w:pPr>
          <w:tabs>
            <w:tab w:val="left" w:pos="0"/>
          </w:tabs>
          <w:ind w:left="1680" w:hanging="420"/>
        </w:pPr>
      </w:lvl>
    </w:lvlOverride>
    <w:lvlOverride w:ilvl="4">
      <w:lvl w:ilvl="4" w:tentative="1">
        <w:start w:val="1"/>
        <w:numFmt w:val="lowerLetter"/>
        <w:lvlRestart w:val="0"/>
        <w:lvlText w:val="%5)"/>
        <w:lvlJc w:val="left"/>
        <w:pPr>
          <w:tabs>
            <w:tab w:val="left" w:pos="0"/>
          </w:tabs>
          <w:ind w:left="2100" w:hanging="420"/>
        </w:pPr>
      </w:lvl>
    </w:lvlOverride>
    <w:lvlOverride w:ilvl="5">
      <w:lvl w:ilvl="5" w:tentative="1">
        <w:start w:val="1"/>
        <w:numFmt w:val="lowerRoman"/>
        <w:lvlRestart w:val="0"/>
        <w:lvlText w:val="%6."/>
        <w:lvlJc w:val="right"/>
        <w:pPr>
          <w:tabs>
            <w:tab w:val="left" w:pos="0"/>
          </w:tabs>
          <w:ind w:left="2520" w:hanging="420"/>
        </w:pPr>
      </w:lvl>
    </w:lvlOverride>
    <w:lvlOverride w:ilvl="6">
      <w:lvl w:ilvl="6" w:tentative="1">
        <w:start w:val="1"/>
        <w:numFmt w:val="decimal"/>
        <w:lvlRestart w:val="0"/>
        <w:lvlText w:val="%7."/>
        <w:lvlJc w:val="left"/>
        <w:pPr>
          <w:tabs>
            <w:tab w:val="left" w:pos="0"/>
          </w:tabs>
          <w:ind w:left="2940" w:hanging="420"/>
        </w:pPr>
      </w:lvl>
    </w:lvlOverride>
    <w:lvlOverride w:ilvl="7">
      <w:lvl w:ilvl="7" w:tentative="1">
        <w:start w:val="1"/>
        <w:numFmt w:val="lowerLetter"/>
        <w:lvlRestart w:val="0"/>
        <w:lvlText w:val="%8)"/>
        <w:lvlJc w:val="left"/>
        <w:pPr>
          <w:tabs>
            <w:tab w:val="left" w:pos="0"/>
          </w:tabs>
          <w:ind w:left="3360" w:hanging="420"/>
        </w:pPr>
      </w:lvl>
    </w:lvlOverride>
    <w:lvlOverride w:ilvl="8">
      <w:lvl w:ilvl="8" w:tentative="1">
        <w:start w:val="1"/>
        <w:numFmt w:val="lowerRoman"/>
        <w:lvlRestart w:val="0"/>
        <w:lvlText w:val="%9."/>
        <w:lvlJc w:val="right"/>
        <w:pPr>
          <w:tabs>
            <w:tab w:val="left" w:pos="0"/>
          </w:tabs>
          <w:ind w:left="3780" w:hanging="420"/>
        </w:pPr>
      </w:lvl>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TE4M2E0ODFjZjFkMDY3ZmE4NWJkMzMwOTgyZWEifQ=="/>
  </w:docVars>
  <w:rsids>
    <w:rsidRoot w:val="00172A27"/>
    <w:rsid w:val="00001AA0"/>
    <w:rsid w:val="00013D5B"/>
    <w:rsid w:val="00014A70"/>
    <w:rsid w:val="000212B4"/>
    <w:rsid w:val="000234CF"/>
    <w:rsid w:val="000260A9"/>
    <w:rsid w:val="0002758F"/>
    <w:rsid w:val="00036C9A"/>
    <w:rsid w:val="000405BA"/>
    <w:rsid w:val="000426D9"/>
    <w:rsid w:val="0004675A"/>
    <w:rsid w:val="000474A0"/>
    <w:rsid w:val="000501DF"/>
    <w:rsid w:val="00051159"/>
    <w:rsid w:val="00052A73"/>
    <w:rsid w:val="00057341"/>
    <w:rsid w:val="00057646"/>
    <w:rsid w:val="00057A24"/>
    <w:rsid w:val="0006239F"/>
    <w:rsid w:val="0006366E"/>
    <w:rsid w:val="00064425"/>
    <w:rsid w:val="000649CF"/>
    <w:rsid w:val="00067774"/>
    <w:rsid w:val="000708B8"/>
    <w:rsid w:val="00070E4F"/>
    <w:rsid w:val="00073153"/>
    <w:rsid w:val="00074146"/>
    <w:rsid w:val="00074581"/>
    <w:rsid w:val="00075469"/>
    <w:rsid w:val="00075EF3"/>
    <w:rsid w:val="00076880"/>
    <w:rsid w:val="000773E3"/>
    <w:rsid w:val="0008298B"/>
    <w:rsid w:val="00085272"/>
    <w:rsid w:val="000854CA"/>
    <w:rsid w:val="000860E7"/>
    <w:rsid w:val="00093698"/>
    <w:rsid w:val="000A02DD"/>
    <w:rsid w:val="000A33E3"/>
    <w:rsid w:val="000A4052"/>
    <w:rsid w:val="000A5F60"/>
    <w:rsid w:val="000A6161"/>
    <w:rsid w:val="000A7E7E"/>
    <w:rsid w:val="000B06F0"/>
    <w:rsid w:val="000B4B78"/>
    <w:rsid w:val="000C0330"/>
    <w:rsid w:val="000C2D27"/>
    <w:rsid w:val="000C60EE"/>
    <w:rsid w:val="000C7ECA"/>
    <w:rsid w:val="000D215C"/>
    <w:rsid w:val="000D21DB"/>
    <w:rsid w:val="000D42A3"/>
    <w:rsid w:val="000D4B15"/>
    <w:rsid w:val="000D5FDC"/>
    <w:rsid w:val="000D6BDA"/>
    <w:rsid w:val="000E173F"/>
    <w:rsid w:val="000E1AEA"/>
    <w:rsid w:val="000E252C"/>
    <w:rsid w:val="000E2B12"/>
    <w:rsid w:val="000E4F4B"/>
    <w:rsid w:val="000F0739"/>
    <w:rsid w:val="000F0B29"/>
    <w:rsid w:val="000F0F0F"/>
    <w:rsid w:val="000F1F95"/>
    <w:rsid w:val="000F3805"/>
    <w:rsid w:val="000F6307"/>
    <w:rsid w:val="000F7092"/>
    <w:rsid w:val="00101351"/>
    <w:rsid w:val="001015AB"/>
    <w:rsid w:val="00110338"/>
    <w:rsid w:val="00110DC4"/>
    <w:rsid w:val="001117E6"/>
    <w:rsid w:val="00114E7D"/>
    <w:rsid w:val="00114FA0"/>
    <w:rsid w:val="00116147"/>
    <w:rsid w:val="0011731A"/>
    <w:rsid w:val="0011752D"/>
    <w:rsid w:val="00117859"/>
    <w:rsid w:val="00122B61"/>
    <w:rsid w:val="00124D29"/>
    <w:rsid w:val="00126F4D"/>
    <w:rsid w:val="00132F12"/>
    <w:rsid w:val="00134CAE"/>
    <w:rsid w:val="00134F0F"/>
    <w:rsid w:val="0013784E"/>
    <w:rsid w:val="001409A9"/>
    <w:rsid w:val="00142311"/>
    <w:rsid w:val="00142748"/>
    <w:rsid w:val="00142A9F"/>
    <w:rsid w:val="00143513"/>
    <w:rsid w:val="00145280"/>
    <w:rsid w:val="00150DDC"/>
    <w:rsid w:val="00151818"/>
    <w:rsid w:val="0015312F"/>
    <w:rsid w:val="001548DC"/>
    <w:rsid w:val="00154AD9"/>
    <w:rsid w:val="00161540"/>
    <w:rsid w:val="001665AA"/>
    <w:rsid w:val="0017031F"/>
    <w:rsid w:val="00172018"/>
    <w:rsid w:val="00172A27"/>
    <w:rsid w:val="00176D59"/>
    <w:rsid w:val="00180BC7"/>
    <w:rsid w:val="00182554"/>
    <w:rsid w:val="00182A6B"/>
    <w:rsid w:val="001834C2"/>
    <w:rsid w:val="00186541"/>
    <w:rsid w:val="00187188"/>
    <w:rsid w:val="00196242"/>
    <w:rsid w:val="001967DB"/>
    <w:rsid w:val="001A4DE7"/>
    <w:rsid w:val="001A5B70"/>
    <w:rsid w:val="001A73BB"/>
    <w:rsid w:val="001B0A17"/>
    <w:rsid w:val="001B3402"/>
    <w:rsid w:val="001B4FE9"/>
    <w:rsid w:val="001B61C6"/>
    <w:rsid w:val="001C0991"/>
    <w:rsid w:val="001C515F"/>
    <w:rsid w:val="001D164D"/>
    <w:rsid w:val="001D16BA"/>
    <w:rsid w:val="001D2EA5"/>
    <w:rsid w:val="001D5277"/>
    <w:rsid w:val="001D7015"/>
    <w:rsid w:val="001E0224"/>
    <w:rsid w:val="001E0C64"/>
    <w:rsid w:val="001E31D3"/>
    <w:rsid w:val="001E3E03"/>
    <w:rsid w:val="001E455C"/>
    <w:rsid w:val="001F0C9F"/>
    <w:rsid w:val="001F251A"/>
    <w:rsid w:val="001F3797"/>
    <w:rsid w:val="00200945"/>
    <w:rsid w:val="00203D4B"/>
    <w:rsid w:val="00205F36"/>
    <w:rsid w:val="00211DCA"/>
    <w:rsid w:val="00217FA7"/>
    <w:rsid w:val="00226CFB"/>
    <w:rsid w:val="0023023F"/>
    <w:rsid w:val="00230CC7"/>
    <w:rsid w:val="002318C3"/>
    <w:rsid w:val="002327B2"/>
    <w:rsid w:val="00234F60"/>
    <w:rsid w:val="00237C10"/>
    <w:rsid w:val="002406EB"/>
    <w:rsid w:val="00241C57"/>
    <w:rsid w:val="00242977"/>
    <w:rsid w:val="0025020D"/>
    <w:rsid w:val="002505B2"/>
    <w:rsid w:val="002508A3"/>
    <w:rsid w:val="00250C14"/>
    <w:rsid w:val="002513A4"/>
    <w:rsid w:val="0025158E"/>
    <w:rsid w:val="002530D2"/>
    <w:rsid w:val="00253B7E"/>
    <w:rsid w:val="00254B31"/>
    <w:rsid w:val="002574E3"/>
    <w:rsid w:val="00261EE1"/>
    <w:rsid w:val="002658F2"/>
    <w:rsid w:val="00265AEA"/>
    <w:rsid w:val="00265F4D"/>
    <w:rsid w:val="00266E3E"/>
    <w:rsid w:val="00270E3B"/>
    <w:rsid w:val="00271792"/>
    <w:rsid w:val="00274695"/>
    <w:rsid w:val="00276312"/>
    <w:rsid w:val="002806A6"/>
    <w:rsid w:val="00280CC5"/>
    <w:rsid w:val="00283CB2"/>
    <w:rsid w:val="00284E68"/>
    <w:rsid w:val="00285F0C"/>
    <w:rsid w:val="00287F48"/>
    <w:rsid w:val="00291A34"/>
    <w:rsid w:val="00293A56"/>
    <w:rsid w:val="00295888"/>
    <w:rsid w:val="002A2B9D"/>
    <w:rsid w:val="002A348C"/>
    <w:rsid w:val="002A48FD"/>
    <w:rsid w:val="002A5E43"/>
    <w:rsid w:val="002A68C2"/>
    <w:rsid w:val="002B1DE2"/>
    <w:rsid w:val="002B2624"/>
    <w:rsid w:val="002B3D66"/>
    <w:rsid w:val="002B4397"/>
    <w:rsid w:val="002B59AD"/>
    <w:rsid w:val="002B6EFB"/>
    <w:rsid w:val="002B7A4C"/>
    <w:rsid w:val="002B7C91"/>
    <w:rsid w:val="002C1C53"/>
    <w:rsid w:val="002C24F4"/>
    <w:rsid w:val="002C2B2F"/>
    <w:rsid w:val="002C2D62"/>
    <w:rsid w:val="002C2F7F"/>
    <w:rsid w:val="002C5675"/>
    <w:rsid w:val="002C7F2B"/>
    <w:rsid w:val="002D0094"/>
    <w:rsid w:val="002D24C3"/>
    <w:rsid w:val="002D32BF"/>
    <w:rsid w:val="002D6A89"/>
    <w:rsid w:val="002E014A"/>
    <w:rsid w:val="002E5B10"/>
    <w:rsid w:val="002E6773"/>
    <w:rsid w:val="002E774C"/>
    <w:rsid w:val="002F1E49"/>
    <w:rsid w:val="002F2B9C"/>
    <w:rsid w:val="002F3A1D"/>
    <w:rsid w:val="002F6BF8"/>
    <w:rsid w:val="002F6C6C"/>
    <w:rsid w:val="00301E87"/>
    <w:rsid w:val="00302ED8"/>
    <w:rsid w:val="003032E2"/>
    <w:rsid w:val="003038BC"/>
    <w:rsid w:val="0030423A"/>
    <w:rsid w:val="00307060"/>
    <w:rsid w:val="0031136C"/>
    <w:rsid w:val="003121E8"/>
    <w:rsid w:val="00314353"/>
    <w:rsid w:val="003154D1"/>
    <w:rsid w:val="003169DF"/>
    <w:rsid w:val="0031786A"/>
    <w:rsid w:val="00317D5C"/>
    <w:rsid w:val="00320E23"/>
    <w:rsid w:val="003256B9"/>
    <w:rsid w:val="00326F87"/>
    <w:rsid w:val="00327897"/>
    <w:rsid w:val="00327B29"/>
    <w:rsid w:val="00330ED7"/>
    <w:rsid w:val="00334B07"/>
    <w:rsid w:val="00337255"/>
    <w:rsid w:val="00337DEE"/>
    <w:rsid w:val="0034059C"/>
    <w:rsid w:val="003411CB"/>
    <w:rsid w:val="003450C3"/>
    <w:rsid w:val="00345909"/>
    <w:rsid w:val="00345A70"/>
    <w:rsid w:val="00354CB1"/>
    <w:rsid w:val="00355D4C"/>
    <w:rsid w:val="00356321"/>
    <w:rsid w:val="00356F33"/>
    <w:rsid w:val="00357CAB"/>
    <w:rsid w:val="003605CA"/>
    <w:rsid w:val="00360C29"/>
    <w:rsid w:val="00363F61"/>
    <w:rsid w:val="00363F62"/>
    <w:rsid w:val="00364D0E"/>
    <w:rsid w:val="00374968"/>
    <w:rsid w:val="00381732"/>
    <w:rsid w:val="003818E5"/>
    <w:rsid w:val="00381F39"/>
    <w:rsid w:val="00382AC3"/>
    <w:rsid w:val="00385389"/>
    <w:rsid w:val="00386030"/>
    <w:rsid w:val="00390B04"/>
    <w:rsid w:val="00391195"/>
    <w:rsid w:val="00391864"/>
    <w:rsid w:val="00392A59"/>
    <w:rsid w:val="003A2D5E"/>
    <w:rsid w:val="003A4A86"/>
    <w:rsid w:val="003B039D"/>
    <w:rsid w:val="003B2D91"/>
    <w:rsid w:val="003B3DA2"/>
    <w:rsid w:val="003B51BC"/>
    <w:rsid w:val="003B6A27"/>
    <w:rsid w:val="003B76B5"/>
    <w:rsid w:val="003C05E0"/>
    <w:rsid w:val="003C42F0"/>
    <w:rsid w:val="003C5046"/>
    <w:rsid w:val="003C5135"/>
    <w:rsid w:val="003C525C"/>
    <w:rsid w:val="003D143E"/>
    <w:rsid w:val="003D55CE"/>
    <w:rsid w:val="003D7CC9"/>
    <w:rsid w:val="003E0D1A"/>
    <w:rsid w:val="003E4735"/>
    <w:rsid w:val="003E5E1A"/>
    <w:rsid w:val="003E70E7"/>
    <w:rsid w:val="003F0EF1"/>
    <w:rsid w:val="003F3BEC"/>
    <w:rsid w:val="003F3E0B"/>
    <w:rsid w:val="003F715A"/>
    <w:rsid w:val="004001CA"/>
    <w:rsid w:val="00401D01"/>
    <w:rsid w:val="00402F70"/>
    <w:rsid w:val="00407053"/>
    <w:rsid w:val="00413453"/>
    <w:rsid w:val="00415BBE"/>
    <w:rsid w:val="00420738"/>
    <w:rsid w:val="00422A19"/>
    <w:rsid w:val="004241B5"/>
    <w:rsid w:val="004249F2"/>
    <w:rsid w:val="00427B28"/>
    <w:rsid w:val="00434C60"/>
    <w:rsid w:val="004412A0"/>
    <w:rsid w:val="004470BD"/>
    <w:rsid w:val="00447955"/>
    <w:rsid w:val="00450813"/>
    <w:rsid w:val="004524B4"/>
    <w:rsid w:val="00452961"/>
    <w:rsid w:val="00453FF0"/>
    <w:rsid w:val="00454403"/>
    <w:rsid w:val="00454645"/>
    <w:rsid w:val="0045467D"/>
    <w:rsid w:val="004560ED"/>
    <w:rsid w:val="004562D5"/>
    <w:rsid w:val="0045634D"/>
    <w:rsid w:val="004604FD"/>
    <w:rsid w:val="004651F6"/>
    <w:rsid w:val="00466406"/>
    <w:rsid w:val="00471A3B"/>
    <w:rsid w:val="004722B1"/>
    <w:rsid w:val="00474465"/>
    <w:rsid w:val="00483ED4"/>
    <w:rsid w:val="004844D4"/>
    <w:rsid w:val="00484B5C"/>
    <w:rsid w:val="00484F83"/>
    <w:rsid w:val="00487C1E"/>
    <w:rsid w:val="0049407C"/>
    <w:rsid w:val="00494E8A"/>
    <w:rsid w:val="004960AC"/>
    <w:rsid w:val="00497E2C"/>
    <w:rsid w:val="004A0C46"/>
    <w:rsid w:val="004A16B0"/>
    <w:rsid w:val="004A2A5C"/>
    <w:rsid w:val="004A499B"/>
    <w:rsid w:val="004B073D"/>
    <w:rsid w:val="004B0B72"/>
    <w:rsid w:val="004B364B"/>
    <w:rsid w:val="004B4CFF"/>
    <w:rsid w:val="004C193E"/>
    <w:rsid w:val="004C2FE8"/>
    <w:rsid w:val="004C3847"/>
    <w:rsid w:val="004C41FA"/>
    <w:rsid w:val="004D2B43"/>
    <w:rsid w:val="004D3539"/>
    <w:rsid w:val="004D355C"/>
    <w:rsid w:val="004D3CD8"/>
    <w:rsid w:val="004D5E6E"/>
    <w:rsid w:val="004D764F"/>
    <w:rsid w:val="004E02CD"/>
    <w:rsid w:val="004E1588"/>
    <w:rsid w:val="004E468D"/>
    <w:rsid w:val="004E64D7"/>
    <w:rsid w:val="004E768D"/>
    <w:rsid w:val="004E77D6"/>
    <w:rsid w:val="004F013B"/>
    <w:rsid w:val="004F0C89"/>
    <w:rsid w:val="004F558E"/>
    <w:rsid w:val="005053E0"/>
    <w:rsid w:val="005056D9"/>
    <w:rsid w:val="00510FEC"/>
    <w:rsid w:val="00511D65"/>
    <w:rsid w:val="00512411"/>
    <w:rsid w:val="00512A18"/>
    <w:rsid w:val="00513D14"/>
    <w:rsid w:val="00521B35"/>
    <w:rsid w:val="00521B5E"/>
    <w:rsid w:val="00521D1B"/>
    <w:rsid w:val="0052225C"/>
    <w:rsid w:val="0052385F"/>
    <w:rsid w:val="005252D9"/>
    <w:rsid w:val="00533AD7"/>
    <w:rsid w:val="005347A5"/>
    <w:rsid w:val="00541FC6"/>
    <w:rsid w:val="00544ED9"/>
    <w:rsid w:val="005528BA"/>
    <w:rsid w:val="0055311E"/>
    <w:rsid w:val="00554385"/>
    <w:rsid w:val="00554DEA"/>
    <w:rsid w:val="0055772A"/>
    <w:rsid w:val="00560893"/>
    <w:rsid w:val="00561503"/>
    <w:rsid w:val="0056229F"/>
    <w:rsid w:val="00565C44"/>
    <w:rsid w:val="00565EA1"/>
    <w:rsid w:val="005705FB"/>
    <w:rsid w:val="00571C39"/>
    <w:rsid w:val="00580194"/>
    <w:rsid w:val="00580A84"/>
    <w:rsid w:val="005812FD"/>
    <w:rsid w:val="005821CB"/>
    <w:rsid w:val="00591F90"/>
    <w:rsid w:val="005938D9"/>
    <w:rsid w:val="00594F1D"/>
    <w:rsid w:val="005A011B"/>
    <w:rsid w:val="005A01CD"/>
    <w:rsid w:val="005A30A6"/>
    <w:rsid w:val="005A369A"/>
    <w:rsid w:val="005A652C"/>
    <w:rsid w:val="005A78B1"/>
    <w:rsid w:val="005A78BC"/>
    <w:rsid w:val="005A7E14"/>
    <w:rsid w:val="005B325C"/>
    <w:rsid w:val="005B3C06"/>
    <w:rsid w:val="005C20F3"/>
    <w:rsid w:val="005C5B0E"/>
    <w:rsid w:val="005C6298"/>
    <w:rsid w:val="005C6956"/>
    <w:rsid w:val="005C6EFC"/>
    <w:rsid w:val="005D108D"/>
    <w:rsid w:val="005D3484"/>
    <w:rsid w:val="005D54E6"/>
    <w:rsid w:val="005D63ED"/>
    <w:rsid w:val="005D72F9"/>
    <w:rsid w:val="005E0EA5"/>
    <w:rsid w:val="005E399A"/>
    <w:rsid w:val="005E655A"/>
    <w:rsid w:val="005E6658"/>
    <w:rsid w:val="005E7B64"/>
    <w:rsid w:val="005F1DAF"/>
    <w:rsid w:val="005F25F8"/>
    <w:rsid w:val="005F5D31"/>
    <w:rsid w:val="005F6215"/>
    <w:rsid w:val="005F7837"/>
    <w:rsid w:val="00607717"/>
    <w:rsid w:val="00613A57"/>
    <w:rsid w:val="00613B27"/>
    <w:rsid w:val="00614129"/>
    <w:rsid w:val="00617229"/>
    <w:rsid w:val="006175F0"/>
    <w:rsid w:val="00620483"/>
    <w:rsid w:val="00620AE8"/>
    <w:rsid w:val="00620CE7"/>
    <w:rsid w:val="006227E3"/>
    <w:rsid w:val="00623228"/>
    <w:rsid w:val="006323D9"/>
    <w:rsid w:val="00634BAF"/>
    <w:rsid w:val="00635E24"/>
    <w:rsid w:val="00635EB8"/>
    <w:rsid w:val="00637586"/>
    <w:rsid w:val="0064175F"/>
    <w:rsid w:val="006420DB"/>
    <w:rsid w:val="006449D9"/>
    <w:rsid w:val="0064543F"/>
    <w:rsid w:val="0064721B"/>
    <w:rsid w:val="006501C1"/>
    <w:rsid w:val="00652A18"/>
    <w:rsid w:val="00653162"/>
    <w:rsid w:val="00654CFF"/>
    <w:rsid w:val="00657476"/>
    <w:rsid w:val="00657A2B"/>
    <w:rsid w:val="00661869"/>
    <w:rsid w:val="00663C82"/>
    <w:rsid w:val="00664E01"/>
    <w:rsid w:val="00664E1C"/>
    <w:rsid w:val="00666066"/>
    <w:rsid w:val="00666D10"/>
    <w:rsid w:val="00666E73"/>
    <w:rsid w:val="00667023"/>
    <w:rsid w:val="00670203"/>
    <w:rsid w:val="00673EB8"/>
    <w:rsid w:val="00673FEC"/>
    <w:rsid w:val="00677530"/>
    <w:rsid w:val="00677660"/>
    <w:rsid w:val="00680A14"/>
    <w:rsid w:val="00680D29"/>
    <w:rsid w:val="00680F69"/>
    <w:rsid w:val="0068115C"/>
    <w:rsid w:val="00681B9D"/>
    <w:rsid w:val="00683A01"/>
    <w:rsid w:val="00685D59"/>
    <w:rsid w:val="00687917"/>
    <w:rsid w:val="0069129B"/>
    <w:rsid w:val="006921EB"/>
    <w:rsid w:val="00692200"/>
    <w:rsid w:val="00692D79"/>
    <w:rsid w:val="006936C4"/>
    <w:rsid w:val="006A2164"/>
    <w:rsid w:val="006A59AD"/>
    <w:rsid w:val="006B04EE"/>
    <w:rsid w:val="006B4212"/>
    <w:rsid w:val="006B4361"/>
    <w:rsid w:val="006B6B37"/>
    <w:rsid w:val="006B6B5E"/>
    <w:rsid w:val="006B7BD6"/>
    <w:rsid w:val="006C2492"/>
    <w:rsid w:val="006C308A"/>
    <w:rsid w:val="006C39A1"/>
    <w:rsid w:val="006C4E6F"/>
    <w:rsid w:val="006C4FC6"/>
    <w:rsid w:val="006C6600"/>
    <w:rsid w:val="006C7989"/>
    <w:rsid w:val="006D0ED1"/>
    <w:rsid w:val="006D3015"/>
    <w:rsid w:val="006D318F"/>
    <w:rsid w:val="006D6C92"/>
    <w:rsid w:val="006D7A43"/>
    <w:rsid w:val="006E121C"/>
    <w:rsid w:val="006E28A9"/>
    <w:rsid w:val="006E3693"/>
    <w:rsid w:val="006E6241"/>
    <w:rsid w:val="006E6FF7"/>
    <w:rsid w:val="006F0FE3"/>
    <w:rsid w:val="006F37F5"/>
    <w:rsid w:val="006F5324"/>
    <w:rsid w:val="006F6C7C"/>
    <w:rsid w:val="00701575"/>
    <w:rsid w:val="007068A4"/>
    <w:rsid w:val="00712C91"/>
    <w:rsid w:val="00713E3B"/>
    <w:rsid w:val="00715B4F"/>
    <w:rsid w:val="0072128A"/>
    <w:rsid w:val="00724228"/>
    <w:rsid w:val="00724DE4"/>
    <w:rsid w:val="007258BD"/>
    <w:rsid w:val="00732F0D"/>
    <w:rsid w:val="00734CDC"/>
    <w:rsid w:val="0074406B"/>
    <w:rsid w:val="00746C90"/>
    <w:rsid w:val="007470D7"/>
    <w:rsid w:val="00747B79"/>
    <w:rsid w:val="00757C35"/>
    <w:rsid w:val="00762189"/>
    <w:rsid w:val="0076273A"/>
    <w:rsid w:val="007632F4"/>
    <w:rsid w:val="00764D28"/>
    <w:rsid w:val="007653F1"/>
    <w:rsid w:val="0076547B"/>
    <w:rsid w:val="0077178E"/>
    <w:rsid w:val="00771BE3"/>
    <w:rsid w:val="007724A5"/>
    <w:rsid w:val="007728D5"/>
    <w:rsid w:val="00773443"/>
    <w:rsid w:val="0077522F"/>
    <w:rsid w:val="0078048D"/>
    <w:rsid w:val="00783711"/>
    <w:rsid w:val="007843F3"/>
    <w:rsid w:val="0078448F"/>
    <w:rsid w:val="00786AE2"/>
    <w:rsid w:val="00793318"/>
    <w:rsid w:val="0079440E"/>
    <w:rsid w:val="00794493"/>
    <w:rsid w:val="00794AE5"/>
    <w:rsid w:val="00795D9E"/>
    <w:rsid w:val="007A366B"/>
    <w:rsid w:val="007A4D7E"/>
    <w:rsid w:val="007A5B31"/>
    <w:rsid w:val="007A6FE5"/>
    <w:rsid w:val="007A7A99"/>
    <w:rsid w:val="007B01CD"/>
    <w:rsid w:val="007B146E"/>
    <w:rsid w:val="007B2BA3"/>
    <w:rsid w:val="007B3AC0"/>
    <w:rsid w:val="007B5E79"/>
    <w:rsid w:val="007B5F2A"/>
    <w:rsid w:val="007B5FE2"/>
    <w:rsid w:val="007B7710"/>
    <w:rsid w:val="007B79FD"/>
    <w:rsid w:val="007C0796"/>
    <w:rsid w:val="007C0E67"/>
    <w:rsid w:val="007C24F2"/>
    <w:rsid w:val="007C616F"/>
    <w:rsid w:val="007C7480"/>
    <w:rsid w:val="007D096A"/>
    <w:rsid w:val="007D2861"/>
    <w:rsid w:val="007D30A6"/>
    <w:rsid w:val="007D38DF"/>
    <w:rsid w:val="007E050A"/>
    <w:rsid w:val="007E0701"/>
    <w:rsid w:val="007E10F3"/>
    <w:rsid w:val="007E295C"/>
    <w:rsid w:val="007F3876"/>
    <w:rsid w:val="007F40BD"/>
    <w:rsid w:val="007F43AC"/>
    <w:rsid w:val="007F7121"/>
    <w:rsid w:val="00802513"/>
    <w:rsid w:val="00802A72"/>
    <w:rsid w:val="008038CE"/>
    <w:rsid w:val="008042FB"/>
    <w:rsid w:val="00806E9F"/>
    <w:rsid w:val="0081119D"/>
    <w:rsid w:val="008139D4"/>
    <w:rsid w:val="00816725"/>
    <w:rsid w:val="00816E0C"/>
    <w:rsid w:val="00817248"/>
    <w:rsid w:val="00817F28"/>
    <w:rsid w:val="0082067E"/>
    <w:rsid w:val="0082295E"/>
    <w:rsid w:val="00823B48"/>
    <w:rsid w:val="00824279"/>
    <w:rsid w:val="00824A6E"/>
    <w:rsid w:val="00826339"/>
    <w:rsid w:val="008270AA"/>
    <w:rsid w:val="0083064C"/>
    <w:rsid w:val="00830E15"/>
    <w:rsid w:val="00831415"/>
    <w:rsid w:val="008331D6"/>
    <w:rsid w:val="0083550E"/>
    <w:rsid w:val="0083711C"/>
    <w:rsid w:val="00837BD7"/>
    <w:rsid w:val="00842CBE"/>
    <w:rsid w:val="008436AC"/>
    <w:rsid w:val="0084633E"/>
    <w:rsid w:val="00851359"/>
    <w:rsid w:val="00851369"/>
    <w:rsid w:val="00852011"/>
    <w:rsid w:val="0085662E"/>
    <w:rsid w:val="008567A6"/>
    <w:rsid w:val="00857270"/>
    <w:rsid w:val="00861422"/>
    <w:rsid w:val="008627FF"/>
    <w:rsid w:val="008639B1"/>
    <w:rsid w:val="00865CC9"/>
    <w:rsid w:val="008665FA"/>
    <w:rsid w:val="008700A8"/>
    <w:rsid w:val="00885161"/>
    <w:rsid w:val="008859E9"/>
    <w:rsid w:val="00887E6A"/>
    <w:rsid w:val="00890FFF"/>
    <w:rsid w:val="0089242D"/>
    <w:rsid w:val="00893C68"/>
    <w:rsid w:val="00894C5F"/>
    <w:rsid w:val="00895326"/>
    <w:rsid w:val="008A0A8F"/>
    <w:rsid w:val="008A15B5"/>
    <w:rsid w:val="008A181E"/>
    <w:rsid w:val="008A230A"/>
    <w:rsid w:val="008A3EAB"/>
    <w:rsid w:val="008A4567"/>
    <w:rsid w:val="008A664B"/>
    <w:rsid w:val="008A67DD"/>
    <w:rsid w:val="008A6E23"/>
    <w:rsid w:val="008B05CD"/>
    <w:rsid w:val="008B1CE7"/>
    <w:rsid w:val="008B1E06"/>
    <w:rsid w:val="008B2420"/>
    <w:rsid w:val="008B61B7"/>
    <w:rsid w:val="008B6C67"/>
    <w:rsid w:val="008C1196"/>
    <w:rsid w:val="008C2B58"/>
    <w:rsid w:val="008C32C7"/>
    <w:rsid w:val="008D17BA"/>
    <w:rsid w:val="008E0143"/>
    <w:rsid w:val="008E701C"/>
    <w:rsid w:val="008F244C"/>
    <w:rsid w:val="008F2998"/>
    <w:rsid w:val="008F2ADB"/>
    <w:rsid w:val="008F2F1E"/>
    <w:rsid w:val="008F3FDB"/>
    <w:rsid w:val="008F66D4"/>
    <w:rsid w:val="008F684E"/>
    <w:rsid w:val="008F6F7C"/>
    <w:rsid w:val="008F7729"/>
    <w:rsid w:val="008F7B7D"/>
    <w:rsid w:val="00906E6A"/>
    <w:rsid w:val="00910B84"/>
    <w:rsid w:val="00911523"/>
    <w:rsid w:val="00913089"/>
    <w:rsid w:val="009142B2"/>
    <w:rsid w:val="0091486C"/>
    <w:rsid w:val="00916686"/>
    <w:rsid w:val="00920366"/>
    <w:rsid w:val="009211C3"/>
    <w:rsid w:val="00921492"/>
    <w:rsid w:val="009216B2"/>
    <w:rsid w:val="00921A91"/>
    <w:rsid w:val="00923910"/>
    <w:rsid w:val="00925423"/>
    <w:rsid w:val="00927B1D"/>
    <w:rsid w:val="00930B66"/>
    <w:rsid w:val="00934FDA"/>
    <w:rsid w:val="009372AC"/>
    <w:rsid w:val="00942C56"/>
    <w:rsid w:val="00943B68"/>
    <w:rsid w:val="00945BB4"/>
    <w:rsid w:val="00951D4E"/>
    <w:rsid w:val="009535BA"/>
    <w:rsid w:val="009564C1"/>
    <w:rsid w:val="009616E4"/>
    <w:rsid w:val="009619A2"/>
    <w:rsid w:val="00965047"/>
    <w:rsid w:val="00965A8B"/>
    <w:rsid w:val="0096612E"/>
    <w:rsid w:val="009679A7"/>
    <w:rsid w:val="0097061D"/>
    <w:rsid w:val="00972633"/>
    <w:rsid w:val="00974636"/>
    <w:rsid w:val="00981081"/>
    <w:rsid w:val="0098551C"/>
    <w:rsid w:val="00986614"/>
    <w:rsid w:val="00986676"/>
    <w:rsid w:val="009958F0"/>
    <w:rsid w:val="009A1E35"/>
    <w:rsid w:val="009A4582"/>
    <w:rsid w:val="009A766D"/>
    <w:rsid w:val="009B2B5B"/>
    <w:rsid w:val="009B634C"/>
    <w:rsid w:val="009C0C39"/>
    <w:rsid w:val="009C128C"/>
    <w:rsid w:val="009C1C8C"/>
    <w:rsid w:val="009C561F"/>
    <w:rsid w:val="009C5BBE"/>
    <w:rsid w:val="009C609C"/>
    <w:rsid w:val="009C69CA"/>
    <w:rsid w:val="009D1FFA"/>
    <w:rsid w:val="009D2FF1"/>
    <w:rsid w:val="009D372D"/>
    <w:rsid w:val="009D38BE"/>
    <w:rsid w:val="009D3D51"/>
    <w:rsid w:val="009D3EA4"/>
    <w:rsid w:val="009D4605"/>
    <w:rsid w:val="009D46B5"/>
    <w:rsid w:val="009D479C"/>
    <w:rsid w:val="009E2315"/>
    <w:rsid w:val="009E3718"/>
    <w:rsid w:val="009E3A72"/>
    <w:rsid w:val="009E5D1F"/>
    <w:rsid w:val="009E680E"/>
    <w:rsid w:val="009E7CDE"/>
    <w:rsid w:val="009F1AB1"/>
    <w:rsid w:val="00A0058D"/>
    <w:rsid w:val="00A01283"/>
    <w:rsid w:val="00A01661"/>
    <w:rsid w:val="00A02139"/>
    <w:rsid w:val="00A02343"/>
    <w:rsid w:val="00A05863"/>
    <w:rsid w:val="00A058F1"/>
    <w:rsid w:val="00A074EA"/>
    <w:rsid w:val="00A13B41"/>
    <w:rsid w:val="00A157E3"/>
    <w:rsid w:val="00A22631"/>
    <w:rsid w:val="00A22E03"/>
    <w:rsid w:val="00A22FFF"/>
    <w:rsid w:val="00A250A8"/>
    <w:rsid w:val="00A257AC"/>
    <w:rsid w:val="00A2655D"/>
    <w:rsid w:val="00A31563"/>
    <w:rsid w:val="00A36606"/>
    <w:rsid w:val="00A37466"/>
    <w:rsid w:val="00A402FB"/>
    <w:rsid w:val="00A41652"/>
    <w:rsid w:val="00A44041"/>
    <w:rsid w:val="00A449EF"/>
    <w:rsid w:val="00A51898"/>
    <w:rsid w:val="00A60B3B"/>
    <w:rsid w:val="00A61F63"/>
    <w:rsid w:val="00A641DA"/>
    <w:rsid w:val="00A64CA0"/>
    <w:rsid w:val="00A65855"/>
    <w:rsid w:val="00A66858"/>
    <w:rsid w:val="00A66C74"/>
    <w:rsid w:val="00A711A5"/>
    <w:rsid w:val="00A71A3D"/>
    <w:rsid w:val="00A7631B"/>
    <w:rsid w:val="00A770C6"/>
    <w:rsid w:val="00A92439"/>
    <w:rsid w:val="00A924D2"/>
    <w:rsid w:val="00A951A2"/>
    <w:rsid w:val="00A9580C"/>
    <w:rsid w:val="00A95931"/>
    <w:rsid w:val="00AA207A"/>
    <w:rsid w:val="00AA27DD"/>
    <w:rsid w:val="00AA4598"/>
    <w:rsid w:val="00AA50D6"/>
    <w:rsid w:val="00AA54B1"/>
    <w:rsid w:val="00AA674F"/>
    <w:rsid w:val="00AA68C9"/>
    <w:rsid w:val="00AA71D7"/>
    <w:rsid w:val="00AB1F68"/>
    <w:rsid w:val="00AB7010"/>
    <w:rsid w:val="00AB79E4"/>
    <w:rsid w:val="00AC37EC"/>
    <w:rsid w:val="00AC58F9"/>
    <w:rsid w:val="00AC7E3E"/>
    <w:rsid w:val="00AD0B5E"/>
    <w:rsid w:val="00AD382E"/>
    <w:rsid w:val="00AD47DE"/>
    <w:rsid w:val="00AD64D7"/>
    <w:rsid w:val="00AE1425"/>
    <w:rsid w:val="00AE3CFC"/>
    <w:rsid w:val="00AE5453"/>
    <w:rsid w:val="00AE7EB1"/>
    <w:rsid w:val="00AF02EA"/>
    <w:rsid w:val="00AF0C29"/>
    <w:rsid w:val="00AF18E6"/>
    <w:rsid w:val="00AF2578"/>
    <w:rsid w:val="00AF798F"/>
    <w:rsid w:val="00B019B5"/>
    <w:rsid w:val="00B03334"/>
    <w:rsid w:val="00B0725F"/>
    <w:rsid w:val="00B10424"/>
    <w:rsid w:val="00B12383"/>
    <w:rsid w:val="00B12881"/>
    <w:rsid w:val="00B13364"/>
    <w:rsid w:val="00B15F5A"/>
    <w:rsid w:val="00B1696C"/>
    <w:rsid w:val="00B22EB6"/>
    <w:rsid w:val="00B2477B"/>
    <w:rsid w:val="00B3129F"/>
    <w:rsid w:val="00B37BEF"/>
    <w:rsid w:val="00B42671"/>
    <w:rsid w:val="00B42B6B"/>
    <w:rsid w:val="00B477A4"/>
    <w:rsid w:val="00B518F4"/>
    <w:rsid w:val="00B56B53"/>
    <w:rsid w:val="00B56EFC"/>
    <w:rsid w:val="00B57304"/>
    <w:rsid w:val="00B6176D"/>
    <w:rsid w:val="00B715F2"/>
    <w:rsid w:val="00B72133"/>
    <w:rsid w:val="00B72294"/>
    <w:rsid w:val="00B72B7D"/>
    <w:rsid w:val="00B74329"/>
    <w:rsid w:val="00B74FAF"/>
    <w:rsid w:val="00B76AFB"/>
    <w:rsid w:val="00B83D03"/>
    <w:rsid w:val="00B85159"/>
    <w:rsid w:val="00B865AD"/>
    <w:rsid w:val="00B86919"/>
    <w:rsid w:val="00B873D8"/>
    <w:rsid w:val="00B93FA9"/>
    <w:rsid w:val="00B95DD0"/>
    <w:rsid w:val="00B9613B"/>
    <w:rsid w:val="00B971D4"/>
    <w:rsid w:val="00B97323"/>
    <w:rsid w:val="00B97AC7"/>
    <w:rsid w:val="00BA1D16"/>
    <w:rsid w:val="00BA3BF1"/>
    <w:rsid w:val="00BB17F1"/>
    <w:rsid w:val="00BB2ED5"/>
    <w:rsid w:val="00BB3579"/>
    <w:rsid w:val="00BB403B"/>
    <w:rsid w:val="00BB4436"/>
    <w:rsid w:val="00BB4E37"/>
    <w:rsid w:val="00BC404A"/>
    <w:rsid w:val="00BC5FC2"/>
    <w:rsid w:val="00BC6116"/>
    <w:rsid w:val="00BD0537"/>
    <w:rsid w:val="00BD0FBE"/>
    <w:rsid w:val="00BD2DE6"/>
    <w:rsid w:val="00BD44CC"/>
    <w:rsid w:val="00BD64FB"/>
    <w:rsid w:val="00BD66A8"/>
    <w:rsid w:val="00BE45C6"/>
    <w:rsid w:val="00BE531A"/>
    <w:rsid w:val="00BE5F0E"/>
    <w:rsid w:val="00BE6E83"/>
    <w:rsid w:val="00BF1AE4"/>
    <w:rsid w:val="00BF2553"/>
    <w:rsid w:val="00BF3CE3"/>
    <w:rsid w:val="00BF3FC6"/>
    <w:rsid w:val="00BF5D83"/>
    <w:rsid w:val="00C04D7D"/>
    <w:rsid w:val="00C04E44"/>
    <w:rsid w:val="00C06516"/>
    <w:rsid w:val="00C06DD2"/>
    <w:rsid w:val="00C075E0"/>
    <w:rsid w:val="00C10716"/>
    <w:rsid w:val="00C1105E"/>
    <w:rsid w:val="00C1147D"/>
    <w:rsid w:val="00C20D33"/>
    <w:rsid w:val="00C22199"/>
    <w:rsid w:val="00C236E5"/>
    <w:rsid w:val="00C2482D"/>
    <w:rsid w:val="00C25408"/>
    <w:rsid w:val="00C26254"/>
    <w:rsid w:val="00C26BDC"/>
    <w:rsid w:val="00C26FD0"/>
    <w:rsid w:val="00C30727"/>
    <w:rsid w:val="00C30FEA"/>
    <w:rsid w:val="00C347B9"/>
    <w:rsid w:val="00C34F8B"/>
    <w:rsid w:val="00C37428"/>
    <w:rsid w:val="00C41A84"/>
    <w:rsid w:val="00C42D01"/>
    <w:rsid w:val="00C44867"/>
    <w:rsid w:val="00C44DF1"/>
    <w:rsid w:val="00C45D3C"/>
    <w:rsid w:val="00C46F42"/>
    <w:rsid w:val="00C477FE"/>
    <w:rsid w:val="00C50233"/>
    <w:rsid w:val="00C51363"/>
    <w:rsid w:val="00C5152D"/>
    <w:rsid w:val="00C520CA"/>
    <w:rsid w:val="00C52EB5"/>
    <w:rsid w:val="00C53DE5"/>
    <w:rsid w:val="00C55955"/>
    <w:rsid w:val="00C57818"/>
    <w:rsid w:val="00C66155"/>
    <w:rsid w:val="00C66C54"/>
    <w:rsid w:val="00C70516"/>
    <w:rsid w:val="00C70A0D"/>
    <w:rsid w:val="00C737CC"/>
    <w:rsid w:val="00C73D7E"/>
    <w:rsid w:val="00C757F2"/>
    <w:rsid w:val="00C76826"/>
    <w:rsid w:val="00C76A5B"/>
    <w:rsid w:val="00C7700A"/>
    <w:rsid w:val="00C82CCB"/>
    <w:rsid w:val="00C86E98"/>
    <w:rsid w:val="00C873AB"/>
    <w:rsid w:val="00C902E6"/>
    <w:rsid w:val="00C9138A"/>
    <w:rsid w:val="00C91F71"/>
    <w:rsid w:val="00C933E5"/>
    <w:rsid w:val="00C935AA"/>
    <w:rsid w:val="00C93E0A"/>
    <w:rsid w:val="00C93E26"/>
    <w:rsid w:val="00C94256"/>
    <w:rsid w:val="00C9471C"/>
    <w:rsid w:val="00CA0303"/>
    <w:rsid w:val="00CA0618"/>
    <w:rsid w:val="00CA153B"/>
    <w:rsid w:val="00CA38F1"/>
    <w:rsid w:val="00CA73CE"/>
    <w:rsid w:val="00CA79DB"/>
    <w:rsid w:val="00CB0E97"/>
    <w:rsid w:val="00CB16BD"/>
    <w:rsid w:val="00CB18A8"/>
    <w:rsid w:val="00CB510B"/>
    <w:rsid w:val="00CB7116"/>
    <w:rsid w:val="00CC07AD"/>
    <w:rsid w:val="00CC0DE3"/>
    <w:rsid w:val="00CC22C9"/>
    <w:rsid w:val="00CC2F78"/>
    <w:rsid w:val="00CC609E"/>
    <w:rsid w:val="00CC7D0B"/>
    <w:rsid w:val="00CD1E83"/>
    <w:rsid w:val="00CD3315"/>
    <w:rsid w:val="00CD3AC3"/>
    <w:rsid w:val="00CD55BA"/>
    <w:rsid w:val="00CD5898"/>
    <w:rsid w:val="00CE0E86"/>
    <w:rsid w:val="00CE2DAA"/>
    <w:rsid w:val="00CE70CE"/>
    <w:rsid w:val="00CF11E3"/>
    <w:rsid w:val="00CF2240"/>
    <w:rsid w:val="00CF23A0"/>
    <w:rsid w:val="00CF2BAB"/>
    <w:rsid w:val="00CF363A"/>
    <w:rsid w:val="00CF50C0"/>
    <w:rsid w:val="00CF5A1C"/>
    <w:rsid w:val="00CF7E46"/>
    <w:rsid w:val="00D00AE1"/>
    <w:rsid w:val="00D027BC"/>
    <w:rsid w:val="00D030EC"/>
    <w:rsid w:val="00D03900"/>
    <w:rsid w:val="00D05011"/>
    <w:rsid w:val="00D06CFB"/>
    <w:rsid w:val="00D1064C"/>
    <w:rsid w:val="00D118B0"/>
    <w:rsid w:val="00D133CC"/>
    <w:rsid w:val="00D22BA4"/>
    <w:rsid w:val="00D25181"/>
    <w:rsid w:val="00D2738E"/>
    <w:rsid w:val="00D279B7"/>
    <w:rsid w:val="00D304FA"/>
    <w:rsid w:val="00D32547"/>
    <w:rsid w:val="00D35E0D"/>
    <w:rsid w:val="00D35FCD"/>
    <w:rsid w:val="00D41094"/>
    <w:rsid w:val="00D41332"/>
    <w:rsid w:val="00D414BA"/>
    <w:rsid w:val="00D44452"/>
    <w:rsid w:val="00D46EB3"/>
    <w:rsid w:val="00D50032"/>
    <w:rsid w:val="00D5746D"/>
    <w:rsid w:val="00D57FEA"/>
    <w:rsid w:val="00D60A47"/>
    <w:rsid w:val="00D66C1E"/>
    <w:rsid w:val="00D72186"/>
    <w:rsid w:val="00D723D7"/>
    <w:rsid w:val="00D73D0D"/>
    <w:rsid w:val="00D75ED1"/>
    <w:rsid w:val="00D75F99"/>
    <w:rsid w:val="00D80EC1"/>
    <w:rsid w:val="00D843CB"/>
    <w:rsid w:val="00D90033"/>
    <w:rsid w:val="00D90759"/>
    <w:rsid w:val="00D9193F"/>
    <w:rsid w:val="00D9282D"/>
    <w:rsid w:val="00D9284C"/>
    <w:rsid w:val="00D93488"/>
    <w:rsid w:val="00D95431"/>
    <w:rsid w:val="00D95F97"/>
    <w:rsid w:val="00DA0656"/>
    <w:rsid w:val="00DA0FE1"/>
    <w:rsid w:val="00DA3552"/>
    <w:rsid w:val="00DA3773"/>
    <w:rsid w:val="00DA437F"/>
    <w:rsid w:val="00DA797A"/>
    <w:rsid w:val="00DB372E"/>
    <w:rsid w:val="00DB3F86"/>
    <w:rsid w:val="00DB4123"/>
    <w:rsid w:val="00DB47B4"/>
    <w:rsid w:val="00DB6BF0"/>
    <w:rsid w:val="00DC018B"/>
    <w:rsid w:val="00DC034A"/>
    <w:rsid w:val="00DC4ABD"/>
    <w:rsid w:val="00DC727F"/>
    <w:rsid w:val="00DD0C67"/>
    <w:rsid w:val="00DD3FDE"/>
    <w:rsid w:val="00DD4C78"/>
    <w:rsid w:val="00DE2C6E"/>
    <w:rsid w:val="00DE3060"/>
    <w:rsid w:val="00DE409D"/>
    <w:rsid w:val="00DE5067"/>
    <w:rsid w:val="00DE6560"/>
    <w:rsid w:val="00DE6DDA"/>
    <w:rsid w:val="00DE7484"/>
    <w:rsid w:val="00DF298F"/>
    <w:rsid w:val="00DF5E44"/>
    <w:rsid w:val="00DF7736"/>
    <w:rsid w:val="00E007B1"/>
    <w:rsid w:val="00E01B08"/>
    <w:rsid w:val="00E037B1"/>
    <w:rsid w:val="00E11F95"/>
    <w:rsid w:val="00E11FF3"/>
    <w:rsid w:val="00E12140"/>
    <w:rsid w:val="00E13E92"/>
    <w:rsid w:val="00E21075"/>
    <w:rsid w:val="00E21A2D"/>
    <w:rsid w:val="00E24E91"/>
    <w:rsid w:val="00E24F1A"/>
    <w:rsid w:val="00E271DA"/>
    <w:rsid w:val="00E308BA"/>
    <w:rsid w:val="00E315EE"/>
    <w:rsid w:val="00E3375B"/>
    <w:rsid w:val="00E33A94"/>
    <w:rsid w:val="00E34B08"/>
    <w:rsid w:val="00E371A3"/>
    <w:rsid w:val="00E44F45"/>
    <w:rsid w:val="00E465F6"/>
    <w:rsid w:val="00E47381"/>
    <w:rsid w:val="00E52430"/>
    <w:rsid w:val="00E543EA"/>
    <w:rsid w:val="00E557F6"/>
    <w:rsid w:val="00E55E26"/>
    <w:rsid w:val="00E5649C"/>
    <w:rsid w:val="00E572BE"/>
    <w:rsid w:val="00E61AD2"/>
    <w:rsid w:val="00E61D00"/>
    <w:rsid w:val="00E62856"/>
    <w:rsid w:val="00E63263"/>
    <w:rsid w:val="00E72212"/>
    <w:rsid w:val="00E724CE"/>
    <w:rsid w:val="00E747BA"/>
    <w:rsid w:val="00E74B2B"/>
    <w:rsid w:val="00E8382E"/>
    <w:rsid w:val="00E83B01"/>
    <w:rsid w:val="00E84FE5"/>
    <w:rsid w:val="00E87636"/>
    <w:rsid w:val="00E91D29"/>
    <w:rsid w:val="00EA4AFD"/>
    <w:rsid w:val="00EA5FE9"/>
    <w:rsid w:val="00EA675F"/>
    <w:rsid w:val="00EB61D2"/>
    <w:rsid w:val="00EB627B"/>
    <w:rsid w:val="00EB6939"/>
    <w:rsid w:val="00EB7038"/>
    <w:rsid w:val="00EB7F2D"/>
    <w:rsid w:val="00EC22EB"/>
    <w:rsid w:val="00EC3ED4"/>
    <w:rsid w:val="00EC4457"/>
    <w:rsid w:val="00EC4DD6"/>
    <w:rsid w:val="00ED19EF"/>
    <w:rsid w:val="00ED4FC9"/>
    <w:rsid w:val="00EE22A7"/>
    <w:rsid w:val="00EE34E7"/>
    <w:rsid w:val="00EE3CD4"/>
    <w:rsid w:val="00EE7A4F"/>
    <w:rsid w:val="00EE7DA2"/>
    <w:rsid w:val="00EF3749"/>
    <w:rsid w:val="00EF417C"/>
    <w:rsid w:val="00EF74A5"/>
    <w:rsid w:val="00F029E1"/>
    <w:rsid w:val="00F1135B"/>
    <w:rsid w:val="00F12331"/>
    <w:rsid w:val="00F13B61"/>
    <w:rsid w:val="00F15654"/>
    <w:rsid w:val="00F1675C"/>
    <w:rsid w:val="00F23E47"/>
    <w:rsid w:val="00F25B5F"/>
    <w:rsid w:val="00F2699B"/>
    <w:rsid w:val="00F2703A"/>
    <w:rsid w:val="00F279D5"/>
    <w:rsid w:val="00F33DBF"/>
    <w:rsid w:val="00F34E52"/>
    <w:rsid w:val="00F353E2"/>
    <w:rsid w:val="00F355EF"/>
    <w:rsid w:val="00F35C52"/>
    <w:rsid w:val="00F411FD"/>
    <w:rsid w:val="00F4130B"/>
    <w:rsid w:val="00F45B9F"/>
    <w:rsid w:val="00F509B3"/>
    <w:rsid w:val="00F52D63"/>
    <w:rsid w:val="00F53172"/>
    <w:rsid w:val="00F5593F"/>
    <w:rsid w:val="00F57D62"/>
    <w:rsid w:val="00F60EE8"/>
    <w:rsid w:val="00F616F9"/>
    <w:rsid w:val="00F620A6"/>
    <w:rsid w:val="00F62945"/>
    <w:rsid w:val="00F650C9"/>
    <w:rsid w:val="00F663BB"/>
    <w:rsid w:val="00F664CC"/>
    <w:rsid w:val="00F66515"/>
    <w:rsid w:val="00F66758"/>
    <w:rsid w:val="00F66F45"/>
    <w:rsid w:val="00F672A7"/>
    <w:rsid w:val="00F704D7"/>
    <w:rsid w:val="00F71356"/>
    <w:rsid w:val="00F72401"/>
    <w:rsid w:val="00F8657D"/>
    <w:rsid w:val="00F912E4"/>
    <w:rsid w:val="00F92F62"/>
    <w:rsid w:val="00F945D3"/>
    <w:rsid w:val="00F9670F"/>
    <w:rsid w:val="00F97652"/>
    <w:rsid w:val="00FA1B81"/>
    <w:rsid w:val="00FA3273"/>
    <w:rsid w:val="00FB207A"/>
    <w:rsid w:val="00FB4E60"/>
    <w:rsid w:val="00FC0963"/>
    <w:rsid w:val="00FC438D"/>
    <w:rsid w:val="00FC7849"/>
    <w:rsid w:val="00FD424B"/>
    <w:rsid w:val="00FD4657"/>
    <w:rsid w:val="00FD4A36"/>
    <w:rsid w:val="00FD4CF4"/>
    <w:rsid w:val="00FD596C"/>
    <w:rsid w:val="00FE2B38"/>
    <w:rsid w:val="00FE38A1"/>
    <w:rsid w:val="00FE756F"/>
    <w:rsid w:val="00FF110B"/>
    <w:rsid w:val="00FF14BD"/>
    <w:rsid w:val="00FF1EC3"/>
    <w:rsid w:val="00FF339D"/>
    <w:rsid w:val="00FF5CB6"/>
    <w:rsid w:val="00FF7E31"/>
    <w:rsid w:val="01543C57"/>
    <w:rsid w:val="02597E48"/>
    <w:rsid w:val="025F1F81"/>
    <w:rsid w:val="03150590"/>
    <w:rsid w:val="032B09E8"/>
    <w:rsid w:val="0394702E"/>
    <w:rsid w:val="03C41ABD"/>
    <w:rsid w:val="03E75E2F"/>
    <w:rsid w:val="03F92B56"/>
    <w:rsid w:val="04610526"/>
    <w:rsid w:val="055612E6"/>
    <w:rsid w:val="055C30DB"/>
    <w:rsid w:val="05DB75E5"/>
    <w:rsid w:val="073C190C"/>
    <w:rsid w:val="078C1D10"/>
    <w:rsid w:val="07F83461"/>
    <w:rsid w:val="08336276"/>
    <w:rsid w:val="08471002"/>
    <w:rsid w:val="085F360E"/>
    <w:rsid w:val="0863535C"/>
    <w:rsid w:val="087C357B"/>
    <w:rsid w:val="09530DFB"/>
    <w:rsid w:val="09A339CE"/>
    <w:rsid w:val="09A91CF1"/>
    <w:rsid w:val="0AB55331"/>
    <w:rsid w:val="0ABF73D4"/>
    <w:rsid w:val="0ADD1CDA"/>
    <w:rsid w:val="0AF838A6"/>
    <w:rsid w:val="0B2221CD"/>
    <w:rsid w:val="0B674587"/>
    <w:rsid w:val="0BBA276C"/>
    <w:rsid w:val="0D104325"/>
    <w:rsid w:val="0D362E23"/>
    <w:rsid w:val="0D8D1DEF"/>
    <w:rsid w:val="0DCD1019"/>
    <w:rsid w:val="0E0978E8"/>
    <w:rsid w:val="0E3506BF"/>
    <w:rsid w:val="0E6C066C"/>
    <w:rsid w:val="0EB97F1D"/>
    <w:rsid w:val="0F4D3D81"/>
    <w:rsid w:val="0F931DEF"/>
    <w:rsid w:val="10593AA9"/>
    <w:rsid w:val="10D34B99"/>
    <w:rsid w:val="10E13A54"/>
    <w:rsid w:val="10F7015B"/>
    <w:rsid w:val="113B54A2"/>
    <w:rsid w:val="1169359D"/>
    <w:rsid w:val="11AD7D6C"/>
    <w:rsid w:val="11BF2F1E"/>
    <w:rsid w:val="121538D8"/>
    <w:rsid w:val="12A165D1"/>
    <w:rsid w:val="13252834"/>
    <w:rsid w:val="132F0080"/>
    <w:rsid w:val="13E14880"/>
    <w:rsid w:val="14F755D4"/>
    <w:rsid w:val="174D6D27"/>
    <w:rsid w:val="17A82ADD"/>
    <w:rsid w:val="185420F4"/>
    <w:rsid w:val="190F698A"/>
    <w:rsid w:val="19466FE2"/>
    <w:rsid w:val="19E52102"/>
    <w:rsid w:val="1A8F4898"/>
    <w:rsid w:val="1B027F88"/>
    <w:rsid w:val="1B85382E"/>
    <w:rsid w:val="1C1172CB"/>
    <w:rsid w:val="1C5750D4"/>
    <w:rsid w:val="1C620674"/>
    <w:rsid w:val="1CA90AD5"/>
    <w:rsid w:val="1DBE097F"/>
    <w:rsid w:val="1F2E38E2"/>
    <w:rsid w:val="1FC5070C"/>
    <w:rsid w:val="1FD304B7"/>
    <w:rsid w:val="20705C85"/>
    <w:rsid w:val="20E25493"/>
    <w:rsid w:val="21613D4B"/>
    <w:rsid w:val="216F36A8"/>
    <w:rsid w:val="220F7291"/>
    <w:rsid w:val="222B3ABF"/>
    <w:rsid w:val="22454A6B"/>
    <w:rsid w:val="22762976"/>
    <w:rsid w:val="22C04851"/>
    <w:rsid w:val="22F17100"/>
    <w:rsid w:val="23087A80"/>
    <w:rsid w:val="231F0DC4"/>
    <w:rsid w:val="23203542"/>
    <w:rsid w:val="236C1EA2"/>
    <w:rsid w:val="23CF047A"/>
    <w:rsid w:val="24191248"/>
    <w:rsid w:val="24BF2451"/>
    <w:rsid w:val="24C06C87"/>
    <w:rsid w:val="24C86952"/>
    <w:rsid w:val="24F00191"/>
    <w:rsid w:val="259F4136"/>
    <w:rsid w:val="269317ED"/>
    <w:rsid w:val="26F62F37"/>
    <w:rsid w:val="26FE1DEC"/>
    <w:rsid w:val="272457E4"/>
    <w:rsid w:val="27533EE6"/>
    <w:rsid w:val="27B2455C"/>
    <w:rsid w:val="27C44DE4"/>
    <w:rsid w:val="28437C6F"/>
    <w:rsid w:val="28610884"/>
    <w:rsid w:val="28A164B2"/>
    <w:rsid w:val="290F6157"/>
    <w:rsid w:val="291839DD"/>
    <w:rsid w:val="2A241B69"/>
    <w:rsid w:val="2ADF0CEC"/>
    <w:rsid w:val="2B3C0F42"/>
    <w:rsid w:val="2C1114A3"/>
    <w:rsid w:val="2CA900C8"/>
    <w:rsid w:val="2D084AFA"/>
    <w:rsid w:val="2D9F4289"/>
    <w:rsid w:val="2DA246CF"/>
    <w:rsid w:val="2DA8651E"/>
    <w:rsid w:val="2EC83AD9"/>
    <w:rsid w:val="2F1D3C1A"/>
    <w:rsid w:val="2F2B224C"/>
    <w:rsid w:val="31EF4788"/>
    <w:rsid w:val="331F2E53"/>
    <w:rsid w:val="33790D71"/>
    <w:rsid w:val="33AA1331"/>
    <w:rsid w:val="33BF2903"/>
    <w:rsid w:val="33D605E1"/>
    <w:rsid w:val="35415CC5"/>
    <w:rsid w:val="35493EC2"/>
    <w:rsid w:val="35680846"/>
    <w:rsid w:val="35FE32B3"/>
    <w:rsid w:val="36794926"/>
    <w:rsid w:val="36D76A30"/>
    <w:rsid w:val="3750243D"/>
    <w:rsid w:val="379B7714"/>
    <w:rsid w:val="38545D10"/>
    <w:rsid w:val="389323F4"/>
    <w:rsid w:val="38A83A17"/>
    <w:rsid w:val="38E305A1"/>
    <w:rsid w:val="38ED44FB"/>
    <w:rsid w:val="3A004BE6"/>
    <w:rsid w:val="3A794D4F"/>
    <w:rsid w:val="3AA060D4"/>
    <w:rsid w:val="3AAC18DE"/>
    <w:rsid w:val="3B073043"/>
    <w:rsid w:val="3B7A4D19"/>
    <w:rsid w:val="3BE778A8"/>
    <w:rsid w:val="3BE850ED"/>
    <w:rsid w:val="3BF160F5"/>
    <w:rsid w:val="3BF26E2D"/>
    <w:rsid w:val="3D7C6349"/>
    <w:rsid w:val="3E0123A4"/>
    <w:rsid w:val="3E66054B"/>
    <w:rsid w:val="3EE6343A"/>
    <w:rsid w:val="3FBBA9D9"/>
    <w:rsid w:val="40007A90"/>
    <w:rsid w:val="415B0D09"/>
    <w:rsid w:val="41E27B76"/>
    <w:rsid w:val="41EE2FDF"/>
    <w:rsid w:val="42B555FD"/>
    <w:rsid w:val="43542816"/>
    <w:rsid w:val="43D67F21"/>
    <w:rsid w:val="43EC504E"/>
    <w:rsid w:val="43FE3A75"/>
    <w:rsid w:val="4473042D"/>
    <w:rsid w:val="447C3D5D"/>
    <w:rsid w:val="44FC1FAA"/>
    <w:rsid w:val="455E3D2A"/>
    <w:rsid w:val="45A6398D"/>
    <w:rsid w:val="463366A4"/>
    <w:rsid w:val="465A5F0F"/>
    <w:rsid w:val="4728359B"/>
    <w:rsid w:val="47503B46"/>
    <w:rsid w:val="480D7C89"/>
    <w:rsid w:val="490B65FD"/>
    <w:rsid w:val="491160C8"/>
    <w:rsid w:val="493D634C"/>
    <w:rsid w:val="496A79C4"/>
    <w:rsid w:val="49E07403"/>
    <w:rsid w:val="4A663BB1"/>
    <w:rsid w:val="4A6D5E53"/>
    <w:rsid w:val="4AD50B48"/>
    <w:rsid w:val="4B1B266F"/>
    <w:rsid w:val="4BB32DB4"/>
    <w:rsid w:val="4C351DC0"/>
    <w:rsid w:val="4C4D0F52"/>
    <w:rsid w:val="4C54409E"/>
    <w:rsid w:val="4C6A5B3F"/>
    <w:rsid w:val="4D1B69A4"/>
    <w:rsid w:val="4DF25957"/>
    <w:rsid w:val="4E992277"/>
    <w:rsid w:val="4EAA3911"/>
    <w:rsid w:val="4EAE5460"/>
    <w:rsid w:val="4F6156CC"/>
    <w:rsid w:val="4FBC621D"/>
    <w:rsid w:val="50106568"/>
    <w:rsid w:val="5079511F"/>
    <w:rsid w:val="50BD0FF6"/>
    <w:rsid w:val="51396EF1"/>
    <w:rsid w:val="515D4A33"/>
    <w:rsid w:val="51654977"/>
    <w:rsid w:val="51911751"/>
    <w:rsid w:val="519759EB"/>
    <w:rsid w:val="51A13205"/>
    <w:rsid w:val="51D15878"/>
    <w:rsid w:val="520619D1"/>
    <w:rsid w:val="526037D7"/>
    <w:rsid w:val="526D3D53"/>
    <w:rsid w:val="52D6561F"/>
    <w:rsid w:val="533F2373"/>
    <w:rsid w:val="53986F32"/>
    <w:rsid w:val="53FC6101"/>
    <w:rsid w:val="554364B1"/>
    <w:rsid w:val="55586351"/>
    <w:rsid w:val="55901F32"/>
    <w:rsid w:val="55AD4809"/>
    <w:rsid w:val="56E103EF"/>
    <w:rsid w:val="575E347C"/>
    <w:rsid w:val="57C739B1"/>
    <w:rsid w:val="58896BF1"/>
    <w:rsid w:val="58CE114B"/>
    <w:rsid w:val="59542DEB"/>
    <w:rsid w:val="59736D74"/>
    <w:rsid w:val="598659C6"/>
    <w:rsid w:val="5A404F2A"/>
    <w:rsid w:val="5A485A42"/>
    <w:rsid w:val="5AA04211"/>
    <w:rsid w:val="5B1D173F"/>
    <w:rsid w:val="5B1E623E"/>
    <w:rsid w:val="5BA1513D"/>
    <w:rsid w:val="5BD67CA4"/>
    <w:rsid w:val="5C960899"/>
    <w:rsid w:val="5CCF011E"/>
    <w:rsid w:val="5DB449D7"/>
    <w:rsid w:val="5DF764BC"/>
    <w:rsid w:val="5E1638FD"/>
    <w:rsid w:val="5E300CA7"/>
    <w:rsid w:val="5E7E492E"/>
    <w:rsid w:val="609F0DDE"/>
    <w:rsid w:val="61446072"/>
    <w:rsid w:val="616D0290"/>
    <w:rsid w:val="619E5C1E"/>
    <w:rsid w:val="61EF75BD"/>
    <w:rsid w:val="61F21C94"/>
    <w:rsid w:val="623E51B7"/>
    <w:rsid w:val="63024482"/>
    <w:rsid w:val="63181564"/>
    <w:rsid w:val="647B7FFD"/>
    <w:rsid w:val="64A14AF9"/>
    <w:rsid w:val="64CC56AC"/>
    <w:rsid w:val="64CE4A4F"/>
    <w:rsid w:val="64E04304"/>
    <w:rsid w:val="655675D0"/>
    <w:rsid w:val="65AA5BA4"/>
    <w:rsid w:val="66461BD7"/>
    <w:rsid w:val="665E7793"/>
    <w:rsid w:val="66633E9A"/>
    <w:rsid w:val="66812E8C"/>
    <w:rsid w:val="66D93F0C"/>
    <w:rsid w:val="670F53E7"/>
    <w:rsid w:val="67867F10"/>
    <w:rsid w:val="67900263"/>
    <w:rsid w:val="67B94F26"/>
    <w:rsid w:val="683C576D"/>
    <w:rsid w:val="685E210F"/>
    <w:rsid w:val="693C4197"/>
    <w:rsid w:val="695078DD"/>
    <w:rsid w:val="697D2F80"/>
    <w:rsid w:val="69F43D15"/>
    <w:rsid w:val="6B0C5C43"/>
    <w:rsid w:val="6C133210"/>
    <w:rsid w:val="6CBD22C1"/>
    <w:rsid w:val="6CD3474E"/>
    <w:rsid w:val="6D015903"/>
    <w:rsid w:val="6D4B748D"/>
    <w:rsid w:val="6D6453DB"/>
    <w:rsid w:val="6DAE3E58"/>
    <w:rsid w:val="6E1572B8"/>
    <w:rsid w:val="6E1A39FE"/>
    <w:rsid w:val="6E5FF717"/>
    <w:rsid w:val="6F060E0B"/>
    <w:rsid w:val="6FB47321"/>
    <w:rsid w:val="6FE8464C"/>
    <w:rsid w:val="703B34A1"/>
    <w:rsid w:val="70673B2B"/>
    <w:rsid w:val="707F6112"/>
    <w:rsid w:val="7164006A"/>
    <w:rsid w:val="71827978"/>
    <w:rsid w:val="71CA4BEF"/>
    <w:rsid w:val="71F03933"/>
    <w:rsid w:val="71F64F94"/>
    <w:rsid w:val="72031631"/>
    <w:rsid w:val="72BA43E6"/>
    <w:rsid w:val="7336047B"/>
    <w:rsid w:val="73797DFD"/>
    <w:rsid w:val="73AC189B"/>
    <w:rsid w:val="74645980"/>
    <w:rsid w:val="756E3DD0"/>
    <w:rsid w:val="758F0CBE"/>
    <w:rsid w:val="763E7D9B"/>
    <w:rsid w:val="767B724B"/>
    <w:rsid w:val="76BF646F"/>
    <w:rsid w:val="778D11F9"/>
    <w:rsid w:val="787F22BF"/>
    <w:rsid w:val="78992B87"/>
    <w:rsid w:val="78B93051"/>
    <w:rsid w:val="78E026CC"/>
    <w:rsid w:val="793331D2"/>
    <w:rsid w:val="7A016D9E"/>
    <w:rsid w:val="7AB706A6"/>
    <w:rsid w:val="7AD3052A"/>
    <w:rsid w:val="7B466AE2"/>
    <w:rsid w:val="7BD83B2F"/>
    <w:rsid w:val="7BE40725"/>
    <w:rsid w:val="7C6B49A3"/>
    <w:rsid w:val="7C6D7CBD"/>
    <w:rsid w:val="7CBA4FE2"/>
    <w:rsid w:val="7D2A53C1"/>
    <w:rsid w:val="7DD34B6D"/>
    <w:rsid w:val="7DF87373"/>
    <w:rsid w:val="7E1846B6"/>
    <w:rsid w:val="7E1C41A7"/>
    <w:rsid w:val="7E447E4F"/>
    <w:rsid w:val="7EAF070B"/>
    <w:rsid w:val="7ECB5DCD"/>
    <w:rsid w:val="7F0E51FF"/>
    <w:rsid w:val="7F3E639F"/>
    <w:rsid w:val="7F5B6BBB"/>
    <w:rsid w:val="7F9F59A2"/>
    <w:rsid w:val="7FB036BD"/>
    <w:rsid w:val="7FCF1E04"/>
    <w:rsid w:val="F7FF36AE"/>
    <w:rsid w:val="F7FFB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9"/>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Lines="100" w:line="415" w:lineRule="auto"/>
      <w:outlineLvl w:val="2"/>
    </w:pPr>
    <w:rPr>
      <w:b/>
      <w:bCs/>
      <w:sz w:val="28"/>
      <w:szCs w:val="32"/>
    </w:rPr>
  </w:style>
  <w:style w:type="paragraph" w:styleId="7">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sz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List Number"/>
    <w:basedOn w:val="1"/>
    <w:qFormat/>
    <w:uiPriority w:val="0"/>
    <w:pPr>
      <w:widowControl/>
      <w:numPr>
        <w:ilvl w:val="0"/>
        <w:numId w:val="1"/>
      </w:numPr>
      <w:tabs>
        <w:tab w:val="left" w:pos="454"/>
      </w:tabs>
      <w:spacing w:afterLines="50"/>
      <w:ind w:left="454" w:hanging="284"/>
      <w:jc w:val="left"/>
    </w:pPr>
    <w:rPr>
      <w:kern w:val="0"/>
      <w:sz w:val="24"/>
      <w:szCs w:val="20"/>
    </w:rPr>
  </w:style>
  <w:style w:type="paragraph" w:styleId="10">
    <w:name w:val="Normal Indent"/>
    <w:basedOn w:val="1"/>
    <w:next w:val="11"/>
    <w:link w:val="91"/>
    <w:qFormat/>
    <w:uiPriority w:val="0"/>
    <w:pPr>
      <w:ind w:firstLine="420" w:firstLineChars="200"/>
    </w:pPr>
  </w:style>
  <w:style w:type="paragraph" w:styleId="11">
    <w:name w:val="Body Text Indent"/>
    <w:basedOn w:val="1"/>
    <w:next w:val="1"/>
    <w:link w:val="93"/>
    <w:qFormat/>
    <w:uiPriority w:val="0"/>
    <w:pPr>
      <w:spacing w:line="200" w:lineRule="exact"/>
      <w:ind w:firstLine="301"/>
    </w:pPr>
    <w:rPr>
      <w:rFonts w:ascii="宋体" w:hAnsi="Courier New"/>
      <w:spacing w:val="-4"/>
      <w:sz w:val="18"/>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79"/>
    <w:unhideWhenUsed/>
    <w:qFormat/>
    <w:uiPriority w:val="99"/>
    <w:rPr>
      <w:rFonts w:ascii="宋体" w:hAnsi="Calibri"/>
      <w:sz w:val="18"/>
      <w:szCs w:val="18"/>
    </w:rPr>
  </w:style>
  <w:style w:type="paragraph" w:styleId="14">
    <w:name w:val="toa heading"/>
    <w:basedOn w:val="1"/>
    <w:next w:val="1"/>
    <w:qFormat/>
    <w:uiPriority w:val="0"/>
    <w:pPr>
      <w:spacing w:before="120"/>
    </w:pPr>
    <w:rPr>
      <w:rFonts w:ascii="Calibri Light" w:hAnsi="Calibri Light"/>
      <w:sz w:val="24"/>
    </w:rPr>
  </w:style>
  <w:style w:type="paragraph" w:styleId="15">
    <w:name w:val="annotation text"/>
    <w:basedOn w:val="1"/>
    <w:semiHidden/>
    <w:qFormat/>
    <w:uiPriority w:val="0"/>
    <w:pPr>
      <w:jc w:val="left"/>
    </w:pPr>
  </w:style>
  <w:style w:type="paragraph" w:styleId="16">
    <w:name w:val="Body Text 3"/>
    <w:basedOn w:val="1"/>
    <w:link w:val="92"/>
    <w:qFormat/>
    <w:uiPriority w:val="0"/>
    <w:pPr>
      <w:spacing w:after="120"/>
    </w:pPr>
    <w:rPr>
      <w:sz w:val="16"/>
      <w:szCs w:val="16"/>
    </w:rPr>
  </w:style>
  <w:style w:type="paragraph" w:styleId="17">
    <w:name w:val="Body Text"/>
    <w:basedOn w:val="1"/>
    <w:next w:val="18"/>
    <w:link w:val="87"/>
    <w:qFormat/>
    <w:uiPriority w:val="0"/>
    <w:pPr>
      <w:spacing w:after="120"/>
    </w:pPr>
  </w:style>
  <w:style w:type="paragraph" w:styleId="18">
    <w:name w:val="Body Text First Indent"/>
    <w:basedOn w:val="17"/>
    <w:link w:val="88"/>
    <w:qFormat/>
    <w:uiPriority w:val="0"/>
    <w:pPr>
      <w:ind w:firstLine="420"/>
    </w:pPr>
    <w:rPr>
      <w:szCs w:val="20"/>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spacing w:after="120"/>
      <w:ind w:left="1440" w:leftChars="700" w:right="1440" w:rightChars="700"/>
    </w:pPr>
  </w:style>
  <w:style w:type="paragraph" w:styleId="21">
    <w:name w:val="toc 5"/>
    <w:basedOn w:val="1"/>
    <w:next w:val="1"/>
    <w:qFormat/>
    <w:uiPriority w:val="0"/>
    <w:pPr>
      <w:ind w:left="1680" w:leftChars="800"/>
    </w:pPr>
    <w:rPr>
      <w:szCs w:val="22"/>
    </w:rPr>
  </w:style>
  <w:style w:type="paragraph" w:styleId="22">
    <w:name w:val="toc 3"/>
    <w:basedOn w:val="1"/>
    <w:next w:val="1"/>
    <w:qFormat/>
    <w:uiPriority w:val="39"/>
    <w:pPr>
      <w:ind w:left="840" w:leftChars="400"/>
    </w:pPr>
  </w:style>
  <w:style w:type="paragraph" w:styleId="23">
    <w:name w:val="Plain Text"/>
    <w:basedOn w:val="1"/>
    <w:next w:val="1"/>
    <w:link w:val="94"/>
    <w:qFormat/>
    <w:uiPriority w:val="0"/>
    <w:pPr>
      <w:spacing w:beforeLines="50" w:afterLines="50" w:line="400" w:lineRule="atLeast"/>
    </w:pPr>
    <w:rPr>
      <w:rFonts w:ascii="宋体" w:hAnsi="Courier New"/>
      <w:sz w:val="24"/>
    </w:rPr>
  </w:style>
  <w:style w:type="paragraph" w:styleId="24">
    <w:name w:val="toc 8"/>
    <w:basedOn w:val="1"/>
    <w:next w:val="1"/>
    <w:qFormat/>
    <w:uiPriority w:val="0"/>
    <w:pPr>
      <w:ind w:left="1470"/>
    </w:pPr>
    <w:rPr>
      <w:rFonts w:ascii="仿宋_GB2312" w:hAnsi="Calibri" w:eastAsia="仿宋_GB2312" w:cs="Times New Roman"/>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endnote text"/>
    <w:basedOn w:val="1"/>
    <w:unhideWhenUsed/>
    <w:qFormat/>
    <w:uiPriority w:val="99"/>
    <w:pPr>
      <w:snapToGrid w:val="0"/>
    </w:pPr>
    <w:rPr>
      <w:rFonts w:ascii="Calibri" w:hAnsi="Calibri" w:cs="宋体"/>
      <w:lang w:val="zh-CN"/>
    </w:rPr>
  </w:style>
  <w:style w:type="paragraph" w:styleId="28">
    <w:name w:val="Balloon Text"/>
    <w:basedOn w:val="1"/>
    <w:link w:val="74"/>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302"/>
      </w:tabs>
    </w:pPr>
    <w:rPr>
      <w:rFonts w:ascii="宋体" w:hAnsi="宋体"/>
      <w:b/>
      <w:color w:val="000000"/>
      <w:sz w:val="28"/>
      <w:szCs w:val="28"/>
    </w:rPr>
  </w:style>
  <w:style w:type="paragraph" w:styleId="32">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link w:val="96"/>
    <w:qFormat/>
    <w:uiPriority w:val="0"/>
    <w:pPr>
      <w:ind w:left="200" w:hanging="200" w:hangingChars="200"/>
    </w:pPr>
  </w:style>
  <w:style w:type="paragraph" w:styleId="34">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35">
    <w:name w:val="Body Text 2"/>
    <w:basedOn w:val="1"/>
    <w:qFormat/>
    <w:uiPriority w:val="0"/>
    <w:pPr>
      <w:spacing w:after="120" w:line="480" w:lineRule="auto"/>
    </w:pPr>
  </w:style>
  <w:style w:type="paragraph" w:styleId="36">
    <w:name w:val="Normal (Web)"/>
    <w:basedOn w:val="1"/>
    <w:qFormat/>
    <w:uiPriority w:val="0"/>
    <w:pPr>
      <w:widowControl/>
      <w:jc w:val="left"/>
    </w:pPr>
    <w:rPr>
      <w:rFonts w:ascii="宋体" w:hAnsi="宋体" w:cs="宋体"/>
      <w:kern w:val="0"/>
      <w:sz w:val="24"/>
    </w:rPr>
  </w:style>
  <w:style w:type="paragraph" w:styleId="37">
    <w:name w:val="Title"/>
    <w:basedOn w:val="1"/>
    <w:next w:val="1"/>
    <w:link w:val="97"/>
    <w:qFormat/>
    <w:uiPriority w:val="0"/>
    <w:pPr>
      <w:spacing w:before="240" w:after="60"/>
      <w:jc w:val="center"/>
      <w:outlineLvl w:val="0"/>
    </w:pPr>
    <w:rPr>
      <w:rFonts w:ascii="Cambria" w:hAnsi="Cambria"/>
      <w:b/>
      <w:bCs/>
      <w:sz w:val="32"/>
      <w:szCs w:val="32"/>
    </w:rPr>
  </w:style>
  <w:style w:type="paragraph" w:styleId="38">
    <w:name w:val="annotation subject"/>
    <w:basedOn w:val="15"/>
    <w:next w:val="15"/>
    <w:semiHidden/>
    <w:qFormat/>
    <w:uiPriority w:val="0"/>
    <w:rPr>
      <w:b/>
      <w:bCs/>
    </w:rPr>
  </w:style>
  <w:style w:type="paragraph" w:styleId="39">
    <w:name w:val="Body Text First Indent 2"/>
    <w:basedOn w:val="11"/>
    <w:next w:val="1"/>
    <w:unhideWhenUsed/>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qFormat/>
    <w:uiPriority w:val="0"/>
  </w:style>
  <w:style w:type="character" w:styleId="45">
    <w:name w:val="Emphasis"/>
    <w:qFormat/>
    <w:uiPriority w:val="0"/>
    <w:rPr>
      <w:color w:val="CC0000"/>
    </w:rPr>
  </w:style>
  <w:style w:type="character" w:styleId="46">
    <w:name w:val="Hyperlink"/>
    <w:qFormat/>
    <w:uiPriority w:val="99"/>
    <w:rPr>
      <w:color w:val="0000FF"/>
      <w:u w:val="single"/>
    </w:rPr>
  </w:style>
  <w:style w:type="character" w:styleId="47">
    <w:name w:val="annotation reference"/>
    <w:semiHidden/>
    <w:qFormat/>
    <w:uiPriority w:val="0"/>
    <w:rPr>
      <w:sz w:val="21"/>
      <w:szCs w:val="21"/>
    </w:rPr>
  </w:style>
  <w:style w:type="paragraph" w:customStyle="1" w:styleId="48">
    <w:name w:val="正文文本首行缩进 21"/>
    <w:basedOn w:val="11"/>
    <w:qFormat/>
    <w:uiPriority w:val="99"/>
    <w:pPr>
      <w:tabs>
        <w:tab w:val="left" w:pos="0"/>
        <w:tab w:val="left" w:pos="993"/>
        <w:tab w:val="left" w:pos="1134"/>
      </w:tabs>
      <w:spacing w:line="200" w:lineRule="atLeast"/>
      <w:ind w:firstLine="420"/>
    </w:pPr>
  </w:style>
  <w:style w:type="paragraph" w:customStyle="1" w:styleId="49">
    <w:name w:val="表格内容"/>
    <w:qFormat/>
    <w:uiPriority w:val="2"/>
    <w:pPr>
      <w:jc w:val="center"/>
    </w:pPr>
    <w:rPr>
      <w:rFonts w:ascii="Times New Roman" w:hAnsi="Times New Roman" w:eastAsia="宋体" w:cs="Times New Roman"/>
      <w:sz w:val="24"/>
      <w:szCs w:val="28"/>
      <w:lang w:val="en-US" w:eastAsia="zh-CN" w:bidi="ar-SA"/>
    </w:rPr>
  </w:style>
  <w:style w:type="paragraph" w:customStyle="1" w:styleId="50">
    <w:name w:val="简单回函地址"/>
    <w:basedOn w:val="1"/>
    <w:qFormat/>
    <w:uiPriority w:val="0"/>
    <w:rPr>
      <w:szCs w:val="20"/>
    </w:rPr>
  </w:style>
  <w:style w:type="paragraph" w:customStyle="1" w:styleId="51">
    <w:name w:val="正文段"/>
    <w:basedOn w:val="1"/>
    <w:qFormat/>
    <w:uiPriority w:val="0"/>
    <w:pPr>
      <w:widowControl/>
      <w:snapToGrid w:val="0"/>
      <w:spacing w:afterLines="50"/>
      <w:ind w:firstLine="200" w:firstLineChars="200"/>
    </w:pPr>
    <w:rPr>
      <w:kern w:val="0"/>
      <w:sz w:val="24"/>
      <w:szCs w:val="20"/>
    </w:rPr>
  </w:style>
  <w:style w:type="paragraph" w:customStyle="1" w:styleId="52">
    <w:name w:val="列出段落1"/>
    <w:basedOn w:val="1"/>
    <w:link w:val="75"/>
    <w:qFormat/>
    <w:uiPriority w:val="34"/>
    <w:pPr>
      <w:ind w:firstLine="420" w:firstLineChars="200"/>
    </w:pPr>
  </w:style>
  <w:style w:type="paragraph" w:customStyle="1" w:styleId="53">
    <w:name w:val="ces正文"/>
    <w:basedOn w:val="1"/>
    <w:link w:val="100"/>
    <w:qFormat/>
    <w:uiPriority w:val="0"/>
    <w:pPr>
      <w:spacing w:line="360" w:lineRule="auto"/>
      <w:ind w:firstLine="480" w:firstLineChars="200"/>
    </w:pPr>
    <w:rPr>
      <w:rFonts w:ascii="Calibri" w:hAnsi="Calibri"/>
      <w:kern w:val="0"/>
      <w:sz w:val="24"/>
    </w:rPr>
  </w:style>
  <w:style w:type="paragraph" w:customStyle="1" w:styleId="54">
    <w:name w:val="正文2"/>
    <w:basedOn w:val="1"/>
    <w:link w:val="81"/>
    <w:qFormat/>
    <w:uiPriority w:val="0"/>
    <w:pPr>
      <w:spacing w:before="156" w:line="360" w:lineRule="auto"/>
      <w:ind w:firstLine="510" w:firstLineChars="200"/>
    </w:pPr>
    <w:rPr>
      <w:sz w:val="24"/>
      <w:szCs w:val="20"/>
    </w:rPr>
  </w:style>
  <w:style w:type="paragraph" w:customStyle="1" w:styleId="55">
    <w:name w:val="*正文"/>
    <w:basedOn w:val="1"/>
    <w:qFormat/>
    <w:uiPriority w:val="0"/>
    <w:pPr>
      <w:spacing w:line="360" w:lineRule="auto"/>
      <w:ind w:firstLine="480" w:firstLineChars="200"/>
    </w:pPr>
    <w:rPr>
      <w:rFonts w:ascii="Calibri" w:hAnsi="Calibri" w:cs="仿宋_GB2312"/>
      <w:sz w:val="24"/>
    </w:rPr>
  </w:style>
  <w:style w:type="paragraph" w:customStyle="1" w:styleId="56">
    <w:name w:val="表格文字"/>
    <w:basedOn w:val="1"/>
    <w:next w:val="17"/>
    <w:qFormat/>
    <w:uiPriority w:val="0"/>
    <w:rPr>
      <w:sz w:val="18"/>
    </w:rPr>
  </w:style>
  <w:style w:type="paragraph" w:customStyle="1" w:styleId="5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
    <w:name w:val="ZW"/>
    <w:basedOn w:val="1"/>
    <w:qFormat/>
    <w:uiPriority w:val="0"/>
    <w:pPr>
      <w:spacing w:line="600" w:lineRule="exact"/>
      <w:ind w:firstLine="640" w:firstLineChars="200"/>
    </w:pPr>
    <w:rPr>
      <w:rFonts w:ascii="仿宋_GB2312" w:hAnsi="黑体" w:eastAsia="仿宋_GB2312" w:cs="宋体"/>
      <w:sz w:val="32"/>
      <w:szCs w:val="36"/>
    </w:rPr>
  </w:style>
  <w:style w:type="paragraph" w:customStyle="1" w:styleId="59">
    <w:name w:val="标书-正文"/>
    <w:basedOn w:val="1"/>
    <w:link w:val="84"/>
    <w:qFormat/>
    <w:uiPriority w:val="0"/>
    <w:pPr>
      <w:widowControl/>
      <w:spacing w:before="56" w:after="113" w:line="360" w:lineRule="auto"/>
      <w:ind w:firstLine="200" w:firstLineChars="200"/>
    </w:pPr>
    <w:rPr>
      <w:rFonts w:ascii="Arial" w:hAnsi="Arial"/>
      <w:sz w:val="24"/>
      <w:szCs w:val="20"/>
    </w:rPr>
  </w:style>
  <w:style w:type="paragraph" w:customStyle="1" w:styleId="60">
    <w:name w:val="Char"/>
    <w:basedOn w:val="1"/>
    <w:qFormat/>
    <w:uiPriority w:val="0"/>
    <w:rPr>
      <w:rFonts w:ascii="仿宋_GB2312" w:eastAsia="仿宋_GB2312"/>
      <w:b/>
      <w:sz w:val="32"/>
      <w:szCs w:val="32"/>
    </w:rPr>
  </w:style>
  <w:style w:type="paragraph" w:customStyle="1" w:styleId="61">
    <w:name w:val="正文－恩普"/>
    <w:basedOn w:val="10"/>
    <w:qFormat/>
    <w:uiPriority w:val="0"/>
    <w:pPr>
      <w:widowControl/>
      <w:spacing w:line="360" w:lineRule="auto"/>
      <w:ind w:firstLine="480"/>
      <w:jc w:val="left"/>
    </w:pPr>
    <w:rPr>
      <w:kern w:val="0"/>
      <w:sz w:val="24"/>
      <w:szCs w:val="20"/>
    </w:rPr>
  </w:style>
  <w:style w:type="paragraph" w:customStyle="1" w:styleId="62">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63">
    <w:name w:val="List Paragraph"/>
    <w:basedOn w:val="1"/>
    <w:qFormat/>
    <w:uiPriority w:val="34"/>
    <w:pPr>
      <w:ind w:firstLine="420" w:firstLineChars="200"/>
    </w:pPr>
    <w:rPr>
      <w:rFonts w:ascii="Calibri" w:hAnsi="Calibri"/>
      <w:szCs w:val="22"/>
    </w:rPr>
  </w:style>
  <w:style w:type="paragraph" w:customStyle="1" w:styleId="64">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5">
    <w:name w:val="列出段落2"/>
    <w:basedOn w:val="1"/>
    <w:qFormat/>
    <w:uiPriority w:val="0"/>
    <w:pPr>
      <w:ind w:firstLine="420" w:firstLineChars="200"/>
    </w:pPr>
    <w:rPr>
      <w:rFonts w:ascii="Calibri" w:hAnsi="Calibri"/>
      <w:kern w:val="0"/>
      <w:sz w:val="20"/>
      <w:szCs w:val="20"/>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表内文字"/>
    <w:basedOn w:val="1"/>
    <w:qFormat/>
    <w:uiPriority w:val="0"/>
    <w:pPr>
      <w:jc w:val="center"/>
    </w:pPr>
    <w:rPr>
      <w:rFonts w:ascii="仿宋_GB2312" w:eastAsia="仿宋_GB2312"/>
      <w:sz w:val="24"/>
    </w:rPr>
  </w:style>
  <w:style w:type="paragraph" w:customStyle="1" w:styleId="68">
    <w:name w:val="Char Char Char Char"/>
    <w:basedOn w:val="1"/>
    <w:qFormat/>
    <w:uiPriority w:val="0"/>
    <w:rPr>
      <w:rFonts w:ascii="黑体" w:eastAsia="黑体"/>
      <w:kern w:val="0"/>
      <w:sz w:val="24"/>
      <w:szCs w:val="20"/>
    </w:rPr>
  </w:style>
  <w:style w:type="paragraph" w:customStyle="1" w:styleId="69">
    <w:name w:val="纯文本1"/>
    <w:basedOn w:val="57"/>
    <w:qFormat/>
    <w:uiPriority w:val="0"/>
    <w:pPr>
      <w:adjustRightInd w:val="0"/>
      <w:textAlignment w:val="baseline"/>
    </w:pPr>
    <w:rPr>
      <w:rFonts w:ascii="宋体" w:hAnsi="Courier New" w:eastAsia="楷体_GB2312"/>
      <w:sz w:val="26"/>
      <w:szCs w:val="20"/>
    </w:rPr>
  </w:style>
  <w:style w:type="paragraph" w:customStyle="1" w:styleId="70">
    <w:name w:val="Char1 Char Char Char"/>
    <w:basedOn w:val="1"/>
    <w:qFormat/>
    <w:uiPriority w:val="0"/>
    <w:rPr>
      <w:rFonts w:ascii="Tahoma" w:hAnsi="Tahoma"/>
      <w:sz w:val="24"/>
      <w:szCs w:val="20"/>
    </w:rPr>
  </w:style>
  <w:style w:type="paragraph" w:customStyle="1" w:styleId="71">
    <w:name w:val="文档正文"/>
    <w:basedOn w:val="1"/>
    <w:qFormat/>
    <w:uiPriority w:val="0"/>
    <w:rPr>
      <w:rFonts w:ascii="宋体" w:hAnsi="宋体" w:cs="Arial"/>
      <w:bCs/>
      <w:szCs w:val="21"/>
    </w:rPr>
  </w:style>
  <w:style w:type="paragraph" w:customStyle="1" w:styleId="72">
    <w:name w:val="V段落"/>
    <w:basedOn w:val="1"/>
    <w:qFormat/>
    <w:uiPriority w:val="0"/>
    <w:pPr>
      <w:spacing w:line="360" w:lineRule="auto"/>
      <w:ind w:firstLine="480" w:firstLineChars="200"/>
    </w:pPr>
    <w:rPr>
      <w:sz w:val="24"/>
    </w:rPr>
  </w:style>
  <w:style w:type="paragraph" w:customStyle="1" w:styleId="73">
    <w:name w:val="000正文"/>
    <w:basedOn w:val="1"/>
    <w:qFormat/>
    <w:uiPriority w:val="0"/>
    <w:pPr>
      <w:spacing w:line="360" w:lineRule="auto"/>
      <w:ind w:firstLine="480" w:firstLineChars="200"/>
    </w:pPr>
    <w:rPr>
      <w:rFonts w:ascii="宋体" w:hAnsi="宋体"/>
      <w:szCs w:val="22"/>
    </w:rPr>
  </w:style>
  <w:style w:type="character" w:customStyle="1" w:styleId="74">
    <w:name w:val="批注框文本 Char"/>
    <w:link w:val="28"/>
    <w:qFormat/>
    <w:locked/>
    <w:uiPriority w:val="0"/>
    <w:rPr>
      <w:kern w:val="2"/>
      <w:sz w:val="18"/>
      <w:szCs w:val="18"/>
    </w:rPr>
  </w:style>
  <w:style w:type="character" w:customStyle="1" w:styleId="75">
    <w:name w:val="列出段落 Char"/>
    <w:link w:val="52"/>
    <w:qFormat/>
    <w:locked/>
    <w:uiPriority w:val="34"/>
    <w:rPr>
      <w:rFonts w:eastAsia="宋体"/>
      <w:kern w:val="2"/>
      <w:sz w:val="21"/>
      <w:szCs w:val="24"/>
      <w:lang w:val="en-US" w:eastAsia="zh-CN" w:bidi="ar-SA"/>
    </w:rPr>
  </w:style>
  <w:style w:type="character" w:customStyle="1" w:styleId="76">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77">
    <w:name w:val="页眉 Char"/>
    <w:link w:val="30"/>
    <w:qFormat/>
    <w:uiPriority w:val="99"/>
    <w:rPr>
      <w:kern w:val="2"/>
      <w:sz w:val="18"/>
      <w:szCs w:val="18"/>
    </w:rPr>
  </w:style>
  <w:style w:type="character" w:customStyle="1" w:styleId="78">
    <w:name w:val="large1"/>
    <w:qFormat/>
    <w:uiPriority w:val="0"/>
    <w:rPr>
      <w:rFonts w:hint="eastAsia" w:ascii="宋体" w:hAnsi="宋体" w:eastAsia="宋体"/>
      <w:sz w:val="21"/>
      <w:szCs w:val="21"/>
    </w:rPr>
  </w:style>
  <w:style w:type="character" w:customStyle="1" w:styleId="79">
    <w:name w:val="文档结构图 Char"/>
    <w:link w:val="13"/>
    <w:qFormat/>
    <w:uiPriority w:val="99"/>
    <w:rPr>
      <w:rFonts w:ascii="宋体" w:hAnsi="Calibri"/>
      <w:kern w:val="2"/>
      <w:sz w:val="18"/>
      <w:szCs w:val="18"/>
    </w:rPr>
  </w:style>
  <w:style w:type="character" w:customStyle="1" w:styleId="80">
    <w:name w:val="bookmark-item"/>
    <w:qFormat/>
    <w:uiPriority w:val="0"/>
  </w:style>
  <w:style w:type="character" w:customStyle="1" w:styleId="81">
    <w:name w:val="正文2 Char Char"/>
    <w:link w:val="54"/>
    <w:qFormat/>
    <w:uiPriority w:val="0"/>
    <w:rPr>
      <w:kern w:val="2"/>
      <w:sz w:val="24"/>
    </w:rPr>
  </w:style>
  <w:style w:type="character" w:customStyle="1" w:styleId="82">
    <w:name w:val="纯文本 Char"/>
    <w:qFormat/>
    <w:uiPriority w:val="0"/>
    <w:rPr>
      <w:rFonts w:ascii="宋体" w:hAnsi="Courier New" w:eastAsia="宋体"/>
      <w:kern w:val="2"/>
      <w:sz w:val="24"/>
      <w:szCs w:val="24"/>
      <w:lang w:val="en-US" w:eastAsia="zh-CN" w:bidi="ar-SA"/>
    </w:rPr>
  </w:style>
  <w:style w:type="character" w:customStyle="1" w:styleId="83">
    <w:name w:val="sub"/>
    <w:qFormat/>
    <w:uiPriority w:val="0"/>
  </w:style>
  <w:style w:type="character" w:customStyle="1" w:styleId="84">
    <w:name w:val="标书-正文 Char"/>
    <w:link w:val="59"/>
    <w:qFormat/>
    <w:uiPriority w:val="0"/>
    <w:rPr>
      <w:rFonts w:ascii="Arial" w:hAnsi="Arial"/>
      <w:kern w:val="2"/>
      <w:sz w:val="24"/>
    </w:rPr>
  </w:style>
  <w:style w:type="character" w:customStyle="1" w:styleId="85">
    <w:name w:val="普通文字 Char Char3"/>
    <w:qFormat/>
    <w:uiPriority w:val="0"/>
    <w:rPr>
      <w:rFonts w:ascii="宋体" w:hAnsi="Courier New"/>
      <w:kern w:val="2"/>
      <w:sz w:val="24"/>
      <w:szCs w:val="24"/>
    </w:rPr>
  </w:style>
  <w:style w:type="character" w:customStyle="1" w:styleId="86">
    <w:name w:val="正文缩进 Char"/>
    <w:qFormat/>
    <w:uiPriority w:val="0"/>
    <w:rPr>
      <w:rFonts w:eastAsia="宋体"/>
      <w:kern w:val="2"/>
      <w:sz w:val="21"/>
      <w:lang w:val="en-US" w:eastAsia="zh-CN" w:bidi="ar-SA"/>
    </w:rPr>
  </w:style>
  <w:style w:type="character" w:customStyle="1" w:styleId="87">
    <w:name w:val="正文文本 Char"/>
    <w:link w:val="17"/>
    <w:qFormat/>
    <w:uiPriority w:val="0"/>
    <w:rPr>
      <w:kern w:val="2"/>
      <w:sz w:val="21"/>
      <w:szCs w:val="24"/>
    </w:rPr>
  </w:style>
  <w:style w:type="character" w:customStyle="1" w:styleId="88">
    <w:name w:val="正文首行缩进 Char"/>
    <w:link w:val="18"/>
    <w:qFormat/>
    <w:uiPriority w:val="0"/>
    <w:rPr>
      <w:kern w:val="2"/>
      <w:sz w:val="21"/>
      <w:szCs w:val="24"/>
    </w:rPr>
  </w:style>
  <w:style w:type="character" w:customStyle="1" w:styleId="89">
    <w:name w:val="标题 2 Char1"/>
    <w:link w:val="5"/>
    <w:semiHidden/>
    <w:qFormat/>
    <w:uiPriority w:val="0"/>
    <w:rPr>
      <w:rFonts w:ascii="Cambria" w:hAnsi="Cambria" w:eastAsia="宋体" w:cs="Times New Roman"/>
      <w:b/>
      <w:bCs/>
      <w:kern w:val="2"/>
      <w:sz w:val="32"/>
      <w:szCs w:val="32"/>
    </w:rPr>
  </w:style>
  <w:style w:type="character" w:customStyle="1" w:styleId="90">
    <w:name w:val="标题 6 Char"/>
    <w:link w:val="8"/>
    <w:qFormat/>
    <w:uiPriority w:val="0"/>
    <w:rPr>
      <w:rFonts w:ascii="Arial" w:hAnsi="Arial" w:eastAsia="黑体"/>
      <w:b/>
      <w:bCs/>
      <w:kern w:val="2"/>
      <w:sz w:val="24"/>
      <w:szCs w:val="24"/>
      <w:lang w:val="en-US" w:eastAsia="zh-CN" w:bidi="ar-SA"/>
    </w:rPr>
  </w:style>
  <w:style w:type="character" w:customStyle="1" w:styleId="91">
    <w:name w:val="正文缩进 Char1"/>
    <w:link w:val="10"/>
    <w:qFormat/>
    <w:uiPriority w:val="0"/>
    <w:rPr>
      <w:kern w:val="2"/>
      <w:sz w:val="21"/>
      <w:szCs w:val="24"/>
    </w:rPr>
  </w:style>
  <w:style w:type="character" w:customStyle="1" w:styleId="92">
    <w:name w:val="正文文本 3 Char"/>
    <w:link w:val="16"/>
    <w:qFormat/>
    <w:uiPriority w:val="0"/>
    <w:rPr>
      <w:kern w:val="2"/>
      <w:sz w:val="16"/>
      <w:szCs w:val="16"/>
    </w:rPr>
  </w:style>
  <w:style w:type="character" w:customStyle="1" w:styleId="93">
    <w:name w:val="正文文本缩进 Char1"/>
    <w:link w:val="11"/>
    <w:qFormat/>
    <w:locked/>
    <w:uiPriority w:val="0"/>
    <w:rPr>
      <w:rFonts w:ascii="宋体" w:hAnsi="Courier New"/>
      <w:spacing w:val="-4"/>
      <w:kern w:val="2"/>
      <w:sz w:val="18"/>
    </w:rPr>
  </w:style>
  <w:style w:type="character" w:customStyle="1" w:styleId="94">
    <w:name w:val="纯文本 Char3"/>
    <w:link w:val="23"/>
    <w:qFormat/>
    <w:uiPriority w:val="0"/>
    <w:rPr>
      <w:rFonts w:ascii="宋体" w:hAnsi="Courier New" w:eastAsia="宋体"/>
      <w:kern w:val="2"/>
      <w:sz w:val="24"/>
      <w:szCs w:val="24"/>
      <w:lang w:val="en-US" w:eastAsia="zh-CN" w:bidi="ar-SA"/>
    </w:rPr>
  </w:style>
  <w:style w:type="character" w:customStyle="1" w:styleId="95">
    <w:name w:val="副标题 Char"/>
    <w:link w:val="32"/>
    <w:qFormat/>
    <w:uiPriority w:val="0"/>
    <w:rPr>
      <w:rFonts w:ascii="Cambria" w:hAnsi="Cambria" w:cs="Times New Roman"/>
      <w:b/>
      <w:bCs/>
      <w:kern w:val="28"/>
      <w:sz w:val="32"/>
      <w:szCs w:val="32"/>
    </w:rPr>
  </w:style>
  <w:style w:type="character" w:customStyle="1" w:styleId="96">
    <w:name w:val="列表 Char"/>
    <w:link w:val="33"/>
    <w:qFormat/>
    <w:uiPriority w:val="0"/>
    <w:rPr>
      <w:rFonts w:eastAsia="宋体"/>
      <w:kern w:val="2"/>
      <w:sz w:val="21"/>
      <w:szCs w:val="24"/>
      <w:lang w:val="en-US" w:eastAsia="zh-CN" w:bidi="ar-SA"/>
    </w:rPr>
  </w:style>
  <w:style w:type="character" w:customStyle="1" w:styleId="97">
    <w:name w:val="标题 Char"/>
    <w:link w:val="37"/>
    <w:qFormat/>
    <w:uiPriority w:val="0"/>
    <w:rPr>
      <w:rFonts w:ascii="Cambria" w:hAnsi="Cambria"/>
      <w:b/>
      <w:bCs/>
      <w:kern w:val="2"/>
      <w:sz w:val="32"/>
      <w:szCs w:val="32"/>
    </w:rPr>
  </w:style>
  <w:style w:type="character" w:customStyle="1" w:styleId="98">
    <w:name w:val="纯文本 Char2"/>
    <w:qFormat/>
    <w:uiPriority w:val="0"/>
    <w:rPr>
      <w:rFonts w:ascii="宋体" w:hAnsi="Courier New" w:eastAsia="宋体"/>
      <w:kern w:val="2"/>
      <w:sz w:val="24"/>
      <w:szCs w:val="24"/>
      <w:lang w:val="en-US" w:eastAsia="zh-CN" w:bidi="ar-SA"/>
    </w:rPr>
  </w:style>
  <w:style w:type="character" w:customStyle="1" w:styleId="99">
    <w:name w:val="标题 2 Char"/>
    <w:semiHidden/>
    <w:qFormat/>
    <w:uiPriority w:val="0"/>
    <w:rPr>
      <w:rFonts w:ascii="Cambria" w:hAnsi="Cambria" w:eastAsia="宋体" w:cs="Times New Roman"/>
      <w:b/>
      <w:bCs/>
      <w:kern w:val="2"/>
      <w:sz w:val="32"/>
      <w:szCs w:val="32"/>
    </w:rPr>
  </w:style>
  <w:style w:type="character" w:customStyle="1" w:styleId="100">
    <w:name w:val="ces正文 Char"/>
    <w:link w:val="53"/>
    <w:qFormat/>
    <w:uiPriority w:val="0"/>
    <w:rPr>
      <w:rFonts w:ascii="Calibri" w:hAnsi="Calibri"/>
      <w:sz w:val="24"/>
      <w:szCs w:val="24"/>
    </w:rPr>
  </w:style>
  <w:style w:type="character" w:customStyle="1" w:styleId="101">
    <w:name w:val="样式 标题 3 + 小四 Char Char"/>
    <w:qFormat/>
    <w:uiPriority w:val="0"/>
    <w:rPr>
      <w:rFonts w:ascii="宋体" w:hAnsi="宋体" w:eastAsia="宋体" w:cs="Arial"/>
      <w:b/>
      <w:bCs/>
      <w:smallCaps/>
      <w:kern w:val="2"/>
      <w:sz w:val="24"/>
      <w:szCs w:val="24"/>
      <w:lang w:val="en-US" w:eastAsia="zh-CN"/>
    </w:rPr>
  </w:style>
  <w:style w:type="character" w:customStyle="1" w:styleId="102">
    <w:name w:val="正文文本缩进 Char"/>
    <w:qFormat/>
    <w:locked/>
    <w:uiPriority w:val="0"/>
    <w:rPr>
      <w:rFonts w:ascii="宋体" w:hAnsi="Courier New"/>
      <w:spacing w:val="-4"/>
      <w:kern w:val="2"/>
      <w:sz w:val="18"/>
    </w:rPr>
  </w:style>
  <w:style w:type="character" w:customStyle="1" w:styleId="103">
    <w:name w:val="apple-style-span"/>
    <w:qFormat/>
    <w:uiPriority w:val="0"/>
  </w:style>
  <w:style w:type="character" w:customStyle="1" w:styleId="104">
    <w:name w:val="样式 小四"/>
    <w:qFormat/>
    <w:uiPriority w:val="0"/>
    <w:rPr>
      <w:rFonts w:eastAsia="宋体"/>
      <w:sz w:val="24"/>
    </w:rPr>
  </w:style>
  <w:style w:type="paragraph" w:customStyle="1" w:styleId="10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6">
    <w:name w:val="font21"/>
    <w:basedOn w:val="42"/>
    <w:qFormat/>
    <w:uiPriority w:val="0"/>
    <w:rPr>
      <w:rFonts w:hint="eastAsia" w:ascii="宋体" w:hAnsi="宋体" w:eastAsia="宋体" w:cs="宋体"/>
      <w:color w:val="000000"/>
      <w:sz w:val="21"/>
      <w:szCs w:val="21"/>
      <w:u w:val="none"/>
    </w:rPr>
  </w:style>
  <w:style w:type="character" w:customStyle="1" w:styleId="107">
    <w:name w:val="font31"/>
    <w:basedOn w:val="42"/>
    <w:qFormat/>
    <w:uiPriority w:val="0"/>
    <w:rPr>
      <w:rFonts w:hint="eastAsia" w:ascii="宋体" w:hAnsi="宋体" w:eastAsia="宋体" w:cs="宋体"/>
      <w:color w:val="000000"/>
      <w:sz w:val="24"/>
      <w:szCs w:val="24"/>
      <w:u w:val="none"/>
    </w:rPr>
  </w:style>
  <w:style w:type="character" w:customStyle="1" w:styleId="108">
    <w:name w:val="font41"/>
    <w:basedOn w:val="42"/>
    <w:qFormat/>
    <w:uiPriority w:val="0"/>
    <w:rPr>
      <w:rFonts w:hint="default" w:ascii="Times New Roman" w:hAnsi="Times New Roman" w:cs="Times New Roman"/>
      <w:color w:val="000000"/>
      <w:sz w:val="21"/>
      <w:szCs w:val="21"/>
      <w:u w:val="none"/>
    </w:rPr>
  </w:style>
  <w:style w:type="paragraph" w:customStyle="1" w:styleId="10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正文-首行缩进2字符"/>
    <w:basedOn w:val="1"/>
    <w:qFormat/>
    <w:uiPriority w:val="0"/>
    <w:pPr>
      <w:adjustRightInd w:val="0"/>
      <w:snapToGrid w:val="0"/>
      <w:spacing w:line="360" w:lineRule="auto"/>
      <w:ind w:firstLine="200" w:firstLineChars="200"/>
    </w:pPr>
    <w:rPr>
      <w:rFonts w:eastAsia="仿宋"/>
      <w:sz w:val="24"/>
      <w:szCs w:val="20"/>
    </w:rPr>
  </w:style>
  <w:style w:type="character" w:customStyle="1" w:styleId="111">
    <w:name w:val="font51"/>
    <w:basedOn w:val="42"/>
    <w:qFormat/>
    <w:uiPriority w:val="0"/>
    <w:rPr>
      <w:rFonts w:hint="eastAsia" w:ascii="微软雅黑" w:hAnsi="微软雅黑" w:eastAsia="微软雅黑" w:cs="微软雅黑"/>
      <w:strike/>
      <w:color w:val="000000"/>
      <w:sz w:val="16"/>
      <w:szCs w:val="16"/>
    </w:rPr>
  </w:style>
  <w:style w:type="paragraph" w:customStyle="1" w:styleId="112">
    <w:name w:val="正文 A"/>
    <w:qFormat/>
    <w:uiPriority w:val="99"/>
    <w:pPr>
      <w:widowControl w:val="0"/>
      <w:pBdr>
        <w:top w:val="none" w:color="FFFFFF" w:sz="0" w:space="31"/>
        <w:left w:val="none" w:color="FFFFFF" w:sz="0" w:space="31"/>
        <w:bottom w:val="none" w:color="FFFFFF" w:sz="0" w:space="31"/>
        <w:right w:val="none" w:color="FFFFFF" w:sz="0" w:space="31"/>
      </w:pBdr>
      <w:spacing w:line="360" w:lineRule="auto"/>
      <w:ind w:firstLine="200"/>
      <w:jc w:val="both"/>
    </w:pPr>
    <w:rPr>
      <w:rFonts w:ascii="Times New Roman" w:hAnsi="Times New Roman" w:eastAsia="宋体" w:cs="Times New Roman"/>
      <w:color w:val="000000"/>
      <w:kern w:val="2"/>
      <w:sz w:val="24"/>
      <w:szCs w:val="24"/>
      <w:u w:color="000000"/>
      <w:lang w:val="en-US" w:eastAsia="zh-CN" w:bidi="ar-SA"/>
    </w:rPr>
  </w:style>
  <w:style w:type="character" w:customStyle="1" w:styleId="113">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57A5-3251-4ACA-A9E5-512C5BADF0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11663</Words>
  <Characters>13047</Characters>
  <Lines>195</Lines>
  <Paragraphs>55</Paragraphs>
  <TotalTime>58</TotalTime>
  <ScaleCrop>false</ScaleCrop>
  <LinksUpToDate>false</LinksUpToDate>
  <CharactersWithSpaces>13673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2022-12-08T09:34:00Z</dcterms:created>
  <dc:creator>lsl</dc:creator>
  <cp:lastModifiedBy>TXYJ-00011</cp:lastModifiedBy>
  <cp:lastPrinted>2021-06-11T16:42:00Z</cp:lastPrinted>
  <dcterms:modified xsi:type="dcterms:W3CDTF">2025-02-27T09:21:15Z</dcterms:modified>
  <dc:title>秀洲区妇保院保洁项目招标文件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46242A6ED9004CF89D97188BD03B8D22_13</vt:lpwstr>
  </property>
  <property fmtid="{D5CDD505-2E9C-101B-9397-08002B2CF9AE}" pid="4" name="KSOTemplateDocerSaveRecord">
    <vt:lpwstr>eyJoZGlkIjoiMGYzNTE4M2E0ODFjZjFkMDY3ZmE4NWJkMzMwOTgyZWEiLCJ1c2VySWQiOiIxMTUxNjMyNDk1In0=</vt:lpwstr>
  </property>
</Properties>
</file>