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D3A00">
      <w:pPr>
        <w:spacing w:line="360" w:lineRule="auto"/>
        <w:jc w:val="center"/>
        <w:rPr>
          <w:rFonts w:ascii="宋体" w:hAnsi="宋体"/>
          <w:b/>
          <w:bCs/>
          <w:sz w:val="36"/>
          <w:szCs w:val="36"/>
        </w:rPr>
      </w:pPr>
    </w:p>
    <w:p w14:paraId="49DF4F83">
      <w:pPr>
        <w:widowControl/>
        <w:spacing w:line="360" w:lineRule="auto"/>
        <w:jc w:val="center"/>
        <w:outlineLvl w:val="1"/>
        <w:rPr>
          <w:rFonts w:hint="eastAsia" w:ascii="宋体" w:hAnsi="宋体" w:eastAsia="宋体"/>
          <w:sz w:val="52"/>
          <w:szCs w:val="52"/>
          <w:lang w:eastAsia="zh-CN"/>
        </w:rPr>
      </w:pPr>
      <w:r>
        <w:rPr>
          <w:rFonts w:hint="eastAsia" w:ascii="宋体" w:hAnsi="宋体"/>
          <w:sz w:val="52"/>
          <w:szCs w:val="52"/>
          <w:lang w:eastAsia="zh-CN"/>
        </w:rPr>
        <w:t>2024年—2025年桐乡市公安局无线通信基站及机房维保项目</w:t>
      </w:r>
    </w:p>
    <w:p w14:paraId="53561D1F">
      <w:pPr>
        <w:pStyle w:val="2"/>
      </w:pPr>
    </w:p>
    <w:p w14:paraId="4984C834">
      <w:pPr>
        <w:pStyle w:val="2"/>
      </w:pPr>
    </w:p>
    <w:p w14:paraId="7CA645CF">
      <w:pPr>
        <w:widowControl/>
        <w:spacing w:line="360" w:lineRule="auto"/>
        <w:jc w:val="center"/>
        <w:outlineLvl w:val="1"/>
        <w:rPr>
          <w:rFonts w:ascii="宋体" w:hAnsi="宋体" w:cs="Tahoma"/>
          <w:b/>
          <w:bCs/>
          <w:kern w:val="36"/>
          <w:sz w:val="52"/>
          <w:szCs w:val="52"/>
        </w:rPr>
      </w:pPr>
      <w:bookmarkStart w:id="0" w:name="_Toc477785301"/>
      <w:bookmarkStart w:id="1" w:name="_Toc488072241"/>
      <w:bookmarkStart w:id="2" w:name="_Toc68686883"/>
      <w:bookmarkStart w:id="3" w:name="_Toc404289887"/>
      <w:bookmarkStart w:id="4" w:name="_Toc25429"/>
      <w:bookmarkStart w:id="5" w:name="_Toc488072154"/>
      <w:bookmarkStart w:id="6" w:name="_Toc404289979"/>
      <w:bookmarkStart w:id="7" w:name="_Toc509308043"/>
      <w:bookmarkStart w:id="8" w:name="_Toc509308123"/>
      <w:bookmarkStart w:id="9" w:name="_Toc68686760"/>
      <w:r>
        <w:rPr>
          <w:rFonts w:hint="eastAsia" w:ascii="宋体" w:hAnsi="宋体" w:cs="Tahoma"/>
          <w:b/>
          <w:bCs/>
          <w:kern w:val="36"/>
          <w:sz w:val="52"/>
          <w:szCs w:val="52"/>
        </w:rPr>
        <w:t>公</w:t>
      </w:r>
      <w:bookmarkEnd w:id="0"/>
      <w:bookmarkEnd w:id="1"/>
      <w:bookmarkEnd w:id="2"/>
      <w:bookmarkEnd w:id="3"/>
      <w:bookmarkEnd w:id="4"/>
      <w:bookmarkEnd w:id="5"/>
      <w:bookmarkEnd w:id="6"/>
      <w:bookmarkEnd w:id="7"/>
      <w:bookmarkEnd w:id="8"/>
      <w:bookmarkEnd w:id="9"/>
    </w:p>
    <w:p w14:paraId="69A1FCA9">
      <w:pPr>
        <w:widowControl/>
        <w:spacing w:line="360" w:lineRule="auto"/>
        <w:jc w:val="center"/>
        <w:outlineLvl w:val="1"/>
        <w:rPr>
          <w:rFonts w:ascii="宋体" w:hAnsi="宋体" w:cs="Tahoma"/>
          <w:b/>
          <w:bCs/>
          <w:kern w:val="36"/>
          <w:sz w:val="52"/>
          <w:szCs w:val="52"/>
        </w:rPr>
      </w:pPr>
      <w:bookmarkStart w:id="10" w:name="_Toc488072242"/>
      <w:bookmarkStart w:id="11" w:name="_Toc509308124"/>
      <w:bookmarkStart w:id="12" w:name="_Toc7123"/>
      <w:bookmarkStart w:id="13" w:name="_Toc68686884"/>
      <w:bookmarkStart w:id="14" w:name="_Toc509308044"/>
      <w:bookmarkStart w:id="15" w:name="_Toc404289980"/>
      <w:bookmarkStart w:id="16" w:name="_Toc488072155"/>
      <w:bookmarkStart w:id="17" w:name="_Toc404289888"/>
      <w:bookmarkStart w:id="18" w:name="_Toc68686761"/>
      <w:bookmarkStart w:id="19" w:name="_Toc477785302"/>
      <w:r>
        <w:rPr>
          <w:rFonts w:hint="eastAsia" w:ascii="宋体" w:hAnsi="宋体" w:cs="Tahoma"/>
          <w:b/>
          <w:bCs/>
          <w:kern w:val="36"/>
          <w:sz w:val="52"/>
          <w:szCs w:val="52"/>
        </w:rPr>
        <w:t>开</w:t>
      </w:r>
      <w:bookmarkEnd w:id="10"/>
      <w:bookmarkEnd w:id="11"/>
      <w:bookmarkEnd w:id="12"/>
      <w:bookmarkEnd w:id="13"/>
      <w:bookmarkEnd w:id="14"/>
      <w:bookmarkEnd w:id="15"/>
      <w:bookmarkEnd w:id="16"/>
      <w:bookmarkEnd w:id="17"/>
      <w:bookmarkEnd w:id="18"/>
      <w:bookmarkEnd w:id="19"/>
    </w:p>
    <w:p w14:paraId="6CE4A9A8">
      <w:pPr>
        <w:widowControl/>
        <w:spacing w:line="360" w:lineRule="auto"/>
        <w:jc w:val="center"/>
        <w:outlineLvl w:val="1"/>
        <w:rPr>
          <w:rFonts w:ascii="宋体" w:hAnsi="宋体" w:cs="Tahoma"/>
          <w:b/>
          <w:bCs/>
          <w:kern w:val="36"/>
          <w:sz w:val="52"/>
          <w:szCs w:val="52"/>
        </w:rPr>
      </w:pPr>
      <w:bookmarkStart w:id="20" w:name="_Toc68686885"/>
      <w:bookmarkStart w:id="21" w:name="_Toc509308045"/>
      <w:bookmarkStart w:id="22" w:name="_Toc509308125"/>
      <w:bookmarkStart w:id="23" w:name="_Toc404289889"/>
      <w:bookmarkStart w:id="24" w:name="_Toc68686762"/>
      <w:bookmarkStart w:id="25" w:name="_Toc404289981"/>
      <w:bookmarkStart w:id="26" w:name="_Toc488072243"/>
      <w:bookmarkStart w:id="27" w:name="_Toc2133"/>
      <w:bookmarkStart w:id="28" w:name="_Toc477785303"/>
      <w:bookmarkStart w:id="29" w:name="_Toc488072156"/>
      <w:r>
        <w:rPr>
          <w:rFonts w:hint="eastAsia" w:ascii="宋体" w:hAnsi="宋体" w:cs="Tahoma"/>
          <w:b/>
          <w:bCs/>
          <w:kern w:val="36"/>
          <w:sz w:val="52"/>
          <w:szCs w:val="52"/>
        </w:rPr>
        <w:t>招</w:t>
      </w:r>
      <w:bookmarkEnd w:id="20"/>
      <w:bookmarkEnd w:id="21"/>
      <w:bookmarkEnd w:id="22"/>
      <w:bookmarkEnd w:id="23"/>
      <w:bookmarkEnd w:id="24"/>
      <w:bookmarkEnd w:id="25"/>
      <w:bookmarkEnd w:id="26"/>
      <w:bookmarkEnd w:id="27"/>
      <w:bookmarkEnd w:id="28"/>
      <w:bookmarkEnd w:id="29"/>
    </w:p>
    <w:p w14:paraId="003BAA64">
      <w:pPr>
        <w:widowControl/>
        <w:spacing w:line="360" w:lineRule="auto"/>
        <w:jc w:val="center"/>
        <w:outlineLvl w:val="1"/>
        <w:rPr>
          <w:rFonts w:ascii="宋体" w:hAnsi="宋体"/>
          <w:sz w:val="52"/>
          <w:szCs w:val="52"/>
        </w:rPr>
      </w:pPr>
      <w:bookmarkStart w:id="30" w:name="_Toc509308046"/>
      <w:bookmarkStart w:id="31" w:name="_Toc12814"/>
      <w:bookmarkStart w:id="32" w:name="_Toc488072157"/>
      <w:bookmarkStart w:id="33" w:name="_Toc404289982"/>
      <w:bookmarkStart w:id="34" w:name="_Toc404289890"/>
      <w:bookmarkStart w:id="35" w:name="_Toc68686886"/>
      <w:bookmarkStart w:id="36" w:name="_Toc488072244"/>
      <w:bookmarkStart w:id="37" w:name="_Toc509308126"/>
      <w:bookmarkStart w:id="38" w:name="_Toc477785304"/>
      <w:bookmarkStart w:id="39" w:name="_Toc68686763"/>
      <w:r>
        <w:rPr>
          <w:rFonts w:hint="eastAsia" w:ascii="宋体" w:hAnsi="宋体" w:cs="Tahoma"/>
          <w:b/>
          <w:bCs/>
          <w:kern w:val="36"/>
          <w:sz w:val="52"/>
          <w:szCs w:val="52"/>
        </w:rPr>
        <w:t>标</w:t>
      </w:r>
      <w:bookmarkEnd w:id="30"/>
      <w:bookmarkEnd w:id="31"/>
      <w:bookmarkEnd w:id="32"/>
      <w:bookmarkEnd w:id="33"/>
      <w:bookmarkEnd w:id="34"/>
      <w:bookmarkEnd w:id="35"/>
      <w:bookmarkEnd w:id="36"/>
      <w:bookmarkEnd w:id="37"/>
      <w:bookmarkEnd w:id="38"/>
      <w:bookmarkEnd w:id="39"/>
    </w:p>
    <w:p w14:paraId="2B60906A">
      <w:pPr>
        <w:spacing w:line="360" w:lineRule="auto"/>
        <w:jc w:val="center"/>
        <w:rPr>
          <w:rFonts w:ascii="宋体" w:hAnsi="宋体"/>
          <w:b/>
          <w:sz w:val="52"/>
          <w:szCs w:val="52"/>
        </w:rPr>
      </w:pPr>
      <w:r>
        <w:rPr>
          <w:rFonts w:hint="eastAsia" w:ascii="宋体" w:hAnsi="宋体"/>
          <w:b/>
          <w:sz w:val="52"/>
          <w:szCs w:val="52"/>
        </w:rPr>
        <w:t>文</w:t>
      </w:r>
    </w:p>
    <w:p w14:paraId="6CB764BE">
      <w:pPr>
        <w:spacing w:line="360" w:lineRule="auto"/>
        <w:jc w:val="center"/>
        <w:rPr>
          <w:rFonts w:ascii="宋体" w:hAnsi="宋体"/>
          <w:b/>
          <w:sz w:val="52"/>
          <w:szCs w:val="52"/>
        </w:rPr>
      </w:pPr>
      <w:r>
        <w:rPr>
          <w:rFonts w:hint="eastAsia" w:ascii="宋体" w:hAnsi="宋体"/>
          <w:b/>
          <w:sz w:val="52"/>
          <w:szCs w:val="52"/>
        </w:rPr>
        <w:t>件</w:t>
      </w:r>
    </w:p>
    <w:p w14:paraId="10EBB6ED">
      <w:pPr>
        <w:pStyle w:val="2"/>
      </w:pPr>
    </w:p>
    <w:p w14:paraId="7811909A">
      <w:pPr>
        <w:snapToGrid w:val="0"/>
        <w:spacing w:line="360" w:lineRule="auto"/>
        <w:ind w:firstLine="1335" w:firstLineChars="500"/>
        <w:rPr>
          <w:rFonts w:ascii="宋体" w:hAnsi="宋体"/>
          <w:b/>
          <w:bCs/>
          <w:w w:val="95"/>
          <w:sz w:val="28"/>
          <w:szCs w:val="28"/>
        </w:rPr>
      </w:pPr>
    </w:p>
    <w:p w14:paraId="3CE66B76">
      <w:pPr>
        <w:snapToGrid w:val="0"/>
        <w:spacing w:line="360" w:lineRule="auto"/>
        <w:ind w:firstLine="1405" w:firstLineChars="500"/>
        <w:rPr>
          <w:rFonts w:hint="eastAsia" w:ascii="宋体" w:hAnsi="宋体" w:eastAsia="宋体" w:cs="Tahoma"/>
          <w:b/>
          <w:bCs/>
          <w:kern w:val="36"/>
          <w:sz w:val="28"/>
          <w:szCs w:val="28"/>
          <w:lang w:eastAsia="zh-CN"/>
        </w:rPr>
      </w:pPr>
      <w:r>
        <w:rPr>
          <w:rFonts w:ascii="宋体" w:hAnsi="宋体" w:cs="Tahoma"/>
          <w:b/>
          <w:bCs/>
          <w:kern w:val="36"/>
          <w:sz w:val="28"/>
          <w:szCs w:val="28"/>
        </w:rPr>
        <w:t>采购单位：</w:t>
      </w:r>
      <w:r>
        <w:rPr>
          <w:rFonts w:hint="eastAsia" w:ascii="宋体" w:hAnsi="宋体" w:cs="Tahoma"/>
          <w:b/>
          <w:bCs/>
          <w:kern w:val="36"/>
          <w:sz w:val="28"/>
          <w:szCs w:val="28"/>
          <w:lang w:eastAsia="zh-CN"/>
        </w:rPr>
        <w:t>桐乡市公安局</w:t>
      </w:r>
    </w:p>
    <w:p w14:paraId="296D9C29">
      <w:pPr>
        <w:snapToGrid w:val="0"/>
        <w:spacing w:line="360" w:lineRule="auto"/>
        <w:ind w:firstLine="1383" w:firstLineChars="492"/>
        <w:rPr>
          <w:rFonts w:hint="eastAsia" w:ascii="宋体" w:hAnsi="宋体" w:eastAsia="宋体" w:cs="Tahoma"/>
          <w:b/>
          <w:bCs/>
          <w:kern w:val="36"/>
          <w:sz w:val="28"/>
          <w:szCs w:val="28"/>
          <w:lang w:eastAsia="zh-CN"/>
        </w:rPr>
      </w:pPr>
      <w:r>
        <w:rPr>
          <w:rFonts w:hint="eastAsia" w:ascii="宋体" w:hAnsi="宋体" w:cs="Tahoma"/>
          <w:b/>
          <w:bCs/>
          <w:kern w:val="36"/>
          <w:sz w:val="28"/>
          <w:szCs w:val="28"/>
        </w:rPr>
        <w:t>招标编号:</w:t>
      </w:r>
      <w:r>
        <w:rPr>
          <w:rFonts w:hint="eastAsia" w:ascii="宋体" w:hAnsi="宋体" w:cs="Tahoma"/>
          <w:b/>
          <w:bCs/>
          <w:kern w:val="36"/>
          <w:sz w:val="28"/>
          <w:szCs w:val="28"/>
          <w:lang w:eastAsia="zh-CN"/>
        </w:rPr>
        <w:t>YJTX2024-C006号</w:t>
      </w:r>
    </w:p>
    <w:p w14:paraId="0BA5E913">
      <w:pPr>
        <w:snapToGrid w:val="0"/>
        <w:spacing w:line="360" w:lineRule="auto"/>
        <w:ind w:firstLine="1335" w:firstLineChars="500"/>
        <w:rPr>
          <w:rFonts w:hint="eastAsia" w:ascii="宋体" w:hAnsi="宋体" w:eastAsia="宋体"/>
          <w:b/>
          <w:sz w:val="28"/>
          <w:szCs w:val="28"/>
          <w:lang w:eastAsia="zh-CN"/>
        </w:rPr>
      </w:pPr>
      <w:r>
        <w:rPr>
          <w:rFonts w:ascii="宋体" w:hAnsi="宋体"/>
          <w:b/>
          <w:bCs/>
          <w:w w:val="95"/>
          <w:sz w:val="28"/>
          <w:szCs w:val="28"/>
        </w:rPr>
        <w:t>代理机构：</w:t>
      </w:r>
      <w:r>
        <w:rPr>
          <w:rFonts w:hint="eastAsia" w:ascii="宋体" w:hAnsi="宋体"/>
          <w:b/>
          <w:bCs/>
          <w:w w:val="95"/>
          <w:sz w:val="28"/>
          <w:szCs w:val="28"/>
          <w:lang w:eastAsia="zh-CN"/>
        </w:rPr>
        <w:t>嘉兴市银建工程咨询评估有限公司</w:t>
      </w:r>
    </w:p>
    <w:p w14:paraId="3154CF25">
      <w:pPr>
        <w:snapToGrid w:val="0"/>
        <w:spacing w:line="360" w:lineRule="auto"/>
        <w:ind w:firstLine="3072" w:firstLineChars="1150"/>
        <w:rPr>
          <w:rFonts w:ascii="宋体" w:hAnsi="宋体"/>
          <w:b/>
          <w:sz w:val="28"/>
          <w:szCs w:val="28"/>
        </w:rPr>
      </w:pPr>
      <w:r>
        <w:rPr>
          <w:rFonts w:ascii="宋体" w:hAnsi="宋体"/>
          <w:b/>
          <w:bCs/>
          <w:w w:val="95"/>
          <w:sz w:val="28"/>
          <w:szCs w:val="28"/>
        </w:rPr>
        <w:t>20</w:t>
      </w:r>
      <w:r>
        <w:rPr>
          <w:rFonts w:hint="eastAsia" w:ascii="宋体" w:hAnsi="宋体"/>
          <w:b/>
          <w:bCs/>
          <w:w w:val="95"/>
          <w:sz w:val="28"/>
          <w:szCs w:val="28"/>
        </w:rPr>
        <w:t>2</w:t>
      </w:r>
      <w:r>
        <w:rPr>
          <w:rFonts w:hint="eastAsia" w:ascii="宋体" w:hAnsi="宋体"/>
          <w:b/>
          <w:bCs/>
          <w:w w:val="95"/>
          <w:sz w:val="28"/>
          <w:szCs w:val="28"/>
          <w:lang w:val="en-US" w:eastAsia="zh-CN"/>
        </w:rPr>
        <w:t>4</w:t>
      </w:r>
      <w:r>
        <w:rPr>
          <w:rFonts w:hint="eastAsia" w:ascii="宋体" w:hAnsi="宋体"/>
          <w:b/>
          <w:bCs/>
          <w:w w:val="95"/>
          <w:sz w:val="28"/>
          <w:szCs w:val="28"/>
        </w:rPr>
        <w:t>年</w:t>
      </w:r>
      <w:r>
        <w:rPr>
          <w:rFonts w:hint="eastAsia" w:ascii="宋体" w:hAnsi="宋体"/>
          <w:b/>
          <w:bCs/>
          <w:w w:val="95"/>
          <w:sz w:val="28"/>
          <w:szCs w:val="28"/>
          <w:lang w:val="en-US" w:eastAsia="zh-CN"/>
        </w:rPr>
        <w:t>9</w:t>
      </w:r>
      <w:r>
        <w:rPr>
          <w:rFonts w:hint="eastAsia" w:ascii="宋体" w:hAnsi="宋体"/>
          <w:b/>
          <w:bCs/>
          <w:w w:val="95"/>
          <w:sz w:val="28"/>
          <w:szCs w:val="28"/>
        </w:rPr>
        <w:t>月</w:t>
      </w:r>
    </w:p>
    <w:p w14:paraId="6A80BF9D">
      <w:pPr>
        <w:snapToGrid w:val="0"/>
        <w:spacing w:line="360" w:lineRule="auto"/>
        <w:ind w:left="384" w:leftChars="183" w:firstLine="3374" w:firstLineChars="1607"/>
        <w:rPr>
          <w:rFonts w:ascii="宋体" w:hAnsi="宋体"/>
          <w:szCs w:val="21"/>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14:paraId="0345A2D4">
      <w:pPr>
        <w:widowControl/>
        <w:spacing w:line="360" w:lineRule="auto"/>
        <w:jc w:val="center"/>
        <w:outlineLvl w:val="1"/>
        <w:rPr>
          <w:rFonts w:ascii="宋体" w:hAnsi="宋体" w:cs="Tahoma"/>
          <w:b/>
          <w:bCs/>
          <w:kern w:val="36"/>
          <w:szCs w:val="21"/>
        </w:rPr>
      </w:pPr>
    </w:p>
    <w:p w14:paraId="5EBDBE90">
      <w:pPr>
        <w:pStyle w:val="21"/>
        <w:spacing w:before="120" w:after="120" w:line="360" w:lineRule="auto"/>
        <w:jc w:val="center"/>
        <w:rPr>
          <w:rFonts w:hAnsi="宋体"/>
          <w:sz w:val="44"/>
          <w:szCs w:val="44"/>
        </w:rPr>
      </w:pPr>
      <w:r>
        <w:rPr>
          <w:rFonts w:hint="eastAsia" w:hAnsi="宋体"/>
          <w:b/>
          <w:sz w:val="44"/>
          <w:szCs w:val="44"/>
        </w:rPr>
        <w:t>目  录</w:t>
      </w:r>
    </w:p>
    <w:p w14:paraId="45CD75EF">
      <w:pPr>
        <w:pStyle w:val="31"/>
        <w:tabs>
          <w:tab w:val="right" w:leader="dot" w:pos="9185"/>
          <w:tab w:val="clear" w:pos="8302"/>
        </w:tabs>
        <w:ind w:left="392" w:hanging="392"/>
      </w:pPr>
      <w:r>
        <w:rPr>
          <w:color w:val="auto"/>
          <w:sz w:val="28"/>
          <w:szCs w:val="28"/>
        </w:rPr>
        <w:fldChar w:fldCharType="begin"/>
      </w:r>
      <w:r>
        <w:rPr>
          <w:rFonts w:hint="eastAsia"/>
          <w:color w:val="auto"/>
          <w:sz w:val="28"/>
          <w:szCs w:val="28"/>
        </w:rPr>
        <w:instrText xml:space="preserve">TOC \o "1-3" \h \z \u</w:instrText>
      </w:r>
      <w:r>
        <w:rPr>
          <w:color w:val="auto"/>
          <w:sz w:val="28"/>
          <w:szCs w:val="28"/>
        </w:rPr>
        <w:fldChar w:fldCharType="separate"/>
      </w:r>
    </w:p>
    <w:p w14:paraId="1C24F091">
      <w:pPr>
        <w:pStyle w:val="31"/>
        <w:tabs>
          <w:tab w:val="right" w:leader="dot" w:pos="9185"/>
          <w:tab w:val="clear" w:pos="8302"/>
        </w:tabs>
        <w:spacing w:line="480" w:lineRule="auto"/>
      </w:pPr>
      <w:r>
        <w:fldChar w:fldCharType="begin"/>
      </w:r>
      <w:r>
        <w:instrText xml:space="preserve"> HYPERLINK \l "_Toc5012" </w:instrText>
      </w:r>
      <w:r>
        <w:fldChar w:fldCharType="separate"/>
      </w:r>
      <w:r>
        <w:rPr>
          <w:rFonts w:hint="eastAsia"/>
        </w:rPr>
        <w:t>第一章  公开招标采购公告</w:t>
      </w:r>
      <w:r>
        <w:tab/>
      </w:r>
      <w:r>
        <w:fldChar w:fldCharType="begin"/>
      </w:r>
      <w:r>
        <w:instrText xml:space="preserve"> PAGEREF _Toc5012 \h </w:instrText>
      </w:r>
      <w:r>
        <w:fldChar w:fldCharType="separate"/>
      </w:r>
      <w:r>
        <w:t>3</w:t>
      </w:r>
      <w:r>
        <w:fldChar w:fldCharType="end"/>
      </w:r>
      <w:r>
        <w:fldChar w:fldCharType="end"/>
      </w:r>
    </w:p>
    <w:p w14:paraId="4A4D6360">
      <w:pPr>
        <w:pStyle w:val="31"/>
        <w:tabs>
          <w:tab w:val="right" w:leader="dot" w:pos="9185"/>
          <w:tab w:val="clear" w:pos="8302"/>
        </w:tabs>
        <w:spacing w:line="480" w:lineRule="auto"/>
      </w:pPr>
      <w:r>
        <w:fldChar w:fldCharType="begin"/>
      </w:r>
      <w:r>
        <w:instrText xml:space="preserve"> HYPERLINK \l "_Toc3492" </w:instrText>
      </w:r>
      <w:r>
        <w:fldChar w:fldCharType="separate"/>
      </w:r>
      <w:r>
        <w:rPr>
          <w:rFonts w:hint="eastAsia"/>
        </w:rPr>
        <w:t>第二章  招标需求</w:t>
      </w:r>
      <w:r>
        <w:tab/>
      </w:r>
      <w:r>
        <w:fldChar w:fldCharType="begin"/>
      </w:r>
      <w:r>
        <w:instrText xml:space="preserve"> PAGEREF _Toc3492 \h </w:instrText>
      </w:r>
      <w:r>
        <w:fldChar w:fldCharType="separate"/>
      </w:r>
      <w:r>
        <w:t>7</w:t>
      </w:r>
      <w:r>
        <w:fldChar w:fldCharType="end"/>
      </w:r>
      <w:r>
        <w:fldChar w:fldCharType="end"/>
      </w:r>
    </w:p>
    <w:p w14:paraId="37BE6250">
      <w:pPr>
        <w:pStyle w:val="31"/>
        <w:tabs>
          <w:tab w:val="right" w:leader="dot" w:pos="9185"/>
          <w:tab w:val="clear" w:pos="8302"/>
        </w:tabs>
        <w:spacing w:line="480" w:lineRule="auto"/>
      </w:pPr>
      <w:r>
        <w:fldChar w:fldCharType="begin"/>
      </w:r>
      <w:r>
        <w:instrText xml:space="preserve"> HYPERLINK \l "_Toc2761" </w:instrText>
      </w:r>
      <w:r>
        <w:fldChar w:fldCharType="separate"/>
      </w:r>
      <w:r>
        <w:rPr>
          <w:rFonts w:hint="eastAsia"/>
        </w:rPr>
        <w:t>第三章  投标人须知</w:t>
      </w:r>
      <w:r>
        <w:tab/>
      </w:r>
      <w:r>
        <w:fldChar w:fldCharType="begin"/>
      </w:r>
      <w:r>
        <w:instrText xml:space="preserve"> PAGEREF _Toc2761 \h </w:instrText>
      </w:r>
      <w:r>
        <w:fldChar w:fldCharType="separate"/>
      </w:r>
      <w:r>
        <w:t>15</w:t>
      </w:r>
      <w:r>
        <w:fldChar w:fldCharType="end"/>
      </w:r>
      <w:r>
        <w:fldChar w:fldCharType="end"/>
      </w:r>
    </w:p>
    <w:p w14:paraId="1D01155A">
      <w:pPr>
        <w:pStyle w:val="31"/>
        <w:tabs>
          <w:tab w:val="right" w:leader="dot" w:pos="9185"/>
          <w:tab w:val="clear" w:pos="8302"/>
        </w:tabs>
        <w:spacing w:line="480" w:lineRule="auto"/>
      </w:pPr>
      <w:r>
        <w:fldChar w:fldCharType="begin"/>
      </w:r>
      <w:r>
        <w:instrText xml:space="preserve"> HYPERLINK \l "_Toc10157" </w:instrText>
      </w:r>
      <w:r>
        <w:fldChar w:fldCharType="separate"/>
      </w:r>
      <w:r>
        <w:rPr>
          <w:rFonts w:hint="eastAsia"/>
        </w:rPr>
        <w:t xml:space="preserve">第四章 </w:t>
      </w:r>
      <w:r>
        <w:rPr>
          <w:rFonts w:hint="eastAsia"/>
          <w:lang w:val="en-US" w:eastAsia="zh-CN"/>
        </w:rPr>
        <w:t xml:space="preserve"> </w:t>
      </w:r>
      <w:r>
        <w:rPr>
          <w:rFonts w:hint="eastAsia"/>
        </w:rPr>
        <w:t>评分标准</w:t>
      </w:r>
      <w:r>
        <w:tab/>
      </w:r>
      <w:r>
        <w:fldChar w:fldCharType="begin"/>
      </w:r>
      <w:r>
        <w:instrText xml:space="preserve"> PAGEREF _Toc10157 \h </w:instrText>
      </w:r>
      <w:r>
        <w:fldChar w:fldCharType="separate"/>
      </w:r>
      <w:r>
        <w:t>27</w:t>
      </w:r>
      <w:r>
        <w:fldChar w:fldCharType="end"/>
      </w:r>
      <w:r>
        <w:fldChar w:fldCharType="end"/>
      </w:r>
    </w:p>
    <w:p w14:paraId="02A6E39E">
      <w:pPr>
        <w:pStyle w:val="31"/>
        <w:tabs>
          <w:tab w:val="right" w:leader="dot" w:pos="9185"/>
          <w:tab w:val="clear" w:pos="8302"/>
        </w:tabs>
        <w:spacing w:line="480" w:lineRule="auto"/>
      </w:pPr>
      <w:r>
        <w:fldChar w:fldCharType="begin"/>
      </w:r>
      <w:r>
        <w:instrText xml:space="preserve"> HYPERLINK \l "_Toc30780" </w:instrText>
      </w:r>
      <w:r>
        <w:fldChar w:fldCharType="separate"/>
      </w:r>
      <w:r>
        <w:rPr>
          <w:rFonts w:hint="eastAsia"/>
        </w:rPr>
        <w:t>第五章</w:t>
      </w:r>
      <w:r>
        <w:rPr>
          <w:rFonts w:hint="eastAsia"/>
          <w:lang w:val="en-US" w:eastAsia="zh-CN"/>
        </w:rPr>
        <w:t xml:space="preserve"> </w:t>
      </w:r>
      <w:r>
        <w:rPr>
          <w:rFonts w:hint="eastAsia"/>
        </w:rPr>
        <w:t xml:space="preserve"> 政府采购合同</w:t>
      </w:r>
      <w:r>
        <w:tab/>
      </w:r>
      <w:r>
        <w:fldChar w:fldCharType="begin"/>
      </w:r>
      <w:r>
        <w:instrText xml:space="preserve"> PAGEREF _Toc30780 \h </w:instrText>
      </w:r>
      <w:r>
        <w:fldChar w:fldCharType="separate"/>
      </w:r>
      <w:r>
        <w:t>32</w:t>
      </w:r>
      <w:r>
        <w:fldChar w:fldCharType="end"/>
      </w:r>
      <w:r>
        <w:fldChar w:fldCharType="end"/>
      </w:r>
    </w:p>
    <w:p w14:paraId="74847A33">
      <w:pPr>
        <w:pStyle w:val="31"/>
        <w:tabs>
          <w:tab w:val="right" w:leader="dot" w:pos="9185"/>
          <w:tab w:val="clear" w:pos="8302"/>
        </w:tabs>
        <w:spacing w:line="480" w:lineRule="auto"/>
      </w:pPr>
      <w:r>
        <w:fldChar w:fldCharType="begin"/>
      </w:r>
      <w:r>
        <w:instrText xml:space="preserve"> HYPERLINK \l "_Toc7775" </w:instrText>
      </w:r>
      <w:r>
        <w:fldChar w:fldCharType="separate"/>
      </w:r>
      <w:r>
        <w:rPr>
          <w:rFonts w:hint="eastAsia"/>
        </w:rPr>
        <w:t>第六章　投标文件格式</w:t>
      </w:r>
      <w:r>
        <w:tab/>
      </w:r>
      <w:r>
        <w:fldChar w:fldCharType="begin"/>
      </w:r>
      <w:r>
        <w:instrText xml:space="preserve"> PAGEREF _Toc7775 \h </w:instrText>
      </w:r>
      <w:r>
        <w:fldChar w:fldCharType="separate"/>
      </w:r>
      <w:r>
        <w:t>34</w:t>
      </w:r>
      <w:r>
        <w:fldChar w:fldCharType="end"/>
      </w:r>
      <w:r>
        <w:fldChar w:fldCharType="end"/>
      </w:r>
    </w:p>
    <w:p w14:paraId="5F5D4CD2">
      <w:pPr>
        <w:widowControl/>
        <w:spacing w:line="360" w:lineRule="auto"/>
        <w:jc w:val="center"/>
        <w:outlineLvl w:val="1"/>
        <w:rPr>
          <w:rFonts w:ascii="宋体" w:hAnsi="宋体"/>
          <w:b/>
          <w:sz w:val="28"/>
          <w:szCs w:val="28"/>
        </w:rPr>
      </w:pPr>
      <w:r>
        <w:rPr>
          <w:rFonts w:ascii="宋体" w:hAnsi="宋体"/>
          <w:szCs w:val="28"/>
        </w:rPr>
        <w:fldChar w:fldCharType="end"/>
      </w:r>
    </w:p>
    <w:p w14:paraId="6576C370">
      <w:pPr>
        <w:widowControl/>
        <w:spacing w:line="360" w:lineRule="auto"/>
        <w:jc w:val="center"/>
        <w:outlineLvl w:val="1"/>
        <w:rPr>
          <w:rFonts w:ascii="宋体" w:hAnsi="宋体"/>
          <w:b/>
          <w:szCs w:val="21"/>
        </w:rPr>
      </w:pPr>
    </w:p>
    <w:p w14:paraId="15EA35E4">
      <w:pPr>
        <w:widowControl/>
        <w:spacing w:line="360" w:lineRule="auto"/>
        <w:jc w:val="center"/>
        <w:outlineLvl w:val="1"/>
        <w:rPr>
          <w:rFonts w:ascii="宋体" w:hAnsi="宋体"/>
          <w:b/>
          <w:szCs w:val="21"/>
        </w:rPr>
      </w:pPr>
    </w:p>
    <w:p w14:paraId="4A091A41">
      <w:pPr>
        <w:widowControl/>
        <w:spacing w:line="360" w:lineRule="auto"/>
        <w:jc w:val="center"/>
        <w:outlineLvl w:val="1"/>
        <w:rPr>
          <w:rFonts w:ascii="宋体" w:hAnsi="宋体"/>
          <w:b/>
          <w:szCs w:val="21"/>
        </w:rPr>
      </w:pPr>
    </w:p>
    <w:p w14:paraId="04DC7639">
      <w:pPr>
        <w:widowControl/>
        <w:spacing w:line="360" w:lineRule="auto"/>
        <w:jc w:val="center"/>
        <w:outlineLvl w:val="1"/>
        <w:rPr>
          <w:rFonts w:ascii="宋体" w:hAnsi="宋体"/>
          <w:b/>
          <w:szCs w:val="21"/>
        </w:rPr>
      </w:pPr>
    </w:p>
    <w:p w14:paraId="78828620">
      <w:pPr>
        <w:widowControl/>
        <w:spacing w:line="360" w:lineRule="auto"/>
        <w:jc w:val="center"/>
        <w:outlineLvl w:val="1"/>
        <w:rPr>
          <w:rFonts w:ascii="宋体" w:hAnsi="宋体"/>
          <w:b/>
          <w:szCs w:val="21"/>
        </w:rPr>
      </w:pPr>
    </w:p>
    <w:p w14:paraId="1DBC6D62">
      <w:pPr>
        <w:widowControl/>
        <w:spacing w:line="360" w:lineRule="auto"/>
        <w:jc w:val="center"/>
        <w:outlineLvl w:val="1"/>
        <w:rPr>
          <w:rFonts w:ascii="宋体" w:hAnsi="宋体"/>
          <w:b/>
          <w:szCs w:val="21"/>
        </w:rPr>
      </w:pPr>
    </w:p>
    <w:p w14:paraId="17E66E5D">
      <w:pPr>
        <w:widowControl/>
        <w:spacing w:line="360" w:lineRule="auto"/>
        <w:jc w:val="center"/>
        <w:outlineLvl w:val="1"/>
        <w:rPr>
          <w:rFonts w:ascii="宋体" w:hAnsi="宋体"/>
          <w:b/>
          <w:szCs w:val="21"/>
        </w:rPr>
      </w:pPr>
    </w:p>
    <w:p w14:paraId="5C20EB99">
      <w:pPr>
        <w:widowControl/>
        <w:spacing w:line="360" w:lineRule="auto"/>
        <w:jc w:val="center"/>
        <w:outlineLvl w:val="1"/>
        <w:rPr>
          <w:rFonts w:ascii="宋体" w:hAnsi="宋体"/>
          <w:b/>
          <w:szCs w:val="21"/>
        </w:rPr>
      </w:pPr>
    </w:p>
    <w:p w14:paraId="2553C9B9">
      <w:pPr>
        <w:widowControl/>
        <w:spacing w:line="360" w:lineRule="auto"/>
        <w:jc w:val="center"/>
        <w:outlineLvl w:val="1"/>
        <w:rPr>
          <w:rFonts w:ascii="宋体" w:hAnsi="宋体"/>
          <w:b/>
          <w:szCs w:val="21"/>
        </w:rPr>
      </w:pPr>
    </w:p>
    <w:p w14:paraId="1F42D9F7">
      <w:pPr>
        <w:widowControl/>
        <w:spacing w:line="360" w:lineRule="auto"/>
        <w:jc w:val="center"/>
        <w:outlineLvl w:val="1"/>
        <w:rPr>
          <w:rFonts w:ascii="宋体" w:hAnsi="宋体"/>
          <w:b/>
          <w:szCs w:val="21"/>
        </w:rPr>
      </w:pPr>
    </w:p>
    <w:p w14:paraId="7778F93D">
      <w:pPr>
        <w:widowControl/>
        <w:spacing w:line="360" w:lineRule="auto"/>
        <w:jc w:val="center"/>
        <w:outlineLvl w:val="1"/>
        <w:rPr>
          <w:rFonts w:ascii="宋体" w:hAnsi="宋体"/>
          <w:b/>
          <w:szCs w:val="21"/>
        </w:rPr>
      </w:pPr>
    </w:p>
    <w:p w14:paraId="22470127">
      <w:pPr>
        <w:pStyle w:val="21"/>
        <w:spacing w:before="120" w:after="120" w:line="360" w:lineRule="auto"/>
        <w:ind w:firstLine="723"/>
        <w:jc w:val="center"/>
        <w:outlineLvl w:val="0"/>
        <w:rPr>
          <w:rFonts w:hAnsi="宋体"/>
          <w:b/>
          <w:sz w:val="21"/>
          <w:szCs w:val="21"/>
        </w:rPr>
      </w:pPr>
    </w:p>
    <w:p w14:paraId="62C750A8">
      <w:pPr>
        <w:pStyle w:val="21"/>
        <w:spacing w:before="120" w:after="120" w:line="360" w:lineRule="auto"/>
        <w:ind w:firstLine="723"/>
        <w:jc w:val="center"/>
        <w:outlineLvl w:val="0"/>
        <w:rPr>
          <w:rFonts w:hAnsi="宋体"/>
          <w:b/>
          <w:sz w:val="21"/>
          <w:szCs w:val="21"/>
        </w:rPr>
      </w:pPr>
    </w:p>
    <w:p w14:paraId="6A3F8D20">
      <w:pPr>
        <w:pStyle w:val="21"/>
        <w:spacing w:before="120" w:after="120" w:line="360" w:lineRule="auto"/>
        <w:ind w:firstLine="723"/>
        <w:jc w:val="center"/>
        <w:outlineLvl w:val="0"/>
        <w:rPr>
          <w:rFonts w:hAnsi="宋体"/>
          <w:b/>
          <w:sz w:val="21"/>
          <w:szCs w:val="21"/>
        </w:rPr>
      </w:pPr>
    </w:p>
    <w:p w14:paraId="7FA6A677">
      <w:pPr>
        <w:pStyle w:val="21"/>
        <w:spacing w:before="120" w:after="120" w:line="360" w:lineRule="auto"/>
        <w:ind w:firstLine="723"/>
        <w:jc w:val="center"/>
        <w:outlineLvl w:val="0"/>
        <w:rPr>
          <w:rFonts w:hAnsi="宋体"/>
          <w:b/>
          <w:sz w:val="21"/>
          <w:szCs w:val="21"/>
        </w:rPr>
      </w:pPr>
    </w:p>
    <w:p w14:paraId="7167B390">
      <w:pPr>
        <w:pStyle w:val="5"/>
        <w:jc w:val="center"/>
      </w:pPr>
      <w:bookmarkStart w:id="40" w:name="_Toc5012"/>
      <w:r>
        <w:rPr>
          <w:rFonts w:hint="eastAsia"/>
        </w:rPr>
        <w:t>第一章公开招标采购公告</w:t>
      </w:r>
      <w:bookmarkEnd w:id="40"/>
    </w:p>
    <w:p w14:paraId="239E5139">
      <w:pPr>
        <w:pStyle w:val="33"/>
        <w:spacing w:before="255" w:after="255" w:line="380" w:lineRule="exact"/>
        <w:jc w:val="both"/>
        <w:rPr>
          <w:rFonts w:cs="Arial"/>
          <w:color w:val="auto"/>
          <w:sz w:val="21"/>
          <w:szCs w:val="21"/>
        </w:rPr>
      </w:pPr>
      <w:r>
        <w:rPr>
          <w:rStyle w:val="41"/>
          <w:rFonts w:cs="Arial"/>
          <w:color w:val="auto"/>
          <w:sz w:val="21"/>
          <w:szCs w:val="21"/>
        </w:rPr>
        <w:t>一、项目基本情况</w:t>
      </w:r>
    </w:p>
    <w:p w14:paraId="1430CF39">
      <w:pPr>
        <w:pStyle w:val="33"/>
        <w:spacing w:before="75" w:after="75" w:line="380" w:lineRule="exact"/>
        <w:rPr>
          <w:rStyle w:val="79"/>
          <w:rFonts w:hint="eastAsia" w:eastAsia="宋体" w:cs="Arial"/>
          <w:color w:val="auto"/>
          <w:sz w:val="21"/>
          <w:szCs w:val="21"/>
          <w:lang w:eastAsia="zh-CN"/>
        </w:rPr>
      </w:pPr>
      <w:r>
        <w:rPr>
          <w:rFonts w:cs="Arial"/>
          <w:color w:val="auto"/>
          <w:sz w:val="21"/>
          <w:szCs w:val="21"/>
        </w:rPr>
        <w:t>    项目编号：</w:t>
      </w:r>
      <w:r>
        <w:rPr>
          <w:rStyle w:val="79"/>
          <w:rFonts w:hint="eastAsia" w:cs="Arial"/>
          <w:color w:val="auto"/>
          <w:sz w:val="21"/>
          <w:szCs w:val="21"/>
          <w:lang w:eastAsia="zh-CN"/>
        </w:rPr>
        <w:t>YJTX2024-C006号</w:t>
      </w:r>
    </w:p>
    <w:p w14:paraId="5F3A7A61">
      <w:pPr>
        <w:pStyle w:val="33"/>
        <w:spacing w:before="75" w:after="75" w:line="380" w:lineRule="exact"/>
        <w:rPr>
          <w:rFonts w:hint="eastAsia" w:eastAsia="宋体" w:cs="Arial"/>
          <w:color w:val="auto"/>
          <w:sz w:val="21"/>
          <w:szCs w:val="21"/>
          <w:lang w:eastAsia="zh-CN"/>
        </w:rPr>
      </w:pPr>
      <w:r>
        <w:rPr>
          <w:rFonts w:cs="Arial"/>
          <w:color w:val="auto"/>
          <w:sz w:val="21"/>
          <w:szCs w:val="21"/>
        </w:rPr>
        <w:t>    项目名称：</w:t>
      </w:r>
      <w:r>
        <w:rPr>
          <w:rFonts w:hint="eastAsia" w:cs="Arial"/>
          <w:color w:val="auto"/>
          <w:sz w:val="21"/>
          <w:szCs w:val="21"/>
          <w:lang w:eastAsia="zh-CN"/>
        </w:rPr>
        <w:t>2024年—2025年桐乡市公安局无线通信基站及机房维保项目</w:t>
      </w:r>
    </w:p>
    <w:p w14:paraId="64E3436E">
      <w:pPr>
        <w:pStyle w:val="33"/>
        <w:spacing w:before="75" w:after="75" w:line="380" w:lineRule="exact"/>
        <w:rPr>
          <w:rFonts w:cs="Arial"/>
          <w:color w:val="auto"/>
          <w:sz w:val="21"/>
          <w:szCs w:val="21"/>
        </w:rPr>
      </w:pPr>
      <w:r>
        <w:rPr>
          <w:rFonts w:cs="Arial"/>
          <w:color w:val="auto"/>
          <w:sz w:val="21"/>
          <w:szCs w:val="21"/>
        </w:rPr>
        <w:t>    预算金额（元）：</w:t>
      </w:r>
      <w:r>
        <w:rPr>
          <w:rFonts w:hint="eastAsia" w:cs="Arial"/>
          <w:color w:val="auto"/>
          <w:sz w:val="21"/>
          <w:szCs w:val="21"/>
          <w:lang w:val="en-US" w:eastAsia="zh-CN"/>
        </w:rPr>
        <w:t>650000</w:t>
      </w:r>
    </w:p>
    <w:p w14:paraId="03D12194">
      <w:pPr>
        <w:pStyle w:val="33"/>
        <w:spacing w:before="75" w:after="75" w:line="380" w:lineRule="exact"/>
        <w:rPr>
          <w:b/>
          <w:color w:val="auto"/>
          <w:szCs w:val="21"/>
        </w:rPr>
      </w:pPr>
      <w:r>
        <w:rPr>
          <w:rFonts w:cs="Arial"/>
          <w:color w:val="auto"/>
          <w:sz w:val="21"/>
          <w:szCs w:val="21"/>
        </w:rPr>
        <w:t>    最高限价（元）：</w:t>
      </w:r>
      <w:r>
        <w:rPr>
          <w:rFonts w:hint="eastAsia" w:cs="Arial"/>
          <w:color w:val="auto"/>
          <w:sz w:val="21"/>
          <w:szCs w:val="21"/>
        </w:rPr>
        <w:t>标项一：</w:t>
      </w:r>
      <w:r>
        <w:rPr>
          <w:rFonts w:hint="eastAsia" w:cs="Arial"/>
          <w:color w:val="auto"/>
          <w:sz w:val="21"/>
          <w:szCs w:val="21"/>
          <w:lang w:val="en-US" w:eastAsia="zh-CN"/>
        </w:rPr>
        <w:t>398470</w:t>
      </w:r>
      <w:r>
        <w:rPr>
          <w:rFonts w:hint="eastAsia" w:cs="Arial"/>
          <w:color w:val="auto"/>
          <w:sz w:val="21"/>
          <w:szCs w:val="21"/>
        </w:rPr>
        <w:t>元；标项二</w:t>
      </w:r>
      <w:r>
        <w:rPr>
          <w:rFonts w:hint="eastAsia" w:cs="Arial"/>
          <w:color w:val="auto"/>
          <w:sz w:val="21"/>
          <w:szCs w:val="21"/>
          <w:lang w:eastAsia="zh-CN"/>
        </w:rPr>
        <w:t>：</w:t>
      </w:r>
      <w:r>
        <w:rPr>
          <w:rFonts w:hint="eastAsia" w:ascii="宋体" w:hAnsi="宋体"/>
          <w:b w:val="0"/>
          <w:bCs w:val="0"/>
          <w:color w:val="auto"/>
          <w:sz w:val="21"/>
          <w:szCs w:val="21"/>
          <w:lang w:val="en-US" w:eastAsia="zh-CN"/>
        </w:rPr>
        <w:t>251530</w:t>
      </w:r>
      <w:r>
        <w:rPr>
          <w:rFonts w:hint="eastAsia" w:cs="Arial"/>
          <w:color w:val="auto"/>
          <w:sz w:val="21"/>
          <w:szCs w:val="21"/>
        </w:rPr>
        <w:t>元</w:t>
      </w:r>
    </w:p>
    <w:p w14:paraId="6CE5A070">
      <w:pPr>
        <w:pStyle w:val="33"/>
        <w:spacing w:before="75" w:after="75" w:line="380" w:lineRule="exact"/>
        <w:rPr>
          <w:rStyle w:val="82"/>
          <w:rFonts w:cs="Arial"/>
          <w:color w:val="auto"/>
          <w:sz w:val="21"/>
          <w:szCs w:val="21"/>
        </w:rPr>
      </w:pPr>
      <w:r>
        <w:rPr>
          <w:rStyle w:val="82"/>
          <w:rFonts w:cs="Arial"/>
          <w:color w:val="auto"/>
          <w:sz w:val="21"/>
          <w:szCs w:val="21"/>
        </w:rPr>
        <w:t>    采购需求</w:t>
      </w:r>
      <w:r>
        <w:rPr>
          <w:rStyle w:val="82"/>
          <w:rFonts w:hint="eastAsia" w:cs="Arial"/>
          <w:color w:val="auto"/>
          <w:sz w:val="21"/>
          <w:szCs w:val="21"/>
        </w:rPr>
        <w:t>：</w:t>
      </w:r>
    </w:p>
    <w:p w14:paraId="77CA4E13">
      <w:pPr>
        <w:pStyle w:val="33"/>
        <w:spacing w:before="75" w:after="75" w:line="380" w:lineRule="exact"/>
        <w:ind w:firstLine="632" w:firstLineChars="300"/>
        <w:rPr>
          <w:rStyle w:val="82"/>
          <w:rFonts w:cs="Arial"/>
          <w:b/>
          <w:color w:val="auto"/>
          <w:sz w:val="21"/>
          <w:szCs w:val="21"/>
        </w:rPr>
      </w:pPr>
      <w:r>
        <w:rPr>
          <w:rFonts w:cs="Arial"/>
          <w:b/>
          <w:bCs/>
          <w:color w:val="auto"/>
          <w:sz w:val="21"/>
          <w:szCs w:val="21"/>
        </w:rPr>
        <w:t>标项一</w:t>
      </w:r>
      <w:r>
        <w:rPr>
          <w:rFonts w:hint="eastAsia" w:cs="Arial"/>
          <w:b/>
          <w:bCs/>
          <w:color w:val="auto"/>
          <w:sz w:val="21"/>
          <w:szCs w:val="21"/>
        </w:rPr>
        <w:t>：</w:t>
      </w:r>
    </w:p>
    <w:p w14:paraId="6F158B5B">
      <w:pPr>
        <w:pStyle w:val="33"/>
        <w:spacing w:before="75" w:after="75" w:line="380" w:lineRule="exact"/>
        <w:ind w:firstLine="630" w:firstLineChars="300"/>
        <w:rPr>
          <w:rStyle w:val="82"/>
          <w:rFonts w:hint="eastAsia" w:eastAsia="宋体" w:cs="Arial"/>
          <w:color w:val="auto"/>
          <w:sz w:val="21"/>
          <w:szCs w:val="21"/>
          <w:lang w:val="en-US" w:eastAsia="zh-CN"/>
        </w:rPr>
      </w:pPr>
      <w:r>
        <w:rPr>
          <w:rStyle w:val="82"/>
          <w:rFonts w:hint="eastAsia" w:cs="Arial"/>
          <w:color w:val="auto"/>
          <w:sz w:val="21"/>
          <w:szCs w:val="21"/>
        </w:rPr>
        <w:t xml:space="preserve">标项名称: </w:t>
      </w:r>
      <w:r>
        <w:rPr>
          <w:rFonts w:hint="eastAsia" w:cs="Arial"/>
          <w:b/>
          <w:bCs/>
          <w:color w:val="auto"/>
          <w:sz w:val="21"/>
          <w:szCs w:val="21"/>
        </w:rPr>
        <w:t>350兆数字集群通信系统维护</w:t>
      </w:r>
      <w:r>
        <w:rPr>
          <w:rFonts w:hint="eastAsia" w:cs="Arial"/>
          <w:b/>
          <w:bCs/>
          <w:color w:val="auto"/>
          <w:sz w:val="21"/>
          <w:szCs w:val="21"/>
          <w:lang w:val="en-US" w:eastAsia="zh-CN"/>
        </w:rPr>
        <w:t>项目</w:t>
      </w:r>
    </w:p>
    <w:p w14:paraId="68541959">
      <w:pPr>
        <w:pStyle w:val="33"/>
        <w:spacing w:before="75" w:after="75" w:line="380" w:lineRule="exact"/>
        <w:rPr>
          <w:rStyle w:val="82"/>
          <w:rFonts w:cs="Arial"/>
          <w:color w:val="auto"/>
          <w:sz w:val="21"/>
          <w:szCs w:val="21"/>
        </w:rPr>
      </w:pPr>
      <w:r>
        <w:rPr>
          <w:rStyle w:val="82"/>
          <w:rFonts w:hint="eastAsia" w:cs="Arial"/>
          <w:color w:val="auto"/>
          <w:sz w:val="21"/>
          <w:szCs w:val="21"/>
        </w:rPr>
        <w:t xml:space="preserve">      数量: 1  </w:t>
      </w:r>
    </w:p>
    <w:p w14:paraId="39A92F49">
      <w:pPr>
        <w:pStyle w:val="33"/>
        <w:spacing w:before="75" w:after="75" w:line="380" w:lineRule="exact"/>
        <w:rPr>
          <w:rStyle w:val="82"/>
          <w:rFonts w:cs="Arial"/>
          <w:color w:val="auto"/>
          <w:sz w:val="21"/>
          <w:szCs w:val="21"/>
        </w:rPr>
      </w:pPr>
      <w:r>
        <w:rPr>
          <w:rStyle w:val="82"/>
          <w:rFonts w:hint="eastAsia" w:cs="Arial"/>
          <w:color w:val="auto"/>
          <w:sz w:val="21"/>
          <w:szCs w:val="21"/>
        </w:rPr>
        <w:t xml:space="preserve">      预算金额（元）:398470 </w:t>
      </w:r>
    </w:p>
    <w:p w14:paraId="4ED7AA5C">
      <w:pPr>
        <w:pStyle w:val="33"/>
        <w:spacing w:before="75" w:after="75" w:line="380" w:lineRule="exact"/>
        <w:rPr>
          <w:rStyle w:val="82"/>
          <w:rFonts w:cs="Arial"/>
          <w:color w:val="auto"/>
          <w:sz w:val="21"/>
          <w:szCs w:val="21"/>
        </w:rPr>
      </w:pPr>
      <w:r>
        <w:rPr>
          <w:rStyle w:val="82"/>
          <w:rFonts w:hint="eastAsia" w:cs="Arial"/>
          <w:sz w:val="21"/>
          <w:szCs w:val="21"/>
        </w:rPr>
        <w:t xml:space="preserve">      简要规格描述或项目基本概况介绍、用途：350兆数字集群通信系统维护</w:t>
      </w:r>
      <w:r>
        <w:rPr>
          <w:rStyle w:val="82"/>
          <w:rFonts w:hint="eastAsia" w:cs="Arial"/>
          <w:sz w:val="21"/>
          <w:szCs w:val="21"/>
          <w:lang w:eastAsia="zh-CN"/>
        </w:rPr>
        <w:t>，</w:t>
      </w:r>
      <w:r>
        <w:rPr>
          <w:rStyle w:val="82"/>
          <w:rFonts w:hint="eastAsia" w:cs="Arial"/>
          <w:sz w:val="21"/>
          <w:szCs w:val="21"/>
          <w:lang w:val="en-US" w:eastAsia="zh-CN"/>
        </w:rPr>
        <w:t>具体</w:t>
      </w:r>
      <w:r>
        <w:rPr>
          <w:rStyle w:val="82"/>
          <w:rFonts w:hint="eastAsia" w:cs="Arial"/>
          <w:sz w:val="21"/>
          <w:szCs w:val="21"/>
          <w:lang w:eastAsia="zh-CN"/>
        </w:rPr>
        <w:t>详见招标项目</w:t>
      </w:r>
      <w:r>
        <w:rPr>
          <w:rStyle w:val="82"/>
          <w:rFonts w:hint="eastAsia" w:cs="Arial"/>
          <w:color w:val="auto"/>
          <w:sz w:val="21"/>
          <w:szCs w:val="21"/>
          <w:lang w:eastAsia="zh-CN"/>
        </w:rPr>
        <w:t>需求</w:t>
      </w:r>
      <w:r>
        <w:rPr>
          <w:rStyle w:val="82"/>
          <w:rFonts w:hint="eastAsia" w:cs="Arial"/>
          <w:color w:val="auto"/>
          <w:sz w:val="21"/>
          <w:szCs w:val="21"/>
        </w:rPr>
        <w:t>。</w:t>
      </w:r>
    </w:p>
    <w:p w14:paraId="0442D61D">
      <w:pPr>
        <w:pStyle w:val="33"/>
        <w:spacing w:before="75" w:after="75" w:line="380" w:lineRule="exact"/>
        <w:rPr>
          <w:rStyle w:val="82"/>
          <w:rFonts w:cs="Arial"/>
          <w:color w:val="auto"/>
          <w:sz w:val="21"/>
          <w:szCs w:val="21"/>
        </w:rPr>
      </w:pPr>
      <w:r>
        <w:rPr>
          <w:rStyle w:val="82"/>
          <w:rFonts w:hint="eastAsia" w:cs="Arial"/>
          <w:color w:val="auto"/>
          <w:sz w:val="21"/>
          <w:szCs w:val="21"/>
        </w:rPr>
        <w:t xml:space="preserve">      备注： /</w:t>
      </w:r>
    </w:p>
    <w:p w14:paraId="67AEDCCC">
      <w:pPr>
        <w:pStyle w:val="33"/>
        <w:spacing w:before="75" w:after="75" w:line="380" w:lineRule="exact"/>
        <w:rPr>
          <w:rStyle w:val="82"/>
          <w:rFonts w:cs="Arial"/>
          <w:color w:val="auto"/>
          <w:sz w:val="21"/>
          <w:szCs w:val="21"/>
        </w:rPr>
      </w:pPr>
    </w:p>
    <w:p w14:paraId="52E73FFC">
      <w:pPr>
        <w:pStyle w:val="33"/>
        <w:spacing w:before="75" w:after="75" w:line="380" w:lineRule="exact"/>
        <w:ind w:firstLine="632" w:firstLineChars="300"/>
        <w:rPr>
          <w:rStyle w:val="82"/>
          <w:rFonts w:cs="Arial"/>
          <w:b/>
          <w:color w:val="auto"/>
          <w:sz w:val="21"/>
          <w:szCs w:val="21"/>
        </w:rPr>
      </w:pPr>
      <w:r>
        <w:rPr>
          <w:rFonts w:cs="Arial"/>
          <w:b/>
          <w:bCs/>
          <w:color w:val="auto"/>
          <w:sz w:val="21"/>
          <w:szCs w:val="21"/>
        </w:rPr>
        <w:t>标项</w:t>
      </w:r>
      <w:r>
        <w:rPr>
          <w:rFonts w:hint="eastAsia" w:cs="Arial"/>
          <w:b/>
          <w:bCs/>
          <w:color w:val="auto"/>
          <w:sz w:val="21"/>
          <w:szCs w:val="21"/>
        </w:rPr>
        <w:t>二：</w:t>
      </w:r>
    </w:p>
    <w:p w14:paraId="770CEF1B">
      <w:pPr>
        <w:pStyle w:val="33"/>
        <w:spacing w:before="75" w:after="75" w:line="380" w:lineRule="exact"/>
        <w:ind w:firstLine="630" w:firstLineChars="300"/>
        <w:rPr>
          <w:rStyle w:val="82"/>
          <w:rFonts w:hint="eastAsia" w:eastAsia="宋体" w:cs="Arial"/>
          <w:color w:val="auto"/>
          <w:sz w:val="21"/>
          <w:szCs w:val="21"/>
          <w:lang w:val="en-US" w:eastAsia="zh-CN"/>
        </w:rPr>
      </w:pPr>
      <w:r>
        <w:rPr>
          <w:rStyle w:val="82"/>
          <w:rFonts w:hint="eastAsia" w:cs="Arial"/>
          <w:color w:val="auto"/>
          <w:sz w:val="21"/>
          <w:szCs w:val="21"/>
        </w:rPr>
        <w:t xml:space="preserve">标项名称: </w:t>
      </w:r>
      <w:r>
        <w:rPr>
          <w:rFonts w:hint="eastAsia" w:cs="Arial"/>
          <w:b/>
          <w:bCs/>
          <w:color w:val="auto"/>
          <w:sz w:val="21"/>
          <w:szCs w:val="21"/>
        </w:rPr>
        <w:t>机房运维</w:t>
      </w:r>
      <w:r>
        <w:rPr>
          <w:rFonts w:hint="eastAsia" w:cs="Arial"/>
          <w:b/>
          <w:bCs/>
          <w:color w:val="auto"/>
          <w:sz w:val="21"/>
          <w:szCs w:val="21"/>
          <w:lang w:val="en-US" w:eastAsia="zh-CN"/>
        </w:rPr>
        <w:t>项目</w:t>
      </w:r>
    </w:p>
    <w:p w14:paraId="29F654C4">
      <w:pPr>
        <w:pStyle w:val="33"/>
        <w:spacing w:before="75" w:after="75" w:line="380" w:lineRule="exact"/>
        <w:rPr>
          <w:rStyle w:val="82"/>
          <w:rFonts w:cs="Arial"/>
          <w:color w:val="auto"/>
          <w:sz w:val="21"/>
          <w:szCs w:val="21"/>
        </w:rPr>
      </w:pPr>
      <w:r>
        <w:rPr>
          <w:rStyle w:val="82"/>
          <w:rFonts w:hint="eastAsia" w:cs="Arial"/>
          <w:color w:val="auto"/>
          <w:sz w:val="21"/>
          <w:szCs w:val="21"/>
        </w:rPr>
        <w:t xml:space="preserve">      数量: 1  </w:t>
      </w:r>
    </w:p>
    <w:p w14:paraId="0940D950">
      <w:pPr>
        <w:pStyle w:val="33"/>
        <w:spacing w:before="75" w:after="75" w:line="380" w:lineRule="exact"/>
        <w:rPr>
          <w:rStyle w:val="82"/>
          <w:rFonts w:cs="Arial"/>
          <w:color w:val="auto"/>
          <w:sz w:val="21"/>
          <w:szCs w:val="21"/>
        </w:rPr>
      </w:pPr>
      <w:r>
        <w:rPr>
          <w:rStyle w:val="82"/>
          <w:rFonts w:hint="eastAsia" w:cs="Arial"/>
          <w:color w:val="auto"/>
          <w:sz w:val="21"/>
          <w:szCs w:val="21"/>
        </w:rPr>
        <w:t xml:space="preserve">      预算金额（元）:251530</w:t>
      </w:r>
    </w:p>
    <w:p w14:paraId="7B455F2D">
      <w:pPr>
        <w:pStyle w:val="33"/>
        <w:spacing w:before="75" w:after="75" w:line="380" w:lineRule="exact"/>
        <w:rPr>
          <w:rStyle w:val="82"/>
          <w:rFonts w:cs="Arial"/>
          <w:color w:val="auto"/>
          <w:sz w:val="21"/>
          <w:szCs w:val="21"/>
        </w:rPr>
      </w:pPr>
      <w:r>
        <w:rPr>
          <w:rStyle w:val="82"/>
          <w:rFonts w:hint="eastAsia" w:cs="Arial"/>
          <w:color w:val="auto"/>
          <w:sz w:val="21"/>
          <w:szCs w:val="21"/>
        </w:rPr>
        <w:t xml:space="preserve">      简要规格描述或项目基本概况介绍、用途：机房运维</w:t>
      </w:r>
      <w:r>
        <w:rPr>
          <w:rStyle w:val="82"/>
          <w:rFonts w:hint="eastAsia" w:cs="Arial"/>
          <w:color w:val="auto"/>
          <w:sz w:val="21"/>
          <w:szCs w:val="21"/>
          <w:lang w:eastAsia="zh-CN"/>
        </w:rPr>
        <w:t>，</w:t>
      </w:r>
      <w:r>
        <w:rPr>
          <w:rStyle w:val="82"/>
          <w:rFonts w:hint="eastAsia" w:cs="Arial"/>
          <w:color w:val="auto"/>
          <w:sz w:val="21"/>
          <w:szCs w:val="21"/>
          <w:lang w:val="en-US" w:eastAsia="zh-CN"/>
        </w:rPr>
        <w:t>具体</w:t>
      </w:r>
      <w:r>
        <w:rPr>
          <w:rStyle w:val="82"/>
          <w:rFonts w:hint="eastAsia" w:cs="Arial"/>
          <w:color w:val="auto"/>
          <w:sz w:val="21"/>
          <w:szCs w:val="21"/>
          <w:lang w:eastAsia="zh-CN"/>
        </w:rPr>
        <w:t>详见招标项目需求</w:t>
      </w:r>
      <w:r>
        <w:rPr>
          <w:rStyle w:val="82"/>
          <w:rFonts w:hint="eastAsia" w:cs="Arial"/>
          <w:color w:val="auto"/>
          <w:sz w:val="21"/>
          <w:szCs w:val="21"/>
        </w:rPr>
        <w:t>。</w:t>
      </w:r>
    </w:p>
    <w:p w14:paraId="003C5F44">
      <w:pPr>
        <w:pStyle w:val="33"/>
        <w:spacing w:before="75" w:after="75" w:line="380" w:lineRule="exact"/>
        <w:rPr>
          <w:rStyle w:val="82"/>
          <w:rFonts w:cs="Arial"/>
          <w:color w:val="auto"/>
          <w:sz w:val="21"/>
          <w:szCs w:val="21"/>
        </w:rPr>
      </w:pPr>
      <w:r>
        <w:rPr>
          <w:rStyle w:val="82"/>
          <w:rFonts w:hint="eastAsia" w:cs="Arial"/>
          <w:color w:val="auto"/>
          <w:sz w:val="21"/>
          <w:szCs w:val="21"/>
        </w:rPr>
        <w:t xml:space="preserve">      备注： /</w:t>
      </w:r>
    </w:p>
    <w:p w14:paraId="0B7B7406">
      <w:pPr>
        <w:pStyle w:val="33"/>
        <w:spacing w:before="75" w:after="75" w:line="380" w:lineRule="exact"/>
        <w:rPr>
          <w:rStyle w:val="82"/>
          <w:rFonts w:cs="Arial"/>
          <w:b/>
          <w:color w:val="auto"/>
          <w:sz w:val="21"/>
          <w:szCs w:val="21"/>
        </w:rPr>
      </w:pPr>
    </w:p>
    <w:p w14:paraId="7C049EB0">
      <w:pPr>
        <w:spacing w:line="380" w:lineRule="exact"/>
        <w:rPr>
          <w:rFonts w:hint="eastAsia" w:ascii="宋体" w:hAnsi="宋体" w:cs="Arial"/>
          <w:color w:val="auto"/>
          <w:szCs w:val="21"/>
        </w:rPr>
      </w:pPr>
      <w:r>
        <w:rPr>
          <w:rFonts w:ascii="宋体" w:hAnsi="宋体" w:cs="Arial"/>
          <w:color w:val="auto"/>
          <w:szCs w:val="21"/>
        </w:rPr>
        <w:t> </w:t>
      </w:r>
      <w:r>
        <w:rPr>
          <w:rFonts w:hint="eastAsia" w:ascii="宋体" w:hAnsi="宋体" w:cs="Arial"/>
          <w:color w:val="auto"/>
          <w:szCs w:val="21"/>
        </w:rPr>
        <w:t xml:space="preserve">    服务</w:t>
      </w:r>
      <w:r>
        <w:rPr>
          <w:rFonts w:ascii="宋体" w:hAnsi="宋体" w:cs="Arial"/>
          <w:color w:val="auto"/>
          <w:szCs w:val="21"/>
        </w:rPr>
        <w:t>期限：</w:t>
      </w:r>
      <w:r>
        <w:rPr>
          <w:rFonts w:hint="eastAsia" w:ascii="宋体" w:hAnsi="宋体" w:cs="Arial"/>
          <w:color w:val="auto"/>
          <w:szCs w:val="21"/>
        </w:rPr>
        <w:t>标项1、2：本次维护服务项目期限为1年，</w:t>
      </w:r>
      <w:r>
        <w:rPr>
          <w:rFonts w:hint="eastAsia" w:ascii="宋体" w:hAnsi="宋体" w:eastAsia="宋体" w:cs="宋体"/>
          <w:b w:val="0"/>
          <w:bCs/>
          <w:color w:val="auto"/>
          <w:sz w:val="21"/>
          <w:szCs w:val="21"/>
          <w:lang w:eastAsia="zh-CN"/>
        </w:rPr>
        <w:t>具体</w:t>
      </w:r>
      <w:r>
        <w:rPr>
          <w:rFonts w:hint="eastAsia" w:ascii="宋体" w:hAnsi="宋体" w:eastAsia="宋体" w:cs="宋体"/>
          <w:b w:val="0"/>
          <w:bCs/>
          <w:color w:val="auto"/>
          <w:sz w:val="21"/>
          <w:szCs w:val="21"/>
          <w:lang w:val="en-US" w:eastAsia="zh-CN"/>
        </w:rPr>
        <w:t>起始时间由甲方决定，但不晚于2024年12月31日</w:t>
      </w:r>
      <w:r>
        <w:rPr>
          <w:rFonts w:hint="eastAsia" w:ascii="宋体" w:hAnsi="宋体" w:eastAsia="宋体" w:cs="宋体"/>
          <w:b w:val="0"/>
          <w:bCs/>
          <w:color w:val="auto"/>
          <w:sz w:val="21"/>
          <w:szCs w:val="21"/>
        </w:rPr>
        <w:t>。</w:t>
      </w:r>
    </w:p>
    <w:p w14:paraId="3AFB76DC">
      <w:pPr>
        <w:spacing w:line="380" w:lineRule="exact"/>
        <w:ind w:firstLine="422" w:firstLineChars="200"/>
        <w:rPr>
          <w:rFonts w:cs="Arial"/>
          <w:szCs w:val="21"/>
        </w:rPr>
      </w:pPr>
      <w:r>
        <w:rPr>
          <w:rStyle w:val="82"/>
          <w:rFonts w:hint="eastAsia" w:cs="Arial"/>
          <w:b/>
          <w:szCs w:val="21"/>
        </w:rPr>
        <w:t>本次招标分2个标项，投标人可自行选择参加标项一或标项二，也可二个标项同时参加，开标时先开标项一再开标项二，标项一的中标单位将自动退出二标段的竞标。每个标段投标文件应分别编制。</w:t>
      </w:r>
    </w:p>
    <w:p w14:paraId="35704920">
      <w:pPr>
        <w:pStyle w:val="33"/>
        <w:spacing w:before="75" w:after="75" w:line="380" w:lineRule="exact"/>
        <w:ind w:firstLine="420" w:firstLineChars="200"/>
        <w:rPr>
          <w:rFonts w:cs="Arial"/>
          <w:sz w:val="21"/>
          <w:szCs w:val="21"/>
        </w:rPr>
      </w:pPr>
      <w:r>
        <w:rPr>
          <w:rFonts w:cs="Arial"/>
          <w:sz w:val="21"/>
          <w:szCs w:val="21"/>
        </w:rPr>
        <w:t>本项目</w:t>
      </w:r>
      <w:r>
        <w:rPr>
          <w:rFonts w:hint="eastAsia" w:cs="Arial"/>
          <w:sz w:val="21"/>
          <w:szCs w:val="21"/>
        </w:rPr>
        <w:t>（否）</w:t>
      </w:r>
      <w:r>
        <w:rPr>
          <w:rFonts w:cs="Arial"/>
          <w:sz w:val="21"/>
          <w:szCs w:val="21"/>
        </w:rPr>
        <w:t>接受联合体投标。</w:t>
      </w:r>
    </w:p>
    <w:p w14:paraId="506D6751">
      <w:pPr>
        <w:pStyle w:val="33"/>
        <w:spacing w:before="255" w:after="255" w:line="380" w:lineRule="exact"/>
        <w:jc w:val="both"/>
        <w:rPr>
          <w:rFonts w:cs="Arial"/>
          <w:sz w:val="21"/>
          <w:szCs w:val="21"/>
        </w:rPr>
      </w:pPr>
      <w:r>
        <w:rPr>
          <w:rStyle w:val="41"/>
          <w:rFonts w:cs="Arial"/>
          <w:sz w:val="21"/>
          <w:szCs w:val="21"/>
        </w:rPr>
        <w:t>二、申请人的资格要求：</w:t>
      </w:r>
    </w:p>
    <w:p w14:paraId="792E3903">
      <w:pPr>
        <w:pStyle w:val="33"/>
        <w:spacing w:before="75" w:after="75" w:line="380" w:lineRule="exact"/>
        <w:rPr>
          <w:rFonts w:cs="Arial"/>
          <w:sz w:val="21"/>
          <w:szCs w:val="21"/>
        </w:rPr>
      </w:pPr>
      <w:r>
        <w:rPr>
          <w:rFonts w:hint="eastAsia" w:cs="Arial"/>
          <w:sz w:val="21"/>
          <w:szCs w:val="21"/>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1A82373E">
      <w:pPr>
        <w:pStyle w:val="33"/>
        <w:spacing w:before="75" w:after="75" w:line="380" w:lineRule="exact"/>
        <w:ind w:firstLine="420"/>
        <w:rPr>
          <w:rFonts w:cs="Arial"/>
          <w:sz w:val="21"/>
          <w:szCs w:val="21"/>
        </w:rPr>
      </w:pPr>
      <w:r>
        <w:rPr>
          <w:rFonts w:hint="eastAsia" w:cs="Arial"/>
          <w:sz w:val="21"/>
          <w:szCs w:val="21"/>
        </w:rPr>
        <w:t>2.落实政府采购政策需满足的资格要求：</w:t>
      </w:r>
      <w:r>
        <w:rPr>
          <w:rFonts w:hint="eastAsia" w:cs="Arial"/>
          <w:b/>
          <w:sz w:val="21"/>
          <w:szCs w:val="21"/>
          <w:u w:val="single"/>
        </w:rPr>
        <w:t>标项1</w:t>
      </w:r>
      <w:r>
        <w:rPr>
          <w:rFonts w:hint="eastAsia" w:cs="Arial"/>
          <w:b/>
          <w:sz w:val="21"/>
          <w:szCs w:val="21"/>
          <w:u w:val="single"/>
          <w:lang w:eastAsia="zh-CN"/>
        </w:rPr>
        <w:t>、</w:t>
      </w:r>
      <w:r>
        <w:rPr>
          <w:rFonts w:hint="eastAsia" w:cs="Arial"/>
          <w:b/>
          <w:sz w:val="21"/>
          <w:szCs w:val="21"/>
          <w:u w:val="single"/>
          <w:lang w:val="en-US" w:eastAsia="zh-CN"/>
        </w:rPr>
        <w:t>2</w:t>
      </w:r>
      <w:r>
        <w:rPr>
          <w:rFonts w:hint="eastAsia" w:cs="Arial"/>
          <w:b/>
          <w:sz w:val="21"/>
          <w:szCs w:val="21"/>
          <w:u w:val="single"/>
        </w:rPr>
        <w:t>：供应商为中小企业/小微企业；2.监狱、戒毒所企业和残疾人福利性单位视同中小企业/小微企业，允许参加本次投标。划分标准按照《关于印发中小企业划型标准规定的通知》（工信部联企业[2011]300号）规定，本项目属于其他未列明行业。</w:t>
      </w:r>
    </w:p>
    <w:p w14:paraId="00B0DF6A">
      <w:pPr>
        <w:pStyle w:val="33"/>
        <w:spacing w:before="75" w:after="75" w:line="380" w:lineRule="exact"/>
        <w:ind w:firstLine="420"/>
        <w:rPr>
          <w:rFonts w:hint="eastAsia" w:eastAsia="宋体" w:cs="Arial"/>
          <w:sz w:val="21"/>
          <w:szCs w:val="21"/>
          <w:lang w:eastAsia="zh-CN"/>
        </w:rPr>
      </w:pPr>
      <w:r>
        <w:rPr>
          <w:rFonts w:hint="eastAsia" w:cs="Arial"/>
          <w:sz w:val="21"/>
          <w:szCs w:val="21"/>
        </w:rPr>
        <w:t>3.本项目的特定资格要求：</w:t>
      </w:r>
      <w:r>
        <w:rPr>
          <w:rFonts w:hint="eastAsia" w:cs="Arial"/>
          <w:b/>
          <w:bCs/>
          <w:sz w:val="21"/>
          <w:szCs w:val="21"/>
          <w:lang w:val="en-US" w:eastAsia="zh-CN"/>
        </w:rPr>
        <w:t>无</w:t>
      </w:r>
    </w:p>
    <w:p w14:paraId="6E955AB6">
      <w:pPr>
        <w:pStyle w:val="33"/>
        <w:spacing w:before="75" w:after="75" w:line="380" w:lineRule="exact"/>
        <w:rPr>
          <w:rFonts w:cs="Arial"/>
          <w:color w:val="auto"/>
          <w:sz w:val="21"/>
          <w:szCs w:val="21"/>
        </w:rPr>
      </w:pPr>
      <w:r>
        <w:rPr>
          <w:rStyle w:val="41"/>
          <w:rFonts w:cs="Arial"/>
          <w:color w:val="auto"/>
          <w:sz w:val="21"/>
          <w:szCs w:val="21"/>
        </w:rPr>
        <w:t>三、获取招标文件</w:t>
      </w:r>
    </w:p>
    <w:p w14:paraId="4CE9A8A8">
      <w:pPr>
        <w:pStyle w:val="33"/>
        <w:spacing w:before="75" w:after="75" w:line="380" w:lineRule="exact"/>
        <w:rPr>
          <w:rFonts w:cs="Arial"/>
          <w:color w:val="auto"/>
          <w:sz w:val="21"/>
          <w:szCs w:val="21"/>
        </w:rPr>
      </w:pPr>
      <w:r>
        <w:rPr>
          <w:rFonts w:cs="Arial"/>
          <w:color w:val="auto"/>
          <w:sz w:val="21"/>
          <w:szCs w:val="21"/>
        </w:rPr>
        <w:t>    时间：</w:t>
      </w:r>
      <w:r>
        <w:rPr>
          <w:rFonts w:hint="eastAsia" w:cs="Arial"/>
          <w:color w:val="auto"/>
          <w:sz w:val="21"/>
          <w:szCs w:val="21"/>
          <w:u w:val="single"/>
        </w:rPr>
        <w:t>/至202</w:t>
      </w:r>
      <w:r>
        <w:rPr>
          <w:rFonts w:hint="eastAsia" w:cs="Arial"/>
          <w:color w:val="auto"/>
          <w:sz w:val="21"/>
          <w:szCs w:val="21"/>
          <w:u w:val="single"/>
          <w:lang w:val="en-US" w:eastAsia="zh-CN"/>
        </w:rPr>
        <w:t>4</w:t>
      </w:r>
      <w:r>
        <w:rPr>
          <w:rFonts w:hint="eastAsia" w:cs="Arial"/>
          <w:color w:val="auto"/>
          <w:sz w:val="21"/>
          <w:szCs w:val="21"/>
          <w:u w:val="single"/>
        </w:rPr>
        <w:t>年</w:t>
      </w:r>
      <w:r>
        <w:rPr>
          <w:rFonts w:hint="eastAsia" w:cs="Arial"/>
          <w:color w:val="auto"/>
          <w:sz w:val="21"/>
          <w:szCs w:val="21"/>
          <w:u w:val="single"/>
          <w:lang w:val="en-US" w:eastAsia="zh-CN"/>
        </w:rPr>
        <w:t>9</w:t>
      </w:r>
      <w:r>
        <w:rPr>
          <w:rFonts w:hint="eastAsia" w:cs="Arial"/>
          <w:color w:val="auto"/>
          <w:sz w:val="21"/>
          <w:szCs w:val="21"/>
          <w:u w:val="single"/>
        </w:rPr>
        <w:t>月</w:t>
      </w:r>
      <w:r>
        <w:rPr>
          <w:rFonts w:hint="eastAsia" w:cs="Arial"/>
          <w:color w:val="auto"/>
          <w:sz w:val="21"/>
          <w:szCs w:val="21"/>
          <w:u w:val="single"/>
          <w:lang w:val="en-US" w:eastAsia="zh-CN"/>
        </w:rPr>
        <w:t>29</w:t>
      </w:r>
      <w:r>
        <w:rPr>
          <w:rFonts w:hint="eastAsia" w:cs="Arial"/>
          <w:color w:val="auto"/>
          <w:sz w:val="21"/>
          <w:szCs w:val="21"/>
          <w:u w:val="single"/>
        </w:rPr>
        <w:t>日 ，每天上午00:00至12:00 ，下午12:00至23:59（北京时间，线上获取法定节假日均可，线下获取文件法定节假日除外）</w:t>
      </w:r>
    </w:p>
    <w:p w14:paraId="4955CEA6">
      <w:pPr>
        <w:pStyle w:val="33"/>
        <w:spacing w:before="75" w:after="75" w:line="380" w:lineRule="exact"/>
        <w:ind w:firstLine="315"/>
        <w:rPr>
          <w:rFonts w:cs="Arial"/>
          <w:sz w:val="21"/>
          <w:szCs w:val="21"/>
        </w:rPr>
      </w:pPr>
      <w:r>
        <w:rPr>
          <w:rFonts w:cs="Arial"/>
          <w:sz w:val="21"/>
          <w:szCs w:val="21"/>
        </w:rPr>
        <w:t>地点（网址）：</w:t>
      </w:r>
      <w:r>
        <w:rPr>
          <w:rStyle w:val="79"/>
          <w:rFonts w:cs="Arial"/>
          <w:color w:val="auto"/>
          <w:sz w:val="21"/>
          <w:szCs w:val="21"/>
        </w:rPr>
        <w:t>浙江政府采购网</w:t>
      </w:r>
      <w:r>
        <w:rPr>
          <w:rStyle w:val="79"/>
          <w:rFonts w:hint="eastAsia" w:cs="Arial"/>
          <w:color w:val="auto"/>
          <w:sz w:val="21"/>
          <w:szCs w:val="21"/>
        </w:rPr>
        <w:t>https://zfcg.czt.zj.gov.cn/</w:t>
      </w:r>
      <w:r>
        <w:rPr>
          <w:rFonts w:cs="Arial"/>
          <w:color w:val="auto"/>
          <w:sz w:val="21"/>
          <w:szCs w:val="21"/>
        </w:rPr>
        <w:t> </w:t>
      </w:r>
      <w:r>
        <w:rPr>
          <w:rFonts w:cs="Arial"/>
          <w:sz w:val="21"/>
          <w:szCs w:val="21"/>
        </w:rPr>
        <w:t> </w:t>
      </w:r>
    </w:p>
    <w:p w14:paraId="18EAF59A">
      <w:pPr>
        <w:pStyle w:val="33"/>
        <w:spacing w:before="75" w:after="75" w:line="380" w:lineRule="exact"/>
        <w:ind w:firstLine="315"/>
        <w:rPr>
          <w:rFonts w:cs="Arial"/>
          <w:sz w:val="21"/>
          <w:szCs w:val="21"/>
        </w:rPr>
      </w:pPr>
      <w:r>
        <w:rPr>
          <w:rFonts w:cs="Arial"/>
          <w:sz w:val="21"/>
          <w:szCs w:val="21"/>
        </w:rPr>
        <w:t>方式：</w:t>
      </w:r>
      <w:r>
        <w:rPr>
          <w:rFonts w:hint="eastAsia"/>
          <w:color w:val="auto"/>
          <w:sz w:val="21"/>
          <w:szCs w:val="21"/>
        </w:rPr>
        <w:t>供应商登录政采云平台https://www.zcygov.cn/在线申请获取采购文件（进入“项目采购”应用，在获取采购文件菜单中选择项目，申请获取采购文件）</w:t>
      </w:r>
      <w:r>
        <w:rPr>
          <w:color w:val="auto"/>
          <w:sz w:val="21"/>
          <w:szCs w:val="21"/>
        </w:rPr>
        <w:t>。</w:t>
      </w:r>
    </w:p>
    <w:p w14:paraId="10E2B34D">
      <w:pPr>
        <w:pStyle w:val="33"/>
        <w:spacing w:before="75" w:after="75" w:line="380" w:lineRule="exact"/>
        <w:rPr>
          <w:rFonts w:cs="Arial"/>
          <w:sz w:val="21"/>
          <w:szCs w:val="21"/>
        </w:rPr>
      </w:pPr>
      <w:r>
        <w:rPr>
          <w:rFonts w:cs="Arial"/>
          <w:sz w:val="21"/>
          <w:szCs w:val="21"/>
        </w:rPr>
        <w:t>    售价（元）：</w:t>
      </w:r>
      <w:r>
        <w:rPr>
          <w:sz w:val="21"/>
          <w:szCs w:val="21"/>
        </w:rPr>
        <w:t xml:space="preserve"> 0</w:t>
      </w:r>
    </w:p>
    <w:p w14:paraId="448AD296">
      <w:pPr>
        <w:pStyle w:val="33"/>
        <w:spacing w:before="255" w:after="255" w:line="380" w:lineRule="exact"/>
        <w:jc w:val="both"/>
        <w:rPr>
          <w:rFonts w:cs="Arial"/>
          <w:sz w:val="21"/>
          <w:szCs w:val="21"/>
        </w:rPr>
      </w:pPr>
      <w:r>
        <w:rPr>
          <w:rStyle w:val="41"/>
          <w:rFonts w:cs="Arial"/>
          <w:sz w:val="21"/>
          <w:szCs w:val="21"/>
        </w:rPr>
        <w:t>四、提交投标文件截止时间、开标时间和地点</w:t>
      </w:r>
    </w:p>
    <w:p w14:paraId="49AE8F03">
      <w:pPr>
        <w:pStyle w:val="33"/>
        <w:spacing w:before="75" w:after="75" w:line="380" w:lineRule="exact"/>
        <w:rPr>
          <w:rFonts w:cs="Arial"/>
          <w:color w:val="auto"/>
          <w:sz w:val="21"/>
          <w:szCs w:val="21"/>
        </w:rPr>
      </w:pPr>
      <w:r>
        <w:rPr>
          <w:rFonts w:cs="Arial"/>
          <w:sz w:val="21"/>
          <w:szCs w:val="21"/>
        </w:rPr>
        <w:t> </w:t>
      </w:r>
      <w:r>
        <w:rPr>
          <w:rFonts w:hint="eastAsia" w:cs="Arial"/>
          <w:sz w:val="21"/>
          <w:szCs w:val="21"/>
        </w:rPr>
        <w:t xml:space="preserve">  提交投标文件截止</w:t>
      </w:r>
      <w:r>
        <w:rPr>
          <w:rFonts w:hint="eastAsia" w:cs="Arial"/>
          <w:color w:val="auto"/>
          <w:sz w:val="21"/>
          <w:szCs w:val="21"/>
        </w:rPr>
        <w:t>时间：202</w:t>
      </w:r>
      <w:r>
        <w:rPr>
          <w:rFonts w:hint="eastAsia" w:cs="Arial"/>
          <w:color w:val="auto"/>
          <w:sz w:val="21"/>
          <w:szCs w:val="21"/>
          <w:lang w:val="en-US" w:eastAsia="zh-CN"/>
        </w:rPr>
        <w:t>4</w:t>
      </w:r>
      <w:r>
        <w:rPr>
          <w:rFonts w:hint="eastAsia" w:cs="Arial"/>
          <w:color w:val="auto"/>
          <w:sz w:val="21"/>
          <w:szCs w:val="21"/>
        </w:rPr>
        <w:t>年</w:t>
      </w:r>
      <w:r>
        <w:rPr>
          <w:rFonts w:hint="eastAsia" w:cs="Arial"/>
          <w:color w:val="auto"/>
          <w:sz w:val="21"/>
          <w:szCs w:val="21"/>
          <w:lang w:val="en-US" w:eastAsia="zh-CN"/>
        </w:rPr>
        <w:t>9</w:t>
      </w:r>
      <w:r>
        <w:rPr>
          <w:rFonts w:hint="eastAsia" w:cs="Arial"/>
          <w:color w:val="auto"/>
          <w:sz w:val="21"/>
          <w:szCs w:val="21"/>
        </w:rPr>
        <w:t>月</w:t>
      </w:r>
      <w:r>
        <w:rPr>
          <w:rFonts w:hint="eastAsia" w:cs="Arial"/>
          <w:color w:val="auto"/>
          <w:sz w:val="21"/>
          <w:szCs w:val="21"/>
          <w:lang w:val="en-US" w:eastAsia="zh-CN"/>
        </w:rPr>
        <w:t>29</w:t>
      </w:r>
      <w:r>
        <w:rPr>
          <w:rFonts w:hint="eastAsia" w:cs="Arial"/>
          <w:color w:val="auto"/>
          <w:sz w:val="21"/>
          <w:szCs w:val="21"/>
        </w:rPr>
        <w:t>日</w:t>
      </w:r>
      <w:r>
        <w:rPr>
          <w:rFonts w:hint="eastAsia" w:cs="Arial"/>
          <w:color w:val="auto"/>
          <w:sz w:val="21"/>
          <w:szCs w:val="21"/>
          <w:lang w:val="en-US" w:eastAsia="zh-CN"/>
        </w:rPr>
        <w:t>14</w:t>
      </w:r>
      <w:r>
        <w:rPr>
          <w:rFonts w:hint="eastAsia" w:cs="Arial"/>
          <w:color w:val="auto"/>
          <w:sz w:val="21"/>
          <w:szCs w:val="21"/>
        </w:rPr>
        <w:t>：</w:t>
      </w:r>
      <w:r>
        <w:rPr>
          <w:rFonts w:hint="eastAsia" w:cs="Arial"/>
          <w:color w:val="auto"/>
          <w:sz w:val="21"/>
          <w:szCs w:val="21"/>
          <w:lang w:val="en-US" w:eastAsia="zh-CN"/>
        </w:rPr>
        <w:t>3</w:t>
      </w:r>
      <w:r>
        <w:rPr>
          <w:rFonts w:hint="eastAsia" w:cs="Arial"/>
          <w:color w:val="auto"/>
          <w:sz w:val="21"/>
          <w:szCs w:val="21"/>
        </w:rPr>
        <w:t>0（北京时间）</w:t>
      </w:r>
    </w:p>
    <w:p w14:paraId="1FEDAC61">
      <w:pPr>
        <w:pStyle w:val="33"/>
        <w:spacing w:before="75" w:after="75" w:line="380" w:lineRule="exact"/>
        <w:rPr>
          <w:rFonts w:cs="Arial"/>
          <w:color w:val="auto"/>
          <w:sz w:val="21"/>
          <w:szCs w:val="21"/>
        </w:rPr>
      </w:pPr>
      <w:r>
        <w:rPr>
          <w:rFonts w:hint="eastAsia" w:cs="Arial"/>
          <w:color w:val="auto"/>
          <w:sz w:val="21"/>
          <w:szCs w:val="21"/>
        </w:rPr>
        <w:t xml:space="preserve">    投标地点（网址）：“政采云”平台电子投标 </w:t>
      </w:r>
    </w:p>
    <w:p w14:paraId="1A284F59">
      <w:pPr>
        <w:pStyle w:val="33"/>
        <w:spacing w:before="75" w:after="75" w:line="380" w:lineRule="exact"/>
        <w:rPr>
          <w:rFonts w:cs="Arial"/>
          <w:color w:val="auto"/>
          <w:sz w:val="21"/>
          <w:szCs w:val="21"/>
        </w:rPr>
      </w:pPr>
      <w:r>
        <w:rPr>
          <w:rFonts w:hint="eastAsia" w:cs="Arial"/>
          <w:color w:val="auto"/>
          <w:sz w:val="21"/>
          <w:szCs w:val="21"/>
        </w:rPr>
        <w:t xml:space="preserve">    开标时间：202</w:t>
      </w:r>
      <w:r>
        <w:rPr>
          <w:rFonts w:hint="eastAsia" w:cs="Arial"/>
          <w:color w:val="auto"/>
          <w:sz w:val="21"/>
          <w:szCs w:val="21"/>
          <w:lang w:val="en-US" w:eastAsia="zh-CN"/>
        </w:rPr>
        <w:t>4</w:t>
      </w:r>
      <w:r>
        <w:rPr>
          <w:rFonts w:hint="eastAsia" w:cs="Arial"/>
          <w:color w:val="auto"/>
          <w:sz w:val="21"/>
          <w:szCs w:val="21"/>
        </w:rPr>
        <w:t>年</w:t>
      </w:r>
      <w:r>
        <w:rPr>
          <w:rFonts w:hint="eastAsia" w:cs="Arial"/>
          <w:color w:val="auto"/>
          <w:sz w:val="21"/>
          <w:szCs w:val="21"/>
          <w:lang w:val="en-US" w:eastAsia="zh-CN"/>
        </w:rPr>
        <w:t>9</w:t>
      </w:r>
      <w:r>
        <w:rPr>
          <w:rFonts w:hint="eastAsia" w:cs="Arial"/>
          <w:color w:val="auto"/>
          <w:sz w:val="21"/>
          <w:szCs w:val="21"/>
        </w:rPr>
        <w:t>月</w:t>
      </w:r>
      <w:r>
        <w:rPr>
          <w:rFonts w:hint="eastAsia" w:cs="Arial"/>
          <w:color w:val="auto"/>
          <w:sz w:val="21"/>
          <w:szCs w:val="21"/>
          <w:lang w:val="en-US" w:eastAsia="zh-CN"/>
        </w:rPr>
        <w:t>29</w:t>
      </w:r>
      <w:r>
        <w:rPr>
          <w:rFonts w:hint="eastAsia" w:cs="Arial"/>
          <w:color w:val="auto"/>
          <w:sz w:val="21"/>
          <w:szCs w:val="21"/>
        </w:rPr>
        <w:t>日</w:t>
      </w:r>
      <w:r>
        <w:rPr>
          <w:rFonts w:hint="eastAsia" w:cs="Arial"/>
          <w:color w:val="auto"/>
          <w:sz w:val="21"/>
          <w:szCs w:val="21"/>
          <w:lang w:val="en-US" w:eastAsia="zh-CN"/>
        </w:rPr>
        <w:t>14</w:t>
      </w:r>
      <w:r>
        <w:rPr>
          <w:rFonts w:hint="eastAsia" w:cs="Arial"/>
          <w:color w:val="auto"/>
          <w:sz w:val="21"/>
          <w:szCs w:val="21"/>
        </w:rPr>
        <w:t>：</w:t>
      </w:r>
      <w:r>
        <w:rPr>
          <w:rFonts w:hint="eastAsia" w:cs="Arial"/>
          <w:color w:val="auto"/>
          <w:sz w:val="21"/>
          <w:szCs w:val="21"/>
          <w:lang w:val="en-US" w:eastAsia="zh-CN"/>
        </w:rPr>
        <w:t>3</w:t>
      </w:r>
      <w:r>
        <w:rPr>
          <w:rFonts w:hint="eastAsia" w:cs="Arial"/>
          <w:color w:val="auto"/>
          <w:sz w:val="21"/>
          <w:szCs w:val="21"/>
        </w:rPr>
        <w:t>0</w:t>
      </w:r>
    </w:p>
    <w:p w14:paraId="7DB269BD">
      <w:pPr>
        <w:pStyle w:val="33"/>
        <w:spacing w:before="75" w:after="75" w:line="380" w:lineRule="exact"/>
        <w:rPr>
          <w:rFonts w:cs="Arial"/>
          <w:color w:val="auto"/>
          <w:sz w:val="21"/>
          <w:szCs w:val="21"/>
        </w:rPr>
      </w:pPr>
      <w:r>
        <w:rPr>
          <w:rFonts w:hint="eastAsia" w:cs="Arial"/>
          <w:color w:val="auto"/>
          <w:sz w:val="21"/>
          <w:szCs w:val="21"/>
        </w:rPr>
        <w:t xml:space="preserve">    开标地点（网址）：“政采云”平台电子投标</w:t>
      </w:r>
    </w:p>
    <w:p w14:paraId="10B1516E">
      <w:pPr>
        <w:pStyle w:val="33"/>
        <w:spacing w:before="75" w:after="75" w:line="380" w:lineRule="exact"/>
        <w:rPr>
          <w:rFonts w:cs="Arial"/>
          <w:sz w:val="21"/>
          <w:szCs w:val="21"/>
        </w:rPr>
      </w:pPr>
      <w:r>
        <w:rPr>
          <w:rStyle w:val="41"/>
          <w:rFonts w:cs="Arial"/>
          <w:sz w:val="21"/>
          <w:szCs w:val="21"/>
        </w:rPr>
        <w:t>五、公告期限</w:t>
      </w:r>
    </w:p>
    <w:p w14:paraId="4269579E">
      <w:pPr>
        <w:pStyle w:val="33"/>
        <w:spacing w:before="75" w:after="75" w:line="380" w:lineRule="exact"/>
        <w:rPr>
          <w:rFonts w:cs="Arial"/>
          <w:sz w:val="21"/>
          <w:szCs w:val="21"/>
        </w:rPr>
      </w:pPr>
      <w:r>
        <w:rPr>
          <w:rFonts w:cs="Arial"/>
          <w:sz w:val="21"/>
          <w:szCs w:val="21"/>
        </w:rPr>
        <w:t>    自本公告发布之日起5个工作日。</w:t>
      </w:r>
    </w:p>
    <w:p w14:paraId="3E855AAC">
      <w:pPr>
        <w:pStyle w:val="33"/>
        <w:spacing w:before="255" w:after="255" w:line="380" w:lineRule="exact"/>
        <w:jc w:val="both"/>
        <w:rPr>
          <w:rFonts w:cs="Arial"/>
          <w:sz w:val="21"/>
          <w:szCs w:val="21"/>
        </w:rPr>
      </w:pPr>
      <w:r>
        <w:rPr>
          <w:rStyle w:val="41"/>
          <w:rFonts w:cs="Arial"/>
          <w:sz w:val="21"/>
          <w:szCs w:val="21"/>
        </w:rPr>
        <w:t>六、其他补充事宜</w:t>
      </w:r>
    </w:p>
    <w:p w14:paraId="3A3ED866">
      <w:pPr>
        <w:pStyle w:val="33"/>
        <w:spacing w:before="75" w:after="75" w:line="380" w:lineRule="exact"/>
        <w:ind w:firstLine="630"/>
        <w:rPr>
          <w:rFonts w:cs="Arial"/>
          <w:sz w:val="21"/>
          <w:szCs w:val="21"/>
        </w:rPr>
      </w:pPr>
      <w:r>
        <w:rPr>
          <w:rFonts w:hint="eastAsia" w:cs="Arial"/>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88598BD">
      <w:pPr>
        <w:pStyle w:val="33"/>
        <w:spacing w:before="75" w:after="75" w:line="380" w:lineRule="exact"/>
        <w:ind w:firstLine="630"/>
        <w:rPr>
          <w:rFonts w:cs="Arial"/>
          <w:sz w:val="21"/>
          <w:szCs w:val="21"/>
        </w:rPr>
      </w:pPr>
      <w:r>
        <w:rPr>
          <w:rFonts w:hint="eastAsia" w:cs="Arial"/>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7FB6FA">
      <w:pPr>
        <w:pStyle w:val="33"/>
        <w:spacing w:before="75" w:after="75" w:line="380" w:lineRule="exact"/>
        <w:ind w:firstLine="630"/>
        <w:rPr>
          <w:rFonts w:cs="Arial"/>
          <w:sz w:val="21"/>
          <w:szCs w:val="21"/>
        </w:rPr>
      </w:pPr>
      <w:r>
        <w:rPr>
          <w:rFonts w:hint="eastAsia" w:cs="Arial"/>
          <w:sz w:val="21"/>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0DC162">
      <w:pPr>
        <w:pStyle w:val="33"/>
        <w:spacing w:before="75" w:after="75" w:line="380" w:lineRule="exact"/>
        <w:ind w:firstLine="630"/>
        <w:rPr>
          <w:rFonts w:cs="Arial"/>
          <w:sz w:val="21"/>
          <w:szCs w:val="21"/>
        </w:rPr>
      </w:pPr>
      <w:r>
        <w:rPr>
          <w:rFonts w:hint="eastAsia" w:cs="Arial"/>
          <w:sz w:val="21"/>
          <w:szCs w:val="21"/>
        </w:rPr>
        <w:t>4.其他事项：</w:t>
      </w:r>
    </w:p>
    <w:p w14:paraId="1B6EA8E9">
      <w:pPr>
        <w:pStyle w:val="33"/>
        <w:spacing w:before="75" w:after="75" w:line="380" w:lineRule="exact"/>
        <w:rPr>
          <w:rFonts w:cs="Arial"/>
          <w:sz w:val="21"/>
          <w:szCs w:val="21"/>
        </w:rPr>
      </w:pPr>
      <w:r>
        <w:rPr>
          <w:rFonts w:cs="Arial"/>
          <w:sz w:val="21"/>
          <w:szCs w:val="21"/>
        </w:rPr>
        <w:t>   </w:t>
      </w:r>
      <w:r>
        <w:rPr>
          <w:rFonts w:hAnsi="Arial" w:cs="Arial"/>
          <w:sz w:val="21"/>
          <w:szCs w:val="21"/>
        </w:rPr>
        <w:t>​</w:t>
      </w:r>
      <w:r>
        <w:rPr>
          <w:rFonts w:hint="eastAsia" w:cs="Arial"/>
          <w:sz w:val="21"/>
          <w:szCs w:val="21"/>
        </w:rPr>
        <w:t>1.本采购项目，中标单位与采购人签订的政府采购合同适用于桐乡市政府采购贷款政策，简称“政采贷”，具体内容可参阅各银行政府采购贷款流程：http://tx.jxzbtb.cn/zxfw/005010/20191217/106895f3-0871-4959-804d-30ac7ef5274a.html</w:t>
      </w:r>
    </w:p>
    <w:p w14:paraId="70E3620B">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、投标文件提交注意事项：</w:t>
      </w:r>
    </w:p>
    <w:p w14:paraId="30C7A00A">
      <w:pPr>
        <w:pStyle w:val="33"/>
        <w:spacing w:before="75" w:after="75" w:line="380" w:lineRule="exact"/>
        <w:ind w:firstLine="420"/>
        <w:rPr>
          <w:rFonts w:cs="Arial"/>
          <w:sz w:val="21"/>
          <w:szCs w:val="21"/>
        </w:rPr>
      </w:pPr>
      <w:r>
        <w:rPr>
          <w:rFonts w:hAnsi="Arial" w:cs="Arial"/>
          <w:sz w:val="21"/>
          <w:szCs w:val="21"/>
        </w:rPr>
        <w:t>​</w:t>
      </w:r>
      <w:r>
        <w:rPr>
          <w:rFonts w:hint="eastAsia" w:cs="Arial"/>
          <w:sz w:val="21"/>
          <w:szCs w:val="21"/>
        </w:rPr>
        <w:t>2</w:t>
      </w:r>
      <w:r>
        <w:rPr>
          <w:rFonts w:cs="Arial"/>
          <w:sz w:val="21"/>
          <w:szCs w:val="21"/>
        </w:rPr>
        <w:t xml:space="preserve">.1、供应商进行电子投标应安装客户端软件，并按照招标文件和电子交易平台的要求编制并加密投标文件。供应商未按规定加密的投标文件，代理机构应当拒收。 </w:t>
      </w:r>
    </w:p>
    <w:p w14:paraId="2E670A78">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73677DA0">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sz w:val="21"/>
          <w:szCs w:val="21"/>
        </w:rPr>
        <w:t>浙江省嘉兴市桐乡市梧桐街道康民东路58号公共服务中心一号楼五楼东0502-0504室</w:t>
      </w:r>
      <w:r>
        <w:rPr>
          <w:rFonts w:cs="Arial"/>
          <w:sz w:val="21"/>
          <w:szCs w:val="21"/>
        </w:rPr>
        <w:t>，</w:t>
      </w:r>
      <w:r>
        <w:rPr>
          <w:rFonts w:hint="eastAsia" w:cs="Arial"/>
          <w:sz w:val="21"/>
          <w:szCs w:val="21"/>
        </w:rPr>
        <w:t>曹女士13819052511</w:t>
      </w:r>
      <w:r>
        <w:rPr>
          <w:rFonts w:cs="Arial"/>
          <w:sz w:val="21"/>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sz w:val="21"/>
          <w:szCs w:val="21"/>
          <w:lang w:val="en-US" w:eastAsia="zh-CN"/>
        </w:rPr>
        <w:t>657940800</w:t>
      </w:r>
      <w:r>
        <w:rPr>
          <w:rFonts w:hint="eastAsia" w:cs="Arial"/>
          <w:sz w:val="21"/>
          <w:szCs w:val="21"/>
        </w:rPr>
        <w:t>@qq.com</w:t>
      </w:r>
      <w:r>
        <w:rPr>
          <w:rFonts w:cs="Arial"/>
          <w:sz w:val="21"/>
          <w:szCs w:val="21"/>
        </w:rPr>
        <w:t>），以便代理机构查收快递。如供应商选择快递费到付，将被拒收。 </w:t>
      </w:r>
    </w:p>
    <w:p w14:paraId="47FCCC1E">
      <w:pPr>
        <w:pStyle w:val="33"/>
        <w:spacing w:before="75" w:after="75" w:line="380" w:lineRule="exact"/>
        <w:ind w:firstLine="420"/>
        <w:rPr>
          <w:rFonts w:cs="Arial"/>
          <w:sz w:val="21"/>
          <w:szCs w:val="21"/>
        </w:rPr>
      </w:pPr>
      <w:r>
        <w:rPr>
          <w:rFonts w:cs="Arial"/>
          <w:sz w:val="21"/>
          <w:szCs w:val="21"/>
        </w:rPr>
        <w:t>“备份投标文件”是指与“电子加密投标文件”同时生成的数据电文形式的电子文件（备份标书），其他方式编制的备份投标文件视为无效备份投标文件。</w:t>
      </w:r>
    </w:p>
    <w:p w14:paraId="41800981">
      <w:pPr>
        <w:pStyle w:val="33"/>
        <w:spacing w:before="75" w:after="75" w:line="380" w:lineRule="exact"/>
        <w:ind w:firstLine="420"/>
        <w:rPr>
          <w:rFonts w:cs="Arial"/>
          <w:sz w:val="21"/>
          <w:szCs w:val="21"/>
        </w:rPr>
      </w:pPr>
      <w:r>
        <w:rPr>
          <w:rFonts w:hint="eastAsia" w:cs="Arial"/>
          <w:sz w:val="21"/>
          <w:szCs w:val="21"/>
        </w:rPr>
        <w:t>2</w:t>
      </w:r>
      <w:r>
        <w:rPr>
          <w:rFonts w:cs="Arial"/>
          <w:sz w:val="21"/>
          <w:szCs w:val="21"/>
        </w:rPr>
        <w:t>.4、备份电子标文件制作为非强制性，但如遇因应商电子投标文件解密失败等情况造成无效标，后果由供应商自负。　</w:t>
      </w:r>
    </w:p>
    <w:p w14:paraId="501A95C6">
      <w:pPr>
        <w:pStyle w:val="33"/>
        <w:spacing w:before="75" w:after="75" w:line="380" w:lineRule="exact"/>
        <w:ind w:firstLine="420"/>
        <w:rPr>
          <w:rFonts w:cs="Arial"/>
          <w:sz w:val="21"/>
          <w:szCs w:val="21"/>
        </w:rPr>
      </w:pPr>
      <w:r>
        <w:rPr>
          <w:rStyle w:val="41"/>
          <w:rFonts w:cs="Arial"/>
          <w:sz w:val="21"/>
          <w:szCs w:val="21"/>
        </w:rPr>
        <w:t>七、对本次招标提出询问、质疑、投诉，请按以下方式联系。</w:t>
      </w:r>
      <w:r>
        <w:rPr>
          <w:rFonts w:cs="Arial"/>
          <w:sz w:val="21"/>
          <w:szCs w:val="21"/>
        </w:rPr>
        <w:t>　　　　　　　　　　　　</w:t>
      </w:r>
    </w:p>
    <w:p w14:paraId="44849449">
      <w:pPr>
        <w:pStyle w:val="33"/>
        <w:spacing w:before="75" w:after="75" w:line="380" w:lineRule="exact"/>
        <w:rPr>
          <w:rFonts w:cs="Arial"/>
          <w:sz w:val="21"/>
          <w:szCs w:val="21"/>
        </w:rPr>
      </w:pPr>
      <w:r>
        <w:rPr>
          <w:rFonts w:cs="Arial"/>
          <w:sz w:val="21"/>
          <w:szCs w:val="21"/>
        </w:rPr>
        <w:t>    1.采购人信息</w:t>
      </w:r>
    </w:p>
    <w:p w14:paraId="79A15169">
      <w:pPr>
        <w:pStyle w:val="33"/>
        <w:spacing w:before="75" w:after="75" w:line="380" w:lineRule="exact"/>
        <w:rPr>
          <w:rFonts w:cs="Arial"/>
          <w:color w:val="auto"/>
          <w:sz w:val="21"/>
          <w:szCs w:val="21"/>
        </w:rPr>
      </w:pPr>
      <w:r>
        <w:rPr>
          <w:rFonts w:cs="Arial"/>
          <w:color w:val="auto"/>
          <w:sz w:val="21"/>
          <w:szCs w:val="21"/>
        </w:rPr>
        <w:t>    名    称：</w:t>
      </w:r>
      <w:r>
        <w:rPr>
          <w:rFonts w:cs="Arial"/>
          <w:color w:val="auto"/>
          <w:sz w:val="21"/>
          <w:szCs w:val="21"/>
          <w:u w:val="single"/>
        </w:rPr>
        <w:t> </w:t>
      </w:r>
      <w:r>
        <w:rPr>
          <w:rStyle w:val="79"/>
          <w:rFonts w:hint="eastAsia" w:cs="Arial"/>
          <w:color w:val="auto"/>
          <w:sz w:val="21"/>
          <w:szCs w:val="21"/>
          <w:u w:val="single"/>
          <w:lang w:eastAsia="zh-CN"/>
        </w:rPr>
        <w:t>桐乡市公安局</w:t>
      </w:r>
      <w:r>
        <w:rPr>
          <w:rStyle w:val="79"/>
          <w:rFonts w:hint="eastAsia" w:cs="Arial"/>
          <w:color w:val="auto"/>
          <w:sz w:val="21"/>
          <w:szCs w:val="21"/>
          <w:u w:val="single"/>
        </w:rPr>
        <w:t xml:space="preserve">    </w:t>
      </w:r>
      <w:r>
        <w:rPr>
          <w:rFonts w:cs="Arial"/>
          <w:color w:val="auto"/>
          <w:sz w:val="21"/>
          <w:szCs w:val="21"/>
          <w:u w:val="single"/>
        </w:rPr>
        <w:t>　</w:t>
      </w:r>
      <w:r>
        <w:rPr>
          <w:rFonts w:cs="Arial"/>
          <w:color w:val="auto"/>
          <w:sz w:val="21"/>
          <w:szCs w:val="21"/>
        </w:rPr>
        <w:t>　　　　　　　　　</w:t>
      </w:r>
    </w:p>
    <w:p w14:paraId="1B71E077">
      <w:pPr>
        <w:pStyle w:val="33"/>
        <w:spacing w:before="75" w:after="75" w:line="380" w:lineRule="exact"/>
        <w:rPr>
          <w:rStyle w:val="79"/>
          <w:color w:val="auto"/>
          <w:sz w:val="21"/>
          <w:szCs w:val="21"/>
          <w:u w:val="single"/>
        </w:rPr>
      </w:pPr>
      <w:r>
        <w:rPr>
          <w:rFonts w:cs="Arial"/>
          <w:color w:val="auto"/>
          <w:sz w:val="21"/>
          <w:szCs w:val="21"/>
        </w:rPr>
        <w:t>    地    址：</w:t>
      </w:r>
      <w:r>
        <w:rPr>
          <w:rFonts w:cs="Arial"/>
          <w:color w:val="auto"/>
          <w:sz w:val="21"/>
          <w:szCs w:val="21"/>
          <w:u w:val="single"/>
        </w:rPr>
        <w:t> </w:t>
      </w:r>
      <w:r>
        <w:rPr>
          <w:rFonts w:hint="eastAsia" w:cs="Arial"/>
          <w:color w:val="auto"/>
          <w:sz w:val="21"/>
          <w:szCs w:val="21"/>
          <w:u w:val="single"/>
        </w:rPr>
        <w:t>浙江省桐乡市梧桐街道利民路1110号</w:t>
      </w:r>
    </w:p>
    <w:p w14:paraId="7DC55BE4">
      <w:pPr>
        <w:pStyle w:val="33"/>
        <w:spacing w:before="75" w:after="75" w:line="380" w:lineRule="exact"/>
        <w:rPr>
          <w:rFonts w:cs="Arial"/>
          <w:color w:val="auto"/>
          <w:sz w:val="21"/>
          <w:szCs w:val="21"/>
        </w:rPr>
      </w:pPr>
      <w:r>
        <w:rPr>
          <w:rFonts w:cs="Arial"/>
          <w:color w:val="auto"/>
          <w:sz w:val="21"/>
          <w:szCs w:val="21"/>
        </w:rPr>
        <w:t>    传    真：</w:t>
      </w:r>
      <w:r>
        <w:rPr>
          <w:rFonts w:cs="Arial"/>
          <w:color w:val="auto"/>
          <w:sz w:val="21"/>
          <w:szCs w:val="21"/>
          <w:u w:val="single"/>
        </w:rPr>
        <w:t> </w:t>
      </w:r>
      <w:r>
        <w:rPr>
          <w:rStyle w:val="79"/>
          <w:rFonts w:cs="Arial"/>
          <w:color w:val="auto"/>
          <w:sz w:val="21"/>
          <w:szCs w:val="21"/>
          <w:u w:val="single"/>
        </w:rPr>
        <w:t>/</w:t>
      </w:r>
      <w:r>
        <w:rPr>
          <w:rFonts w:cs="Arial"/>
          <w:color w:val="auto"/>
          <w:sz w:val="21"/>
          <w:szCs w:val="21"/>
          <w:u w:val="single"/>
        </w:rPr>
        <w:t>  　　</w:t>
      </w:r>
    </w:p>
    <w:p w14:paraId="30828032">
      <w:pPr>
        <w:pStyle w:val="33"/>
        <w:spacing w:before="75" w:after="75" w:line="380" w:lineRule="exact"/>
        <w:rPr>
          <w:rFonts w:cs="Arial"/>
          <w:color w:val="auto"/>
          <w:sz w:val="21"/>
          <w:szCs w:val="21"/>
        </w:rPr>
      </w:pPr>
      <w:r>
        <w:rPr>
          <w:rFonts w:cs="Arial"/>
          <w:color w:val="auto"/>
          <w:sz w:val="21"/>
          <w:szCs w:val="21"/>
        </w:rPr>
        <w:t>    项目联系人（询问）</w:t>
      </w:r>
      <w:r>
        <w:rPr>
          <w:rStyle w:val="79"/>
          <w:rFonts w:hint="eastAsia" w:cs="Arial"/>
          <w:color w:val="auto"/>
          <w:sz w:val="21"/>
          <w:szCs w:val="21"/>
          <w:u w:val="single"/>
        </w:rPr>
        <w:t xml:space="preserve">：  </w:t>
      </w:r>
      <w:r>
        <w:rPr>
          <w:rStyle w:val="79"/>
          <w:rFonts w:hint="eastAsia" w:cs="Arial"/>
          <w:color w:val="auto"/>
          <w:sz w:val="21"/>
          <w:szCs w:val="21"/>
          <w:u w:val="single"/>
          <w:lang w:val="en-US" w:eastAsia="zh-CN"/>
        </w:rPr>
        <w:t>钟警官</w:t>
      </w:r>
      <w:r>
        <w:rPr>
          <w:rStyle w:val="79"/>
          <w:rFonts w:hint="eastAsia" w:cs="Arial"/>
          <w:color w:val="auto"/>
          <w:sz w:val="21"/>
          <w:szCs w:val="21"/>
          <w:u w:val="single"/>
        </w:rPr>
        <w:t xml:space="preserve">  　</w:t>
      </w:r>
      <w:r>
        <w:rPr>
          <w:rFonts w:cs="Arial"/>
          <w:color w:val="auto"/>
          <w:sz w:val="21"/>
          <w:szCs w:val="21"/>
        </w:rPr>
        <w:t>　　　　　　　　　</w:t>
      </w:r>
    </w:p>
    <w:p w14:paraId="23CA9D64">
      <w:pPr>
        <w:pStyle w:val="33"/>
        <w:spacing w:before="75" w:after="75" w:line="380" w:lineRule="exact"/>
        <w:ind w:firstLine="630"/>
        <w:rPr>
          <w:rFonts w:cs="Arial"/>
          <w:color w:val="auto"/>
          <w:sz w:val="21"/>
          <w:szCs w:val="21"/>
          <w:u w:val="single"/>
          <w:shd w:val="clear" w:color="auto" w:fill="F7F7F7"/>
        </w:rPr>
      </w:pPr>
      <w:r>
        <w:rPr>
          <w:rFonts w:cs="Arial"/>
          <w:color w:val="auto"/>
          <w:sz w:val="21"/>
          <w:szCs w:val="21"/>
        </w:rPr>
        <w:t>项目联系方式（询问）：</w:t>
      </w:r>
      <w:r>
        <w:rPr>
          <w:rStyle w:val="79"/>
          <w:rFonts w:hint="eastAsia" w:cs="Arial"/>
          <w:color w:val="auto"/>
          <w:sz w:val="21"/>
          <w:szCs w:val="21"/>
          <w:u w:val="single"/>
        </w:rPr>
        <w:t>0573-88026471</w:t>
      </w:r>
    </w:p>
    <w:p w14:paraId="7157168E">
      <w:pPr>
        <w:pStyle w:val="33"/>
        <w:spacing w:before="75" w:after="75" w:line="380" w:lineRule="exact"/>
        <w:ind w:firstLine="630"/>
        <w:rPr>
          <w:rFonts w:cs="Arial"/>
          <w:color w:val="auto"/>
          <w:sz w:val="21"/>
          <w:szCs w:val="21"/>
        </w:rPr>
      </w:pPr>
      <w:r>
        <w:rPr>
          <w:rFonts w:cs="Arial"/>
          <w:color w:val="auto"/>
          <w:sz w:val="21"/>
          <w:szCs w:val="21"/>
        </w:rPr>
        <w:t>质疑联系人：</w:t>
      </w:r>
      <w:r>
        <w:rPr>
          <w:rStyle w:val="79"/>
          <w:rFonts w:hint="eastAsia" w:cs="Arial"/>
          <w:color w:val="auto"/>
          <w:sz w:val="21"/>
          <w:szCs w:val="21"/>
          <w:u w:val="single"/>
          <w:lang w:val="en-US" w:eastAsia="zh-CN"/>
        </w:rPr>
        <w:t xml:space="preserve">陈警官 </w:t>
      </w:r>
    </w:p>
    <w:p w14:paraId="6CFAC1FD">
      <w:pPr>
        <w:pStyle w:val="33"/>
        <w:spacing w:before="75" w:after="75" w:line="380" w:lineRule="exact"/>
        <w:rPr>
          <w:rFonts w:hint="default" w:eastAsia="宋体" w:cs="Arial"/>
          <w:color w:val="auto"/>
          <w:sz w:val="21"/>
          <w:szCs w:val="21"/>
          <w:lang w:val="en-US" w:eastAsia="zh-CN"/>
        </w:rPr>
      </w:pPr>
      <w:r>
        <w:rPr>
          <w:rFonts w:cs="Arial"/>
          <w:color w:val="auto"/>
          <w:sz w:val="21"/>
          <w:szCs w:val="21"/>
        </w:rPr>
        <w:t xml:space="preserve">    </w:t>
      </w:r>
      <w:r>
        <w:rPr>
          <w:rFonts w:hint="eastAsia" w:cs="Arial"/>
          <w:color w:val="auto"/>
          <w:sz w:val="21"/>
          <w:szCs w:val="21"/>
        </w:rPr>
        <w:t>质疑联系方式</w:t>
      </w:r>
      <w:r>
        <w:rPr>
          <w:rStyle w:val="79"/>
          <w:rFonts w:hint="eastAsia"/>
          <w:color w:val="auto"/>
          <w:sz w:val="21"/>
          <w:szCs w:val="21"/>
        </w:rPr>
        <w:t>：</w:t>
      </w:r>
      <w:r>
        <w:rPr>
          <w:rStyle w:val="79"/>
          <w:rFonts w:hint="eastAsia"/>
          <w:color w:val="auto"/>
          <w:sz w:val="21"/>
          <w:szCs w:val="21"/>
          <w:u w:val="single"/>
          <w:lang w:val="en-US" w:eastAsia="zh-CN"/>
        </w:rPr>
        <w:t>0573-88025215</w:t>
      </w:r>
    </w:p>
    <w:p w14:paraId="51B50574">
      <w:pPr>
        <w:pStyle w:val="33"/>
        <w:spacing w:before="75" w:after="75" w:line="380" w:lineRule="exact"/>
        <w:rPr>
          <w:rFonts w:cs="Arial"/>
          <w:sz w:val="21"/>
          <w:szCs w:val="21"/>
        </w:rPr>
      </w:pPr>
      <w:r>
        <w:rPr>
          <w:rFonts w:cs="Arial"/>
          <w:sz w:val="21"/>
          <w:szCs w:val="21"/>
        </w:rPr>
        <w:t>  2.采购代理机构信息</w:t>
      </w:r>
    </w:p>
    <w:p w14:paraId="22FF7F02">
      <w:pPr>
        <w:pStyle w:val="33"/>
        <w:spacing w:before="75" w:after="75" w:line="380" w:lineRule="exact"/>
        <w:rPr>
          <w:rFonts w:cs="Arial"/>
          <w:sz w:val="21"/>
          <w:szCs w:val="21"/>
        </w:rPr>
      </w:pPr>
      <w:r>
        <w:rPr>
          <w:rFonts w:cs="Arial"/>
          <w:sz w:val="21"/>
          <w:szCs w:val="21"/>
        </w:rPr>
        <w:t>    名    称： </w:t>
      </w:r>
      <w:r>
        <w:rPr>
          <w:rStyle w:val="79"/>
          <w:rFonts w:hint="eastAsia" w:cs="Arial"/>
          <w:sz w:val="21"/>
          <w:szCs w:val="21"/>
          <w:u w:val="single"/>
          <w:lang w:eastAsia="zh-CN"/>
        </w:rPr>
        <w:t>嘉兴市银建工程咨询评估有限公司</w:t>
      </w:r>
      <w:r>
        <w:rPr>
          <w:rStyle w:val="79"/>
          <w:rFonts w:hint="eastAsia" w:cs="Arial"/>
          <w:sz w:val="21"/>
          <w:szCs w:val="21"/>
          <w:u w:val="single"/>
          <w:lang w:val="en-US" w:eastAsia="zh-CN"/>
        </w:rPr>
        <w:t xml:space="preserve"> </w:t>
      </w:r>
      <w:r>
        <w:rPr>
          <w:rFonts w:cs="Arial"/>
          <w:sz w:val="21"/>
          <w:szCs w:val="21"/>
          <w:u w:val="single"/>
        </w:rPr>
        <w:t> </w:t>
      </w:r>
    </w:p>
    <w:p w14:paraId="5F0DD5D5">
      <w:pPr>
        <w:pStyle w:val="33"/>
        <w:spacing w:before="75" w:after="75" w:line="380" w:lineRule="exact"/>
        <w:rPr>
          <w:rFonts w:hint="eastAsia" w:eastAsia="宋体" w:cs="Arial"/>
          <w:sz w:val="21"/>
          <w:szCs w:val="21"/>
          <w:lang w:val="en-US" w:eastAsia="zh-CN"/>
        </w:rPr>
      </w:pPr>
      <w:r>
        <w:rPr>
          <w:rFonts w:cs="Arial"/>
          <w:sz w:val="21"/>
          <w:szCs w:val="21"/>
        </w:rPr>
        <w:t>    地    址： </w:t>
      </w:r>
      <w:r>
        <w:rPr>
          <w:rFonts w:hint="eastAsia" w:cs="Arial"/>
          <w:sz w:val="21"/>
          <w:szCs w:val="21"/>
          <w:u w:val="single"/>
        </w:rPr>
        <w:t>桐乡市发展大道18号云融中心13楼</w:t>
      </w:r>
      <w:r>
        <w:rPr>
          <w:rFonts w:hint="eastAsia" w:cs="Arial"/>
          <w:sz w:val="21"/>
          <w:szCs w:val="21"/>
          <w:u w:val="single"/>
          <w:lang w:val="en-US" w:eastAsia="zh-CN"/>
        </w:rPr>
        <w:t xml:space="preserve"> </w:t>
      </w:r>
    </w:p>
    <w:p w14:paraId="382820F0">
      <w:pPr>
        <w:pStyle w:val="33"/>
        <w:spacing w:before="75" w:after="75" w:line="380" w:lineRule="exact"/>
        <w:rPr>
          <w:rFonts w:cs="Arial"/>
          <w:sz w:val="21"/>
          <w:szCs w:val="21"/>
        </w:rPr>
      </w:pPr>
      <w:r>
        <w:rPr>
          <w:rFonts w:cs="Arial"/>
          <w:sz w:val="21"/>
          <w:szCs w:val="21"/>
        </w:rPr>
        <w:t>    传    真：</w:t>
      </w:r>
      <w:r>
        <w:rPr>
          <w:rFonts w:cs="Arial"/>
          <w:sz w:val="21"/>
          <w:szCs w:val="21"/>
          <w:u w:val="single"/>
        </w:rPr>
        <w:t> </w:t>
      </w:r>
      <w:r>
        <w:rPr>
          <w:rStyle w:val="79"/>
          <w:rFonts w:hint="eastAsia" w:cs="Arial"/>
          <w:sz w:val="21"/>
          <w:szCs w:val="21"/>
          <w:u w:val="single"/>
          <w:lang w:eastAsia="zh-CN"/>
        </w:rPr>
        <w:t>0573-88099123</w:t>
      </w:r>
      <w:r>
        <w:rPr>
          <w:rFonts w:cs="Arial"/>
          <w:sz w:val="21"/>
          <w:szCs w:val="21"/>
          <w:u w:val="single"/>
        </w:rPr>
        <w:t>  　</w:t>
      </w:r>
    </w:p>
    <w:p w14:paraId="1B8871FB">
      <w:pPr>
        <w:pStyle w:val="33"/>
        <w:spacing w:before="75" w:after="75" w:line="380" w:lineRule="exact"/>
        <w:rPr>
          <w:rFonts w:hint="default" w:eastAsia="宋体" w:cs="Arial"/>
          <w:sz w:val="21"/>
          <w:szCs w:val="21"/>
          <w:lang w:val="en-US" w:eastAsia="zh-CN"/>
        </w:rPr>
      </w:pPr>
      <w:r>
        <w:rPr>
          <w:rFonts w:cs="Arial"/>
          <w:sz w:val="21"/>
          <w:szCs w:val="21"/>
        </w:rPr>
        <w:t>    项目联系人（询问）：</w:t>
      </w:r>
      <w:r>
        <w:rPr>
          <w:rFonts w:hint="eastAsia" w:cs="Arial"/>
          <w:sz w:val="21"/>
          <w:szCs w:val="21"/>
          <w:u w:val="single"/>
        </w:rPr>
        <w:t>曹女士</w:t>
      </w:r>
      <w:r>
        <w:rPr>
          <w:rFonts w:cs="Arial"/>
          <w:sz w:val="21"/>
          <w:szCs w:val="21"/>
          <w:u w:val="single"/>
        </w:rPr>
        <w:t>　</w:t>
      </w:r>
      <w:r>
        <w:rPr>
          <w:rFonts w:hint="eastAsia" w:cs="Arial"/>
          <w:sz w:val="21"/>
          <w:szCs w:val="21"/>
          <w:u w:val="single"/>
          <w:lang w:val="en-US" w:eastAsia="zh-CN"/>
        </w:rPr>
        <w:t xml:space="preserve">       </w:t>
      </w:r>
    </w:p>
    <w:p w14:paraId="468414DC">
      <w:pPr>
        <w:pStyle w:val="33"/>
        <w:spacing w:before="75" w:after="75" w:line="380" w:lineRule="exact"/>
        <w:rPr>
          <w:rFonts w:cs="Arial"/>
          <w:sz w:val="21"/>
          <w:szCs w:val="21"/>
        </w:rPr>
      </w:pPr>
      <w:r>
        <w:rPr>
          <w:rFonts w:cs="Arial"/>
          <w:sz w:val="21"/>
          <w:szCs w:val="21"/>
        </w:rPr>
        <w:t>    项目联系方式（询问）：</w:t>
      </w:r>
      <w:r>
        <w:rPr>
          <w:rFonts w:cs="Arial"/>
          <w:sz w:val="21"/>
          <w:szCs w:val="21"/>
          <w:u w:val="single"/>
        </w:rPr>
        <w:t> </w:t>
      </w:r>
      <w:r>
        <w:rPr>
          <w:rFonts w:hint="eastAsia" w:cs="Arial"/>
          <w:sz w:val="21"/>
          <w:szCs w:val="21"/>
          <w:u w:val="single"/>
        </w:rPr>
        <w:t xml:space="preserve"> 13819052511</w:t>
      </w:r>
      <w:r>
        <w:rPr>
          <w:rStyle w:val="79"/>
          <w:rFonts w:cs="Arial"/>
          <w:sz w:val="21"/>
          <w:szCs w:val="21"/>
          <w:u w:val="single"/>
        </w:rPr>
        <w:t xml:space="preserve"> </w:t>
      </w:r>
    </w:p>
    <w:p w14:paraId="352D698E">
      <w:pPr>
        <w:pStyle w:val="33"/>
        <w:spacing w:before="75" w:after="75" w:line="380" w:lineRule="exact"/>
        <w:rPr>
          <w:rFonts w:cs="Arial"/>
          <w:sz w:val="21"/>
          <w:szCs w:val="21"/>
        </w:rPr>
      </w:pPr>
      <w:r>
        <w:rPr>
          <w:rFonts w:cs="Arial"/>
          <w:sz w:val="21"/>
          <w:szCs w:val="21"/>
        </w:rPr>
        <w:t>    质疑联系人：</w:t>
      </w:r>
      <w:r>
        <w:rPr>
          <w:rFonts w:cs="Arial"/>
          <w:sz w:val="21"/>
          <w:szCs w:val="21"/>
          <w:u w:val="single"/>
        </w:rPr>
        <w:t> </w:t>
      </w:r>
      <w:r>
        <w:rPr>
          <w:rFonts w:hint="eastAsia" w:cs="Arial"/>
          <w:sz w:val="21"/>
          <w:szCs w:val="21"/>
          <w:u w:val="single"/>
        </w:rPr>
        <w:t xml:space="preserve"> 赵女士</w:t>
      </w:r>
      <w:r>
        <w:rPr>
          <w:rFonts w:hint="eastAsia" w:cs="Arial"/>
          <w:sz w:val="21"/>
          <w:szCs w:val="21"/>
          <w:u w:val="single"/>
          <w:lang w:val="en-US" w:eastAsia="zh-CN"/>
        </w:rPr>
        <w:t xml:space="preserve">          </w:t>
      </w:r>
      <w:r>
        <w:rPr>
          <w:rFonts w:cs="Arial"/>
          <w:sz w:val="21"/>
          <w:szCs w:val="21"/>
          <w:u w:val="single"/>
        </w:rPr>
        <w:t> </w:t>
      </w:r>
    </w:p>
    <w:p w14:paraId="009C0611">
      <w:pPr>
        <w:pStyle w:val="33"/>
        <w:spacing w:before="75" w:after="75" w:line="380" w:lineRule="exact"/>
        <w:ind w:firstLine="525" w:firstLineChars="250"/>
        <w:rPr>
          <w:rFonts w:cs="Arial"/>
          <w:sz w:val="21"/>
          <w:szCs w:val="21"/>
        </w:rPr>
      </w:pPr>
      <w:r>
        <w:rPr>
          <w:rFonts w:cs="Arial"/>
          <w:sz w:val="21"/>
          <w:szCs w:val="21"/>
        </w:rPr>
        <w:t>质疑联系方式：</w:t>
      </w:r>
      <w:r>
        <w:rPr>
          <w:rFonts w:cs="Arial"/>
          <w:sz w:val="21"/>
          <w:szCs w:val="21"/>
          <w:u w:val="single"/>
        </w:rPr>
        <w:t>  </w:t>
      </w:r>
      <w:r>
        <w:rPr>
          <w:rStyle w:val="79"/>
          <w:rFonts w:hint="eastAsia" w:cs="Arial"/>
          <w:sz w:val="21"/>
          <w:szCs w:val="21"/>
          <w:u w:val="single"/>
          <w:lang w:eastAsia="zh-CN"/>
        </w:rPr>
        <w:t>0573-88099123</w:t>
      </w:r>
      <w:r>
        <w:rPr>
          <w:rStyle w:val="79"/>
          <w:rFonts w:cs="Arial"/>
          <w:sz w:val="21"/>
          <w:szCs w:val="21"/>
          <w:u w:val="single"/>
        </w:rPr>
        <w:t> </w:t>
      </w:r>
      <w:r>
        <w:rPr>
          <w:rFonts w:cs="Arial"/>
          <w:sz w:val="21"/>
          <w:szCs w:val="21"/>
        </w:rPr>
        <w:t>　</w:t>
      </w:r>
    </w:p>
    <w:p w14:paraId="28B5E443">
      <w:pPr>
        <w:pStyle w:val="33"/>
        <w:spacing w:before="75" w:after="75" w:line="380" w:lineRule="exact"/>
        <w:ind w:firstLine="420" w:firstLineChars="200"/>
        <w:rPr>
          <w:rFonts w:cs="Arial"/>
          <w:sz w:val="21"/>
          <w:szCs w:val="21"/>
        </w:rPr>
      </w:pPr>
      <w:r>
        <w:rPr>
          <w:rFonts w:cs="Arial"/>
          <w:sz w:val="21"/>
          <w:szCs w:val="21"/>
        </w:rPr>
        <w:t>3.同级政府采购监督管理部门</w:t>
      </w:r>
    </w:p>
    <w:p w14:paraId="03903B06">
      <w:pPr>
        <w:pStyle w:val="33"/>
        <w:spacing w:before="75" w:after="75" w:line="380" w:lineRule="exact"/>
        <w:rPr>
          <w:rFonts w:cs="Arial"/>
          <w:sz w:val="21"/>
          <w:szCs w:val="21"/>
        </w:rPr>
      </w:pPr>
      <w:r>
        <w:rPr>
          <w:rFonts w:cs="Arial"/>
          <w:sz w:val="21"/>
          <w:szCs w:val="21"/>
        </w:rPr>
        <w:t>    名    称： </w:t>
      </w:r>
      <w:r>
        <w:rPr>
          <w:rStyle w:val="79"/>
          <w:rFonts w:hint="eastAsia" w:cs="Arial"/>
          <w:sz w:val="21"/>
          <w:szCs w:val="21"/>
          <w:u w:val="single"/>
        </w:rPr>
        <w:t>桐乡市财政局政府采购监管科</w:t>
      </w:r>
      <w:r>
        <w:rPr>
          <w:rFonts w:cs="Arial"/>
          <w:sz w:val="21"/>
          <w:szCs w:val="21"/>
          <w:u w:val="single"/>
        </w:rPr>
        <w:t> </w:t>
      </w:r>
      <w:r>
        <w:rPr>
          <w:rFonts w:cs="Arial"/>
          <w:sz w:val="21"/>
          <w:szCs w:val="21"/>
        </w:rPr>
        <w:t>　　　　　　　　　</w:t>
      </w:r>
    </w:p>
    <w:p w14:paraId="043EA86E">
      <w:pPr>
        <w:pStyle w:val="33"/>
        <w:spacing w:before="75" w:after="75" w:line="380" w:lineRule="exact"/>
        <w:rPr>
          <w:rFonts w:cs="Arial"/>
          <w:sz w:val="21"/>
          <w:szCs w:val="21"/>
        </w:rPr>
      </w:pPr>
      <w:r>
        <w:rPr>
          <w:rFonts w:cs="Arial"/>
          <w:sz w:val="21"/>
          <w:szCs w:val="21"/>
        </w:rPr>
        <w:t>    地    址： </w:t>
      </w:r>
      <w:r>
        <w:rPr>
          <w:rStyle w:val="79"/>
          <w:rFonts w:hint="eastAsia" w:cs="Arial"/>
          <w:sz w:val="21"/>
          <w:szCs w:val="21"/>
          <w:u w:val="single"/>
        </w:rPr>
        <w:t>桐乡市梧桐街道茅盾西路2号</w:t>
      </w:r>
      <w:r>
        <w:rPr>
          <w:rFonts w:cs="Arial"/>
          <w:sz w:val="21"/>
          <w:szCs w:val="21"/>
        </w:rPr>
        <w:t>　　　　　　　　</w:t>
      </w:r>
    </w:p>
    <w:p w14:paraId="6C750C28">
      <w:pPr>
        <w:pStyle w:val="33"/>
        <w:spacing w:before="75" w:after="75" w:line="380" w:lineRule="exact"/>
        <w:rPr>
          <w:rFonts w:cs="Arial"/>
          <w:sz w:val="21"/>
          <w:szCs w:val="21"/>
        </w:rPr>
      </w:pPr>
      <w:r>
        <w:rPr>
          <w:rFonts w:cs="Arial"/>
          <w:sz w:val="21"/>
          <w:szCs w:val="21"/>
        </w:rPr>
        <w:t>    联系人 ： </w:t>
      </w:r>
      <w:r>
        <w:rPr>
          <w:rStyle w:val="79"/>
          <w:rFonts w:hint="eastAsia" w:cs="Arial"/>
          <w:sz w:val="21"/>
          <w:szCs w:val="21"/>
          <w:u w:val="single"/>
        </w:rPr>
        <w:t xml:space="preserve">沈先生     </w:t>
      </w:r>
      <w:r>
        <w:rPr>
          <w:rFonts w:cs="Arial"/>
          <w:sz w:val="21"/>
          <w:szCs w:val="21"/>
          <w:u w:val="single"/>
        </w:rPr>
        <w:t>　</w:t>
      </w:r>
      <w:r>
        <w:rPr>
          <w:rFonts w:cs="Arial"/>
          <w:sz w:val="21"/>
          <w:szCs w:val="21"/>
        </w:rPr>
        <w:t>　　　　　　　　　</w:t>
      </w:r>
    </w:p>
    <w:p w14:paraId="03707A83">
      <w:pPr>
        <w:pStyle w:val="33"/>
        <w:spacing w:before="75" w:after="75" w:line="380" w:lineRule="exact"/>
        <w:ind w:firstLine="630" w:firstLineChars="300"/>
        <w:rPr>
          <w:rFonts w:cs="Arial"/>
          <w:sz w:val="21"/>
          <w:szCs w:val="21"/>
        </w:rPr>
      </w:pPr>
      <w:r>
        <w:rPr>
          <w:rFonts w:cs="Arial"/>
          <w:sz w:val="21"/>
          <w:szCs w:val="21"/>
        </w:rPr>
        <w:t>监督投诉电话：</w:t>
      </w:r>
      <w:r>
        <w:rPr>
          <w:rStyle w:val="79"/>
          <w:rFonts w:cs="Arial"/>
          <w:sz w:val="21"/>
          <w:szCs w:val="21"/>
          <w:u w:val="single"/>
        </w:rPr>
        <w:t xml:space="preserve">0573-88022840 </w:t>
      </w:r>
      <w:r>
        <w:rPr>
          <w:rFonts w:cs="Arial"/>
          <w:sz w:val="21"/>
          <w:szCs w:val="21"/>
        </w:rPr>
        <w:t>　</w:t>
      </w:r>
    </w:p>
    <w:p w14:paraId="3F1580F8"/>
    <w:p w14:paraId="50AE9919"/>
    <w:p w14:paraId="77B160D4"/>
    <w:p w14:paraId="6C1B5AF7"/>
    <w:p w14:paraId="39ED4D61">
      <w:pPr>
        <w:pStyle w:val="2"/>
      </w:pPr>
    </w:p>
    <w:p w14:paraId="269DAF96">
      <w:pPr>
        <w:pStyle w:val="36"/>
      </w:pPr>
    </w:p>
    <w:p w14:paraId="361150CA">
      <w:pPr>
        <w:pStyle w:val="36"/>
      </w:pPr>
    </w:p>
    <w:p w14:paraId="5F716BE9"/>
    <w:p w14:paraId="532CCA1E">
      <w:pPr>
        <w:pStyle w:val="2"/>
      </w:pPr>
    </w:p>
    <w:p w14:paraId="2D2DA4A3">
      <w:pPr>
        <w:pStyle w:val="36"/>
      </w:pPr>
    </w:p>
    <w:p w14:paraId="502347A4"/>
    <w:p w14:paraId="6F3DF0BA">
      <w:pPr>
        <w:pStyle w:val="2"/>
      </w:pPr>
    </w:p>
    <w:p w14:paraId="3D5E7FFB">
      <w:bookmarkStart w:id="41" w:name="_Toc3492"/>
      <w:r>
        <w:rPr>
          <w:rFonts w:hint="eastAsia"/>
        </w:rPr>
        <w:br w:type="page"/>
      </w:r>
    </w:p>
    <w:p w14:paraId="65F9BBC1">
      <w:pPr>
        <w:pStyle w:val="5"/>
        <w:jc w:val="center"/>
      </w:pPr>
      <w:r>
        <w:rPr>
          <w:rFonts w:hint="eastAsia"/>
        </w:rPr>
        <w:t>第二章招标需求</w:t>
      </w:r>
      <w:bookmarkEnd w:id="41"/>
    </w:p>
    <w:p w14:paraId="057DF4D1">
      <w:pPr>
        <w:keepNext/>
        <w:keepLines/>
        <w:spacing w:beforeLines="100" w:line="415" w:lineRule="auto"/>
        <w:outlineLvl w:val="2"/>
        <w:rPr>
          <w:rFonts w:ascii="宋体" w:hAnsi="宋体"/>
          <w:b/>
          <w:bCs/>
          <w:szCs w:val="21"/>
        </w:rPr>
      </w:pPr>
      <w:bookmarkStart w:id="42" w:name="_Toc6004"/>
      <w:r>
        <w:rPr>
          <w:rFonts w:hint="eastAsia" w:ascii="宋体" w:hAnsi="宋体"/>
          <w:b/>
          <w:bCs/>
          <w:szCs w:val="21"/>
        </w:rPr>
        <w:t>标项一：</w:t>
      </w:r>
    </w:p>
    <w:p w14:paraId="5C83FA7E">
      <w:pPr>
        <w:keepNext/>
        <w:adjustRightInd w:val="0"/>
        <w:snapToGrid w:val="0"/>
        <w:spacing w:line="400" w:lineRule="exact"/>
        <w:ind w:left="576" w:hanging="576"/>
        <w:textAlignment w:val="baseline"/>
        <w:outlineLvl w:val="1"/>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一、维护设备主要清单</w:t>
      </w:r>
    </w:p>
    <w:tbl>
      <w:tblPr>
        <w:tblStyle w:val="38"/>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31"/>
        <w:gridCol w:w="1780"/>
        <w:gridCol w:w="5598"/>
        <w:gridCol w:w="675"/>
        <w:gridCol w:w="711"/>
      </w:tblGrid>
      <w:tr w14:paraId="587A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39167A04">
            <w:pPr>
              <w:widowControl/>
              <w:spacing w:line="400" w:lineRule="exact"/>
              <w:ind w:left="-88" w:leftChars="-42" w:right="-107" w:rightChars="-51"/>
              <w:jc w:val="left"/>
              <w:rPr>
                <w:rFonts w:hint="eastAsia" w:asciiTheme="minorEastAsia" w:hAnsiTheme="minorEastAsia" w:eastAsiaTheme="minorEastAsia" w:cstheme="minorEastAsia"/>
                <w:b w:val="0"/>
                <w:bCs/>
                <w:color w:val="000000"/>
                <w:kern w:val="0"/>
                <w:sz w:val="21"/>
                <w:szCs w:val="21"/>
              </w:rPr>
            </w:pPr>
            <w:bookmarkStart w:id="43" w:name="_Toc71364580"/>
            <w:r>
              <w:rPr>
                <w:rFonts w:hint="eastAsia" w:asciiTheme="minorEastAsia" w:hAnsiTheme="minorEastAsia" w:eastAsiaTheme="minorEastAsia" w:cstheme="minorEastAsia"/>
                <w:b w:val="0"/>
                <w:bCs/>
                <w:color w:val="000000"/>
                <w:kern w:val="0"/>
                <w:sz w:val="21"/>
                <w:szCs w:val="21"/>
              </w:rPr>
              <w:t>序号</w:t>
            </w:r>
          </w:p>
        </w:tc>
        <w:tc>
          <w:tcPr>
            <w:tcW w:w="1780" w:type="dxa"/>
            <w:shd w:val="clear" w:color="auto" w:fill="FFFFFF"/>
            <w:vAlign w:val="center"/>
          </w:tcPr>
          <w:p w14:paraId="1813BA7D">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项目名称</w:t>
            </w:r>
          </w:p>
        </w:tc>
        <w:tc>
          <w:tcPr>
            <w:tcW w:w="5598" w:type="dxa"/>
            <w:shd w:val="clear" w:color="auto" w:fill="FFFFFF"/>
            <w:vAlign w:val="center"/>
          </w:tcPr>
          <w:p w14:paraId="5F86EE55">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技术参数</w:t>
            </w:r>
          </w:p>
        </w:tc>
        <w:tc>
          <w:tcPr>
            <w:tcW w:w="675" w:type="dxa"/>
            <w:shd w:val="clear" w:color="auto" w:fill="FFFFFF"/>
            <w:vAlign w:val="center"/>
          </w:tcPr>
          <w:p w14:paraId="7FDEC62A">
            <w:pPr>
              <w:widowControl/>
              <w:spacing w:line="400" w:lineRule="exact"/>
              <w:ind w:left="-139" w:leftChars="-66" w:right="-160" w:rightChars="-76"/>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单位</w:t>
            </w:r>
          </w:p>
        </w:tc>
        <w:tc>
          <w:tcPr>
            <w:tcW w:w="711" w:type="dxa"/>
            <w:shd w:val="clear" w:color="auto" w:fill="FFFFFF"/>
            <w:vAlign w:val="center"/>
          </w:tcPr>
          <w:p w14:paraId="044DBA24">
            <w:pPr>
              <w:widowControl/>
              <w:spacing w:line="400" w:lineRule="exact"/>
              <w:ind w:left="-139" w:leftChars="-66" w:right="-160" w:rightChars="-76"/>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数量</w:t>
            </w:r>
          </w:p>
        </w:tc>
      </w:tr>
      <w:tr w14:paraId="5FD5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77" w:hRule="atLeast"/>
          <w:jc w:val="center"/>
        </w:trPr>
        <w:tc>
          <w:tcPr>
            <w:tcW w:w="631" w:type="dxa"/>
            <w:shd w:val="clear" w:color="auto" w:fill="FFFFFF"/>
            <w:vAlign w:val="center"/>
          </w:tcPr>
          <w:p w14:paraId="12B2B2DC">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c>
          <w:tcPr>
            <w:tcW w:w="1780" w:type="dxa"/>
            <w:shd w:val="clear" w:color="auto" w:fill="FFFFFF"/>
            <w:vAlign w:val="center"/>
          </w:tcPr>
          <w:p w14:paraId="5004D14D">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新世纪基站（4载波）</w:t>
            </w:r>
          </w:p>
        </w:tc>
        <w:tc>
          <w:tcPr>
            <w:tcW w:w="5598" w:type="dxa"/>
            <w:shd w:val="clear" w:color="auto" w:fill="FFFFFF"/>
            <w:vAlign w:val="center"/>
          </w:tcPr>
          <w:p w14:paraId="0190CB7A">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维护设备含：数字信道机4台、天馈系统1套、数字集群控制器1台、数字信道控制器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6AF96BE9">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795E31DB">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4981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082DFC3C">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2</w:t>
            </w:r>
          </w:p>
        </w:tc>
        <w:tc>
          <w:tcPr>
            <w:tcW w:w="1780" w:type="dxa"/>
            <w:shd w:val="clear" w:color="auto" w:fill="FFFFFF"/>
            <w:vAlign w:val="center"/>
          </w:tcPr>
          <w:p w14:paraId="072A4957">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濮院国贸基站（4载波）</w:t>
            </w:r>
          </w:p>
        </w:tc>
        <w:tc>
          <w:tcPr>
            <w:tcW w:w="5598" w:type="dxa"/>
            <w:shd w:val="clear" w:color="auto" w:fill="FFFFFF"/>
            <w:vAlign w:val="center"/>
          </w:tcPr>
          <w:p w14:paraId="7119F651">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维护设备含：数字信道机4台、天馈系统1套、数字集群控制器1台、数字信道控制器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42E859A1">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685FDF5C">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094A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1E69ECFA">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3</w:t>
            </w:r>
          </w:p>
        </w:tc>
        <w:tc>
          <w:tcPr>
            <w:tcW w:w="1780" w:type="dxa"/>
            <w:shd w:val="clear" w:color="auto" w:fill="FFFFFF"/>
            <w:vAlign w:val="center"/>
          </w:tcPr>
          <w:p w14:paraId="5D4702CC">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乌镇备用基站（4载波）</w:t>
            </w:r>
          </w:p>
        </w:tc>
        <w:tc>
          <w:tcPr>
            <w:tcW w:w="5598" w:type="dxa"/>
            <w:shd w:val="clear" w:color="auto" w:fill="FFFFFF"/>
            <w:vAlign w:val="center"/>
          </w:tcPr>
          <w:p w14:paraId="43212016">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维护设备含：数字信道机4台、天馈系统1套、数字集群控制器1台、数字信道控制器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5523710E">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72B0C088">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1C2E0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27D6F77F">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4</w:t>
            </w:r>
          </w:p>
        </w:tc>
        <w:tc>
          <w:tcPr>
            <w:tcW w:w="1780" w:type="dxa"/>
            <w:shd w:val="clear" w:color="auto" w:fill="FFFFFF"/>
            <w:vAlign w:val="center"/>
          </w:tcPr>
          <w:p w14:paraId="678B3A0E">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乌镇同播基站（16载波）</w:t>
            </w:r>
          </w:p>
        </w:tc>
        <w:tc>
          <w:tcPr>
            <w:tcW w:w="5598" w:type="dxa"/>
            <w:shd w:val="clear" w:color="auto" w:fill="FFFFFF"/>
            <w:vAlign w:val="center"/>
          </w:tcPr>
          <w:p w14:paraId="5C7A07AD">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维护设备含：数字信道机16台、数字集群控制器2台、合路器4台，分路器4台，双路信道机电源</w:t>
            </w:r>
            <w:r>
              <w:rPr>
                <w:rFonts w:hint="eastAsia" w:asciiTheme="minorEastAsia" w:hAnsiTheme="minorEastAsia" w:eastAsiaTheme="minorEastAsia" w:cstheme="minorEastAsia"/>
                <w:b w:val="0"/>
                <w:bCs/>
                <w:color w:val="000000"/>
                <w:kern w:val="0"/>
                <w:sz w:val="21"/>
                <w:szCs w:val="21"/>
                <w:lang w:val="en-US" w:eastAsia="zh-CN"/>
              </w:rPr>
              <w:t>4台</w:t>
            </w:r>
            <w:r>
              <w:rPr>
                <w:rFonts w:hint="eastAsia" w:asciiTheme="minorEastAsia" w:hAnsiTheme="minorEastAsia" w:eastAsiaTheme="minorEastAsia" w:cstheme="minorEastAsia"/>
                <w:b w:val="0"/>
                <w:bCs/>
                <w:color w:val="000000"/>
                <w:kern w:val="0"/>
                <w:sz w:val="21"/>
                <w:szCs w:val="21"/>
              </w:rPr>
              <w:t>，天馈系统4套</w:t>
            </w:r>
          </w:p>
        </w:tc>
        <w:tc>
          <w:tcPr>
            <w:tcW w:w="675" w:type="dxa"/>
            <w:shd w:val="clear" w:color="auto" w:fill="FFFFFF"/>
            <w:vAlign w:val="center"/>
          </w:tcPr>
          <w:p w14:paraId="5EA23EF1">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1448E3F8">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5D2A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shd w:val="clear" w:color="auto" w:fill="FFFFFF"/>
            <w:vAlign w:val="center"/>
          </w:tcPr>
          <w:p w14:paraId="4B6C73E7">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5</w:t>
            </w:r>
          </w:p>
        </w:tc>
        <w:tc>
          <w:tcPr>
            <w:tcW w:w="1780" w:type="dxa"/>
            <w:shd w:val="clear" w:color="auto" w:fill="FFFFFF"/>
            <w:vAlign w:val="center"/>
          </w:tcPr>
          <w:p w14:paraId="6270BCB5">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龙翔基站（4载波）</w:t>
            </w:r>
          </w:p>
        </w:tc>
        <w:tc>
          <w:tcPr>
            <w:tcW w:w="5598" w:type="dxa"/>
            <w:shd w:val="clear" w:color="auto" w:fill="FFFFFF"/>
            <w:vAlign w:val="center"/>
          </w:tcPr>
          <w:p w14:paraId="38356D92">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维护设备含：数字信道机4台、天馈系统1套、数字集群控制器1台、数字信道控制器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551093F5">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07D7D511">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0E2DD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60" w:hRule="atLeast"/>
          <w:jc w:val="center"/>
        </w:trPr>
        <w:tc>
          <w:tcPr>
            <w:tcW w:w="631" w:type="dxa"/>
            <w:shd w:val="clear" w:color="auto" w:fill="FFFFFF"/>
            <w:vAlign w:val="center"/>
          </w:tcPr>
          <w:p w14:paraId="23F9AEE2">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6</w:t>
            </w:r>
          </w:p>
        </w:tc>
        <w:tc>
          <w:tcPr>
            <w:tcW w:w="1780" w:type="dxa"/>
            <w:shd w:val="clear" w:color="auto" w:fill="FFFFFF"/>
            <w:vAlign w:val="center"/>
          </w:tcPr>
          <w:p w14:paraId="53FCD9B9">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伊甸园基站（4载波）</w:t>
            </w:r>
          </w:p>
        </w:tc>
        <w:tc>
          <w:tcPr>
            <w:tcW w:w="5598" w:type="dxa"/>
            <w:shd w:val="clear" w:color="auto" w:fill="FFFFFF"/>
            <w:vAlign w:val="center"/>
          </w:tcPr>
          <w:p w14:paraId="2022ADF8">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维护设备含：数字信道机4台、天馈系统1套、数字集群控制器1台、数字信道控制器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3F775477">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6CC175ED">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41E5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624FAA96">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7</w:t>
            </w:r>
          </w:p>
        </w:tc>
        <w:tc>
          <w:tcPr>
            <w:tcW w:w="1780" w:type="dxa"/>
            <w:shd w:val="clear" w:color="auto" w:fill="FFFFFF"/>
            <w:vAlign w:val="center"/>
          </w:tcPr>
          <w:p w14:paraId="669B9474">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崇福基站（3载波）</w:t>
            </w:r>
          </w:p>
        </w:tc>
        <w:tc>
          <w:tcPr>
            <w:tcW w:w="5598" w:type="dxa"/>
            <w:shd w:val="clear" w:color="auto" w:fill="FFFFFF"/>
            <w:vAlign w:val="center"/>
          </w:tcPr>
          <w:p w14:paraId="3FD51BBE">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w:t>
            </w:r>
            <w:r>
              <w:rPr>
                <w:rFonts w:hint="eastAsia" w:asciiTheme="minorEastAsia" w:hAnsiTheme="minorEastAsia" w:eastAsiaTheme="minorEastAsia" w:cstheme="minorEastAsia"/>
                <w:b w:val="0"/>
                <w:bCs/>
                <w:color w:val="000000"/>
                <w:kern w:val="0"/>
                <w:sz w:val="21"/>
                <w:szCs w:val="21"/>
                <w:lang w:val="en-US" w:eastAsia="zh-CN"/>
              </w:rPr>
              <w:t>3</w:t>
            </w:r>
            <w:r>
              <w:rPr>
                <w:rFonts w:hint="eastAsia" w:asciiTheme="minorEastAsia" w:hAnsiTheme="minorEastAsia" w:eastAsiaTheme="minorEastAsia" w:cstheme="minorEastAsia"/>
                <w:b w:val="0"/>
                <w:bCs/>
                <w:color w:val="000000"/>
                <w:kern w:val="0"/>
                <w:sz w:val="21"/>
                <w:szCs w:val="21"/>
              </w:rPr>
              <w:t>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5B6CBAA6">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1583D65C">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60EA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0E034108">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8</w:t>
            </w:r>
          </w:p>
        </w:tc>
        <w:tc>
          <w:tcPr>
            <w:tcW w:w="1780" w:type="dxa"/>
            <w:shd w:val="clear" w:color="auto" w:fill="FFFFFF"/>
            <w:vAlign w:val="center"/>
          </w:tcPr>
          <w:p w14:paraId="2A59633D">
            <w:pPr>
              <w:widowControl/>
              <w:tabs>
                <w:tab w:val="left" w:pos="520"/>
              </w:tabs>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洲泉基站（2载波）</w:t>
            </w:r>
          </w:p>
        </w:tc>
        <w:tc>
          <w:tcPr>
            <w:tcW w:w="5598" w:type="dxa"/>
            <w:shd w:val="clear" w:color="auto" w:fill="FFFFFF"/>
            <w:vAlign w:val="center"/>
          </w:tcPr>
          <w:p w14:paraId="7A72B672">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1</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1</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35A7687A">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5B59F452">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58F4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shd w:val="clear" w:color="auto" w:fill="FFFFFF"/>
            <w:vAlign w:val="center"/>
          </w:tcPr>
          <w:p w14:paraId="5DC6184B">
            <w:pPr>
              <w:widowControl/>
              <w:spacing w:line="400" w:lineRule="exact"/>
              <w:jc w:val="center"/>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9</w:t>
            </w:r>
          </w:p>
        </w:tc>
        <w:tc>
          <w:tcPr>
            <w:tcW w:w="1780" w:type="dxa"/>
            <w:shd w:val="clear" w:color="auto" w:fill="FFFFFF"/>
            <w:vAlign w:val="center"/>
          </w:tcPr>
          <w:p w14:paraId="28375F8C">
            <w:pPr>
              <w:widowControl/>
              <w:tabs>
                <w:tab w:val="left" w:pos="520"/>
              </w:tabs>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宴会中心基站（2载波）</w:t>
            </w:r>
          </w:p>
        </w:tc>
        <w:tc>
          <w:tcPr>
            <w:tcW w:w="5598" w:type="dxa"/>
            <w:shd w:val="clear" w:color="auto" w:fill="FFFFFF"/>
            <w:vAlign w:val="center"/>
          </w:tcPr>
          <w:p w14:paraId="3FA11CC5">
            <w:pPr>
              <w:widowControl/>
              <w:spacing w:line="400" w:lineRule="exact"/>
              <w:jc w:val="left"/>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维护设备含：数字信道机</w:t>
            </w: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color w:val="000000"/>
                <w:kern w:val="0"/>
                <w:sz w:val="21"/>
                <w:szCs w:val="21"/>
              </w:rPr>
              <w:t>台、天馈系统1套、数字集群控制器1台、数字信道控制器</w:t>
            </w:r>
            <w:r>
              <w:rPr>
                <w:rFonts w:hint="eastAsia" w:asciiTheme="minorEastAsia" w:hAnsiTheme="minorEastAsia" w:eastAsiaTheme="minorEastAsia" w:cstheme="minorEastAsia"/>
                <w:b w:val="0"/>
                <w:bCs/>
                <w:color w:val="000000"/>
                <w:kern w:val="0"/>
                <w:sz w:val="21"/>
                <w:szCs w:val="21"/>
                <w:lang w:val="en-US" w:eastAsia="zh-CN"/>
              </w:rPr>
              <w:t>1</w:t>
            </w:r>
            <w:r>
              <w:rPr>
                <w:rFonts w:hint="eastAsia" w:asciiTheme="minorEastAsia" w:hAnsiTheme="minorEastAsia" w:eastAsiaTheme="minorEastAsia" w:cstheme="minorEastAsia"/>
                <w:b w:val="0"/>
                <w:bCs/>
                <w:color w:val="000000"/>
                <w:kern w:val="0"/>
                <w:sz w:val="21"/>
                <w:szCs w:val="21"/>
              </w:rPr>
              <w:t>台、双路信道机电源</w:t>
            </w:r>
            <w:r>
              <w:rPr>
                <w:rFonts w:hint="eastAsia" w:asciiTheme="minorEastAsia" w:hAnsiTheme="minorEastAsia" w:eastAsiaTheme="minorEastAsia" w:cstheme="minorEastAsia"/>
                <w:b w:val="0"/>
                <w:bCs/>
                <w:color w:val="000000"/>
                <w:kern w:val="0"/>
                <w:sz w:val="21"/>
                <w:szCs w:val="21"/>
                <w:lang w:val="en-US" w:eastAsia="zh-CN"/>
              </w:rPr>
              <w:t>1</w:t>
            </w:r>
            <w:r>
              <w:rPr>
                <w:rFonts w:hint="eastAsia" w:asciiTheme="minorEastAsia" w:hAnsiTheme="minorEastAsia" w:eastAsiaTheme="minorEastAsia" w:cstheme="minorEastAsia"/>
                <w:b w:val="0"/>
                <w:bCs/>
                <w:color w:val="000000"/>
                <w:kern w:val="0"/>
                <w:sz w:val="21"/>
                <w:szCs w:val="21"/>
              </w:rPr>
              <w:t>台、合路器1台、分路器1台</w:t>
            </w:r>
          </w:p>
        </w:tc>
        <w:tc>
          <w:tcPr>
            <w:tcW w:w="675" w:type="dxa"/>
            <w:shd w:val="clear" w:color="auto" w:fill="FFFFFF"/>
            <w:vAlign w:val="center"/>
          </w:tcPr>
          <w:p w14:paraId="50249391">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0BD36C36">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2337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2A4C1B38">
            <w:pPr>
              <w:widowControl/>
              <w:spacing w:line="400" w:lineRule="exact"/>
              <w:jc w:val="center"/>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10</w:t>
            </w:r>
          </w:p>
        </w:tc>
        <w:tc>
          <w:tcPr>
            <w:tcW w:w="1780" w:type="dxa"/>
            <w:shd w:val="clear" w:color="auto" w:fill="FFFFFF"/>
            <w:vAlign w:val="center"/>
          </w:tcPr>
          <w:p w14:paraId="1A12424A">
            <w:pPr>
              <w:widowControl/>
              <w:tabs>
                <w:tab w:val="left" w:pos="520"/>
              </w:tabs>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便携式基站（2载波）</w:t>
            </w:r>
          </w:p>
        </w:tc>
        <w:tc>
          <w:tcPr>
            <w:tcW w:w="5598" w:type="dxa"/>
            <w:shd w:val="clear" w:color="auto" w:fill="FFFFFF"/>
            <w:vAlign w:val="center"/>
          </w:tcPr>
          <w:p w14:paraId="1488D4F5">
            <w:pPr>
              <w:widowControl/>
              <w:spacing w:line="400" w:lineRule="exact"/>
              <w:jc w:val="left"/>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维护设备含：便携式同播基站</w:t>
            </w:r>
            <w:r>
              <w:rPr>
                <w:rFonts w:hint="eastAsia" w:asciiTheme="minorEastAsia" w:hAnsiTheme="minorEastAsia" w:eastAsiaTheme="minorEastAsia" w:cstheme="minorEastAsia"/>
                <w:b w:val="0"/>
                <w:bCs/>
                <w:color w:val="000000"/>
                <w:kern w:val="0"/>
                <w:sz w:val="21"/>
                <w:szCs w:val="21"/>
                <w:lang w:val="en-US" w:eastAsia="zh-CN"/>
              </w:rPr>
              <w:t>1套</w:t>
            </w:r>
          </w:p>
        </w:tc>
        <w:tc>
          <w:tcPr>
            <w:tcW w:w="675" w:type="dxa"/>
            <w:shd w:val="clear" w:color="auto" w:fill="FFFFFF"/>
            <w:vAlign w:val="center"/>
          </w:tcPr>
          <w:p w14:paraId="0F9FCD62">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年</w:t>
            </w:r>
          </w:p>
        </w:tc>
        <w:tc>
          <w:tcPr>
            <w:tcW w:w="711" w:type="dxa"/>
            <w:shd w:val="clear" w:color="auto" w:fill="FFFFFF"/>
            <w:vAlign w:val="center"/>
          </w:tcPr>
          <w:p w14:paraId="5D113E2D">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1</w:t>
            </w:r>
          </w:p>
        </w:tc>
      </w:tr>
      <w:tr w14:paraId="2190B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5C137620">
            <w:pPr>
              <w:widowControl/>
              <w:spacing w:line="400" w:lineRule="exact"/>
              <w:jc w:val="center"/>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11</w:t>
            </w:r>
          </w:p>
        </w:tc>
        <w:tc>
          <w:tcPr>
            <w:tcW w:w="1780" w:type="dxa"/>
            <w:shd w:val="clear" w:color="auto" w:fill="FFFFFF"/>
            <w:vAlign w:val="center"/>
          </w:tcPr>
          <w:p w14:paraId="15795FD0">
            <w:pPr>
              <w:widowControl/>
              <w:tabs>
                <w:tab w:val="left" w:pos="520"/>
              </w:tabs>
              <w:spacing w:line="400" w:lineRule="exact"/>
              <w:jc w:val="center"/>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rPr>
              <w:t>UPS</w:t>
            </w:r>
            <w:r>
              <w:rPr>
                <w:rFonts w:hint="eastAsia" w:asciiTheme="minorEastAsia" w:hAnsiTheme="minorEastAsia" w:eastAsiaTheme="minorEastAsia" w:cstheme="minorEastAsia"/>
                <w:b w:val="0"/>
                <w:bCs/>
                <w:color w:val="000000"/>
                <w:kern w:val="0"/>
                <w:sz w:val="21"/>
                <w:szCs w:val="21"/>
                <w:lang w:val="en-US" w:eastAsia="zh-CN"/>
              </w:rPr>
              <w:t>不间断电源</w:t>
            </w:r>
          </w:p>
        </w:tc>
        <w:tc>
          <w:tcPr>
            <w:tcW w:w="5598" w:type="dxa"/>
            <w:shd w:val="clear" w:color="auto" w:fill="FFFFFF"/>
            <w:vAlign w:val="center"/>
          </w:tcPr>
          <w:p w14:paraId="2848BA4B">
            <w:pPr>
              <w:widowControl/>
              <w:spacing w:line="400" w:lineRule="exact"/>
              <w:jc w:val="left"/>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新增UPS不间断电源一套，包含蓄电池16节、电池柜1套、直流开关箱1套、UPS配电柜1套及辅材</w:t>
            </w:r>
          </w:p>
        </w:tc>
        <w:tc>
          <w:tcPr>
            <w:tcW w:w="675" w:type="dxa"/>
            <w:shd w:val="clear" w:color="auto" w:fill="FFFFFF"/>
            <w:vAlign w:val="center"/>
          </w:tcPr>
          <w:p w14:paraId="10D53B4F">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lang w:eastAsia="zh-CN"/>
              </w:rPr>
              <w:t>套</w:t>
            </w:r>
          </w:p>
        </w:tc>
        <w:tc>
          <w:tcPr>
            <w:tcW w:w="711" w:type="dxa"/>
            <w:shd w:val="clear" w:color="auto" w:fill="FFFFFF"/>
            <w:vAlign w:val="center"/>
          </w:tcPr>
          <w:p w14:paraId="38D2B19D">
            <w:pPr>
              <w:widowControl/>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lang w:val="en-US" w:eastAsia="zh-CN"/>
              </w:rPr>
              <w:t>1</w:t>
            </w:r>
          </w:p>
        </w:tc>
      </w:tr>
      <w:tr w14:paraId="7364E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631" w:type="dxa"/>
            <w:shd w:val="clear" w:color="auto" w:fill="FFFFFF"/>
            <w:vAlign w:val="center"/>
          </w:tcPr>
          <w:p w14:paraId="075E0C95">
            <w:pPr>
              <w:widowControl/>
              <w:spacing w:line="400" w:lineRule="exact"/>
              <w:jc w:val="center"/>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12</w:t>
            </w:r>
          </w:p>
        </w:tc>
        <w:tc>
          <w:tcPr>
            <w:tcW w:w="1780" w:type="dxa"/>
            <w:shd w:val="clear" w:color="auto" w:fill="FFFFFF"/>
            <w:vAlign w:val="center"/>
          </w:tcPr>
          <w:p w14:paraId="7798781C">
            <w:pPr>
              <w:widowControl/>
              <w:tabs>
                <w:tab w:val="left" w:pos="520"/>
              </w:tabs>
              <w:spacing w:line="400" w:lineRule="exact"/>
              <w:jc w:val="center"/>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lang w:val="en-US" w:eastAsia="zh-CN"/>
              </w:rPr>
              <w:t>pdt网管分系统</w:t>
            </w:r>
          </w:p>
        </w:tc>
        <w:tc>
          <w:tcPr>
            <w:tcW w:w="5598" w:type="dxa"/>
            <w:shd w:val="clear" w:color="auto" w:fill="FFFFFF"/>
            <w:vAlign w:val="center"/>
          </w:tcPr>
          <w:p w14:paraId="69DA9FBC">
            <w:pPr>
              <w:widowControl/>
              <w:spacing w:line="400" w:lineRule="exact"/>
              <w:jc w:val="left"/>
              <w:rPr>
                <w:rFonts w:hint="default"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新增pdt网管分系统1套</w:t>
            </w:r>
          </w:p>
        </w:tc>
        <w:tc>
          <w:tcPr>
            <w:tcW w:w="675" w:type="dxa"/>
            <w:shd w:val="clear" w:color="auto" w:fill="FFFFFF"/>
            <w:vAlign w:val="center"/>
          </w:tcPr>
          <w:p w14:paraId="00650714">
            <w:pPr>
              <w:widowControl/>
              <w:spacing w:line="400" w:lineRule="exact"/>
              <w:jc w:val="center"/>
              <w:rPr>
                <w:rFonts w:hint="eastAsia" w:asciiTheme="minorEastAsia" w:hAnsiTheme="minorEastAsia" w:eastAsiaTheme="minorEastAsia" w:cstheme="minorEastAsia"/>
                <w:b w:val="0"/>
                <w:bCs/>
                <w:color w:val="000000"/>
                <w:kern w:val="0"/>
                <w:sz w:val="21"/>
                <w:szCs w:val="21"/>
                <w:lang w:eastAsia="zh-CN"/>
              </w:rPr>
            </w:pPr>
            <w:r>
              <w:rPr>
                <w:rFonts w:hint="eastAsia" w:asciiTheme="minorEastAsia" w:hAnsiTheme="minorEastAsia" w:eastAsiaTheme="minorEastAsia" w:cstheme="minorEastAsia"/>
                <w:b w:val="0"/>
                <w:bCs/>
                <w:color w:val="000000"/>
                <w:kern w:val="0"/>
                <w:sz w:val="21"/>
                <w:szCs w:val="21"/>
                <w:lang w:eastAsia="zh-CN"/>
              </w:rPr>
              <w:t>套</w:t>
            </w:r>
          </w:p>
        </w:tc>
        <w:tc>
          <w:tcPr>
            <w:tcW w:w="711" w:type="dxa"/>
            <w:shd w:val="clear" w:color="auto" w:fill="FFFFFF"/>
            <w:vAlign w:val="center"/>
          </w:tcPr>
          <w:p w14:paraId="78CC7B53">
            <w:pPr>
              <w:widowControl/>
              <w:spacing w:line="400" w:lineRule="exact"/>
              <w:jc w:val="center"/>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1</w:t>
            </w:r>
          </w:p>
        </w:tc>
      </w:tr>
    </w:tbl>
    <w:p w14:paraId="5F5B6427">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bCs w:val="0"/>
          <w:sz w:val="21"/>
          <w:szCs w:val="21"/>
          <w:highlight w:val="none"/>
          <w:lang w:val="zh-CN"/>
        </w:rPr>
        <w:t>因本项目为维护项目，投标人需提供原有设备厂家出具的质保函，并要求本次提供的备品备件能够确保与原有设备无缝对接</w:t>
      </w:r>
      <w:r>
        <w:rPr>
          <w:rFonts w:hint="eastAsia" w:asciiTheme="minorEastAsia" w:hAnsiTheme="minorEastAsia" w:eastAsiaTheme="minorEastAsia" w:cstheme="minorEastAsia"/>
          <w:b/>
          <w:bCs w:val="0"/>
          <w:sz w:val="21"/>
          <w:szCs w:val="21"/>
          <w:lang w:val="zh-CN"/>
        </w:rPr>
        <w:t>。</w:t>
      </w:r>
    </w:p>
    <w:p w14:paraId="4C7C0DFC">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bCs w:val="0"/>
          <w:kern w:val="0"/>
          <w:sz w:val="21"/>
          <w:szCs w:val="21"/>
        </w:rPr>
      </w:pPr>
      <w:bookmarkStart w:id="44" w:name="_Toc80112192"/>
      <w:r>
        <w:rPr>
          <w:rFonts w:hint="eastAsia" w:asciiTheme="minorEastAsia" w:hAnsiTheme="minorEastAsia" w:eastAsiaTheme="minorEastAsia" w:cstheme="minorEastAsia"/>
          <w:b/>
          <w:bCs w:val="0"/>
          <w:kern w:val="0"/>
          <w:sz w:val="21"/>
          <w:szCs w:val="21"/>
        </w:rPr>
        <w:t>二、维护要求</w:t>
      </w:r>
      <w:bookmarkEnd w:id="43"/>
      <w:bookmarkEnd w:id="44"/>
    </w:p>
    <w:p w14:paraId="7A075A7F">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维护单位在合同期内，必须对各个PDT数字集群基站进行每月一次例行检测工作。在各类小长假前对乌镇、濮院、高桥等重点区域开展巡检检测。检测主要内容包括但不限于：各项指标进行检测、调整、保养、清洁、遇到故障的检修等。</w:t>
      </w:r>
    </w:p>
    <w:p w14:paraId="467606F9">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2、维护单位需制作服务单，内容较为详细地对各检测PDT数字集群基站的检测指标和现场情况进行记录，每次检测处理完成后需拿给甲方签字确认。</w:t>
      </w:r>
    </w:p>
    <w:p w14:paraId="60F213FB">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3、合同期内，使用单位若有对原PDT数字集群基站架设位置感到不满，服务公司须派工程人员进行协助选址及架设调整，并提供相应地技术咨询服务。</w:t>
      </w:r>
    </w:p>
    <w:p w14:paraId="1B05D20D">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维护公司必须配备经验丰富的系统维护人员对PDT数字集群基站设备进行维护和必要地调整，服务主要包括：系统调整优化；故障检测定位；故障排除恢复；软件版本升级；部件更换维修；技术保障工作。保证应有的通讯效果，服务内容具体如下：</w:t>
      </w:r>
    </w:p>
    <w:p w14:paraId="2CF09045">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（1）系统维护备件（包括：整机、模块、部件、配件、线缆及随机软件等）必须为原厂商的产品，不得使用任何非原装产品。</w:t>
      </w:r>
    </w:p>
    <w:p w14:paraId="03BAC1AB">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（2）更新维护设备的备件必须提供一年的保修期（人为原因及不可抗力造成的故障除外）。</w:t>
      </w:r>
    </w:p>
    <w:p w14:paraId="3F416FE9">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提供“1年7×24小时保修维护服务，包含7×24小时的电话技术支持和现场技术支持”级别的服务；在收到用户的报障后，在30分钟内做出响应。确定远程无法解决情况下，承诺在安排高级别认证工程师4小时内赶到现场提供维修服务。一般故障保证在到达现场后4小时内处理，并清除。</w:t>
      </w:r>
    </w:p>
    <w:p w14:paraId="4553D876">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（4）维保期内，对于发生故障的设备，除现场备件外，4小时内从备件库提供备品备件到场用于问题定位和系统恢复。</w:t>
      </w:r>
    </w:p>
    <w:p w14:paraId="0A644344">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w:t>
      </w:r>
      <w:r>
        <w:rPr>
          <w:rFonts w:hint="eastAsia" w:asciiTheme="minorEastAsia" w:hAnsiTheme="minorEastAsia" w:eastAsiaTheme="minorEastAsia" w:cstheme="minorEastAsia"/>
          <w:b/>
          <w:bCs w:val="0"/>
          <w:sz w:val="21"/>
          <w:szCs w:val="21"/>
        </w:rPr>
        <w:t>投标人需提供现场技术服务驻点人员1名，在系统发生故障的时候可以及时处理，投标人需对此提供承诺书。</w:t>
      </w:r>
    </w:p>
    <w:p w14:paraId="7B11F135">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（6）维保期内，提供所有基站中所有设备的检测服务以及天馈系统老化更换服务，机房环境检测整理服务、设备的清洁服务每季度一次。</w:t>
      </w:r>
    </w:p>
    <w:p w14:paraId="083F1F4E">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（7）维保期内，提供甲方单位所有对讲机的写频服务。</w:t>
      </w:r>
    </w:p>
    <w:p w14:paraId="05721192">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（8）维保期内，提供甲方单位管辖区域内所有基站信号覆盖范围的测试，盲区的鉴定，终端设备语</w:t>
      </w:r>
      <w:r>
        <w:rPr>
          <w:rFonts w:hint="eastAsia" w:asciiTheme="minorEastAsia" w:hAnsiTheme="minorEastAsia" w:eastAsiaTheme="minorEastAsia" w:cstheme="minorEastAsia"/>
          <w:b w:val="0"/>
          <w:bCs/>
          <w:color w:val="auto"/>
          <w:sz w:val="21"/>
          <w:szCs w:val="21"/>
        </w:rPr>
        <w:t>音通话质量的测试。</w:t>
      </w:r>
    </w:p>
    <w:p w14:paraId="3DEA3494">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（9）如甲方有需要，乙方需提供pdt系统培训服务和终端使用操作培训服务。</w:t>
      </w:r>
    </w:p>
    <w:p w14:paraId="50D73255">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（10）对甲方单位所有基站系统软件的升级服务。</w:t>
      </w:r>
    </w:p>
    <w:p w14:paraId="538F7D5B">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11）UPS不间断电源蓄电池16节</w:t>
      </w:r>
      <w:r>
        <w:rPr>
          <w:rFonts w:hint="default" w:asciiTheme="minorEastAsia" w:hAnsiTheme="minorEastAsia" w:eastAsiaTheme="minorEastAsia" w:cstheme="minorEastAsia"/>
          <w:b w:val="0"/>
          <w:bCs/>
          <w:color w:val="auto"/>
          <w:sz w:val="21"/>
          <w:szCs w:val="21"/>
          <w:lang w:val="en-US" w:eastAsia="zh-CN"/>
        </w:rPr>
        <w:t>12V100AH阀控密封式铅酸免维护蓄电池，产品浮充寿命为≥8年</w:t>
      </w:r>
      <w:r>
        <w:rPr>
          <w:rFonts w:hint="eastAsia" w:asciiTheme="minorEastAsia" w:hAnsiTheme="minorEastAsia" w:eastAsiaTheme="minorEastAsia" w:cstheme="minorEastAsia"/>
          <w:b w:val="0"/>
          <w:bCs/>
          <w:color w:val="auto"/>
          <w:sz w:val="21"/>
          <w:szCs w:val="21"/>
          <w:lang w:val="en-US" w:eastAsia="zh-CN"/>
        </w:rPr>
        <w:t>。</w:t>
      </w:r>
    </w:p>
    <w:p w14:paraId="0B3F1964">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（12）</w:t>
      </w:r>
      <w:r>
        <w:rPr>
          <w:rFonts w:hint="default" w:asciiTheme="minorEastAsia" w:hAnsiTheme="minorEastAsia" w:eastAsiaTheme="minorEastAsia" w:cstheme="minorEastAsia"/>
          <w:b w:val="0"/>
          <w:bCs/>
          <w:color w:val="auto"/>
          <w:sz w:val="21"/>
          <w:szCs w:val="21"/>
          <w:lang w:eastAsia="zh-CN"/>
        </w:rPr>
        <w:t>要求投标人在中标后，对</w:t>
      </w:r>
      <w:r>
        <w:rPr>
          <w:rFonts w:hint="eastAsia" w:asciiTheme="minorEastAsia" w:hAnsiTheme="minorEastAsia" w:eastAsiaTheme="minorEastAsia" w:cstheme="minorEastAsia"/>
          <w:b w:val="0"/>
          <w:bCs/>
          <w:color w:val="auto"/>
          <w:sz w:val="21"/>
          <w:szCs w:val="21"/>
          <w:lang w:val="en-US" w:eastAsia="zh-CN"/>
        </w:rPr>
        <w:t>甲方</w:t>
      </w:r>
      <w:r>
        <w:rPr>
          <w:rFonts w:hint="default" w:asciiTheme="minorEastAsia" w:hAnsiTheme="minorEastAsia" w:eastAsiaTheme="minorEastAsia" w:cstheme="minorEastAsia"/>
          <w:b w:val="0"/>
          <w:bCs/>
          <w:color w:val="auto"/>
          <w:sz w:val="21"/>
          <w:szCs w:val="21"/>
          <w:lang w:eastAsia="zh-CN"/>
        </w:rPr>
        <w:t>已使用超过三年以上的基站天线进行免费更换。</w:t>
      </w:r>
    </w:p>
    <w:p w14:paraId="1E30B699">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bCs w:val="0"/>
          <w:color w:val="auto"/>
          <w:kern w:val="0"/>
          <w:sz w:val="21"/>
          <w:szCs w:val="21"/>
        </w:rPr>
      </w:pPr>
      <w:bookmarkStart w:id="45" w:name="_Toc80112193"/>
      <w:r>
        <w:rPr>
          <w:rFonts w:hint="eastAsia" w:asciiTheme="minorEastAsia" w:hAnsiTheme="minorEastAsia" w:eastAsiaTheme="minorEastAsia" w:cstheme="minorEastAsia"/>
          <w:b/>
          <w:bCs w:val="0"/>
          <w:color w:val="auto"/>
          <w:kern w:val="0"/>
          <w:sz w:val="21"/>
          <w:szCs w:val="21"/>
        </w:rPr>
        <w:t>三、其他保障要求</w:t>
      </w:r>
      <w:bookmarkEnd w:id="45"/>
    </w:p>
    <w:p w14:paraId="2EE6E2AC">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由于桐乡地理位置特殊，各类安保工作频繁，在举办世界互联网大会会议等各类安保期间，主动派遣技术工程师到达现场24小时保障，在甲方的指挥下，开展各类工作。主要内容为：现场指挥部及部分重点区域无线通信设备的覆盖，在放置的同时，测试信号的强弱，通话对讲测试后，话音清楚，保障现场指挥部的无线通讯设备正常使用。</w:t>
      </w:r>
    </w:p>
    <w:p w14:paraId="5E6AF4C7">
      <w:pPr>
        <w:tabs>
          <w:tab w:val="left" w:pos="420"/>
        </w:tabs>
        <w:adjustRightInd w:val="0"/>
        <w:snapToGrid w:val="0"/>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维保期间，各基站的数字信道机、数字集群控制器、数字信道控制器出现正常损坏需进行免费维修，各基站内双路信道电源、玻璃钢全向天线、合路器、分路器等设备出现故障需直接更新相关设备，不能通过维修处理。</w:t>
      </w:r>
    </w:p>
    <w:p w14:paraId="32923765">
      <w:pPr>
        <w:tabs>
          <w:tab w:val="left" w:pos="312"/>
        </w:tabs>
        <w:spacing w:line="440" w:lineRule="exact"/>
        <w:ind w:firstLine="210" w:firstLineChars="100"/>
        <w:jc w:val="left"/>
        <w:rPr>
          <w:rFonts w:hint="eastAsia" w:eastAsiaTheme="minorEastAsia"/>
          <w:color w:val="auto"/>
          <w:lang w:val="en-US" w:eastAsia="zh-CN"/>
        </w:rPr>
      </w:pPr>
      <w:r>
        <w:rPr>
          <w:rFonts w:hint="eastAsia" w:eastAsiaTheme="minorEastAsia"/>
          <w:color w:val="auto"/>
          <w:lang w:val="en-US" w:eastAsia="zh-CN"/>
        </w:rPr>
        <w:t>中标单位须签订保密协议，驻点人员须通过安全审查。</w:t>
      </w:r>
    </w:p>
    <w:p w14:paraId="7816F8C5">
      <w:pPr>
        <w:tabs>
          <w:tab w:val="left" w:pos="312"/>
        </w:tabs>
        <w:spacing w:line="440" w:lineRule="exact"/>
        <w:jc w:val="left"/>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四、服务期限</w:t>
      </w:r>
    </w:p>
    <w:p w14:paraId="6886AE53">
      <w:pPr>
        <w:tabs>
          <w:tab w:val="left" w:pos="312"/>
        </w:tabs>
        <w:spacing w:line="440" w:lineRule="exact"/>
        <w:ind w:firstLine="413" w:firstLineChars="197"/>
        <w:rPr>
          <w:rFonts w:hint="eastAsia" w:asciiTheme="minorEastAsia" w:hAnsiTheme="minorEastAsia" w:eastAsiaTheme="minorEastAsia" w:cstheme="minorEastAsia"/>
          <w:b w:val="0"/>
          <w:bCs/>
          <w:color w:val="auto"/>
          <w:sz w:val="21"/>
          <w:szCs w:val="21"/>
        </w:rPr>
      </w:pPr>
      <w:bookmarkStart w:id="46" w:name="_Toc80112194"/>
      <w:bookmarkStart w:id="47" w:name="_Toc71364583"/>
      <w:r>
        <w:rPr>
          <w:rFonts w:hint="eastAsia" w:asciiTheme="minorEastAsia" w:hAnsiTheme="minorEastAsia" w:eastAsiaTheme="minorEastAsia" w:cstheme="minorEastAsia"/>
          <w:b w:val="0"/>
          <w:bCs/>
          <w:color w:val="auto"/>
          <w:sz w:val="21"/>
          <w:szCs w:val="21"/>
        </w:rPr>
        <w:t>本次维护服务项目期限为1年，</w:t>
      </w:r>
      <w:r>
        <w:rPr>
          <w:rFonts w:hint="eastAsia" w:asciiTheme="minorEastAsia" w:hAnsiTheme="minorEastAsia" w:eastAsiaTheme="minorEastAsia" w:cstheme="minorEastAsia"/>
          <w:b w:val="0"/>
          <w:bCs/>
          <w:color w:val="auto"/>
          <w:sz w:val="21"/>
          <w:szCs w:val="21"/>
          <w:lang w:val="en-US" w:eastAsia="zh-CN"/>
        </w:rPr>
        <w:t>具体起始时间由甲方决定，但不晚于2024年12月31日。</w:t>
      </w:r>
    </w:p>
    <w:p w14:paraId="6F54C728">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五、付款方式</w:t>
      </w:r>
      <w:bookmarkEnd w:id="46"/>
      <w:bookmarkEnd w:id="47"/>
    </w:p>
    <w:p w14:paraId="2DE83DB4">
      <w:pPr>
        <w:tabs>
          <w:tab w:val="left" w:pos="312"/>
        </w:tabs>
        <w:spacing w:line="440" w:lineRule="exact"/>
        <w:ind w:firstLine="413" w:firstLineChars="197"/>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asciiTheme="minorEastAsia" w:hAnsiTheme="minorEastAsia" w:eastAsiaTheme="minorEastAsia" w:cstheme="minorEastAsia"/>
          <w:color w:val="auto"/>
          <w:sz w:val="21"/>
          <w:szCs w:val="21"/>
        </w:rPr>
        <w:t>在合同生效以及具备实施条件后7个工作日内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color w:val="auto"/>
          <w:sz w:val="21"/>
          <w:szCs w:val="21"/>
        </w:rPr>
        <w:t>采购人向中标人支付合同总额的50%</w:t>
      </w:r>
      <w:r>
        <w:rPr>
          <w:rFonts w:hint="eastAsia" w:asciiTheme="minorEastAsia" w:hAnsiTheme="minorEastAsia" w:eastAsiaTheme="minorEastAsia" w:cstheme="minorEastAsia"/>
          <w:b w:val="0"/>
          <w:bCs/>
          <w:color w:val="auto"/>
          <w:sz w:val="21"/>
          <w:szCs w:val="21"/>
          <w:lang w:val="en-US" w:eastAsia="zh-CN"/>
        </w:rPr>
        <w:t>作为</w:t>
      </w:r>
      <w:r>
        <w:rPr>
          <w:rFonts w:hint="eastAsia" w:asciiTheme="minorEastAsia" w:hAnsiTheme="minorEastAsia" w:eastAsiaTheme="minorEastAsia" w:cstheme="minorEastAsia"/>
          <w:b w:val="0"/>
          <w:bCs/>
          <w:color w:val="auto"/>
          <w:sz w:val="21"/>
          <w:szCs w:val="21"/>
        </w:rPr>
        <w:t>预付款；</w:t>
      </w:r>
    </w:p>
    <w:p w14:paraId="404FB126">
      <w:pPr>
        <w:spacing w:line="440" w:lineRule="exact"/>
        <w:ind w:firstLine="411" w:firstLineChars="196"/>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2）合同维护期结束后30个工作日之内，采购人向中标人支付合同总额的50%。</w:t>
      </w:r>
    </w:p>
    <w:p w14:paraId="20413E71">
      <w:pPr>
        <w:keepNext/>
        <w:keepLines/>
        <w:spacing w:beforeLines="100" w:line="415" w:lineRule="auto"/>
        <w:outlineLvl w:val="2"/>
        <w:rPr>
          <w:rFonts w:ascii="宋体" w:hAnsi="宋体"/>
          <w:b/>
          <w:bCs/>
          <w:szCs w:val="21"/>
        </w:rPr>
      </w:pPr>
      <w:r>
        <w:rPr>
          <w:rFonts w:hint="eastAsia" w:ascii="宋体" w:hAnsi="宋体"/>
          <w:b/>
          <w:bCs/>
          <w:szCs w:val="21"/>
        </w:rPr>
        <w:t>标项二：</w:t>
      </w:r>
    </w:p>
    <w:p w14:paraId="48740B04">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kern w:val="0"/>
          <w:sz w:val="21"/>
          <w:szCs w:val="21"/>
        </w:rPr>
      </w:pPr>
      <w:bookmarkStart w:id="48" w:name="_Toc80112196"/>
      <w:r>
        <w:rPr>
          <w:rFonts w:hint="eastAsia" w:asciiTheme="minorEastAsia" w:hAnsiTheme="minorEastAsia" w:eastAsiaTheme="minorEastAsia" w:cstheme="minorEastAsia"/>
          <w:b/>
          <w:kern w:val="0"/>
          <w:sz w:val="21"/>
          <w:szCs w:val="21"/>
        </w:rPr>
        <w:t>一、维护设备主要清单</w:t>
      </w:r>
      <w:bookmarkEnd w:id="48"/>
    </w:p>
    <w:tbl>
      <w:tblPr>
        <w:tblStyle w:val="38"/>
        <w:tblW w:w="4998" w:type="pct"/>
        <w:jc w:val="center"/>
        <w:tblLayout w:type="autofit"/>
        <w:tblCellMar>
          <w:top w:w="15" w:type="dxa"/>
          <w:left w:w="15" w:type="dxa"/>
          <w:bottom w:w="15" w:type="dxa"/>
          <w:right w:w="15" w:type="dxa"/>
        </w:tblCellMar>
      </w:tblPr>
      <w:tblGrid>
        <w:gridCol w:w="1003"/>
        <w:gridCol w:w="3708"/>
        <w:gridCol w:w="2381"/>
        <w:gridCol w:w="2119"/>
      </w:tblGrid>
      <w:tr w14:paraId="36C7046E">
        <w:tblPrEx>
          <w:tblCellMar>
            <w:top w:w="15" w:type="dxa"/>
            <w:left w:w="15" w:type="dxa"/>
            <w:bottom w:w="15" w:type="dxa"/>
            <w:right w:w="15" w:type="dxa"/>
          </w:tblCellMar>
        </w:tblPrEx>
        <w:trPr>
          <w:trHeight w:val="148"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1F9522F1">
            <w:pPr>
              <w:widowControl/>
              <w:spacing w:line="360" w:lineRule="exact"/>
              <w:ind w:right="48" w:rightChars="23"/>
              <w:jc w:val="center"/>
              <w:textAlignment w:val="center"/>
              <w:rPr>
                <w:rFonts w:hint="eastAsia" w:asciiTheme="minorEastAsia" w:hAnsiTheme="minorEastAsia" w:eastAsiaTheme="minorEastAsia" w:cstheme="minorEastAsia"/>
                <w:b/>
                <w:color w:val="000000"/>
                <w:sz w:val="21"/>
                <w:szCs w:val="21"/>
              </w:rPr>
            </w:pPr>
            <w:bookmarkStart w:id="49" w:name="_Toc80112197"/>
            <w:r>
              <w:rPr>
                <w:rFonts w:hint="eastAsia" w:asciiTheme="minorEastAsia" w:hAnsiTheme="minorEastAsia" w:eastAsiaTheme="minorEastAsia" w:cstheme="minorEastAsia"/>
                <w:b/>
                <w:color w:val="000000"/>
                <w:kern w:val="0"/>
                <w:sz w:val="21"/>
                <w:szCs w:val="21"/>
                <w:lang w:bidi="ar"/>
              </w:rPr>
              <w:t>序号</w:t>
            </w:r>
          </w:p>
        </w:tc>
        <w:tc>
          <w:tcPr>
            <w:tcW w:w="2012" w:type="pct"/>
            <w:tcBorders>
              <w:top w:val="single" w:color="000000" w:sz="4" w:space="0"/>
              <w:left w:val="single" w:color="000000" w:sz="4" w:space="0"/>
              <w:bottom w:val="single" w:color="000000" w:sz="4" w:space="0"/>
              <w:right w:val="single" w:color="000000" w:sz="4" w:space="0"/>
            </w:tcBorders>
            <w:vAlign w:val="center"/>
          </w:tcPr>
          <w:p w14:paraId="65D04579">
            <w:pPr>
              <w:widowControl/>
              <w:spacing w:line="360" w:lineRule="exact"/>
              <w:ind w:left="67" w:leftChars="32" w:right="155" w:rightChars="74"/>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需要维保的设备类型</w:t>
            </w:r>
          </w:p>
        </w:tc>
        <w:tc>
          <w:tcPr>
            <w:tcW w:w="1292" w:type="pct"/>
            <w:tcBorders>
              <w:top w:val="single" w:color="000000" w:sz="4" w:space="0"/>
              <w:left w:val="single" w:color="000000" w:sz="4" w:space="0"/>
              <w:bottom w:val="single" w:color="000000" w:sz="4" w:space="0"/>
              <w:right w:val="single" w:color="000000" w:sz="4" w:space="0"/>
            </w:tcBorders>
            <w:vAlign w:val="center"/>
          </w:tcPr>
          <w:p w14:paraId="3B4D3704">
            <w:pPr>
              <w:widowControl/>
              <w:spacing w:line="360" w:lineRule="exact"/>
              <w:ind w:left="97" w:leftChars="46" w:right="155" w:rightChars="74"/>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设备品牌</w:t>
            </w:r>
          </w:p>
        </w:tc>
        <w:tc>
          <w:tcPr>
            <w:tcW w:w="1150" w:type="pct"/>
            <w:tcBorders>
              <w:top w:val="single" w:color="000000" w:sz="4" w:space="0"/>
              <w:left w:val="single" w:color="000000" w:sz="4" w:space="0"/>
              <w:bottom w:val="single" w:color="000000" w:sz="4" w:space="0"/>
              <w:right w:val="single" w:color="000000" w:sz="4" w:space="0"/>
            </w:tcBorders>
            <w:vAlign w:val="center"/>
          </w:tcPr>
          <w:p w14:paraId="32F3D1AE">
            <w:pPr>
              <w:widowControl/>
              <w:spacing w:line="360" w:lineRule="exact"/>
              <w:ind w:left="97" w:leftChars="46" w:right="80" w:rightChars="38"/>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设备数量</w:t>
            </w:r>
          </w:p>
        </w:tc>
      </w:tr>
      <w:tr w14:paraId="2EE64AB0">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44F1D69E">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w:t>
            </w:r>
          </w:p>
        </w:tc>
        <w:tc>
          <w:tcPr>
            <w:tcW w:w="2012" w:type="pct"/>
            <w:tcBorders>
              <w:top w:val="single" w:color="000000" w:sz="4" w:space="0"/>
              <w:left w:val="single" w:color="000000" w:sz="4" w:space="0"/>
              <w:bottom w:val="single" w:color="000000" w:sz="4" w:space="0"/>
              <w:right w:val="single" w:color="000000" w:sz="4" w:space="0"/>
            </w:tcBorders>
            <w:vAlign w:val="center"/>
          </w:tcPr>
          <w:p w14:paraId="21E337F8">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UPS电源</w:t>
            </w:r>
          </w:p>
        </w:tc>
        <w:tc>
          <w:tcPr>
            <w:tcW w:w="1292" w:type="pct"/>
            <w:tcBorders>
              <w:top w:val="single" w:color="000000" w:sz="4" w:space="0"/>
              <w:left w:val="single" w:color="000000" w:sz="4" w:space="0"/>
              <w:bottom w:val="single" w:color="000000" w:sz="4" w:space="0"/>
              <w:right w:val="single" w:color="000000" w:sz="4" w:space="0"/>
            </w:tcBorders>
            <w:vAlign w:val="center"/>
          </w:tcPr>
          <w:p w14:paraId="468526A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易事特</w:t>
            </w:r>
          </w:p>
        </w:tc>
        <w:tc>
          <w:tcPr>
            <w:tcW w:w="1150" w:type="pct"/>
            <w:tcBorders>
              <w:top w:val="single" w:color="000000" w:sz="4" w:space="0"/>
              <w:left w:val="single" w:color="000000" w:sz="4" w:space="0"/>
              <w:bottom w:val="single" w:color="000000" w:sz="4" w:space="0"/>
              <w:right w:val="single" w:color="000000" w:sz="4" w:space="0"/>
            </w:tcBorders>
            <w:vAlign w:val="center"/>
          </w:tcPr>
          <w:p w14:paraId="5D9CA45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2</w:t>
            </w:r>
          </w:p>
        </w:tc>
      </w:tr>
      <w:tr w14:paraId="5326C2F7">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578EEB43">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2012" w:type="pct"/>
            <w:tcBorders>
              <w:top w:val="single" w:color="000000" w:sz="4" w:space="0"/>
              <w:left w:val="single" w:color="000000" w:sz="4" w:space="0"/>
              <w:bottom w:val="single" w:color="000000" w:sz="4" w:space="0"/>
              <w:right w:val="single" w:color="000000" w:sz="4" w:space="0"/>
            </w:tcBorders>
            <w:vAlign w:val="center"/>
          </w:tcPr>
          <w:p w14:paraId="0C9A4EF9">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UPS电源模块</w:t>
            </w:r>
          </w:p>
        </w:tc>
        <w:tc>
          <w:tcPr>
            <w:tcW w:w="1292" w:type="pct"/>
            <w:tcBorders>
              <w:top w:val="single" w:color="000000" w:sz="4" w:space="0"/>
              <w:left w:val="single" w:color="000000" w:sz="4" w:space="0"/>
              <w:bottom w:val="single" w:color="000000" w:sz="4" w:space="0"/>
              <w:right w:val="single" w:color="000000" w:sz="4" w:space="0"/>
            </w:tcBorders>
            <w:vAlign w:val="center"/>
          </w:tcPr>
          <w:p w14:paraId="4B1BFD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台达</w:t>
            </w:r>
          </w:p>
        </w:tc>
        <w:tc>
          <w:tcPr>
            <w:tcW w:w="1150" w:type="pct"/>
            <w:tcBorders>
              <w:top w:val="single" w:color="000000" w:sz="4" w:space="0"/>
              <w:left w:val="single" w:color="000000" w:sz="4" w:space="0"/>
              <w:bottom w:val="single" w:color="000000" w:sz="4" w:space="0"/>
              <w:right w:val="single" w:color="000000" w:sz="4" w:space="0"/>
            </w:tcBorders>
            <w:vAlign w:val="center"/>
          </w:tcPr>
          <w:p w14:paraId="49B74A3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5</w:t>
            </w:r>
          </w:p>
        </w:tc>
      </w:tr>
      <w:tr w14:paraId="4401A704">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3EF38187">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3</w:t>
            </w:r>
          </w:p>
        </w:tc>
        <w:tc>
          <w:tcPr>
            <w:tcW w:w="2012" w:type="pct"/>
            <w:tcBorders>
              <w:top w:val="single" w:color="000000" w:sz="4" w:space="0"/>
              <w:left w:val="single" w:color="000000" w:sz="4" w:space="0"/>
              <w:bottom w:val="single" w:color="000000" w:sz="4" w:space="0"/>
              <w:right w:val="single" w:color="000000" w:sz="4" w:space="0"/>
            </w:tcBorders>
            <w:vAlign w:val="center"/>
          </w:tcPr>
          <w:p w14:paraId="38BED1C9">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UPS主机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6FC1CE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山特</w:t>
            </w:r>
          </w:p>
        </w:tc>
        <w:tc>
          <w:tcPr>
            <w:tcW w:w="1150" w:type="pct"/>
            <w:tcBorders>
              <w:top w:val="single" w:color="000000" w:sz="4" w:space="0"/>
              <w:left w:val="single" w:color="000000" w:sz="4" w:space="0"/>
              <w:bottom w:val="single" w:color="000000" w:sz="4" w:space="0"/>
              <w:right w:val="single" w:color="000000" w:sz="4" w:space="0"/>
            </w:tcBorders>
            <w:vAlign w:val="center"/>
          </w:tcPr>
          <w:p w14:paraId="01EAFB9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2</w:t>
            </w:r>
          </w:p>
        </w:tc>
      </w:tr>
      <w:tr w14:paraId="41F856E8">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2796EFEE">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w:t>
            </w:r>
          </w:p>
        </w:tc>
        <w:tc>
          <w:tcPr>
            <w:tcW w:w="2012" w:type="pct"/>
            <w:tcBorders>
              <w:top w:val="single" w:color="000000" w:sz="4" w:space="0"/>
              <w:left w:val="single" w:color="000000" w:sz="4" w:space="0"/>
              <w:bottom w:val="single" w:color="000000" w:sz="4" w:space="0"/>
              <w:right w:val="single" w:color="000000" w:sz="4" w:space="0"/>
            </w:tcBorders>
            <w:vAlign w:val="center"/>
          </w:tcPr>
          <w:p w14:paraId="1709B9FC">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UPS主机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650CF32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台达</w:t>
            </w:r>
          </w:p>
        </w:tc>
        <w:tc>
          <w:tcPr>
            <w:tcW w:w="1150" w:type="pct"/>
            <w:tcBorders>
              <w:top w:val="single" w:color="000000" w:sz="4" w:space="0"/>
              <w:left w:val="single" w:color="000000" w:sz="4" w:space="0"/>
              <w:bottom w:val="single" w:color="000000" w:sz="4" w:space="0"/>
              <w:right w:val="single" w:color="000000" w:sz="4" w:space="0"/>
            </w:tcBorders>
            <w:vAlign w:val="center"/>
          </w:tcPr>
          <w:p w14:paraId="1FF885F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53E7E5CD">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303A2202">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5</w:t>
            </w:r>
          </w:p>
        </w:tc>
        <w:tc>
          <w:tcPr>
            <w:tcW w:w="2012" w:type="pct"/>
            <w:tcBorders>
              <w:top w:val="single" w:color="000000" w:sz="4" w:space="0"/>
              <w:left w:val="single" w:color="000000" w:sz="4" w:space="0"/>
              <w:bottom w:val="single" w:color="000000" w:sz="4" w:space="0"/>
              <w:right w:val="single" w:color="000000" w:sz="4" w:space="0"/>
            </w:tcBorders>
            <w:vAlign w:val="center"/>
          </w:tcPr>
          <w:p w14:paraId="6FC42C60">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安全审计</w:t>
            </w:r>
          </w:p>
        </w:tc>
        <w:tc>
          <w:tcPr>
            <w:tcW w:w="1292" w:type="pct"/>
            <w:tcBorders>
              <w:top w:val="single" w:color="000000" w:sz="4" w:space="0"/>
              <w:left w:val="single" w:color="000000" w:sz="4" w:space="0"/>
              <w:bottom w:val="single" w:color="000000" w:sz="4" w:space="0"/>
              <w:right w:val="single" w:color="000000" w:sz="4" w:space="0"/>
            </w:tcBorders>
            <w:vAlign w:val="center"/>
          </w:tcPr>
          <w:p w14:paraId="6DA901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迪普</w:t>
            </w:r>
          </w:p>
        </w:tc>
        <w:tc>
          <w:tcPr>
            <w:tcW w:w="1150" w:type="pct"/>
            <w:tcBorders>
              <w:top w:val="single" w:color="000000" w:sz="4" w:space="0"/>
              <w:left w:val="single" w:color="000000" w:sz="4" w:space="0"/>
              <w:bottom w:val="single" w:color="000000" w:sz="4" w:space="0"/>
              <w:right w:val="single" w:color="000000" w:sz="4" w:space="0"/>
            </w:tcBorders>
            <w:vAlign w:val="center"/>
          </w:tcPr>
          <w:p w14:paraId="4089E93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3FDC76C3">
        <w:tblPrEx>
          <w:tblCellMar>
            <w:top w:w="15" w:type="dxa"/>
            <w:left w:w="15" w:type="dxa"/>
            <w:bottom w:w="15" w:type="dxa"/>
            <w:right w:w="15" w:type="dxa"/>
          </w:tblCellMar>
        </w:tblPrEx>
        <w:trPr>
          <w:trHeight w:val="430"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0AAD8F77">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6</w:t>
            </w:r>
          </w:p>
        </w:tc>
        <w:tc>
          <w:tcPr>
            <w:tcW w:w="2012" w:type="pct"/>
            <w:tcBorders>
              <w:top w:val="single" w:color="000000" w:sz="4" w:space="0"/>
              <w:left w:val="single" w:color="000000" w:sz="4" w:space="0"/>
              <w:bottom w:val="single" w:color="000000" w:sz="4" w:space="0"/>
              <w:right w:val="single" w:color="000000" w:sz="4" w:space="0"/>
            </w:tcBorders>
            <w:vAlign w:val="center"/>
          </w:tcPr>
          <w:p w14:paraId="2AA31A6B">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波分复用仪</w:t>
            </w:r>
          </w:p>
        </w:tc>
        <w:tc>
          <w:tcPr>
            <w:tcW w:w="1292" w:type="pct"/>
            <w:tcBorders>
              <w:top w:val="single" w:color="000000" w:sz="4" w:space="0"/>
              <w:left w:val="single" w:color="000000" w:sz="4" w:space="0"/>
              <w:bottom w:val="single" w:color="000000" w:sz="4" w:space="0"/>
              <w:right w:val="single" w:color="000000" w:sz="4" w:space="0"/>
            </w:tcBorders>
            <w:vAlign w:val="center"/>
          </w:tcPr>
          <w:p w14:paraId="144377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科达通信</w:t>
            </w:r>
          </w:p>
        </w:tc>
        <w:tc>
          <w:tcPr>
            <w:tcW w:w="1150" w:type="pct"/>
            <w:tcBorders>
              <w:top w:val="single" w:color="000000" w:sz="4" w:space="0"/>
              <w:left w:val="single" w:color="000000" w:sz="4" w:space="0"/>
              <w:bottom w:val="single" w:color="000000" w:sz="4" w:space="0"/>
              <w:right w:val="single" w:color="000000" w:sz="4" w:space="0"/>
            </w:tcBorders>
            <w:vAlign w:val="center"/>
          </w:tcPr>
          <w:p w14:paraId="555B827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0ADC9441">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6D07FCD8">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7</w:t>
            </w:r>
          </w:p>
        </w:tc>
        <w:tc>
          <w:tcPr>
            <w:tcW w:w="2012" w:type="pct"/>
            <w:tcBorders>
              <w:top w:val="single" w:color="000000" w:sz="4" w:space="0"/>
              <w:left w:val="single" w:color="000000" w:sz="4" w:space="0"/>
              <w:bottom w:val="single" w:color="000000" w:sz="4" w:space="0"/>
              <w:right w:val="single" w:color="000000" w:sz="4" w:space="0"/>
            </w:tcBorders>
            <w:vAlign w:val="center"/>
          </w:tcPr>
          <w:p w14:paraId="44ECF7D6">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防火墙</w:t>
            </w:r>
          </w:p>
        </w:tc>
        <w:tc>
          <w:tcPr>
            <w:tcW w:w="1292" w:type="pct"/>
            <w:tcBorders>
              <w:top w:val="single" w:color="000000" w:sz="4" w:space="0"/>
              <w:left w:val="single" w:color="000000" w:sz="4" w:space="0"/>
              <w:bottom w:val="single" w:color="000000" w:sz="4" w:space="0"/>
              <w:right w:val="single" w:color="000000" w:sz="4" w:space="0"/>
            </w:tcBorders>
            <w:vAlign w:val="center"/>
          </w:tcPr>
          <w:p w14:paraId="7F9DB0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360网神</w:t>
            </w:r>
          </w:p>
        </w:tc>
        <w:tc>
          <w:tcPr>
            <w:tcW w:w="1150" w:type="pct"/>
            <w:tcBorders>
              <w:top w:val="single" w:color="000000" w:sz="4" w:space="0"/>
              <w:left w:val="single" w:color="000000" w:sz="4" w:space="0"/>
              <w:bottom w:val="single" w:color="000000" w:sz="4" w:space="0"/>
              <w:right w:val="single" w:color="000000" w:sz="4" w:space="0"/>
            </w:tcBorders>
            <w:vAlign w:val="center"/>
          </w:tcPr>
          <w:p w14:paraId="4AF6EB6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46F55BC1">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4003B86D">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8</w:t>
            </w:r>
          </w:p>
        </w:tc>
        <w:tc>
          <w:tcPr>
            <w:tcW w:w="2012" w:type="pct"/>
            <w:tcBorders>
              <w:top w:val="single" w:color="000000" w:sz="4" w:space="0"/>
              <w:left w:val="single" w:color="000000" w:sz="4" w:space="0"/>
              <w:bottom w:val="single" w:color="000000" w:sz="4" w:space="0"/>
              <w:right w:val="single" w:color="000000" w:sz="4" w:space="0"/>
            </w:tcBorders>
            <w:vAlign w:val="center"/>
          </w:tcPr>
          <w:p w14:paraId="05A73D6D">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防火墙</w:t>
            </w:r>
          </w:p>
        </w:tc>
        <w:tc>
          <w:tcPr>
            <w:tcW w:w="1292" w:type="pct"/>
            <w:tcBorders>
              <w:top w:val="single" w:color="000000" w:sz="4" w:space="0"/>
              <w:left w:val="single" w:color="000000" w:sz="4" w:space="0"/>
              <w:bottom w:val="single" w:color="000000" w:sz="4" w:space="0"/>
              <w:right w:val="single" w:color="000000" w:sz="4" w:space="0"/>
            </w:tcBorders>
            <w:vAlign w:val="center"/>
          </w:tcPr>
          <w:p w14:paraId="1316C7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H3C</w:t>
            </w:r>
          </w:p>
        </w:tc>
        <w:tc>
          <w:tcPr>
            <w:tcW w:w="1150" w:type="pct"/>
            <w:tcBorders>
              <w:top w:val="single" w:color="000000" w:sz="4" w:space="0"/>
              <w:left w:val="single" w:color="000000" w:sz="4" w:space="0"/>
              <w:bottom w:val="single" w:color="000000" w:sz="4" w:space="0"/>
              <w:right w:val="single" w:color="000000" w:sz="4" w:space="0"/>
            </w:tcBorders>
            <w:vAlign w:val="center"/>
          </w:tcPr>
          <w:p w14:paraId="6A5E3D8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1437C48D">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533F9F5C">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9</w:t>
            </w:r>
          </w:p>
        </w:tc>
        <w:tc>
          <w:tcPr>
            <w:tcW w:w="2012" w:type="pct"/>
            <w:tcBorders>
              <w:top w:val="single" w:color="000000" w:sz="4" w:space="0"/>
              <w:left w:val="single" w:color="000000" w:sz="4" w:space="0"/>
              <w:bottom w:val="single" w:color="000000" w:sz="4" w:space="0"/>
              <w:right w:val="single" w:color="000000" w:sz="4" w:space="0"/>
            </w:tcBorders>
            <w:vAlign w:val="center"/>
          </w:tcPr>
          <w:p w14:paraId="1F01250C">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防火墙</w:t>
            </w:r>
          </w:p>
        </w:tc>
        <w:tc>
          <w:tcPr>
            <w:tcW w:w="1292" w:type="pct"/>
            <w:tcBorders>
              <w:top w:val="single" w:color="000000" w:sz="4" w:space="0"/>
              <w:left w:val="single" w:color="000000" w:sz="4" w:space="0"/>
              <w:bottom w:val="single" w:color="000000" w:sz="4" w:space="0"/>
              <w:right w:val="single" w:color="000000" w:sz="4" w:space="0"/>
            </w:tcBorders>
            <w:vAlign w:val="center"/>
          </w:tcPr>
          <w:p w14:paraId="3FCE4C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天融信</w:t>
            </w:r>
          </w:p>
        </w:tc>
        <w:tc>
          <w:tcPr>
            <w:tcW w:w="1150" w:type="pct"/>
            <w:tcBorders>
              <w:top w:val="single" w:color="000000" w:sz="4" w:space="0"/>
              <w:left w:val="single" w:color="000000" w:sz="4" w:space="0"/>
              <w:bottom w:val="single" w:color="000000" w:sz="4" w:space="0"/>
              <w:right w:val="single" w:color="000000" w:sz="4" w:space="0"/>
            </w:tcBorders>
            <w:vAlign w:val="center"/>
          </w:tcPr>
          <w:p w14:paraId="6B9BD51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4D95E2A5">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56593D2A">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w:t>
            </w:r>
          </w:p>
        </w:tc>
        <w:tc>
          <w:tcPr>
            <w:tcW w:w="2012" w:type="pct"/>
            <w:tcBorders>
              <w:top w:val="single" w:color="000000" w:sz="4" w:space="0"/>
              <w:left w:val="single" w:color="000000" w:sz="4" w:space="0"/>
              <w:bottom w:val="single" w:color="000000" w:sz="4" w:space="0"/>
              <w:right w:val="single" w:color="000000" w:sz="4" w:space="0"/>
            </w:tcBorders>
            <w:vAlign w:val="center"/>
          </w:tcPr>
          <w:p w14:paraId="06932B05">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防火墙</w:t>
            </w:r>
          </w:p>
        </w:tc>
        <w:tc>
          <w:tcPr>
            <w:tcW w:w="1292" w:type="pct"/>
            <w:tcBorders>
              <w:top w:val="single" w:color="000000" w:sz="4" w:space="0"/>
              <w:left w:val="single" w:color="000000" w:sz="4" w:space="0"/>
              <w:bottom w:val="single" w:color="000000" w:sz="4" w:space="0"/>
              <w:right w:val="single" w:color="000000" w:sz="4" w:space="0"/>
            </w:tcBorders>
            <w:vAlign w:val="center"/>
          </w:tcPr>
          <w:p w14:paraId="7DD18EF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网神</w:t>
            </w:r>
          </w:p>
        </w:tc>
        <w:tc>
          <w:tcPr>
            <w:tcW w:w="1150" w:type="pct"/>
            <w:tcBorders>
              <w:top w:val="single" w:color="000000" w:sz="4" w:space="0"/>
              <w:left w:val="single" w:color="000000" w:sz="4" w:space="0"/>
              <w:bottom w:val="single" w:color="000000" w:sz="4" w:space="0"/>
              <w:right w:val="single" w:color="000000" w:sz="4" w:space="0"/>
            </w:tcBorders>
            <w:vAlign w:val="center"/>
          </w:tcPr>
          <w:p w14:paraId="408F1B7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2</w:t>
            </w:r>
          </w:p>
        </w:tc>
      </w:tr>
      <w:tr w14:paraId="50236B79">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196B588E">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11</w:t>
            </w:r>
          </w:p>
        </w:tc>
        <w:tc>
          <w:tcPr>
            <w:tcW w:w="2012" w:type="pct"/>
            <w:tcBorders>
              <w:top w:val="single" w:color="000000" w:sz="4" w:space="0"/>
              <w:left w:val="single" w:color="000000" w:sz="4" w:space="0"/>
              <w:bottom w:val="single" w:color="000000" w:sz="4" w:space="0"/>
              <w:right w:val="single" w:color="000000" w:sz="4" w:space="0"/>
            </w:tcBorders>
            <w:vAlign w:val="center"/>
          </w:tcPr>
          <w:p w14:paraId="5D22E3CE">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1C1BEBF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DELL</w:t>
            </w:r>
          </w:p>
        </w:tc>
        <w:tc>
          <w:tcPr>
            <w:tcW w:w="1150" w:type="pct"/>
            <w:tcBorders>
              <w:top w:val="single" w:color="000000" w:sz="4" w:space="0"/>
              <w:left w:val="single" w:color="000000" w:sz="4" w:space="0"/>
              <w:bottom w:val="single" w:color="000000" w:sz="4" w:space="0"/>
              <w:right w:val="single" w:color="000000" w:sz="4" w:space="0"/>
            </w:tcBorders>
            <w:vAlign w:val="center"/>
          </w:tcPr>
          <w:p w14:paraId="6DC73A4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80</w:t>
            </w:r>
          </w:p>
        </w:tc>
      </w:tr>
      <w:tr w14:paraId="7E0BCA92">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106DC965">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12</w:t>
            </w:r>
          </w:p>
        </w:tc>
        <w:tc>
          <w:tcPr>
            <w:tcW w:w="2012" w:type="pct"/>
            <w:tcBorders>
              <w:top w:val="single" w:color="000000" w:sz="4" w:space="0"/>
              <w:left w:val="single" w:color="000000" w:sz="4" w:space="0"/>
              <w:bottom w:val="single" w:color="000000" w:sz="4" w:space="0"/>
              <w:right w:val="single" w:color="000000" w:sz="4" w:space="0"/>
            </w:tcBorders>
            <w:vAlign w:val="center"/>
          </w:tcPr>
          <w:p w14:paraId="7AD7FBD8">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3183EC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H3C</w:t>
            </w:r>
          </w:p>
        </w:tc>
        <w:tc>
          <w:tcPr>
            <w:tcW w:w="1150" w:type="pct"/>
            <w:tcBorders>
              <w:top w:val="single" w:color="000000" w:sz="4" w:space="0"/>
              <w:left w:val="single" w:color="000000" w:sz="4" w:space="0"/>
              <w:bottom w:val="single" w:color="000000" w:sz="4" w:space="0"/>
              <w:right w:val="single" w:color="000000" w:sz="4" w:space="0"/>
            </w:tcBorders>
            <w:vAlign w:val="center"/>
          </w:tcPr>
          <w:p w14:paraId="262FF02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18</w:t>
            </w:r>
          </w:p>
        </w:tc>
      </w:tr>
      <w:tr w14:paraId="7D174043">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4C61BE5C">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13</w:t>
            </w:r>
          </w:p>
        </w:tc>
        <w:tc>
          <w:tcPr>
            <w:tcW w:w="2012" w:type="pct"/>
            <w:tcBorders>
              <w:top w:val="single" w:color="000000" w:sz="4" w:space="0"/>
              <w:left w:val="single" w:color="000000" w:sz="4" w:space="0"/>
              <w:bottom w:val="single" w:color="000000" w:sz="4" w:space="0"/>
              <w:right w:val="single" w:color="000000" w:sz="4" w:space="0"/>
            </w:tcBorders>
            <w:vAlign w:val="center"/>
          </w:tcPr>
          <w:p w14:paraId="62CE2DD1">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334B40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海康</w:t>
            </w:r>
          </w:p>
        </w:tc>
        <w:tc>
          <w:tcPr>
            <w:tcW w:w="1150" w:type="pct"/>
            <w:tcBorders>
              <w:top w:val="single" w:color="000000" w:sz="4" w:space="0"/>
              <w:left w:val="single" w:color="000000" w:sz="4" w:space="0"/>
              <w:bottom w:val="single" w:color="000000" w:sz="4" w:space="0"/>
              <w:right w:val="single" w:color="000000" w:sz="4" w:space="0"/>
            </w:tcBorders>
            <w:vAlign w:val="center"/>
          </w:tcPr>
          <w:p w14:paraId="1FDEB44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33</w:t>
            </w:r>
          </w:p>
        </w:tc>
      </w:tr>
      <w:tr w14:paraId="6C5BB6A7">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013D66C7">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14</w:t>
            </w:r>
          </w:p>
        </w:tc>
        <w:tc>
          <w:tcPr>
            <w:tcW w:w="2012" w:type="pct"/>
            <w:tcBorders>
              <w:top w:val="single" w:color="000000" w:sz="4" w:space="0"/>
              <w:left w:val="single" w:color="000000" w:sz="4" w:space="0"/>
              <w:bottom w:val="single" w:color="000000" w:sz="4" w:space="0"/>
              <w:right w:val="single" w:color="000000" w:sz="4" w:space="0"/>
            </w:tcBorders>
            <w:vAlign w:val="center"/>
          </w:tcPr>
          <w:p w14:paraId="5E889F45">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2485FA9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浪潮</w:t>
            </w:r>
          </w:p>
        </w:tc>
        <w:tc>
          <w:tcPr>
            <w:tcW w:w="1150" w:type="pct"/>
            <w:tcBorders>
              <w:top w:val="single" w:color="000000" w:sz="4" w:space="0"/>
              <w:left w:val="single" w:color="000000" w:sz="4" w:space="0"/>
              <w:bottom w:val="single" w:color="000000" w:sz="4" w:space="0"/>
              <w:right w:val="single" w:color="000000" w:sz="4" w:space="0"/>
            </w:tcBorders>
            <w:vAlign w:val="center"/>
          </w:tcPr>
          <w:p w14:paraId="50DFEAE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72</w:t>
            </w:r>
          </w:p>
        </w:tc>
      </w:tr>
      <w:tr w14:paraId="12A77A6B">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087BD49B">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15</w:t>
            </w:r>
          </w:p>
        </w:tc>
        <w:tc>
          <w:tcPr>
            <w:tcW w:w="2012" w:type="pct"/>
            <w:tcBorders>
              <w:top w:val="single" w:color="000000" w:sz="4" w:space="0"/>
              <w:left w:val="single" w:color="000000" w:sz="4" w:space="0"/>
              <w:bottom w:val="single" w:color="000000" w:sz="4" w:space="0"/>
              <w:right w:val="single" w:color="000000" w:sz="4" w:space="0"/>
            </w:tcBorders>
            <w:vAlign w:val="center"/>
          </w:tcPr>
          <w:p w14:paraId="44CFE58B">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16F0DA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立元</w:t>
            </w:r>
          </w:p>
        </w:tc>
        <w:tc>
          <w:tcPr>
            <w:tcW w:w="1150" w:type="pct"/>
            <w:tcBorders>
              <w:top w:val="single" w:color="000000" w:sz="4" w:space="0"/>
              <w:left w:val="single" w:color="000000" w:sz="4" w:space="0"/>
              <w:bottom w:val="single" w:color="000000" w:sz="4" w:space="0"/>
              <w:right w:val="single" w:color="000000" w:sz="4" w:space="0"/>
            </w:tcBorders>
            <w:vAlign w:val="center"/>
          </w:tcPr>
          <w:p w14:paraId="6D81833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2</w:t>
            </w:r>
          </w:p>
        </w:tc>
      </w:tr>
      <w:tr w14:paraId="0B328802">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6B258D61">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16</w:t>
            </w:r>
          </w:p>
        </w:tc>
        <w:tc>
          <w:tcPr>
            <w:tcW w:w="2012" w:type="pct"/>
            <w:tcBorders>
              <w:top w:val="single" w:color="000000" w:sz="4" w:space="0"/>
              <w:left w:val="single" w:color="000000" w:sz="4" w:space="0"/>
              <w:bottom w:val="single" w:color="000000" w:sz="4" w:space="0"/>
              <w:right w:val="single" w:color="000000" w:sz="4" w:space="0"/>
            </w:tcBorders>
            <w:vAlign w:val="center"/>
          </w:tcPr>
          <w:p w14:paraId="1F91ACA0">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06CD4D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联想</w:t>
            </w:r>
          </w:p>
        </w:tc>
        <w:tc>
          <w:tcPr>
            <w:tcW w:w="1150" w:type="pct"/>
            <w:tcBorders>
              <w:top w:val="single" w:color="000000" w:sz="4" w:space="0"/>
              <w:left w:val="single" w:color="000000" w:sz="4" w:space="0"/>
              <w:bottom w:val="single" w:color="000000" w:sz="4" w:space="0"/>
              <w:right w:val="single" w:color="000000" w:sz="4" w:space="0"/>
            </w:tcBorders>
            <w:vAlign w:val="center"/>
          </w:tcPr>
          <w:p w14:paraId="464C386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12</w:t>
            </w:r>
          </w:p>
        </w:tc>
      </w:tr>
      <w:tr w14:paraId="7C3CE7A2">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675621B9">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17</w:t>
            </w:r>
          </w:p>
        </w:tc>
        <w:tc>
          <w:tcPr>
            <w:tcW w:w="2012" w:type="pct"/>
            <w:tcBorders>
              <w:top w:val="single" w:color="000000" w:sz="4" w:space="0"/>
              <w:left w:val="single" w:color="000000" w:sz="4" w:space="0"/>
              <w:bottom w:val="single" w:color="000000" w:sz="4" w:space="0"/>
              <w:right w:val="single" w:color="000000" w:sz="4" w:space="0"/>
            </w:tcBorders>
            <w:vAlign w:val="center"/>
          </w:tcPr>
          <w:p w14:paraId="306B6F39">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服务器</w:t>
            </w:r>
          </w:p>
        </w:tc>
        <w:tc>
          <w:tcPr>
            <w:tcW w:w="1292" w:type="pct"/>
            <w:tcBorders>
              <w:top w:val="single" w:color="000000" w:sz="4" w:space="0"/>
              <w:left w:val="single" w:color="000000" w:sz="4" w:space="0"/>
              <w:bottom w:val="single" w:color="000000" w:sz="4" w:space="0"/>
              <w:right w:val="single" w:color="000000" w:sz="4" w:space="0"/>
            </w:tcBorders>
            <w:vAlign w:val="center"/>
          </w:tcPr>
          <w:p w14:paraId="3CD82E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w:t>
            </w:r>
          </w:p>
        </w:tc>
        <w:tc>
          <w:tcPr>
            <w:tcW w:w="1150" w:type="pct"/>
            <w:tcBorders>
              <w:top w:val="single" w:color="000000" w:sz="4" w:space="0"/>
              <w:left w:val="single" w:color="000000" w:sz="4" w:space="0"/>
              <w:bottom w:val="single" w:color="000000" w:sz="4" w:space="0"/>
              <w:right w:val="single" w:color="000000" w:sz="4" w:space="0"/>
            </w:tcBorders>
            <w:vAlign w:val="center"/>
          </w:tcPr>
          <w:p w14:paraId="5F4A0870">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6</w:t>
            </w:r>
          </w:p>
        </w:tc>
      </w:tr>
      <w:tr w14:paraId="2BD18FFF">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5405BD80">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18</w:t>
            </w:r>
          </w:p>
        </w:tc>
        <w:tc>
          <w:tcPr>
            <w:tcW w:w="2012" w:type="pct"/>
            <w:tcBorders>
              <w:top w:val="single" w:color="000000" w:sz="4" w:space="0"/>
              <w:left w:val="single" w:color="000000" w:sz="4" w:space="0"/>
              <w:bottom w:val="single" w:color="000000" w:sz="4" w:space="0"/>
              <w:right w:val="single" w:color="000000" w:sz="4" w:space="0"/>
            </w:tcBorders>
            <w:vAlign w:val="center"/>
          </w:tcPr>
          <w:p w14:paraId="40E4DD0D">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核心交换机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70B76F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tc>
        <w:tc>
          <w:tcPr>
            <w:tcW w:w="1150" w:type="pct"/>
            <w:tcBorders>
              <w:top w:val="single" w:color="000000" w:sz="4" w:space="0"/>
              <w:left w:val="single" w:color="000000" w:sz="4" w:space="0"/>
              <w:bottom w:val="single" w:color="000000" w:sz="4" w:space="0"/>
              <w:right w:val="single" w:color="000000" w:sz="4" w:space="0"/>
            </w:tcBorders>
            <w:vAlign w:val="center"/>
          </w:tcPr>
          <w:p w14:paraId="10DEFF9A">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5</w:t>
            </w:r>
          </w:p>
        </w:tc>
      </w:tr>
      <w:tr w14:paraId="198346E4">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45A142DE">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19</w:t>
            </w:r>
          </w:p>
        </w:tc>
        <w:tc>
          <w:tcPr>
            <w:tcW w:w="2012" w:type="pct"/>
            <w:tcBorders>
              <w:top w:val="single" w:color="000000" w:sz="4" w:space="0"/>
              <w:left w:val="single" w:color="000000" w:sz="4" w:space="0"/>
              <w:bottom w:val="single" w:color="000000" w:sz="4" w:space="0"/>
              <w:right w:val="single" w:color="000000" w:sz="4" w:space="0"/>
            </w:tcBorders>
            <w:vAlign w:val="center"/>
          </w:tcPr>
          <w:p w14:paraId="49BA1DC3">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交换机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7B68B26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DCN</w:t>
            </w:r>
          </w:p>
        </w:tc>
        <w:tc>
          <w:tcPr>
            <w:tcW w:w="1150" w:type="pct"/>
            <w:tcBorders>
              <w:top w:val="single" w:color="000000" w:sz="4" w:space="0"/>
              <w:left w:val="single" w:color="000000" w:sz="4" w:space="0"/>
              <w:bottom w:val="single" w:color="000000" w:sz="4" w:space="0"/>
              <w:right w:val="single" w:color="000000" w:sz="4" w:space="0"/>
            </w:tcBorders>
            <w:vAlign w:val="center"/>
          </w:tcPr>
          <w:p w14:paraId="6A34B686">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5E808F49">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0CF2F5AF">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20</w:t>
            </w:r>
          </w:p>
        </w:tc>
        <w:tc>
          <w:tcPr>
            <w:tcW w:w="2012" w:type="pct"/>
            <w:tcBorders>
              <w:top w:val="single" w:color="000000" w:sz="4" w:space="0"/>
              <w:left w:val="single" w:color="000000" w:sz="4" w:space="0"/>
              <w:bottom w:val="single" w:color="000000" w:sz="4" w:space="0"/>
              <w:right w:val="single" w:color="000000" w:sz="4" w:space="0"/>
            </w:tcBorders>
            <w:vAlign w:val="center"/>
          </w:tcPr>
          <w:p w14:paraId="5DF012D3">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交换机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03EEB0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H3C</w:t>
            </w:r>
          </w:p>
        </w:tc>
        <w:tc>
          <w:tcPr>
            <w:tcW w:w="1150" w:type="pct"/>
            <w:tcBorders>
              <w:top w:val="single" w:color="000000" w:sz="4" w:space="0"/>
              <w:left w:val="single" w:color="000000" w:sz="4" w:space="0"/>
              <w:bottom w:val="single" w:color="000000" w:sz="4" w:space="0"/>
              <w:right w:val="single" w:color="000000" w:sz="4" w:space="0"/>
            </w:tcBorders>
            <w:vAlign w:val="center"/>
          </w:tcPr>
          <w:p w14:paraId="1550CDD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5</w:t>
            </w:r>
          </w:p>
        </w:tc>
      </w:tr>
      <w:tr w14:paraId="57657C9C">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72A1D42F">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21</w:t>
            </w:r>
          </w:p>
        </w:tc>
        <w:tc>
          <w:tcPr>
            <w:tcW w:w="2012" w:type="pct"/>
            <w:tcBorders>
              <w:top w:val="single" w:color="000000" w:sz="4" w:space="0"/>
              <w:left w:val="single" w:color="000000" w:sz="4" w:space="0"/>
              <w:bottom w:val="single" w:color="000000" w:sz="4" w:space="0"/>
              <w:right w:val="single" w:color="000000" w:sz="4" w:space="0"/>
            </w:tcBorders>
            <w:vAlign w:val="center"/>
          </w:tcPr>
          <w:p w14:paraId="480DC932">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交换机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745D0FF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华为</w:t>
            </w:r>
          </w:p>
        </w:tc>
        <w:tc>
          <w:tcPr>
            <w:tcW w:w="1150" w:type="pct"/>
            <w:tcBorders>
              <w:top w:val="single" w:color="000000" w:sz="4" w:space="0"/>
              <w:left w:val="single" w:color="000000" w:sz="4" w:space="0"/>
              <w:bottom w:val="single" w:color="000000" w:sz="4" w:space="0"/>
              <w:right w:val="single" w:color="000000" w:sz="4" w:space="0"/>
            </w:tcBorders>
            <w:vAlign w:val="center"/>
          </w:tcPr>
          <w:p w14:paraId="1ECFD843">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17</w:t>
            </w:r>
          </w:p>
        </w:tc>
      </w:tr>
      <w:tr w14:paraId="7DB7A581">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17466FEC">
            <w:pPr>
              <w:widowControl/>
              <w:spacing w:line="360" w:lineRule="exact"/>
              <w:ind w:right="48" w:rightChars="23"/>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22</w:t>
            </w:r>
          </w:p>
        </w:tc>
        <w:tc>
          <w:tcPr>
            <w:tcW w:w="2012" w:type="pct"/>
            <w:tcBorders>
              <w:top w:val="single" w:color="000000" w:sz="4" w:space="0"/>
              <w:left w:val="single" w:color="000000" w:sz="4" w:space="0"/>
              <w:bottom w:val="single" w:color="000000" w:sz="4" w:space="0"/>
              <w:right w:val="single" w:color="000000" w:sz="4" w:space="0"/>
            </w:tcBorders>
            <w:vAlign w:val="center"/>
          </w:tcPr>
          <w:p w14:paraId="1ED9AB17">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交换机</w:t>
            </w:r>
          </w:p>
        </w:tc>
        <w:tc>
          <w:tcPr>
            <w:tcW w:w="1292" w:type="pct"/>
            <w:tcBorders>
              <w:top w:val="single" w:color="000000" w:sz="4" w:space="0"/>
              <w:left w:val="single" w:color="000000" w:sz="4" w:space="0"/>
              <w:bottom w:val="single" w:color="000000" w:sz="4" w:space="0"/>
              <w:right w:val="single" w:color="000000" w:sz="4" w:space="0"/>
            </w:tcBorders>
            <w:vAlign w:val="center"/>
          </w:tcPr>
          <w:p w14:paraId="6BCC77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中兴</w:t>
            </w:r>
          </w:p>
        </w:tc>
        <w:tc>
          <w:tcPr>
            <w:tcW w:w="1150" w:type="pct"/>
            <w:tcBorders>
              <w:top w:val="single" w:color="000000" w:sz="4" w:space="0"/>
              <w:left w:val="single" w:color="000000" w:sz="4" w:space="0"/>
              <w:bottom w:val="single" w:color="000000" w:sz="4" w:space="0"/>
              <w:right w:val="single" w:color="000000" w:sz="4" w:space="0"/>
            </w:tcBorders>
            <w:vAlign w:val="center"/>
          </w:tcPr>
          <w:p w14:paraId="4C95871B">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rPr>
            </w:pPr>
            <w:r>
              <w:rPr>
                <w:rFonts w:hint="eastAsia" w:ascii="宋体" w:hAnsi="宋体" w:eastAsia="宋体" w:cs="宋体"/>
                <w:i w:val="0"/>
                <w:iCs w:val="0"/>
                <w:color w:val="000000"/>
                <w:kern w:val="0"/>
                <w:sz w:val="24"/>
                <w:szCs w:val="24"/>
                <w:u w:val="none"/>
                <w:lang w:val="en-US" w:eastAsia="zh-CN" w:bidi="ar"/>
              </w:rPr>
              <w:t>1</w:t>
            </w:r>
          </w:p>
        </w:tc>
      </w:tr>
      <w:tr w14:paraId="2DD1A09B">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5E0D876E">
            <w:pPr>
              <w:widowControl/>
              <w:spacing w:line="360" w:lineRule="exact"/>
              <w:ind w:right="48" w:rightChars="23"/>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23</w:t>
            </w:r>
          </w:p>
        </w:tc>
        <w:tc>
          <w:tcPr>
            <w:tcW w:w="2012" w:type="pct"/>
            <w:tcBorders>
              <w:top w:val="single" w:color="000000" w:sz="4" w:space="0"/>
              <w:left w:val="single" w:color="000000" w:sz="4" w:space="0"/>
              <w:bottom w:val="single" w:color="000000" w:sz="4" w:space="0"/>
              <w:right w:val="single" w:color="000000" w:sz="4" w:space="0"/>
            </w:tcBorders>
            <w:vAlign w:val="center"/>
          </w:tcPr>
          <w:p w14:paraId="46861467">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宋体" w:hAnsi="宋体" w:eastAsia="宋体" w:cs="宋体"/>
                <w:i w:val="0"/>
                <w:iCs w:val="0"/>
                <w:color w:val="000000"/>
                <w:kern w:val="0"/>
                <w:sz w:val="24"/>
                <w:szCs w:val="24"/>
                <w:u w:val="none"/>
                <w:lang w:val="en-US" w:eastAsia="zh-CN" w:bidi="ar"/>
              </w:rPr>
              <w:t>网闸</w:t>
            </w:r>
          </w:p>
        </w:tc>
        <w:tc>
          <w:tcPr>
            <w:tcW w:w="1292" w:type="pct"/>
            <w:tcBorders>
              <w:top w:val="single" w:color="000000" w:sz="4" w:space="0"/>
              <w:left w:val="single" w:color="000000" w:sz="4" w:space="0"/>
              <w:bottom w:val="single" w:color="000000" w:sz="4" w:space="0"/>
              <w:right w:val="single" w:color="000000" w:sz="4" w:space="0"/>
            </w:tcBorders>
            <w:vAlign w:val="bottom"/>
          </w:tcPr>
          <w:p w14:paraId="1213373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合众</w:t>
            </w:r>
          </w:p>
        </w:tc>
        <w:tc>
          <w:tcPr>
            <w:tcW w:w="1150" w:type="pct"/>
            <w:tcBorders>
              <w:top w:val="single" w:color="000000" w:sz="4" w:space="0"/>
              <w:left w:val="single" w:color="000000" w:sz="4" w:space="0"/>
              <w:bottom w:val="single" w:color="000000" w:sz="4" w:space="0"/>
              <w:right w:val="single" w:color="000000" w:sz="4" w:space="0"/>
            </w:tcBorders>
            <w:vAlign w:val="center"/>
          </w:tcPr>
          <w:p w14:paraId="3016216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宋体" w:hAnsi="宋体" w:eastAsia="宋体" w:cs="宋体"/>
                <w:i w:val="0"/>
                <w:iCs w:val="0"/>
                <w:color w:val="000000"/>
                <w:kern w:val="0"/>
                <w:sz w:val="24"/>
                <w:szCs w:val="24"/>
                <w:u w:val="none"/>
                <w:lang w:val="en-US" w:eastAsia="zh-CN" w:bidi="ar"/>
              </w:rPr>
              <w:t>2</w:t>
            </w:r>
          </w:p>
        </w:tc>
      </w:tr>
    </w:tbl>
    <w:p w14:paraId="0B81B8DD">
      <w:pPr>
        <w:keepNext/>
        <w:adjustRightInd w:val="0"/>
        <w:snapToGrid w:val="0"/>
        <w:spacing w:line="440" w:lineRule="exact"/>
        <w:textAlignment w:val="baseline"/>
        <w:outlineLvl w:val="1"/>
        <w:rPr>
          <w:rFonts w:hint="eastAsia" w:asciiTheme="minorEastAsia" w:hAnsiTheme="minorEastAsia" w:eastAsiaTheme="minorEastAsia" w:cstheme="minorEastAsia"/>
          <w:b/>
          <w:kern w:val="0"/>
          <w:sz w:val="21"/>
          <w:szCs w:val="21"/>
        </w:rPr>
      </w:pPr>
    </w:p>
    <w:p w14:paraId="2425FB50">
      <w:pPr>
        <w:keepNext/>
        <w:adjustRightInd w:val="0"/>
        <w:snapToGrid w:val="0"/>
        <w:spacing w:line="440" w:lineRule="exact"/>
        <w:textAlignment w:val="baseline"/>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二、机房设备升级服务</w:t>
      </w:r>
    </w:p>
    <w:tbl>
      <w:tblPr>
        <w:tblStyle w:val="38"/>
        <w:tblW w:w="4998" w:type="pct"/>
        <w:jc w:val="center"/>
        <w:tblLayout w:type="autofit"/>
        <w:tblCellMar>
          <w:top w:w="15" w:type="dxa"/>
          <w:left w:w="15" w:type="dxa"/>
          <w:bottom w:w="15" w:type="dxa"/>
          <w:right w:w="15" w:type="dxa"/>
        </w:tblCellMar>
      </w:tblPr>
      <w:tblGrid>
        <w:gridCol w:w="1003"/>
        <w:gridCol w:w="3708"/>
        <w:gridCol w:w="2381"/>
        <w:gridCol w:w="2119"/>
      </w:tblGrid>
      <w:tr w14:paraId="441D781D">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16ECCCF2">
            <w:pPr>
              <w:widowControl/>
              <w:spacing w:line="360" w:lineRule="exact"/>
              <w:ind w:right="48" w:rightChars="23"/>
              <w:jc w:val="center"/>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Theme="minorEastAsia" w:hAnsiTheme="minorEastAsia" w:eastAsiaTheme="minorEastAsia" w:cstheme="minorEastAsia"/>
                <w:color w:val="000000" w:themeColor="text1"/>
                <w:kern w:val="0"/>
                <w:sz w:val="21"/>
                <w:szCs w:val="21"/>
                <w:lang w:bidi="ar"/>
              </w:rPr>
              <w:t>序号</w:t>
            </w:r>
          </w:p>
        </w:tc>
        <w:tc>
          <w:tcPr>
            <w:tcW w:w="2012" w:type="pct"/>
            <w:tcBorders>
              <w:top w:val="single" w:color="000000" w:sz="4" w:space="0"/>
              <w:left w:val="single" w:color="000000" w:sz="4" w:space="0"/>
              <w:bottom w:val="single" w:color="000000" w:sz="4" w:space="0"/>
              <w:right w:val="single" w:color="000000" w:sz="4" w:space="0"/>
            </w:tcBorders>
            <w:vAlign w:val="center"/>
          </w:tcPr>
          <w:p w14:paraId="303C240E">
            <w:pPr>
              <w:widowControl/>
              <w:spacing w:line="360" w:lineRule="exact"/>
              <w:ind w:right="155" w:rightChars="74"/>
              <w:jc w:val="center"/>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Theme="minorEastAsia" w:hAnsiTheme="minorEastAsia" w:eastAsiaTheme="minorEastAsia" w:cstheme="minorEastAsia"/>
                <w:color w:val="000000" w:themeColor="text1"/>
                <w:kern w:val="0"/>
                <w:sz w:val="21"/>
                <w:szCs w:val="21"/>
                <w:lang w:bidi="ar"/>
              </w:rPr>
              <w:t>需要升级的设备类型</w:t>
            </w:r>
          </w:p>
        </w:tc>
        <w:tc>
          <w:tcPr>
            <w:tcW w:w="1292" w:type="pct"/>
            <w:tcBorders>
              <w:top w:val="single" w:color="000000" w:sz="4" w:space="0"/>
              <w:left w:val="single" w:color="000000" w:sz="4" w:space="0"/>
              <w:bottom w:val="single" w:color="000000" w:sz="4" w:space="0"/>
              <w:right w:val="single" w:color="000000" w:sz="4" w:space="0"/>
            </w:tcBorders>
            <w:vAlign w:val="center"/>
          </w:tcPr>
          <w:p w14:paraId="30280BAE">
            <w:pPr>
              <w:widowControl/>
              <w:spacing w:line="360" w:lineRule="exact"/>
              <w:ind w:left="97" w:leftChars="46" w:right="155" w:rightChars="74"/>
              <w:jc w:val="center"/>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Theme="minorEastAsia" w:hAnsiTheme="minorEastAsia" w:eastAsiaTheme="minorEastAsia" w:cstheme="minorEastAsia"/>
                <w:color w:val="000000" w:themeColor="text1"/>
                <w:kern w:val="0"/>
                <w:sz w:val="21"/>
                <w:szCs w:val="21"/>
                <w:lang w:bidi="ar"/>
              </w:rPr>
              <w:t>设备品牌</w:t>
            </w:r>
          </w:p>
        </w:tc>
        <w:tc>
          <w:tcPr>
            <w:tcW w:w="1150" w:type="pct"/>
            <w:tcBorders>
              <w:top w:val="single" w:color="000000" w:sz="4" w:space="0"/>
              <w:left w:val="single" w:color="000000" w:sz="4" w:space="0"/>
              <w:bottom w:val="single" w:color="000000" w:sz="4" w:space="0"/>
              <w:right w:val="single" w:color="000000" w:sz="4" w:space="0"/>
            </w:tcBorders>
            <w:vAlign w:val="center"/>
          </w:tcPr>
          <w:p w14:paraId="3508923D">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bidi="ar"/>
              </w:rPr>
            </w:pPr>
            <w:r>
              <w:rPr>
                <w:rFonts w:hint="eastAsia" w:asciiTheme="minorEastAsia" w:hAnsiTheme="minorEastAsia" w:eastAsiaTheme="minorEastAsia" w:cstheme="minorEastAsia"/>
                <w:color w:val="000000" w:themeColor="text1"/>
                <w:kern w:val="0"/>
                <w:sz w:val="21"/>
                <w:szCs w:val="21"/>
                <w:lang w:bidi="ar"/>
              </w:rPr>
              <w:t>设备数量</w:t>
            </w:r>
          </w:p>
        </w:tc>
      </w:tr>
      <w:tr w14:paraId="3DF2F72A">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092D62A4">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1</w:t>
            </w:r>
          </w:p>
        </w:tc>
        <w:tc>
          <w:tcPr>
            <w:tcW w:w="2012" w:type="pct"/>
            <w:tcBorders>
              <w:top w:val="single" w:color="000000" w:sz="4" w:space="0"/>
              <w:left w:val="single" w:color="000000" w:sz="4" w:space="0"/>
              <w:bottom w:val="single" w:color="000000" w:sz="4" w:space="0"/>
              <w:right w:val="single" w:color="000000" w:sz="4" w:space="0"/>
            </w:tcBorders>
            <w:vAlign w:val="center"/>
          </w:tcPr>
          <w:p w14:paraId="6CDED639">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UPS电池</w:t>
            </w:r>
          </w:p>
        </w:tc>
        <w:tc>
          <w:tcPr>
            <w:tcW w:w="1292" w:type="pct"/>
            <w:tcBorders>
              <w:top w:val="single" w:color="000000" w:sz="4" w:space="0"/>
              <w:left w:val="single" w:color="000000" w:sz="4" w:space="0"/>
              <w:bottom w:val="single" w:color="000000" w:sz="4" w:space="0"/>
              <w:right w:val="single" w:color="000000" w:sz="4" w:space="0"/>
            </w:tcBorders>
            <w:vAlign w:val="center"/>
          </w:tcPr>
          <w:p w14:paraId="3BB86DE7">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易事特</w:t>
            </w:r>
          </w:p>
        </w:tc>
        <w:tc>
          <w:tcPr>
            <w:tcW w:w="1150" w:type="pct"/>
            <w:tcBorders>
              <w:top w:val="single" w:color="000000" w:sz="4" w:space="0"/>
              <w:left w:val="single" w:color="000000" w:sz="4" w:space="0"/>
              <w:bottom w:val="single" w:color="000000" w:sz="4" w:space="0"/>
              <w:right w:val="single" w:color="000000" w:sz="4" w:space="0"/>
            </w:tcBorders>
            <w:vAlign w:val="center"/>
          </w:tcPr>
          <w:p w14:paraId="4B4334D4">
            <w:pPr>
              <w:widowControl/>
              <w:spacing w:line="360" w:lineRule="exact"/>
              <w:ind w:left="97" w:leftChars="46" w:right="80" w:rightChars="38"/>
              <w:jc w:val="center"/>
              <w:textAlignment w:val="center"/>
              <w:rPr>
                <w:rFonts w:hint="default"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60节</w:t>
            </w:r>
          </w:p>
        </w:tc>
      </w:tr>
      <w:tr w14:paraId="3A68E069">
        <w:tblPrEx>
          <w:tblCellMar>
            <w:top w:w="15" w:type="dxa"/>
            <w:left w:w="15" w:type="dxa"/>
            <w:bottom w:w="15" w:type="dxa"/>
            <w:right w:w="15" w:type="dxa"/>
          </w:tblCellMar>
        </w:tblPrEx>
        <w:trPr>
          <w:trHeight w:val="285" w:hRule="atLeast"/>
          <w:jc w:val="center"/>
        </w:trPr>
        <w:tc>
          <w:tcPr>
            <w:tcW w:w="544" w:type="pct"/>
            <w:tcBorders>
              <w:top w:val="single" w:color="000000" w:sz="4" w:space="0"/>
              <w:left w:val="single" w:color="000000" w:sz="4" w:space="0"/>
              <w:bottom w:val="single" w:color="000000" w:sz="4" w:space="0"/>
              <w:right w:val="single" w:color="000000" w:sz="4" w:space="0"/>
            </w:tcBorders>
            <w:vAlign w:val="center"/>
          </w:tcPr>
          <w:p w14:paraId="77CE2C44">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2</w:t>
            </w:r>
          </w:p>
        </w:tc>
        <w:tc>
          <w:tcPr>
            <w:tcW w:w="2012" w:type="pct"/>
            <w:tcBorders>
              <w:top w:val="single" w:color="000000" w:sz="4" w:space="0"/>
              <w:left w:val="single" w:color="000000" w:sz="4" w:space="0"/>
              <w:bottom w:val="single" w:color="000000" w:sz="4" w:space="0"/>
              <w:right w:val="single" w:color="000000" w:sz="4" w:space="0"/>
            </w:tcBorders>
            <w:vAlign w:val="center"/>
          </w:tcPr>
          <w:p w14:paraId="3ED1EDF1">
            <w:pPr>
              <w:widowControl/>
              <w:spacing w:line="360" w:lineRule="exact"/>
              <w:ind w:left="97" w:leftChars="46" w:right="80" w:rightChars="38"/>
              <w:jc w:val="center"/>
              <w:textAlignment w:val="center"/>
              <w:rPr>
                <w:rFonts w:hint="eastAsia"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网络弱电维护工具（包含寻线仪、压线钳、万用表、扳手、螺丝刀等专业工具，附金属箱，工具数量不少于22件，以及各型短网线、尾纤备件不少于10件）</w:t>
            </w:r>
          </w:p>
        </w:tc>
        <w:tc>
          <w:tcPr>
            <w:tcW w:w="1292" w:type="pct"/>
            <w:tcBorders>
              <w:top w:val="single" w:color="000000" w:sz="4" w:space="0"/>
              <w:left w:val="single" w:color="000000" w:sz="4" w:space="0"/>
              <w:bottom w:val="single" w:color="000000" w:sz="4" w:space="0"/>
              <w:right w:val="single" w:color="000000" w:sz="4" w:space="0"/>
            </w:tcBorders>
            <w:vAlign w:val="center"/>
          </w:tcPr>
          <w:p w14:paraId="6BDAF1F3">
            <w:pPr>
              <w:widowControl/>
              <w:spacing w:line="360" w:lineRule="exact"/>
              <w:ind w:left="97" w:leftChars="46" w:right="80" w:rightChars="38"/>
              <w:jc w:val="center"/>
              <w:textAlignment w:val="center"/>
              <w:rPr>
                <w:rFonts w:hint="default"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国产知名品牌</w:t>
            </w:r>
          </w:p>
        </w:tc>
        <w:tc>
          <w:tcPr>
            <w:tcW w:w="1150" w:type="pct"/>
            <w:tcBorders>
              <w:top w:val="single" w:color="000000" w:sz="4" w:space="0"/>
              <w:left w:val="single" w:color="000000" w:sz="4" w:space="0"/>
              <w:bottom w:val="single" w:color="000000" w:sz="4" w:space="0"/>
              <w:right w:val="single" w:color="000000" w:sz="4" w:space="0"/>
            </w:tcBorders>
            <w:vAlign w:val="center"/>
          </w:tcPr>
          <w:p w14:paraId="0BDCA5D5">
            <w:pPr>
              <w:widowControl/>
              <w:spacing w:line="360" w:lineRule="exact"/>
              <w:ind w:left="97" w:leftChars="46" w:right="80" w:rightChars="38"/>
              <w:jc w:val="center"/>
              <w:textAlignment w:val="center"/>
              <w:rPr>
                <w:rFonts w:hint="default" w:asciiTheme="minorEastAsia" w:hAnsiTheme="minorEastAsia" w:eastAsiaTheme="minorEastAsia" w:cstheme="minorEastAsia"/>
                <w:color w:val="000000" w:themeColor="text1"/>
                <w:kern w:val="0"/>
                <w:sz w:val="21"/>
                <w:szCs w:val="21"/>
                <w:lang w:val="en-US" w:eastAsia="zh-CN" w:bidi="ar"/>
              </w:rPr>
            </w:pPr>
            <w:r>
              <w:rPr>
                <w:rFonts w:hint="eastAsia" w:asciiTheme="minorEastAsia" w:hAnsiTheme="minorEastAsia" w:eastAsiaTheme="minorEastAsia" w:cstheme="minorEastAsia"/>
                <w:color w:val="000000" w:themeColor="text1"/>
                <w:kern w:val="0"/>
                <w:sz w:val="21"/>
                <w:szCs w:val="21"/>
                <w:lang w:val="en-US" w:eastAsia="zh-CN" w:bidi="ar"/>
              </w:rPr>
              <w:t>2套</w:t>
            </w:r>
          </w:p>
        </w:tc>
      </w:tr>
    </w:tbl>
    <w:p w14:paraId="3F604F61">
      <w:pPr>
        <w:keepNext/>
        <w:adjustRightInd w:val="0"/>
        <w:snapToGrid w:val="0"/>
        <w:spacing w:line="440" w:lineRule="exact"/>
        <w:textAlignment w:val="baseline"/>
        <w:outlineLvl w:val="1"/>
        <w:rPr>
          <w:rFonts w:hint="eastAsia" w:asciiTheme="minorEastAsia" w:hAnsiTheme="minorEastAsia" w:eastAsiaTheme="minorEastAsia" w:cstheme="minorEastAsia"/>
          <w:b/>
          <w:kern w:val="0"/>
          <w:sz w:val="21"/>
          <w:szCs w:val="21"/>
        </w:rPr>
      </w:pPr>
    </w:p>
    <w:p w14:paraId="0B902D33">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三、维保服务要求</w:t>
      </w:r>
      <w:bookmarkEnd w:id="49"/>
    </w:p>
    <w:p w14:paraId="41D863BB">
      <w:pPr>
        <w:pStyle w:val="68"/>
        <w:spacing w:line="440" w:lineRule="exact"/>
        <w:ind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（一）技术支持服务</w:t>
      </w:r>
    </w:p>
    <w:p w14:paraId="30F154CC">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所维保的核心硬件为配件级服务，即：所有清单内核心硬件出现故障所产生的所有更换配件及维修费用均由投标方负责。如短期内无法修复，投标方需提供同等性能设备为用户应急使用。</w:t>
      </w:r>
    </w:p>
    <w:p w14:paraId="42EC8255">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1.2远程响应支持服务</w:t>
      </w:r>
    </w:p>
    <w:p w14:paraId="78841C7A">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bookmarkStart w:id="50" w:name="_Toc250726431"/>
      <w:bookmarkStart w:id="51" w:name="_Toc250728196"/>
      <w:r>
        <w:rPr>
          <w:rFonts w:hint="eastAsia" w:asciiTheme="minorEastAsia" w:hAnsiTheme="minorEastAsia" w:eastAsiaTheme="minorEastAsia" w:cstheme="minorEastAsia"/>
          <w:color w:val="000000"/>
          <w:sz w:val="21"/>
          <w:szCs w:val="21"/>
        </w:rPr>
        <w:t>投标人提供365×7×24小时不间断非现场(可以是400电话、e-mail、VPN、QQ等形式)支持服务，通过以上方式直接联络服务商的技术工程师，寻求问题的解决方案、技术文档以及技术指导，提供故障处理案例。</w:t>
      </w:r>
    </w:p>
    <w:p w14:paraId="34165294">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投标人在接到招标方故障申告后应</w:t>
      </w:r>
      <w:r>
        <w:rPr>
          <w:rFonts w:hint="eastAsia" w:asciiTheme="minorEastAsia" w:hAnsiTheme="minorEastAsia" w:eastAsiaTheme="minorEastAsia" w:cstheme="minorEastAsia"/>
          <w:sz w:val="21"/>
          <w:szCs w:val="21"/>
        </w:rPr>
        <w:t>于15分钟内响应，如故障未能在30分钟内通过远程支持得到解决，投标人承诺根据招标方要求派指定服务工程师在2小时内赶到招标方现场，提供不间断故障处理服务。</w:t>
      </w:r>
    </w:p>
    <w:p w14:paraId="5B3FC912">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End w:id="50"/>
      <w:bookmarkEnd w:id="51"/>
      <w:r>
        <w:rPr>
          <w:rFonts w:hint="eastAsia" w:asciiTheme="minorEastAsia" w:hAnsiTheme="minorEastAsia" w:eastAsiaTheme="minorEastAsia" w:cstheme="minorEastAsia"/>
          <w:sz w:val="21"/>
          <w:szCs w:val="21"/>
        </w:rPr>
        <w:t>3  应急现场响应支持服务</w:t>
      </w:r>
    </w:p>
    <w:p w14:paraId="0F4FFA46">
      <w:pPr>
        <w:widowControl/>
        <w:spacing w:line="44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当遇到复杂性问题，需要现场进行综合诊断处理或招标方要求提供现场服务的，要求服务团队人员乃至专家后援服务团队人员在2小时内到达支持现场，同时要求在路途中不中断电话支持以求快速解决</w:t>
      </w:r>
      <w:r>
        <w:rPr>
          <w:rFonts w:hint="eastAsia" w:asciiTheme="minorEastAsia" w:hAnsiTheme="minorEastAsia" w:eastAsiaTheme="minorEastAsia" w:cstheme="minorEastAsia"/>
          <w:color w:val="auto"/>
          <w:sz w:val="21"/>
          <w:szCs w:val="21"/>
        </w:rPr>
        <w:t>问题。服务期内要求现场服务不少于4天。由于公安机房信息具有敏感性</w:t>
      </w:r>
      <w:r>
        <w:rPr>
          <w:rFonts w:hint="eastAsia" w:asciiTheme="minorEastAsia" w:hAnsiTheme="minorEastAsia" w:eastAsiaTheme="minorEastAsia" w:cstheme="minorEastAsia"/>
          <w:color w:val="auto"/>
          <w:sz w:val="21"/>
          <w:szCs w:val="21"/>
          <w:lang w:eastAsia="zh-CN"/>
        </w:rPr>
        <w:t>，要求中标方提供专用巡检</w:t>
      </w:r>
      <w:r>
        <w:rPr>
          <w:rFonts w:hint="eastAsia" w:asciiTheme="minorEastAsia" w:hAnsiTheme="minorEastAsia" w:eastAsiaTheme="minorEastAsia" w:cstheme="minorEastAsia"/>
          <w:color w:val="auto"/>
          <w:sz w:val="21"/>
          <w:szCs w:val="21"/>
          <w:lang w:val="en-US" w:eastAsia="zh-CN"/>
        </w:rPr>
        <w:t>平板一台</w:t>
      </w:r>
      <w:r>
        <w:rPr>
          <w:rFonts w:hint="eastAsia" w:asciiTheme="minorEastAsia" w:hAnsiTheme="minorEastAsia" w:eastAsiaTheme="minorEastAsia" w:cstheme="minorEastAsia"/>
          <w:color w:val="auto"/>
          <w:sz w:val="21"/>
          <w:szCs w:val="21"/>
          <w:lang w:eastAsia="zh-CN"/>
        </w:rPr>
        <w:t>，设备存放于公安机房，用于局机关及各个派出所驻点等地的巡检，并无偿提供招标方使用不少于5年</w:t>
      </w:r>
      <w:r>
        <w:rPr>
          <w:rFonts w:hint="eastAsia" w:asciiTheme="minorEastAsia" w:hAnsiTheme="minorEastAsia" w:eastAsiaTheme="minorEastAsia" w:cstheme="minorEastAsia"/>
          <w:color w:val="auto"/>
          <w:sz w:val="21"/>
          <w:szCs w:val="21"/>
        </w:rPr>
        <w:t>。</w:t>
      </w:r>
    </w:p>
    <w:p w14:paraId="05D94C0A">
      <w:pPr>
        <w:widowControl/>
        <w:spacing w:line="44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  灾难性故障应急支持</w:t>
      </w:r>
    </w:p>
    <w:p w14:paraId="473CAB39">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灾难性故障指由于各种原因引起网络中断、设备宕机的状</w:t>
      </w:r>
      <w:r>
        <w:rPr>
          <w:rFonts w:hint="eastAsia" w:asciiTheme="minorEastAsia" w:hAnsiTheme="minorEastAsia" w:eastAsiaTheme="minorEastAsia" w:cstheme="minorEastAsia"/>
          <w:sz w:val="21"/>
          <w:szCs w:val="21"/>
        </w:rPr>
        <w:t>况。要求服务团队快速恢复各种灾难性故障。要求熟悉招标方的网络架构模式，快速故障恢复。如果确定硬件问题不能通过远程方式解决，现场服务工程师携带相应备件到达到客户现场进行硬件的维修。</w:t>
      </w:r>
    </w:p>
    <w:p w14:paraId="6E14BCDE">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设备部件服务</w:t>
      </w:r>
    </w:p>
    <w:p w14:paraId="114127AA">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方在维保期内发生设备故障或损坏时，投标人负责对损坏的设备进行完整的维修，并更换损坏的部件（必须为原厂商部件），且所有损坏部件的费用均由投标人承担。无法维修的故障设备，应提供与原设备相当的备件进行替换，更换故障设备时，所更换的备件必须为原厂全新产品，与原有设备同一品牌及型号，保证设备的质量、性能以及兼容稳定性。在部件更新后，除硬盘外原损坏部件的产权归属投标人，更新部件的产权归属招标方。</w:t>
      </w:r>
    </w:p>
    <w:p w14:paraId="6363720D">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本次</w:t>
      </w:r>
      <w:r>
        <w:rPr>
          <w:rFonts w:hint="eastAsia" w:asciiTheme="minorEastAsia" w:hAnsiTheme="minorEastAsia" w:eastAsiaTheme="minorEastAsia" w:cstheme="minorEastAsia"/>
          <w:sz w:val="21"/>
          <w:szCs w:val="21"/>
          <w:lang w:val="en-US" w:eastAsia="zh-CN"/>
        </w:rPr>
        <w:t>机房</w:t>
      </w:r>
      <w:r>
        <w:rPr>
          <w:rFonts w:hint="eastAsia" w:asciiTheme="minorEastAsia" w:hAnsiTheme="minorEastAsia" w:eastAsiaTheme="minorEastAsia" w:cstheme="minorEastAsia"/>
          <w:sz w:val="21"/>
          <w:szCs w:val="21"/>
        </w:rPr>
        <w:t>维保设备必须购买原厂商维保，需提供原厂商针对本项目的原厂商1年的质保函原件；其中360网神IPS入侵防御系统包括硬件的维保。</w:t>
      </w:r>
    </w:p>
    <w:p w14:paraId="2FE5E0B9">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对一些非硬件本身的技术性问题，如网络设置、网络拥堵、网络病毒等，中标方应给业主方提供7×24小时的热线服务和技术指导，包括电话支持服务、远程支持服务。</w:t>
      </w:r>
    </w:p>
    <w:p w14:paraId="1C9B8724">
      <w:pPr>
        <w:pStyle w:val="68"/>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中标方应从网络的安全性和稳定性等方面进行系统分析，并有义务提供务、现场支持服务等，积极配合业主方解决实际问题。提供相应的技术实施服务，及时调整网络结构、安全策略、服务策略、软件版本升级等配置优化工作，保证用户业务的不间断性；</w:t>
      </w:r>
    </w:p>
    <w:p w14:paraId="45EC52F9">
      <w:pPr>
        <w:pStyle w:val="68"/>
        <w:spacing w:line="44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（二）日常巡检服务</w:t>
      </w:r>
    </w:p>
    <w:p w14:paraId="303B6C9E">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1、硬件设备日常运行状况检查，由技术人员提供巡检服务，每周两次；</w:t>
      </w:r>
    </w:p>
    <w:p w14:paraId="6D100FAC">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2、收集运行期间的负载情况和其他各性能指标；</w:t>
      </w:r>
    </w:p>
    <w:p w14:paraId="58DA32D9">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供一年不少于四次的二线服务工程师现场巡检服务，对机房内的主机设备、存储设备、网络设备、安全设备、主机设备操作系统开展巡检，排查设备隐患、故障，并出具巡检报告，若存在隐患则提交优化建议；</w:t>
      </w:r>
    </w:p>
    <w:p w14:paraId="1DD769DA">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4、提供一年不少于两次的弱电线缆整理服务，对机房内弱电光纤网线电话线进行整理，提供线路优化建议；</w:t>
      </w:r>
    </w:p>
    <w:p w14:paraId="593AB9C2">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5、根据招标方的实际情况，制定合理的运维计划和运维操作手册，完善日常运维文档，并根据日常运维内容提供及时告警。</w:t>
      </w:r>
    </w:p>
    <w:p w14:paraId="214C9953">
      <w:pPr>
        <w:pStyle w:val="68"/>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6、深度巡检，</w:t>
      </w:r>
      <w:r>
        <w:rPr>
          <w:rFonts w:hint="eastAsia" w:asciiTheme="minorEastAsia" w:hAnsiTheme="minorEastAsia" w:eastAsiaTheme="minorEastAsia" w:cstheme="minorEastAsia"/>
          <w:color w:val="000000" w:themeColor="text1"/>
          <w:sz w:val="21"/>
          <w:szCs w:val="21"/>
        </w:rPr>
        <w:t>每季度一次，按照以</w:t>
      </w:r>
      <w:r>
        <w:rPr>
          <w:rFonts w:hint="eastAsia" w:asciiTheme="minorEastAsia" w:hAnsiTheme="minorEastAsia" w:eastAsiaTheme="minorEastAsia" w:cstheme="minorEastAsia"/>
          <w:sz w:val="21"/>
          <w:szCs w:val="21"/>
        </w:rPr>
        <w:t>下内容巡检，并组卷。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9"/>
        <w:gridCol w:w="6145"/>
      </w:tblGrid>
      <w:tr w14:paraId="637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shd w:val="clear" w:color="auto" w:fill="FFFFFF"/>
            <w:vAlign w:val="center"/>
          </w:tcPr>
          <w:p w14:paraId="440428E9">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819" w:type="dxa"/>
            <w:shd w:val="clear" w:color="auto" w:fill="FFFFFF"/>
            <w:vAlign w:val="center"/>
          </w:tcPr>
          <w:p w14:paraId="102038B1">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w:t>
            </w:r>
          </w:p>
        </w:tc>
        <w:tc>
          <w:tcPr>
            <w:tcW w:w="6145" w:type="dxa"/>
            <w:shd w:val="clear" w:color="auto" w:fill="FFFFFF"/>
            <w:vAlign w:val="center"/>
          </w:tcPr>
          <w:p w14:paraId="482C743D">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巡检内容</w:t>
            </w:r>
          </w:p>
        </w:tc>
      </w:tr>
      <w:tr w14:paraId="128D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3097B4E1">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9" w:type="dxa"/>
            <w:vAlign w:val="center"/>
          </w:tcPr>
          <w:p w14:paraId="7886FD6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主机设备巡检</w:t>
            </w:r>
          </w:p>
        </w:tc>
        <w:tc>
          <w:tcPr>
            <w:tcW w:w="6145" w:type="dxa"/>
            <w:vAlign w:val="center"/>
          </w:tcPr>
          <w:p w14:paraId="1CFFF3A7">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内容包括：主机的系统主板、CPU（含CPU板）、系统电源及电源线、内存条及内存板、内置磁盘或外置磁盘阵列、各种适配卡、终端及显示器、存储设备，包括与磁盘阵列、磁带库连接的各种线缆，按需要对硬件进行微代码升级，按需要安装补丁程序，操作系统健康检查，系统基本的性能分析。</w:t>
            </w:r>
          </w:p>
        </w:tc>
      </w:tr>
      <w:tr w14:paraId="0F9C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0C516019">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19" w:type="dxa"/>
            <w:vAlign w:val="center"/>
          </w:tcPr>
          <w:p w14:paraId="3BC37B6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存储设备巡检</w:t>
            </w:r>
          </w:p>
        </w:tc>
        <w:tc>
          <w:tcPr>
            <w:tcW w:w="6145" w:type="dxa"/>
            <w:vAlign w:val="center"/>
          </w:tcPr>
          <w:p w14:paraId="426FBE9D">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检查内容包括：存储前后面板指示灯（电源、硬盘、故障、光纤等）检测、电源电压、电源风扇、控制器电池、Raid状态、多路径冗余情况、负载均衡、磁盘使用率、IO状态、逻辑卷状态、磁盘链路状态。</w:t>
            </w:r>
          </w:p>
        </w:tc>
      </w:tr>
      <w:tr w14:paraId="7697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98BFC81">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19" w:type="dxa"/>
            <w:vAlign w:val="center"/>
          </w:tcPr>
          <w:p w14:paraId="7D252B1D">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网络设备巡检</w:t>
            </w:r>
          </w:p>
        </w:tc>
        <w:tc>
          <w:tcPr>
            <w:tcW w:w="6145" w:type="dxa"/>
            <w:vAlign w:val="center"/>
          </w:tcPr>
          <w:p w14:paraId="48744E3F">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内容包括：系统版本、CPU使用率、内存使用率、风扇及电源状态、设备温度、设备基本配置、系统日志、路由状态、接口状态、主备状态、监测网络流量和可用性、设备会话负载、及时发现设备的各种报警信息及网络不安全因素。</w:t>
            </w:r>
          </w:p>
        </w:tc>
      </w:tr>
      <w:tr w14:paraId="060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4E684172">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19" w:type="dxa"/>
            <w:vAlign w:val="center"/>
          </w:tcPr>
          <w:p w14:paraId="5EB8E384">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安全设备巡检</w:t>
            </w:r>
          </w:p>
        </w:tc>
        <w:tc>
          <w:tcPr>
            <w:tcW w:w="6145" w:type="dxa"/>
            <w:vAlign w:val="center"/>
          </w:tcPr>
          <w:p w14:paraId="70311E56">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内容包括：系统版本（特征库/协议库）是否过期、CPU使用率、内存使用率、系统及安全日志检查、磁盘空间、风扇电源状态、网络区域划分是否合理、防火墙策略颗粒度是否符合要求、资源定义是否符合用户要求、安全威胁检查、防攻击功能是否开启、数据流策略是否正常、Bypass功能是否开启。</w:t>
            </w:r>
          </w:p>
        </w:tc>
      </w:tr>
      <w:tr w14:paraId="028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51F56C74">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19" w:type="dxa"/>
            <w:vAlign w:val="center"/>
          </w:tcPr>
          <w:p w14:paraId="1DDAEBB7">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主机设备操作</w:t>
            </w:r>
          </w:p>
          <w:p w14:paraId="5AE2C35E">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系统巡检</w:t>
            </w:r>
          </w:p>
        </w:tc>
        <w:tc>
          <w:tcPr>
            <w:tcW w:w="6145" w:type="dxa"/>
            <w:vAlign w:val="center"/>
          </w:tcPr>
          <w:p w14:paraId="022B432E">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indows操作系统：分析是否有系统故障；检查操作系统中的应用程序、安全、系统日志，日志中是否有错误或告警；系统防病毒软件检查，检查是否安装并且病毒库和引擎是否最新，是否有病毒威胁事件；系统服务检查，检查是否有无关系统服务，根据实际情况关闭相关无关服务；系统注册表检查，检查注册表是否有异常键值，根据实际情况进行优化修复；系统资源检查，检查系统的CPU、内存、磁盘利用率，分析性能瓶颈并给出优化建议；</w:t>
            </w:r>
          </w:p>
          <w:p w14:paraId="75A99FEA">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inux操作系统：分析是否有系统故障；检查操作系统中的系统日志，日志中是否有错误或告警；检查双机运行状态、分析日志、双机资源分配；系统资源检查，检查系统的CPU、内存、磁盘利用率，分析性能瓶颈并给出优化建议。</w:t>
            </w:r>
          </w:p>
        </w:tc>
      </w:tr>
      <w:tr w14:paraId="58D5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546FF1A5">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19" w:type="dxa"/>
            <w:vAlign w:val="center"/>
          </w:tcPr>
          <w:p w14:paraId="32DB9E90">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虚拟化巡检</w:t>
            </w:r>
          </w:p>
        </w:tc>
        <w:tc>
          <w:tcPr>
            <w:tcW w:w="6145" w:type="dxa"/>
            <w:vAlign w:val="center"/>
          </w:tcPr>
          <w:p w14:paraId="12144F1B">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检查内容包括：ESXi/ESX检测、VCenter Server登陆及日志检查、HA测试、DRS资源负债均衡检测、CPU使用情况、内存使用情况、检查虚拟化存储空间、检查数据仓库名称、检查虚拟化集群状态、检查Vcenter中的主机状态和性能、检查虚拟机性能信息等。</w:t>
            </w:r>
          </w:p>
        </w:tc>
      </w:tr>
    </w:tbl>
    <w:p w14:paraId="537A77E6">
      <w:pPr>
        <w:pStyle w:val="68"/>
        <w:spacing w:line="440" w:lineRule="exact"/>
        <w:ind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（三）应急故障处理服务</w:t>
      </w:r>
    </w:p>
    <w:p w14:paraId="2883B3C2">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标方应根据用户具体应用环境及业务要求，制定出系统在遇到故障时的应急处理预案，提出切实可行的备份切换方案及措施，确保业务能在最短时间内恢复正常。若在规定时间内无法解决，且无法在短时间内恢复系统，则应立即实行应急措施。故障处理完毕后，中标方须提供“故障分析报告”和“故障处理报告”，提交给用户方备案。故障处理时间要求如下：</w:t>
      </w:r>
    </w:p>
    <w:p w14:paraId="3B8A19A9">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1、对于关键性问题（影响用户业务正常运作的故障）</w:t>
      </w:r>
    </w:p>
    <w:p w14:paraId="59FC3842">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（1）响应时间：1～15分钟；</w:t>
      </w:r>
    </w:p>
    <w:p w14:paraId="43214EAF">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（2）到场时间：2小时内到达现场；</w:t>
      </w:r>
    </w:p>
    <w:p w14:paraId="5256582A">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（3）修复时间：4小时内修复。</w:t>
      </w:r>
    </w:p>
    <w:p w14:paraId="0FA7DE4B">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2、对于一般性问题（不影响用户业务正常运作的故障）</w:t>
      </w:r>
    </w:p>
    <w:p w14:paraId="0FA6D206">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（1）响应时间：1～15分钟；</w:t>
      </w:r>
    </w:p>
    <w:p w14:paraId="4CD37342">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（2）到场时间：2小时内到达现场;</w:t>
      </w:r>
    </w:p>
    <w:p w14:paraId="67AFD88A">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（3）修复时间：12小时内修复。</w:t>
      </w:r>
    </w:p>
    <w:p w14:paraId="39A48568">
      <w:pPr>
        <w:pStyle w:val="68"/>
        <w:spacing w:line="440" w:lineRule="exact"/>
        <w:ind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（四）其他服务内容</w:t>
      </w:r>
    </w:p>
    <w:p w14:paraId="0D0AFF0F">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1、性能调优</w:t>
      </w:r>
    </w:p>
    <w:p w14:paraId="3CADB82A">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结合系统定期巡检和招标方重大事件等实际需要，根据招标方提出的具体需求制定性能调优方案，并在招标方的同意下进行性能优化。要求服务团队极为擅长性能优化，具有丰富的性能优化案例和性能优化相关培训课程。提供一年不少于2次的检查优化服务。</w:t>
      </w:r>
    </w:p>
    <w:p w14:paraId="3A78AD0E">
      <w:pPr>
        <w:widowControl/>
        <w:spacing w:line="440" w:lineRule="exact"/>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2、备件支持服务</w:t>
      </w:r>
    </w:p>
    <w:p w14:paraId="092DA114">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保期间在现场存放服务器硬盘、电源等易损坏备件，在设备发生故障时可以及时得到备件保障。除现场备件外，4小时内从备件库提供备品备件到场用于问题定位和系统恢复。提供所需的全部劳务、硬件部件和维护材料，以及现场备件更换、现场硬件部件测试及相关故障排除，使得系统硬件恢复至正常状态。当发生复杂故障时，需提供与故障所可能涉及到的相关备件，并提供主要备件的冗余，避免备件发生现场DOA（到货即损）的情况而拖延故障的修复时间。</w:t>
      </w:r>
    </w:p>
    <w:p w14:paraId="57E06128">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3、培训服务</w:t>
      </w:r>
    </w:p>
    <w:p w14:paraId="1458C0F0">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提供相关设备的原网络厂商技术培训服务不少于一次，其他包含存储、服务器、网络设备等的日常维护操作的培训服务。帮助招标方提高运维水平。</w:t>
      </w:r>
    </w:p>
    <w:p w14:paraId="59EA631A">
      <w:pPr>
        <w:pStyle w:val="68"/>
        <w:spacing w:line="440" w:lineRule="exact"/>
        <w:ind w:firstLine="422"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sz w:val="21"/>
          <w:szCs w:val="21"/>
        </w:rPr>
        <w:t>（五）人员配备</w:t>
      </w:r>
    </w:p>
    <w:p w14:paraId="33004671">
      <w:pPr>
        <w:pStyle w:val="68"/>
        <w:spacing w:line="440" w:lineRule="exact"/>
        <w:ind w:firstLine="420" w:firstLineChars="200"/>
        <w:rPr>
          <w:rFonts w:hint="eastAsia" w:asciiTheme="minorEastAsia" w:hAnsiTheme="minorEastAsia" w:eastAsiaTheme="minorEastAsia" w:cstheme="minorEastAsia"/>
          <w:color w:val="auto"/>
          <w:sz w:val="21"/>
          <w:szCs w:val="21"/>
        </w:rPr>
      </w:pPr>
      <w:bookmarkStart w:id="52" w:name="_Hlk523903582"/>
      <w:r>
        <w:rPr>
          <w:rFonts w:hint="eastAsia" w:asciiTheme="minorEastAsia" w:hAnsiTheme="minorEastAsia" w:eastAsiaTheme="minorEastAsia" w:cstheme="minorEastAsia"/>
          <w:color w:val="auto"/>
          <w:sz w:val="21"/>
          <w:szCs w:val="21"/>
        </w:rPr>
        <w:t>投标人根据招标方要求，提供现场技术支撑</w:t>
      </w:r>
      <w:r>
        <w:rPr>
          <w:rFonts w:hint="eastAsia" w:ascii="宋体" w:hAnsi="宋体" w:eastAsia="宋体" w:cs="宋体"/>
          <w:color w:val="auto"/>
          <w:sz w:val="21"/>
          <w:szCs w:val="21"/>
          <w:lang w:eastAsia="zh-CN"/>
        </w:rPr>
        <w:t>驻点</w:t>
      </w:r>
      <w:r>
        <w:rPr>
          <w:rFonts w:hint="eastAsia" w:asciiTheme="minorEastAsia" w:hAnsiTheme="minorEastAsia" w:eastAsiaTheme="minorEastAsia" w:cstheme="minorEastAsia"/>
          <w:color w:val="auto"/>
          <w:sz w:val="21"/>
          <w:szCs w:val="21"/>
        </w:rPr>
        <w:t>人员至少1人，要求从事网络安全技术支持服务3年以上，并熟悉服务器、存储基础维护技术，能独立解决实际问题。此人员必须相对固定，并按招标方要求驻点保障，提高服务效率。</w:t>
      </w:r>
      <w:bookmarkEnd w:id="52"/>
      <w:r>
        <w:rPr>
          <w:rFonts w:hint="eastAsia" w:asciiTheme="minorEastAsia" w:hAnsiTheme="minorEastAsia" w:eastAsiaTheme="minorEastAsia" w:cstheme="minorEastAsia"/>
          <w:color w:val="auto"/>
          <w:sz w:val="21"/>
          <w:szCs w:val="21"/>
        </w:rPr>
        <w:t>乌镇互联网大会期间，提供华为、华三核心交换机原厂工程师驻场保障不少于3天。</w:t>
      </w:r>
    </w:p>
    <w:p w14:paraId="44D20E45">
      <w:pPr>
        <w:widowControl/>
        <w:numPr>
          <w:ilvl w:val="0"/>
          <w:numId w:val="2"/>
        </w:numPr>
        <w:spacing w:line="440" w:lineRule="exact"/>
        <w:ind w:firstLine="422" w:firstLineChars="200"/>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机房设备升级服务</w:t>
      </w:r>
    </w:p>
    <w:p w14:paraId="4C4B0832">
      <w:pPr>
        <w:widowControl/>
        <w:spacing w:line="440" w:lineRule="exact"/>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投标人根据招标方要求，对现有的UPS</w:t>
      </w:r>
      <w:r>
        <w:rPr>
          <w:rFonts w:hint="eastAsia" w:asciiTheme="minorEastAsia" w:hAnsiTheme="minorEastAsia" w:eastAsiaTheme="minorEastAsia" w:cstheme="minorEastAsia"/>
          <w:color w:val="auto"/>
          <w:sz w:val="21"/>
          <w:szCs w:val="21"/>
          <w:lang w:val="en-US" w:eastAsia="zh-CN"/>
        </w:rPr>
        <w:t>电池组进行更换</w:t>
      </w:r>
      <w:r>
        <w:rPr>
          <w:rFonts w:hint="eastAsia" w:asciiTheme="minorEastAsia" w:hAnsiTheme="minorEastAsia" w:eastAsiaTheme="minorEastAsia" w:cstheme="minorEastAsia"/>
          <w:color w:val="auto"/>
          <w:sz w:val="21"/>
          <w:szCs w:val="21"/>
        </w:rPr>
        <w:t>升级，</w:t>
      </w:r>
      <w:r>
        <w:rPr>
          <w:rFonts w:hint="eastAsia" w:asciiTheme="minorEastAsia" w:hAnsiTheme="minorEastAsia" w:eastAsiaTheme="minorEastAsia" w:cstheme="minorEastAsia"/>
          <w:color w:val="auto"/>
          <w:sz w:val="21"/>
          <w:szCs w:val="21"/>
          <w:lang w:val="en-US" w:eastAsia="zh-CN"/>
        </w:rPr>
        <w:t>每节电池</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val="en-US" w:eastAsia="zh-CN"/>
        </w:rPr>
        <w:t>为12V100A，数量为60节，新增电池规格要求如下</w:t>
      </w:r>
      <w:r>
        <w:rPr>
          <w:rFonts w:hint="eastAsia" w:asciiTheme="minorEastAsia" w:hAnsiTheme="minorEastAsia" w:eastAsiaTheme="minorEastAsia" w:cstheme="minorEastAsia"/>
          <w:color w:val="auto"/>
          <w:sz w:val="21"/>
          <w:szCs w:val="21"/>
        </w:rPr>
        <w:t>：</w:t>
      </w:r>
    </w:p>
    <w:p w14:paraId="1F5B0567">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1、蓄电池应是12V100AH系列阀控式密封铅酸蓄电池。</w:t>
      </w:r>
    </w:p>
    <w:p w14:paraId="3505445F">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2、同系列蓄电池产品应通过抗震检测，其抗震等级应不低于9级，并提供同系列产品抗震检测报告及证书复印件加盖原厂公章。</w:t>
      </w:r>
    </w:p>
    <w:p w14:paraId="20ABADBB">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3、蓄电池应具有泰尔检测认证及检测报告，并提供检测报告复印件。</w:t>
      </w:r>
    </w:p>
    <w:p w14:paraId="3A7220EA">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4、蓄电池应采用高功率涂膏式正极板设计，内阻低、输出电流大。</w:t>
      </w:r>
    </w:p>
    <w:p w14:paraId="246713A8">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5、蓄电池应采用镶嵌式内螺纹铜芯端子，确保无金属铅或铅合金外露。</w:t>
      </w:r>
    </w:p>
    <w:p w14:paraId="1098B541">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6、蓄电池需采用内化成生产工艺，减少对环境污染。为降低蓄电池内阻与提高一致性，蓄电池需采用穿壁焊接技术。并采用热封盖壳，增加密封强度。</w:t>
      </w:r>
    </w:p>
    <w:p w14:paraId="1410CCE1">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7、蓄电池槽、盖应具有阻燃性，其阻燃性能应符合YD/T799-2010中第6.4条的要求，需提供泰尔检测报告复印件加盖原厂公章。</w:t>
      </w:r>
    </w:p>
    <w:p w14:paraId="1DFC09C6">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8、蓄电池连接件压降应低于5mV，需提供泰尔检测报告复印件证明。</w:t>
      </w:r>
    </w:p>
    <w:p w14:paraId="714E31EB">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9、蓄电池在25℃满容量状态下，静置28天后其蓄电池容量保存率应在98%以上 ，需提供泰尔检测报告复印件加盖原厂公章。</w:t>
      </w:r>
    </w:p>
    <w:p w14:paraId="73E7DC42">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10、蓄电池在大电流放电后，极柱不应熔断，其外观不出现异常。</w:t>
      </w:r>
    </w:p>
    <w:p w14:paraId="45BBDECB">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 xml:space="preserve">11、蓄电池在-30℃和+65℃时封口剂应无裂纹及溢留。 </w:t>
      </w:r>
    </w:p>
    <w:p w14:paraId="7FD53A75">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12、蓄电池密封反应效率不低于96.5%，需提供泰尔检测报告复印件加盖原厂公章。</w:t>
      </w:r>
    </w:p>
    <w:p w14:paraId="75C7F68D">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13、蓄电池安全阀要求：开阀压力：1-20kPa；闭阀压力：1-15kPa，需提供泰尔检测报告复印件加盖原厂公章。</w:t>
      </w:r>
    </w:p>
    <w:p w14:paraId="27AB5B54">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14、端电压均衡性：开路电压压差不应超出40mV，进入浮充状态24h后端电压差不应超出35mV，放电状态端电压差不应超出0.25V，需提供泰尔检测报告复印件证明。</w:t>
      </w:r>
    </w:p>
    <w:p w14:paraId="193098E6">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15、再充电性能：恒压充电24h的再充电能力因素＞94%，需提供泰尔检测报告复印件加盖原厂公章。</w:t>
      </w:r>
    </w:p>
    <w:p w14:paraId="7AC1A19C">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16、同组蓄电池在25℃环境中，每单只蓄电池以恒流I10作放电测试，其蓄电池组中的最大最小其容量差值应小于2%，需提供泰尔检测报告复印件证明。</w:t>
      </w:r>
    </w:p>
    <w:p w14:paraId="28B1FDC5">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17、蓄电池与UPS主机充电器断开后，应能检测出连接线的开路状态，提供充电器与电池之间连接线开路的智能检测的第三方认证资料。</w:t>
      </w:r>
    </w:p>
    <w:p w14:paraId="620266A6">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18、提供的升级设备为全新设备，并与机房现有电池、负载设备、UPS主机、动力系统兼容。</w:t>
      </w:r>
    </w:p>
    <w:p w14:paraId="732543ED">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19、为方便日常维保工作需要，提供2套国产知名品牌的</w:t>
      </w:r>
      <w:r>
        <w:rPr>
          <w:rFonts w:hint="eastAsia" w:asciiTheme="minorEastAsia" w:hAnsiTheme="minorEastAsia" w:eastAsiaTheme="minorEastAsia" w:cstheme="minorEastAsia"/>
          <w:color w:val="000000" w:themeColor="text1"/>
          <w:sz w:val="21"/>
          <w:szCs w:val="21"/>
        </w:rPr>
        <w:t>网络弱电维护工具（</w:t>
      </w:r>
      <w:r>
        <w:rPr>
          <w:rFonts w:hint="eastAsia" w:asciiTheme="minorEastAsia" w:hAnsiTheme="minorEastAsia" w:eastAsiaTheme="minorEastAsia" w:cstheme="minorEastAsia"/>
          <w:color w:val="000000" w:themeColor="text1"/>
          <w:sz w:val="21"/>
          <w:szCs w:val="21"/>
          <w:lang w:val="en-US" w:eastAsia="zh-CN"/>
        </w:rPr>
        <w:t>每套</w:t>
      </w:r>
      <w:r>
        <w:rPr>
          <w:rFonts w:hint="eastAsia" w:asciiTheme="minorEastAsia" w:hAnsiTheme="minorEastAsia" w:eastAsiaTheme="minorEastAsia" w:cstheme="minorEastAsia"/>
          <w:color w:val="000000" w:themeColor="text1"/>
          <w:sz w:val="21"/>
          <w:szCs w:val="21"/>
        </w:rPr>
        <w:t>包含寻线仪、压线钳、万用表、扳手、螺丝刀等专业工具，附金属箱，工具数量不少于22件，以及各型短网线、尾纤备件不少于10件）</w:t>
      </w:r>
      <w:r>
        <w:rPr>
          <w:rFonts w:hint="eastAsia" w:asciiTheme="minorEastAsia" w:hAnsiTheme="minorEastAsia" w:eastAsiaTheme="minorEastAsia" w:cstheme="minorEastAsia"/>
          <w:color w:val="000000" w:themeColor="text1"/>
          <w:sz w:val="21"/>
          <w:szCs w:val="21"/>
          <w:lang w:eastAsia="zh-CN"/>
        </w:rPr>
        <w:t>。</w:t>
      </w:r>
    </w:p>
    <w:p w14:paraId="52211F6E">
      <w:pPr>
        <w:keepNext/>
        <w:adjustRightInd w:val="0"/>
        <w:snapToGrid w:val="0"/>
        <w:spacing w:line="440" w:lineRule="exact"/>
        <w:textAlignment w:val="baseline"/>
        <w:outlineLvl w:val="1"/>
        <w:rPr>
          <w:rFonts w:hint="eastAsia" w:asciiTheme="minorEastAsia" w:hAnsiTheme="minorEastAsia" w:eastAsiaTheme="minorEastAsia" w:cstheme="minorEastAsia"/>
          <w:b/>
          <w:color w:val="000000" w:themeColor="text1"/>
          <w:kern w:val="0"/>
          <w:sz w:val="21"/>
          <w:szCs w:val="21"/>
        </w:rPr>
      </w:pPr>
      <w:bookmarkStart w:id="53" w:name="_Toc80112198"/>
      <w:r>
        <w:rPr>
          <w:rFonts w:hint="eastAsia" w:asciiTheme="minorEastAsia" w:hAnsiTheme="minorEastAsia" w:eastAsiaTheme="minorEastAsia" w:cstheme="minorEastAsia"/>
          <w:b/>
          <w:color w:val="000000" w:themeColor="text1"/>
          <w:kern w:val="0"/>
          <w:sz w:val="21"/>
          <w:szCs w:val="21"/>
        </w:rPr>
        <w:t>四、服务期限</w:t>
      </w:r>
      <w:bookmarkEnd w:id="53"/>
    </w:p>
    <w:p w14:paraId="03D7302A">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bookmarkStart w:id="54" w:name="_Toc80112199"/>
      <w:r>
        <w:rPr>
          <w:rFonts w:hint="eastAsia" w:asciiTheme="minorEastAsia" w:hAnsiTheme="minorEastAsia" w:eastAsiaTheme="minorEastAsia" w:cstheme="minorEastAsia"/>
          <w:color w:val="000000" w:themeColor="text1"/>
          <w:sz w:val="21"/>
          <w:szCs w:val="21"/>
          <w:lang w:val="en-US" w:eastAsia="zh-CN"/>
        </w:rPr>
        <w:t>本次维护服务项目期限为1年，具体起始时间由甲方决定，但不晚于2024年12月31日。</w:t>
      </w:r>
    </w:p>
    <w:p w14:paraId="40885869">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中标单位须签订保密协议，驻点人员须通过安全审查。</w:t>
      </w:r>
    </w:p>
    <w:p w14:paraId="32A68D6C">
      <w:pPr>
        <w:keepNext/>
        <w:adjustRightInd w:val="0"/>
        <w:snapToGrid w:val="0"/>
        <w:spacing w:line="440" w:lineRule="exact"/>
        <w:ind w:left="576" w:hanging="576"/>
        <w:textAlignment w:val="baseline"/>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五、付款方式</w:t>
      </w:r>
      <w:bookmarkEnd w:id="54"/>
    </w:p>
    <w:p w14:paraId="288CF086">
      <w:pPr>
        <w:widowControl/>
        <w:spacing w:line="440" w:lineRule="exact"/>
        <w:ind w:firstLine="420" w:firstLineChars="200"/>
        <w:jc w:val="left"/>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在合同生效以及具备实施条件后7个工作日内支付50%的合同款；服务期满验收合格后7个工作日内支付剩余50%的合同款。</w:t>
      </w:r>
    </w:p>
    <w:p w14:paraId="4BB0F120">
      <w:pPr>
        <w:pStyle w:val="2"/>
      </w:pPr>
    </w:p>
    <w:bookmarkEnd w:id="42"/>
    <w:p w14:paraId="5648FDDA">
      <w:pPr>
        <w:spacing w:line="360" w:lineRule="auto"/>
        <w:rPr>
          <w:szCs w:val="21"/>
        </w:rPr>
      </w:pPr>
      <w:r>
        <w:rPr>
          <w:rFonts w:hint="eastAsia"/>
        </w:rPr>
        <w:br w:type="page"/>
      </w:r>
    </w:p>
    <w:p w14:paraId="18365817">
      <w:pPr>
        <w:pStyle w:val="5"/>
        <w:jc w:val="center"/>
      </w:pPr>
      <w:bookmarkStart w:id="55" w:name="_Toc2761"/>
      <w:r>
        <w:rPr>
          <w:rFonts w:hint="eastAsia"/>
        </w:rPr>
        <w:t>第三章 投标人须知</w:t>
      </w:r>
      <w:bookmarkEnd w:id="55"/>
    </w:p>
    <w:p w14:paraId="16A7AEED">
      <w:pPr>
        <w:snapToGrid w:val="0"/>
        <w:ind w:left="238"/>
        <w:jc w:val="center"/>
        <w:outlineLvl w:val="1"/>
        <w:rPr>
          <w:rFonts w:ascii="宋体" w:hAnsi="宋体"/>
          <w:b/>
          <w:sz w:val="24"/>
        </w:rPr>
      </w:pPr>
      <w:bookmarkStart w:id="56" w:name="_Toc30615"/>
      <w:bookmarkStart w:id="57" w:name="_Toc488072174"/>
      <w:bookmarkStart w:id="58" w:name="_Toc509308051"/>
      <w:bookmarkStart w:id="59" w:name="_Toc509308131"/>
      <w:bookmarkStart w:id="60" w:name="_Toc68686890"/>
      <w:bookmarkStart w:id="61" w:name="_Toc68686766"/>
      <w:bookmarkStart w:id="62" w:name="_Toc488072261"/>
      <w:r>
        <w:rPr>
          <w:rFonts w:hint="eastAsia" w:ascii="宋体" w:hAnsi="宋体"/>
          <w:b/>
          <w:sz w:val="24"/>
        </w:rPr>
        <w:t>前附表</w:t>
      </w:r>
      <w:bookmarkEnd w:id="56"/>
      <w:bookmarkEnd w:id="57"/>
      <w:bookmarkEnd w:id="58"/>
      <w:bookmarkEnd w:id="59"/>
      <w:bookmarkEnd w:id="60"/>
      <w:bookmarkEnd w:id="61"/>
      <w:bookmarkEnd w:id="62"/>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14:paraId="0013F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4401B44">
            <w:pPr>
              <w:snapToGrid w:val="0"/>
              <w:jc w:val="center"/>
              <w:rPr>
                <w:rFonts w:ascii="宋体" w:hAnsi="宋体"/>
                <w:szCs w:val="21"/>
              </w:rPr>
            </w:pPr>
            <w:r>
              <w:rPr>
                <w:rFonts w:hint="eastAsia" w:ascii="宋体" w:hAnsi="宋体"/>
                <w:szCs w:val="21"/>
              </w:rPr>
              <w:t>序号</w:t>
            </w:r>
          </w:p>
        </w:tc>
        <w:tc>
          <w:tcPr>
            <w:tcW w:w="8323" w:type="dxa"/>
            <w:tcBorders>
              <w:top w:val="single" w:color="auto" w:sz="4" w:space="0"/>
              <w:left w:val="single" w:color="auto" w:sz="4" w:space="0"/>
              <w:bottom w:val="single" w:color="auto" w:sz="4" w:space="0"/>
              <w:right w:val="single" w:color="auto" w:sz="4" w:space="0"/>
            </w:tcBorders>
            <w:noWrap/>
            <w:vAlign w:val="center"/>
          </w:tcPr>
          <w:p w14:paraId="11450C95">
            <w:pPr>
              <w:snapToGrid w:val="0"/>
              <w:rPr>
                <w:rFonts w:ascii="宋体" w:hAnsi="宋体"/>
                <w:szCs w:val="21"/>
              </w:rPr>
            </w:pPr>
            <w:r>
              <w:rPr>
                <w:rFonts w:hint="eastAsia" w:ascii="宋体" w:hAnsi="宋体"/>
                <w:szCs w:val="21"/>
              </w:rPr>
              <w:t>内容、要求</w:t>
            </w:r>
          </w:p>
        </w:tc>
      </w:tr>
      <w:tr w14:paraId="0C373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FA36E87">
            <w:pPr>
              <w:snapToGrid w:val="0"/>
              <w:spacing w:line="340" w:lineRule="exact"/>
              <w:jc w:val="center"/>
              <w:rPr>
                <w:rFonts w:ascii="宋体" w:hAnsi="宋体"/>
                <w:szCs w:val="21"/>
              </w:rPr>
            </w:pPr>
            <w:r>
              <w:rPr>
                <w:rFonts w:ascii="宋体" w:hAnsi="宋体"/>
                <w:szCs w:val="21"/>
              </w:rPr>
              <w:t>1</w:t>
            </w:r>
          </w:p>
        </w:tc>
        <w:tc>
          <w:tcPr>
            <w:tcW w:w="8323" w:type="dxa"/>
            <w:tcBorders>
              <w:top w:val="single" w:color="auto" w:sz="4" w:space="0"/>
              <w:left w:val="single" w:color="auto" w:sz="4" w:space="0"/>
              <w:bottom w:val="single" w:color="auto" w:sz="4" w:space="0"/>
              <w:right w:val="single" w:color="auto" w:sz="4" w:space="0"/>
            </w:tcBorders>
            <w:noWrap/>
            <w:vAlign w:val="center"/>
          </w:tcPr>
          <w:p w14:paraId="4777BA61">
            <w:pPr>
              <w:snapToGrid w:val="0"/>
              <w:spacing w:line="340" w:lineRule="exact"/>
              <w:ind w:left="1050" w:hanging="1050" w:hangingChars="500"/>
              <w:rPr>
                <w:rFonts w:hint="eastAsia" w:ascii="宋体" w:hAnsi="宋体" w:eastAsia="宋体"/>
                <w:szCs w:val="21"/>
                <w:lang w:eastAsia="zh-CN"/>
              </w:rPr>
            </w:pPr>
            <w:r>
              <w:rPr>
                <w:rFonts w:hint="eastAsia" w:ascii="宋体" w:hAnsi="宋体"/>
                <w:szCs w:val="21"/>
              </w:rPr>
              <w:t>项目名称：</w:t>
            </w:r>
            <w:r>
              <w:rPr>
                <w:rFonts w:hint="eastAsia" w:ascii="宋体" w:cs="Arial"/>
                <w:szCs w:val="21"/>
                <w:lang w:eastAsia="zh-CN"/>
              </w:rPr>
              <w:t>2024年—2025年桐乡市公安局无线通信基站及机房维保项目</w:t>
            </w:r>
          </w:p>
        </w:tc>
      </w:tr>
      <w:tr w14:paraId="3C83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CCED927">
            <w:pPr>
              <w:snapToGrid w:val="0"/>
              <w:spacing w:line="340" w:lineRule="exact"/>
              <w:jc w:val="center"/>
              <w:rPr>
                <w:rFonts w:ascii="宋体" w:hAnsi="宋体"/>
                <w:szCs w:val="21"/>
              </w:rPr>
            </w:pPr>
            <w:r>
              <w:rPr>
                <w:rFonts w:ascii="宋体" w:hAnsi="宋体"/>
                <w:szCs w:val="21"/>
              </w:rPr>
              <w:t>2</w:t>
            </w:r>
          </w:p>
        </w:tc>
        <w:tc>
          <w:tcPr>
            <w:tcW w:w="8323" w:type="dxa"/>
            <w:tcBorders>
              <w:top w:val="single" w:color="auto" w:sz="4" w:space="0"/>
              <w:left w:val="single" w:color="auto" w:sz="4" w:space="0"/>
              <w:bottom w:val="single" w:color="auto" w:sz="4" w:space="0"/>
              <w:right w:val="single" w:color="auto" w:sz="4" w:space="0"/>
            </w:tcBorders>
            <w:noWrap/>
            <w:vAlign w:val="center"/>
          </w:tcPr>
          <w:p w14:paraId="18EF4F54">
            <w:pPr>
              <w:snapToGrid w:val="0"/>
              <w:spacing w:line="340" w:lineRule="exact"/>
              <w:rPr>
                <w:rFonts w:hint="eastAsia" w:ascii="宋体" w:hAnsi="宋体" w:eastAsia="宋体"/>
                <w:szCs w:val="21"/>
                <w:lang w:eastAsia="zh-CN"/>
              </w:rPr>
            </w:pPr>
            <w:r>
              <w:rPr>
                <w:rFonts w:hint="eastAsia" w:ascii="宋体" w:hAnsi="宋体"/>
                <w:szCs w:val="21"/>
              </w:rPr>
              <w:t>招标编号：</w:t>
            </w:r>
            <w:r>
              <w:rPr>
                <w:rFonts w:hint="eastAsia" w:ascii="宋体" w:hAnsi="宋体"/>
                <w:szCs w:val="21"/>
                <w:lang w:eastAsia="zh-CN"/>
              </w:rPr>
              <w:t>YJTX2024-C006号</w:t>
            </w:r>
          </w:p>
        </w:tc>
      </w:tr>
      <w:tr w14:paraId="16415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7116BCF">
            <w:pPr>
              <w:snapToGrid w:val="0"/>
              <w:spacing w:line="340" w:lineRule="exact"/>
              <w:jc w:val="center"/>
              <w:rPr>
                <w:rFonts w:ascii="宋体" w:hAnsi="宋体"/>
                <w:szCs w:val="21"/>
              </w:rPr>
            </w:pPr>
            <w:r>
              <w:rPr>
                <w:rFonts w:ascii="宋体" w:hAnsi="宋体"/>
                <w:szCs w:val="21"/>
              </w:rPr>
              <w:t>3</w:t>
            </w:r>
          </w:p>
        </w:tc>
        <w:tc>
          <w:tcPr>
            <w:tcW w:w="8323" w:type="dxa"/>
            <w:tcBorders>
              <w:top w:val="single" w:color="auto" w:sz="4" w:space="0"/>
              <w:left w:val="single" w:color="auto" w:sz="4" w:space="0"/>
              <w:bottom w:val="single" w:color="auto" w:sz="4" w:space="0"/>
              <w:right w:val="single" w:color="auto" w:sz="4" w:space="0"/>
            </w:tcBorders>
            <w:noWrap/>
            <w:vAlign w:val="center"/>
          </w:tcPr>
          <w:p w14:paraId="45DDC4CE">
            <w:pPr>
              <w:snapToGrid w:val="0"/>
              <w:spacing w:line="340" w:lineRule="exact"/>
              <w:rPr>
                <w:rFonts w:ascii="宋体" w:hAnsi="宋体"/>
                <w:color w:val="auto"/>
                <w:szCs w:val="21"/>
              </w:rPr>
            </w:pPr>
            <w:r>
              <w:rPr>
                <w:rFonts w:hint="eastAsia" w:ascii="宋体" w:hAnsi="宋体"/>
                <w:color w:val="auto"/>
                <w:szCs w:val="21"/>
              </w:rPr>
              <w:t>投标报价及费用：1.本项目投标应以人民币报价；2.不论投标结果如何，投标人均应自行承担所有与投标有关的全部费；</w:t>
            </w:r>
            <w:r>
              <w:rPr>
                <w:rFonts w:hint="eastAsia" w:ascii="宋体" w:hAnsi="宋体"/>
                <w:color w:val="auto"/>
                <w:szCs w:val="21"/>
                <w:highlight w:val="none"/>
              </w:rPr>
              <w:t xml:space="preserve"> </w:t>
            </w:r>
            <w:r>
              <w:rPr>
                <w:rFonts w:hint="eastAsia" w:ascii="宋体" w:hAnsi="宋体"/>
                <w:b/>
                <w:color w:val="auto"/>
                <w:szCs w:val="21"/>
                <w:highlight w:val="none"/>
              </w:rPr>
              <w:t>3.本项目招标代理费由中标单位支付给本项目招标代理机构，收费标准详见招标文件。</w:t>
            </w:r>
          </w:p>
        </w:tc>
      </w:tr>
      <w:tr w14:paraId="07008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D3A06DC">
            <w:pPr>
              <w:snapToGrid w:val="0"/>
              <w:spacing w:line="340" w:lineRule="exact"/>
              <w:jc w:val="center"/>
              <w:rPr>
                <w:rFonts w:ascii="宋体" w:hAnsi="宋体"/>
                <w:szCs w:val="21"/>
              </w:rPr>
            </w:pPr>
            <w:r>
              <w:rPr>
                <w:rFonts w:hint="eastAsia" w:ascii="宋体" w:hAnsi="宋体"/>
                <w:szCs w:val="21"/>
              </w:rPr>
              <w:t>4</w:t>
            </w:r>
          </w:p>
        </w:tc>
        <w:tc>
          <w:tcPr>
            <w:tcW w:w="8323" w:type="dxa"/>
            <w:tcBorders>
              <w:top w:val="single" w:color="auto" w:sz="4" w:space="0"/>
              <w:left w:val="single" w:color="auto" w:sz="4" w:space="0"/>
              <w:bottom w:val="single" w:color="auto" w:sz="4" w:space="0"/>
              <w:right w:val="single" w:color="auto" w:sz="4" w:space="0"/>
            </w:tcBorders>
            <w:noWrap/>
            <w:vAlign w:val="center"/>
          </w:tcPr>
          <w:p w14:paraId="42231709">
            <w:pPr>
              <w:snapToGrid w:val="0"/>
              <w:spacing w:line="340" w:lineRule="exact"/>
              <w:rPr>
                <w:rFonts w:ascii="宋体" w:hAnsi="宋体"/>
                <w:color w:val="auto"/>
                <w:szCs w:val="21"/>
              </w:rPr>
            </w:pPr>
            <w:r>
              <w:rPr>
                <w:rFonts w:hint="eastAsia" w:ascii="宋体" w:hAnsi="宋体"/>
                <w:color w:val="auto"/>
                <w:szCs w:val="21"/>
              </w:rPr>
              <w:t>最高投标限价：</w:t>
            </w:r>
            <w:r>
              <w:rPr>
                <w:rFonts w:hint="eastAsia" w:ascii="宋体"/>
                <w:color w:val="auto"/>
                <w:szCs w:val="21"/>
              </w:rPr>
              <w:t>标项一：</w:t>
            </w:r>
            <w:r>
              <w:rPr>
                <w:rFonts w:hint="eastAsia" w:ascii="宋体" w:hAnsi="宋体"/>
                <w:color w:val="auto"/>
                <w:szCs w:val="21"/>
                <w:lang w:val="en-US" w:eastAsia="zh-CN"/>
              </w:rPr>
              <w:t>398470</w:t>
            </w:r>
            <w:r>
              <w:rPr>
                <w:rFonts w:hint="eastAsia" w:ascii="宋体"/>
                <w:color w:val="auto"/>
                <w:szCs w:val="21"/>
              </w:rPr>
              <w:t>元；标项二：251530元；</w:t>
            </w:r>
            <w:r>
              <w:rPr>
                <w:rFonts w:hint="eastAsia" w:ascii="宋体" w:hAnsi="宋体"/>
                <w:color w:val="auto"/>
                <w:szCs w:val="21"/>
              </w:rPr>
              <w:t>超最高投标限价的投标文件无效。</w:t>
            </w:r>
          </w:p>
        </w:tc>
      </w:tr>
      <w:tr w14:paraId="467AD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256B4A3">
            <w:pPr>
              <w:snapToGrid w:val="0"/>
              <w:spacing w:line="340" w:lineRule="exact"/>
              <w:jc w:val="center"/>
              <w:rPr>
                <w:rFonts w:ascii="宋体" w:hAnsi="宋体"/>
                <w:szCs w:val="21"/>
              </w:rPr>
            </w:pPr>
            <w:r>
              <w:rPr>
                <w:rFonts w:ascii="宋体" w:hAnsi="宋体"/>
                <w:szCs w:val="21"/>
              </w:rPr>
              <w:t>5</w:t>
            </w:r>
          </w:p>
        </w:tc>
        <w:tc>
          <w:tcPr>
            <w:tcW w:w="8323" w:type="dxa"/>
            <w:tcBorders>
              <w:top w:val="single" w:color="auto" w:sz="4" w:space="0"/>
              <w:left w:val="single" w:color="auto" w:sz="4" w:space="0"/>
              <w:bottom w:val="single" w:color="auto" w:sz="4" w:space="0"/>
              <w:right w:val="single" w:color="auto" w:sz="4" w:space="0"/>
            </w:tcBorders>
            <w:noWrap/>
            <w:vAlign w:val="center"/>
          </w:tcPr>
          <w:p w14:paraId="143D24EA">
            <w:pPr>
              <w:snapToGrid w:val="0"/>
              <w:spacing w:line="340" w:lineRule="exact"/>
              <w:rPr>
                <w:rFonts w:ascii="宋体" w:hAnsi="宋体"/>
                <w:color w:val="auto"/>
                <w:szCs w:val="21"/>
              </w:rPr>
            </w:pPr>
            <w:r>
              <w:rPr>
                <w:rFonts w:hint="eastAsia" w:ascii="宋体" w:hAnsi="宋体"/>
                <w:color w:val="auto"/>
                <w:szCs w:val="21"/>
              </w:rPr>
              <w:t>投标保证金：无</w:t>
            </w:r>
          </w:p>
        </w:tc>
      </w:tr>
      <w:tr w14:paraId="33AD7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A932869">
            <w:pPr>
              <w:snapToGrid w:val="0"/>
              <w:spacing w:line="340" w:lineRule="exact"/>
              <w:jc w:val="center"/>
              <w:rPr>
                <w:rFonts w:ascii="宋体" w:hAnsi="宋体"/>
                <w:szCs w:val="21"/>
              </w:rPr>
            </w:pPr>
            <w:r>
              <w:rPr>
                <w:rFonts w:ascii="宋体" w:hAnsi="宋体"/>
                <w:szCs w:val="21"/>
              </w:rPr>
              <w:t>6</w:t>
            </w:r>
          </w:p>
        </w:tc>
        <w:tc>
          <w:tcPr>
            <w:tcW w:w="8323" w:type="dxa"/>
            <w:tcBorders>
              <w:top w:val="single" w:color="auto" w:sz="4" w:space="0"/>
              <w:left w:val="single" w:color="auto" w:sz="4" w:space="0"/>
              <w:bottom w:val="single" w:color="auto" w:sz="4" w:space="0"/>
              <w:right w:val="single" w:color="auto" w:sz="4" w:space="0"/>
            </w:tcBorders>
            <w:noWrap/>
            <w:vAlign w:val="center"/>
          </w:tcPr>
          <w:p w14:paraId="4BD11CF2">
            <w:pPr>
              <w:snapToGrid w:val="0"/>
              <w:spacing w:line="340" w:lineRule="exact"/>
              <w:rPr>
                <w:rFonts w:ascii="宋体" w:hAnsi="宋体"/>
                <w:color w:val="auto"/>
                <w:szCs w:val="21"/>
              </w:rPr>
            </w:pPr>
            <w:r>
              <w:rPr>
                <w:rFonts w:hint="eastAsia" w:ascii="宋体" w:hAnsi="宋体"/>
                <w:color w:val="auto"/>
                <w:szCs w:val="21"/>
              </w:rPr>
              <w:t>现场踏勘：无</w:t>
            </w:r>
          </w:p>
        </w:tc>
      </w:tr>
      <w:tr w14:paraId="39FDE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9881168">
            <w:pPr>
              <w:snapToGrid w:val="0"/>
              <w:spacing w:line="420" w:lineRule="exact"/>
              <w:jc w:val="center"/>
              <w:rPr>
                <w:rFonts w:ascii="宋体" w:hAnsi="宋体"/>
                <w:szCs w:val="21"/>
              </w:rPr>
            </w:pPr>
            <w:r>
              <w:rPr>
                <w:rFonts w:hint="eastAsia" w:ascii="宋体" w:hAnsi="宋体"/>
                <w:szCs w:val="21"/>
              </w:rPr>
              <w:t>7</w:t>
            </w:r>
          </w:p>
        </w:tc>
        <w:tc>
          <w:tcPr>
            <w:tcW w:w="8323" w:type="dxa"/>
            <w:tcBorders>
              <w:top w:val="single" w:color="auto" w:sz="4" w:space="0"/>
              <w:left w:val="single" w:color="auto" w:sz="4" w:space="0"/>
              <w:bottom w:val="single" w:color="auto" w:sz="4" w:space="0"/>
              <w:right w:val="single" w:color="auto" w:sz="4" w:space="0"/>
            </w:tcBorders>
            <w:noWrap/>
            <w:vAlign w:val="center"/>
          </w:tcPr>
          <w:p w14:paraId="6695B810">
            <w:pPr>
              <w:autoSpaceDE w:val="0"/>
              <w:autoSpaceDN w:val="0"/>
              <w:snapToGrid w:val="0"/>
              <w:spacing w:line="420" w:lineRule="exact"/>
              <w:textAlignment w:val="bottom"/>
              <w:rPr>
                <w:rFonts w:ascii="宋体" w:hAnsi="宋体"/>
                <w:szCs w:val="21"/>
              </w:rPr>
            </w:pPr>
            <w:r>
              <w:rPr>
                <w:rFonts w:hint="eastAsia" w:ascii="宋体" w:hAnsi="宋体"/>
                <w:szCs w:val="21"/>
              </w:rPr>
              <w:t>演示时间及地点：无</w:t>
            </w:r>
          </w:p>
        </w:tc>
      </w:tr>
      <w:tr w14:paraId="174AA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09FDEBE">
            <w:pPr>
              <w:snapToGrid w:val="0"/>
              <w:spacing w:line="420" w:lineRule="exact"/>
              <w:jc w:val="center"/>
              <w:rPr>
                <w:rFonts w:ascii="宋体" w:hAnsi="宋体"/>
                <w:szCs w:val="21"/>
              </w:rPr>
            </w:pPr>
            <w:r>
              <w:rPr>
                <w:rFonts w:hint="eastAsia" w:ascii="宋体" w:hAnsi="宋体"/>
                <w:szCs w:val="21"/>
              </w:rPr>
              <w:t>8</w:t>
            </w:r>
          </w:p>
        </w:tc>
        <w:tc>
          <w:tcPr>
            <w:tcW w:w="8323" w:type="dxa"/>
            <w:tcBorders>
              <w:top w:val="single" w:color="auto" w:sz="4" w:space="0"/>
              <w:left w:val="single" w:color="auto" w:sz="4" w:space="0"/>
              <w:bottom w:val="single" w:color="auto" w:sz="4" w:space="0"/>
              <w:right w:val="single" w:color="auto" w:sz="4" w:space="0"/>
            </w:tcBorders>
            <w:noWrap/>
            <w:vAlign w:val="center"/>
          </w:tcPr>
          <w:p w14:paraId="761C75B5">
            <w:pPr>
              <w:autoSpaceDE w:val="0"/>
              <w:autoSpaceDN w:val="0"/>
              <w:snapToGrid w:val="0"/>
              <w:spacing w:line="420" w:lineRule="exact"/>
              <w:textAlignment w:val="bottom"/>
              <w:rPr>
                <w:rFonts w:ascii="宋体" w:hAnsi="宋体"/>
                <w:szCs w:val="21"/>
              </w:rPr>
            </w:pPr>
            <w:r>
              <w:rPr>
                <w:rFonts w:hint="eastAsia" w:ascii="宋体" w:hAnsi="宋体"/>
                <w:szCs w:val="21"/>
              </w:rPr>
              <w:t>投标文件组成：完整的《投标文件》由</w:t>
            </w:r>
            <w:r>
              <w:rPr>
                <w:rFonts w:hint="eastAsia" w:ascii="宋体" w:hAnsi="宋体"/>
                <w:b/>
                <w:szCs w:val="21"/>
              </w:rPr>
              <w:t>资格文件、技术及商务文件及投标报价三部份组成。</w:t>
            </w:r>
          </w:p>
        </w:tc>
      </w:tr>
      <w:tr w14:paraId="17F6B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0715A7A">
            <w:pPr>
              <w:snapToGrid w:val="0"/>
              <w:spacing w:line="420" w:lineRule="exact"/>
              <w:jc w:val="center"/>
              <w:rPr>
                <w:rFonts w:ascii="宋体" w:hAnsi="宋体"/>
                <w:szCs w:val="21"/>
              </w:rPr>
            </w:pPr>
            <w:r>
              <w:rPr>
                <w:rFonts w:hint="eastAsia" w:ascii="宋体" w:hAnsi="宋体"/>
                <w:szCs w:val="21"/>
              </w:rPr>
              <w:t>9</w:t>
            </w:r>
          </w:p>
        </w:tc>
        <w:tc>
          <w:tcPr>
            <w:tcW w:w="8323" w:type="dxa"/>
            <w:tcBorders>
              <w:top w:val="single" w:color="auto" w:sz="4" w:space="0"/>
              <w:left w:val="single" w:color="auto" w:sz="4" w:space="0"/>
              <w:bottom w:val="single" w:color="auto" w:sz="4" w:space="0"/>
              <w:right w:val="single" w:color="auto" w:sz="4" w:space="0"/>
            </w:tcBorders>
            <w:noWrap/>
            <w:vAlign w:val="center"/>
          </w:tcPr>
          <w:p w14:paraId="5BE898AD">
            <w:pPr>
              <w:autoSpaceDE w:val="0"/>
              <w:autoSpaceDN w:val="0"/>
              <w:snapToGrid w:val="0"/>
              <w:spacing w:line="420" w:lineRule="exact"/>
              <w:textAlignment w:val="bottom"/>
              <w:rPr>
                <w:rFonts w:ascii="宋体" w:hAnsi="宋体"/>
                <w:szCs w:val="21"/>
              </w:rPr>
            </w:pPr>
            <w:r>
              <w:rPr>
                <w:rFonts w:hint="eastAsia" w:ascii="宋体" w:hAnsi="宋体"/>
                <w:szCs w:val="21"/>
              </w:rPr>
              <w:t>投标文件的编制：供应商应先安装“政采云电子交易客户端”，并按照本招标文件和“政府采购云平台”的要求，通过“政采云电子交易客户端”编制并加密投标文件。</w:t>
            </w:r>
          </w:p>
        </w:tc>
      </w:tr>
      <w:tr w14:paraId="3E327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FAA2206">
            <w:pPr>
              <w:snapToGrid w:val="0"/>
              <w:spacing w:line="420" w:lineRule="exact"/>
              <w:jc w:val="center"/>
              <w:rPr>
                <w:rFonts w:ascii="宋体" w:hAnsi="宋体"/>
                <w:szCs w:val="21"/>
              </w:rPr>
            </w:pPr>
            <w:r>
              <w:rPr>
                <w:rFonts w:hint="eastAsia" w:ascii="宋体" w:hAnsi="宋体"/>
                <w:szCs w:val="21"/>
              </w:rPr>
              <w:t>10</w:t>
            </w:r>
          </w:p>
        </w:tc>
        <w:tc>
          <w:tcPr>
            <w:tcW w:w="8323" w:type="dxa"/>
            <w:tcBorders>
              <w:top w:val="single" w:color="auto" w:sz="4" w:space="0"/>
              <w:left w:val="single" w:color="auto" w:sz="4" w:space="0"/>
              <w:bottom w:val="single" w:color="auto" w:sz="4" w:space="0"/>
              <w:right w:val="single" w:color="auto" w:sz="4" w:space="0"/>
            </w:tcBorders>
            <w:noWrap/>
            <w:vAlign w:val="center"/>
          </w:tcPr>
          <w:p w14:paraId="73BAFE7A">
            <w:pPr>
              <w:autoSpaceDE w:val="0"/>
              <w:autoSpaceDN w:val="0"/>
              <w:snapToGrid w:val="0"/>
              <w:spacing w:line="420" w:lineRule="exact"/>
              <w:textAlignment w:val="bottom"/>
              <w:rPr>
                <w:rFonts w:ascii="宋体" w:hAnsi="宋体"/>
                <w:szCs w:val="21"/>
              </w:rPr>
            </w:pPr>
            <w:r>
              <w:rPr>
                <w:rFonts w:hint="eastAsia" w:ascii="宋体" w:hAnsi="宋体"/>
                <w:szCs w:val="21"/>
              </w:rPr>
              <w:t>投标文件的签章：电子签章。</w:t>
            </w:r>
          </w:p>
        </w:tc>
      </w:tr>
      <w:tr w14:paraId="7DEC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31F725F">
            <w:pPr>
              <w:snapToGrid w:val="0"/>
              <w:spacing w:line="420" w:lineRule="exact"/>
              <w:jc w:val="center"/>
              <w:rPr>
                <w:rFonts w:ascii="宋体" w:hAnsi="宋体"/>
                <w:szCs w:val="21"/>
              </w:rPr>
            </w:pPr>
            <w:r>
              <w:rPr>
                <w:rFonts w:hint="eastAsia" w:ascii="宋体" w:hAnsi="宋体"/>
                <w:szCs w:val="21"/>
              </w:rPr>
              <w:t>11</w:t>
            </w:r>
          </w:p>
        </w:tc>
        <w:tc>
          <w:tcPr>
            <w:tcW w:w="8323" w:type="dxa"/>
            <w:tcBorders>
              <w:top w:val="single" w:color="auto" w:sz="4" w:space="0"/>
              <w:left w:val="single" w:color="auto" w:sz="4" w:space="0"/>
              <w:bottom w:val="single" w:color="auto" w:sz="4" w:space="0"/>
              <w:right w:val="single" w:color="auto" w:sz="4" w:space="0"/>
            </w:tcBorders>
            <w:noWrap/>
            <w:vAlign w:val="center"/>
          </w:tcPr>
          <w:p w14:paraId="31F896C1">
            <w:pPr>
              <w:autoSpaceDE w:val="0"/>
              <w:autoSpaceDN w:val="0"/>
              <w:snapToGrid w:val="0"/>
              <w:spacing w:line="420" w:lineRule="exact"/>
              <w:textAlignment w:val="bottom"/>
              <w:rPr>
                <w:rFonts w:ascii="宋体" w:hAnsi="宋体"/>
                <w:szCs w:val="21"/>
              </w:rPr>
            </w:pPr>
            <w:r>
              <w:rPr>
                <w:rFonts w:hint="eastAsia" w:ascii="宋体" w:hAnsi="宋体"/>
                <w:szCs w:val="21"/>
              </w:rPr>
              <w:t>投标文件的形式：</w:t>
            </w:r>
            <w:r>
              <w:rPr>
                <w:rFonts w:hint="eastAsia" w:ascii="宋体" w:hAnsi="宋体" w:eastAsia="MS Mincho" w:cs="MS Mincho"/>
                <w:szCs w:val="21"/>
              </w:rPr>
              <w:t>☑</w:t>
            </w:r>
            <w:r>
              <w:rPr>
                <w:rFonts w:hint="eastAsia" w:ascii="宋体" w:hAnsi="宋体"/>
                <w:szCs w:val="21"/>
              </w:rPr>
              <w:t>电子投标文件（包括“电子加密投标文件”和“备份投标文件”，在投标文件编制完成后同时生成）；</w:t>
            </w:r>
          </w:p>
          <w:p w14:paraId="272E938A">
            <w:pPr>
              <w:autoSpaceDE w:val="0"/>
              <w:autoSpaceDN w:val="0"/>
              <w:snapToGrid w:val="0"/>
              <w:spacing w:line="420" w:lineRule="exact"/>
              <w:textAlignment w:val="bottom"/>
              <w:rPr>
                <w:rFonts w:ascii="宋体" w:hAnsi="宋体"/>
                <w:szCs w:val="21"/>
              </w:rPr>
            </w:pPr>
            <w:r>
              <w:rPr>
                <w:rFonts w:hint="eastAsia" w:ascii="宋体" w:hAnsi="宋体"/>
                <w:szCs w:val="21"/>
              </w:rPr>
              <w:t>（1）“电子加密投标文件”是指通过“政采云电子交易客户端”完成投标文件编制后生成并加密的数据电文形式的投标文件。</w:t>
            </w:r>
          </w:p>
          <w:p w14:paraId="7204EBE1">
            <w:pPr>
              <w:autoSpaceDE w:val="0"/>
              <w:autoSpaceDN w:val="0"/>
              <w:snapToGrid w:val="0"/>
              <w:spacing w:line="420" w:lineRule="exact"/>
              <w:textAlignment w:val="bottom"/>
              <w:rPr>
                <w:rFonts w:ascii="宋体" w:hAnsi="宋体"/>
                <w:szCs w:val="21"/>
              </w:rPr>
            </w:pPr>
            <w:r>
              <w:rPr>
                <w:rFonts w:hint="eastAsia" w:ascii="宋体" w:hAnsi="宋体"/>
                <w:szCs w:val="21"/>
              </w:rPr>
              <w:t>（2）“备份投标文件”是指与“电子加密投标文件”同时生成的数据电文形式的电子文件（备份标书），其他方式编制的备份投标文件视为无效备份投标文件。</w:t>
            </w:r>
          </w:p>
        </w:tc>
      </w:tr>
      <w:tr w14:paraId="3B069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7694257">
            <w:pPr>
              <w:snapToGrid w:val="0"/>
              <w:spacing w:line="420" w:lineRule="exact"/>
              <w:jc w:val="center"/>
              <w:rPr>
                <w:rFonts w:ascii="宋体" w:hAnsi="宋体"/>
                <w:szCs w:val="21"/>
              </w:rPr>
            </w:pPr>
            <w:r>
              <w:rPr>
                <w:rFonts w:hint="eastAsia" w:ascii="宋体" w:hAnsi="宋体"/>
                <w:szCs w:val="21"/>
              </w:rPr>
              <w:t>12</w:t>
            </w:r>
          </w:p>
        </w:tc>
        <w:tc>
          <w:tcPr>
            <w:tcW w:w="8323" w:type="dxa"/>
            <w:tcBorders>
              <w:top w:val="single" w:color="auto" w:sz="4" w:space="0"/>
              <w:left w:val="single" w:color="auto" w:sz="4" w:space="0"/>
              <w:bottom w:val="single" w:color="auto" w:sz="4" w:space="0"/>
              <w:right w:val="single" w:color="auto" w:sz="4" w:space="0"/>
            </w:tcBorders>
            <w:noWrap/>
            <w:vAlign w:val="center"/>
          </w:tcPr>
          <w:p w14:paraId="0D6BFECA">
            <w:pPr>
              <w:autoSpaceDE w:val="0"/>
              <w:autoSpaceDN w:val="0"/>
              <w:snapToGrid w:val="0"/>
              <w:spacing w:line="420" w:lineRule="exact"/>
              <w:textAlignment w:val="bottom"/>
              <w:rPr>
                <w:rFonts w:ascii="宋体" w:hAnsi="宋体"/>
                <w:szCs w:val="21"/>
              </w:rPr>
            </w:pPr>
            <w:r>
              <w:rPr>
                <w:rFonts w:hint="eastAsia" w:ascii="宋体" w:hAnsi="宋体"/>
                <w:color w:val="auto"/>
                <w:szCs w:val="21"/>
                <w:highlight w:val="none"/>
              </w:rPr>
              <w:t>投标文件份数：（1）“电子加密投标文件”：在线上传递交、一份。（2）“备份投标文件”：密封包装后（邮寄形式）投标截止时间前递交、一份（邮寄地址：</w:t>
            </w:r>
            <w:r>
              <w:rPr>
                <w:rFonts w:hint="eastAsia" w:ascii="宋体" w:hAnsi="宋体"/>
                <w:color w:val="auto"/>
                <w:szCs w:val="21"/>
              </w:rPr>
              <w:t>浙江省嘉兴市桐乡市梧桐街道康民东路58号公共服务中心一号楼五楼东0502-0504室</w:t>
            </w:r>
            <w:r>
              <w:rPr>
                <w:rFonts w:hint="eastAsia" w:ascii="宋体" w:hAnsi="宋体"/>
                <w:color w:val="auto"/>
                <w:szCs w:val="21"/>
                <w:highlight w:val="none"/>
              </w:rPr>
              <w:t>（曹女士  电话：13819052511）。</w:t>
            </w:r>
          </w:p>
        </w:tc>
      </w:tr>
      <w:tr w14:paraId="46603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CE16648">
            <w:pPr>
              <w:snapToGrid w:val="0"/>
              <w:spacing w:line="420" w:lineRule="exact"/>
              <w:jc w:val="center"/>
              <w:rPr>
                <w:rFonts w:ascii="宋体" w:hAnsi="宋体"/>
                <w:szCs w:val="21"/>
              </w:rPr>
            </w:pPr>
            <w:r>
              <w:rPr>
                <w:rFonts w:hint="eastAsia" w:ascii="宋体" w:hAnsi="宋体"/>
                <w:szCs w:val="21"/>
              </w:rPr>
              <w:t>13</w:t>
            </w:r>
          </w:p>
        </w:tc>
        <w:tc>
          <w:tcPr>
            <w:tcW w:w="8323" w:type="dxa"/>
            <w:tcBorders>
              <w:top w:val="single" w:color="auto" w:sz="4" w:space="0"/>
              <w:left w:val="single" w:color="auto" w:sz="4" w:space="0"/>
              <w:bottom w:val="single" w:color="auto" w:sz="4" w:space="0"/>
              <w:right w:val="single" w:color="auto" w:sz="4" w:space="0"/>
            </w:tcBorders>
            <w:noWrap/>
            <w:vAlign w:val="center"/>
          </w:tcPr>
          <w:p w14:paraId="7768AFC5">
            <w:pPr>
              <w:autoSpaceDE w:val="0"/>
              <w:autoSpaceDN w:val="0"/>
              <w:snapToGrid w:val="0"/>
              <w:spacing w:line="420" w:lineRule="exact"/>
              <w:textAlignment w:val="bottom"/>
              <w:rPr>
                <w:rFonts w:ascii="宋体" w:hAnsi="宋体"/>
                <w:szCs w:val="21"/>
              </w:rPr>
            </w:pPr>
            <w:r>
              <w:rPr>
                <w:rFonts w:hint="eastAsia" w:ascii="宋体" w:hAnsi="宋体"/>
                <w:szCs w:val="21"/>
              </w:rPr>
              <w:t>投标文件的上传和递交：</w:t>
            </w:r>
          </w:p>
          <w:p w14:paraId="69B17C6E">
            <w:pPr>
              <w:autoSpaceDE w:val="0"/>
              <w:autoSpaceDN w:val="0"/>
              <w:snapToGrid w:val="0"/>
              <w:spacing w:line="420" w:lineRule="exact"/>
              <w:textAlignment w:val="bottom"/>
              <w:rPr>
                <w:rFonts w:ascii="宋体" w:hAnsi="宋体"/>
                <w:szCs w:val="21"/>
              </w:rPr>
            </w:pPr>
            <w:r>
              <w:rPr>
                <w:rFonts w:hint="eastAsia" w:ascii="宋体" w:hAnsi="宋体"/>
                <w:szCs w:val="21"/>
              </w:rPr>
              <w:t>（1）</w:t>
            </w:r>
            <w:r>
              <w:rPr>
                <w:rFonts w:hint="eastAsia" w:ascii="宋体" w:hAnsi="宋体"/>
                <w:b/>
                <w:szCs w:val="21"/>
              </w:rPr>
              <w:t>“电子加密投标文件”的上传、递交</w:t>
            </w:r>
            <w:r>
              <w:rPr>
                <w:rFonts w:hint="eastAsia" w:ascii="宋体" w:hAnsi="宋体"/>
                <w:szCs w:val="21"/>
              </w:rPr>
              <w:t>：</w:t>
            </w:r>
          </w:p>
          <w:p w14:paraId="23AA26D4">
            <w:pPr>
              <w:autoSpaceDE w:val="0"/>
              <w:autoSpaceDN w:val="0"/>
              <w:snapToGrid w:val="0"/>
              <w:spacing w:line="420" w:lineRule="exact"/>
              <w:textAlignment w:val="bottom"/>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14:paraId="52DAA8AC">
            <w:pPr>
              <w:autoSpaceDE w:val="0"/>
              <w:autoSpaceDN w:val="0"/>
              <w:snapToGrid w:val="0"/>
              <w:spacing w:line="420" w:lineRule="exact"/>
              <w:textAlignment w:val="bottom"/>
              <w:rPr>
                <w:rFonts w:ascii="宋体" w:hAnsi="宋体"/>
                <w:szCs w:val="21"/>
              </w:rPr>
            </w:pPr>
            <w:r>
              <w:rPr>
                <w:rFonts w:hint="eastAsia" w:ascii="宋体" w:hAnsi="宋体"/>
                <w:szCs w:val="21"/>
              </w:rPr>
              <w:t>b.“电子加密投标文件”成功上传递交后，供应商可自行打印投标文件接收回执。</w:t>
            </w:r>
          </w:p>
          <w:p w14:paraId="6B5B67DF">
            <w:pPr>
              <w:autoSpaceDE w:val="0"/>
              <w:autoSpaceDN w:val="0"/>
              <w:snapToGrid w:val="0"/>
              <w:spacing w:line="420" w:lineRule="exact"/>
              <w:textAlignment w:val="bottom"/>
              <w:rPr>
                <w:rFonts w:ascii="宋体" w:hAnsi="宋体"/>
                <w:szCs w:val="21"/>
              </w:rPr>
            </w:pPr>
            <w:r>
              <w:rPr>
                <w:rFonts w:hint="eastAsia" w:ascii="宋体" w:hAnsi="宋体"/>
                <w:szCs w:val="21"/>
              </w:rPr>
              <w:t>（2）</w:t>
            </w:r>
            <w:r>
              <w:rPr>
                <w:rFonts w:hint="eastAsia" w:ascii="宋体" w:hAnsi="宋体"/>
                <w:b/>
                <w:szCs w:val="21"/>
              </w:rPr>
              <w:t>“备份投标文件”的密封包装、递交</w:t>
            </w:r>
            <w:r>
              <w:rPr>
                <w:rFonts w:hint="eastAsia" w:ascii="宋体" w:hAnsi="宋体"/>
                <w:szCs w:val="21"/>
              </w:rPr>
              <w:t>：</w:t>
            </w:r>
          </w:p>
          <w:p w14:paraId="46A31634">
            <w:pPr>
              <w:autoSpaceDE w:val="0"/>
              <w:autoSpaceDN w:val="0"/>
              <w:snapToGrid w:val="0"/>
              <w:spacing w:line="420" w:lineRule="exact"/>
              <w:textAlignment w:val="bottom"/>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14:paraId="699D0678">
            <w:pPr>
              <w:autoSpaceDE w:val="0"/>
              <w:autoSpaceDN w:val="0"/>
              <w:snapToGrid w:val="0"/>
              <w:spacing w:line="420" w:lineRule="exact"/>
              <w:textAlignment w:val="bottom"/>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b.“备份投标文件”应当密封包装，并在包装上标注投标项目名称、投标单位名称并加盖公章。没有密封包装或者逾期邮寄送达至上述邮寄地点的“备份投标文件”将不予接收；</w:t>
            </w:r>
          </w:p>
          <w:p w14:paraId="788048E3">
            <w:pPr>
              <w:autoSpaceDE w:val="0"/>
              <w:autoSpaceDN w:val="0"/>
              <w:snapToGrid w:val="0"/>
              <w:spacing w:line="420" w:lineRule="exact"/>
              <w:textAlignment w:val="bottom"/>
              <w:rPr>
                <w:rFonts w:ascii="宋体" w:hAnsi="宋体"/>
                <w:szCs w:val="21"/>
              </w:rPr>
            </w:pPr>
            <w:r>
              <w:rPr>
                <w:rFonts w:hint="eastAsia" w:ascii="宋体" w:hAnsi="宋体"/>
                <w:szCs w:val="21"/>
              </w:rPr>
              <w:t>c.</w:t>
            </w:r>
            <w:r>
              <w:rPr>
                <w:rFonts w:hint="eastAsia" w:ascii="宋体" w:hAnsi="宋体"/>
                <w:b/>
                <w:szCs w:val="21"/>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EB33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6C4E7DA">
            <w:pPr>
              <w:snapToGrid w:val="0"/>
              <w:spacing w:line="420" w:lineRule="exact"/>
              <w:jc w:val="center"/>
              <w:rPr>
                <w:rFonts w:ascii="宋体" w:hAnsi="宋体"/>
                <w:szCs w:val="21"/>
              </w:rPr>
            </w:pPr>
            <w:r>
              <w:rPr>
                <w:rFonts w:hint="eastAsia" w:ascii="宋体" w:hAnsi="宋体"/>
                <w:szCs w:val="21"/>
              </w:rPr>
              <w:t>14</w:t>
            </w:r>
          </w:p>
        </w:tc>
        <w:tc>
          <w:tcPr>
            <w:tcW w:w="8323" w:type="dxa"/>
            <w:tcBorders>
              <w:top w:val="single" w:color="auto" w:sz="4" w:space="0"/>
              <w:left w:val="single" w:color="auto" w:sz="4" w:space="0"/>
              <w:bottom w:val="single" w:color="auto" w:sz="4" w:space="0"/>
              <w:right w:val="single" w:color="auto" w:sz="4" w:space="0"/>
            </w:tcBorders>
            <w:noWrap/>
            <w:vAlign w:val="center"/>
          </w:tcPr>
          <w:p w14:paraId="062E0294">
            <w:pPr>
              <w:autoSpaceDE w:val="0"/>
              <w:autoSpaceDN w:val="0"/>
              <w:snapToGrid w:val="0"/>
              <w:spacing w:line="420" w:lineRule="exact"/>
              <w:textAlignment w:val="bottom"/>
              <w:rPr>
                <w:rFonts w:ascii="宋体" w:hAnsi="宋体"/>
                <w:szCs w:val="21"/>
              </w:rPr>
            </w:pPr>
            <w:r>
              <w:rPr>
                <w:rFonts w:hint="eastAsia" w:ascii="宋体" w:hAnsi="宋体"/>
                <w:szCs w:val="21"/>
              </w:rPr>
              <w:t>电子加密投标文件的解密和异常情况处理：</w:t>
            </w:r>
          </w:p>
          <w:p w14:paraId="12FA50ED">
            <w:pPr>
              <w:autoSpaceDE w:val="0"/>
              <w:autoSpaceDN w:val="0"/>
              <w:snapToGrid w:val="0"/>
              <w:spacing w:line="420" w:lineRule="exact"/>
              <w:textAlignment w:val="bottom"/>
              <w:rPr>
                <w:rFonts w:ascii="宋体" w:hAnsi="宋体"/>
                <w:b/>
                <w:szCs w:val="21"/>
              </w:rPr>
            </w:pPr>
            <w:r>
              <w:rPr>
                <w:rFonts w:hint="eastAsia" w:ascii="宋体" w:hAnsi="宋体"/>
                <w:szCs w:val="21"/>
              </w:rPr>
              <w:t>（1）</w:t>
            </w:r>
            <w:r>
              <w:rPr>
                <w:rFonts w:hint="eastAsia" w:ascii="宋体" w:hAnsi="宋体"/>
                <w:b/>
                <w:szCs w:val="21"/>
              </w:rPr>
              <w:t>开标后，采购组织机构将向各投标供应商发出“电子加密投标文件”的解密通知，各投标供应商代表应当在接到解密通知后30分钟内自行完成“电子加密投标文件”的在线解密。</w:t>
            </w:r>
          </w:p>
          <w:p w14:paraId="316B699E">
            <w:pPr>
              <w:autoSpaceDE w:val="0"/>
              <w:autoSpaceDN w:val="0"/>
              <w:snapToGrid w:val="0"/>
              <w:spacing w:line="420" w:lineRule="exact"/>
              <w:textAlignment w:val="bottom"/>
              <w:rPr>
                <w:rFonts w:ascii="宋体" w:hAnsi="宋体"/>
                <w:szCs w:val="21"/>
              </w:rPr>
            </w:pPr>
            <w:r>
              <w:rPr>
                <w:rFonts w:hint="eastAsia" w:ascii="宋体" w:hAnsi="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24D4CFA">
            <w:pPr>
              <w:autoSpaceDE w:val="0"/>
              <w:autoSpaceDN w:val="0"/>
              <w:snapToGrid w:val="0"/>
              <w:spacing w:line="420" w:lineRule="exact"/>
              <w:textAlignment w:val="bottom"/>
              <w:rPr>
                <w:rFonts w:ascii="宋体" w:hAnsi="宋体"/>
                <w:szCs w:val="21"/>
              </w:rPr>
            </w:pPr>
            <w:r>
              <w:rPr>
                <w:rFonts w:hint="eastAsia" w:ascii="宋体" w:hAnsi="宋体"/>
                <w:szCs w:val="21"/>
              </w:rPr>
              <w:t>（3）投标截止时间前，投标供应商仅递交了“备份投标文件”而未将电子加密投标文件上传至“政府采购云平台”的，投标无效。</w:t>
            </w:r>
          </w:p>
        </w:tc>
      </w:tr>
      <w:tr w14:paraId="1FD6F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D60EE0F">
            <w:pPr>
              <w:snapToGrid w:val="0"/>
              <w:spacing w:line="420" w:lineRule="exact"/>
              <w:jc w:val="center"/>
              <w:rPr>
                <w:rFonts w:ascii="宋体" w:hAnsi="宋体"/>
                <w:szCs w:val="21"/>
              </w:rPr>
            </w:pPr>
            <w:r>
              <w:rPr>
                <w:rFonts w:hint="eastAsia" w:ascii="宋体" w:hAnsi="宋体"/>
                <w:szCs w:val="21"/>
              </w:rPr>
              <w:t>15</w:t>
            </w:r>
          </w:p>
        </w:tc>
        <w:tc>
          <w:tcPr>
            <w:tcW w:w="8323" w:type="dxa"/>
            <w:tcBorders>
              <w:top w:val="single" w:color="auto" w:sz="4" w:space="0"/>
              <w:left w:val="single" w:color="auto" w:sz="4" w:space="0"/>
              <w:bottom w:val="single" w:color="auto" w:sz="4" w:space="0"/>
              <w:right w:val="single" w:color="auto" w:sz="4" w:space="0"/>
            </w:tcBorders>
            <w:noWrap/>
            <w:vAlign w:val="center"/>
          </w:tcPr>
          <w:p w14:paraId="1B9869CA">
            <w:pPr>
              <w:snapToGrid w:val="0"/>
              <w:spacing w:line="420" w:lineRule="exact"/>
              <w:rPr>
                <w:rFonts w:ascii="宋体" w:hAnsi="宋体"/>
                <w:color w:val="auto"/>
                <w:szCs w:val="21"/>
              </w:rPr>
            </w:pPr>
            <w:r>
              <w:rPr>
                <w:rFonts w:hint="eastAsia" w:ascii="宋体" w:hAnsi="宋体"/>
                <w:color w:val="auto"/>
                <w:szCs w:val="21"/>
              </w:rPr>
              <w:t>投标截止时间及地点：202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color w:val="auto"/>
                <w:szCs w:val="21"/>
                <w:lang w:val="en-US" w:eastAsia="zh-CN"/>
              </w:rPr>
              <w:t>14</w:t>
            </w:r>
            <w:r>
              <w:rPr>
                <w:rFonts w:hint="eastAsia" w:ascii="宋体" w:hAnsi="宋体"/>
                <w:color w:val="auto"/>
                <w:szCs w:val="21"/>
              </w:rPr>
              <w:t>点</w:t>
            </w:r>
            <w:r>
              <w:rPr>
                <w:rFonts w:hint="eastAsia" w:ascii="宋体" w:hAnsi="宋体"/>
                <w:color w:val="auto"/>
                <w:szCs w:val="21"/>
                <w:lang w:val="en-US" w:eastAsia="zh-CN"/>
              </w:rPr>
              <w:t>3</w:t>
            </w:r>
            <w:r>
              <w:rPr>
                <w:rFonts w:hint="eastAsia" w:ascii="宋体" w:hAnsi="宋体"/>
                <w:color w:val="auto"/>
                <w:szCs w:val="21"/>
              </w:rPr>
              <w:t>0分</w:t>
            </w:r>
          </w:p>
          <w:p w14:paraId="113CD2D9">
            <w:pPr>
              <w:autoSpaceDE w:val="0"/>
              <w:autoSpaceDN w:val="0"/>
              <w:snapToGrid w:val="0"/>
              <w:spacing w:line="420" w:lineRule="exact"/>
              <w:textAlignment w:val="bottom"/>
              <w:rPr>
                <w:rFonts w:ascii="宋体" w:hAnsi="宋体"/>
                <w:color w:val="auto"/>
                <w:szCs w:val="21"/>
              </w:rPr>
            </w:pPr>
            <w:r>
              <w:rPr>
                <w:rFonts w:hint="eastAsia" w:ascii="宋体" w:hAnsi="宋体"/>
                <w:color w:val="auto"/>
                <w:szCs w:val="21"/>
              </w:rPr>
              <w:t xml:space="preserve">                    政采云线上投标</w:t>
            </w:r>
          </w:p>
        </w:tc>
      </w:tr>
      <w:tr w14:paraId="0E6A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5B4B16D">
            <w:pPr>
              <w:snapToGrid w:val="0"/>
              <w:spacing w:line="420" w:lineRule="exact"/>
              <w:jc w:val="center"/>
              <w:rPr>
                <w:rFonts w:ascii="宋体" w:hAnsi="宋体"/>
                <w:szCs w:val="21"/>
              </w:rPr>
            </w:pPr>
            <w:r>
              <w:rPr>
                <w:rFonts w:hint="eastAsia" w:ascii="宋体" w:hAnsi="宋体"/>
                <w:szCs w:val="21"/>
              </w:rPr>
              <w:t>16</w:t>
            </w:r>
          </w:p>
        </w:tc>
        <w:tc>
          <w:tcPr>
            <w:tcW w:w="8323" w:type="dxa"/>
            <w:tcBorders>
              <w:top w:val="single" w:color="auto" w:sz="4" w:space="0"/>
              <w:left w:val="single" w:color="auto" w:sz="4" w:space="0"/>
              <w:bottom w:val="single" w:color="auto" w:sz="4" w:space="0"/>
              <w:right w:val="single" w:color="auto" w:sz="4" w:space="0"/>
            </w:tcBorders>
            <w:noWrap/>
            <w:vAlign w:val="center"/>
          </w:tcPr>
          <w:p w14:paraId="0347A255">
            <w:pPr>
              <w:snapToGrid w:val="0"/>
              <w:spacing w:line="420" w:lineRule="exact"/>
              <w:rPr>
                <w:rFonts w:ascii="宋体" w:hAnsi="宋体" w:cs="Arial"/>
                <w:color w:val="auto"/>
                <w:szCs w:val="21"/>
              </w:rPr>
            </w:pPr>
            <w:r>
              <w:rPr>
                <w:rFonts w:hint="eastAsia" w:ascii="宋体" w:hAnsi="宋体"/>
                <w:color w:val="auto"/>
                <w:szCs w:val="21"/>
              </w:rPr>
              <w:t>开标时间及地点：202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color w:val="auto"/>
                <w:szCs w:val="21"/>
                <w:lang w:val="en-US" w:eastAsia="zh-CN"/>
              </w:rPr>
              <w:t>14</w:t>
            </w:r>
            <w:r>
              <w:rPr>
                <w:rFonts w:hint="eastAsia" w:ascii="宋体" w:hAnsi="宋体"/>
                <w:color w:val="auto"/>
                <w:szCs w:val="21"/>
              </w:rPr>
              <w:t>点</w:t>
            </w:r>
            <w:r>
              <w:rPr>
                <w:rFonts w:hint="eastAsia" w:ascii="宋体" w:hAnsi="宋体"/>
                <w:color w:val="auto"/>
                <w:szCs w:val="21"/>
                <w:lang w:val="en-US" w:eastAsia="zh-CN"/>
              </w:rPr>
              <w:t>3</w:t>
            </w:r>
            <w:r>
              <w:rPr>
                <w:rFonts w:hint="eastAsia" w:ascii="宋体" w:hAnsi="宋体"/>
                <w:color w:val="auto"/>
                <w:szCs w:val="21"/>
              </w:rPr>
              <w:t>0分</w:t>
            </w:r>
          </w:p>
          <w:p w14:paraId="396A4DFF">
            <w:pPr>
              <w:autoSpaceDE w:val="0"/>
              <w:autoSpaceDN w:val="0"/>
              <w:snapToGrid w:val="0"/>
              <w:spacing w:line="420" w:lineRule="exact"/>
              <w:textAlignment w:val="bottom"/>
              <w:rPr>
                <w:rFonts w:ascii="宋体" w:hAnsi="宋体"/>
                <w:color w:val="auto"/>
                <w:szCs w:val="21"/>
              </w:rPr>
            </w:pPr>
            <w:r>
              <w:rPr>
                <w:rFonts w:hint="eastAsia" w:ascii="宋体" w:hAnsi="宋体"/>
                <w:color w:val="auto"/>
                <w:szCs w:val="21"/>
                <w:highlight w:val="none"/>
              </w:rPr>
              <w:t>浙江省嘉兴市桐乡市梧桐街道康民东路58号公共服务中心一号楼五楼东0502-0504室</w:t>
            </w:r>
          </w:p>
        </w:tc>
      </w:tr>
      <w:tr w14:paraId="7B41E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288E34D">
            <w:pPr>
              <w:snapToGrid w:val="0"/>
              <w:spacing w:line="420" w:lineRule="exact"/>
              <w:jc w:val="center"/>
              <w:rPr>
                <w:rFonts w:ascii="宋体" w:hAnsi="宋体"/>
                <w:szCs w:val="21"/>
              </w:rPr>
            </w:pPr>
            <w:r>
              <w:rPr>
                <w:rFonts w:hint="eastAsia" w:ascii="宋体" w:hAnsi="宋体"/>
                <w:szCs w:val="21"/>
              </w:rPr>
              <w:t>17</w:t>
            </w:r>
          </w:p>
        </w:tc>
        <w:tc>
          <w:tcPr>
            <w:tcW w:w="8323" w:type="dxa"/>
            <w:tcBorders>
              <w:top w:val="single" w:color="auto" w:sz="4" w:space="0"/>
              <w:left w:val="single" w:color="auto" w:sz="4" w:space="0"/>
              <w:bottom w:val="single" w:color="auto" w:sz="4" w:space="0"/>
              <w:right w:val="single" w:color="auto" w:sz="4" w:space="0"/>
            </w:tcBorders>
            <w:noWrap/>
            <w:vAlign w:val="center"/>
          </w:tcPr>
          <w:p w14:paraId="3FC5D44A">
            <w:pPr>
              <w:snapToGrid w:val="0"/>
              <w:spacing w:line="420" w:lineRule="exact"/>
              <w:rPr>
                <w:rFonts w:ascii="宋体" w:hAnsi="宋体"/>
                <w:szCs w:val="21"/>
              </w:rPr>
            </w:pPr>
            <w:r>
              <w:rPr>
                <w:rFonts w:hint="eastAsia" w:ascii="宋体" w:hAnsi="宋体"/>
                <w:szCs w:val="21"/>
              </w:rPr>
              <w:t>评标办法及评分标准：详见第四章</w:t>
            </w:r>
          </w:p>
        </w:tc>
      </w:tr>
      <w:tr w14:paraId="554EB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BAB0419">
            <w:pPr>
              <w:snapToGrid w:val="0"/>
              <w:spacing w:line="420" w:lineRule="exact"/>
              <w:jc w:val="center"/>
              <w:rPr>
                <w:rFonts w:ascii="宋体" w:hAnsi="宋体"/>
                <w:szCs w:val="21"/>
              </w:rPr>
            </w:pPr>
            <w:r>
              <w:rPr>
                <w:rFonts w:hint="eastAsia" w:ascii="宋体" w:hAnsi="宋体"/>
                <w:szCs w:val="21"/>
              </w:rPr>
              <w:t>18</w:t>
            </w:r>
          </w:p>
        </w:tc>
        <w:tc>
          <w:tcPr>
            <w:tcW w:w="8323" w:type="dxa"/>
            <w:tcBorders>
              <w:top w:val="single" w:color="auto" w:sz="4" w:space="0"/>
              <w:left w:val="single" w:color="auto" w:sz="4" w:space="0"/>
              <w:bottom w:val="single" w:color="auto" w:sz="4" w:space="0"/>
              <w:right w:val="single" w:color="auto" w:sz="4" w:space="0"/>
            </w:tcBorders>
            <w:noWrap/>
            <w:vAlign w:val="center"/>
          </w:tcPr>
          <w:p w14:paraId="001C1F3E">
            <w:pPr>
              <w:snapToGrid w:val="0"/>
              <w:spacing w:line="420" w:lineRule="exact"/>
              <w:rPr>
                <w:rFonts w:ascii="宋体" w:hAnsi="宋体"/>
                <w:szCs w:val="21"/>
              </w:rPr>
            </w:pPr>
            <w:r>
              <w:rPr>
                <w:rFonts w:hint="eastAsia" w:ascii="宋体" w:hAnsi="宋体"/>
                <w:szCs w:val="21"/>
              </w:rPr>
              <w:t>评标结果公告：评标结束后</w:t>
            </w:r>
            <w:r>
              <w:rPr>
                <w:rFonts w:ascii="宋体" w:hAnsi="宋体"/>
                <w:szCs w:val="21"/>
              </w:rPr>
              <w:t>2</w:t>
            </w:r>
            <w:r>
              <w:rPr>
                <w:rFonts w:hint="eastAsia" w:ascii="宋体" w:hAnsi="宋体"/>
                <w:szCs w:val="21"/>
              </w:rPr>
              <w:t>天内，评标结果公告于浙江政府采购网(https://zfcg.czt.zj.gov.cn/)</w:t>
            </w:r>
          </w:p>
        </w:tc>
      </w:tr>
      <w:tr w14:paraId="04FF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983A7EB">
            <w:pPr>
              <w:snapToGrid w:val="0"/>
              <w:spacing w:line="420" w:lineRule="exact"/>
              <w:jc w:val="center"/>
              <w:rPr>
                <w:rFonts w:ascii="宋体" w:hAnsi="宋体"/>
                <w:szCs w:val="21"/>
              </w:rPr>
            </w:pPr>
            <w:r>
              <w:rPr>
                <w:rFonts w:hint="eastAsia" w:ascii="宋体" w:hAnsi="宋体"/>
                <w:szCs w:val="21"/>
              </w:rPr>
              <w:t>19</w:t>
            </w:r>
          </w:p>
        </w:tc>
        <w:tc>
          <w:tcPr>
            <w:tcW w:w="8323" w:type="dxa"/>
            <w:tcBorders>
              <w:top w:val="single" w:color="auto" w:sz="4" w:space="0"/>
              <w:left w:val="single" w:color="auto" w:sz="4" w:space="0"/>
              <w:bottom w:val="single" w:color="auto" w:sz="4" w:space="0"/>
              <w:right w:val="single" w:color="auto" w:sz="4" w:space="0"/>
            </w:tcBorders>
            <w:noWrap/>
            <w:vAlign w:val="center"/>
          </w:tcPr>
          <w:p w14:paraId="4CA63C2C">
            <w:pPr>
              <w:autoSpaceDE w:val="0"/>
              <w:autoSpaceDN w:val="0"/>
              <w:snapToGrid w:val="0"/>
              <w:spacing w:line="420" w:lineRule="exact"/>
              <w:textAlignment w:val="bottom"/>
              <w:rPr>
                <w:rFonts w:ascii="宋体" w:hAnsi="宋体"/>
                <w:szCs w:val="21"/>
              </w:rPr>
            </w:pPr>
            <w:r>
              <w:rPr>
                <w:rFonts w:hint="eastAsia" w:ascii="宋体" w:hAnsi="宋体"/>
                <w:szCs w:val="21"/>
              </w:rPr>
              <w:t>中标公告及中标通知书：中标公告发布于上述媒体，中标公告期限为1个工作日。在公告中标结果的同时，代理机构向中标人发出中标通知书。</w:t>
            </w:r>
          </w:p>
        </w:tc>
      </w:tr>
      <w:tr w14:paraId="0CC41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3F33D28">
            <w:pPr>
              <w:snapToGrid w:val="0"/>
              <w:spacing w:line="420" w:lineRule="exact"/>
              <w:jc w:val="center"/>
              <w:rPr>
                <w:rFonts w:ascii="宋体" w:hAnsi="宋体"/>
                <w:szCs w:val="21"/>
              </w:rPr>
            </w:pPr>
            <w:r>
              <w:rPr>
                <w:rFonts w:hint="eastAsia" w:ascii="宋体" w:hAnsi="宋体"/>
                <w:szCs w:val="21"/>
              </w:rPr>
              <w:t>20</w:t>
            </w:r>
          </w:p>
        </w:tc>
        <w:tc>
          <w:tcPr>
            <w:tcW w:w="8323" w:type="dxa"/>
            <w:tcBorders>
              <w:top w:val="single" w:color="auto" w:sz="4" w:space="0"/>
              <w:left w:val="single" w:color="auto" w:sz="4" w:space="0"/>
              <w:bottom w:val="single" w:color="auto" w:sz="4" w:space="0"/>
              <w:right w:val="single" w:color="auto" w:sz="4" w:space="0"/>
            </w:tcBorders>
            <w:noWrap/>
            <w:vAlign w:val="center"/>
          </w:tcPr>
          <w:p w14:paraId="5A2E4DD6">
            <w:pPr>
              <w:autoSpaceDE w:val="0"/>
              <w:autoSpaceDN w:val="0"/>
              <w:snapToGrid w:val="0"/>
              <w:spacing w:line="420" w:lineRule="exact"/>
              <w:textAlignment w:val="bottom"/>
              <w:rPr>
                <w:rFonts w:ascii="宋体" w:hAnsi="宋体"/>
                <w:szCs w:val="21"/>
              </w:rPr>
            </w:pPr>
            <w:r>
              <w:rPr>
                <w:rFonts w:hint="eastAsia" w:ascii="宋体" w:hAnsi="宋体"/>
                <w:szCs w:val="21"/>
              </w:rPr>
              <w:t>履约保证金</w:t>
            </w:r>
            <w:r>
              <w:rPr>
                <w:rFonts w:ascii="宋体" w:hAnsi="宋体"/>
                <w:szCs w:val="21"/>
              </w:rPr>
              <w:t>:</w:t>
            </w:r>
            <w:r>
              <w:rPr>
                <w:rFonts w:hint="eastAsia" w:ascii="宋体" w:hAnsi="宋体"/>
                <w:szCs w:val="21"/>
              </w:rPr>
              <w:t>无</w:t>
            </w:r>
          </w:p>
        </w:tc>
      </w:tr>
      <w:tr w14:paraId="5E9C7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6BA2F69">
            <w:pPr>
              <w:snapToGrid w:val="0"/>
              <w:spacing w:line="420" w:lineRule="exact"/>
              <w:jc w:val="center"/>
              <w:rPr>
                <w:rFonts w:ascii="宋体" w:hAnsi="宋体"/>
                <w:szCs w:val="21"/>
              </w:rPr>
            </w:pPr>
            <w:r>
              <w:rPr>
                <w:rFonts w:hint="eastAsia" w:ascii="宋体" w:hAnsi="宋体"/>
                <w:szCs w:val="21"/>
              </w:rPr>
              <w:t>21</w:t>
            </w:r>
          </w:p>
        </w:tc>
        <w:tc>
          <w:tcPr>
            <w:tcW w:w="8323" w:type="dxa"/>
            <w:tcBorders>
              <w:top w:val="single" w:color="auto" w:sz="4" w:space="0"/>
              <w:left w:val="single" w:color="auto" w:sz="4" w:space="0"/>
              <w:bottom w:val="single" w:color="auto" w:sz="4" w:space="0"/>
              <w:right w:val="single" w:color="auto" w:sz="4" w:space="0"/>
            </w:tcBorders>
            <w:noWrap/>
            <w:vAlign w:val="center"/>
          </w:tcPr>
          <w:p w14:paraId="60119B41">
            <w:pPr>
              <w:autoSpaceDE w:val="0"/>
              <w:autoSpaceDN w:val="0"/>
              <w:snapToGrid w:val="0"/>
              <w:spacing w:line="420" w:lineRule="exact"/>
              <w:textAlignment w:val="bottom"/>
              <w:rPr>
                <w:rFonts w:ascii="宋体" w:hAnsi="宋体"/>
                <w:szCs w:val="21"/>
              </w:rPr>
            </w:pPr>
            <w:r>
              <w:rPr>
                <w:rFonts w:hint="eastAsia" w:ascii="宋体" w:hAnsi="宋体"/>
                <w:szCs w:val="21"/>
              </w:rPr>
              <w:t>签订合同时间：中标通知书发出后30日内。建议采购人在对采购结果质疑期（自采购结果公告之日起七个工作日）后与中标人签订政府采购合同。</w:t>
            </w:r>
          </w:p>
        </w:tc>
      </w:tr>
      <w:tr w14:paraId="06DCD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86468D8">
            <w:pPr>
              <w:snapToGrid w:val="0"/>
              <w:spacing w:line="420" w:lineRule="exact"/>
              <w:jc w:val="center"/>
              <w:rPr>
                <w:rFonts w:ascii="宋体" w:hAnsi="宋体"/>
                <w:szCs w:val="21"/>
              </w:rPr>
            </w:pPr>
            <w:r>
              <w:rPr>
                <w:rFonts w:hint="eastAsia" w:ascii="宋体" w:hAnsi="宋体"/>
                <w:szCs w:val="21"/>
              </w:rPr>
              <w:t>22</w:t>
            </w:r>
          </w:p>
        </w:tc>
        <w:tc>
          <w:tcPr>
            <w:tcW w:w="8323" w:type="dxa"/>
            <w:tcBorders>
              <w:top w:val="single" w:color="auto" w:sz="4" w:space="0"/>
              <w:left w:val="single" w:color="auto" w:sz="4" w:space="0"/>
              <w:bottom w:val="single" w:color="auto" w:sz="4" w:space="0"/>
              <w:right w:val="single" w:color="auto" w:sz="4" w:space="0"/>
            </w:tcBorders>
            <w:noWrap/>
            <w:vAlign w:val="center"/>
          </w:tcPr>
          <w:p w14:paraId="6F17DCD6">
            <w:pPr>
              <w:snapToGrid w:val="0"/>
              <w:spacing w:line="420" w:lineRule="exact"/>
              <w:rPr>
                <w:rFonts w:ascii="宋体" w:hAnsi="宋体"/>
                <w:szCs w:val="21"/>
              </w:rPr>
            </w:pPr>
            <w:r>
              <w:rPr>
                <w:rFonts w:hint="eastAsia" w:ascii="宋体" w:hAnsi="宋体"/>
                <w:szCs w:val="21"/>
              </w:rPr>
              <w:t>投标文件有效期：60天</w:t>
            </w:r>
          </w:p>
        </w:tc>
      </w:tr>
      <w:tr w14:paraId="48656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C4F889B">
            <w:pPr>
              <w:snapToGrid w:val="0"/>
              <w:spacing w:line="420" w:lineRule="exact"/>
              <w:jc w:val="center"/>
              <w:rPr>
                <w:rFonts w:ascii="宋体" w:hAnsi="宋体"/>
                <w:szCs w:val="21"/>
              </w:rPr>
            </w:pPr>
            <w:r>
              <w:rPr>
                <w:rFonts w:hint="eastAsia" w:ascii="宋体" w:hAnsi="宋体"/>
                <w:szCs w:val="21"/>
              </w:rPr>
              <w:t>23</w:t>
            </w:r>
          </w:p>
        </w:tc>
        <w:tc>
          <w:tcPr>
            <w:tcW w:w="8323" w:type="dxa"/>
            <w:tcBorders>
              <w:top w:val="single" w:color="auto" w:sz="4" w:space="0"/>
              <w:left w:val="single" w:color="auto" w:sz="4" w:space="0"/>
              <w:bottom w:val="single" w:color="auto" w:sz="4" w:space="0"/>
              <w:right w:val="single" w:color="auto" w:sz="4" w:space="0"/>
            </w:tcBorders>
            <w:noWrap/>
            <w:vAlign w:val="center"/>
          </w:tcPr>
          <w:p w14:paraId="472014D2">
            <w:pPr>
              <w:snapToGrid w:val="0"/>
              <w:spacing w:line="420" w:lineRule="exact"/>
              <w:rPr>
                <w:rFonts w:ascii="宋体" w:hAnsi="宋体"/>
                <w:szCs w:val="21"/>
              </w:rPr>
            </w:pPr>
            <w:r>
              <w:rPr>
                <w:rFonts w:hint="eastAsia" w:ascii="宋体" w:hAnsi="宋体"/>
                <w:szCs w:val="21"/>
              </w:rPr>
              <w:t>解释：本招标文件的解释权属于采购人和招标代理单位。</w:t>
            </w:r>
          </w:p>
        </w:tc>
      </w:tr>
    </w:tbl>
    <w:p w14:paraId="60627064">
      <w:pPr>
        <w:pStyle w:val="21"/>
        <w:spacing w:before="120" w:after="120" w:line="360" w:lineRule="auto"/>
        <w:ind w:firstLine="602"/>
        <w:jc w:val="center"/>
        <w:outlineLvl w:val="1"/>
        <w:rPr>
          <w:rFonts w:hAnsi="宋体"/>
          <w:b/>
          <w:sz w:val="21"/>
          <w:szCs w:val="21"/>
        </w:rPr>
      </w:pPr>
      <w:bookmarkStart w:id="63" w:name="_Toc68686767"/>
      <w:bookmarkStart w:id="64" w:name="_Toc488072175"/>
      <w:bookmarkStart w:id="65" w:name="_Toc68686891"/>
      <w:bookmarkStart w:id="66" w:name="_Toc488072262"/>
      <w:bookmarkStart w:id="67" w:name="_Toc509308052"/>
      <w:bookmarkStart w:id="68" w:name="_Toc22364"/>
      <w:bookmarkStart w:id="69" w:name="_Toc509308132"/>
      <w:r>
        <w:rPr>
          <w:rFonts w:hint="eastAsia" w:hAnsi="宋体"/>
          <w:b/>
          <w:sz w:val="21"/>
          <w:szCs w:val="21"/>
        </w:rPr>
        <w:t>一 、总  则</w:t>
      </w:r>
      <w:bookmarkEnd w:id="63"/>
      <w:bookmarkEnd w:id="64"/>
      <w:bookmarkEnd w:id="65"/>
      <w:bookmarkEnd w:id="66"/>
      <w:bookmarkEnd w:id="67"/>
      <w:bookmarkEnd w:id="68"/>
      <w:bookmarkEnd w:id="69"/>
    </w:p>
    <w:p w14:paraId="12737C4B">
      <w:pPr>
        <w:snapToGrid w:val="0"/>
        <w:spacing w:line="360" w:lineRule="auto"/>
        <w:jc w:val="left"/>
        <w:rPr>
          <w:rFonts w:ascii="宋体" w:hAnsi="宋体"/>
          <w:b/>
          <w:szCs w:val="21"/>
        </w:rPr>
      </w:pPr>
      <w:bookmarkStart w:id="70" w:name="_Toc177825120"/>
      <w:bookmarkStart w:id="71" w:name="_Toc177824872"/>
      <w:bookmarkStart w:id="72" w:name="_Toc488072263"/>
      <w:bookmarkStart w:id="73" w:name="_Toc404289897"/>
      <w:bookmarkStart w:id="74" w:name="_Toc177824939"/>
      <w:bookmarkStart w:id="75" w:name="_Toc477785311"/>
      <w:bookmarkStart w:id="76" w:name="_Toc404289989"/>
      <w:bookmarkStart w:id="77" w:name="_Toc177870537"/>
      <w:bookmarkStart w:id="78" w:name="_Toc488072176"/>
      <w:r>
        <w:rPr>
          <w:rFonts w:hint="eastAsia" w:ascii="宋体" w:hAnsi="宋体"/>
          <w:b/>
          <w:szCs w:val="21"/>
        </w:rPr>
        <w:t>1. 适用范围</w:t>
      </w:r>
      <w:bookmarkEnd w:id="70"/>
      <w:bookmarkEnd w:id="71"/>
      <w:bookmarkEnd w:id="72"/>
      <w:bookmarkEnd w:id="73"/>
      <w:bookmarkEnd w:id="74"/>
      <w:bookmarkEnd w:id="75"/>
      <w:bookmarkEnd w:id="76"/>
      <w:bookmarkEnd w:id="77"/>
      <w:bookmarkEnd w:id="78"/>
    </w:p>
    <w:p w14:paraId="4C8AEEF1">
      <w:pPr>
        <w:snapToGrid w:val="0"/>
        <w:spacing w:line="360" w:lineRule="auto"/>
        <w:jc w:val="left"/>
        <w:rPr>
          <w:rFonts w:ascii="宋体" w:hAnsi="宋体"/>
          <w:szCs w:val="21"/>
        </w:rPr>
      </w:pPr>
      <w:bookmarkStart w:id="79" w:name="_Toc177824940"/>
      <w:bookmarkStart w:id="80" w:name="_Toc177824873"/>
      <w:bookmarkStart w:id="81" w:name="_Toc488072264"/>
      <w:bookmarkStart w:id="82" w:name="_Toc404289898"/>
      <w:bookmarkStart w:id="83" w:name="_Toc177825121"/>
      <w:bookmarkStart w:id="84" w:name="_Toc477785312"/>
      <w:bookmarkStart w:id="85" w:name="_Toc404289990"/>
      <w:bookmarkStart w:id="86" w:name="_Toc488072177"/>
      <w:bookmarkStart w:id="87" w:name="_Toc177870538"/>
      <w:r>
        <w:rPr>
          <w:rFonts w:hint="eastAsia" w:ascii="宋体" w:hAnsi="宋体"/>
          <w:szCs w:val="21"/>
        </w:rPr>
        <w:t>1.1本招标文件适用于该项目的招标、投标、评标、定标、验收、合同履约、付款等行为（法律、法规另有规定的，从其规定）。</w:t>
      </w:r>
    </w:p>
    <w:p w14:paraId="49DE3956">
      <w:pPr>
        <w:snapToGrid w:val="0"/>
        <w:spacing w:line="360" w:lineRule="auto"/>
        <w:jc w:val="left"/>
        <w:outlineLvl w:val="1"/>
        <w:rPr>
          <w:rFonts w:ascii="宋体" w:hAnsi="宋体"/>
          <w:b/>
          <w:szCs w:val="21"/>
        </w:rPr>
      </w:pPr>
      <w:bookmarkStart w:id="88" w:name="_Toc68686892"/>
      <w:bookmarkStart w:id="89" w:name="_Toc509308133"/>
      <w:bookmarkStart w:id="90" w:name="_Toc509308053"/>
      <w:bookmarkStart w:id="91" w:name="_Toc21484"/>
      <w:bookmarkStart w:id="92" w:name="_Toc68686768"/>
      <w:r>
        <w:rPr>
          <w:rFonts w:hint="eastAsia" w:ascii="宋体" w:hAnsi="宋体"/>
          <w:b/>
          <w:szCs w:val="21"/>
        </w:rPr>
        <w:t>2.定义</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73A8FD2">
      <w:pPr>
        <w:snapToGrid w:val="0"/>
        <w:spacing w:line="360" w:lineRule="auto"/>
        <w:jc w:val="left"/>
        <w:rPr>
          <w:rFonts w:ascii="宋体" w:hAnsi="宋体"/>
          <w:szCs w:val="21"/>
        </w:rPr>
      </w:pPr>
      <w:r>
        <w:rPr>
          <w:rFonts w:hint="eastAsia" w:ascii="宋体" w:hAnsi="宋体"/>
          <w:szCs w:val="21"/>
        </w:rPr>
        <w:t>2.1 “采购单位”系指组织本次招标的代理机构或采购人。</w:t>
      </w:r>
    </w:p>
    <w:p w14:paraId="06A2FA6C">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14:paraId="5072BF37">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14:paraId="7BC7C36A">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14:paraId="75DCE9FC">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14:paraId="128057F9">
      <w:pPr>
        <w:snapToGrid w:val="0"/>
        <w:spacing w:line="360" w:lineRule="auto"/>
        <w:jc w:val="left"/>
        <w:rPr>
          <w:rFonts w:ascii="宋体" w:hAnsi="宋体"/>
          <w:szCs w:val="21"/>
        </w:rPr>
      </w:pPr>
      <w:r>
        <w:rPr>
          <w:rFonts w:hint="eastAsia" w:ascii="宋体" w:hAnsi="宋体"/>
          <w:szCs w:val="21"/>
        </w:rPr>
        <w:t>2.6 “书面形式”包括信函、传真、电报、电子文档等。</w:t>
      </w:r>
    </w:p>
    <w:p w14:paraId="66B19B8C">
      <w:pPr>
        <w:snapToGrid w:val="0"/>
        <w:spacing w:line="360" w:lineRule="auto"/>
        <w:jc w:val="left"/>
        <w:outlineLvl w:val="1"/>
        <w:rPr>
          <w:rFonts w:ascii="宋体" w:hAnsi="宋体"/>
          <w:b/>
          <w:szCs w:val="21"/>
        </w:rPr>
      </w:pPr>
      <w:bookmarkStart w:id="93" w:name="_Toc477785313"/>
      <w:bookmarkStart w:id="94" w:name="_Toc68686769"/>
      <w:bookmarkStart w:id="95" w:name="_Toc8021"/>
      <w:bookmarkStart w:id="96" w:name="_Toc488072265"/>
      <w:bookmarkStart w:id="97" w:name="_Toc509308054"/>
      <w:bookmarkStart w:id="98" w:name="_Toc177870539"/>
      <w:bookmarkStart w:id="99" w:name="_Toc68686893"/>
      <w:bookmarkStart w:id="100" w:name="_Toc404289991"/>
      <w:bookmarkStart w:id="101" w:name="_Toc404289899"/>
      <w:bookmarkStart w:id="102" w:name="_Toc509308134"/>
      <w:bookmarkStart w:id="103" w:name="_Toc488072178"/>
      <w:r>
        <w:rPr>
          <w:rFonts w:hint="eastAsia" w:ascii="宋体" w:hAnsi="宋体"/>
          <w:b/>
          <w:szCs w:val="21"/>
        </w:rPr>
        <w:t>3.招标方式</w:t>
      </w:r>
      <w:bookmarkEnd w:id="93"/>
      <w:bookmarkEnd w:id="94"/>
      <w:bookmarkEnd w:id="95"/>
      <w:bookmarkEnd w:id="96"/>
      <w:bookmarkEnd w:id="97"/>
      <w:bookmarkEnd w:id="98"/>
      <w:bookmarkEnd w:id="99"/>
      <w:bookmarkEnd w:id="100"/>
      <w:bookmarkEnd w:id="101"/>
      <w:bookmarkEnd w:id="102"/>
      <w:bookmarkEnd w:id="103"/>
    </w:p>
    <w:p w14:paraId="4DAD4655">
      <w:pPr>
        <w:snapToGrid w:val="0"/>
        <w:spacing w:line="360" w:lineRule="auto"/>
        <w:jc w:val="left"/>
        <w:rPr>
          <w:rFonts w:ascii="宋体" w:hAnsi="宋体"/>
          <w:szCs w:val="21"/>
        </w:rPr>
      </w:pPr>
      <w:r>
        <w:rPr>
          <w:rFonts w:hint="eastAsia" w:ascii="宋体" w:hAnsi="宋体"/>
          <w:szCs w:val="21"/>
        </w:rPr>
        <w:t>3.1 本次招标采用公开招标方式进行；</w:t>
      </w:r>
    </w:p>
    <w:p w14:paraId="4E5BE975">
      <w:pPr>
        <w:snapToGrid w:val="0"/>
        <w:spacing w:line="360" w:lineRule="auto"/>
        <w:jc w:val="left"/>
        <w:rPr>
          <w:rFonts w:ascii="宋体" w:hAnsi="宋体"/>
          <w:szCs w:val="21"/>
        </w:rPr>
      </w:pPr>
      <w:bookmarkStart w:id="104" w:name="_Toc177870540"/>
      <w:bookmarkStart w:id="105" w:name="_Toc404289992"/>
      <w:bookmarkStart w:id="106" w:name="_Toc509308135"/>
      <w:bookmarkStart w:id="107" w:name="_Toc488072179"/>
      <w:bookmarkStart w:id="108" w:name="_Toc477785314"/>
      <w:bookmarkStart w:id="109" w:name="_Toc177824941"/>
      <w:bookmarkStart w:id="110" w:name="_Toc404289900"/>
      <w:bookmarkStart w:id="111" w:name="_Toc509308055"/>
      <w:bookmarkStart w:id="112" w:name="_Toc488072266"/>
      <w:bookmarkStart w:id="113" w:name="_Toc177825122"/>
      <w:bookmarkStart w:id="114" w:name="_Toc177824874"/>
      <w:r>
        <w:rPr>
          <w:rFonts w:hint="eastAsia" w:ascii="宋体" w:hAnsi="宋体"/>
          <w:szCs w:val="21"/>
        </w:rPr>
        <w:t>3.2本次招标设定上限价为预算价。</w:t>
      </w:r>
    </w:p>
    <w:p w14:paraId="7639479F">
      <w:pPr>
        <w:snapToGrid w:val="0"/>
        <w:spacing w:line="360" w:lineRule="auto"/>
        <w:jc w:val="left"/>
        <w:outlineLvl w:val="1"/>
        <w:rPr>
          <w:rFonts w:ascii="宋体" w:hAnsi="宋体"/>
          <w:b/>
          <w:szCs w:val="21"/>
        </w:rPr>
      </w:pPr>
      <w:bookmarkStart w:id="115" w:name="_Toc68686770"/>
      <w:bookmarkStart w:id="116" w:name="_Toc68686894"/>
      <w:bookmarkStart w:id="117" w:name="_Toc31682"/>
      <w:r>
        <w:rPr>
          <w:rFonts w:hint="eastAsia" w:ascii="宋体" w:hAnsi="宋体"/>
          <w:b/>
          <w:szCs w:val="21"/>
        </w:rPr>
        <w:t>4.投标委托</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457EE6B">
      <w:pPr>
        <w:snapToGrid w:val="0"/>
        <w:spacing w:line="360" w:lineRule="auto"/>
        <w:jc w:val="left"/>
        <w:outlineLvl w:val="1"/>
        <w:rPr>
          <w:rFonts w:ascii="宋体" w:hAnsi="宋体"/>
          <w:szCs w:val="21"/>
        </w:rPr>
      </w:pPr>
      <w:bookmarkStart w:id="118" w:name="_Toc68686771"/>
      <w:bookmarkStart w:id="119" w:name="_Toc25775"/>
      <w:bookmarkStart w:id="120" w:name="_Toc68686895"/>
      <w:bookmarkStart w:id="121" w:name="_Toc404289993"/>
      <w:bookmarkStart w:id="122" w:name="_Toc509308056"/>
      <w:bookmarkStart w:id="123" w:name="_Toc177870541"/>
      <w:bookmarkStart w:id="124" w:name="_Toc177825123"/>
      <w:bookmarkStart w:id="125" w:name="_Toc488072180"/>
      <w:bookmarkStart w:id="126" w:name="_Toc177824942"/>
      <w:bookmarkStart w:id="127" w:name="_Toc509308136"/>
      <w:bookmarkStart w:id="128" w:name="_Toc477785315"/>
      <w:bookmarkStart w:id="129" w:name="_Toc404289901"/>
      <w:bookmarkStart w:id="130" w:name="_Toc488072267"/>
      <w:bookmarkStart w:id="131" w:name="_Toc177824875"/>
      <w:r>
        <w:rPr>
          <w:rFonts w:hint="eastAsia" w:ascii="宋体" w:hAnsi="宋体"/>
          <w:szCs w:val="21"/>
        </w:rPr>
        <w:t>投标人无需在开标当天到达开标现场。</w:t>
      </w:r>
      <w:bookmarkEnd w:id="118"/>
      <w:bookmarkEnd w:id="119"/>
      <w:bookmarkEnd w:id="120"/>
    </w:p>
    <w:p w14:paraId="3BBDECE4">
      <w:pPr>
        <w:snapToGrid w:val="0"/>
        <w:spacing w:line="360" w:lineRule="auto"/>
        <w:jc w:val="left"/>
        <w:outlineLvl w:val="1"/>
        <w:rPr>
          <w:rFonts w:ascii="宋体" w:hAnsi="宋体"/>
          <w:b/>
          <w:szCs w:val="21"/>
        </w:rPr>
      </w:pPr>
      <w:bookmarkStart w:id="132" w:name="_Toc16567"/>
      <w:bookmarkStart w:id="133" w:name="_Toc68686896"/>
      <w:bookmarkStart w:id="134" w:name="_Toc68686772"/>
      <w:r>
        <w:rPr>
          <w:rFonts w:hint="eastAsia" w:ascii="宋体" w:hAnsi="宋体"/>
          <w:b/>
          <w:szCs w:val="21"/>
        </w:rPr>
        <w:t>5.投标费用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468773A">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14:paraId="51200E06">
      <w:pPr>
        <w:snapToGrid w:val="0"/>
        <w:spacing w:line="360" w:lineRule="auto"/>
        <w:jc w:val="left"/>
        <w:rPr>
          <w:rFonts w:ascii="宋体" w:hAnsi="宋体"/>
          <w:b/>
          <w:szCs w:val="21"/>
        </w:rPr>
      </w:pPr>
      <w:r>
        <w:rPr>
          <w:rFonts w:hint="eastAsia" w:ascii="宋体" w:hAnsi="宋体"/>
          <w:b/>
          <w:szCs w:val="21"/>
        </w:rPr>
        <w:t>6．联合体投标</w:t>
      </w:r>
    </w:p>
    <w:p w14:paraId="6AB495C7">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14:paraId="1488E4E3">
      <w:pPr>
        <w:spacing w:line="360" w:lineRule="auto"/>
        <w:rPr>
          <w:rFonts w:ascii="宋体" w:hAnsi="宋体" w:cs="宋体"/>
          <w:b/>
          <w:kern w:val="0"/>
          <w:szCs w:val="21"/>
        </w:rPr>
      </w:pPr>
      <w:r>
        <w:rPr>
          <w:rFonts w:hint="eastAsia" w:ascii="宋体" w:hAnsi="宋体" w:cs="宋体"/>
          <w:b/>
          <w:kern w:val="0"/>
          <w:szCs w:val="21"/>
        </w:rPr>
        <w:t>7.转包与分包</w:t>
      </w:r>
    </w:p>
    <w:p w14:paraId="1D151B90">
      <w:pPr>
        <w:spacing w:line="360" w:lineRule="auto"/>
        <w:rPr>
          <w:rFonts w:ascii="宋体" w:hAnsi="宋体" w:cs="宋体"/>
          <w:kern w:val="0"/>
          <w:szCs w:val="21"/>
        </w:rPr>
      </w:pPr>
      <w:r>
        <w:rPr>
          <w:rFonts w:hint="eastAsia" w:ascii="宋体" w:hAnsi="宋体" w:cs="宋体"/>
          <w:kern w:val="0"/>
          <w:szCs w:val="21"/>
        </w:rPr>
        <w:t>7.1本项目不允许转包；</w:t>
      </w:r>
    </w:p>
    <w:p w14:paraId="0E1E9773">
      <w:pPr>
        <w:spacing w:line="360" w:lineRule="auto"/>
        <w:rPr>
          <w:rFonts w:ascii="宋体" w:hAnsi="宋体" w:cs="宋体"/>
          <w:kern w:val="0"/>
          <w:szCs w:val="21"/>
        </w:rPr>
      </w:pPr>
      <w:r>
        <w:rPr>
          <w:rFonts w:hint="eastAsia" w:ascii="宋体" w:hAnsi="宋体" w:cs="宋体"/>
          <w:kern w:val="0"/>
          <w:szCs w:val="21"/>
        </w:rPr>
        <w:t>7.2本项目允许分包。本项目经采购方同意后方可分包。</w:t>
      </w:r>
    </w:p>
    <w:p w14:paraId="71A74D41">
      <w:pPr>
        <w:snapToGrid w:val="0"/>
        <w:spacing w:line="360" w:lineRule="auto"/>
        <w:jc w:val="left"/>
        <w:outlineLvl w:val="1"/>
        <w:rPr>
          <w:rFonts w:ascii="宋体" w:hAnsi="宋体"/>
          <w:b/>
          <w:szCs w:val="21"/>
        </w:rPr>
      </w:pPr>
      <w:bookmarkStart w:id="135" w:name="_Toc29667"/>
      <w:bookmarkStart w:id="136" w:name="_Toc177870542"/>
      <w:bookmarkStart w:id="137" w:name="_Toc488072181"/>
      <w:bookmarkStart w:id="138" w:name="_Toc477785316"/>
      <w:bookmarkStart w:id="139" w:name="_Toc68686773"/>
      <w:bookmarkStart w:id="140" w:name="_Toc488072268"/>
      <w:bookmarkStart w:id="141" w:name="_Toc509308137"/>
      <w:bookmarkStart w:id="142" w:name="_Toc68686897"/>
      <w:bookmarkStart w:id="143" w:name="_Toc509308057"/>
      <w:bookmarkStart w:id="144" w:name="_Toc404289902"/>
      <w:bookmarkStart w:id="145" w:name="_Toc404289994"/>
      <w:r>
        <w:rPr>
          <w:rFonts w:hint="eastAsia" w:ascii="宋体" w:hAnsi="宋体"/>
          <w:b/>
          <w:szCs w:val="21"/>
        </w:rPr>
        <w:t>8.特别说明：</w:t>
      </w:r>
      <w:bookmarkEnd w:id="135"/>
      <w:bookmarkEnd w:id="136"/>
      <w:bookmarkEnd w:id="137"/>
      <w:bookmarkEnd w:id="138"/>
      <w:bookmarkEnd w:id="139"/>
      <w:bookmarkEnd w:id="140"/>
      <w:bookmarkEnd w:id="141"/>
      <w:bookmarkEnd w:id="142"/>
      <w:bookmarkEnd w:id="143"/>
      <w:bookmarkEnd w:id="144"/>
      <w:bookmarkEnd w:id="145"/>
    </w:p>
    <w:p w14:paraId="3B8E87F9">
      <w:pPr>
        <w:pStyle w:val="21"/>
        <w:spacing w:before="120" w:after="120" w:line="360" w:lineRule="auto"/>
        <w:outlineLvl w:val="1"/>
        <w:rPr>
          <w:rFonts w:hAnsi="宋体"/>
          <w:sz w:val="21"/>
          <w:szCs w:val="21"/>
        </w:rPr>
      </w:pPr>
      <w:bookmarkStart w:id="146" w:name="_Toc21833"/>
      <w:r>
        <w:rPr>
          <w:rFonts w:hint="eastAsia" w:hAnsi="宋体"/>
          <w:sz w:val="21"/>
          <w:szCs w:val="21"/>
        </w:rPr>
        <w:t>8.</w:t>
      </w:r>
      <w:r>
        <w:rPr>
          <w:rFonts w:hint="eastAsia" w:hAnsi="宋体"/>
          <w:sz w:val="21"/>
          <w:szCs w:val="21"/>
          <w:lang w:val="en-US" w:eastAsia="zh-CN"/>
        </w:rPr>
        <w:t>1</w:t>
      </w:r>
      <w:r>
        <w:rPr>
          <w:rFonts w:hint="eastAsia" w:hAnsi="宋体"/>
          <w:sz w:val="21"/>
          <w:szCs w:val="21"/>
        </w:rPr>
        <w:t xml:space="preserve"> 供应商投标所使用的资格、信誉、荣誉、业绩与企业认证必须为本法人所拥有。供应商投标所使用的采购项目实施人员必须为本法人员工（或必须为本法人或控股公司正式员工）。</w:t>
      </w:r>
      <w:bookmarkEnd w:id="146"/>
    </w:p>
    <w:p w14:paraId="3B42BA1C">
      <w:pPr>
        <w:pStyle w:val="21"/>
        <w:spacing w:before="120" w:after="120" w:line="360" w:lineRule="auto"/>
        <w:outlineLvl w:val="1"/>
        <w:rPr>
          <w:rFonts w:hAnsi="宋体"/>
          <w:sz w:val="21"/>
          <w:szCs w:val="21"/>
        </w:rPr>
      </w:pPr>
      <w:bookmarkStart w:id="147" w:name="_Toc12579"/>
      <w:r>
        <w:rPr>
          <w:rFonts w:hint="eastAsia" w:hAnsi="宋体"/>
          <w:sz w:val="21"/>
          <w:szCs w:val="21"/>
        </w:rPr>
        <w:t>8.</w:t>
      </w:r>
      <w:r>
        <w:rPr>
          <w:rFonts w:hint="eastAsia" w:hAnsi="宋体"/>
          <w:sz w:val="21"/>
          <w:szCs w:val="21"/>
          <w:lang w:val="en-US" w:eastAsia="zh-CN"/>
        </w:rPr>
        <w:t>2</w:t>
      </w:r>
      <w:r>
        <w:rPr>
          <w:rFonts w:hint="eastAsia" w:hAnsi="宋体"/>
          <w:sz w:val="21"/>
          <w:szCs w:val="21"/>
        </w:rPr>
        <w:t xml:space="preserve"> 供应商应仔细阅读招标文件的所有内容，按照招标文件的要求提交投标文件，并对所提供的全部资料的真实性承担法律责任。</w:t>
      </w:r>
      <w:bookmarkEnd w:id="147"/>
    </w:p>
    <w:p w14:paraId="19288805">
      <w:pPr>
        <w:pStyle w:val="21"/>
        <w:spacing w:before="120" w:after="120" w:line="360" w:lineRule="auto"/>
        <w:outlineLvl w:val="1"/>
      </w:pPr>
      <w:bookmarkStart w:id="148" w:name="_Toc16680"/>
      <w:r>
        <w:rPr>
          <w:rFonts w:hint="eastAsia" w:hAnsi="宋体"/>
          <w:sz w:val="21"/>
          <w:szCs w:val="21"/>
        </w:rPr>
        <w:t>8.</w:t>
      </w:r>
      <w:r>
        <w:rPr>
          <w:rFonts w:hint="eastAsia" w:hAnsi="宋体"/>
          <w:sz w:val="21"/>
          <w:szCs w:val="21"/>
          <w:lang w:val="en-US" w:eastAsia="zh-CN"/>
        </w:rPr>
        <w:t>3</w:t>
      </w:r>
      <w:r>
        <w:rPr>
          <w:rFonts w:hint="eastAsia" w:hAnsi="宋体"/>
          <w:sz w:val="21"/>
          <w:szCs w:val="21"/>
        </w:rPr>
        <w:t xml:space="preserve">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48"/>
    </w:p>
    <w:p w14:paraId="5C626C13">
      <w:pPr>
        <w:pStyle w:val="21"/>
        <w:spacing w:before="120" w:after="120" w:line="360" w:lineRule="auto"/>
        <w:outlineLvl w:val="1"/>
        <w:rPr>
          <w:rFonts w:hAnsi="宋体"/>
          <w:b/>
          <w:bCs/>
          <w:sz w:val="21"/>
          <w:szCs w:val="21"/>
        </w:rPr>
      </w:pPr>
      <w:bookmarkStart w:id="149" w:name="_Toc477785317"/>
      <w:bookmarkStart w:id="150" w:name="_Toc404289995"/>
      <w:bookmarkStart w:id="151" w:name="_Toc488072269"/>
      <w:bookmarkStart w:id="152" w:name="_Toc404289903"/>
      <w:bookmarkStart w:id="153" w:name="_Toc488072182"/>
      <w:bookmarkStart w:id="154" w:name="_Toc177870543"/>
      <w:bookmarkStart w:id="155" w:name="_Toc68686903"/>
      <w:bookmarkStart w:id="156" w:name="_Toc68686779"/>
      <w:bookmarkStart w:id="157" w:name="_Toc509308058"/>
      <w:bookmarkStart w:id="158" w:name="_Toc28300"/>
      <w:bookmarkStart w:id="159" w:name="_Toc509308138"/>
      <w:bookmarkStart w:id="160" w:name="_Toc488072272"/>
      <w:bookmarkStart w:id="161" w:name="_Toc177870544"/>
      <w:bookmarkStart w:id="162" w:name="_Toc488072185"/>
      <w:r>
        <w:rPr>
          <w:rFonts w:hint="eastAsia" w:hAnsi="宋体"/>
          <w:b/>
          <w:bCs/>
          <w:sz w:val="21"/>
          <w:szCs w:val="21"/>
        </w:rPr>
        <w:t>9.质疑</w:t>
      </w:r>
      <w:bookmarkEnd w:id="149"/>
      <w:bookmarkEnd w:id="150"/>
      <w:bookmarkEnd w:id="151"/>
      <w:bookmarkEnd w:id="152"/>
      <w:bookmarkEnd w:id="153"/>
      <w:bookmarkEnd w:id="154"/>
      <w:r>
        <w:rPr>
          <w:rFonts w:hint="eastAsia" w:hAnsi="宋体"/>
          <w:b/>
          <w:bCs/>
          <w:sz w:val="21"/>
          <w:szCs w:val="21"/>
        </w:rPr>
        <w:t>和投诉</w:t>
      </w:r>
      <w:bookmarkEnd w:id="155"/>
      <w:bookmarkEnd w:id="156"/>
      <w:bookmarkEnd w:id="157"/>
      <w:bookmarkEnd w:id="158"/>
      <w:bookmarkEnd w:id="159"/>
    </w:p>
    <w:p w14:paraId="11EF9B36">
      <w:pPr>
        <w:spacing w:line="360" w:lineRule="auto"/>
        <w:rPr>
          <w:rFonts w:ascii="宋体" w:hAnsi="宋体" w:cs="宋体"/>
          <w:kern w:val="0"/>
          <w:szCs w:val="21"/>
        </w:rPr>
      </w:pPr>
      <w:bookmarkStart w:id="163" w:name="_Toc509308141"/>
      <w:bookmarkStart w:id="164" w:name="_Toc509308061"/>
      <w:r>
        <w:rPr>
          <w:rFonts w:hint="eastAsia" w:ascii="宋体" w:hAnsi="宋体" w:cs="宋体"/>
          <w:kern w:val="0"/>
          <w:szCs w:val="21"/>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14:paraId="20432EB9">
      <w:pPr>
        <w:spacing w:line="360" w:lineRule="auto"/>
        <w:rPr>
          <w:rFonts w:ascii="宋体" w:hAnsi="宋体" w:cs="宋体"/>
          <w:kern w:val="0"/>
          <w:szCs w:val="21"/>
        </w:rPr>
      </w:pPr>
      <w:r>
        <w:rPr>
          <w:rFonts w:hint="eastAsia" w:ascii="宋体" w:hAnsi="宋体" w:cs="宋体"/>
          <w:kern w:val="0"/>
          <w:szCs w:val="21"/>
        </w:rPr>
        <w:t>9.</w:t>
      </w:r>
      <w:r>
        <w:rPr>
          <w:rFonts w:ascii="宋体" w:hAnsi="宋体" w:cs="宋体"/>
          <w:kern w:val="0"/>
          <w:szCs w:val="21"/>
        </w:rPr>
        <w:t>2</w:t>
      </w:r>
      <w:r>
        <w:rPr>
          <w:rFonts w:hint="eastAsia" w:ascii="宋体" w:hAnsi="宋体" w:cs="宋体"/>
          <w:kern w:val="0"/>
          <w:szCs w:val="21"/>
        </w:rPr>
        <w:t xml:space="preserve"> 质疑和投诉应当满足《政府采购质疑和投诉办法》（中华人民共和国财政部令第94号）要求。</w:t>
      </w:r>
    </w:p>
    <w:p w14:paraId="214E4BF9">
      <w:pPr>
        <w:pStyle w:val="21"/>
        <w:spacing w:before="120" w:after="120" w:line="360" w:lineRule="auto"/>
        <w:jc w:val="center"/>
        <w:outlineLvl w:val="1"/>
        <w:rPr>
          <w:rFonts w:hAnsi="宋体"/>
          <w:b/>
          <w:sz w:val="21"/>
          <w:szCs w:val="21"/>
        </w:rPr>
      </w:pPr>
      <w:bookmarkStart w:id="165" w:name="_Toc68686780"/>
      <w:bookmarkStart w:id="166" w:name="_Toc13688"/>
      <w:bookmarkStart w:id="167" w:name="_Toc68686904"/>
      <w:r>
        <w:rPr>
          <w:rFonts w:hint="eastAsia" w:hAnsi="宋体"/>
          <w:b/>
          <w:sz w:val="21"/>
          <w:szCs w:val="21"/>
        </w:rPr>
        <w:t>二 、招标文件</w:t>
      </w:r>
      <w:bookmarkEnd w:id="160"/>
      <w:bookmarkEnd w:id="161"/>
      <w:bookmarkEnd w:id="162"/>
      <w:bookmarkEnd w:id="163"/>
      <w:bookmarkEnd w:id="164"/>
      <w:bookmarkEnd w:id="165"/>
      <w:bookmarkEnd w:id="166"/>
      <w:bookmarkEnd w:id="167"/>
    </w:p>
    <w:p w14:paraId="28B9C9FB">
      <w:pPr>
        <w:spacing w:line="360" w:lineRule="auto"/>
        <w:jc w:val="left"/>
        <w:rPr>
          <w:rFonts w:ascii="宋体" w:hAnsi="宋体"/>
          <w:b/>
          <w:szCs w:val="21"/>
        </w:rPr>
      </w:pPr>
      <w:r>
        <w:rPr>
          <w:rFonts w:hint="eastAsia" w:ascii="宋体" w:hAnsi="宋体"/>
          <w:b/>
          <w:szCs w:val="21"/>
        </w:rPr>
        <w:t>1.招标文件的构成</w:t>
      </w:r>
    </w:p>
    <w:p w14:paraId="370382B1">
      <w:pPr>
        <w:spacing w:line="360" w:lineRule="auto"/>
        <w:jc w:val="left"/>
        <w:rPr>
          <w:rFonts w:ascii="宋体" w:hAnsi="宋体"/>
          <w:szCs w:val="21"/>
        </w:rPr>
      </w:pPr>
      <w:r>
        <w:rPr>
          <w:rFonts w:hint="eastAsia" w:ascii="宋体" w:hAnsi="宋体"/>
          <w:szCs w:val="21"/>
        </w:rPr>
        <w:t>1.1招标公告</w:t>
      </w:r>
    </w:p>
    <w:p w14:paraId="3459991D">
      <w:pPr>
        <w:spacing w:line="360" w:lineRule="auto"/>
        <w:jc w:val="left"/>
        <w:rPr>
          <w:rFonts w:ascii="宋体" w:hAnsi="宋体"/>
          <w:szCs w:val="21"/>
        </w:rPr>
      </w:pPr>
      <w:r>
        <w:rPr>
          <w:rFonts w:hint="eastAsia" w:ascii="宋体" w:hAnsi="宋体"/>
          <w:szCs w:val="21"/>
        </w:rPr>
        <w:t>1.2招标需求</w:t>
      </w:r>
    </w:p>
    <w:p w14:paraId="31646A9A">
      <w:pPr>
        <w:spacing w:line="360" w:lineRule="auto"/>
        <w:jc w:val="left"/>
        <w:rPr>
          <w:rFonts w:ascii="宋体" w:hAnsi="宋体"/>
          <w:szCs w:val="21"/>
        </w:rPr>
      </w:pPr>
      <w:r>
        <w:rPr>
          <w:rFonts w:hint="eastAsia" w:ascii="宋体" w:hAnsi="宋体"/>
          <w:szCs w:val="21"/>
        </w:rPr>
        <w:t>1.3投标人须知</w:t>
      </w:r>
    </w:p>
    <w:p w14:paraId="6EBCDF6A">
      <w:pPr>
        <w:spacing w:line="360" w:lineRule="auto"/>
        <w:jc w:val="left"/>
        <w:rPr>
          <w:rFonts w:ascii="宋体" w:hAnsi="宋体"/>
          <w:szCs w:val="21"/>
        </w:rPr>
      </w:pPr>
      <w:r>
        <w:rPr>
          <w:rFonts w:hint="eastAsia" w:ascii="宋体" w:hAnsi="宋体"/>
          <w:szCs w:val="21"/>
        </w:rPr>
        <w:t>1.4合同主要条款</w:t>
      </w:r>
    </w:p>
    <w:p w14:paraId="6A398B77">
      <w:pPr>
        <w:spacing w:line="360" w:lineRule="auto"/>
        <w:jc w:val="left"/>
        <w:rPr>
          <w:rFonts w:ascii="宋体" w:hAnsi="宋体"/>
          <w:szCs w:val="21"/>
        </w:rPr>
      </w:pPr>
      <w:r>
        <w:rPr>
          <w:rFonts w:hint="eastAsia" w:ascii="宋体" w:hAnsi="宋体"/>
          <w:szCs w:val="21"/>
        </w:rPr>
        <w:t>1.5评标办法及标准</w:t>
      </w:r>
    </w:p>
    <w:p w14:paraId="46063E0D">
      <w:pPr>
        <w:spacing w:line="360" w:lineRule="auto"/>
        <w:jc w:val="left"/>
        <w:rPr>
          <w:rFonts w:ascii="宋体" w:hAnsi="宋体"/>
          <w:szCs w:val="21"/>
        </w:rPr>
      </w:pPr>
      <w:r>
        <w:rPr>
          <w:rFonts w:hint="eastAsia" w:ascii="宋体" w:hAnsi="宋体"/>
          <w:szCs w:val="21"/>
        </w:rPr>
        <w:t>1.6投标文件相关文件格式</w:t>
      </w:r>
    </w:p>
    <w:p w14:paraId="279C4875">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w:t>
      </w:r>
      <w:r>
        <w:rPr>
          <w:rFonts w:hint="eastAsia" w:ascii="宋体" w:hAnsi="宋体"/>
          <w:b w:val="0"/>
          <w:bCs/>
          <w:szCs w:val="21"/>
        </w:rPr>
        <w:t>https://zfcg.czt.zj.gov.cn/</w:t>
      </w:r>
      <w:r>
        <w:rPr>
          <w:rFonts w:hint="eastAsia" w:ascii="宋体" w:hAnsi="宋体"/>
          <w:b/>
          <w:szCs w:val="21"/>
        </w:rPr>
        <w:t>）。</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14:paraId="7639DB42">
      <w:pPr>
        <w:spacing w:line="360" w:lineRule="auto"/>
        <w:jc w:val="left"/>
        <w:rPr>
          <w:rFonts w:ascii="宋体" w:hAnsi="宋体"/>
          <w:b/>
          <w:szCs w:val="21"/>
        </w:rPr>
      </w:pPr>
      <w:r>
        <w:rPr>
          <w:rFonts w:hint="eastAsia" w:ascii="宋体" w:hAnsi="宋体"/>
          <w:b/>
          <w:szCs w:val="21"/>
        </w:rPr>
        <w:t>2.存在的风险</w:t>
      </w:r>
    </w:p>
    <w:p w14:paraId="7C22EAE2">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14:paraId="6D1C2911">
      <w:pPr>
        <w:pStyle w:val="9"/>
        <w:widowControl w:val="0"/>
        <w:numPr>
          <w:ilvl w:val="0"/>
          <w:numId w:val="0"/>
        </w:numPr>
        <w:spacing w:after="120" w:line="360" w:lineRule="auto"/>
        <w:rPr>
          <w:rFonts w:ascii="宋体" w:hAnsi="宋体"/>
          <w:b/>
          <w:sz w:val="21"/>
          <w:szCs w:val="21"/>
        </w:rPr>
      </w:pPr>
      <w:r>
        <w:rPr>
          <w:rFonts w:hint="eastAsia" w:ascii="宋体" w:hAnsi="宋体"/>
          <w:b/>
          <w:sz w:val="21"/>
          <w:szCs w:val="21"/>
        </w:rPr>
        <w:t xml:space="preserve">3.招标文件的澄清与修改 </w:t>
      </w:r>
    </w:p>
    <w:p w14:paraId="79819CEC">
      <w:pPr>
        <w:pStyle w:val="21"/>
        <w:snapToGrid w:val="0"/>
        <w:spacing w:before="120" w:after="120" w:line="360" w:lineRule="auto"/>
        <w:ind w:firstLine="315" w:firstLineChars="150"/>
        <w:rPr>
          <w:rFonts w:hAnsi="宋体"/>
          <w:sz w:val="21"/>
          <w:szCs w:val="21"/>
        </w:rPr>
      </w:pPr>
      <w:bookmarkStart w:id="168" w:name="_Toc488072273"/>
      <w:bookmarkStart w:id="169" w:name="_Toc488072186"/>
      <w:r>
        <w:rPr>
          <w:rFonts w:hint="eastAsia" w:hAnsi="宋体"/>
          <w:sz w:val="21"/>
          <w:szCs w:val="21"/>
        </w:rPr>
        <w:t>3.</w:t>
      </w:r>
      <w:r>
        <w:rPr>
          <w:rFonts w:hAnsi="宋体"/>
          <w:sz w:val="21"/>
          <w:szCs w:val="21"/>
        </w:rPr>
        <w:t>1投标人应认真阅读本招标文件，发现其中有误或有不合理要求的，</w:t>
      </w:r>
      <w:r>
        <w:rPr>
          <w:rFonts w:hint="eastAsia" w:hAnsi="宋体"/>
          <w:sz w:val="21"/>
          <w:szCs w:val="21"/>
        </w:rPr>
        <w:t>可</w:t>
      </w:r>
      <w:r>
        <w:rPr>
          <w:rFonts w:hAnsi="宋体"/>
          <w:sz w:val="21"/>
          <w:szCs w:val="21"/>
        </w:rPr>
        <w:t>要求招标采购单位澄清。</w:t>
      </w:r>
      <w:r>
        <w:rPr>
          <w:rFonts w:hint="eastAsia" w:hAnsi="宋体"/>
          <w:sz w:val="21"/>
          <w:szCs w:val="21"/>
        </w:rPr>
        <w:t>招标采购单位</w:t>
      </w:r>
      <w:r>
        <w:rPr>
          <w:rFonts w:hAnsi="宋体"/>
          <w:sz w:val="21"/>
          <w:szCs w:val="21"/>
        </w:rPr>
        <w:t>对已发出的招标文件进行必要澄清</w:t>
      </w:r>
      <w:r>
        <w:rPr>
          <w:rFonts w:hint="eastAsia" w:hAnsi="宋体"/>
          <w:sz w:val="21"/>
          <w:szCs w:val="21"/>
        </w:rPr>
        <w:t>或者</w:t>
      </w:r>
      <w:r>
        <w:rPr>
          <w:rFonts w:hAnsi="宋体"/>
          <w:sz w:val="21"/>
          <w:szCs w:val="21"/>
        </w:rPr>
        <w:t>修改的，应当在招标文件要求提交投标文件截止</w:t>
      </w:r>
      <w:r>
        <w:rPr>
          <w:rFonts w:hint="eastAsia" w:hAnsi="宋体"/>
          <w:sz w:val="21"/>
          <w:szCs w:val="21"/>
        </w:rPr>
        <w:t>十</w:t>
      </w:r>
      <w:r>
        <w:rPr>
          <w:rFonts w:hAnsi="宋体"/>
          <w:sz w:val="21"/>
          <w:szCs w:val="21"/>
        </w:rPr>
        <w:t>五日前，在财政部门指定的政府采购信息发布媒体上发布更正公告，</w:t>
      </w:r>
      <w:r>
        <w:rPr>
          <w:rFonts w:hint="eastAsia" w:hAnsi="宋体"/>
          <w:sz w:val="21"/>
          <w:szCs w:val="21"/>
        </w:rPr>
        <w:t>投标人必须自行下载</w:t>
      </w:r>
      <w:r>
        <w:rPr>
          <w:rFonts w:hAnsi="宋体"/>
          <w:sz w:val="21"/>
          <w:szCs w:val="21"/>
        </w:rPr>
        <w:t>。</w:t>
      </w:r>
    </w:p>
    <w:p w14:paraId="0016CEE3">
      <w:pPr>
        <w:pStyle w:val="21"/>
        <w:snapToGrid w:val="0"/>
        <w:spacing w:before="120" w:after="120" w:line="360" w:lineRule="auto"/>
        <w:ind w:firstLine="315" w:firstLineChars="150"/>
        <w:rPr>
          <w:rFonts w:hAnsi="宋体"/>
          <w:sz w:val="21"/>
          <w:szCs w:val="21"/>
        </w:rPr>
      </w:pPr>
      <w:r>
        <w:rPr>
          <w:rFonts w:hint="eastAsia" w:hAnsi="宋体"/>
          <w:sz w:val="21"/>
          <w:szCs w:val="21"/>
        </w:rPr>
        <w:t>3.</w:t>
      </w:r>
      <w:r>
        <w:rPr>
          <w:rFonts w:hAnsi="宋体"/>
          <w:sz w:val="21"/>
          <w:szCs w:val="21"/>
        </w:rPr>
        <w:t>2招标文件澄清</w:t>
      </w:r>
      <w:r>
        <w:rPr>
          <w:rFonts w:hint="eastAsia" w:hAnsi="宋体"/>
          <w:sz w:val="21"/>
          <w:szCs w:val="21"/>
        </w:rPr>
        <w:t>或者</w:t>
      </w:r>
      <w:r>
        <w:rPr>
          <w:rFonts w:hAnsi="宋体"/>
          <w:sz w:val="21"/>
          <w:szCs w:val="21"/>
        </w:rPr>
        <w:t>修改的内容为招标文件的组成部分。当招标文件与澄清</w:t>
      </w:r>
      <w:r>
        <w:rPr>
          <w:rFonts w:hint="eastAsia" w:hAnsi="宋体"/>
          <w:sz w:val="21"/>
          <w:szCs w:val="21"/>
        </w:rPr>
        <w:t>或者</w:t>
      </w:r>
      <w:r>
        <w:rPr>
          <w:rFonts w:hAnsi="宋体"/>
          <w:sz w:val="21"/>
          <w:szCs w:val="21"/>
        </w:rPr>
        <w:t>修改就同一内容的表述不一致时，以最后发出的文件为准。</w:t>
      </w:r>
    </w:p>
    <w:p w14:paraId="157CB67C">
      <w:pPr>
        <w:pStyle w:val="21"/>
        <w:snapToGrid w:val="0"/>
        <w:spacing w:before="120" w:after="120" w:line="360" w:lineRule="auto"/>
        <w:ind w:firstLine="315" w:firstLineChars="150"/>
        <w:rPr>
          <w:rFonts w:hAnsi="宋体"/>
          <w:sz w:val="21"/>
          <w:szCs w:val="21"/>
        </w:rPr>
      </w:pPr>
      <w:r>
        <w:rPr>
          <w:rFonts w:hint="eastAsia" w:hAnsi="宋体"/>
          <w:sz w:val="21"/>
          <w:szCs w:val="21"/>
        </w:rPr>
        <w:t>3.3对</w:t>
      </w:r>
      <w:r>
        <w:rPr>
          <w:rFonts w:hAnsi="宋体"/>
          <w:sz w:val="21"/>
          <w:szCs w:val="21"/>
        </w:rPr>
        <w:t>招标文件的澄清、答复、修改或补充都应该通过</w:t>
      </w:r>
      <w:r>
        <w:rPr>
          <w:rFonts w:hint="eastAsia" w:hAnsi="宋体"/>
          <w:sz w:val="21"/>
          <w:szCs w:val="21"/>
        </w:rPr>
        <w:t>采购机构</w:t>
      </w:r>
      <w:r>
        <w:rPr>
          <w:rFonts w:hAnsi="宋体"/>
          <w:sz w:val="21"/>
          <w:szCs w:val="21"/>
        </w:rPr>
        <w:t>以法定形式发布，采购人非通过本机构，不得擅自澄清、答复、修改或补充招标文件。</w:t>
      </w:r>
    </w:p>
    <w:p w14:paraId="7D74912C">
      <w:pPr>
        <w:pStyle w:val="21"/>
        <w:snapToGrid w:val="0"/>
        <w:spacing w:before="120" w:after="120" w:line="360" w:lineRule="auto"/>
        <w:ind w:firstLine="413" w:firstLineChars="196"/>
        <w:jc w:val="center"/>
        <w:outlineLvl w:val="1"/>
        <w:rPr>
          <w:rFonts w:hAnsi="宋体"/>
          <w:b/>
          <w:sz w:val="21"/>
          <w:szCs w:val="21"/>
        </w:rPr>
      </w:pPr>
    </w:p>
    <w:p w14:paraId="5EF6927D">
      <w:pPr>
        <w:pStyle w:val="21"/>
        <w:snapToGrid w:val="0"/>
        <w:spacing w:before="120" w:after="120" w:line="360" w:lineRule="auto"/>
        <w:ind w:firstLine="413" w:firstLineChars="196"/>
        <w:jc w:val="center"/>
        <w:outlineLvl w:val="1"/>
        <w:rPr>
          <w:rFonts w:hAnsi="宋体"/>
          <w:b/>
          <w:sz w:val="21"/>
          <w:szCs w:val="21"/>
        </w:rPr>
      </w:pPr>
      <w:bookmarkStart w:id="170" w:name="_Toc509308142"/>
      <w:bookmarkStart w:id="171" w:name="_Toc509308062"/>
      <w:bookmarkStart w:id="172" w:name="_Toc32032"/>
      <w:bookmarkStart w:id="173" w:name="_Toc68686905"/>
      <w:bookmarkStart w:id="174" w:name="_Toc68686781"/>
      <w:r>
        <w:rPr>
          <w:rFonts w:hAnsi="宋体"/>
          <w:b/>
          <w:sz w:val="21"/>
          <w:szCs w:val="21"/>
        </w:rPr>
        <w:t>三、投标文件的编制</w:t>
      </w:r>
      <w:bookmarkEnd w:id="168"/>
      <w:bookmarkEnd w:id="169"/>
      <w:bookmarkEnd w:id="170"/>
      <w:bookmarkEnd w:id="171"/>
      <w:bookmarkEnd w:id="172"/>
      <w:bookmarkEnd w:id="173"/>
      <w:bookmarkEnd w:id="174"/>
    </w:p>
    <w:p w14:paraId="4B1DE64D">
      <w:pPr>
        <w:pStyle w:val="21"/>
        <w:snapToGrid w:val="0"/>
        <w:spacing w:before="120" w:after="120" w:line="360" w:lineRule="auto"/>
        <w:ind w:firstLine="413" w:firstLineChars="196"/>
        <w:outlineLvl w:val="1"/>
        <w:rPr>
          <w:rFonts w:hAnsi="宋体"/>
          <w:b/>
          <w:sz w:val="21"/>
          <w:szCs w:val="21"/>
        </w:rPr>
      </w:pPr>
      <w:bookmarkStart w:id="175" w:name="_Toc68686906"/>
      <w:bookmarkStart w:id="176" w:name="_Toc68686782"/>
      <w:bookmarkStart w:id="177" w:name="_Toc29651"/>
      <w:bookmarkStart w:id="178" w:name="_Toc488072286"/>
      <w:r>
        <w:rPr>
          <w:rFonts w:hint="eastAsia" w:hAnsi="宋体"/>
          <w:b/>
          <w:sz w:val="21"/>
          <w:szCs w:val="21"/>
        </w:rPr>
        <w:t>本项目所涉投标文件格式详见第六章，未给出的格式请自拟。技术商务文件中不得出现报价，否则投标文件将被视为无效。</w:t>
      </w:r>
      <w:bookmarkEnd w:id="175"/>
      <w:bookmarkEnd w:id="176"/>
      <w:bookmarkEnd w:id="177"/>
    </w:p>
    <w:p w14:paraId="10E59EEE">
      <w:pPr>
        <w:pStyle w:val="21"/>
        <w:snapToGrid w:val="0"/>
        <w:spacing w:before="120" w:after="120" w:line="360" w:lineRule="auto"/>
        <w:ind w:firstLine="316" w:firstLineChars="150"/>
        <w:rPr>
          <w:rFonts w:hAnsi="宋体"/>
          <w:b/>
          <w:sz w:val="21"/>
          <w:szCs w:val="21"/>
        </w:rPr>
      </w:pPr>
      <w:bookmarkStart w:id="179" w:name="_Toc33535357"/>
      <w:r>
        <w:rPr>
          <w:rFonts w:hint="eastAsia" w:hAnsi="宋体"/>
          <w:b/>
          <w:sz w:val="21"/>
          <w:szCs w:val="21"/>
        </w:rPr>
        <w:t>总体要求：</w:t>
      </w:r>
      <w:bookmarkEnd w:id="179"/>
    </w:p>
    <w:p w14:paraId="37B4FAC7">
      <w:pPr>
        <w:pStyle w:val="21"/>
        <w:snapToGrid w:val="0"/>
        <w:spacing w:before="120" w:after="120" w:line="360" w:lineRule="auto"/>
        <w:ind w:firstLine="315" w:firstLineChars="150"/>
        <w:rPr>
          <w:rFonts w:hAnsi="宋体"/>
          <w:sz w:val="21"/>
          <w:szCs w:val="21"/>
        </w:rPr>
      </w:pPr>
      <w:r>
        <w:rPr>
          <w:rFonts w:hint="eastAsia" w:hAnsi="宋体"/>
          <w:sz w:val="21"/>
          <w:szCs w:val="21"/>
        </w:rPr>
        <w:t>1.供应商</w:t>
      </w:r>
      <w:r>
        <w:rPr>
          <w:rFonts w:hAnsi="宋体"/>
          <w:sz w:val="21"/>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14:paraId="347705FF">
      <w:pPr>
        <w:pStyle w:val="21"/>
        <w:snapToGrid w:val="0"/>
        <w:spacing w:before="120" w:after="120" w:line="360" w:lineRule="auto"/>
        <w:ind w:firstLine="315" w:firstLineChars="150"/>
        <w:rPr>
          <w:rFonts w:hAnsi="宋体"/>
          <w:sz w:val="21"/>
          <w:szCs w:val="21"/>
        </w:rPr>
      </w:pPr>
      <w:r>
        <w:rPr>
          <w:rFonts w:hint="eastAsia" w:hAnsi="宋体"/>
          <w:sz w:val="21"/>
          <w:szCs w:val="21"/>
        </w:rPr>
        <w:t>2.投标文件及供应商与采购有关的来往通知，函件和文件均应使用中文。</w:t>
      </w:r>
    </w:p>
    <w:p w14:paraId="67FEDE42">
      <w:pPr>
        <w:pStyle w:val="21"/>
        <w:snapToGrid w:val="0"/>
        <w:spacing w:before="120" w:after="120" w:line="360" w:lineRule="auto"/>
        <w:ind w:firstLine="315" w:firstLineChars="150"/>
        <w:rPr>
          <w:rFonts w:hAnsi="宋体"/>
          <w:sz w:val="21"/>
          <w:szCs w:val="21"/>
        </w:rPr>
      </w:pPr>
      <w:r>
        <w:rPr>
          <w:rFonts w:hint="eastAsia" w:hAnsi="宋体"/>
          <w:sz w:val="21"/>
          <w:szCs w:val="21"/>
        </w:rPr>
        <w:t>3.供应商应按本文件中提供的文件格式、内容和要求制作投标文件。</w:t>
      </w:r>
    </w:p>
    <w:p w14:paraId="3BFFF178">
      <w:pPr>
        <w:pStyle w:val="21"/>
        <w:snapToGrid w:val="0"/>
        <w:spacing w:before="120" w:after="120" w:line="360" w:lineRule="auto"/>
        <w:ind w:firstLine="315" w:firstLineChars="150"/>
        <w:rPr>
          <w:rFonts w:hAnsi="宋体"/>
          <w:sz w:val="21"/>
          <w:szCs w:val="21"/>
        </w:rPr>
      </w:pPr>
      <w:r>
        <w:rPr>
          <w:rFonts w:hint="eastAsia" w:hAnsi="宋体"/>
          <w:sz w:val="21"/>
          <w:szCs w:val="21"/>
        </w:rPr>
        <w:t>4.投标文件的效力：</w:t>
      </w:r>
      <w:r>
        <w:rPr>
          <w:rFonts w:hint="eastAsia" w:hAnsi="宋体"/>
          <w:b/>
          <w:sz w:val="21"/>
          <w:szCs w:val="21"/>
        </w:rPr>
        <w:t>投标文件的启用，按先后顺位分别为电子投标文件、电子备份投标文件。</w:t>
      </w:r>
      <w:r>
        <w:rPr>
          <w:rFonts w:hint="eastAsia" w:hAnsi="宋体"/>
          <w:sz w:val="21"/>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1B8C9A6">
      <w:pPr>
        <w:snapToGrid w:val="0"/>
        <w:spacing w:line="360" w:lineRule="auto"/>
        <w:ind w:firstLine="411" w:firstLineChars="196"/>
        <w:jc w:val="left"/>
        <w:outlineLvl w:val="0"/>
        <w:rPr>
          <w:rFonts w:ascii="宋体" w:hAnsi="宋体"/>
          <w:szCs w:val="21"/>
        </w:rPr>
      </w:pPr>
      <w:bookmarkStart w:id="180" w:name="_Toc488072187"/>
      <w:bookmarkStart w:id="181" w:name="_Toc68686907"/>
      <w:bookmarkStart w:id="182" w:name="_Toc404289906"/>
      <w:bookmarkStart w:id="183" w:name="_Toc509308143"/>
      <w:bookmarkStart w:id="184" w:name="_Toc68686783"/>
      <w:bookmarkStart w:id="185" w:name="_Toc509308063"/>
      <w:bookmarkStart w:id="186" w:name="_Toc477785322"/>
      <w:bookmarkStart w:id="187" w:name="_Toc488072274"/>
      <w:bookmarkStart w:id="188" w:name="_Toc404289998"/>
      <w:bookmarkStart w:id="189" w:name="_Toc32231"/>
      <w:r>
        <w:rPr>
          <w:rFonts w:hint="eastAsia" w:ascii="宋体" w:hAnsi="宋体"/>
          <w:szCs w:val="21"/>
        </w:rPr>
        <w:t>（一）投标文件的组成</w:t>
      </w:r>
      <w:bookmarkEnd w:id="180"/>
      <w:bookmarkEnd w:id="181"/>
      <w:bookmarkEnd w:id="182"/>
      <w:bookmarkEnd w:id="183"/>
      <w:bookmarkEnd w:id="184"/>
      <w:bookmarkEnd w:id="185"/>
      <w:bookmarkEnd w:id="186"/>
      <w:bookmarkEnd w:id="187"/>
      <w:bookmarkEnd w:id="188"/>
      <w:bookmarkEnd w:id="189"/>
    </w:p>
    <w:p w14:paraId="552655A4">
      <w:pPr>
        <w:spacing w:line="360" w:lineRule="auto"/>
        <w:ind w:firstLine="422" w:firstLineChars="200"/>
        <w:rPr>
          <w:rFonts w:ascii="宋体" w:hAnsi="宋体"/>
          <w:b/>
          <w:szCs w:val="21"/>
        </w:rPr>
      </w:pPr>
      <w:r>
        <w:rPr>
          <w:rFonts w:hint="eastAsia" w:ascii="宋体" w:hAnsi="宋体"/>
          <w:b/>
          <w:szCs w:val="21"/>
        </w:rPr>
        <w:t>包括电子投标文件和电子备份投标文件（选送），均由资格文件、技术及商务文件及投标报价文件三部份组成。</w:t>
      </w:r>
    </w:p>
    <w:p w14:paraId="0BB7522E">
      <w:pPr>
        <w:spacing w:line="360" w:lineRule="auto"/>
        <w:ind w:firstLine="422" w:firstLineChars="200"/>
        <w:rPr>
          <w:rFonts w:ascii="宋体" w:hAnsi="宋体"/>
          <w:b/>
          <w:szCs w:val="21"/>
        </w:rPr>
      </w:pPr>
      <w:r>
        <w:rPr>
          <w:rFonts w:hint="eastAsia" w:ascii="宋体" w:hAnsi="宋体"/>
          <w:b/>
          <w:szCs w:val="21"/>
        </w:rPr>
        <w:t>1.资格文件：</w:t>
      </w:r>
    </w:p>
    <w:p w14:paraId="1ACC82E8">
      <w:pPr>
        <w:spacing w:line="360" w:lineRule="auto"/>
        <w:ind w:firstLine="420" w:firstLineChars="200"/>
        <w:rPr>
          <w:rFonts w:ascii="宋体" w:hAnsi="宋体"/>
          <w:szCs w:val="21"/>
        </w:rPr>
      </w:pPr>
      <w:r>
        <w:rPr>
          <w:rFonts w:hint="eastAsia" w:ascii="宋体" w:hAnsi="宋体"/>
          <w:szCs w:val="21"/>
        </w:rPr>
        <w:t>1.1资格文件封面及目录（附件1）；</w:t>
      </w:r>
    </w:p>
    <w:p w14:paraId="08EAAF42">
      <w:pPr>
        <w:spacing w:line="360" w:lineRule="auto"/>
        <w:ind w:firstLine="420" w:firstLineChars="200"/>
        <w:rPr>
          <w:rFonts w:ascii="宋体" w:hAnsi="宋体"/>
          <w:szCs w:val="21"/>
        </w:rPr>
      </w:pPr>
      <w:r>
        <w:rPr>
          <w:rFonts w:hint="eastAsia" w:ascii="宋体" w:hAnsi="宋体"/>
          <w:szCs w:val="21"/>
        </w:rPr>
        <w:t>1.2投标人声明书（附件2）；</w:t>
      </w:r>
    </w:p>
    <w:p w14:paraId="22211D0F">
      <w:pPr>
        <w:spacing w:line="360" w:lineRule="auto"/>
        <w:ind w:firstLine="420" w:firstLineChars="200"/>
        <w:rPr>
          <w:rFonts w:ascii="宋体" w:hAnsi="宋体"/>
          <w:szCs w:val="21"/>
        </w:rPr>
      </w:pPr>
      <w:r>
        <w:rPr>
          <w:rFonts w:hint="eastAsia" w:ascii="宋体" w:hAnsi="宋体"/>
          <w:szCs w:val="21"/>
        </w:rPr>
        <w:t>1.3营业执照正本或副本（盖单位公章）；</w:t>
      </w:r>
    </w:p>
    <w:p w14:paraId="46C9DE3B">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税务登记证正本或副本（与营业执照合一的无需提供）（盖单位公章）；</w:t>
      </w:r>
    </w:p>
    <w:p w14:paraId="21C69281">
      <w:pPr>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5</w:t>
      </w:r>
      <w:r>
        <w:rPr>
          <w:rFonts w:ascii="宋体" w:hAnsi="宋体"/>
          <w:szCs w:val="21"/>
        </w:rPr>
        <w:t>法定代表人有效身份证</w:t>
      </w:r>
      <w:r>
        <w:rPr>
          <w:rFonts w:hint="eastAsia" w:ascii="宋体" w:hAnsi="宋体"/>
          <w:szCs w:val="21"/>
        </w:rPr>
        <w:t>复印件（盖单位公章）；</w:t>
      </w:r>
    </w:p>
    <w:p w14:paraId="728DBB9E">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法定代表人授权委托书（附件3）及授权代表有效身份证复印件（盖单位公章）；</w:t>
      </w:r>
    </w:p>
    <w:p w14:paraId="0DF3ED8B">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提供最近一个季度（202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月）依法缴纳税收的证明（税费凭证扫描件或依法免缴税费的证明扫描件）；</w:t>
      </w:r>
    </w:p>
    <w:p w14:paraId="453A1514">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0B1059E5">
      <w:pPr>
        <w:pStyle w:val="2"/>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1.9《中小企业声明函》（附件4）；</w:t>
      </w:r>
    </w:p>
    <w:p w14:paraId="7F9E33EE">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10</w:t>
      </w:r>
      <w:r>
        <w:rPr>
          <w:rFonts w:hint="eastAsia" w:ascii="宋体" w:hAnsi="宋体"/>
          <w:szCs w:val="21"/>
        </w:rPr>
        <w:t>投标人认为需要提供的其他资料或招标公告资格要求中的其他资格材料。</w:t>
      </w:r>
    </w:p>
    <w:p w14:paraId="35D1CCC7">
      <w:pPr>
        <w:spacing w:line="360" w:lineRule="auto"/>
        <w:ind w:firstLine="422" w:firstLineChars="200"/>
        <w:rPr>
          <w:rFonts w:cs="Arial"/>
          <w:b/>
          <w:szCs w:val="21"/>
        </w:rPr>
      </w:pPr>
      <w:r>
        <w:rPr>
          <w:rFonts w:hint="eastAsia" w:ascii="宋体" w:hAnsi="宋体"/>
          <w:b/>
          <w:szCs w:val="21"/>
        </w:rPr>
        <w:t>注：</w:t>
      </w:r>
      <w:r>
        <w:rPr>
          <w:rFonts w:hint="eastAsia" w:cs="Arial"/>
          <w:b/>
          <w:szCs w:val="21"/>
        </w:rPr>
        <w:t>监狱、戒毒所企业和残疾人福利性单位视同中小企业，允许参加本次投标。</w:t>
      </w:r>
    </w:p>
    <w:p w14:paraId="04DCE284">
      <w:pPr>
        <w:spacing w:line="360" w:lineRule="auto"/>
        <w:ind w:firstLine="420" w:firstLineChars="200"/>
        <w:rPr>
          <w:rFonts w:ascii="宋体" w:hAnsi="宋体"/>
          <w:szCs w:val="21"/>
        </w:rPr>
      </w:pPr>
      <w:r>
        <w:rPr>
          <w:rFonts w:hint="eastAsia" w:ascii="宋体" w:hAnsi="宋体"/>
          <w:szCs w:val="21"/>
        </w:rPr>
        <w:t>监狱和戒毒企业应提供由省级以上监狱管理局、戒毒管理局（含新疆生产建设兵团）出具的属于监狱企业的证明文件。</w:t>
      </w:r>
    </w:p>
    <w:p w14:paraId="2F9C2612">
      <w:pPr>
        <w:pStyle w:val="2"/>
      </w:pPr>
      <w:r>
        <w:rPr>
          <w:rFonts w:hint="eastAsia" w:ascii="宋体" w:hAnsi="宋体"/>
          <w:szCs w:val="21"/>
        </w:rPr>
        <w:t>残疾人福利性单位应提供残疾人福利性单位声明函。</w:t>
      </w:r>
    </w:p>
    <w:p w14:paraId="592663D2">
      <w:pPr>
        <w:spacing w:line="360" w:lineRule="auto"/>
        <w:ind w:firstLine="422" w:firstLineChars="200"/>
        <w:rPr>
          <w:rFonts w:ascii="宋体" w:hAnsi="宋体"/>
          <w:b/>
          <w:szCs w:val="21"/>
        </w:rPr>
      </w:pPr>
      <w:r>
        <w:rPr>
          <w:rFonts w:hint="eastAsia" w:ascii="宋体" w:hAnsi="宋体"/>
          <w:b/>
          <w:szCs w:val="21"/>
        </w:rPr>
        <w:t>2．技术商务文件：</w:t>
      </w:r>
    </w:p>
    <w:p w14:paraId="0FE0688F">
      <w:pPr>
        <w:spacing w:line="360" w:lineRule="auto"/>
        <w:ind w:firstLine="420" w:firstLineChars="200"/>
        <w:rPr>
          <w:rFonts w:ascii="宋体" w:hAnsi="宋体"/>
          <w:szCs w:val="21"/>
        </w:rPr>
      </w:pPr>
      <w:r>
        <w:rPr>
          <w:rFonts w:hint="eastAsia" w:ascii="宋体" w:hAnsi="宋体"/>
          <w:szCs w:val="21"/>
        </w:rPr>
        <w:t>2.1技术商务文件封面及目录（附件</w:t>
      </w:r>
      <w:r>
        <w:rPr>
          <w:rFonts w:hint="eastAsia" w:ascii="宋体" w:hAnsi="宋体"/>
          <w:szCs w:val="21"/>
          <w:lang w:val="en-US" w:eastAsia="zh-CN"/>
        </w:rPr>
        <w:t>5</w:t>
      </w:r>
      <w:r>
        <w:rPr>
          <w:rFonts w:hint="eastAsia" w:ascii="宋体" w:hAnsi="宋体"/>
          <w:szCs w:val="21"/>
        </w:rPr>
        <w:t>）；</w:t>
      </w:r>
    </w:p>
    <w:p w14:paraId="0FB02C29">
      <w:pPr>
        <w:spacing w:line="360" w:lineRule="auto"/>
        <w:ind w:firstLine="420" w:firstLineChars="200"/>
        <w:rPr>
          <w:rFonts w:ascii="宋体" w:hAnsi="宋体"/>
          <w:szCs w:val="21"/>
        </w:rPr>
      </w:pPr>
      <w:r>
        <w:rPr>
          <w:rFonts w:hint="eastAsia" w:ascii="宋体" w:hAnsi="宋体"/>
          <w:szCs w:val="21"/>
        </w:rPr>
        <w:t>2.2投标人基本情况表（附件</w:t>
      </w:r>
      <w:r>
        <w:rPr>
          <w:rFonts w:hint="eastAsia" w:ascii="宋体" w:hAnsi="宋体"/>
          <w:szCs w:val="21"/>
          <w:lang w:val="en-US" w:eastAsia="zh-CN"/>
        </w:rPr>
        <w:t>6</w:t>
      </w:r>
      <w:r>
        <w:rPr>
          <w:rFonts w:hint="eastAsia" w:ascii="宋体" w:hAnsi="宋体"/>
          <w:szCs w:val="21"/>
        </w:rPr>
        <w:t>）；</w:t>
      </w:r>
    </w:p>
    <w:p w14:paraId="058B5251">
      <w:pPr>
        <w:spacing w:line="360" w:lineRule="auto"/>
        <w:ind w:firstLine="420" w:firstLineChars="200"/>
        <w:rPr>
          <w:rFonts w:ascii="宋体" w:hAnsi="宋体"/>
          <w:szCs w:val="21"/>
        </w:rPr>
      </w:pPr>
      <w:r>
        <w:rPr>
          <w:rFonts w:hint="eastAsia" w:ascii="宋体" w:hAnsi="宋体"/>
          <w:szCs w:val="21"/>
        </w:rPr>
        <w:t>2.3本项目总体理解、实施方案、组织计划等；</w:t>
      </w:r>
    </w:p>
    <w:p w14:paraId="2057CC05">
      <w:pPr>
        <w:spacing w:line="360" w:lineRule="auto"/>
        <w:ind w:firstLine="420" w:firstLineChars="200"/>
        <w:rPr>
          <w:rFonts w:ascii="宋体" w:hAnsi="宋体"/>
          <w:szCs w:val="21"/>
        </w:rPr>
      </w:pPr>
      <w:r>
        <w:rPr>
          <w:rFonts w:hint="eastAsia" w:ascii="宋体" w:hAnsi="宋体"/>
          <w:szCs w:val="21"/>
        </w:rPr>
        <w:t>2.4项目实施人员一览表（附件</w:t>
      </w:r>
      <w:r>
        <w:rPr>
          <w:rFonts w:hint="eastAsia" w:ascii="宋体" w:hAnsi="宋体"/>
          <w:szCs w:val="21"/>
          <w:lang w:val="en-US" w:eastAsia="zh-CN"/>
        </w:rPr>
        <w:t>7</w:t>
      </w:r>
      <w:r>
        <w:rPr>
          <w:rFonts w:hint="eastAsia" w:ascii="宋体" w:hAnsi="宋体"/>
          <w:szCs w:val="21"/>
        </w:rPr>
        <w:t>）</w:t>
      </w:r>
    </w:p>
    <w:p w14:paraId="4B2D69CB">
      <w:pPr>
        <w:spacing w:line="360" w:lineRule="auto"/>
        <w:ind w:firstLine="420" w:firstLineChars="200"/>
        <w:rPr>
          <w:rFonts w:ascii="宋体" w:hAnsi="宋体"/>
          <w:szCs w:val="21"/>
        </w:rPr>
      </w:pPr>
      <w:r>
        <w:rPr>
          <w:rFonts w:hint="eastAsia" w:ascii="宋体" w:hAnsi="宋体"/>
          <w:szCs w:val="21"/>
        </w:rPr>
        <w:t>2.5 设备投入一览表（如有）；</w:t>
      </w:r>
    </w:p>
    <w:p w14:paraId="7EBFFFCE">
      <w:pPr>
        <w:spacing w:line="360" w:lineRule="auto"/>
        <w:ind w:firstLine="420" w:firstLineChars="200"/>
        <w:rPr>
          <w:rFonts w:ascii="宋体" w:hAnsi="宋体"/>
          <w:szCs w:val="21"/>
        </w:rPr>
      </w:pPr>
      <w:r>
        <w:rPr>
          <w:rFonts w:hint="eastAsia" w:ascii="宋体" w:hAnsi="宋体"/>
          <w:szCs w:val="21"/>
        </w:rPr>
        <w:t>2.6项目进度安排；</w:t>
      </w:r>
    </w:p>
    <w:p w14:paraId="1C929E49">
      <w:pPr>
        <w:spacing w:line="360" w:lineRule="auto"/>
        <w:ind w:firstLine="420" w:firstLineChars="200"/>
        <w:rPr>
          <w:rFonts w:ascii="宋体" w:hAnsi="宋体"/>
          <w:szCs w:val="21"/>
        </w:rPr>
      </w:pPr>
      <w:r>
        <w:rPr>
          <w:rFonts w:hint="eastAsia" w:ascii="宋体" w:hAnsi="宋体"/>
          <w:szCs w:val="21"/>
        </w:rPr>
        <w:t>2.7同类案例证明（附件</w:t>
      </w:r>
      <w:r>
        <w:rPr>
          <w:rFonts w:hint="eastAsia" w:ascii="宋体" w:hAnsi="宋体"/>
          <w:szCs w:val="21"/>
          <w:lang w:val="en-US" w:eastAsia="zh-CN"/>
        </w:rPr>
        <w:t>8</w:t>
      </w:r>
      <w:r>
        <w:rPr>
          <w:rFonts w:hint="eastAsia" w:ascii="宋体" w:hAnsi="宋体"/>
          <w:szCs w:val="21"/>
        </w:rPr>
        <w:t>）</w:t>
      </w:r>
    </w:p>
    <w:p w14:paraId="5CC36DF6">
      <w:pPr>
        <w:spacing w:line="360" w:lineRule="auto"/>
        <w:ind w:firstLine="420" w:firstLineChars="200"/>
        <w:rPr>
          <w:rFonts w:ascii="宋体" w:hAnsi="宋体"/>
          <w:szCs w:val="21"/>
        </w:rPr>
      </w:pPr>
      <w:r>
        <w:rPr>
          <w:rFonts w:hint="eastAsia" w:ascii="宋体" w:hAnsi="宋体"/>
          <w:szCs w:val="21"/>
        </w:rPr>
        <w:t>2.8服务承诺（附件</w:t>
      </w:r>
      <w:r>
        <w:rPr>
          <w:rFonts w:hint="eastAsia" w:ascii="宋体" w:hAnsi="宋体"/>
          <w:szCs w:val="21"/>
          <w:lang w:val="en-US" w:eastAsia="zh-CN"/>
        </w:rPr>
        <w:t>9</w:t>
      </w:r>
      <w:r>
        <w:rPr>
          <w:rFonts w:hint="eastAsia" w:ascii="宋体" w:hAnsi="宋体"/>
          <w:szCs w:val="21"/>
        </w:rPr>
        <w:t>）；</w:t>
      </w:r>
    </w:p>
    <w:p w14:paraId="11664DD4">
      <w:pPr>
        <w:spacing w:line="360" w:lineRule="auto"/>
        <w:ind w:firstLine="420" w:firstLineChars="200"/>
        <w:rPr>
          <w:rFonts w:ascii="宋体" w:hAnsi="宋体"/>
          <w:szCs w:val="21"/>
        </w:rPr>
      </w:pPr>
      <w:r>
        <w:rPr>
          <w:rFonts w:hint="eastAsia" w:ascii="宋体" w:hAnsi="宋体"/>
          <w:szCs w:val="21"/>
        </w:rPr>
        <w:t>2.9招标文件需要的其他资料及投标人认为需要提供的其他内容（请参考评标办法中条款）。</w:t>
      </w:r>
    </w:p>
    <w:p w14:paraId="6908A866">
      <w:pPr>
        <w:spacing w:line="360" w:lineRule="auto"/>
        <w:ind w:firstLine="422" w:firstLineChars="200"/>
        <w:rPr>
          <w:rFonts w:ascii="宋体" w:hAnsi="宋体"/>
          <w:b/>
          <w:szCs w:val="21"/>
        </w:rPr>
      </w:pPr>
      <w:r>
        <w:rPr>
          <w:rFonts w:hint="eastAsia" w:ascii="宋体" w:hAnsi="宋体"/>
          <w:b/>
          <w:szCs w:val="21"/>
        </w:rPr>
        <w:t>3．报价文件：</w:t>
      </w:r>
    </w:p>
    <w:p w14:paraId="26301F20">
      <w:pPr>
        <w:spacing w:line="360" w:lineRule="auto"/>
        <w:ind w:firstLine="420" w:firstLineChars="200"/>
        <w:rPr>
          <w:rFonts w:ascii="宋体" w:hAnsi="宋体"/>
          <w:szCs w:val="21"/>
        </w:rPr>
      </w:pPr>
      <w:r>
        <w:rPr>
          <w:rFonts w:hint="eastAsia" w:ascii="宋体" w:hAnsi="宋体"/>
          <w:szCs w:val="21"/>
        </w:rPr>
        <w:t>3.1报价文件封面及目录（附件</w:t>
      </w:r>
      <w:r>
        <w:rPr>
          <w:rFonts w:hint="eastAsia" w:ascii="宋体" w:hAnsi="宋体"/>
          <w:szCs w:val="21"/>
          <w:lang w:val="en-US" w:eastAsia="zh-CN"/>
        </w:rPr>
        <w:t>10</w:t>
      </w:r>
      <w:r>
        <w:rPr>
          <w:rFonts w:hint="eastAsia" w:ascii="宋体" w:hAnsi="宋体"/>
          <w:szCs w:val="21"/>
        </w:rPr>
        <w:t>）；</w:t>
      </w:r>
    </w:p>
    <w:p w14:paraId="6929CF87">
      <w:pPr>
        <w:spacing w:line="360" w:lineRule="auto"/>
        <w:ind w:firstLine="420" w:firstLineChars="200"/>
        <w:rPr>
          <w:rFonts w:ascii="宋体" w:hAnsi="宋体"/>
          <w:szCs w:val="21"/>
        </w:rPr>
      </w:pPr>
      <w:r>
        <w:rPr>
          <w:rFonts w:hint="eastAsia" w:ascii="宋体" w:hAnsi="宋体"/>
          <w:szCs w:val="21"/>
        </w:rPr>
        <w:t>3.2报价一览表（附件1</w:t>
      </w:r>
      <w:r>
        <w:rPr>
          <w:rFonts w:hint="eastAsia" w:ascii="宋体" w:hAnsi="宋体"/>
          <w:szCs w:val="21"/>
          <w:lang w:val="en-US" w:eastAsia="zh-CN"/>
        </w:rPr>
        <w:t>1</w:t>
      </w:r>
      <w:r>
        <w:rPr>
          <w:rFonts w:hint="eastAsia" w:ascii="宋体" w:hAnsi="宋体"/>
          <w:szCs w:val="21"/>
        </w:rPr>
        <w:t>）；</w:t>
      </w:r>
    </w:p>
    <w:p w14:paraId="55875BEB">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投标人针对报价需要说明的其他文件和说明。</w:t>
      </w:r>
    </w:p>
    <w:p w14:paraId="61965081">
      <w:pPr>
        <w:spacing w:line="360" w:lineRule="auto"/>
        <w:rPr>
          <w:rFonts w:ascii="宋体" w:hAnsi="宋体"/>
          <w:b/>
          <w:szCs w:val="21"/>
        </w:rPr>
      </w:pPr>
      <w:r>
        <w:rPr>
          <w:rFonts w:hint="eastAsia" w:ascii="宋体" w:hAnsi="宋体"/>
          <w:b/>
          <w:szCs w:val="21"/>
        </w:rPr>
        <w:t>（二）投标文件的语言及计量</w:t>
      </w:r>
    </w:p>
    <w:p w14:paraId="7F431F61">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 xml:space="preserve"> 投标文件以及投标</w:t>
      </w:r>
      <w:r>
        <w:rPr>
          <w:rFonts w:hint="eastAsia" w:ascii="宋体" w:hAnsi="宋体"/>
          <w:szCs w:val="21"/>
        </w:rPr>
        <w:t>人</w:t>
      </w:r>
      <w:r>
        <w:rPr>
          <w:rFonts w:ascii="宋体" w:hAnsi="宋体"/>
          <w:szCs w:val="21"/>
        </w:rPr>
        <w:t>与</w:t>
      </w:r>
      <w:r>
        <w:rPr>
          <w:rFonts w:hint="eastAsia" w:ascii="宋体" w:hAnsi="宋体"/>
          <w:szCs w:val="21"/>
        </w:rPr>
        <w:t>采购单位</w:t>
      </w:r>
      <w:r>
        <w:rPr>
          <w:rFonts w:ascii="宋体" w:hAnsi="宋体"/>
          <w:szCs w:val="21"/>
        </w:rPr>
        <w:t>就有关投标事宜的所有来往函电，均应以中文汉语书写。除签名、盖章、专用名称等特殊情形外，以中文汉语以外的文字表述的投标文件视同未提供。</w:t>
      </w:r>
    </w:p>
    <w:p w14:paraId="3947806B">
      <w:pPr>
        <w:snapToGrid w:val="0"/>
        <w:spacing w:line="360" w:lineRule="auto"/>
        <w:ind w:firstLine="420" w:firstLineChars="200"/>
        <w:jc w:val="left"/>
        <w:rPr>
          <w:rFonts w:ascii="宋体" w:hAnsi="宋体"/>
          <w:szCs w:val="21"/>
        </w:rPr>
      </w:pPr>
      <w:r>
        <w:rPr>
          <w:rFonts w:hint="eastAsia" w:ascii="宋体" w:hAnsi="宋体"/>
          <w:szCs w:val="21"/>
        </w:rPr>
        <w:t>2. 投标计量单位，招标文件已有明确规定的，使用招标文件规定的计量单位；招标文件没有规定的，应采用中华人民共和国法定计量单位（货币单位：人民币元），否则视同未响应。</w:t>
      </w:r>
    </w:p>
    <w:p w14:paraId="7D3AB929">
      <w:pPr>
        <w:spacing w:line="360" w:lineRule="auto"/>
        <w:jc w:val="left"/>
        <w:outlineLvl w:val="0"/>
        <w:rPr>
          <w:rFonts w:ascii="宋体" w:hAnsi="宋体"/>
          <w:b/>
          <w:szCs w:val="21"/>
        </w:rPr>
      </w:pPr>
      <w:bookmarkStart w:id="190" w:name="_Toc488072275"/>
      <w:bookmarkStart w:id="191" w:name="_Toc177824945"/>
      <w:bookmarkStart w:id="192" w:name="_Toc404289999"/>
      <w:bookmarkStart w:id="193" w:name="_Toc477785323"/>
      <w:bookmarkStart w:id="194" w:name="_Toc68686908"/>
      <w:bookmarkStart w:id="195" w:name="_Toc509308064"/>
      <w:bookmarkStart w:id="196" w:name="_Toc177824878"/>
      <w:bookmarkStart w:id="197" w:name="_Toc177870548"/>
      <w:bookmarkStart w:id="198" w:name="_Toc404289907"/>
      <w:bookmarkStart w:id="199" w:name="_Toc68686784"/>
      <w:bookmarkStart w:id="200" w:name="_Toc509308144"/>
      <w:bookmarkStart w:id="201" w:name="_Toc177825126"/>
      <w:bookmarkStart w:id="202" w:name="_Toc20374"/>
      <w:bookmarkStart w:id="203" w:name="_Toc488072188"/>
      <w:r>
        <w:rPr>
          <w:rFonts w:hint="eastAsia" w:ascii="宋体" w:hAnsi="宋体"/>
          <w:b/>
          <w:szCs w:val="21"/>
        </w:rPr>
        <w:t>（三） 投标报价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033C029">
      <w:pPr>
        <w:pStyle w:val="9"/>
        <w:numPr>
          <w:ilvl w:val="0"/>
          <w:numId w:val="0"/>
        </w:numPr>
        <w:tabs>
          <w:tab w:val="left" w:pos="900"/>
        </w:tabs>
        <w:spacing w:after="120" w:line="360" w:lineRule="auto"/>
        <w:ind w:left="170"/>
        <w:rPr>
          <w:rFonts w:ascii="宋体" w:hAnsi="宋体"/>
          <w:kern w:val="2"/>
          <w:sz w:val="21"/>
          <w:szCs w:val="21"/>
        </w:rPr>
      </w:pPr>
      <w:r>
        <w:rPr>
          <w:rFonts w:hint="eastAsia" w:ascii="宋体" w:hAnsi="宋体"/>
          <w:kern w:val="2"/>
          <w:sz w:val="21"/>
          <w:szCs w:val="21"/>
        </w:rPr>
        <w:t>1.投标报价应按招标文件中相关附表格式填写。</w:t>
      </w:r>
    </w:p>
    <w:p w14:paraId="4A3B7559">
      <w:pPr>
        <w:pStyle w:val="9"/>
        <w:numPr>
          <w:ilvl w:val="0"/>
          <w:numId w:val="0"/>
        </w:numPr>
        <w:tabs>
          <w:tab w:val="left" w:pos="900"/>
        </w:tabs>
        <w:spacing w:after="120" w:line="360" w:lineRule="auto"/>
        <w:ind w:left="170"/>
        <w:rPr>
          <w:rFonts w:hint="eastAsia" w:ascii="宋体" w:hAnsi="宋体" w:eastAsia="宋体" w:cs="Times New Roman"/>
          <w:kern w:val="2"/>
          <w:sz w:val="21"/>
          <w:szCs w:val="21"/>
        </w:rPr>
      </w:pPr>
      <w:r>
        <w:rPr>
          <w:rFonts w:hint="eastAsia" w:ascii="宋体" w:hAnsi="宋体" w:eastAsia="宋体" w:cs="Times New Roman"/>
          <w:kern w:val="2"/>
          <w:sz w:val="21"/>
          <w:szCs w:val="21"/>
        </w:rPr>
        <w:t>2. 投标报价是履行合同的最终价格，包括提供相关服务的管理、设备、人员、耗材、利润、税金等全部费用。</w:t>
      </w:r>
    </w:p>
    <w:p w14:paraId="1F390698">
      <w:pPr>
        <w:pStyle w:val="9"/>
        <w:numPr>
          <w:ilvl w:val="0"/>
          <w:numId w:val="0"/>
        </w:numPr>
        <w:tabs>
          <w:tab w:val="left" w:pos="900"/>
        </w:tabs>
        <w:spacing w:after="120" w:line="360" w:lineRule="auto"/>
        <w:ind w:left="170"/>
        <w:rPr>
          <w:rFonts w:ascii="宋体" w:hAnsi="宋体"/>
          <w:b/>
          <w:sz w:val="21"/>
          <w:szCs w:val="21"/>
        </w:rPr>
      </w:pPr>
      <w:r>
        <w:rPr>
          <w:rFonts w:hint="eastAsia" w:ascii="宋体" w:hAnsi="宋体"/>
          <w:kern w:val="2"/>
          <w:sz w:val="21"/>
          <w:szCs w:val="21"/>
        </w:rPr>
        <w:t>3.投标文件只允许有一个报价，有选择的或有条件的报价将不予接受。</w:t>
      </w:r>
    </w:p>
    <w:p w14:paraId="4F952511">
      <w:pPr>
        <w:pStyle w:val="9"/>
        <w:numPr>
          <w:ilvl w:val="0"/>
          <w:numId w:val="0"/>
        </w:numPr>
        <w:tabs>
          <w:tab w:val="left" w:pos="900"/>
        </w:tabs>
        <w:spacing w:after="120" w:line="360" w:lineRule="auto"/>
        <w:rPr>
          <w:rFonts w:ascii="宋体" w:hAnsi="宋体"/>
          <w:b/>
          <w:sz w:val="21"/>
          <w:szCs w:val="21"/>
        </w:rPr>
      </w:pPr>
      <w:r>
        <w:rPr>
          <w:rFonts w:hint="eastAsia" w:ascii="宋体" w:hAnsi="宋体"/>
          <w:b/>
          <w:sz w:val="21"/>
          <w:szCs w:val="21"/>
        </w:rPr>
        <w:t>（四）投标文件的有效期</w:t>
      </w:r>
    </w:p>
    <w:p w14:paraId="45AF648A">
      <w:pPr>
        <w:spacing w:line="360" w:lineRule="auto"/>
        <w:ind w:firstLine="210" w:firstLineChars="100"/>
        <w:rPr>
          <w:rFonts w:ascii="宋体" w:hAnsi="宋体"/>
          <w:szCs w:val="21"/>
        </w:rPr>
      </w:pPr>
      <w:bookmarkStart w:id="204" w:name="_Toc488072277"/>
      <w:bookmarkStart w:id="205" w:name="_Toc485990656"/>
      <w:bookmarkStart w:id="206" w:name="_Toc177870551"/>
      <w:bookmarkStart w:id="207" w:name="_Toc477785326"/>
      <w:bookmarkStart w:id="208" w:name="_Toc177824948"/>
      <w:bookmarkStart w:id="209" w:name="_Toc404289910"/>
      <w:bookmarkStart w:id="210" w:name="_Toc404290002"/>
      <w:bookmarkStart w:id="211" w:name="_Toc177825129"/>
      <w:bookmarkStart w:id="212" w:name="_Toc177824881"/>
      <w:bookmarkStart w:id="213" w:name="_Toc509308145"/>
      <w:bookmarkStart w:id="214" w:name="_Toc509308065"/>
      <w:bookmarkStart w:id="215" w:name="_Toc488072283"/>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60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14:paraId="44689628">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w:t>
      </w:r>
      <w:r>
        <w:rPr>
          <w:rFonts w:hint="eastAsia" w:ascii="宋体" w:hAnsi="宋体"/>
          <w:szCs w:val="21"/>
        </w:rPr>
        <w:t>采购单位</w:t>
      </w:r>
      <w:r>
        <w:rPr>
          <w:rFonts w:ascii="宋体" w:hAnsi="宋体"/>
          <w:szCs w:val="21"/>
        </w:rPr>
        <w:t>可与投标人协商延长投标书的有效期，这种要求和答复均以书面形式进行。</w:t>
      </w:r>
    </w:p>
    <w:p w14:paraId="120E2C17">
      <w:pPr>
        <w:spacing w:line="360" w:lineRule="auto"/>
        <w:ind w:firstLine="210" w:firstLineChars="100"/>
        <w:rPr>
          <w:rFonts w:ascii="宋体" w:hAnsi="宋体"/>
          <w:szCs w:val="21"/>
        </w:rPr>
      </w:pPr>
      <w:bookmarkStart w:id="216" w:name="_Toc385854103"/>
      <w:bookmarkStart w:id="217" w:name="_Toc402963120"/>
      <w:bookmarkStart w:id="218" w:name="_Toc406402993"/>
      <w:bookmarkStart w:id="219" w:name="_Toc385854149"/>
      <w:bookmarkStart w:id="220" w:name="_Toc402963087"/>
      <w:bookmarkStart w:id="221" w:name="_Toc406402949"/>
      <w:r>
        <w:rPr>
          <w:rFonts w:hint="eastAsia" w:ascii="宋体" w:hAnsi="宋体"/>
          <w:szCs w:val="21"/>
        </w:rPr>
        <w:t>3.</w:t>
      </w:r>
      <w:r>
        <w:rPr>
          <w:rFonts w:ascii="宋体" w:hAnsi="宋体"/>
          <w:szCs w:val="21"/>
        </w:rPr>
        <w:t>中标人的投标文件自开标之日起至合同履行完毕止均应保持有效。</w:t>
      </w:r>
      <w:bookmarkEnd w:id="216"/>
      <w:bookmarkEnd w:id="217"/>
      <w:bookmarkEnd w:id="218"/>
      <w:bookmarkEnd w:id="219"/>
      <w:bookmarkEnd w:id="220"/>
      <w:bookmarkEnd w:id="221"/>
    </w:p>
    <w:bookmarkEnd w:id="204"/>
    <w:bookmarkEnd w:id="205"/>
    <w:p w14:paraId="6FD6F7DC">
      <w:pPr>
        <w:snapToGrid w:val="0"/>
        <w:spacing w:line="360" w:lineRule="auto"/>
        <w:jc w:val="left"/>
        <w:outlineLvl w:val="0"/>
        <w:rPr>
          <w:rFonts w:ascii="宋体" w:hAnsi="宋体"/>
          <w:b/>
          <w:szCs w:val="21"/>
        </w:rPr>
      </w:pPr>
      <w:bookmarkStart w:id="222" w:name="_Toc68686785"/>
      <w:bookmarkStart w:id="223" w:name="_Toc68686909"/>
      <w:bookmarkStart w:id="224" w:name="_Toc7027"/>
      <w:r>
        <w:rPr>
          <w:rFonts w:hint="eastAsia" w:ascii="宋体" w:hAnsi="宋体"/>
          <w:b/>
          <w:szCs w:val="21"/>
        </w:rPr>
        <w:t>（五） 投标文件的签署和份数</w:t>
      </w:r>
      <w:bookmarkEnd w:id="206"/>
      <w:bookmarkEnd w:id="207"/>
      <w:bookmarkEnd w:id="208"/>
      <w:bookmarkEnd w:id="209"/>
      <w:bookmarkEnd w:id="210"/>
      <w:bookmarkEnd w:id="211"/>
      <w:bookmarkEnd w:id="212"/>
      <w:bookmarkEnd w:id="213"/>
      <w:bookmarkEnd w:id="214"/>
      <w:bookmarkEnd w:id="215"/>
      <w:bookmarkEnd w:id="222"/>
      <w:bookmarkEnd w:id="223"/>
      <w:bookmarkEnd w:id="224"/>
    </w:p>
    <w:p w14:paraId="14EA6EC8">
      <w:pPr>
        <w:spacing w:line="360" w:lineRule="auto"/>
        <w:ind w:firstLine="210" w:firstLineChars="100"/>
        <w:rPr>
          <w:rFonts w:ascii="宋体" w:hAnsi="宋体"/>
          <w:szCs w:val="21"/>
        </w:rPr>
      </w:pPr>
      <w:bookmarkStart w:id="225" w:name="_Toc404289911"/>
      <w:bookmarkStart w:id="226" w:name="_Toc404290003"/>
      <w:bookmarkStart w:id="227" w:name="_Toc488072284"/>
      <w:bookmarkStart w:id="228" w:name="_Toc477785327"/>
      <w:r>
        <w:rPr>
          <w:rFonts w:hint="eastAsia" w:ascii="宋体" w:hAnsi="宋体"/>
          <w:szCs w:val="21"/>
        </w:rPr>
        <w:t xml:space="preserve">  投标文件的形式：☑电子投标文件（包括“电子加密投标文件”和“备份投标文件”，在投标文件编制完成后同时生成）；</w:t>
      </w:r>
    </w:p>
    <w:p w14:paraId="462758F8">
      <w:pPr>
        <w:spacing w:line="360" w:lineRule="auto"/>
        <w:ind w:firstLine="210" w:firstLineChars="100"/>
        <w:rPr>
          <w:rFonts w:ascii="宋体" w:hAnsi="宋体"/>
          <w:szCs w:val="21"/>
        </w:rPr>
      </w:pPr>
      <w:r>
        <w:rPr>
          <w:rFonts w:hint="eastAsia" w:ascii="宋体" w:hAnsi="宋体"/>
          <w:szCs w:val="21"/>
        </w:rPr>
        <w:t xml:space="preserve">  （1）“电子加密投标文件”是指通过“政采云电子交易客户端”完成投标文件编制后生成并加密的数据电文形式的投标文件。</w:t>
      </w:r>
    </w:p>
    <w:p w14:paraId="6D07DF53">
      <w:pPr>
        <w:spacing w:line="360" w:lineRule="auto"/>
        <w:ind w:firstLine="210" w:firstLineChars="100"/>
        <w:rPr>
          <w:rFonts w:ascii="宋体" w:hAnsi="宋体"/>
          <w:szCs w:val="21"/>
        </w:rPr>
      </w:pPr>
      <w:r>
        <w:rPr>
          <w:rFonts w:hint="eastAsia" w:ascii="宋体" w:hAnsi="宋体"/>
          <w:szCs w:val="21"/>
        </w:rPr>
        <w:t xml:space="preserve">  （2）“备份投标文件”是指与“电子加密投标文件”同时生成的数据电文形式的电子文件（备份标书），其他方式编制的备份投标文件视为无效备份投标文件。</w:t>
      </w:r>
    </w:p>
    <w:p w14:paraId="4ACC460A">
      <w:pPr>
        <w:snapToGrid w:val="0"/>
        <w:spacing w:line="360" w:lineRule="auto"/>
        <w:jc w:val="left"/>
        <w:rPr>
          <w:rFonts w:ascii="宋体" w:hAnsi="宋体"/>
          <w:b/>
          <w:szCs w:val="21"/>
        </w:rPr>
      </w:pPr>
      <w:r>
        <w:rPr>
          <w:rFonts w:hint="eastAsia" w:ascii="宋体" w:hAnsi="宋体"/>
          <w:b/>
          <w:szCs w:val="21"/>
        </w:rPr>
        <w:t>（六）投标文件的上传和递交：</w:t>
      </w:r>
    </w:p>
    <w:p w14:paraId="34A7B3B7">
      <w:pPr>
        <w:spacing w:line="360" w:lineRule="auto"/>
        <w:ind w:firstLine="210" w:firstLineChars="100"/>
        <w:rPr>
          <w:rFonts w:ascii="宋体" w:hAnsi="宋体"/>
          <w:szCs w:val="21"/>
        </w:rPr>
      </w:pPr>
      <w:bookmarkStart w:id="229" w:name="_Toc509308146"/>
      <w:bookmarkStart w:id="230" w:name="_Toc509308066"/>
      <w:r>
        <w:rPr>
          <w:rFonts w:hint="eastAsia" w:ascii="宋体" w:hAnsi="宋体"/>
          <w:szCs w:val="21"/>
        </w:rPr>
        <w:t>1）“电子加密投标文件”的上传、递交：</w:t>
      </w:r>
    </w:p>
    <w:p w14:paraId="171BD112">
      <w:pPr>
        <w:spacing w:line="360" w:lineRule="auto"/>
        <w:ind w:firstLine="210" w:firstLineChars="100"/>
        <w:rPr>
          <w:rFonts w:ascii="宋体" w:hAnsi="宋体"/>
          <w:szCs w:val="21"/>
        </w:rPr>
      </w:pPr>
      <w:r>
        <w:rPr>
          <w:rFonts w:hint="eastAsia" w:ascii="宋体" w:hAnsi="宋体"/>
          <w:szCs w:val="21"/>
        </w:rPr>
        <w:t>a.投标供应商应在投标截止时间前将“电子加密投标文件”成功上传递交至“政府采购云平台”，否则投标无效。</w:t>
      </w:r>
    </w:p>
    <w:p w14:paraId="2D0DBEFF">
      <w:pPr>
        <w:spacing w:line="360" w:lineRule="auto"/>
        <w:ind w:firstLine="210" w:firstLineChars="100"/>
        <w:rPr>
          <w:rFonts w:ascii="宋体" w:hAnsi="宋体"/>
          <w:szCs w:val="21"/>
        </w:rPr>
      </w:pPr>
      <w:r>
        <w:rPr>
          <w:rFonts w:hint="eastAsia" w:ascii="宋体" w:hAnsi="宋体"/>
          <w:szCs w:val="21"/>
        </w:rPr>
        <w:t>b.“电子加密投标文件”成功上传递交后，供应商可自行打印投标文件接收回执。</w:t>
      </w:r>
    </w:p>
    <w:p w14:paraId="7AD3FDBD">
      <w:pPr>
        <w:spacing w:line="360" w:lineRule="auto"/>
        <w:ind w:firstLine="210" w:firstLineChars="100"/>
        <w:rPr>
          <w:rFonts w:ascii="宋体" w:hAnsi="宋体"/>
          <w:szCs w:val="21"/>
        </w:rPr>
      </w:pPr>
      <w:r>
        <w:rPr>
          <w:rFonts w:hint="eastAsia" w:ascii="宋体" w:hAnsi="宋体"/>
          <w:szCs w:val="21"/>
        </w:rPr>
        <w:t>（2）“备份投标文件”的密封包装、递交：</w:t>
      </w:r>
    </w:p>
    <w:p w14:paraId="1A8BF82A">
      <w:pPr>
        <w:spacing w:line="360" w:lineRule="auto"/>
        <w:ind w:firstLine="210" w:firstLineChars="100"/>
        <w:rPr>
          <w:rFonts w:ascii="宋体" w:hAnsi="宋体"/>
          <w:szCs w:val="21"/>
        </w:rPr>
      </w:pPr>
      <w:r>
        <w:rPr>
          <w:rFonts w:hint="eastAsia" w:ascii="宋体" w:hAnsi="宋体"/>
          <w:szCs w:val="21"/>
        </w:rPr>
        <w:t>a.投标供应商在“政府采购云平台”完成“电子加密投标文件”的上传递交后，还可以（邮寄形式）在投标截止时间前递交以介质（U盘）存储的 “备份投标文件”（一份）；</w:t>
      </w:r>
    </w:p>
    <w:p w14:paraId="50C8D36C">
      <w:pPr>
        <w:spacing w:line="360" w:lineRule="auto"/>
        <w:ind w:firstLine="210" w:firstLineChars="100"/>
        <w:rPr>
          <w:rFonts w:ascii="宋体" w:hAnsi="宋体"/>
          <w:szCs w:val="21"/>
        </w:rPr>
      </w:pPr>
      <w:r>
        <w:rPr>
          <w:rFonts w:hint="eastAsia" w:ascii="宋体" w:hAnsi="宋体"/>
          <w:szCs w:val="21"/>
        </w:rPr>
        <w:t>b.“备份投标文件”应当密封包装，并在包装上标注投标项目名称、投标单位名称并加盖公章。没有密封包装或者逾期邮寄送达至邮寄接收地点的“备份投标文件”将不予接收；</w:t>
      </w:r>
    </w:p>
    <w:p w14:paraId="0C28F67C">
      <w:pPr>
        <w:spacing w:line="360" w:lineRule="auto"/>
        <w:ind w:firstLine="210" w:firstLineChars="100"/>
        <w:rPr>
          <w:rFonts w:ascii="宋体" w:hAnsi="宋体"/>
          <w:szCs w:val="21"/>
        </w:rPr>
      </w:pPr>
      <w:r>
        <w:rPr>
          <w:rFonts w:hint="eastAsia" w:ascii="宋体" w:hAnsi="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9BC74AC">
      <w:pPr>
        <w:snapToGrid w:val="0"/>
        <w:spacing w:line="360" w:lineRule="auto"/>
        <w:outlineLvl w:val="2"/>
        <w:rPr>
          <w:rFonts w:ascii="宋体" w:hAnsi="宋体"/>
          <w:b/>
          <w:szCs w:val="21"/>
        </w:rPr>
      </w:pPr>
      <w:bookmarkStart w:id="231" w:name="_Toc68686786"/>
      <w:bookmarkStart w:id="232" w:name="_Toc781"/>
      <w:bookmarkStart w:id="233" w:name="_Toc68686910"/>
      <w:r>
        <w:rPr>
          <w:rFonts w:hint="eastAsia" w:ascii="宋体" w:hAnsi="宋体"/>
          <w:b/>
          <w:szCs w:val="21"/>
        </w:rPr>
        <w:t>（七）投标无效的情形</w:t>
      </w:r>
      <w:bookmarkEnd w:id="225"/>
      <w:bookmarkEnd w:id="226"/>
      <w:bookmarkEnd w:id="227"/>
      <w:bookmarkEnd w:id="228"/>
      <w:bookmarkEnd w:id="229"/>
      <w:bookmarkEnd w:id="230"/>
      <w:bookmarkEnd w:id="231"/>
      <w:bookmarkEnd w:id="232"/>
      <w:bookmarkEnd w:id="233"/>
    </w:p>
    <w:p w14:paraId="09CC916C">
      <w:pPr>
        <w:spacing w:line="360" w:lineRule="auto"/>
        <w:ind w:firstLine="420" w:firstLineChars="200"/>
        <w:rPr>
          <w:rFonts w:ascii="宋体" w:hAnsi="宋体"/>
          <w:bCs/>
          <w:szCs w:val="21"/>
        </w:rPr>
      </w:pPr>
      <w:r>
        <w:rPr>
          <w:rFonts w:hint="eastAsia" w:ascii="宋体" w:hAnsi="宋体"/>
          <w:bCs/>
          <w:szCs w:val="21"/>
        </w:rPr>
        <w:t>根据《政府采购货物和服务招标投标管理办法》有下列情形之一的，视为投标人串通投标：</w:t>
      </w:r>
    </w:p>
    <w:p w14:paraId="73063CEA">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14:paraId="3097B338">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14:paraId="5C8F0BD8">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14:paraId="20622AC4">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14:paraId="59E26AFE">
      <w:pPr>
        <w:spacing w:line="360" w:lineRule="auto"/>
        <w:ind w:firstLine="420" w:firstLineChars="200"/>
        <w:rPr>
          <w:rFonts w:ascii="宋体" w:hAnsi="宋体"/>
          <w:szCs w:val="21"/>
        </w:rPr>
      </w:pPr>
      <w:r>
        <w:rPr>
          <w:rFonts w:hint="eastAsia" w:ascii="宋体" w:hAnsi="宋体"/>
          <w:szCs w:val="21"/>
        </w:rPr>
        <w:t>（5）不同投标人的投标文件相互混装。</w:t>
      </w:r>
    </w:p>
    <w:p w14:paraId="4E10DD59">
      <w:pPr>
        <w:spacing w:line="360" w:lineRule="auto"/>
        <w:ind w:firstLine="422" w:firstLineChars="200"/>
        <w:rPr>
          <w:rFonts w:ascii="宋体" w:hAnsi="宋体"/>
          <w:b/>
          <w:bCs/>
          <w:szCs w:val="21"/>
        </w:rPr>
      </w:pPr>
      <w:r>
        <w:rPr>
          <w:rFonts w:hint="eastAsia" w:ascii="宋体" w:hAnsi="宋体"/>
          <w:b/>
          <w:bCs/>
          <w:szCs w:val="21"/>
        </w:rPr>
        <w:t xml:space="preserve">1.采购单位按照投标人提供的资格文件按以下原则对投标人的资格符合性进行审查，如发现下列情形之一的，投标文件将被视为无效：                                                                              </w:t>
      </w:r>
    </w:p>
    <w:p w14:paraId="0DEFCFC4">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w:t>
      </w:r>
      <w:r>
        <w:rPr>
          <w:rFonts w:hint="eastAsia" w:ascii="宋体" w:hAnsi="宋体"/>
          <w:szCs w:val="21"/>
          <w:lang w:val="en-US" w:eastAsia="zh-CN"/>
        </w:rPr>
        <w:t>10</w:t>
      </w:r>
      <w:r>
        <w:rPr>
          <w:rFonts w:hint="eastAsia" w:ascii="宋体" w:hAnsi="宋体"/>
          <w:szCs w:val="21"/>
        </w:rPr>
        <w:t>条所列内容之一的；</w:t>
      </w:r>
    </w:p>
    <w:p w14:paraId="1036FFFD">
      <w:pPr>
        <w:spacing w:line="360" w:lineRule="auto"/>
        <w:ind w:firstLine="420" w:firstLineChars="200"/>
        <w:rPr>
          <w:rFonts w:ascii="宋体" w:hAnsi="宋体"/>
          <w:szCs w:val="21"/>
        </w:rPr>
      </w:pPr>
      <w:r>
        <w:rPr>
          <w:rFonts w:hint="eastAsia" w:ascii="宋体" w:hAnsi="宋体"/>
          <w:szCs w:val="21"/>
        </w:rPr>
        <w:t>1.2投标人提供的有关资料或原件被确认是不真实的；</w:t>
      </w:r>
    </w:p>
    <w:p w14:paraId="20BD50F4">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14:paraId="3AA1FC93">
      <w:pPr>
        <w:spacing w:line="360" w:lineRule="auto"/>
        <w:ind w:firstLine="420" w:firstLineChars="200"/>
        <w:rPr>
          <w:rFonts w:ascii="宋体" w:hAnsi="宋体"/>
          <w:szCs w:val="21"/>
        </w:rPr>
      </w:pPr>
      <w:r>
        <w:rPr>
          <w:rFonts w:hint="eastAsia" w:ascii="宋体" w:hAnsi="宋体"/>
          <w:szCs w:val="21"/>
        </w:rPr>
        <w:t>1.4资格文件未按招标文件规定要求进行签字或盖章的；</w:t>
      </w:r>
    </w:p>
    <w:p w14:paraId="1FE1C882">
      <w:pPr>
        <w:spacing w:line="360" w:lineRule="auto"/>
        <w:ind w:firstLine="420" w:firstLineChars="200"/>
        <w:rPr>
          <w:rFonts w:ascii="宋体" w:hAnsi="宋体"/>
          <w:szCs w:val="21"/>
        </w:rPr>
      </w:pPr>
      <w:r>
        <w:rPr>
          <w:rFonts w:hint="eastAsia" w:ascii="宋体" w:hAnsi="宋体"/>
          <w:szCs w:val="21"/>
        </w:rPr>
        <w:t>1.5电子投标文件解密失败的，且未在规定时间内提交备份投标文件的；</w:t>
      </w:r>
    </w:p>
    <w:p w14:paraId="397349CE">
      <w:pPr>
        <w:spacing w:line="360" w:lineRule="auto"/>
        <w:ind w:firstLine="420" w:firstLineChars="200"/>
        <w:rPr>
          <w:rFonts w:ascii="宋体" w:hAnsi="宋体"/>
          <w:szCs w:val="21"/>
        </w:rPr>
      </w:pPr>
      <w:r>
        <w:rPr>
          <w:rFonts w:hint="eastAsia" w:ascii="宋体" w:hAnsi="宋体"/>
          <w:szCs w:val="21"/>
        </w:rPr>
        <w:t>1.6投标人有违法、违规行为影响本次采购公平、公正的；</w:t>
      </w:r>
    </w:p>
    <w:p w14:paraId="40277680">
      <w:pPr>
        <w:spacing w:line="360" w:lineRule="auto"/>
        <w:ind w:firstLine="420" w:firstLineChars="200"/>
        <w:rPr>
          <w:rFonts w:ascii="宋体" w:hAnsi="宋体"/>
          <w:color w:val="auto"/>
          <w:szCs w:val="21"/>
        </w:rPr>
      </w:pPr>
      <w:r>
        <w:rPr>
          <w:rFonts w:hint="eastAsia" w:ascii="宋体" w:hAnsi="宋体"/>
          <w:szCs w:val="21"/>
        </w:rPr>
        <w:t>1.7按照“信用中国”网站（www.creditchina.gov.cn）</w:t>
      </w:r>
      <w:r>
        <w:rPr>
          <w:rFonts w:hint="eastAsia" w:ascii="宋体" w:hAnsi="宋体"/>
          <w:szCs w:val="21"/>
          <w:lang w:val="en-US" w:eastAsia="zh-CN"/>
        </w:rPr>
        <w:t>或</w:t>
      </w:r>
      <w:r>
        <w:rPr>
          <w:rFonts w:hint="eastAsia" w:ascii="宋体" w:hAnsi="宋体"/>
          <w:szCs w:val="21"/>
        </w:rPr>
        <w:t>中国政府采购网（www.ccgp.gov.cn）两个网站信用信息记录查询，</w:t>
      </w:r>
      <w:r>
        <w:rPr>
          <w:rFonts w:hint="eastAsia" w:ascii="宋体" w:hAnsi="宋体"/>
          <w:color w:val="auto"/>
          <w:szCs w:val="21"/>
        </w:rPr>
        <w:t>投标人有列入失信被执行人、重大税收违法案件当事人名单、政府采购严重违法失信行为记录名单情况的。</w:t>
      </w:r>
    </w:p>
    <w:p w14:paraId="63432FD7">
      <w:pPr>
        <w:spacing w:line="360" w:lineRule="auto"/>
        <w:ind w:firstLine="420" w:firstLineChars="200"/>
        <w:rPr>
          <w:rFonts w:ascii="宋体" w:hAnsi="宋体"/>
          <w:color w:val="auto"/>
          <w:szCs w:val="21"/>
        </w:rPr>
      </w:pPr>
      <w:r>
        <w:rPr>
          <w:rFonts w:hint="eastAsia" w:ascii="宋体" w:hAnsi="宋体"/>
          <w:color w:val="auto"/>
          <w:szCs w:val="21"/>
        </w:rPr>
        <w:t>1.8 投标人为标项一的中标单位的。</w:t>
      </w:r>
    </w:p>
    <w:p w14:paraId="430D3C28">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14:paraId="36A20A6C">
      <w:pPr>
        <w:spacing w:line="360" w:lineRule="auto"/>
        <w:ind w:firstLine="420" w:firstLineChars="200"/>
        <w:rPr>
          <w:rFonts w:ascii="宋体" w:hAnsi="宋体"/>
          <w:szCs w:val="21"/>
        </w:rPr>
      </w:pPr>
      <w:r>
        <w:rPr>
          <w:rFonts w:hint="eastAsia" w:ascii="宋体" w:hAnsi="宋体"/>
          <w:szCs w:val="21"/>
        </w:rPr>
        <w:t>2.1在技术商务文件中出现报价的；</w:t>
      </w:r>
    </w:p>
    <w:p w14:paraId="16810DD2">
      <w:pPr>
        <w:spacing w:line="360" w:lineRule="auto"/>
        <w:ind w:firstLine="420" w:firstLineChars="200"/>
        <w:rPr>
          <w:rFonts w:ascii="宋体" w:hAnsi="宋体"/>
          <w:szCs w:val="21"/>
        </w:rPr>
      </w:pPr>
      <w:r>
        <w:rPr>
          <w:rFonts w:hint="eastAsia" w:ascii="宋体" w:hAnsi="宋体"/>
          <w:szCs w:val="21"/>
        </w:rPr>
        <w:t>2.2投标人未对标项内的所有内容进行投标的；</w:t>
      </w:r>
    </w:p>
    <w:p w14:paraId="208006D5">
      <w:pPr>
        <w:spacing w:line="360" w:lineRule="auto"/>
        <w:ind w:firstLine="420" w:firstLineChars="200"/>
        <w:rPr>
          <w:rFonts w:ascii="宋体" w:hAnsi="宋体"/>
          <w:szCs w:val="21"/>
        </w:rPr>
      </w:pPr>
      <w:r>
        <w:rPr>
          <w:rFonts w:hint="eastAsia" w:ascii="宋体" w:hAnsi="宋体"/>
          <w:szCs w:val="21"/>
        </w:rPr>
        <w:t>2.3技术商务文件缺少规定份数的；</w:t>
      </w:r>
    </w:p>
    <w:p w14:paraId="763D3866">
      <w:pPr>
        <w:spacing w:line="360" w:lineRule="auto"/>
        <w:ind w:firstLine="420" w:firstLineChars="200"/>
        <w:rPr>
          <w:rFonts w:ascii="宋体" w:hAnsi="宋体"/>
          <w:szCs w:val="21"/>
        </w:rPr>
      </w:pPr>
      <w:r>
        <w:rPr>
          <w:rFonts w:hint="eastAsia" w:ascii="宋体" w:hAnsi="宋体"/>
          <w:szCs w:val="21"/>
        </w:rPr>
        <w:t>2.4技术商务文件缺少《投标人基本情况表》的；</w:t>
      </w:r>
    </w:p>
    <w:p w14:paraId="782FBD2E">
      <w:pPr>
        <w:spacing w:line="360" w:lineRule="auto"/>
        <w:ind w:firstLine="420" w:firstLineChars="200"/>
        <w:rPr>
          <w:rFonts w:ascii="宋体" w:hAnsi="宋体"/>
          <w:szCs w:val="21"/>
        </w:rPr>
      </w:pPr>
      <w:r>
        <w:rPr>
          <w:rFonts w:hint="eastAsia" w:ascii="宋体" w:hAnsi="宋体"/>
          <w:szCs w:val="21"/>
        </w:rPr>
        <w:t>2.5投标人提供的有关资料被确认是不真实的</w:t>
      </w:r>
      <w:r>
        <w:rPr>
          <w:rFonts w:ascii="宋体" w:hAnsi="宋体"/>
          <w:szCs w:val="21"/>
        </w:rPr>
        <w:t>；</w:t>
      </w:r>
    </w:p>
    <w:p w14:paraId="78685CE5">
      <w:pPr>
        <w:spacing w:line="360" w:lineRule="auto"/>
        <w:ind w:firstLine="420" w:firstLineChars="200"/>
        <w:rPr>
          <w:rFonts w:ascii="宋体" w:hAnsi="宋体"/>
          <w:szCs w:val="21"/>
        </w:rPr>
      </w:pPr>
      <w:r>
        <w:rPr>
          <w:rFonts w:hint="eastAsia" w:ascii="宋体" w:hAnsi="宋体"/>
          <w:szCs w:val="21"/>
        </w:rPr>
        <w:t>2.6投标人的技术商务文件有串通投标情形之一的；</w:t>
      </w:r>
    </w:p>
    <w:p w14:paraId="0AAFED45">
      <w:pPr>
        <w:spacing w:line="360" w:lineRule="auto"/>
        <w:ind w:firstLine="420" w:firstLineChars="200"/>
        <w:rPr>
          <w:rFonts w:ascii="宋体" w:hAnsi="宋体"/>
          <w:szCs w:val="21"/>
        </w:rPr>
      </w:pPr>
      <w:r>
        <w:rPr>
          <w:rFonts w:hint="eastAsia" w:ascii="宋体" w:hAnsi="宋体"/>
          <w:szCs w:val="21"/>
        </w:rPr>
        <w:t>2.7技术商务文件未按招标文件规定要求进行签字或盖章的；</w:t>
      </w:r>
    </w:p>
    <w:p w14:paraId="6AB7E34F">
      <w:pPr>
        <w:spacing w:line="360" w:lineRule="auto"/>
        <w:ind w:firstLine="420" w:firstLineChars="200"/>
        <w:rPr>
          <w:rFonts w:ascii="宋体" w:hAnsi="宋体"/>
          <w:szCs w:val="21"/>
        </w:rPr>
      </w:pPr>
      <w:r>
        <w:rPr>
          <w:rFonts w:hint="eastAsia" w:ascii="宋体" w:hAnsi="宋体"/>
          <w:szCs w:val="21"/>
        </w:rPr>
        <w:t>2.8投标人未按招标文件更正公告编制投标文件的；</w:t>
      </w:r>
    </w:p>
    <w:p w14:paraId="51BE224A">
      <w:pPr>
        <w:spacing w:line="360" w:lineRule="auto"/>
        <w:ind w:firstLine="420" w:firstLineChars="200"/>
        <w:rPr>
          <w:rFonts w:ascii="宋体" w:hAnsi="宋体"/>
          <w:szCs w:val="21"/>
        </w:rPr>
      </w:pPr>
      <w:r>
        <w:rPr>
          <w:rFonts w:hint="eastAsia" w:ascii="宋体" w:hAnsi="宋体"/>
          <w:szCs w:val="21"/>
        </w:rPr>
        <w:t>2.9经评标委员会审核，投标人所投内容不符合实质性采购要求的。</w:t>
      </w:r>
    </w:p>
    <w:p w14:paraId="70948D49">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14:paraId="1B01AF09">
      <w:pPr>
        <w:spacing w:line="360" w:lineRule="auto"/>
        <w:ind w:firstLine="420" w:firstLineChars="200"/>
        <w:rPr>
          <w:rFonts w:ascii="宋体" w:hAnsi="宋体"/>
          <w:szCs w:val="21"/>
        </w:rPr>
      </w:pPr>
      <w:r>
        <w:rPr>
          <w:rFonts w:hint="eastAsia" w:ascii="宋体" w:hAnsi="宋体"/>
          <w:szCs w:val="21"/>
        </w:rPr>
        <w:t>3.1</w:t>
      </w:r>
      <w:r>
        <w:rPr>
          <w:rFonts w:ascii="宋体" w:hAnsi="宋体"/>
          <w:szCs w:val="21"/>
        </w:rPr>
        <w:t>未提供或未如实提供投标货物的技术参数，或者投标文件标明的响应或偏离与事实不符或虚假投标的；</w:t>
      </w:r>
    </w:p>
    <w:p w14:paraId="19D74D1F">
      <w:pPr>
        <w:spacing w:line="360" w:lineRule="auto"/>
        <w:ind w:firstLine="420" w:firstLineChars="200"/>
        <w:rPr>
          <w:rFonts w:ascii="宋体" w:hAnsi="宋体"/>
          <w:szCs w:val="21"/>
        </w:rPr>
      </w:pPr>
      <w:r>
        <w:rPr>
          <w:rFonts w:hint="eastAsia" w:ascii="宋体" w:hAnsi="宋体"/>
          <w:szCs w:val="21"/>
        </w:rPr>
        <w:t>3.2经评标委员会审核，投标人所投内容不符合实质性采购要求的；</w:t>
      </w:r>
    </w:p>
    <w:p w14:paraId="069ED1CD">
      <w:pPr>
        <w:spacing w:line="360" w:lineRule="auto"/>
        <w:ind w:firstLine="420" w:firstLineChars="200"/>
        <w:rPr>
          <w:rFonts w:ascii="宋体" w:hAnsi="宋体"/>
          <w:szCs w:val="21"/>
        </w:rPr>
      </w:pPr>
      <w:r>
        <w:rPr>
          <w:rFonts w:hint="eastAsia" w:ascii="宋体" w:hAnsi="宋体"/>
          <w:szCs w:val="21"/>
        </w:rPr>
        <w:t>3.3投标人的技术商务文件有串通投标情形之一的；</w:t>
      </w:r>
    </w:p>
    <w:p w14:paraId="108F6410">
      <w:pPr>
        <w:spacing w:line="360" w:lineRule="auto"/>
        <w:ind w:firstLine="420" w:firstLineChars="200"/>
        <w:rPr>
          <w:rFonts w:ascii="宋体" w:hAnsi="宋体"/>
          <w:szCs w:val="21"/>
        </w:rPr>
      </w:pPr>
      <w:r>
        <w:rPr>
          <w:rFonts w:hint="eastAsia" w:ascii="宋体" w:hAnsi="宋体"/>
          <w:szCs w:val="21"/>
        </w:rPr>
        <w:t>3.4</w:t>
      </w:r>
      <w:r>
        <w:rPr>
          <w:rFonts w:ascii="宋体" w:hAnsi="宋体"/>
          <w:szCs w:val="21"/>
        </w:rPr>
        <w:t>投标技术方案不明确，存在一个或一个以上备选（替代）投标方案的</w:t>
      </w:r>
      <w:r>
        <w:rPr>
          <w:rFonts w:hint="eastAsia" w:ascii="宋体" w:hAnsi="宋体"/>
          <w:szCs w:val="21"/>
        </w:rPr>
        <w:t>。</w:t>
      </w:r>
    </w:p>
    <w:p w14:paraId="619EE979">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14:paraId="45ADC933">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14:paraId="78BC0B5D">
      <w:pPr>
        <w:spacing w:line="360" w:lineRule="auto"/>
        <w:ind w:firstLine="420" w:firstLineChars="200"/>
        <w:rPr>
          <w:rFonts w:ascii="宋体" w:hAnsi="宋体"/>
          <w:szCs w:val="21"/>
        </w:rPr>
      </w:pPr>
      <w:r>
        <w:rPr>
          <w:rFonts w:hint="eastAsia" w:ascii="宋体" w:hAnsi="宋体"/>
          <w:szCs w:val="21"/>
        </w:rPr>
        <w:t>4.2投标人的报价文件有串通投标情形之一的；</w:t>
      </w:r>
    </w:p>
    <w:p w14:paraId="24246C3C">
      <w:pPr>
        <w:spacing w:line="360" w:lineRule="auto"/>
        <w:ind w:firstLine="420" w:firstLineChars="200"/>
        <w:rPr>
          <w:rFonts w:ascii="宋体" w:hAnsi="宋体"/>
          <w:szCs w:val="21"/>
        </w:rPr>
      </w:pPr>
      <w:r>
        <w:rPr>
          <w:rFonts w:hint="eastAsia" w:ascii="宋体" w:hAnsi="宋体"/>
          <w:szCs w:val="21"/>
        </w:rPr>
        <w:t>4.3报价文件缺少《报价一览表》的；</w:t>
      </w:r>
    </w:p>
    <w:p w14:paraId="52131F3C">
      <w:pPr>
        <w:spacing w:line="360" w:lineRule="auto"/>
        <w:ind w:firstLine="420" w:firstLineChars="200"/>
        <w:rPr>
          <w:rFonts w:ascii="宋体" w:hAnsi="宋体"/>
          <w:szCs w:val="21"/>
        </w:rPr>
      </w:pPr>
      <w:r>
        <w:rPr>
          <w:rFonts w:hint="eastAsia" w:ascii="宋体" w:hAnsi="宋体"/>
          <w:szCs w:val="21"/>
        </w:rPr>
        <w:t>4.4《报价一览表》填写不完整的；</w:t>
      </w:r>
    </w:p>
    <w:p w14:paraId="5A87AA6D">
      <w:pPr>
        <w:spacing w:line="360" w:lineRule="auto"/>
        <w:ind w:firstLine="420" w:firstLineChars="200"/>
        <w:rPr>
          <w:rFonts w:ascii="宋体" w:hAnsi="宋体"/>
          <w:szCs w:val="21"/>
        </w:rPr>
      </w:pPr>
      <w:r>
        <w:rPr>
          <w:rFonts w:hint="eastAsia" w:ascii="宋体" w:hAnsi="宋体"/>
          <w:szCs w:val="21"/>
        </w:rPr>
        <w:t>4.5报价文件未按招标文件规定要求进行签字或盖章的；</w:t>
      </w:r>
    </w:p>
    <w:p w14:paraId="5CCA4264">
      <w:pPr>
        <w:spacing w:line="360" w:lineRule="auto"/>
        <w:ind w:firstLine="420" w:firstLineChars="200"/>
        <w:rPr>
          <w:rFonts w:ascii="宋体" w:hAnsi="宋体"/>
          <w:szCs w:val="21"/>
        </w:rPr>
      </w:pPr>
      <w:r>
        <w:rPr>
          <w:rFonts w:hint="eastAsia" w:ascii="宋体" w:hAnsi="宋体"/>
          <w:szCs w:val="21"/>
        </w:rPr>
        <w:t>4.6投标报价（单价或总价）明显高于市场价或低于成本价，且不能提供证明材料说明原因的；</w:t>
      </w:r>
    </w:p>
    <w:p w14:paraId="5A257CD8">
      <w:pPr>
        <w:spacing w:line="360" w:lineRule="auto"/>
        <w:ind w:firstLine="420" w:firstLineChars="200"/>
        <w:rPr>
          <w:rFonts w:ascii="宋体" w:hAnsi="宋体"/>
          <w:szCs w:val="21"/>
        </w:rPr>
      </w:pPr>
      <w:r>
        <w:rPr>
          <w:rFonts w:hint="eastAsia" w:ascii="宋体" w:hAnsi="宋体"/>
          <w:szCs w:val="21"/>
        </w:rPr>
        <w:t>4.7投标人报价（单价或总价）超过预算金额或</w:t>
      </w:r>
      <w:r>
        <w:rPr>
          <w:rFonts w:ascii="宋体" w:hAnsi="宋体"/>
          <w:szCs w:val="21"/>
        </w:rPr>
        <w:t>最高限价</w:t>
      </w:r>
      <w:r>
        <w:rPr>
          <w:rFonts w:hint="eastAsia" w:ascii="宋体" w:hAnsi="宋体"/>
          <w:szCs w:val="21"/>
        </w:rPr>
        <w:t>的；</w:t>
      </w:r>
    </w:p>
    <w:p w14:paraId="00DCCE4A">
      <w:pPr>
        <w:spacing w:line="360" w:lineRule="auto"/>
        <w:ind w:firstLine="420" w:firstLineChars="200"/>
        <w:rPr>
          <w:rFonts w:ascii="宋体" w:hAnsi="宋体"/>
          <w:szCs w:val="21"/>
        </w:rPr>
      </w:pPr>
      <w:r>
        <w:rPr>
          <w:rFonts w:hint="eastAsia" w:ascii="宋体" w:hAnsi="宋体"/>
          <w:szCs w:val="21"/>
        </w:rPr>
        <w:t>4.8经评标委员会审核，投标人所投内容不符合实质性采购要求的；</w:t>
      </w:r>
    </w:p>
    <w:p w14:paraId="58DBBC37">
      <w:pPr>
        <w:spacing w:line="360" w:lineRule="auto"/>
        <w:ind w:firstLine="420" w:firstLineChars="200"/>
        <w:rPr>
          <w:rFonts w:ascii="宋体" w:hAnsi="宋体"/>
          <w:szCs w:val="21"/>
        </w:rPr>
      </w:pPr>
      <w:r>
        <w:rPr>
          <w:rFonts w:hint="eastAsia" w:ascii="宋体" w:hAnsi="宋体"/>
          <w:szCs w:val="21"/>
        </w:rPr>
        <w:t>4.9投标人拒绝按招标文件</w:t>
      </w:r>
      <w:r>
        <w:rPr>
          <w:rFonts w:ascii="宋体" w:hAnsi="宋体"/>
          <w:szCs w:val="21"/>
        </w:rPr>
        <w:t>错误</w:t>
      </w:r>
      <w:r>
        <w:rPr>
          <w:rFonts w:hint="eastAsia" w:ascii="宋体" w:hAnsi="宋体"/>
          <w:szCs w:val="21"/>
        </w:rPr>
        <w:t xml:space="preserve">修正原则对投标文件进行修改的。                                                                                              </w:t>
      </w:r>
    </w:p>
    <w:p w14:paraId="4A7E3EFB">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被拒绝的投标文件为无效。</w:t>
      </w:r>
    </w:p>
    <w:p w14:paraId="2BA5A424">
      <w:pPr>
        <w:pStyle w:val="11"/>
        <w:adjustRightInd w:val="0"/>
        <w:snapToGrid w:val="0"/>
        <w:spacing w:line="360" w:lineRule="auto"/>
        <w:ind w:firstLine="0"/>
        <w:outlineLvl w:val="1"/>
        <w:rPr>
          <w:rFonts w:hAnsi="宋体"/>
          <w:b/>
          <w:sz w:val="21"/>
          <w:szCs w:val="21"/>
        </w:rPr>
      </w:pPr>
    </w:p>
    <w:p w14:paraId="6E605A4C">
      <w:pPr>
        <w:pStyle w:val="11"/>
        <w:adjustRightInd w:val="0"/>
        <w:snapToGrid w:val="0"/>
        <w:spacing w:line="360" w:lineRule="auto"/>
        <w:ind w:firstLine="0"/>
        <w:jc w:val="center"/>
        <w:outlineLvl w:val="1"/>
        <w:rPr>
          <w:rFonts w:hAnsi="宋体"/>
          <w:b/>
          <w:snapToGrid w:val="0"/>
          <w:sz w:val="21"/>
          <w:szCs w:val="21"/>
        </w:rPr>
      </w:pPr>
      <w:bookmarkStart w:id="234" w:name="_Toc509308147"/>
      <w:bookmarkStart w:id="235" w:name="_Toc68686787"/>
      <w:bookmarkStart w:id="236" w:name="_Toc223"/>
      <w:bookmarkStart w:id="237" w:name="_Toc509308067"/>
      <w:bookmarkStart w:id="238" w:name="_Toc68686911"/>
      <w:r>
        <w:rPr>
          <w:rFonts w:hint="eastAsia" w:hAnsi="宋体"/>
          <w:b/>
          <w:sz w:val="21"/>
          <w:szCs w:val="21"/>
        </w:rPr>
        <w:t>四、开标</w:t>
      </w:r>
      <w:bookmarkEnd w:id="178"/>
      <w:bookmarkEnd w:id="234"/>
      <w:bookmarkEnd w:id="235"/>
      <w:bookmarkEnd w:id="236"/>
      <w:bookmarkEnd w:id="237"/>
      <w:bookmarkEnd w:id="238"/>
    </w:p>
    <w:p w14:paraId="0AB2F876">
      <w:pPr>
        <w:pStyle w:val="21"/>
        <w:spacing w:before="120" w:after="120" w:line="360" w:lineRule="auto"/>
        <w:ind w:left="632" w:hanging="632" w:hangingChars="300"/>
        <w:rPr>
          <w:rFonts w:hAnsi="宋体"/>
          <w:b/>
          <w:sz w:val="21"/>
          <w:szCs w:val="21"/>
        </w:rPr>
      </w:pPr>
      <w:r>
        <w:rPr>
          <w:rFonts w:hint="eastAsia" w:hAnsi="宋体"/>
          <w:b/>
          <w:sz w:val="21"/>
          <w:szCs w:val="21"/>
        </w:rPr>
        <w:t>1.开标准备</w:t>
      </w:r>
    </w:p>
    <w:p w14:paraId="03E19165">
      <w:pPr>
        <w:spacing w:line="360" w:lineRule="auto"/>
        <w:rPr>
          <w:rFonts w:ascii="宋体" w:hAnsi="宋体"/>
          <w:bCs/>
          <w:szCs w:val="21"/>
        </w:rPr>
      </w:pPr>
      <w:r>
        <w:rPr>
          <w:rFonts w:hint="eastAsia" w:ascii="宋体" w:hAnsi="宋体"/>
          <w:szCs w:val="21"/>
        </w:rPr>
        <w:t>招标人将在规定的时间和地点进行开标，</w:t>
      </w:r>
      <w:r>
        <w:rPr>
          <w:rFonts w:hint="eastAsia" w:ascii="宋体" w:hAnsi="宋体"/>
          <w:b/>
          <w:szCs w:val="21"/>
          <w:u w:val="single"/>
        </w:rPr>
        <w:t>投标人的法定代表人或其授权代表须准备好可上网的电脑及CA（无须到现场）</w:t>
      </w:r>
      <w:r>
        <w:rPr>
          <w:rFonts w:hint="eastAsia" w:ascii="宋体" w:hAnsi="宋体"/>
          <w:szCs w:val="21"/>
        </w:rPr>
        <w:t>。</w:t>
      </w:r>
    </w:p>
    <w:p w14:paraId="07035F71">
      <w:pPr>
        <w:pStyle w:val="21"/>
        <w:spacing w:before="120" w:after="120" w:line="360" w:lineRule="auto"/>
        <w:ind w:left="632" w:hanging="632" w:hangingChars="300"/>
        <w:rPr>
          <w:rFonts w:hAnsi="宋体"/>
          <w:b/>
          <w:sz w:val="21"/>
          <w:szCs w:val="21"/>
        </w:rPr>
      </w:pPr>
      <w:r>
        <w:rPr>
          <w:rFonts w:hint="eastAsia" w:hAnsi="宋体"/>
          <w:b/>
          <w:sz w:val="21"/>
          <w:szCs w:val="21"/>
        </w:rPr>
        <w:t>2.采购单位职责</w:t>
      </w:r>
    </w:p>
    <w:p w14:paraId="0061D7F3">
      <w:pPr>
        <w:spacing w:line="360" w:lineRule="auto"/>
        <w:rPr>
          <w:rFonts w:ascii="宋体" w:hAnsi="宋体"/>
          <w:bCs/>
          <w:szCs w:val="21"/>
        </w:rPr>
      </w:pPr>
      <w:r>
        <w:rPr>
          <w:rFonts w:hint="eastAsia" w:ascii="宋体" w:hAnsi="宋体"/>
          <w:szCs w:val="21"/>
        </w:rPr>
        <w:t>采购单位</w:t>
      </w:r>
      <w:r>
        <w:rPr>
          <w:rFonts w:hint="eastAsia" w:ascii="宋体" w:hAnsi="宋体"/>
          <w:bCs/>
          <w:szCs w:val="21"/>
        </w:rPr>
        <w:t>负责组织评标工作，并履行下列职责：</w:t>
      </w:r>
    </w:p>
    <w:p w14:paraId="530D6912">
      <w:pPr>
        <w:spacing w:line="360" w:lineRule="auto"/>
        <w:rPr>
          <w:rFonts w:ascii="宋体" w:hAnsi="宋体"/>
          <w:szCs w:val="21"/>
        </w:rPr>
      </w:pPr>
      <w:r>
        <w:rPr>
          <w:rFonts w:hint="eastAsia" w:ascii="宋体" w:hAnsi="宋体"/>
          <w:szCs w:val="21"/>
        </w:rPr>
        <w:t>1．核对评审专家身份和采购人代表授权函，对评审</w:t>
      </w:r>
      <w:bookmarkStart w:id="331" w:name="_GoBack"/>
      <w:bookmarkEnd w:id="331"/>
      <w:r>
        <w:rPr>
          <w:rFonts w:hint="eastAsia" w:ascii="宋体" w:hAnsi="宋体"/>
          <w:szCs w:val="21"/>
        </w:rPr>
        <w:t>专家在政府采购活动中的职责履行情况予以记录，并及时将有关违法违规行为向财政部门报告；</w:t>
      </w:r>
    </w:p>
    <w:p w14:paraId="0176BD14">
      <w:pPr>
        <w:spacing w:line="360" w:lineRule="auto"/>
        <w:rPr>
          <w:rFonts w:ascii="宋体" w:hAnsi="宋体"/>
          <w:szCs w:val="21"/>
        </w:rPr>
      </w:pPr>
      <w:r>
        <w:rPr>
          <w:rFonts w:hint="eastAsia" w:ascii="宋体" w:hAnsi="宋体"/>
          <w:szCs w:val="21"/>
        </w:rPr>
        <w:t>2．宣布评标纪律;</w:t>
      </w:r>
    </w:p>
    <w:p w14:paraId="747949DC">
      <w:pPr>
        <w:spacing w:line="360" w:lineRule="auto"/>
        <w:rPr>
          <w:rFonts w:ascii="宋体" w:hAnsi="宋体"/>
          <w:szCs w:val="21"/>
        </w:rPr>
      </w:pPr>
      <w:r>
        <w:rPr>
          <w:rFonts w:hint="eastAsia" w:ascii="宋体" w:hAnsi="宋体"/>
          <w:szCs w:val="21"/>
        </w:rPr>
        <w:t>3．公布投标人名单，告知评审专家应当回避的情形；</w:t>
      </w:r>
    </w:p>
    <w:p w14:paraId="6BE730DC">
      <w:pPr>
        <w:spacing w:line="360" w:lineRule="auto"/>
        <w:rPr>
          <w:rFonts w:ascii="宋体" w:hAnsi="宋体"/>
          <w:szCs w:val="21"/>
        </w:rPr>
      </w:pPr>
      <w:r>
        <w:rPr>
          <w:rFonts w:hint="eastAsia" w:ascii="宋体" w:hAnsi="宋体"/>
          <w:szCs w:val="21"/>
        </w:rPr>
        <w:t>4．组织评标委员会推选评标组长，采购人代表不得担任组长；</w:t>
      </w:r>
    </w:p>
    <w:p w14:paraId="4B9471D7">
      <w:pPr>
        <w:spacing w:line="360" w:lineRule="auto"/>
        <w:rPr>
          <w:rFonts w:ascii="宋体" w:hAnsi="宋体"/>
          <w:szCs w:val="21"/>
        </w:rPr>
      </w:pPr>
      <w:r>
        <w:rPr>
          <w:rFonts w:hint="eastAsia" w:ascii="宋体" w:hAnsi="宋体"/>
          <w:szCs w:val="21"/>
        </w:rPr>
        <w:t>5．在评标期间采取必要的通讯管理措施，保证评标活动不受外界干扰；</w:t>
      </w:r>
    </w:p>
    <w:p w14:paraId="6C66131A">
      <w:pPr>
        <w:spacing w:line="360" w:lineRule="auto"/>
        <w:rPr>
          <w:rFonts w:ascii="宋体" w:hAnsi="宋体"/>
          <w:szCs w:val="21"/>
        </w:rPr>
      </w:pPr>
      <w:r>
        <w:rPr>
          <w:rFonts w:hint="eastAsia" w:ascii="宋体" w:hAnsi="宋体"/>
          <w:szCs w:val="21"/>
        </w:rPr>
        <w:t>6．根据评标委员会的要求介绍政府采购相关政策法规、招标文件；</w:t>
      </w:r>
    </w:p>
    <w:p w14:paraId="08953123">
      <w:pPr>
        <w:spacing w:line="360" w:lineRule="auto"/>
        <w:rPr>
          <w:rFonts w:ascii="宋体" w:hAnsi="宋体"/>
          <w:szCs w:val="21"/>
        </w:rPr>
      </w:pPr>
      <w:r>
        <w:rPr>
          <w:rFonts w:hint="eastAsia" w:ascii="宋体" w:hAnsi="宋体"/>
          <w:szCs w:val="21"/>
        </w:rPr>
        <w:t>7．维护评标秩序，监督评标委员会依照招标文件规定的评标程序、方法和标准进行独立评审，及时制止和纠正采购人代表、评审专家的倾向性言论或者违法违规行为；</w:t>
      </w:r>
    </w:p>
    <w:p w14:paraId="10C6E3B4">
      <w:pPr>
        <w:spacing w:line="360" w:lineRule="auto"/>
        <w:rPr>
          <w:rFonts w:ascii="宋体" w:hAnsi="宋体"/>
          <w:szCs w:val="21"/>
        </w:rPr>
      </w:pPr>
      <w:r>
        <w:rPr>
          <w:rFonts w:hint="eastAsia" w:ascii="宋体" w:hAnsi="宋体"/>
          <w:szCs w:val="21"/>
        </w:rPr>
        <w:t>8．核对评标结果，有《财政部令第87号》第六十四条规定情形的，要求评标委员会复核或者书面说明理由，评标委员会拒绝的，应予记录并向本级财政部门报告；</w:t>
      </w:r>
    </w:p>
    <w:p w14:paraId="2143239F">
      <w:pPr>
        <w:spacing w:line="360" w:lineRule="auto"/>
        <w:rPr>
          <w:rFonts w:ascii="宋体" w:hAnsi="宋体"/>
          <w:szCs w:val="21"/>
        </w:rPr>
      </w:pPr>
      <w:r>
        <w:rPr>
          <w:rFonts w:hint="eastAsia" w:ascii="宋体" w:hAnsi="宋体"/>
          <w:szCs w:val="21"/>
        </w:rPr>
        <w:t>9．评审工作完成后，按照规定向评审专家支付劳务报酬和异地评审差旅费，不得向评审专家以外的其他人员支付评审劳务报酬；</w:t>
      </w:r>
    </w:p>
    <w:p w14:paraId="012934BE">
      <w:pPr>
        <w:spacing w:line="360" w:lineRule="auto"/>
        <w:rPr>
          <w:rFonts w:ascii="宋体" w:hAnsi="宋体"/>
          <w:szCs w:val="21"/>
        </w:rPr>
      </w:pPr>
      <w:r>
        <w:rPr>
          <w:rFonts w:hint="eastAsia" w:ascii="宋体" w:hAnsi="宋体"/>
          <w:szCs w:val="21"/>
        </w:rPr>
        <w:t>10．处理与评标有关的其他事项。</w:t>
      </w:r>
    </w:p>
    <w:p w14:paraId="40B60F9A">
      <w:pPr>
        <w:pStyle w:val="21"/>
        <w:spacing w:before="120" w:after="120" w:line="360" w:lineRule="auto"/>
        <w:rPr>
          <w:rFonts w:hAnsi="宋体"/>
          <w:b/>
          <w:sz w:val="21"/>
          <w:szCs w:val="21"/>
        </w:rPr>
      </w:pPr>
      <w:r>
        <w:rPr>
          <w:rFonts w:hint="eastAsia" w:hAnsi="宋体"/>
          <w:b/>
          <w:sz w:val="21"/>
          <w:szCs w:val="21"/>
        </w:rPr>
        <w:t>3 开标及评审程序</w:t>
      </w:r>
    </w:p>
    <w:p w14:paraId="722E42C1">
      <w:pPr>
        <w:pStyle w:val="21"/>
        <w:spacing w:before="120" w:after="120" w:line="360" w:lineRule="auto"/>
        <w:rPr>
          <w:rFonts w:hAnsi="宋体"/>
          <w:b/>
          <w:sz w:val="21"/>
          <w:szCs w:val="21"/>
        </w:rPr>
      </w:pPr>
      <w:r>
        <w:rPr>
          <w:rFonts w:hint="eastAsia" w:hAnsi="宋体"/>
          <w:b/>
          <w:sz w:val="21"/>
          <w:szCs w:val="21"/>
        </w:rPr>
        <w:t>1.投标文件的开启与效力</w:t>
      </w:r>
    </w:p>
    <w:p w14:paraId="1A938834">
      <w:pPr>
        <w:pStyle w:val="21"/>
        <w:spacing w:before="120" w:after="120" w:line="360" w:lineRule="auto"/>
        <w:rPr>
          <w:rFonts w:hAnsi="宋体"/>
          <w:sz w:val="21"/>
          <w:szCs w:val="21"/>
        </w:rPr>
      </w:pPr>
      <w:r>
        <w:rPr>
          <w:rFonts w:hint="eastAsia" w:hAnsi="宋体"/>
          <w:sz w:val="21"/>
          <w:szCs w:val="21"/>
        </w:rPr>
        <w:t>本项目原则上采用政采云电子招投标开标及评审程序，但有下情形之一的，按以下情况处理：</w:t>
      </w:r>
    </w:p>
    <w:p w14:paraId="06149C8F">
      <w:pPr>
        <w:pStyle w:val="21"/>
        <w:spacing w:before="120" w:after="120" w:line="360" w:lineRule="auto"/>
        <w:rPr>
          <w:rFonts w:hAnsi="宋体"/>
          <w:sz w:val="21"/>
          <w:szCs w:val="21"/>
        </w:rPr>
      </w:pPr>
      <w:r>
        <w:rPr>
          <w:rFonts w:hint="eastAsia" w:hAnsi="宋体"/>
          <w:sz w:val="21"/>
          <w:szCs w:val="21"/>
        </w:rPr>
        <w:t>1.1若投标人在规定时间内无法解密或解密失败，将开启投标人递交的电子备份投标文件，上传至政采云平台项目采购模块，以完成开标，电子投标文件自动失效。</w:t>
      </w:r>
    </w:p>
    <w:p w14:paraId="312C8639">
      <w:pPr>
        <w:pStyle w:val="21"/>
        <w:spacing w:before="120" w:after="120" w:line="360" w:lineRule="auto"/>
        <w:rPr>
          <w:rFonts w:hAnsi="宋体"/>
          <w:sz w:val="21"/>
          <w:szCs w:val="21"/>
        </w:rPr>
      </w:pPr>
      <w:r>
        <w:rPr>
          <w:rFonts w:hint="eastAsia" w:hAnsi="宋体"/>
          <w:sz w:val="21"/>
          <w:szCs w:val="21"/>
        </w:rPr>
        <w:t>1.2投标文件的启用，按先后顺位分别为电子投标文件、电子备份投标文件。在下一顺位的投标文件启用时，前一顺位的投标文件自动失效。电子投标文件按要求解密成功的，备份投标文件不予退回。</w:t>
      </w:r>
    </w:p>
    <w:p w14:paraId="54A1BCFD">
      <w:pPr>
        <w:pStyle w:val="21"/>
        <w:spacing w:before="120" w:after="120" w:line="360" w:lineRule="auto"/>
        <w:rPr>
          <w:rFonts w:hAnsi="宋体"/>
          <w:sz w:val="21"/>
          <w:szCs w:val="21"/>
        </w:rPr>
      </w:pPr>
      <w:r>
        <w:rPr>
          <w:rFonts w:hint="eastAsia" w:hAnsi="宋体"/>
          <w:sz w:val="21"/>
          <w:szCs w:val="21"/>
        </w:rPr>
        <w:t>2.电子招投标开标及评审程序</w:t>
      </w:r>
    </w:p>
    <w:p w14:paraId="29CB110C">
      <w:pPr>
        <w:pStyle w:val="21"/>
        <w:spacing w:before="120" w:after="120" w:line="360" w:lineRule="auto"/>
        <w:rPr>
          <w:rFonts w:hAnsi="宋体"/>
          <w:b/>
          <w:sz w:val="21"/>
          <w:szCs w:val="21"/>
        </w:rPr>
      </w:pPr>
      <w:r>
        <w:rPr>
          <w:rFonts w:hint="eastAsia" w:hAnsi="宋体"/>
          <w:b/>
          <w:sz w:val="21"/>
          <w:szCs w:val="21"/>
        </w:rPr>
        <w:t>2.1投标截止时间后，投标人登录政采云平台，用“项目采购-开标评标”功能对电子投标文件进行在线解密。在线解密电子投标文件时间为开标时间起30分钟内。</w:t>
      </w:r>
    </w:p>
    <w:p w14:paraId="22B3B75C">
      <w:pPr>
        <w:pStyle w:val="21"/>
        <w:spacing w:before="120" w:after="120" w:line="360" w:lineRule="auto"/>
        <w:rPr>
          <w:rFonts w:hAnsi="宋体"/>
          <w:sz w:val="21"/>
          <w:szCs w:val="21"/>
        </w:rPr>
      </w:pPr>
      <w:r>
        <w:rPr>
          <w:rFonts w:hint="eastAsia" w:hAnsi="宋体"/>
          <w:sz w:val="21"/>
          <w:szCs w:val="21"/>
        </w:rPr>
        <w:t>2.2采购人对资格文件进行评审；</w:t>
      </w:r>
    </w:p>
    <w:p w14:paraId="649FD2DF">
      <w:pPr>
        <w:pStyle w:val="21"/>
        <w:spacing w:before="120" w:after="120" w:line="360" w:lineRule="auto"/>
        <w:rPr>
          <w:rFonts w:hAnsi="宋体"/>
          <w:sz w:val="21"/>
          <w:szCs w:val="21"/>
        </w:rPr>
      </w:pPr>
      <w:r>
        <w:rPr>
          <w:rFonts w:hint="eastAsia" w:hAnsi="宋体"/>
          <w:sz w:val="21"/>
          <w:szCs w:val="21"/>
        </w:rPr>
        <w:t>2.3评标委员会对技术商务文件进行评审；</w:t>
      </w:r>
    </w:p>
    <w:p w14:paraId="43A2129C">
      <w:pPr>
        <w:pStyle w:val="21"/>
        <w:spacing w:before="120" w:after="120" w:line="360" w:lineRule="auto"/>
        <w:rPr>
          <w:rFonts w:hAnsi="宋体"/>
          <w:sz w:val="21"/>
          <w:szCs w:val="21"/>
        </w:rPr>
      </w:pPr>
      <w:r>
        <w:rPr>
          <w:rFonts w:hint="eastAsia" w:hAnsi="宋体"/>
          <w:sz w:val="21"/>
          <w:szCs w:val="21"/>
        </w:rPr>
        <w:t>2.4在系统上统一开启报价信息；</w:t>
      </w:r>
    </w:p>
    <w:p w14:paraId="4026F521">
      <w:pPr>
        <w:pStyle w:val="21"/>
        <w:spacing w:before="120" w:after="120" w:line="360" w:lineRule="auto"/>
        <w:rPr>
          <w:rFonts w:hAnsi="宋体"/>
          <w:sz w:val="21"/>
          <w:szCs w:val="21"/>
        </w:rPr>
      </w:pPr>
      <w:r>
        <w:rPr>
          <w:rFonts w:hint="eastAsia" w:hAnsi="宋体"/>
          <w:sz w:val="21"/>
          <w:szCs w:val="21"/>
        </w:rPr>
        <w:t>2.5评标委员会对报价进行评审；</w:t>
      </w:r>
    </w:p>
    <w:p w14:paraId="43CF719E">
      <w:pPr>
        <w:pStyle w:val="21"/>
        <w:spacing w:before="120" w:after="120" w:line="360" w:lineRule="auto"/>
        <w:rPr>
          <w:rFonts w:hAnsi="宋体"/>
          <w:sz w:val="21"/>
          <w:szCs w:val="21"/>
        </w:rPr>
      </w:pPr>
      <w:r>
        <w:rPr>
          <w:rFonts w:hint="eastAsia" w:hAnsi="宋体"/>
          <w:sz w:val="21"/>
          <w:szCs w:val="21"/>
        </w:rPr>
        <w:t>2.6评标委员会按评标原则推荐中标候选人同时起草评标报告。</w:t>
      </w:r>
    </w:p>
    <w:p w14:paraId="25A75926">
      <w:pPr>
        <w:pStyle w:val="21"/>
        <w:spacing w:before="120" w:after="120" w:line="360" w:lineRule="auto"/>
        <w:rPr>
          <w:rFonts w:hAnsi="宋体"/>
          <w:b/>
          <w:sz w:val="21"/>
          <w:szCs w:val="21"/>
        </w:rPr>
      </w:pPr>
      <w:r>
        <w:rPr>
          <w:rFonts w:hint="eastAsia" w:hAnsi="宋体"/>
          <w:b/>
          <w:sz w:val="21"/>
          <w:szCs w:val="21"/>
        </w:rPr>
        <w:t>特别说明：政采云平台如对电子化开标及评审程序有调整的，按调整后的程序操作。</w:t>
      </w:r>
    </w:p>
    <w:p w14:paraId="20C5528D">
      <w:pPr>
        <w:pStyle w:val="21"/>
        <w:spacing w:before="120" w:after="120" w:line="360" w:lineRule="auto"/>
        <w:rPr>
          <w:rFonts w:hAnsi="宋体"/>
          <w:sz w:val="21"/>
          <w:szCs w:val="21"/>
        </w:rPr>
      </w:pPr>
    </w:p>
    <w:p w14:paraId="7894CCD3">
      <w:pPr>
        <w:pStyle w:val="21"/>
        <w:spacing w:before="120" w:after="120" w:line="360" w:lineRule="auto"/>
        <w:ind w:left="632" w:hanging="632" w:hangingChars="300"/>
        <w:jc w:val="center"/>
        <w:outlineLvl w:val="1"/>
        <w:rPr>
          <w:rFonts w:hAnsi="宋体"/>
          <w:b/>
          <w:sz w:val="21"/>
          <w:szCs w:val="21"/>
        </w:rPr>
      </w:pPr>
      <w:bookmarkStart w:id="239" w:name="_Toc509308148"/>
      <w:bookmarkStart w:id="240" w:name="_Toc26358"/>
      <w:bookmarkStart w:id="241" w:name="_Toc68686788"/>
      <w:bookmarkStart w:id="242" w:name="_Toc488072287"/>
      <w:bookmarkStart w:id="243" w:name="_Toc509308068"/>
      <w:bookmarkStart w:id="244" w:name="_Toc68686912"/>
      <w:r>
        <w:rPr>
          <w:rFonts w:hint="eastAsia" w:hAnsi="宋体"/>
          <w:b/>
          <w:sz w:val="21"/>
          <w:szCs w:val="21"/>
        </w:rPr>
        <w:t>五、评标</w:t>
      </w:r>
      <w:bookmarkEnd w:id="239"/>
      <w:bookmarkEnd w:id="240"/>
      <w:bookmarkEnd w:id="241"/>
      <w:bookmarkEnd w:id="242"/>
      <w:bookmarkEnd w:id="243"/>
      <w:bookmarkEnd w:id="244"/>
    </w:p>
    <w:p w14:paraId="7F1EE6C5">
      <w:pPr>
        <w:pStyle w:val="21"/>
        <w:spacing w:before="120" w:after="120" w:line="360" w:lineRule="auto"/>
        <w:ind w:left="632" w:hanging="632" w:hangingChars="300"/>
        <w:rPr>
          <w:rFonts w:hAnsi="宋体"/>
          <w:b/>
          <w:sz w:val="21"/>
          <w:szCs w:val="21"/>
        </w:rPr>
      </w:pPr>
      <w:r>
        <w:rPr>
          <w:rFonts w:hint="eastAsia" w:hAnsi="宋体"/>
          <w:b/>
          <w:sz w:val="21"/>
          <w:szCs w:val="21"/>
        </w:rPr>
        <w:t>1  组建评标委员会</w:t>
      </w:r>
    </w:p>
    <w:p w14:paraId="420597E4">
      <w:pPr>
        <w:pStyle w:val="21"/>
        <w:spacing w:before="120" w:after="120" w:line="360" w:lineRule="auto"/>
        <w:ind w:left="630" w:hanging="630" w:hangingChars="300"/>
        <w:rPr>
          <w:rFonts w:hAnsi="宋体"/>
          <w:sz w:val="21"/>
          <w:szCs w:val="21"/>
        </w:rPr>
      </w:pPr>
      <w:r>
        <w:rPr>
          <w:rFonts w:hint="eastAsia" w:hAnsi="宋体"/>
          <w:sz w:val="21"/>
          <w:szCs w:val="21"/>
        </w:rPr>
        <w:t>本项目评标委员会由政府采购评审专家4人和采购人代表1人，共5人组成。</w:t>
      </w:r>
    </w:p>
    <w:p w14:paraId="3F51DF8A">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14:paraId="0ABFF8EC">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14:paraId="58EFB35C">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14:paraId="17010488">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14:paraId="7CC5F2AD">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14:paraId="3FED8CFF">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14:paraId="7234E4E0">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14:paraId="69267980">
      <w:pPr>
        <w:pStyle w:val="21"/>
        <w:spacing w:before="120" w:after="120" w:line="360" w:lineRule="auto"/>
        <w:ind w:left="632" w:hanging="632" w:hangingChars="300"/>
        <w:rPr>
          <w:rFonts w:hAnsi="宋体"/>
          <w:b/>
          <w:sz w:val="21"/>
          <w:szCs w:val="21"/>
        </w:rPr>
      </w:pPr>
      <w:r>
        <w:rPr>
          <w:rFonts w:hint="eastAsia" w:hAnsi="宋体"/>
          <w:b/>
          <w:sz w:val="21"/>
          <w:szCs w:val="21"/>
        </w:rPr>
        <w:t>2 评标的方式</w:t>
      </w:r>
    </w:p>
    <w:p w14:paraId="1F371C52">
      <w:pPr>
        <w:pStyle w:val="21"/>
        <w:spacing w:before="120" w:after="120" w:line="360" w:lineRule="auto"/>
        <w:ind w:left="630" w:hanging="630" w:hangingChars="300"/>
        <w:rPr>
          <w:rFonts w:hAnsi="宋体"/>
          <w:sz w:val="21"/>
          <w:szCs w:val="21"/>
        </w:rPr>
      </w:pPr>
      <w:r>
        <w:rPr>
          <w:rFonts w:hint="eastAsia" w:hAnsi="宋体"/>
          <w:sz w:val="21"/>
          <w:szCs w:val="21"/>
        </w:rPr>
        <w:t>2.1  本采购项目采用不公开方式评标，评标的依据为招标文件和投标文件。</w:t>
      </w:r>
    </w:p>
    <w:p w14:paraId="300AC484">
      <w:pPr>
        <w:pStyle w:val="21"/>
        <w:spacing w:before="120" w:after="120" w:line="360" w:lineRule="auto"/>
        <w:ind w:left="632" w:hanging="632" w:hangingChars="300"/>
        <w:rPr>
          <w:rFonts w:hAnsi="宋体"/>
          <w:b/>
          <w:sz w:val="21"/>
          <w:szCs w:val="21"/>
        </w:rPr>
      </w:pPr>
      <w:r>
        <w:rPr>
          <w:rFonts w:hint="eastAsia" w:hAnsi="宋体"/>
          <w:b/>
          <w:sz w:val="21"/>
          <w:szCs w:val="21"/>
        </w:rPr>
        <w:t xml:space="preserve">3  </w:t>
      </w:r>
      <w:r>
        <w:rPr>
          <w:rFonts w:hint="eastAsia" w:hAnsi="宋体"/>
          <w:b/>
          <w:bCs/>
          <w:sz w:val="21"/>
          <w:szCs w:val="21"/>
        </w:rPr>
        <w:t>评标程序</w:t>
      </w:r>
    </w:p>
    <w:p w14:paraId="113190DD">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14:paraId="4D6F046D">
      <w:pPr>
        <w:spacing w:line="360" w:lineRule="auto"/>
        <w:rPr>
          <w:rFonts w:ascii="宋体" w:hAnsi="宋体"/>
          <w:szCs w:val="21"/>
        </w:rPr>
      </w:pPr>
      <w:r>
        <w:rPr>
          <w:rFonts w:hint="eastAsia" w:ascii="宋体" w:hAnsi="宋体"/>
          <w:szCs w:val="21"/>
        </w:rPr>
        <w:t>3.2实质审查与比较。</w:t>
      </w:r>
    </w:p>
    <w:p w14:paraId="79B47BDF">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14:paraId="37D13885">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14:paraId="0D20DCA8">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14:paraId="717A7493">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技术分按照评标委员会成员的独立评分结果汇后的算术平均分计算</w:t>
      </w:r>
      <w:r>
        <w:rPr>
          <w:rFonts w:ascii="宋体" w:hAnsi="宋体"/>
          <w:szCs w:val="21"/>
        </w:rPr>
        <w:t>。</w:t>
      </w:r>
    </w:p>
    <w:p w14:paraId="3BC8758A">
      <w:pPr>
        <w:spacing w:line="360" w:lineRule="auto"/>
        <w:ind w:firstLine="420" w:firstLineChars="200"/>
        <w:rPr>
          <w:rFonts w:ascii="宋体" w:hAnsi="宋体"/>
          <w:szCs w:val="21"/>
        </w:rPr>
      </w:pPr>
      <w:r>
        <w:rPr>
          <w:rFonts w:hint="eastAsia" w:ascii="宋体" w:hAnsi="宋体"/>
          <w:szCs w:val="21"/>
        </w:rPr>
        <w:t>3.2.4代理机构人员协助</w:t>
      </w:r>
      <w:r>
        <w:rPr>
          <w:rFonts w:ascii="宋体" w:hAnsi="宋体"/>
          <w:szCs w:val="21"/>
        </w:rPr>
        <w:t>评标委员会根据</w:t>
      </w:r>
      <w:r>
        <w:rPr>
          <w:rFonts w:hint="eastAsia" w:ascii="宋体" w:hAnsi="宋体"/>
          <w:szCs w:val="21"/>
        </w:rPr>
        <w:t>本项目的评分标准操作政府采购业务系统，</w:t>
      </w:r>
      <w:r>
        <w:rPr>
          <w:rFonts w:ascii="宋体" w:hAnsi="宋体"/>
          <w:szCs w:val="21"/>
        </w:rPr>
        <w:t>计算各投标人的商务报价得分</w:t>
      </w:r>
      <w:r>
        <w:rPr>
          <w:rFonts w:hint="eastAsia" w:ascii="宋体" w:hAnsi="宋体"/>
          <w:szCs w:val="21"/>
        </w:rPr>
        <w:t>。</w:t>
      </w:r>
    </w:p>
    <w:p w14:paraId="69FE67D3">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14:paraId="69B184A4">
      <w:pPr>
        <w:spacing w:line="360" w:lineRule="auto"/>
        <w:rPr>
          <w:rFonts w:ascii="宋体" w:hAnsi="宋体"/>
          <w:b/>
          <w:szCs w:val="21"/>
        </w:rPr>
      </w:pPr>
      <w:r>
        <w:rPr>
          <w:rFonts w:hint="eastAsia" w:ascii="宋体" w:hAnsi="宋体"/>
          <w:b/>
          <w:szCs w:val="21"/>
        </w:rPr>
        <w:t>4.澄清问题的形式</w:t>
      </w:r>
    </w:p>
    <w:p w14:paraId="6F1B1301">
      <w:pPr>
        <w:spacing w:line="360" w:lineRule="auto"/>
        <w:ind w:firstLine="420" w:firstLineChars="200"/>
        <w:rPr>
          <w:rFonts w:ascii="宋体" w:hAnsi="宋体"/>
          <w:szCs w:val="21"/>
        </w:rPr>
      </w:pPr>
      <w:r>
        <w:rPr>
          <w:rFonts w:hint="eastAsia" w:ascii="宋体" w:hAnsi="宋体"/>
          <w:szCs w:val="21"/>
        </w:rPr>
        <w:t>对于投标文件中含义不明确、同类问题表述不一致或者有明显文字和计算错误的内容，评标委员会应当要求投标人作出必要的澄清、说明或者补正。</w:t>
      </w:r>
      <w:r>
        <w:rPr>
          <w:rFonts w:hint="eastAsia" w:ascii="宋体" w:hAnsi="宋体"/>
          <w:b/>
          <w:szCs w:val="21"/>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szCs w:val="21"/>
        </w:rPr>
        <w:t>。如需采用纸质澄清或错误修正的，投标人应在纸质文件上澄清或错误修正后加盖单位公章传真至0573-880</w:t>
      </w:r>
      <w:r>
        <w:rPr>
          <w:rFonts w:hint="eastAsia" w:ascii="宋体" w:hAnsi="宋体"/>
          <w:szCs w:val="21"/>
          <w:lang w:val="en-US" w:eastAsia="zh-CN"/>
        </w:rPr>
        <w:t>99123</w:t>
      </w:r>
      <w:r>
        <w:rPr>
          <w:rFonts w:hint="eastAsia" w:ascii="宋体" w:hAnsi="宋体"/>
          <w:szCs w:val="21"/>
        </w:rPr>
        <w:t>或拍照（扫描）发送至邮箱</w:t>
      </w:r>
      <w:r>
        <w:rPr>
          <w:rFonts w:hint="eastAsia" w:ascii="宋体" w:hAnsi="宋体"/>
          <w:szCs w:val="21"/>
          <w:lang w:val="en-US" w:eastAsia="zh-CN"/>
        </w:rPr>
        <w:t>657940800</w:t>
      </w:r>
      <w:r>
        <w:rPr>
          <w:rFonts w:ascii="宋体" w:hAnsi="宋体"/>
          <w:szCs w:val="21"/>
        </w:rPr>
        <w:t>@qq.com</w:t>
      </w:r>
      <w:r>
        <w:rPr>
          <w:rFonts w:hint="eastAsia" w:ascii="宋体" w:hAnsi="宋体"/>
          <w:szCs w:val="21"/>
        </w:rPr>
        <w:t>。</w:t>
      </w:r>
    </w:p>
    <w:p w14:paraId="7F7D894F">
      <w:pPr>
        <w:pStyle w:val="21"/>
        <w:spacing w:before="120" w:after="120" w:line="360" w:lineRule="auto"/>
        <w:ind w:left="632" w:hanging="632" w:hangingChars="300"/>
        <w:rPr>
          <w:rFonts w:hAnsi="宋体"/>
          <w:b/>
          <w:sz w:val="21"/>
          <w:szCs w:val="21"/>
        </w:rPr>
      </w:pPr>
      <w:r>
        <w:rPr>
          <w:rFonts w:hint="eastAsia" w:hAnsi="宋体"/>
          <w:b/>
          <w:sz w:val="21"/>
          <w:szCs w:val="21"/>
        </w:rPr>
        <w:t>5. 错误修正</w:t>
      </w:r>
    </w:p>
    <w:p w14:paraId="0E02D7AE">
      <w:pPr>
        <w:pStyle w:val="21"/>
        <w:spacing w:before="120" w:after="120"/>
        <w:ind w:left="689" w:leftChars="228" w:hanging="210" w:hangingChars="100"/>
        <w:rPr>
          <w:rFonts w:hAnsi="宋体"/>
          <w:sz w:val="21"/>
          <w:szCs w:val="21"/>
        </w:rPr>
      </w:pPr>
      <w:r>
        <w:rPr>
          <w:rFonts w:hint="eastAsia" w:hAnsi="宋体"/>
          <w:sz w:val="21"/>
          <w:szCs w:val="21"/>
        </w:rPr>
        <w:t>投标文件如果出现计算或表达上的错误，修正错误的原则如下：</w:t>
      </w:r>
    </w:p>
    <w:p w14:paraId="47D38265">
      <w:pPr>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14:paraId="2AB80464">
      <w:pPr>
        <w:pStyle w:val="21"/>
        <w:spacing w:before="120" w:after="120"/>
        <w:ind w:firstLine="420" w:firstLineChars="200"/>
        <w:rPr>
          <w:rFonts w:hAnsi="宋体"/>
          <w:sz w:val="21"/>
          <w:szCs w:val="21"/>
        </w:rPr>
      </w:pPr>
      <w:r>
        <w:rPr>
          <w:rFonts w:hint="eastAsia" w:hAnsi="宋体"/>
          <w:sz w:val="21"/>
          <w:szCs w:val="21"/>
        </w:rPr>
        <w:t>5.2投标文件的大写金额和小写金额不一致的，以大写金额为准；</w:t>
      </w:r>
    </w:p>
    <w:p w14:paraId="22649DB7">
      <w:pPr>
        <w:pStyle w:val="21"/>
        <w:spacing w:before="120" w:after="120"/>
        <w:ind w:firstLine="420" w:firstLineChars="200"/>
        <w:rPr>
          <w:rFonts w:hAnsi="宋体"/>
          <w:sz w:val="21"/>
          <w:szCs w:val="21"/>
        </w:rPr>
      </w:pPr>
      <w:r>
        <w:rPr>
          <w:rFonts w:hint="eastAsia" w:hAnsi="宋体"/>
          <w:sz w:val="21"/>
          <w:szCs w:val="21"/>
        </w:rPr>
        <w:t>5.3总价金额与按单价汇总金额不一致的，以单价金额计算结果为准；</w:t>
      </w:r>
    </w:p>
    <w:p w14:paraId="79875B42">
      <w:pPr>
        <w:pStyle w:val="21"/>
        <w:spacing w:before="120" w:after="120"/>
        <w:ind w:firstLine="420" w:firstLineChars="200"/>
        <w:rPr>
          <w:rFonts w:hAnsi="宋体"/>
          <w:sz w:val="21"/>
          <w:szCs w:val="21"/>
        </w:rPr>
      </w:pPr>
      <w:r>
        <w:rPr>
          <w:rFonts w:hint="eastAsia" w:hAnsi="宋体"/>
          <w:sz w:val="21"/>
          <w:szCs w:val="21"/>
        </w:rPr>
        <w:t>5.4对不同文字文本投标文件的解释发生异议的，以中文文本为准。</w:t>
      </w:r>
    </w:p>
    <w:p w14:paraId="59135431">
      <w:pPr>
        <w:pStyle w:val="21"/>
        <w:spacing w:before="120" w:after="120"/>
        <w:ind w:firstLine="420" w:firstLineChars="200"/>
        <w:rPr>
          <w:rFonts w:hAnsi="宋体"/>
          <w:sz w:val="21"/>
          <w:szCs w:val="21"/>
        </w:rPr>
      </w:pPr>
      <w:r>
        <w:rPr>
          <w:rFonts w:hint="eastAsia" w:hAnsi="宋体"/>
          <w:sz w:val="21"/>
          <w:szCs w:val="21"/>
        </w:rPr>
        <w:t>5.5投标人系统报价与电子投标文件报价不一致的，以电子投标文件报价为准。</w:t>
      </w:r>
    </w:p>
    <w:p w14:paraId="4D6337B2">
      <w:pPr>
        <w:pStyle w:val="21"/>
        <w:spacing w:before="120" w:after="120"/>
        <w:ind w:firstLine="420" w:firstLineChars="200"/>
        <w:rPr>
          <w:rFonts w:hAnsi="宋体"/>
          <w:sz w:val="21"/>
          <w:szCs w:val="21"/>
        </w:rPr>
      </w:pPr>
      <w:r>
        <w:rPr>
          <w:rFonts w:hint="eastAsia" w:hAnsi="宋体"/>
          <w:sz w:val="21"/>
          <w:szCs w:val="21"/>
        </w:rPr>
        <w:t>按上述修正错误的原则及方法调整或修正投标文件的投标报价，投标人同意后，调整后的投标报价对投标人起约束作用。</w:t>
      </w:r>
    </w:p>
    <w:p w14:paraId="5D8B43A3">
      <w:pPr>
        <w:pStyle w:val="21"/>
        <w:spacing w:before="120" w:after="120" w:line="360" w:lineRule="auto"/>
        <w:rPr>
          <w:rFonts w:hAnsi="宋体"/>
          <w:b/>
          <w:sz w:val="21"/>
          <w:szCs w:val="21"/>
        </w:rPr>
      </w:pPr>
      <w:r>
        <w:rPr>
          <w:rFonts w:hint="eastAsia" w:hAnsi="宋体"/>
          <w:b/>
          <w:sz w:val="21"/>
          <w:szCs w:val="21"/>
        </w:rPr>
        <w:t>6. 评标过程的保密性</w:t>
      </w:r>
    </w:p>
    <w:p w14:paraId="3016A16D">
      <w:pPr>
        <w:pStyle w:val="21"/>
        <w:spacing w:before="120" w:after="120" w:line="360" w:lineRule="auto"/>
        <w:ind w:firstLine="420" w:firstLineChars="200"/>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14:paraId="10DDB125">
      <w:pPr>
        <w:pStyle w:val="21"/>
        <w:tabs>
          <w:tab w:val="left" w:pos="630"/>
        </w:tabs>
        <w:spacing w:before="120" w:after="120" w:line="360" w:lineRule="auto"/>
        <w:rPr>
          <w:rFonts w:hAnsi="宋体"/>
          <w:b/>
          <w:sz w:val="21"/>
          <w:szCs w:val="21"/>
        </w:rPr>
      </w:pPr>
      <w:r>
        <w:rPr>
          <w:rFonts w:hint="eastAsia" w:hAnsi="宋体"/>
          <w:b/>
          <w:sz w:val="21"/>
          <w:szCs w:val="21"/>
        </w:rPr>
        <w:t>7. 评标原则和评标办法</w:t>
      </w:r>
    </w:p>
    <w:p w14:paraId="0D5222B2">
      <w:pPr>
        <w:pStyle w:val="21"/>
        <w:spacing w:before="120" w:after="120" w:line="360" w:lineRule="auto"/>
        <w:ind w:firstLine="420" w:firstLineChars="200"/>
        <w:rPr>
          <w:rFonts w:hAnsi="宋体"/>
          <w:sz w:val="21"/>
          <w:szCs w:val="21"/>
        </w:rPr>
      </w:pPr>
      <w:r>
        <w:rPr>
          <w:rFonts w:hint="eastAsia" w:hAnsi="宋体"/>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11D7B72A">
      <w:pPr>
        <w:pStyle w:val="21"/>
        <w:spacing w:before="120" w:after="120" w:line="360" w:lineRule="auto"/>
        <w:ind w:firstLine="420" w:firstLineChars="200"/>
        <w:rPr>
          <w:rFonts w:hAnsi="宋体"/>
          <w:sz w:val="21"/>
          <w:szCs w:val="21"/>
        </w:rPr>
      </w:pPr>
      <w:r>
        <w:rPr>
          <w:rFonts w:hint="eastAsia" w:hAnsi="宋体"/>
          <w:sz w:val="21"/>
          <w:szCs w:val="21"/>
        </w:rPr>
        <w:t>7.2 评标办法。本项目的具体评标办法详见第四章的《评标办法》。</w:t>
      </w:r>
    </w:p>
    <w:p w14:paraId="532D6917">
      <w:pPr>
        <w:pStyle w:val="21"/>
        <w:spacing w:before="120" w:after="120" w:line="360" w:lineRule="auto"/>
        <w:rPr>
          <w:rFonts w:hAnsi="宋体"/>
          <w:b/>
          <w:sz w:val="21"/>
          <w:szCs w:val="21"/>
        </w:rPr>
      </w:pPr>
      <w:r>
        <w:rPr>
          <w:rFonts w:hint="eastAsia" w:hAnsi="宋体"/>
          <w:b/>
          <w:sz w:val="21"/>
          <w:szCs w:val="21"/>
        </w:rPr>
        <w:t>8.</w:t>
      </w:r>
      <w:r>
        <w:rPr>
          <w:rFonts w:hAnsi="宋体"/>
          <w:b/>
          <w:sz w:val="21"/>
          <w:szCs w:val="21"/>
        </w:rPr>
        <w:t>评标过程的监控</w:t>
      </w:r>
    </w:p>
    <w:p w14:paraId="2CB14E2E">
      <w:pPr>
        <w:spacing w:line="360" w:lineRule="auto"/>
        <w:ind w:firstLine="420" w:firstLineChars="200"/>
      </w:pPr>
      <w:bookmarkStart w:id="245" w:name="_Toc488072288"/>
      <w:r>
        <w:t>本项目评标过程实行全程录音、录像监控</w:t>
      </w:r>
      <w:r>
        <w:rPr>
          <w:rFonts w:hint="eastAsia"/>
        </w:rPr>
        <w:t>，</w:t>
      </w:r>
      <w:r>
        <w:rPr>
          <w:rFonts w:hint="eastAsia" w:ascii="宋体" w:hAnsi="宋体"/>
          <w:szCs w:val="21"/>
        </w:rPr>
        <w:t>采购单位</w:t>
      </w:r>
      <w:r>
        <w:rPr>
          <w:rFonts w:hint="eastAsia"/>
        </w:rPr>
        <w:t>现场监督员</w:t>
      </w:r>
      <w:r>
        <w:t>进行现场监督</w:t>
      </w:r>
      <w:r>
        <w:rPr>
          <w:rFonts w:hint="eastAsia"/>
        </w:rPr>
        <w:t>。</w:t>
      </w:r>
      <w:r>
        <w:t>投标人在评标过程中所进行的</w:t>
      </w:r>
      <w:r>
        <w:rPr>
          <w:rFonts w:hint="eastAsia"/>
        </w:rPr>
        <w:t>试</w:t>
      </w:r>
      <w:r>
        <w:t>图影响评标结果的不公正活动，可能导致其投标被拒绝。</w:t>
      </w:r>
    </w:p>
    <w:p w14:paraId="7722E998">
      <w:pPr>
        <w:pStyle w:val="21"/>
        <w:spacing w:before="120" w:after="120" w:line="360" w:lineRule="auto"/>
        <w:jc w:val="center"/>
        <w:outlineLvl w:val="1"/>
        <w:rPr>
          <w:rFonts w:hAnsi="宋体"/>
          <w:b/>
          <w:szCs w:val="21"/>
        </w:rPr>
      </w:pPr>
      <w:bookmarkStart w:id="246" w:name="_Toc68686789"/>
      <w:bookmarkStart w:id="247" w:name="_Toc509308149"/>
      <w:bookmarkStart w:id="248" w:name="_Toc509308069"/>
      <w:bookmarkStart w:id="249" w:name="_Toc23990"/>
      <w:bookmarkStart w:id="250" w:name="_Toc68686913"/>
      <w:r>
        <w:rPr>
          <w:rFonts w:hint="eastAsia" w:hAnsi="宋体"/>
          <w:b/>
          <w:szCs w:val="21"/>
        </w:rPr>
        <w:t>六、定标</w:t>
      </w:r>
      <w:bookmarkEnd w:id="245"/>
      <w:bookmarkEnd w:id="246"/>
      <w:bookmarkEnd w:id="247"/>
      <w:bookmarkEnd w:id="248"/>
      <w:bookmarkEnd w:id="249"/>
      <w:bookmarkEnd w:id="250"/>
    </w:p>
    <w:p w14:paraId="542B905C">
      <w:pPr>
        <w:pStyle w:val="10"/>
        <w:spacing w:line="360" w:lineRule="auto"/>
        <w:ind w:firstLine="0" w:firstLineChars="0"/>
        <w:rPr>
          <w:rFonts w:ascii="宋体" w:hAnsi="宋体"/>
          <w:szCs w:val="21"/>
        </w:rPr>
      </w:pPr>
      <w:r>
        <w:rPr>
          <w:rFonts w:hint="eastAsia" w:ascii="宋体" w:hAnsi="宋体"/>
          <w:szCs w:val="21"/>
        </w:rPr>
        <w:t>1.中标人确定</w:t>
      </w:r>
    </w:p>
    <w:p w14:paraId="213BE71A">
      <w:pPr>
        <w:snapToGrid w:val="0"/>
        <w:spacing w:line="360" w:lineRule="auto"/>
        <w:ind w:firstLine="420" w:firstLineChars="200"/>
        <w:rPr>
          <w:rFonts w:ascii="宋体" w:hAnsi="宋体"/>
          <w:szCs w:val="21"/>
        </w:rPr>
      </w:pPr>
      <w:bookmarkStart w:id="251" w:name="_Toc488072289"/>
      <w:r>
        <w:rPr>
          <w:rFonts w:hint="eastAsia" w:ascii="宋体" w:hAnsi="宋体"/>
          <w:szCs w:val="21"/>
        </w:rPr>
        <w:t>1.1评标结束后，采购单位当场宣布评审结果</w:t>
      </w:r>
      <w:r>
        <w:rPr>
          <w:rFonts w:ascii="宋体" w:hAnsi="宋体"/>
          <w:szCs w:val="21"/>
        </w:rPr>
        <w:t>。</w:t>
      </w:r>
    </w:p>
    <w:p w14:paraId="2DCD0C6A">
      <w:pPr>
        <w:snapToGrid w:val="0"/>
        <w:spacing w:line="360" w:lineRule="auto"/>
        <w:ind w:firstLine="420" w:firstLineChars="200"/>
        <w:rPr>
          <w:rFonts w:ascii="宋体" w:hAnsi="宋体"/>
          <w:szCs w:val="21"/>
        </w:rPr>
      </w:pPr>
      <w:r>
        <w:rPr>
          <w:rFonts w:hint="eastAsia" w:ascii="宋体" w:hAnsi="宋体"/>
          <w:szCs w:val="21"/>
        </w:rPr>
        <w:t>1.2评审结果经采购人确认后，采购单位向中标人签发《中标通知书》，同时在指定媒体上公告采购结果，该采购结果公告作为向投标人发出的书面通知</w:t>
      </w:r>
      <w:r>
        <w:rPr>
          <w:rFonts w:ascii="宋体" w:hAnsi="宋体"/>
          <w:szCs w:val="21"/>
        </w:rPr>
        <w:t>。</w:t>
      </w:r>
    </w:p>
    <w:p w14:paraId="360277BF">
      <w:pPr>
        <w:snapToGrid w:val="0"/>
        <w:spacing w:line="360" w:lineRule="auto"/>
        <w:ind w:firstLine="420" w:firstLineChars="200"/>
        <w:rPr>
          <w:rFonts w:ascii="宋体" w:hAnsi="宋体"/>
          <w:szCs w:val="21"/>
        </w:rPr>
      </w:pPr>
      <w:r>
        <w:rPr>
          <w:rFonts w:hint="eastAsia"/>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14:paraId="027ACDE4">
      <w:pPr>
        <w:pStyle w:val="21"/>
        <w:spacing w:before="120" w:after="120" w:line="360" w:lineRule="auto"/>
        <w:jc w:val="center"/>
        <w:outlineLvl w:val="1"/>
        <w:rPr>
          <w:rFonts w:hAnsi="宋体"/>
          <w:b/>
          <w:szCs w:val="21"/>
        </w:rPr>
      </w:pPr>
      <w:bookmarkStart w:id="252" w:name="_Toc68686790"/>
      <w:bookmarkStart w:id="253" w:name="_Toc509308070"/>
      <w:bookmarkStart w:id="254" w:name="_Toc68686914"/>
      <w:bookmarkStart w:id="255" w:name="_Toc509308150"/>
      <w:bookmarkStart w:id="256" w:name="_Toc26454"/>
      <w:r>
        <w:rPr>
          <w:rFonts w:hint="eastAsia" w:hAnsi="宋体"/>
          <w:b/>
          <w:szCs w:val="21"/>
        </w:rPr>
        <w:t>七、合同授予</w:t>
      </w:r>
      <w:bookmarkEnd w:id="251"/>
      <w:bookmarkEnd w:id="252"/>
      <w:bookmarkEnd w:id="253"/>
      <w:bookmarkEnd w:id="254"/>
      <w:bookmarkEnd w:id="255"/>
      <w:bookmarkEnd w:id="256"/>
    </w:p>
    <w:p w14:paraId="086B2A05">
      <w:pPr>
        <w:pStyle w:val="10"/>
        <w:spacing w:line="360" w:lineRule="auto"/>
        <w:rPr>
          <w:rFonts w:ascii="宋体" w:hAnsi="宋体"/>
          <w:szCs w:val="21"/>
        </w:rPr>
      </w:pPr>
      <w:r>
        <w:rPr>
          <w:rFonts w:hint="eastAsia" w:ascii="宋体" w:hAnsi="宋体"/>
          <w:szCs w:val="21"/>
        </w:rPr>
        <w:t>1.签订合同</w:t>
      </w:r>
    </w:p>
    <w:p w14:paraId="1D7DE42C">
      <w:pPr>
        <w:pStyle w:val="10"/>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》发出之日起30日内签订政府采购合同。同时，采购单位对合同内容进行审查，如发现与采购结果和投标承诺内容不一致的，将予以纠正。</w:t>
      </w:r>
    </w:p>
    <w:p w14:paraId="35F5973C">
      <w:pPr>
        <w:pStyle w:val="10"/>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  《中标通知书》、招标文件、投标文件等采购文件将作为签订合同（协议）的依据。</w:t>
      </w:r>
    </w:p>
    <w:p w14:paraId="57381C4D">
      <w:pPr>
        <w:spacing w:line="360" w:lineRule="auto"/>
        <w:ind w:firstLine="420" w:firstLineChars="200"/>
        <w:rPr>
          <w:rFonts w:ascii="宋体" w:hAnsi="宋体"/>
        </w:rPr>
      </w:pPr>
      <w:r>
        <w:rPr>
          <w:rFonts w:hint="eastAsia" w:ascii="宋体" w:hAnsi="宋体"/>
        </w:rPr>
        <w:t xml:space="preserve">1.3  </w:t>
      </w:r>
      <w:r>
        <w:rPr>
          <w:rFonts w:ascii="宋体" w:hAnsi="宋体"/>
        </w:rPr>
        <w:t>中标人</w:t>
      </w:r>
      <w:r>
        <w:rPr>
          <w:rFonts w:hint="eastAsia" w:ascii="宋体" w:hAnsi="宋体"/>
        </w:rPr>
        <w:t>拒交履约保证金、拒签合同或放弃中标</w:t>
      </w:r>
      <w:r>
        <w:rPr>
          <w:rFonts w:ascii="宋体" w:hAnsi="宋体"/>
        </w:rPr>
        <w:t>的</w:t>
      </w:r>
      <w:r>
        <w:rPr>
          <w:rFonts w:hint="eastAsia" w:ascii="宋体" w:hAnsi="宋体"/>
        </w:rPr>
        <w:t>，</w:t>
      </w:r>
      <w:r>
        <w:rPr>
          <w:rFonts w:ascii="宋体" w:hAnsi="宋体"/>
        </w:rPr>
        <w:t>将被</w:t>
      </w:r>
      <w:r>
        <w:rPr>
          <w:rFonts w:hint="eastAsia" w:ascii="宋体" w:hAnsi="宋体"/>
        </w:rPr>
        <w:t>取消中标资格并追究其法律责任，中标人改为综合得分第二名的投标人，或重新组织采购</w:t>
      </w:r>
      <w:r>
        <w:rPr>
          <w:rFonts w:ascii="宋体" w:hAnsi="宋体"/>
        </w:rPr>
        <w:t>。</w:t>
      </w:r>
    </w:p>
    <w:p w14:paraId="2EBC9EFC">
      <w:pPr>
        <w:pStyle w:val="2"/>
      </w:pPr>
    </w:p>
    <w:p w14:paraId="21B1E649">
      <w:pPr>
        <w:pStyle w:val="21"/>
        <w:spacing w:beforeLines="0" w:afterLines="0" w:line="360" w:lineRule="auto"/>
        <w:jc w:val="center"/>
        <w:outlineLvl w:val="1"/>
        <w:rPr>
          <w:rFonts w:hAnsi="宋体"/>
          <w:b/>
          <w:szCs w:val="21"/>
        </w:rPr>
      </w:pPr>
      <w:bookmarkStart w:id="257" w:name="_Toc12906"/>
      <w:r>
        <w:rPr>
          <w:rFonts w:hint="eastAsia" w:hAnsi="宋体"/>
          <w:b/>
          <w:szCs w:val="21"/>
        </w:rPr>
        <w:t>八</w:t>
      </w:r>
      <w:r>
        <w:rPr>
          <w:rFonts w:hAnsi="宋体"/>
          <w:b/>
          <w:szCs w:val="21"/>
        </w:rPr>
        <w:t>、</w:t>
      </w:r>
      <w:r>
        <w:rPr>
          <w:rFonts w:hint="eastAsia" w:hAnsi="宋体"/>
          <w:b/>
          <w:szCs w:val="21"/>
        </w:rPr>
        <w:t>中标服务费</w:t>
      </w:r>
      <w:bookmarkEnd w:id="257"/>
    </w:p>
    <w:p w14:paraId="27544F3B">
      <w:pPr>
        <w:spacing w:line="360" w:lineRule="auto"/>
        <w:ind w:firstLine="415" w:firstLineChars="198"/>
        <w:jc w:val="left"/>
        <w:rPr>
          <w:rFonts w:ascii="宋体" w:hAnsi="宋体"/>
          <w:b/>
          <w:szCs w:val="21"/>
        </w:rPr>
      </w:pPr>
      <w:r>
        <w:rPr>
          <w:rFonts w:hint="eastAsia" w:ascii="宋体" w:hAnsi="宋体"/>
          <w:szCs w:val="21"/>
        </w:rPr>
        <w:t>1.</w:t>
      </w:r>
      <w:r>
        <w:rPr>
          <w:rFonts w:hint="eastAsia" w:ascii="宋体" w:hAnsi="宋体"/>
          <w:b/>
          <w:szCs w:val="21"/>
        </w:rPr>
        <w:t>本项目招标代理机构向中标人收取中标服务费。</w:t>
      </w:r>
    </w:p>
    <w:p w14:paraId="2FD730B4">
      <w:pPr>
        <w:spacing w:line="360" w:lineRule="auto"/>
        <w:ind w:firstLine="415" w:firstLineChars="198"/>
        <w:jc w:val="left"/>
        <w:rPr>
          <w:rFonts w:ascii="宋体" w:hAnsi="宋体"/>
          <w:szCs w:val="21"/>
        </w:rPr>
      </w:pPr>
      <w:r>
        <w:rPr>
          <w:rFonts w:hint="eastAsia" w:ascii="宋体" w:hAnsi="宋体"/>
          <w:szCs w:val="21"/>
        </w:rPr>
        <w:t>2.</w:t>
      </w:r>
      <w:r>
        <w:rPr>
          <w:rFonts w:hint="eastAsia" w:ascii="宋体" w:hAnsi="宋体"/>
          <w:szCs w:val="21"/>
          <w:lang w:val="zh-TW" w:eastAsia="zh-TW"/>
        </w:rPr>
        <w:t>中标人应在收取《中标通知书》时向采购代理机构交纳中标服务费，中标服务费</w:t>
      </w:r>
      <w:r>
        <w:rPr>
          <w:rFonts w:hint="eastAsia" w:ascii="宋体" w:hAnsi="宋体"/>
          <w:szCs w:val="21"/>
        </w:rPr>
        <w:t>为</w:t>
      </w:r>
      <w:r>
        <w:rPr>
          <w:rFonts w:hint="eastAsia" w:ascii="宋体" w:hAnsi="宋体"/>
          <w:szCs w:val="21"/>
          <w:lang w:eastAsia="zh-CN"/>
        </w:rPr>
        <w:t>：</w:t>
      </w:r>
      <w:r>
        <w:rPr>
          <w:rFonts w:hint="eastAsia" w:ascii="宋体" w:hAnsi="宋体"/>
          <w:szCs w:val="21"/>
          <w:lang w:val="en-US" w:eastAsia="zh-CN"/>
        </w:rPr>
        <w:t>标项一5000</w:t>
      </w:r>
      <w:r>
        <w:rPr>
          <w:rFonts w:hint="eastAsia" w:ascii="宋体" w:hAnsi="宋体"/>
          <w:szCs w:val="21"/>
        </w:rPr>
        <w:t>元（大写：</w:t>
      </w:r>
      <w:r>
        <w:rPr>
          <w:rFonts w:hint="eastAsia" w:ascii="宋体" w:hAnsi="宋体"/>
          <w:szCs w:val="21"/>
          <w:lang w:val="en-US" w:eastAsia="zh-CN"/>
        </w:rPr>
        <w:t>伍仟</w:t>
      </w:r>
      <w:r>
        <w:rPr>
          <w:rFonts w:hint="eastAsia" w:ascii="宋体" w:hAnsi="宋体"/>
          <w:szCs w:val="21"/>
        </w:rPr>
        <w:t>元整）</w:t>
      </w:r>
      <w:r>
        <w:rPr>
          <w:rFonts w:hint="eastAsia" w:ascii="宋体" w:hAnsi="宋体"/>
          <w:szCs w:val="21"/>
          <w:lang w:eastAsia="zh-CN"/>
        </w:rPr>
        <w:t>，</w:t>
      </w:r>
      <w:r>
        <w:rPr>
          <w:rFonts w:hint="eastAsia" w:ascii="宋体" w:hAnsi="宋体"/>
          <w:szCs w:val="21"/>
          <w:lang w:val="en-US" w:eastAsia="zh-CN"/>
        </w:rPr>
        <w:t>标项二5000</w:t>
      </w:r>
      <w:r>
        <w:rPr>
          <w:rFonts w:hint="eastAsia" w:ascii="宋体" w:hAnsi="宋体"/>
          <w:szCs w:val="21"/>
        </w:rPr>
        <w:t>元（大写：</w:t>
      </w:r>
      <w:r>
        <w:rPr>
          <w:rFonts w:hint="eastAsia" w:ascii="宋体" w:hAnsi="宋体"/>
          <w:szCs w:val="21"/>
          <w:lang w:val="en-US" w:eastAsia="zh-CN"/>
        </w:rPr>
        <w:t>伍仟</w:t>
      </w:r>
      <w:r>
        <w:rPr>
          <w:rFonts w:hint="eastAsia" w:ascii="宋体" w:hAnsi="宋体"/>
          <w:szCs w:val="21"/>
        </w:rPr>
        <w:t>元整）</w:t>
      </w:r>
      <w:r>
        <w:rPr>
          <w:rFonts w:hint="eastAsia" w:ascii="宋体" w:hAnsi="宋体"/>
          <w:szCs w:val="21"/>
          <w:lang w:val="zh-TW" w:eastAsia="zh-TW"/>
        </w:rPr>
        <w:t>。</w:t>
      </w:r>
    </w:p>
    <w:p w14:paraId="148E370A">
      <w:pPr>
        <w:spacing w:line="360" w:lineRule="auto"/>
        <w:ind w:firstLine="415" w:firstLineChars="198"/>
        <w:jc w:val="left"/>
        <w:rPr>
          <w:rFonts w:ascii="宋体" w:hAnsi="宋体"/>
          <w:szCs w:val="21"/>
        </w:rPr>
      </w:pPr>
      <w:r>
        <w:rPr>
          <w:rFonts w:hint="eastAsia" w:ascii="宋体" w:hAnsi="宋体"/>
          <w:szCs w:val="21"/>
        </w:rPr>
        <w:t>3.</w:t>
      </w:r>
      <w:r>
        <w:rPr>
          <w:rFonts w:hint="eastAsia" w:ascii="宋体" w:hAnsi="宋体"/>
          <w:szCs w:val="21"/>
          <w:lang w:val="zh-TW" w:eastAsia="zh-TW"/>
        </w:rPr>
        <w:t>服务费的货币为人民币。</w:t>
      </w:r>
    </w:p>
    <w:p w14:paraId="0A18749F">
      <w:pPr>
        <w:spacing w:line="360" w:lineRule="auto"/>
        <w:ind w:firstLine="415" w:firstLineChars="198"/>
        <w:jc w:val="left"/>
        <w:rPr>
          <w:rFonts w:ascii="宋体" w:hAnsi="宋体"/>
          <w:szCs w:val="21"/>
        </w:rPr>
      </w:pPr>
      <w:r>
        <w:rPr>
          <w:rFonts w:hint="eastAsia" w:ascii="宋体" w:hAnsi="宋体"/>
          <w:szCs w:val="21"/>
        </w:rPr>
        <w:t>4.</w:t>
      </w:r>
      <w:r>
        <w:rPr>
          <w:rFonts w:hint="eastAsia" w:ascii="宋体" w:hAnsi="宋体"/>
          <w:szCs w:val="21"/>
          <w:lang w:val="zh-TW" w:eastAsia="zh-TW"/>
        </w:rPr>
        <w:t>服务费支付方式：一次性以银行划账、电汇、汇票或支票的形式支付。</w:t>
      </w:r>
    </w:p>
    <w:p w14:paraId="268CE37A">
      <w:pPr>
        <w:spacing w:line="360" w:lineRule="auto"/>
        <w:ind w:firstLine="415" w:firstLineChars="198"/>
        <w:jc w:val="left"/>
        <w:rPr>
          <w:rFonts w:ascii="宋体" w:hAnsi="宋体"/>
          <w:szCs w:val="21"/>
        </w:rPr>
      </w:pPr>
      <w:r>
        <w:rPr>
          <w:rFonts w:hint="eastAsia" w:ascii="宋体" w:hAnsi="宋体"/>
          <w:szCs w:val="21"/>
        </w:rPr>
        <w:t>5.</w:t>
      </w:r>
      <w:r>
        <w:rPr>
          <w:rFonts w:hint="eastAsia" w:ascii="宋体" w:hAnsi="宋体"/>
          <w:szCs w:val="21"/>
          <w:lang w:val="zh-TW" w:eastAsia="zh-TW"/>
        </w:rPr>
        <w:t>服务费以银行划账方式按下列要求提交：</w:t>
      </w:r>
    </w:p>
    <w:p w14:paraId="481B0821">
      <w:pPr>
        <w:spacing w:line="360" w:lineRule="auto"/>
        <w:ind w:firstLine="415" w:firstLineChars="198"/>
        <w:jc w:val="left"/>
        <w:rPr>
          <w:rFonts w:hint="eastAsia" w:ascii="宋体" w:hAnsi="宋体"/>
          <w:szCs w:val="21"/>
        </w:rPr>
      </w:pPr>
      <w:r>
        <w:rPr>
          <w:rFonts w:hint="eastAsia" w:ascii="宋体" w:hAnsi="宋体"/>
          <w:szCs w:val="21"/>
        </w:rPr>
        <w:t>收款人：嘉兴市银建工程咨询评估有限公司桐乡分公司</w:t>
      </w:r>
    </w:p>
    <w:p w14:paraId="47CC23C9">
      <w:pPr>
        <w:spacing w:line="360" w:lineRule="auto"/>
        <w:ind w:firstLine="415" w:firstLineChars="198"/>
        <w:jc w:val="left"/>
        <w:rPr>
          <w:rFonts w:hint="eastAsia" w:ascii="宋体" w:hAnsi="宋体"/>
          <w:szCs w:val="21"/>
        </w:rPr>
      </w:pPr>
      <w:r>
        <w:rPr>
          <w:rFonts w:hint="eastAsia" w:ascii="宋体" w:hAnsi="宋体"/>
          <w:szCs w:val="21"/>
        </w:rPr>
        <w:t>户名：嘉兴市银建工程咨询评估有限公司桐乡分公司</w:t>
      </w:r>
    </w:p>
    <w:p w14:paraId="373194FF">
      <w:pPr>
        <w:spacing w:line="360" w:lineRule="auto"/>
        <w:ind w:firstLine="415" w:firstLineChars="198"/>
        <w:jc w:val="left"/>
        <w:rPr>
          <w:rFonts w:hint="eastAsia" w:ascii="宋体" w:hAnsi="宋体"/>
          <w:szCs w:val="21"/>
        </w:rPr>
      </w:pPr>
      <w:r>
        <w:rPr>
          <w:rFonts w:hint="eastAsia" w:ascii="宋体" w:hAnsi="宋体"/>
          <w:szCs w:val="21"/>
        </w:rPr>
        <w:t>开户银行：中国建设银行桐乡市支行</w:t>
      </w:r>
    </w:p>
    <w:p w14:paraId="4C555351">
      <w:pPr>
        <w:spacing w:line="360" w:lineRule="auto"/>
        <w:ind w:firstLine="415" w:firstLineChars="198"/>
        <w:jc w:val="left"/>
        <w:rPr>
          <w:rFonts w:hint="eastAsia" w:ascii="宋体" w:hAnsi="宋体"/>
          <w:szCs w:val="21"/>
        </w:rPr>
      </w:pPr>
      <w:r>
        <w:rPr>
          <w:rFonts w:hint="eastAsia" w:ascii="宋体" w:hAnsi="宋体"/>
          <w:szCs w:val="21"/>
        </w:rPr>
        <w:t>账号：33001637235050001938</w:t>
      </w:r>
    </w:p>
    <w:p w14:paraId="2E9E32D3">
      <w:pPr>
        <w:spacing w:line="360" w:lineRule="auto"/>
        <w:ind w:firstLine="415" w:firstLineChars="198"/>
        <w:jc w:val="left"/>
        <w:rPr>
          <w:rFonts w:ascii="宋体" w:hAnsi="宋体"/>
          <w:szCs w:val="21"/>
        </w:rPr>
      </w:pPr>
      <w:r>
        <w:rPr>
          <w:rFonts w:hint="eastAsia" w:ascii="宋体" w:hAnsi="宋体"/>
          <w:szCs w:val="21"/>
        </w:rPr>
        <w:t>6.</w:t>
      </w:r>
      <w:r>
        <w:rPr>
          <w:rFonts w:hint="eastAsia" w:ascii="宋体" w:hAnsi="宋体"/>
          <w:szCs w:val="21"/>
          <w:lang w:val="zh-TW" w:eastAsia="zh-TW"/>
        </w:rPr>
        <w:t>服务费支付时间：如果中标人未交纳服务费，采购代理机构</w:t>
      </w:r>
      <w:r>
        <w:rPr>
          <w:rFonts w:hint="eastAsia" w:ascii="宋体" w:hAnsi="宋体"/>
          <w:szCs w:val="21"/>
        </w:rPr>
        <w:t>/</w:t>
      </w:r>
      <w:r>
        <w:rPr>
          <w:rFonts w:hint="eastAsia" w:ascii="宋体" w:hAnsi="宋体"/>
          <w:szCs w:val="21"/>
          <w:lang w:val="zh-TW" w:eastAsia="zh-TW"/>
        </w:rPr>
        <w:t>采购人保留取消其中标资格并追究其法律责任的权利。</w:t>
      </w:r>
    </w:p>
    <w:p w14:paraId="0EF07B51">
      <w:pPr>
        <w:pStyle w:val="10"/>
        <w:spacing w:line="360" w:lineRule="auto"/>
        <w:rPr>
          <w:rFonts w:ascii="宋体" w:hAnsi="宋体"/>
          <w:szCs w:val="21"/>
        </w:rPr>
      </w:pPr>
      <w:r>
        <w:rPr>
          <w:rFonts w:hint="eastAsia" w:ascii="宋体" w:hAnsi="宋体"/>
          <w:szCs w:val="21"/>
        </w:rPr>
        <w:t>7.</w:t>
      </w:r>
      <w:r>
        <w:rPr>
          <w:rFonts w:hint="eastAsia" w:ascii="宋体" w:hAnsi="宋体"/>
          <w:szCs w:val="21"/>
          <w:lang w:val="zh-TW" w:eastAsia="zh-TW"/>
        </w:rPr>
        <w:t>服务费不在投标报价中单列。</w:t>
      </w:r>
    </w:p>
    <w:p w14:paraId="7C62D188">
      <w:pPr>
        <w:pStyle w:val="10"/>
        <w:spacing w:line="360" w:lineRule="auto"/>
        <w:rPr>
          <w:rFonts w:ascii="宋体" w:hAnsi="宋体"/>
          <w:szCs w:val="21"/>
        </w:rPr>
      </w:pPr>
    </w:p>
    <w:p w14:paraId="29A68ECF">
      <w:pPr>
        <w:pStyle w:val="4"/>
        <w:rPr>
          <w:rFonts w:ascii="宋体" w:hAnsi="宋体"/>
          <w:b w:val="0"/>
          <w:bCs w:val="0"/>
          <w:kern w:val="2"/>
          <w:sz w:val="21"/>
          <w:szCs w:val="24"/>
        </w:rPr>
      </w:pPr>
    </w:p>
    <w:p w14:paraId="7686156C"/>
    <w:p w14:paraId="47E5F064">
      <w:pPr>
        <w:pStyle w:val="2"/>
      </w:pPr>
    </w:p>
    <w:p w14:paraId="35344DC3">
      <w:pPr>
        <w:pStyle w:val="36"/>
      </w:pPr>
    </w:p>
    <w:p w14:paraId="34E3E734"/>
    <w:p w14:paraId="34F1EE2B">
      <w:pPr>
        <w:pStyle w:val="2"/>
      </w:pPr>
    </w:p>
    <w:p w14:paraId="634B8034">
      <w:pPr>
        <w:pStyle w:val="36"/>
      </w:pPr>
    </w:p>
    <w:p w14:paraId="5BCFEB26"/>
    <w:p w14:paraId="3267B8DD">
      <w:pPr>
        <w:pStyle w:val="2"/>
      </w:pPr>
    </w:p>
    <w:p w14:paraId="5D679777">
      <w:pPr>
        <w:pStyle w:val="36"/>
      </w:pPr>
    </w:p>
    <w:p w14:paraId="37BE43CC"/>
    <w:p w14:paraId="12A7593A">
      <w:pPr>
        <w:pStyle w:val="2"/>
      </w:pPr>
    </w:p>
    <w:p w14:paraId="47E915C8">
      <w:bookmarkStart w:id="258" w:name="_Toc10157"/>
      <w:r>
        <w:rPr>
          <w:rFonts w:hint="eastAsia"/>
        </w:rPr>
        <w:br w:type="page"/>
      </w:r>
    </w:p>
    <w:p w14:paraId="0F7612F8">
      <w:pPr>
        <w:pStyle w:val="5"/>
        <w:jc w:val="center"/>
        <w:rPr>
          <w:rFonts w:ascii="Calibri" w:hAnsi="Calibri"/>
        </w:rPr>
      </w:pPr>
      <w:r>
        <w:rPr>
          <w:rFonts w:hint="eastAsia"/>
        </w:rPr>
        <w:t>第四章评分标准</w:t>
      </w:r>
      <w:bookmarkEnd w:id="258"/>
    </w:p>
    <w:p w14:paraId="7082809F">
      <w:pPr>
        <w:spacing w:line="380" w:lineRule="exact"/>
        <w:ind w:firstLine="315" w:firstLineChars="15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14:paraId="740F72D0">
      <w:pPr>
        <w:spacing w:line="380" w:lineRule="exact"/>
        <w:ind w:firstLine="411" w:firstLineChars="196"/>
        <w:rPr>
          <w:rFonts w:ascii="宋体" w:hAnsi="宋体"/>
          <w:szCs w:val="21"/>
        </w:rPr>
      </w:pPr>
      <w:r>
        <w:rPr>
          <w:rFonts w:hint="eastAsia" w:ascii="宋体" w:hAnsi="宋体"/>
          <w:szCs w:val="21"/>
        </w:rPr>
        <w:t>一、总则</w:t>
      </w:r>
    </w:p>
    <w:p w14:paraId="2C9869A8">
      <w:pPr>
        <w:spacing w:line="380" w:lineRule="exact"/>
        <w:ind w:firstLine="420" w:firstLineChars="200"/>
        <w:rPr>
          <w:rFonts w:ascii="宋体" w:hAnsi="宋体" w:cs="Arial"/>
          <w:szCs w:val="21"/>
        </w:rPr>
      </w:pPr>
      <w:r>
        <w:rPr>
          <w:rFonts w:hint="eastAsia" w:ascii="宋体" w:hAnsi="宋体" w:cs="Arial"/>
          <w:szCs w:val="21"/>
        </w:rPr>
        <w:t>本次评标采用综合评分法，总分为100分，其中价格分</w:t>
      </w:r>
      <w:r>
        <w:rPr>
          <w:rFonts w:hint="eastAsia" w:ascii="宋体" w:hAnsi="宋体" w:cs="Arial"/>
          <w:szCs w:val="21"/>
          <w:lang w:val="en-US" w:eastAsia="zh-CN"/>
        </w:rPr>
        <w:t>20</w:t>
      </w:r>
      <w:r>
        <w:rPr>
          <w:rFonts w:hint="eastAsia" w:ascii="宋体" w:hAnsi="宋体" w:cs="Arial"/>
          <w:szCs w:val="21"/>
        </w:rPr>
        <w:t>分、技术商务分8</w:t>
      </w:r>
      <w:r>
        <w:rPr>
          <w:rFonts w:hint="eastAsia" w:ascii="宋体" w:hAnsi="宋体" w:cs="Arial"/>
          <w:szCs w:val="21"/>
          <w:lang w:val="en-US" w:eastAsia="zh-CN"/>
        </w:rPr>
        <w:t>0</w:t>
      </w:r>
      <w:r>
        <w:rPr>
          <w:rFonts w:hint="eastAsia" w:ascii="宋体" w:hAnsi="宋体" w:cs="Arial"/>
          <w:szCs w:val="21"/>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4A001F08">
      <w:pPr>
        <w:spacing w:line="380" w:lineRule="exact"/>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综合得分=价格分+技术商务分</w:t>
      </w:r>
    </w:p>
    <w:p w14:paraId="6B0C0812">
      <w:pPr>
        <w:spacing w:line="380" w:lineRule="exact"/>
        <w:ind w:firstLine="422" w:firstLineChars="200"/>
      </w:pPr>
      <w:r>
        <w:rPr>
          <w:rFonts w:hint="eastAsia" w:ascii="宋体"/>
          <w:b/>
          <w:bCs/>
          <w:szCs w:val="21"/>
        </w:rPr>
        <w:t>本次招标分2个标项，投标人可自行选择参加标项一或标项二，也可二个标项同时参加，开标时先开标项一再开标项二，标项一的中标单位将自动退出二标段的竞标。</w:t>
      </w:r>
    </w:p>
    <w:p w14:paraId="635FF422">
      <w:pPr>
        <w:spacing w:line="380" w:lineRule="exact"/>
        <w:ind w:firstLine="420" w:firstLineChars="200"/>
        <w:rPr>
          <w:rFonts w:ascii="宋体" w:hAnsi="宋体"/>
          <w:szCs w:val="21"/>
        </w:rPr>
      </w:pPr>
      <w:r>
        <w:rPr>
          <w:rFonts w:hint="eastAsia" w:ascii="宋体" w:hAnsi="宋体"/>
          <w:szCs w:val="21"/>
        </w:rPr>
        <w:t>二、评标内容及标准</w:t>
      </w:r>
    </w:p>
    <w:p w14:paraId="20978E21">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rFonts w:hAnsi="宋体"/>
          <w:b/>
          <w:bCs/>
          <w:sz w:val="21"/>
          <w:szCs w:val="21"/>
        </w:rPr>
      </w:pPr>
      <w:r>
        <w:rPr>
          <w:rFonts w:hAnsi="宋体"/>
          <w:b/>
          <w:sz w:val="21"/>
          <w:szCs w:val="21"/>
        </w:rPr>
        <w:t>（一）</w:t>
      </w:r>
      <w:r>
        <w:rPr>
          <w:rFonts w:hAnsi="宋体"/>
          <w:b/>
          <w:bCs/>
          <w:sz w:val="21"/>
          <w:szCs w:val="21"/>
        </w:rPr>
        <w:t>价格分（</w:t>
      </w:r>
      <w:r>
        <w:rPr>
          <w:rFonts w:hint="eastAsia" w:hAnsi="宋体"/>
          <w:b/>
          <w:bCs/>
          <w:sz w:val="21"/>
          <w:szCs w:val="21"/>
          <w:lang w:val="en-US" w:eastAsia="zh-CN"/>
        </w:rPr>
        <w:t>20</w:t>
      </w:r>
      <w:r>
        <w:rPr>
          <w:rFonts w:hAnsi="宋体"/>
          <w:b/>
          <w:bCs/>
          <w:sz w:val="21"/>
          <w:szCs w:val="21"/>
        </w:rPr>
        <w:t>分）</w:t>
      </w:r>
    </w:p>
    <w:p w14:paraId="6287FD3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szCs w:val="21"/>
        </w:rPr>
      </w:pPr>
      <w:r>
        <w:rPr>
          <w:rFonts w:hint="eastAsia" w:hAnsi="宋体" w:cs="Arial"/>
          <w:sz w:val="21"/>
          <w:szCs w:val="21"/>
        </w:rPr>
        <w:t>1.</w:t>
      </w:r>
      <w:r>
        <w:rPr>
          <w:rFonts w:hint="eastAsia" w:ascii="宋体" w:hAnsi="宋体" w:cs="Arial"/>
          <w:szCs w:val="21"/>
        </w:rPr>
        <w:t>价格分采用低价优先法计算，即满足招标文件要求且投标价格最低的投标报价为评标基准价，投标人的价格分按照下列公式计算：</w:t>
      </w:r>
    </w:p>
    <w:p w14:paraId="18BB48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szCs w:val="21"/>
        </w:rPr>
      </w:pPr>
      <w:r>
        <w:rPr>
          <w:rFonts w:hint="eastAsia" w:ascii="宋体" w:hAnsi="宋体" w:cs="Arial"/>
          <w:szCs w:val="21"/>
        </w:rPr>
        <w:t>价格分=（评标基准价/投标报价）×</w:t>
      </w:r>
      <w:r>
        <w:rPr>
          <w:rFonts w:hint="eastAsia" w:ascii="宋体" w:hAnsi="宋体" w:cs="Arial"/>
          <w:szCs w:val="21"/>
          <w:lang w:val="en-US" w:eastAsia="zh-CN"/>
        </w:rPr>
        <w:t>20</w:t>
      </w:r>
      <w:r>
        <w:rPr>
          <w:rFonts w:ascii="宋体" w:hAnsi="宋体" w:cs="Arial"/>
          <w:szCs w:val="21"/>
        </w:rPr>
        <w:t>%</w:t>
      </w:r>
      <w:r>
        <w:rPr>
          <w:rFonts w:hint="eastAsia" w:ascii="宋体" w:hAnsi="宋体" w:cs="Arial"/>
          <w:szCs w:val="21"/>
        </w:rPr>
        <w:t>×100</w:t>
      </w:r>
    </w:p>
    <w:p w14:paraId="4FA3EAB5">
      <w:pPr>
        <w:pStyle w:val="11"/>
        <w:keepNext w:val="0"/>
        <w:keepLines w:val="0"/>
        <w:pageBreakBefore w:val="0"/>
        <w:widowControl w:val="0"/>
        <w:kinsoku/>
        <w:wordWrap/>
        <w:overflowPunct/>
        <w:topLinePunct w:val="0"/>
        <w:autoSpaceDE/>
        <w:autoSpaceDN/>
        <w:bidi w:val="0"/>
        <w:adjustRightInd/>
        <w:spacing w:line="360" w:lineRule="auto"/>
        <w:ind w:firstLine="405"/>
        <w:textAlignment w:val="auto"/>
        <w:rPr>
          <w:rFonts w:hAnsi="宋体" w:cs="Arial"/>
          <w:spacing w:val="0"/>
          <w:sz w:val="21"/>
          <w:szCs w:val="21"/>
        </w:rPr>
      </w:pPr>
      <w:r>
        <w:rPr>
          <w:rFonts w:hint="eastAsia" w:hAnsi="宋体" w:cs="Arial"/>
          <w:spacing w:val="0"/>
          <w:sz w:val="21"/>
          <w:szCs w:val="21"/>
          <w:lang w:val="en-US" w:eastAsia="zh-CN"/>
        </w:rPr>
        <w:t>2</w:t>
      </w:r>
      <w:r>
        <w:rPr>
          <w:rFonts w:hint="eastAsia" w:hAnsi="宋体" w:cs="Arial"/>
          <w:spacing w:val="0"/>
          <w:sz w:val="21"/>
          <w:szCs w:val="21"/>
        </w:rPr>
        <w:t>.投标人的投标报价超过采购人设定的最高投标限价，将作为无效标。</w:t>
      </w:r>
    </w:p>
    <w:p w14:paraId="42D5F0AB">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rFonts w:hAnsi="宋体"/>
          <w:b/>
          <w:bCs/>
          <w:sz w:val="21"/>
          <w:szCs w:val="21"/>
        </w:rPr>
      </w:pPr>
      <w:r>
        <w:rPr>
          <w:rFonts w:hint="eastAsia" w:hAnsi="宋体"/>
          <w:b/>
          <w:bCs/>
          <w:sz w:val="21"/>
          <w:szCs w:val="21"/>
        </w:rPr>
        <w:t>（二）</w:t>
      </w:r>
      <w:r>
        <w:rPr>
          <w:rFonts w:hint="eastAsia" w:hAnsi="宋体"/>
          <w:b/>
          <w:bCs/>
          <w:color w:val="auto"/>
          <w:sz w:val="21"/>
          <w:szCs w:val="21"/>
          <w:highlight w:val="none"/>
        </w:rPr>
        <w:t>标项一</w:t>
      </w:r>
      <w:r>
        <w:rPr>
          <w:rFonts w:hint="eastAsia" w:hAnsi="宋体"/>
          <w:b/>
          <w:bCs/>
          <w:sz w:val="21"/>
          <w:szCs w:val="21"/>
        </w:rPr>
        <w:t>技术商务分（</w:t>
      </w:r>
      <w:r>
        <w:rPr>
          <w:rFonts w:hAnsi="宋体"/>
          <w:b/>
          <w:bCs/>
          <w:sz w:val="21"/>
          <w:szCs w:val="21"/>
        </w:rPr>
        <w:t>8</w:t>
      </w:r>
      <w:r>
        <w:rPr>
          <w:rFonts w:hint="eastAsia" w:hAnsi="宋体"/>
          <w:b/>
          <w:bCs/>
          <w:sz w:val="21"/>
          <w:szCs w:val="21"/>
          <w:lang w:val="en-US" w:eastAsia="zh-CN"/>
        </w:rPr>
        <w:t>0</w:t>
      </w:r>
      <w:r>
        <w:rPr>
          <w:rFonts w:hint="eastAsia" w:hAnsi="宋体"/>
          <w:b/>
          <w:bCs/>
          <w:sz w:val="21"/>
          <w:szCs w:val="21"/>
        </w:rPr>
        <w:t>分）</w:t>
      </w:r>
    </w:p>
    <w:tbl>
      <w:tblPr>
        <w:tblStyle w:val="38"/>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6342"/>
        <w:gridCol w:w="1276"/>
      </w:tblGrid>
      <w:tr w14:paraId="1E06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3" w:type="dxa"/>
            <w:vAlign w:val="center"/>
          </w:tcPr>
          <w:p w14:paraId="4E0E0358">
            <w:pPr>
              <w:adjustRightInd w:val="0"/>
              <w:spacing w:line="400" w:lineRule="exact"/>
              <w:jc w:val="center"/>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评分项目</w:t>
            </w:r>
          </w:p>
        </w:tc>
        <w:tc>
          <w:tcPr>
            <w:tcW w:w="6342" w:type="dxa"/>
            <w:vAlign w:val="center"/>
          </w:tcPr>
          <w:p w14:paraId="6C824EA3">
            <w:pPr>
              <w:adjustRightInd w:val="0"/>
              <w:spacing w:line="400" w:lineRule="exact"/>
              <w:ind w:left="666"/>
              <w:jc w:val="center"/>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  分  标  准  及  细  则</w:t>
            </w:r>
          </w:p>
        </w:tc>
        <w:tc>
          <w:tcPr>
            <w:tcW w:w="1276" w:type="dxa"/>
            <w:vAlign w:val="center"/>
          </w:tcPr>
          <w:p w14:paraId="12302E4F">
            <w:pPr>
              <w:adjustRightInd w:val="0"/>
              <w:spacing w:line="400" w:lineRule="exact"/>
              <w:jc w:val="center"/>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分值</w:t>
            </w:r>
          </w:p>
        </w:tc>
      </w:tr>
      <w:tr w14:paraId="390A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63" w:type="dxa"/>
            <w:vMerge w:val="restart"/>
            <w:vAlign w:val="center"/>
          </w:tcPr>
          <w:p w14:paraId="445BF897">
            <w:pPr>
              <w:adjustRightInd w:val="0"/>
              <w:spacing w:line="400" w:lineRule="exact"/>
              <w:ind w:firstLine="27" w:firstLineChars="13"/>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服务方案</w:t>
            </w:r>
          </w:p>
          <w:p w14:paraId="0511562E">
            <w:pPr>
              <w:adjustRightInd w:val="0"/>
              <w:spacing w:line="400" w:lineRule="exact"/>
              <w:ind w:firstLine="27" w:firstLineChars="13"/>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25</w:t>
            </w:r>
            <w:r>
              <w:rPr>
                <w:rFonts w:hint="eastAsia" w:asciiTheme="minorEastAsia" w:hAnsiTheme="minorEastAsia" w:eastAsiaTheme="minorEastAsia" w:cstheme="minorEastAsia"/>
                <w:bCs/>
                <w:sz w:val="21"/>
                <w:szCs w:val="21"/>
              </w:rPr>
              <w:t>分）</w:t>
            </w:r>
          </w:p>
          <w:p w14:paraId="107C7D99">
            <w:pPr>
              <w:adjustRightInd w:val="0"/>
              <w:spacing w:line="400" w:lineRule="exact"/>
              <w:ind w:firstLine="420" w:firstLineChars="200"/>
              <w:jc w:val="center"/>
              <w:rPr>
                <w:rFonts w:hint="eastAsia" w:asciiTheme="minorEastAsia" w:hAnsiTheme="minorEastAsia" w:eastAsiaTheme="minorEastAsia" w:cstheme="minorEastAsia"/>
                <w:bCs/>
                <w:sz w:val="21"/>
                <w:szCs w:val="21"/>
              </w:rPr>
            </w:pPr>
          </w:p>
          <w:p w14:paraId="33FD5942">
            <w:pPr>
              <w:adjustRightInd w:val="0"/>
              <w:spacing w:line="400" w:lineRule="exact"/>
              <w:ind w:firstLine="420" w:firstLineChars="200"/>
              <w:jc w:val="center"/>
              <w:rPr>
                <w:rFonts w:hint="eastAsia" w:asciiTheme="minorEastAsia" w:hAnsiTheme="minorEastAsia" w:eastAsiaTheme="minorEastAsia" w:cstheme="minorEastAsia"/>
                <w:bCs/>
                <w:sz w:val="21"/>
                <w:szCs w:val="21"/>
              </w:rPr>
            </w:pPr>
          </w:p>
        </w:tc>
        <w:tc>
          <w:tcPr>
            <w:tcW w:w="6342" w:type="dxa"/>
            <w:vAlign w:val="center"/>
          </w:tcPr>
          <w:p w14:paraId="56952372">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投标方案与需求的吻合程度以及方案的优势情况，包括方案的科学性、可靠性、成熟性、合理性等综合打分；</w:t>
            </w:r>
          </w:p>
        </w:tc>
        <w:tc>
          <w:tcPr>
            <w:tcW w:w="1276" w:type="dxa"/>
            <w:vAlign w:val="center"/>
          </w:tcPr>
          <w:p w14:paraId="63713356">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5254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63" w:type="dxa"/>
            <w:vMerge w:val="continue"/>
            <w:vAlign w:val="center"/>
          </w:tcPr>
          <w:p w14:paraId="6277EAA8">
            <w:pPr>
              <w:adjustRightInd w:val="0"/>
              <w:spacing w:line="400" w:lineRule="exact"/>
            </w:pPr>
          </w:p>
        </w:tc>
        <w:tc>
          <w:tcPr>
            <w:tcW w:w="6342" w:type="dxa"/>
            <w:vAlign w:val="center"/>
          </w:tcPr>
          <w:p w14:paraId="6D8E1292">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投标人对项目需求的理解和解决方案是否有独到的优势，是否有安全、稳定、成熟可行的方案，确保硬件故障及时排除的对策，方案优化建议的情况等综合打分；</w:t>
            </w:r>
          </w:p>
        </w:tc>
        <w:tc>
          <w:tcPr>
            <w:tcW w:w="1276" w:type="dxa"/>
            <w:vAlign w:val="center"/>
          </w:tcPr>
          <w:p w14:paraId="358EC8FC">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5399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63" w:type="dxa"/>
            <w:vMerge w:val="continue"/>
            <w:vAlign w:val="center"/>
          </w:tcPr>
          <w:p w14:paraId="651E2F9F">
            <w:pPr>
              <w:adjustRightInd w:val="0"/>
              <w:spacing w:line="400" w:lineRule="exact"/>
              <w:ind w:firstLine="420" w:firstLineChars="200"/>
              <w:jc w:val="center"/>
              <w:rPr>
                <w:rFonts w:hint="eastAsia" w:asciiTheme="minorEastAsia" w:hAnsiTheme="minorEastAsia" w:eastAsiaTheme="minorEastAsia" w:cstheme="minorEastAsia"/>
                <w:bCs/>
                <w:sz w:val="21"/>
                <w:szCs w:val="21"/>
              </w:rPr>
            </w:pPr>
          </w:p>
        </w:tc>
        <w:tc>
          <w:tcPr>
            <w:tcW w:w="6342" w:type="dxa"/>
            <w:vAlign w:val="center"/>
          </w:tcPr>
          <w:p w14:paraId="66D409C0">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根据投标人注册地或设立分公司及备件库地址距离采购方的车程，</w:t>
            </w:r>
            <w:r>
              <w:rPr>
                <w:rFonts w:hint="eastAsia" w:asciiTheme="minorEastAsia" w:hAnsiTheme="minorEastAsia" w:eastAsiaTheme="minorEastAsia" w:cstheme="minorEastAsia"/>
                <w:kern w:val="0"/>
                <w:szCs w:val="21"/>
              </w:rPr>
              <w:t>评委根据投标方提供的资料酌情打分。</w:t>
            </w:r>
          </w:p>
        </w:tc>
        <w:tc>
          <w:tcPr>
            <w:tcW w:w="1276" w:type="dxa"/>
            <w:vAlign w:val="center"/>
          </w:tcPr>
          <w:p w14:paraId="702D7687">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0A7E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63" w:type="dxa"/>
            <w:vMerge w:val="continue"/>
            <w:vAlign w:val="center"/>
          </w:tcPr>
          <w:p w14:paraId="50329B06">
            <w:pPr>
              <w:adjustRightInd w:val="0"/>
              <w:spacing w:line="400" w:lineRule="exact"/>
            </w:pPr>
          </w:p>
        </w:tc>
        <w:tc>
          <w:tcPr>
            <w:tcW w:w="6342" w:type="dxa"/>
            <w:vAlign w:val="center"/>
          </w:tcPr>
          <w:p w14:paraId="4313F6FE">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投标人对类似维护服务的熟悉程度，同类维护案例情况，提供的技术服务方案是否满足采购人的要求，在同等级服务中是否具有优势，其方案的可行性如何，专家综合打分；</w:t>
            </w:r>
          </w:p>
        </w:tc>
        <w:tc>
          <w:tcPr>
            <w:tcW w:w="1276" w:type="dxa"/>
            <w:vAlign w:val="center"/>
          </w:tcPr>
          <w:p w14:paraId="78E4ABCE">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1139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63" w:type="dxa"/>
            <w:vMerge w:val="continue"/>
            <w:vAlign w:val="center"/>
          </w:tcPr>
          <w:p w14:paraId="566AB239">
            <w:pPr>
              <w:adjustRightInd w:val="0"/>
              <w:spacing w:line="400" w:lineRule="exact"/>
              <w:rPr>
                <w:rFonts w:hint="eastAsia" w:asciiTheme="minorEastAsia" w:hAnsiTheme="minorEastAsia" w:eastAsiaTheme="minorEastAsia" w:cstheme="minorEastAsia"/>
                <w:bCs/>
                <w:sz w:val="21"/>
                <w:szCs w:val="21"/>
              </w:rPr>
            </w:pPr>
          </w:p>
        </w:tc>
        <w:tc>
          <w:tcPr>
            <w:tcW w:w="6342" w:type="dxa"/>
            <w:vAlign w:val="center"/>
          </w:tcPr>
          <w:p w14:paraId="6344C958">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对采购人系统硬件资源、业务和数据状况及其他资源、环境的熟悉程度，能否保证现有系统功能的正常运行，设备维护管理及其他服务工作的正常开展及能否在系统交换中心具备技术人员，实时进行设备检查及时排除故障，专家综合打分；</w:t>
            </w:r>
          </w:p>
        </w:tc>
        <w:tc>
          <w:tcPr>
            <w:tcW w:w="1276" w:type="dxa"/>
            <w:vAlign w:val="center"/>
          </w:tcPr>
          <w:p w14:paraId="049D0174">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3E79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187B15A8">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应急服务方案</w:t>
            </w:r>
            <w:r>
              <w:rPr>
                <w:rFonts w:hint="eastAsia" w:asciiTheme="minorEastAsia" w:hAnsiTheme="minorEastAsia" w:eastAsiaTheme="minorEastAsia" w:cstheme="minorEastAsia"/>
                <w:bCs/>
                <w:sz w:val="21"/>
                <w:szCs w:val="21"/>
              </w:rPr>
              <w:t>（5分）</w:t>
            </w:r>
          </w:p>
        </w:tc>
        <w:tc>
          <w:tcPr>
            <w:tcW w:w="6342" w:type="dxa"/>
            <w:vAlign w:val="center"/>
          </w:tcPr>
          <w:p w14:paraId="00C788AE">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投标人</w:t>
            </w:r>
            <w:r>
              <w:rPr>
                <w:rFonts w:hint="eastAsia" w:asciiTheme="minorEastAsia" w:hAnsiTheme="minorEastAsia" w:eastAsiaTheme="minorEastAsia" w:cstheme="minorEastAsia"/>
                <w:color w:val="000000"/>
                <w:kern w:val="0"/>
                <w:szCs w:val="21"/>
              </w:rPr>
              <w:t>提供的应急服务方案，</w:t>
            </w:r>
            <w:r>
              <w:rPr>
                <w:rFonts w:hint="eastAsia" w:asciiTheme="minorEastAsia" w:hAnsiTheme="minorEastAsia" w:eastAsiaTheme="minorEastAsia" w:cstheme="minorEastAsia"/>
                <w:szCs w:val="21"/>
              </w:rPr>
              <w:t>若出现紧急故障是否能在第一时间保证采购方系统的稳定安全运行</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方案详尽、针对性强、合理可行的，得4-5分；</w:t>
            </w:r>
            <w:r>
              <w:rPr>
                <w:rFonts w:hint="eastAsia" w:asciiTheme="minorEastAsia" w:hAnsiTheme="minorEastAsia" w:eastAsiaTheme="minorEastAsia" w:cstheme="minorEastAsia"/>
                <w:bCs/>
                <w:szCs w:val="21"/>
              </w:rPr>
              <w:t>基本合理可行的，得2-4分；尚有不足的，得0-2分；</w:t>
            </w:r>
            <w:r>
              <w:rPr>
                <w:rFonts w:hint="eastAsia" w:asciiTheme="minorEastAsia" w:hAnsiTheme="minorEastAsia" w:eastAsiaTheme="minorEastAsia" w:cstheme="minorEastAsia"/>
                <w:color w:val="000000"/>
                <w:szCs w:val="21"/>
              </w:rPr>
              <w:t>未提供或完全不符的，不得分。</w:t>
            </w:r>
          </w:p>
        </w:tc>
        <w:tc>
          <w:tcPr>
            <w:tcW w:w="1276" w:type="dxa"/>
            <w:vAlign w:val="center"/>
          </w:tcPr>
          <w:p w14:paraId="53F8B20D">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0-5分</w:t>
            </w:r>
          </w:p>
        </w:tc>
      </w:tr>
      <w:tr w14:paraId="1399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5577AD28">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日常巡检方案</w:t>
            </w:r>
            <w:r>
              <w:rPr>
                <w:rFonts w:hint="eastAsia" w:asciiTheme="minorEastAsia" w:hAnsiTheme="minorEastAsia" w:eastAsiaTheme="minorEastAsia" w:cstheme="minorEastAsia"/>
                <w:bCs/>
                <w:sz w:val="21"/>
                <w:szCs w:val="21"/>
              </w:rPr>
              <w:t>（5分）</w:t>
            </w:r>
          </w:p>
        </w:tc>
        <w:tc>
          <w:tcPr>
            <w:tcW w:w="6342" w:type="dxa"/>
            <w:vAlign w:val="center"/>
          </w:tcPr>
          <w:p w14:paraId="2AA6FE71">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日常巡检方案（巡检人员、巡检内容、时间安排等）是否明确、合理可行、针对性强。方案详尽、针对性强、合理可行的，得4-5分；</w:t>
            </w:r>
            <w:r>
              <w:rPr>
                <w:rFonts w:hint="eastAsia" w:asciiTheme="minorEastAsia" w:hAnsiTheme="minorEastAsia" w:eastAsiaTheme="minorEastAsia" w:cstheme="minorEastAsia"/>
                <w:bCs/>
                <w:szCs w:val="21"/>
              </w:rPr>
              <w:t>基本合理可行的，得2-4分；尚有不足的，得0-2分；</w:t>
            </w:r>
            <w:r>
              <w:rPr>
                <w:rFonts w:hint="eastAsia" w:asciiTheme="minorEastAsia" w:hAnsiTheme="minorEastAsia" w:eastAsiaTheme="minorEastAsia" w:cstheme="minorEastAsia"/>
                <w:color w:val="000000"/>
                <w:szCs w:val="21"/>
              </w:rPr>
              <w:t>未提供或完全不符的，不得分。</w:t>
            </w:r>
          </w:p>
        </w:tc>
        <w:tc>
          <w:tcPr>
            <w:tcW w:w="1276" w:type="dxa"/>
            <w:vAlign w:val="center"/>
          </w:tcPr>
          <w:p w14:paraId="19E46C7E">
            <w:pPr>
              <w:spacing w:line="300" w:lineRule="auto"/>
              <w:jc w:val="center"/>
              <w:rPr>
                <w:rFonts w:hint="eastAsia" w:asciiTheme="minorEastAsia" w:hAnsiTheme="minorEastAsia" w:eastAsiaTheme="minorEastAsia" w:cstheme="minorEastAsia"/>
                <w:bCs/>
                <w:sz w:val="21"/>
                <w:szCs w:val="21"/>
              </w:rPr>
            </w:pPr>
            <w:r>
              <w:rPr>
                <w:rFonts w:ascii="宋体" w:hAnsi="宋体"/>
                <w:szCs w:val="21"/>
              </w:rPr>
              <w:t>0-</w:t>
            </w:r>
            <w:r>
              <w:rPr>
                <w:rFonts w:hint="eastAsia" w:ascii="宋体" w:hAnsi="宋体"/>
                <w:szCs w:val="21"/>
              </w:rPr>
              <w:t>5分</w:t>
            </w:r>
          </w:p>
        </w:tc>
      </w:tr>
      <w:tr w14:paraId="3ED9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1C7CE4CF">
            <w:pPr>
              <w:spacing w:line="360" w:lineRule="exact"/>
              <w:jc w:val="center"/>
              <w:rPr>
                <w:rFonts w:hint="eastAsia" w:asciiTheme="minorEastAsia" w:hAnsiTheme="minorEastAsia" w:eastAsiaTheme="minorEastAsia" w:cstheme="minorEastAsia"/>
                <w:bCs/>
                <w:sz w:val="21"/>
                <w:szCs w:val="21"/>
              </w:rPr>
            </w:pPr>
            <w:r>
              <w:rPr>
                <w:rFonts w:hint="eastAsia" w:ascii="宋体" w:hAnsi="宋体"/>
                <w:szCs w:val="21"/>
              </w:rPr>
              <w:t>重难点</w:t>
            </w:r>
            <w:r>
              <w:rPr>
                <w:rFonts w:ascii="宋体" w:hAnsi="宋体"/>
                <w:szCs w:val="21"/>
              </w:rPr>
              <w:t>分析及合理化建议（</w:t>
            </w:r>
            <w:r>
              <w:rPr>
                <w:rFonts w:hint="eastAsia" w:ascii="宋体" w:hAnsi="宋体"/>
                <w:szCs w:val="21"/>
                <w:lang w:val="en-US" w:eastAsia="zh-CN"/>
              </w:rPr>
              <w:t>4</w:t>
            </w:r>
            <w:r>
              <w:rPr>
                <w:rFonts w:hint="eastAsia" w:ascii="宋体" w:hAnsi="宋体"/>
                <w:szCs w:val="21"/>
              </w:rPr>
              <w:t>分</w:t>
            </w:r>
            <w:r>
              <w:rPr>
                <w:rFonts w:ascii="宋体" w:hAnsi="宋体"/>
                <w:szCs w:val="21"/>
              </w:rPr>
              <w:t>）</w:t>
            </w:r>
          </w:p>
        </w:tc>
        <w:tc>
          <w:tcPr>
            <w:tcW w:w="6342" w:type="dxa"/>
            <w:vAlign w:val="center"/>
          </w:tcPr>
          <w:p w14:paraId="04A4757B">
            <w:pPr>
              <w:spacing w:line="360" w:lineRule="exact"/>
              <w:jc w:val="left"/>
              <w:rPr>
                <w:rFonts w:hint="eastAsia" w:asciiTheme="minorEastAsia" w:hAnsiTheme="minorEastAsia" w:eastAsiaTheme="minorEastAsia" w:cstheme="minorEastAsia"/>
                <w:bCs/>
                <w:sz w:val="21"/>
                <w:szCs w:val="21"/>
              </w:rPr>
            </w:pPr>
            <w:r>
              <w:rPr>
                <w:rFonts w:hint="eastAsia" w:ascii="宋体" w:hAnsi="宋体"/>
                <w:szCs w:val="21"/>
              </w:rPr>
              <w:t>对开展</w:t>
            </w:r>
            <w:r>
              <w:rPr>
                <w:rFonts w:ascii="宋体" w:hAnsi="宋体"/>
                <w:szCs w:val="21"/>
              </w:rPr>
              <w:t>本项目</w:t>
            </w:r>
            <w:r>
              <w:rPr>
                <w:rFonts w:hint="eastAsia" w:ascii="宋体" w:hAnsi="宋体"/>
                <w:szCs w:val="21"/>
              </w:rPr>
              <w:t>可能</w:t>
            </w:r>
            <w:r>
              <w:rPr>
                <w:rFonts w:ascii="宋体" w:hAnsi="宋体"/>
                <w:szCs w:val="21"/>
              </w:rPr>
              <w:t>存在的问题</w:t>
            </w:r>
            <w:r>
              <w:rPr>
                <w:rFonts w:hint="eastAsia" w:ascii="宋体" w:hAnsi="宋体"/>
                <w:szCs w:val="21"/>
              </w:rPr>
              <w:t>、</w:t>
            </w:r>
            <w:r>
              <w:rPr>
                <w:rFonts w:ascii="宋体" w:hAnsi="宋体"/>
                <w:szCs w:val="21"/>
              </w:rPr>
              <w:t>重难点进行分析，以及对本项目的合理化建议</w:t>
            </w:r>
            <w:r>
              <w:rPr>
                <w:rFonts w:hint="eastAsia" w:ascii="宋体" w:hAnsi="宋体"/>
                <w:szCs w:val="21"/>
              </w:rPr>
              <w:t>，提出相对应</w:t>
            </w:r>
            <w:r>
              <w:rPr>
                <w:rFonts w:ascii="宋体" w:hAnsi="宋体"/>
                <w:szCs w:val="21"/>
              </w:rPr>
              <w:t>的解决措施</w:t>
            </w:r>
            <w:r>
              <w:rPr>
                <w:rFonts w:hint="eastAsia" w:ascii="宋体" w:hAnsi="宋体"/>
                <w:szCs w:val="21"/>
              </w:rPr>
              <w:t>。</w:t>
            </w:r>
          </w:p>
        </w:tc>
        <w:tc>
          <w:tcPr>
            <w:tcW w:w="1276" w:type="dxa"/>
            <w:vAlign w:val="center"/>
          </w:tcPr>
          <w:p w14:paraId="59276D3E">
            <w:pPr>
              <w:spacing w:line="360" w:lineRule="exact"/>
              <w:jc w:val="center"/>
              <w:rPr>
                <w:rFonts w:hint="eastAsia" w:asciiTheme="minorEastAsia" w:hAnsiTheme="minorEastAsia" w:eastAsiaTheme="minorEastAsia" w:cstheme="minorEastAsia"/>
                <w:bCs/>
                <w:sz w:val="21"/>
                <w:szCs w:val="21"/>
              </w:rPr>
            </w:pPr>
            <w:r>
              <w:rPr>
                <w:rFonts w:hint="eastAsia" w:ascii="宋体" w:hAnsi="宋体"/>
                <w:szCs w:val="21"/>
              </w:rPr>
              <w:t>0-</w:t>
            </w:r>
            <w:r>
              <w:rPr>
                <w:rFonts w:hint="eastAsia" w:ascii="宋体" w:hAnsi="宋体"/>
                <w:szCs w:val="21"/>
                <w:lang w:val="en-US" w:eastAsia="zh-CN"/>
              </w:rPr>
              <w:t>4</w:t>
            </w:r>
            <w:r>
              <w:rPr>
                <w:rFonts w:ascii="宋体" w:hAnsi="宋体"/>
                <w:szCs w:val="21"/>
              </w:rPr>
              <w:t>分</w:t>
            </w:r>
          </w:p>
        </w:tc>
      </w:tr>
      <w:tr w14:paraId="457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6888400C">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资质证书</w:t>
            </w:r>
          </w:p>
          <w:p w14:paraId="2DEE1263">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（6分）</w:t>
            </w:r>
          </w:p>
        </w:tc>
        <w:tc>
          <w:tcPr>
            <w:tcW w:w="6342" w:type="dxa"/>
            <w:vAlign w:val="center"/>
          </w:tcPr>
          <w:p w14:paraId="6D8A13BE">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1、投标人通过ISO9001质量管理体系认证、ISO14001环境管理体系认证的，</w:t>
            </w:r>
            <w:r>
              <w:rPr>
                <w:rFonts w:hint="eastAsia" w:asciiTheme="minorEastAsia" w:hAnsiTheme="minorEastAsia" w:eastAsiaTheme="minorEastAsia" w:cstheme="minorEastAsia"/>
                <w:bCs/>
                <w:sz w:val="21"/>
                <w:szCs w:val="21"/>
                <w:lang w:val="en-US" w:eastAsia="zh-CN"/>
              </w:rPr>
              <w:t>ISO45001职业健康安全管理体系认证，</w:t>
            </w:r>
            <w:r>
              <w:rPr>
                <w:rFonts w:hint="eastAsia" w:asciiTheme="minorEastAsia" w:hAnsiTheme="minorEastAsia" w:eastAsiaTheme="minorEastAsia" w:cstheme="minorEastAsia"/>
                <w:bCs/>
                <w:sz w:val="21"/>
                <w:szCs w:val="21"/>
              </w:rPr>
              <w:t>每个得1分，共</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分。</w:t>
            </w:r>
          </w:p>
          <w:p w14:paraId="47974BF0">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2、投标人具有系统集成及服务资质二级及以上的得1分。</w:t>
            </w:r>
          </w:p>
          <w:p w14:paraId="52A8304B">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、投标人具</w:t>
            </w:r>
            <w:r>
              <w:rPr>
                <w:rFonts w:hint="eastAsia" w:asciiTheme="minorEastAsia" w:hAnsiTheme="minorEastAsia" w:eastAsiaTheme="minorEastAsia" w:cstheme="minorEastAsia"/>
                <w:bCs/>
                <w:sz w:val="21"/>
                <w:szCs w:val="21"/>
                <w:lang w:val="en-US" w:eastAsia="zh-CN"/>
              </w:rPr>
              <w:t>有五星售后服务认证证书的</w:t>
            </w:r>
            <w:r>
              <w:rPr>
                <w:rFonts w:hint="eastAsia" w:asciiTheme="minorEastAsia" w:hAnsiTheme="minorEastAsia" w:eastAsiaTheme="minorEastAsia" w:cstheme="minorEastAsia"/>
                <w:bCs/>
                <w:sz w:val="21"/>
                <w:szCs w:val="21"/>
              </w:rPr>
              <w:t>，得</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p w14:paraId="5AD5204B">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（需在投标文件中提供以上证书复印件并加盖公章。）</w:t>
            </w:r>
          </w:p>
        </w:tc>
        <w:tc>
          <w:tcPr>
            <w:tcW w:w="1276" w:type="dxa"/>
            <w:vAlign w:val="center"/>
          </w:tcPr>
          <w:p w14:paraId="1E74C542">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0-6分</w:t>
            </w:r>
          </w:p>
        </w:tc>
      </w:tr>
      <w:tr w14:paraId="22A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563" w:type="dxa"/>
            <w:vAlign w:val="center"/>
          </w:tcPr>
          <w:p w14:paraId="74308B3C">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业绩</w:t>
            </w:r>
          </w:p>
          <w:p w14:paraId="22534716">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tc>
        <w:tc>
          <w:tcPr>
            <w:tcW w:w="6342" w:type="dxa"/>
            <w:vAlign w:val="center"/>
          </w:tcPr>
          <w:p w14:paraId="5405CF51">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提供投标人20</w:t>
            </w:r>
            <w:r>
              <w:rPr>
                <w:rFonts w:hint="eastAsia" w:asciiTheme="minorEastAsia" w:hAnsiTheme="minorEastAsia" w:eastAsiaTheme="minorEastAsia" w:cstheme="minorEastAsia"/>
                <w:bCs/>
                <w:sz w:val="21"/>
                <w:szCs w:val="21"/>
                <w:lang w:val="en-US" w:eastAsia="zh-CN"/>
              </w:rPr>
              <w:t>21</w:t>
            </w:r>
            <w:r>
              <w:rPr>
                <w:rFonts w:hint="eastAsia" w:asciiTheme="minorEastAsia" w:hAnsiTheme="minorEastAsia" w:eastAsiaTheme="minorEastAsia" w:cstheme="minorEastAsia"/>
                <w:bCs/>
                <w:sz w:val="21"/>
                <w:szCs w:val="21"/>
              </w:rPr>
              <w:t>年以来在相关政府机关单位具有同类项目维护案例合同的，每个得1分，最高得</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分。（需在投标文件中提供合同或者中标通知书</w:t>
            </w:r>
            <w:r>
              <w:rPr>
                <w:rFonts w:hint="eastAsia" w:asciiTheme="minorEastAsia" w:hAnsiTheme="minorEastAsia" w:eastAsiaTheme="minorEastAsia" w:cstheme="minorEastAsia"/>
                <w:bCs/>
                <w:sz w:val="21"/>
                <w:szCs w:val="21"/>
                <w:lang w:val="en-US" w:eastAsia="zh-CN"/>
              </w:rPr>
              <w:t>扫描</w:t>
            </w:r>
            <w:r>
              <w:rPr>
                <w:rFonts w:hint="eastAsia" w:asciiTheme="minorEastAsia" w:hAnsiTheme="minorEastAsia" w:eastAsiaTheme="minorEastAsia" w:cstheme="minorEastAsia"/>
                <w:bCs/>
                <w:sz w:val="21"/>
                <w:szCs w:val="21"/>
              </w:rPr>
              <w:t>件并加盖公章。）</w:t>
            </w:r>
          </w:p>
        </w:tc>
        <w:tc>
          <w:tcPr>
            <w:tcW w:w="1276" w:type="dxa"/>
            <w:vAlign w:val="center"/>
          </w:tcPr>
          <w:p w14:paraId="4847B651">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tc>
      </w:tr>
      <w:tr w14:paraId="319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563" w:type="dxa"/>
            <w:vMerge w:val="restart"/>
            <w:vAlign w:val="center"/>
          </w:tcPr>
          <w:p w14:paraId="7E28CAC7">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组织实施方案</w:t>
            </w:r>
          </w:p>
          <w:p w14:paraId="365D7BEA">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分）</w:t>
            </w:r>
          </w:p>
        </w:tc>
        <w:tc>
          <w:tcPr>
            <w:tcW w:w="6342" w:type="dxa"/>
            <w:vAlign w:val="center"/>
          </w:tcPr>
          <w:p w14:paraId="7388714A">
            <w:pPr>
              <w:adjustRightInd w:val="0"/>
              <w:spacing w:line="400" w:lineRule="exac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投标人是否具有完备的管理组织、项目实施规范和管理制度，是否有完善的质量管理体系，并能有效实施</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由专家</w:t>
            </w:r>
            <w:r>
              <w:rPr>
                <w:rFonts w:hint="eastAsia" w:asciiTheme="minorEastAsia" w:hAnsiTheme="minorEastAsia" w:eastAsiaTheme="minorEastAsia" w:cstheme="minorEastAsia"/>
                <w:bCs/>
                <w:sz w:val="21"/>
                <w:szCs w:val="21"/>
              </w:rPr>
              <w:t>综合打分</w:t>
            </w:r>
            <w:r>
              <w:rPr>
                <w:rFonts w:hint="eastAsia" w:asciiTheme="minorEastAsia" w:hAnsiTheme="minorEastAsia" w:eastAsiaTheme="minorEastAsia" w:cstheme="minorEastAsia"/>
                <w:bCs/>
                <w:sz w:val="21"/>
                <w:szCs w:val="21"/>
                <w:lang w:eastAsia="zh-CN"/>
              </w:rPr>
              <w:t>。</w:t>
            </w:r>
          </w:p>
        </w:tc>
        <w:tc>
          <w:tcPr>
            <w:tcW w:w="1276" w:type="dxa"/>
            <w:vAlign w:val="center"/>
          </w:tcPr>
          <w:p w14:paraId="3614FEA9">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78FB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563" w:type="dxa"/>
            <w:vMerge w:val="continue"/>
            <w:vAlign w:val="center"/>
          </w:tcPr>
          <w:p w14:paraId="37B15054">
            <w:pPr>
              <w:adjustRightInd w:val="0"/>
              <w:spacing w:line="400" w:lineRule="exact"/>
              <w:jc w:val="center"/>
              <w:rPr>
                <w:rFonts w:hint="eastAsia" w:asciiTheme="minorEastAsia" w:hAnsiTheme="minorEastAsia" w:eastAsiaTheme="minorEastAsia" w:cstheme="minorEastAsia"/>
                <w:bCs/>
                <w:sz w:val="21"/>
                <w:szCs w:val="21"/>
              </w:rPr>
            </w:pPr>
          </w:p>
        </w:tc>
        <w:tc>
          <w:tcPr>
            <w:tcW w:w="6342" w:type="dxa"/>
            <w:vAlign w:val="center"/>
          </w:tcPr>
          <w:p w14:paraId="15F8A5EC">
            <w:pPr>
              <w:adjustRightInd w:val="0"/>
              <w:spacing w:line="400" w:lineRule="exact"/>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拟投入本项目的管理与作业人员总数、作业设备、软件的综合水平情况，</w:t>
            </w:r>
            <w:r>
              <w:rPr>
                <w:rFonts w:hint="eastAsia" w:asciiTheme="minorEastAsia" w:hAnsiTheme="minorEastAsia" w:eastAsiaTheme="minorEastAsia" w:cstheme="minorEastAsia"/>
                <w:bCs/>
                <w:sz w:val="21"/>
                <w:szCs w:val="21"/>
                <w:lang w:val="en-US" w:eastAsia="zh-CN"/>
              </w:rPr>
              <w:t>由专家</w:t>
            </w:r>
            <w:r>
              <w:rPr>
                <w:rFonts w:hint="eastAsia" w:asciiTheme="minorEastAsia" w:hAnsiTheme="minorEastAsia" w:eastAsiaTheme="minorEastAsia" w:cstheme="minorEastAsia"/>
                <w:bCs/>
                <w:sz w:val="21"/>
                <w:szCs w:val="21"/>
              </w:rPr>
              <w:t>综合打分</w:t>
            </w:r>
            <w:r>
              <w:rPr>
                <w:rFonts w:hint="eastAsia" w:asciiTheme="minorEastAsia" w:hAnsiTheme="minorEastAsia" w:eastAsiaTheme="minorEastAsia" w:cstheme="minorEastAsia"/>
                <w:bCs/>
                <w:sz w:val="21"/>
                <w:szCs w:val="21"/>
                <w:lang w:eastAsia="zh-CN"/>
              </w:rPr>
              <w:t>。</w:t>
            </w:r>
          </w:p>
        </w:tc>
        <w:tc>
          <w:tcPr>
            <w:tcW w:w="1276" w:type="dxa"/>
            <w:vAlign w:val="center"/>
          </w:tcPr>
          <w:p w14:paraId="3D428679">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分</w:t>
            </w:r>
          </w:p>
        </w:tc>
      </w:tr>
      <w:tr w14:paraId="21F2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63" w:type="dxa"/>
            <w:vMerge w:val="restart"/>
            <w:vAlign w:val="center"/>
          </w:tcPr>
          <w:p w14:paraId="16654A4F">
            <w:pPr>
              <w:adjustRightInd w:val="0"/>
              <w:spacing w:line="400" w:lineRule="exact"/>
              <w:jc w:val="center"/>
              <w:rPr>
                <w:rFonts w:hint="eastAsia" w:asciiTheme="minorEastAsia" w:hAnsiTheme="minorEastAsia" w:eastAsiaTheme="minorEastAsia" w:cstheme="minorEastAsia"/>
                <w:bCs/>
                <w:sz w:val="21"/>
                <w:szCs w:val="21"/>
                <w:highlight w:val="yellow"/>
              </w:rPr>
            </w:pPr>
            <w:r>
              <w:rPr>
                <w:rFonts w:hint="eastAsia" w:asciiTheme="minorEastAsia" w:hAnsiTheme="minorEastAsia" w:eastAsiaTheme="minorEastAsia" w:cstheme="minorEastAsia"/>
                <w:bCs/>
                <w:sz w:val="21"/>
                <w:szCs w:val="21"/>
              </w:rPr>
              <w:t>人员配备（1</w:t>
            </w:r>
            <w:r>
              <w:rPr>
                <w:rFonts w:hint="eastAsia" w:asciiTheme="minorEastAsia" w:hAnsiTheme="minorEastAsia" w:eastAsiaTheme="minorEastAsia" w:cstheme="minorEastAsia"/>
                <w:bCs/>
                <w:sz w:val="21"/>
                <w:szCs w:val="21"/>
                <w:lang w:val="en-US" w:eastAsia="zh-CN"/>
              </w:rPr>
              <w:t>0</w:t>
            </w:r>
            <w:r>
              <w:rPr>
                <w:rFonts w:hint="eastAsia" w:asciiTheme="minorEastAsia" w:hAnsiTheme="minorEastAsia" w:eastAsiaTheme="minorEastAsia" w:cstheme="minorEastAsia"/>
                <w:bCs/>
                <w:sz w:val="21"/>
                <w:szCs w:val="21"/>
              </w:rPr>
              <w:t>分）</w:t>
            </w:r>
          </w:p>
        </w:tc>
        <w:tc>
          <w:tcPr>
            <w:tcW w:w="6342" w:type="dxa"/>
            <w:vAlign w:val="center"/>
          </w:tcPr>
          <w:p w14:paraId="74C86A81">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1、项目经理（负责人）具备系统集成高级项目经理证书或高级工程师证书的，得2分；（提供证书复印件并加盖供应商公章）（0-2）</w:t>
            </w:r>
          </w:p>
        </w:tc>
        <w:tc>
          <w:tcPr>
            <w:tcW w:w="1276" w:type="dxa"/>
            <w:vAlign w:val="center"/>
          </w:tcPr>
          <w:p w14:paraId="15071490">
            <w:pPr>
              <w:adjustRightInd w:val="0"/>
              <w:spacing w:line="400" w:lineRule="exact"/>
              <w:jc w:val="center"/>
              <w:rPr>
                <w:rFonts w:hint="eastAsia" w:asciiTheme="minorEastAsia" w:hAnsiTheme="minorEastAsia" w:eastAsiaTheme="minorEastAsia" w:cstheme="minorEastAsia"/>
                <w:bCs/>
                <w:sz w:val="21"/>
                <w:szCs w:val="21"/>
                <w:highlight w:val="yellow"/>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tc>
      </w:tr>
      <w:tr w14:paraId="0392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63" w:type="dxa"/>
            <w:vMerge w:val="continue"/>
            <w:vAlign w:val="center"/>
          </w:tcPr>
          <w:p w14:paraId="25433D5B">
            <w:pPr>
              <w:adjustRightInd w:val="0"/>
              <w:spacing w:line="400" w:lineRule="exact"/>
              <w:jc w:val="center"/>
              <w:rPr>
                <w:rFonts w:hint="eastAsia" w:asciiTheme="minorEastAsia" w:hAnsiTheme="minorEastAsia" w:eastAsiaTheme="minorEastAsia" w:cstheme="minorEastAsia"/>
                <w:bCs/>
                <w:sz w:val="21"/>
                <w:szCs w:val="21"/>
              </w:rPr>
            </w:pPr>
          </w:p>
        </w:tc>
        <w:tc>
          <w:tcPr>
            <w:tcW w:w="6342" w:type="dxa"/>
            <w:vAlign w:val="center"/>
          </w:tcPr>
          <w:p w14:paraId="42C0A947">
            <w:pPr>
              <w:adjustRightInd w:val="0"/>
              <w:spacing w:line="400" w:lineRule="exact"/>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2、项目实施团队成员具备系统集成中级项目经理证书或中级工程师及以上证书的每个得2分，最高得4分（0-4）。</w:t>
            </w:r>
          </w:p>
        </w:tc>
        <w:tc>
          <w:tcPr>
            <w:tcW w:w="1276" w:type="dxa"/>
            <w:vAlign w:val="center"/>
          </w:tcPr>
          <w:p w14:paraId="24D615DC">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分</w:t>
            </w:r>
          </w:p>
        </w:tc>
      </w:tr>
      <w:tr w14:paraId="0C1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563" w:type="dxa"/>
            <w:vMerge w:val="continue"/>
            <w:vAlign w:val="center"/>
          </w:tcPr>
          <w:p w14:paraId="4A339A3A">
            <w:pPr>
              <w:adjustRightInd w:val="0"/>
              <w:spacing w:line="400" w:lineRule="exact"/>
              <w:jc w:val="center"/>
              <w:rPr>
                <w:rFonts w:hint="eastAsia" w:asciiTheme="minorEastAsia" w:hAnsiTheme="minorEastAsia" w:eastAsiaTheme="minorEastAsia" w:cstheme="minorEastAsia"/>
                <w:bCs/>
                <w:sz w:val="21"/>
                <w:szCs w:val="21"/>
                <w:highlight w:val="yellow"/>
              </w:rPr>
            </w:pPr>
          </w:p>
        </w:tc>
        <w:tc>
          <w:tcPr>
            <w:tcW w:w="6342" w:type="dxa"/>
            <w:vAlign w:val="center"/>
          </w:tcPr>
          <w:p w14:paraId="401764E7">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3、项目维护团队成员具备售后服务管理师认证证书的，每个得2分，最高得4分（0-4）；</w:t>
            </w:r>
          </w:p>
        </w:tc>
        <w:tc>
          <w:tcPr>
            <w:tcW w:w="1276" w:type="dxa"/>
            <w:vAlign w:val="center"/>
          </w:tcPr>
          <w:p w14:paraId="123AF3F2">
            <w:pPr>
              <w:adjustRightInd w:val="0"/>
              <w:spacing w:line="400" w:lineRule="exact"/>
              <w:jc w:val="center"/>
              <w:rPr>
                <w:rFonts w:hint="eastAsia" w:asciiTheme="minorEastAsia" w:hAnsiTheme="minorEastAsia" w:eastAsiaTheme="minorEastAsia" w:cstheme="minorEastAsia"/>
                <w:bCs/>
                <w:sz w:val="21"/>
                <w:szCs w:val="21"/>
                <w:highlight w:val="yellow"/>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分</w:t>
            </w:r>
          </w:p>
        </w:tc>
      </w:tr>
      <w:tr w14:paraId="0E98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01619C13">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备品备件情况</w:t>
            </w:r>
          </w:p>
          <w:p w14:paraId="61B0CFF2">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（5分）</w:t>
            </w:r>
          </w:p>
        </w:tc>
        <w:tc>
          <w:tcPr>
            <w:tcW w:w="6342" w:type="dxa"/>
            <w:vAlign w:val="center"/>
          </w:tcPr>
          <w:p w14:paraId="0C488D43">
            <w:pPr>
              <w:adjustRightInd w:val="0"/>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对投标人提供的系统设备的配件、附件、备品备件的准备和保障措施情况</w:t>
            </w:r>
            <w:r>
              <w:rPr>
                <w:rFonts w:hint="eastAsia" w:asciiTheme="minorEastAsia" w:hAnsiTheme="minorEastAsia" w:eastAsiaTheme="minorEastAsia" w:cstheme="minorEastAsia"/>
                <w:bCs/>
                <w:sz w:val="21"/>
                <w:szCs w:val="21"/>
              </w:rPr>
              <w:t>，综合打分。（0-5分）</w:t>
            </w:r>
          </w:p>
        </w:tc>
        <w:tc>
          <w:tcPr>
            <w:tcW w:w="1276" w:type="dxa"/>
            <w:vAlign w:val="center"/>
          </w:tcPr>
          <w:p w14:paraId="403E0421">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0-5分</w:t>
            </w:r>
          </w:p>
        </w:tc>
      </w:tr>
      <w:tr w14:paraId="45F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574F3289">
            <w:pPr>
              <w:adjustRightInd w:val="0"/>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培训服务</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分）</w:t>
            </w:r>
          </w:p>
        </w:tc>
        <w:tc>
          <w:tcPr>
            <w:tcW w:w="6342" w:type="dxa"/>
            <w:vAlign w:val="center"/>
          </w:tcPr>
          <w:p w14:paraId="1F2C117A">
            <w:pPr>
              <w:adjustRightInd w:val="0"/>
              <w:spacing w:line="400" w:lineRule="exac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根据投标人提供的技术、培训及服务等综合打分。</w:t>
            </w:r>
          </w:p>
        </w:tc>
        <w:tc>
          <w:tcPr>
            <w:tcW w:w="1276" w:type="dxa"/>
            <w:vAlign w:val="center"/>
          </w:tcPr>
          <w:p w14:paraId="659FE15F">
            <w:pPr>
              <w:adjustRightInd w:val="0"/>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r>
      <w:tr w14:paraId="4DB0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2A579948">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其他</w:t>
            </w:r>
            <w:r>
              <w:rPr>
                <w:rFonts w:hint="eastAsia" w:asciiTheme="minorEastAsia" w:hAnsiTheme="minorEastAsia" w:eastAsiaTheme="minorEastAsia" w:cstheme="minorEastAsia"/>
                <w:color w:val="000000"/>
                <w:kern w:val="0"/>
                <w:szCs w:val="21"/>
              </w:rPr>
              <w:t>优惠和承诺</w:t>
            </w:r>
            <w:r>
              <w:rPr>
                <w:rFonts w:hint="eastAsia" w:asciiTheme="minorEastAsia" w:hAnsiTheme="minorEastAsia" w:eastAsiaTheme="minorEastAsia" w:cstheme="minorEastAsia"/>
                <w:bCs/>
                <w:sz w:val="21"/>
                <w:szCs w:val="21"/>
              </w:rPr>
              <w:t>（5分）</w:t>
            </w:r>
          </w:p>
        </w:tc>
        <w:tc>
          <w:tcPr>
            <w:tcW w:w="6342" w:type="dxa"/>
            <w:vAlign w:val="center"/>
          </w:tcPr>
          <w:p w14:paraId="3A26751F">
            <w:pPr>
              <w:adjustRightInd w:val="0"/>
              <w:spacing w:line="40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color w:val="000000"/>
                <w:kern w:val="0"/>
                <w:szCs w:val="21"/>
              </w:rPr>
              <w:t>根据投标人的实际优惠和承诺比较。</w:t>
            </w:r>
          </w:p>
        </w:tc>
        <w:tc>
          <w:tcPr>
            <w:tcW w:w="1276" w:type="dxa"/>
            <w:vAlign w:val="center"/>
          </w:tcPr>
          <w:p w14:paraId="2C7FB720">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0-5分</w:t>
            </w:r>
          </w:p>
        </w:tc>
      </w:tr>
    </w:tbl>
    <w:p w14:paraId="4D4922A1">
      <w:pPr>
        <w:pStyle w:val="12"/>
      </w:pPr>
    </w:p>
    <w:p w14:paraId="2E30FD76">
      <w:pPr>
        <w:spacing w:line="360" w:lineRule="auto"/>
        <w:rPr>
          <w:rFonts w:hint="eastAsia" w:hAnsi="宋体"/>
          <w:b/>
          <w:color w:val="auto"/>
          <w:szCs w:val="21"/>
          <w:highlight w:val="none"/>
        </w:rPr>
      </w:pPr>
      <w:r>
        <w:rPr>
          <w:rFonts w:hint="eastAsia" w:hAnsi="宋体"/>
          <w:b/>
          <w:color w:val="auto"/>
          <w:szCs w:val="21"/>
          <w:highlight w:val="none"/>
        </w:rPr>
        <w:t>注：技术标得分及其他分均为各专家评分的算术平均值，评分保留两位小数。</w:t>
      </w:r>
    </w:p>
    <w:p w14:paraId="371F3002">
      <w:pPr>
        <w:rPr>
          <w:rFonts w:hint="eastAsia" w:hAnsi="宋体"/>
          <w:b/>
          <w:bCs/>
          <w:color w:val="auto"/>
          <w:sz w:val="21"/>
          <w:szCs w:val="21"/>
          <w:highlight w:val="none"/>
        </w:rPr>
      </w:pPr>
      <w:r>
        <w:rPr>
          <w:rFonts w:hint="eastAsia" w:hAnsi="宋体"/>
          <w:b/>
          <w:bCs/>
          <w:color w:val="auto"/>
          <w:sz w:val="21"/>
          <w:szCs w:val="21"/>
          <w:highlight w:val="none"/>
        </w:rPr>
        <w:br w:type="page"/>
      </w:r>
    </w:p>
    <w:p w14:paraId="506663D2">
      <w:pPr>
        <w:pStyle w:val="11"/>
        <w:spacing w:line="360" w:lineRule="auto"/>
        <w:ind w:firstLine="0"/>
        <w:rPr>
          <w:rFonts w:hint="eastAsia" w:hAnsi="宋体"/>
          <w:b/>
          <w:bCs/>
          <w:sz w:val="21"/>
          <w:szCs w:val="21"/>
        </w:rPr>
      </w:pPr>
      <w:r>
        <w:rPr>
          <w:rFonts w:hint="eastAsia" w:hAnsi="宋体"/>
          <w:b/>
          <w:bCs/>
          <w:color w:val="auto"/>
          <w:sz w:val="21"/>
          <w:szCs w:val="21"/>
          <w:highlight w:val="none"/>
        </w:rPr>
        <w:t>标项</w:t>
      </w:r>
      <w:r>
        <w:rPr>
          <w:rFonts w:hint="eastAsia" w:hAnsi="宋体"/>
          <w:b/>
          <w:bCs/>
          <w:color w:val="auto"/>
          <w:sz w:val="21"/>
          <w:szCs w:val="21"/>
          <w:highlight w:val="none"/>
          <w:lang w:val="en-US" w:eastAsia="zh-CN"/>
        </w:rPr>
        <w:t>二</w:t>
      </w:r>
      <w:r>
        <w:rPr>
          <w:rFonts w:hint="eastAsia" w:hAnsi="宋体"/>
          <w:b/>
          <w:bCs/>
          <w:sz w:val="21"/>
          <w:szCs w:val="21"/>
        </w:rPr>
        <w:t>技术商务分（</w:t>
      </w:r>
      <w:r>
        <w:rPr>
          <w:rFonts w:hAnsi="宋体"/>
          <w:b/>
          <w:bCs/>
          <w:sz w:val="21"/>
          <w:szCs w:val="21"/>
        </w:rPr>
        <w:t>8</w:t>
      </w:r>
      <w:r>
        <w:rPr>
          <w:rFonts w:hint="eastAsia" w:hAnsi="宋体"/>
          <w:b/>
          <w:bCs/>
          <w:sz w:val="21"/>
          <w:szCs w:val="21"/>
          <w:lang w:val="en-US" w:eastAsia="zh-CN"/>
        </w:rPr>
        <w:t>0</w:t>
      </w:r>
      <w:r>
        <w:rPr>
          <w:rFonts w:hint="eastAsia" w:hAnsi="宋体"/>
          <w:b/>
          <w:bCs/>
          <w:sz w:val="21"/>
          <w:szCs w:val="21"/>
        </w:rPr>
        <w:t>分）</w:t>
      </w:r>
    </w:p>
    <w:tbl>
      <w:tblPr>
        <w:tblStyle w:val="38"/>
        <w:tblpPr w:leftFromText="180" w:rightFromText="180" w:vertAnchor="text" w:horzAnchor="margin" w:tblpY="207"/>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6112"/>
        <w:gridCol w:w="1275"/>
      </w:tblGrid>
      <w:tr w14:paraId="5898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1" w:type="dxa"/>
            <w:vAlign w:val="center"/>
          </w:tcPr>
          <w:p w14:paraId="2AB0120D">
            <w:pPr>
              <w:adjustRightInd w:val="0"/>
              <w:spacing w:line="400" w:lineRule="exact"/>
              <w:jc w:val="center"/>
              <w:textAlignment w:val="baseline"/>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评分项目</w:t>
            </w:r>
          </w:p>
        </w:tc>
        <w:tc>
          <w:tcPr>
            <w:tcW w:w="6112" w:type="dxa"/>
            <w:vAlign w:val="center"/>
          </w:tcPr>
          <w:p w14:paraId="415CED3C">
            <w:pPr>
              <w:adjustRightInd w:val="0"/>
              <w:spacing w:line="400" w:lineRule="exact"/>
              <w:ind w:left="666" w:leftChars="0"/>
              <w:jc w:val="center"/>
              <w:textAlignment w:val="baseline"/>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sz w:val="21"/>
                <w:szCs w:val="21"/>
              </w:rPr>
              <w:t>评  分  标  准  及  细  则</w:t>
            </w:r>
          </w:p>
        </w:tc>
        <w:tc>
          <w:tcPr>
            <w:tcW w:w="1275" w:type="dxa"/>
            <w:vAlign w:val="center"/>
          </w:tcPr>
          <w:p w14:paraId="6A74DB49">
            <w:pPr>
              <w:adjustRightInd w:val="0"/>
              <w:spacing w:line="400" w:lineRule="exact"/>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分值</w:t>
            </w:r>
          </w:p>
        </w:tc>
      </w:tr>
      <w:tr w14:paraId="055E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1" w:type="dxa"/>
            <w:vAlign w:val="center"/>
          </w:tcPr>
          <w:p w14:paraId="2D972E4D">
            <w:pPr>
              <w:autoSpaceDE w:val="0"/>
              <w:autoSpaceDN w:val="0"/>
              <w:adjustRightInd w:val="0"/>
              <w:spacing w:line="400" w:lineRule="exact"/>
              <w:ind w:firstLine="33" w:firstLineChars="16"/>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项目实施能力</w:t>
            </w:r>
            <w:r>
              <w:rPr>
                <w:rFonts w:hint="eastAsia" w:asciiTheme="minorEastAsia" w:hAnsiTheme="minorEastAsia" w:eastAsiaTheme="minorEastAsia" w:cstheme="minorEastAsia"/>
                <w:bCs/>
                <w:sz w:val="21"/>
                <w:szCs w:val="21"/>
              </w:rPr>
              <w:t>（5分）</w:t>
            </w:r>
          </w:p>
        </w:tc>
        <w:tc>
          <w:tcPr>
            <w:tcW w:w="6112" w:type="dxa"/>
            <w:vAlign w:val="center"/>
          </w:tcPr>
          <w:p w14:paraId="73008548">
            <w:pPr>
              <w:autoSpaceDE w:val="0"/>
              <w:autoSpaceDN w:val="0"/>
              <w:adjustRightInd w:val="0"/>
              <w:spacing w:line="400" w:lineRule="exact"/>
              <w:ind w:firstLine="33" w:firstLineChars="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综合评估公司经营状况。评委根据投标人提供的有效证明材料进行打分。</w:t>
            </w:r>
          </w:p>
        </w:tc>
        <w:tc>
          <w:tcPr>
            <w:tcW w:w="1275" w:type="dxa"/>
            <w:vAlign w:val="center"/>
          </w:tcPr>
          <w:p w14:paraId="1E323115">
            <w:pPr>
              <w:autoSpaceDE w:val="0"/>
              <w:autoSpaceDN w:val="0"/>
              <w:adjustRightInd w:val="0"/>
              <w:snapToGri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0-5分</w:t>
            </w:r>
          </w:p>
        </w:tc>
      </w:tr>
      <w:tr w14:paraId="2FB5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51" w:type="dxa"/>
            <w:vAlign w:val="center"/>
          </w:tcPr>
          <w:p w14:paraId="0BEFE381">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服务方案</w:t>
            </w:r>
            <w:r>
              <w:rPr>
                <w:rFonts w:hint="eastAsia" w:asciiTheme="minorEastAsia" w:hAnsiTheme="minorEastAsia" w:eastAsiaTheme="minorEastAsia" w:cstheme="minorEastAsia"/>
                <w:bCs/>
                <w:sz w:val="21"/>
                <w:szCs w:val="21"/>
              </w:rPr>
              <w:t>（5分）</w:t>
            </w:r>
          </w:p>
        </w:tc>
        <w:tc>
          <w:tcPr>
            <w:tcW w:w="6112" w:type="dxa"/>
            <w:vAlign w:val="center"/>
          </w:tcPr>
          <w:p w14:paraId="1713463B">
            <w:pPr>
              <w:autoSpaceDE w:val="0"/>
              <w:autoSpaceDN w:val="0"/>
              <w:adjustRightInd w:val="0"/>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根据投标人对维保的技术服务方案、服务要求的点对点应答、技术服务内容综合比较酌情打分。</w:t>
            </w:r>
          </w:p>
        </w:tc>
        <w:tc>
          <w:tcPr>
            <w:tcW w:w="1275" w:type="dxa"/>
            <w:vAlign w:val="center"/>
          </w:tcPr>
          <w:p w14:paraId="274B4065">
            <w:pPr>
              <w:autoSpaceDE w:val="0"/>
              <w:autoSpaceDN w:val="0"/>
              <w:adjustRightInd w:val="0"/>
              <w:snapToGri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-5分</w:t>
            </w:r>
          </w:p>
        </w:tc>
      </w:tr>
      <w:tr w14:paraId="3E79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1" w:type="dxa"/>
            <w:vAlign w:val="center"/>
          </w:tcPr>
          <w:p w14:paraId="09FEFC90">
            <w:pPr>
              <w:snapToGrid w:val="0"/>
              <w:spacing w:line="40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lang w:val="en-US" w:eastAsia="zh-CN"/>
              </w:rPr>
              <w:t>售后服务</w:t>
            </w:r>
            <w:r>
              <w:rPr>
                <w:rFonts w:hint="eastAsia" w:asciiTheme="minorEastAsia" w:hAnsiTheme="minorEastAsia" w:eastAsiaTheme="minorEastAsia" w:cstheme="minorEastAsia"/>
                <w:bCs/>
                <w:sz w:val="21"/>
                <w:szCs w:val="21"/>
              </w:rPr>
              <w:t>（5分）</w:t>
            </w:r>
          </w:p>
        </w:tc>
        <w:tc>
          <w:tcPr>
            <w:tcW w:w="6112" w:type="dxa"/>
            <w:vAlign w:val="center"/>
          </w:tcPr>
          <w:p w14:paraId="281A8191">
            <w:pPr>
              <w:autoSpaceDE w:val="0"/>
              <w:autoSpaceDN w:val="0"/>
              <w:adjustRightInd w:val="0"/>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Cs w:val="21"/>
              </w:rPr>
              <w:t>根据投标人对售后服务方案等综合比较酌情打分。</w:t>
            </w:r>
          </w:p>
        </w:tc>
        <w:tc>
          <w:tcPr>
            <w:tcW w:w="1275" w:type="dxa"/>
            <w:vAlign w:val="center"/>
          </w:tcPr>
          <w:p w14:paraId="6F865165">
            <w:pPr>
              <w:autoSpaceDE w:val="0"/>
              <w:autoSpaceDN w:val="0"/>
              <w:adjustRightInd w:val="0"/>
              <w:snapToGri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0-5分</w:t>
            </w:r>
          </w:p>
        </w:tc>
      </w:tr>
      <w:tr w14:paraId="116B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51" w:type="dxa"/>
            <w:vMerge w:val="restart"/>
            <w:vAlign w:val="center"/>
          </w:tcPr>
          <w:p w14:paraId="1C7797AE">
            <w:pPr>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原厂服务（25分）</w:t>
            </w:r>
          </w:p>
        </w:tc>
        <w:tc>
          <w:tcPr>
            <w:tcW w:w="6112" w:type="dxa"/>
            <w:vAlign w:val="center"/>
          </w:tcPr>
          <w:p w14:paraId="6CFC832A">
            <w:pPr>
              <w:snapToGrid w:val="0"/>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提供H3C</w:t>
            </w:r>
            <w:r>
              <w:rPr>
                <w:rFonts w:hint="eastAsia" w:asciiTheme="minorEastAsia" w:hAnsiTheme="minorEastAsia" w:eastAsiaTheme="minorEastAsia" w:cstheme="minorEastAsia"/>
                <w:color w:val="auto"/>
                <w:sz w:val="21"/>
                <w:szCs w:val="21"/>
                <w:lang w:val="en-US" w:eastAsia="zh-CN"/>
              </w:rPr>
              <w:t>防火墙及服务器</w:t>
            </w:r>
            <w:r>
              <w:rPr>
                <w:rFonts w:hint="eastAsia" w:asciiTheme="minorEastAsia" w:hAnsiTheme="minorEastAsia" w:eastAsiaTheme="minorEastAsia" w:cstheme="minorEastAsia"/>
                <w:color w:val="auto"/>
                <w:sz w:val="21"/>
                <w:szCs w:val="21"/>
              </w:rPr>
              <w:t>原厂服务证明材料。</w:t>
            </w:r>
          </w:p>
        </w:tc>
        <w:tc>
          <w:tcPr>
            <w:tcW w:w="1275" w:type="dxa"/>
            <w:vAlign w:val="center"/>
          </w:tcPr>
          <w:p w14:paraId="66E5A3D6">
            <w:pPr>
              <w:autoSpaceDE w:val="0"/>
              <w:autoSpaceDN w:val="0"/>
              <w:adjustRightInd w:val="0"/>
              <w:snapToGri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14:paraId="028F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1" w:type="dxa"/>
            <w:vMerge w:val="continue"/>
            <w:vAlign w:val="center"/>
          </w:tcPr>
          <w:p w14:paraId="0247699D">
            <w:pPr>
              <w:snapToGrid w:val="0"/>
              <w:spacing w:line="400" w:lineRule="exact"/>
              <w:jc w:val="center"/>
              <w:rPr>
                <w:rFonts w:hint="eastAsia" w:asciiTheme="minorEastAsia" w:hAnsiTheme="minorEastAsia" w:eastAsiaTheme="minorEastAsia" w:cstheme="minorEastAsia"/>
                <w:color w:val="000000"/>
                <w:kern w:val="0"/>
                <w:sz w:val="21"/>
                <w:szCs w:val="21"/>
              </w:rPr>
            </w:pPr>
          </w:p>
        </w:tc>
        <w:tc>
          <w:tcPr>
            <w:tcW w:w="6112" w:type="dxa"/>
            <w:vAlign w:val="center"/>
          </w:tcPr>
          <w:p w14:paraId="629A2B39">
            <w:pPr>
              <w:snapToGrid w:val="0"/>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华为</w:t>
            </w:r>
            <w:r>
              <w:rPr>
                <w:rFonts w:hint="eastAsia" w:asciiTheme="minorEastAsia" w:hAnsiTheme="minorEastAsia" w:eastAsiaTheme="minorEastAsia" w:cstheme="minorEastAsia"/>
                <w:color w:val="auto"/>
                <w:kern w:val="0"/>
                <w:sz w:val="21"/>
                <w:szCs w:val="21"/>
                <w:lang w:bidi="ar"/>
              </w:rPr>
              <w:t>核心交换机</w:t>
            </w:r>
            <w:r>
              <w:rPr>
                <w:rFonts w:hint="eastAsia" w:asciiTheme="minorEastAsia" w:hAnsiTheme="minorEastAsia" w:eastAsiaTheme="minorEastAsia" w:cstheme="minorEastAsia"/>
                <w:color w:val="auto"/>
                <w:sz w:val="21"/>
                <w:szCs w:val="21"/>
              </w:rPr>
              <w:t>原厂服务证明材料。</w:t>
            </w:r>
          </w:p>
        </w:tc>
        <w:tc>
          <w:tcPr>
            <w:tcW w:w="1275" w:type="dxa"/>
            <w:vAlign w:val="center"/>
          </w:tcPr>
          <w:p w14:paraId="5B7D394F">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14:paraId="764B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51" w:type="dxa"/>
            <w:vMerge w:val="continue"/>
            <w:vAlign w:val="center"/>
          </w:tcPr>
          <w:p w14:paraId="61194568">
            <w:pPr>
              <w:snapToGrid w:val="0"/>
              <w:spacing w:line="400" w:lineRule="exact"/>
              <w:jc w:val="center"/>
              <w:rPr>
                <w:rFonts w:hint="eastAsia" w:asciiTheme="minorEastAsia" w:hAnsiTheme="minorEastAsia" w:eastAsiaTheme="minorEastAsia" w:cstheme="minorEastAsia"/>
                <w:color w:val="000000"/>
                <w:kern w:val="0"/>
                <w:sz w:val="21"/>
                <w:szCs w:val="21"/>
              </w:rPr>
            </w:pPr>
          </w:p>
        </w:tc>
        <w:tc>
          <w:tcPr>
            <w:tcW w:w="6112" w:type="dxa"/>
            <w:vAlign w:val="center"/>
          </w:tcPr>
          <w:p w14:paraId="19E73031">
            <w:pPr>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shd w:val="clear" w:color="auto" w:fill="auto"/>
              </w:rPr>
              <w:t>提供新增</w:t>
            </w:r>
            <w:r>
              <w:rPr>
                <w:rFonts w:hint="eastAsia" w:asciiTheme="minorEastAsia" w:hAnsiTheme="minorEastAsia" w:eastAsiaTheme="minorEastAsia" w:cstheme="minorEastAsia"/>
                <w:color w:val="auto"/>
                <w:kern w:val="0"/>
                <w:sz w:val="21"/>
                <w:szCs w:val="21"/>
                <w:shd w:val="clear" w:color="auto" w:fill="auto"/>
                <w:lang w:bidi="ar"/>
              </w:rPr>
              <w:t>UPS电</w:t>
            </w:r>
            <w:r>
              <w:rPr>
                <w:rFonts w:hint="eastAsia" w:asciiTheme="minorEastAsia" w:hAnsiTheme="minorEastAsia" w:eastAsiaTheme="minorEastAsia" w:cstheme="minorEastAsia"/>
                <w:color w:val="auto"/>
                <w:kern w:val="0"/>
                <w:sz w:val="21"/>
                <w:szCs w:val="21"/>
                <w:shd w:val="clear" w:color="auto" w:fill="auto"/>
                <w:lang w:val="en-US" w:eastAsia="zh-CN" w:bidi="ar"/>
              </w:rPr>
              <w:t>池</w:t>
            </w:r>
            <w:r>
              <w:rPr>
                <w:rFonts w:hint="eastAsia" w:asciiTheme="minorEastAsia" w:hAnsiTheme="minorEastAsia" w:eastAsiaTheme="minorEastAsia" w:cstheme="minorEastAsia"/>
                <w:color w:val="auto"/>
                <w:sz w:val="21"/>
                <w:szCs w:val="21"/>
                <w:shd w:val="clear" w:color="auto" w:fill="auto"/>
              </w:rPr>
              <w:t>原厂服务证明材料。</w:t>
            </w:r>
          </w:p>
        </w:tc>
        <w:tc>
          <w:tcPr>
            <w:tcW w:w="1275" w:type="dxa"/>
            <w:vAlign w:val="center"/>
          </w:tcPr>
          <w:p w14:paraId="593B886D">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14:paraId="4E0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51" w:type="dxa"/>
            <w:vMerge w:val="continue"/>
            <w:vAlign w:val="center"/>
          </w:tcPr>
          <w:p w14:paraId="629FBACA">
            <w:pPr>
              <w:snapToGrid w:val="0"/>
              <w:spacing w:line="400" w:lineRule="exact"/>
              <w:jc w:val="center"/>
              <w:rPr>
                <w:rFonts w:hint="eastAsia" w:asciiTheme="minorEastAsia" w:hAnsiTheme="minorEastAsia" w:eastAsiaTheme="minorEastAsia" w:cstheme="minorEastAsia"/>
                <w:color w:val="000000"/>
                <w:kern w:val="0"/>
                <w:sz w:val="21"/>
                <w:szCs w:val="21"/>
              </w:rPr>
            </w:pPr>
          </w:p>
        </w:tc>
        <w:tc>
          <w:tcPr>
            <w:tcW w:w="6112" w:type="dxa"/>
            <w:vAlign w:val="center"/>
          </w:tcPr>
          <w:p w14:paraId="1B883AC4">
            <w:pPr>
              <w:spacing w:line="40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DELL、海康、</w:t>
            </w:r>
            <w:r>
              <w:rPr>
                <w:rFonts w:hint="eastAsia" w:asciiTheme="minorEastAsia" w:hAnsiTheme="minorEastAsia" w:eastAsiaTheme="minorEastAsia" w:cstheme="minorEastAsia"/>
                <w:color w:val="auto"/>
                <w:kern w:val="0"/>
                <w:sz w:val="21"/>
                <w:szCs w:val="21"/>
                <w:lang w:val="en-US" w:eastAsia="zh-CN" w:bidi="ar"/>
              </w:rPr>
              <w:t>浪潮、立元、</w:t>
            </w:r>
            <w:r>
              <w:rPr>
                <w:rFonts w:hint="eastAsia" w:asciiTheme="minorEastAsia" w:hAnsiTheme="minorEastAsia" w:eastAsiaTheme="minorEastAsia" w:cstheme="minorEastAsia"/>
                <w:color w:val="auto"/>
                <w:kern w:val="0"/>
                <w:sz w:val="21"/>
                <w:szCs w:val="21"/>
                <w:lang w:bidi="ar"/>
              </w:rPr>
              <w:t>联想</w:t>
            </w:r>
            <w:r>
              <w:rPr>
                <w:rFonts w:hint="eastAsia" w:asciiTheme="minorEastAsia" w:hAnsiTheme="minorEastAsia" w:eastAsiaTheme="minorEastAsia" w:cstheme="minorEastAsia"/>
                <w:color w:val="auto"/>
                <w:sz w:val="21"/>
                <w:szCs w:val="21"/>
              </w:rPr>
              <w:t>服务器原厂服务证明材料</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每提供一个品牌的证明材料得2分，不提供不得分</w:t>
            </w:r>
            <w:r>
              <w:rPr>
                <w:rFonts w:hint="eastAsia" w:asciiTheme="minorEastAsia" w:hAnsiTheme="minorEastAsia" w:eastAsiaTheme="minorEastAsia" w:cstheme="minorEastAsia"/>
                <w:color w:val="auto"/>
                <w:sz w:val="21"/>
                <w:szCs w:val="21"/>
              </w:rPr>
              <w:t>。</w:t>
            </w:r>
          </w:p>
        </w:tc>
        <w:tc>
          <w:tcPr>
            <w:tcW w:w="1275" w:type="dxa"/>
            <w:vAlign w:val="center"/>
          </w:tcPr>
          <w:p w14:paraId="3BFB7EF0">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r>
      <w:tr w14:paraId="3274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651" w:type="dxa"/>
            <w:vAlign w:val="center"/>
          </w:tcPr>
          <w:p w14:paraId="6CD56A51">
            <w:pPr>
              <w:snapToGrid w:val="0"/>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rPr>
              <w:t>案例及用户评价情况</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3分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234CC009">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提供是否具有紧急通讯保障任务能力的证明，</w:t>
            </w:r>
            <w:r>
              <w:rPr>
                <w:rFonts w:hint="eastAsia" w:asciiTheme="minorEastAsia" w:hAnsiTheme="minorEastAsia" w:eastAsiaTheme="minorEastAsia" w:cstheme="minorEastAsia"/>
                <w:color w:val="auto"/>
                <w:sz w:val="21"/>
                <w:szCs w:val="21"/>
              </w:rPr>
              <w:t>提供业主盖章的复印件。</w:t>
            </w:r>
            <w:r>
              <w:rPr>
                <w:rFonts w:hint="eastAsia" w:asciiTheme="minorEastAsia" w:hAnsiTheme="minorEastAsia" w:eastAsiaTheme="minorEastAsia" w:cstheme="minorEastAsia"/>
                <w:color w:val="auto"/>
                <w:kern w:val="0"/>
                <w:sz w:val="21"/>
                <w:szCs w:val="21"/>
              </w:rPr>
              <w:t>评委根据投标方提供的证明材料酌情打分。</w:t>
            </w:r>
          </w:p>
        </w:tc>
        <w:tc>
          <w:tcPr>
            <w:tcW w:w="1275" w:type="dxa"/>
            <w:vAlign w:val="center"/>
          </w:tcPr>
          <w:p w14:paraId="699C4017">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r>
      <w:tr w14:paraId="1AB7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651" w:type="dxa"/>
            <w:vAlign w:val="center"/>
          </w:tcPr>
          <w:p w14:paraId="094C32D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组织实施方案</w:t>
            </w:r>
            <w:r>
              <w:rPr>
                <w:rFonts w:hint="eastAsia" w:asciiTheme="minorEastAsia" w:hAnsiTheme="minorEastAsia" w:eastAsiaTheme="minorEastAsia" w:cstheme="minorEastAsia"/>
                <w:bCs/>
                <w:sz w:val="21"/>
                <w:szCs w:val="21"/>
              </w:rPr>
              <w:t>（5分）</w:t>
            </w:r>
          </w:p>
        </w:tc>
        <w:tc>
          <w:tcPr>
            <w:tcW w:w="6112" w:type="dxa"/>
            <w:vAlign w:val="center"/>
          </w:tcPr>
          <w:p w14:paraId="7D79D223">
            <w:pPr>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根据投标人的项目实施、服务响应能力，质量及工期保障措施，对安防工程特殊需求的解决措施及经验、与采购人的配合分工，项目组织措施、安装调试、验收等方案的合理性、科学性、全面性进行综合打分。</w:t>
            </w:r>
          </w:p>
        </w:tc>
        <w:tc>
          <w:tcPr>
            <w:tcW w:w="1275" w:type="dxa"/>
            <w:vAlign w:val="center"/>
          </w:tcPr>
          <w:p w14:paraId="62D3B6B5">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-5分</w:t>
            </w:r>
          </w:p>
        </w:tc>
      </w:tr>
      <w:tr w14:paraId="55BE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651" w:type="dxa"/>
            <w:vAlign w:val="center"/>
          </w:tcPr>
          <w:p w14:paraId="4730DC76">
            <w:pPr>
              <w:adjustRightInd w:val="0"/>
              <w:spacing w:line="40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业绩</w:t>
            </w:r>
          </w:p>
          <w:p w14:paraId="4D2FC165">
            <w:pPr>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tc>
        <w:tc>
          <w:tcPr>
            <w:tcW w:w="6112" w:type="dxa"/>
            <w:vAlign w:val="center"/>
          </w:tcPr>
          <w:p w14:paraId="60F270F2">
            <w:pPr>
              <w:adjustRightIn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提供投标人20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年以来具有同类</w:t>
            </w:r>
            <w:r>
              <w:rPr>
                <w:rFonts w:hint="eastAsia" w:asciiTheme="minorEastAsia" w:hAnsiTheme="minorEastAsia" w:eastAsiaTheme="minorEastAsia" w:cstheme="minorEastAsia"/>
                <w:bCs/>
                <w:sz w:val="21"/>
                <w:szCs w:val="21"/>
                <w:lang w:val="en-US" w:eastAsia="zh-CN"/>
              </w:rPr>
              <w:t>机房维保</w:t>
            </w:r>
            <w:r>
              <w:rPr>
                <w:rFonts w:hint="eastAsia" w:asciiTheme="minorEastAsia" w:hAnsiTheme="minorEastAsia" w:eastAsiaTheme="minorEastAsia" w:cstheme="minorEastAsia"/>
                <w:bCs/>
                <w:sz w:val="21"/>
                <w:szCs w:val="21"/>
              </w:rPr>
              <w:t>案例合同的，每个得1分，最高得</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分。（需在投标文件中提供合同或者中标通知书</w:t>
            </w:r>
            <w:r>
              <w:rPr>
                <w:rFonts w:hint="eastAsia" w:asciiTheme="minorEastAsia" w:hAnsiTheme="minorEastAsia" w:eastAsiaTheme="minorEastAsia" w:cstheme="minorEastAsia"/>
                <w:bCs/>
                <w:sz w:val="21"/>
                <w:szCs w:val="21"/>
                <w:lang w:val="en-US" w:eastAsia="zh-CN"/>
              </w:rPr>
              <w:t>扫描</w:t>
            </w:r>
            <w:r>
              <w:rPr>
                <w:rFonts w:hint="eastAsia" w:asciiTheme="minorEastAsia" w:hAnsiTheme="minorEastAsia" w:eastAsiaTheme="minorEastAsia" w:cstheme="minorEastAsia"/>
                <w:bCs/>
                <w:sz w:val="21"/>
                <w:szCs w:val="21"/>
              </w:rPr>
              <w:t>件并加盖公章。）</w:t>
            </w:r>
          </w:p>
        </w:tc>
        <w:tc>
          <w:tcPr>
            <w:tcW w:w="1275" w:type="dxa"/>
            <w:vAlign w:val="center"/>
          </w:tcPr>
          <w:p w14:paraId="30292E3E">
            <w:pPr>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0-</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分</w:t>
            </w:r>
          </w:p>
        </w:tc>
      </w:tr>
      <w:tr w14:paraId="4E01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1" w:type="dxa"/>
            <w:vAlign w:val="center"/>
          </w:tcPr>
          <w:p w14:paraId="7498CD01">
            <w:pPr>
              <w:autoSpaceDE w:val="0"/>
              <w:autoSpaceDN w:val="0"/>
              <w:adjustRightInd w:val="0"/>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投入本项目人员情况</w:t>
            </w:r>
            <w:r>
              <w:rPr>
                <w:rFonts w:hint="eastAsia" w:asciiTheme="minorEastAsia" w:hAnsiTheme="minorEastAsia" w:eastAsiaTheme="minorEastAsia" w:cstheme="minorEastAsia"/>
                <w:bCs/>
                <w:sz w:val="21"/>
                <w:szCs w:val="21"/>
              </w:rPr>
              <w:t>（5分）</w:t>
            </w:r>
          </w:p>
        </w:tc>
        <w:tc>
          <w:tcPr>
            <w:tcW w:w="6112" w:type="dxa"/>
            <w:vAlign w:val="center"/>
          </w:tcPr>
          <w:p w14:paraId="5B3E5F8A">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投标人拟投入本项目人员的水平、经验、能力、获得的荣誉或奖项等情况，提供人员证书复印件及社保缴费证明。</w:t>
            </w:r>
          </w:p>
        </w:tc>
        <w:tc>
          <w:tcPr>
            <w:tcW w:w="1275" w:type="dxa"/>
            <w:vAlign w:val="center"/>
          </w:tcPr>
          <w:p w14:paraId="1BB7505A">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-5分</w:t>
            </w:r>
          </w:p>
        </w:tc>
      </w:tr>
      <w:tr w14:paraId="5991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51" w:type="dxa"/>
            <w:vAlign w:val="center"/>
          </w:tcPr>
          <w:p w14:paraId="59C2DF4D">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服务响应</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603907D5">
            <w:pPr>
              <w:autoSpaceDE w:val="0"/>
              <w:autoSpaceDN w:val="0"/>
              <w:adjustRightIn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根据投标人注册地或设立分公司及备件库地址距离采购方的车程，</w:t>
            </w:r>
            <w:r>
              <w:rPr>
                <w:rFonts w:hint="eastAsia" w:asciiTheme="minorEastAsia" w:hAnsiTheme="minorEastAsia" w:eastAsiaTheme="minorEastAsia" w:cstheme="minorEastAsia"/>
                <w:kern w:val="0"/>
                <w:sz w:val="21"/>
                <w:szCs w:val="21"/>
              </w:rPr>
              <w:t>评委根据投标方提供的资料酌情打分。</w:t>
            </w:r>
          </w:p>
        </w:tc>
        <w:tc>
          <w:tcPr>
            <w:tcW w:w="1275" w:type="dxa"/>
            <w:vAlign w:val="center"/>
          </w:tcPr>
          <w:p w14:paraId="2A79CF10">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14:paraId="047C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51" w:type="dxa"/>
            <w:vAlign w:val="center"/>
          </w:tcPr>
          <w:p w14:paraId="5C6BFC4E">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应急服务方案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6976F167">
            <w:pPr>
              <w:autoSpaceDE w:val="0"/>
              <w:autoSpaceDN w:val="0"/>
              <w:adjustRightInd w:val="0"/>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color w:val="000000"/>
                <w:kern w:val="0"/>
                <w:sz w:val="21"/>
                <w:szCs w:val="21"/>
              </w:rPr>
              <w:t>提供的应急服务方案，</w:t>
            </w:r>
            <w:r>
              <w:rPr>
                <w:rFonts w:hint="eastAsia" w:asciiTheme="minorEastAsia" w:hAnsiTheme="minorEastAsia" w:eastAsiaTheme="minorEastAsia" w:cstheme="minorEastAsia"/>
                <w:sz w:val="21"/>
                <w:szCs w:val="21"/>
              </w:rPr>
              <w:t>若出现紧急故障是否能在第一时间保证采购方系统的稳定安全运行，</w:t>
            </w:r>
            <w:r>
              <w:rPr>
                <w:rFonts w:hint="eastAsia" w:asciiTheme="minorEastAsia" w:hAnsiTheme="minorEastAsia" w:eastAsiaTheme="minorEastAsia" w:cstheme="minorEastAsia"/>
                <w:kern w:val="0"/>
                <w:sz w:val="21"/>
                <w:szCs w:val="21"/>
              </w:rPr>
              <w:t>评委根据投标方提供的方案酌情打分。</w:t>
            </w:r>
          </w:p>
        </w:tc>
        <w:tc>
          <w:tcPr>
            <w:tcW w:w="1275" w:type="dxa"/>
            <w:vAlign w:val="center"/>
          </w:tcPr>
          <w:p w14:paraId="514DDD6D">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-5分</w:t>
            </w:r>
          </w:p>
        </w:tc>
      </w:tr>
      <w:tr w14:paraId="0082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51" w:type="dxa"/>
            <w:vAlign w:val="center"/>
          </w:tcPr>
          <w:p w14:paraId="6B87A1FB">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rPr>
              <w:t>备品备件情况</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024F9502">
            <w:pPr>
              <w:adjustRightInd w:val="0"/>
              <w:spacing w:line="4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lang w:val="zh-CN"/>
              </w:rPr>
              <w:t>对投标人提供的系统设备的配件、附件、备品备件的准备和保障措施情况</w:t>
            </w:r>
            <w:r>
              <w:rPr>
                <w:rFonts w:hint="eastAsia" w:asciiTheme="minorEastAsia" w:hAnsiTheme="minorEastAsia" w:eastAsiaTheme="minorEastAsia" w:cstheme="minorEastAsia"/>
                <w:bCs/>
                <w:sz w:val="21"/>
                <w:szCs w:val="21"/>
              </w:rPr>
              <w:t>，综合打分。</w:t>
            </w:r>
          </w:p>
        </w:tc>
        <w:tc>
          <w:tcPr>
            <w:tcW w:w="1275" w:type="dxa"/>
            <w:vAlign w:val="center"/>
          </w:tcPr>
          <w:p w14:paraId="152A2214">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0-5分</w:t>
            </w:r>
          </w:p>
        </w:tc>
      </w:tr>
      <w:tr w14:paraId="50E4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51" w:type="dxa"/>
            <w:vAlign w:val="center"/>
          </w:tcPr>
          <w:p w14:paraId="2D2E2B07">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培训服务</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1A93EF76">
            <w:pPr>
              <w:autoSpaceDE w:val="0"/>
              <w:autoSpaceDN w:val="0"/>
              <w:adjustRightInd w:val="0"/>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根据投标人提供的技术、培训及服务等综合打分。</w:t>
            </w:r>
          </w:p>
        </w:tc>
        <w:tc>
          <w:tcPr>
            <w:tcW w:w="1275" w:type="dxa"/>
            <w:vAlign w:val="center"/>
          </w:tcPr>
          <w:p w14:paraId="7FA4F5A8">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r w14:paraId="414C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51" w:type="dxa"/>
            <w:vAlign w:val="center"/>
          </w:tcPr>
          <w:p w14:paraId="57C4E6D8">
            <w:pPr>
              <w:autoSpaceDE w:val="0"/>
              <w:autoSpaceDN w:val="0"/>
              <w:adjustRightInd w:val="0"/>
              <w:spacing w:line="40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color w:val="000000"/>
                <w:kern w:val="0"/>
                <w:sz w:val="21"/>
                <w:szCs w:val="21"/>
              </w:rPr>
              <w:t>优惠和承诺</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5分</w:t>
            </w:r>
            <w:r>
              <w:rPr>
                <w:rFonts w:hint="eastAsia" w:asciiTheme="minorEastAsia" w:hAnsiTheme="minorEastAsia" w:eastAsiaTheme="minorEastAsia" w:cstheme="minorEastAsia"/>
                <w:color w:val="000000"/>
                <w:kern w:val="0"/>
                <w:sz w:val="21"/>
                <w:szCs w:val="21"/>
                <w:lang w:eastAsia="zh-CN"/>
              </w:rPr>
              <w:t>）</w:t>
            </w:r>
          </w:p>
        </w:tc>
        <w:tc>
          <w:tcPr>
            <w:tcW w:w="6112" w:type="dxa"/>
            <w:vAlign w:val="center"/>
          </w:tcPr>
          <w:p w14:paraId="38C8D3CF">
            <w:pPr>
              <w:autoSpaceDE w:val="0"/>
              <w:autoSpaceDN w:val="0"/>
              <w:adjustRightInd w:val="0"/>
              <w:spacing w:line="40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根据投标人的实际优惠和承诺比较。</w:t>
            </w:r>
          </w:p>
        </w:tc>
        <w:tc>
          <w:tcPr>
            <w:tcW w:w="1275" w:type="dxa"/>
            <w:vAlign w:val="center"/>
          </w:tcPr>
          <w:p w14:paraId="28E387DA">
            <w:pPr>
              <w:autoSpaceDE w:val="0"/>
              <w:autoSpaceDN w:val="0"/>
              <w:adjustRightInd w:val="0"/>
              <w:spacing w:line="400" w:lineRule="exact"/>
              <w:ind w:left="-94" w:leftChars="-45" w:right="-122" w:rightChars="-5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r>
    </w:tbl>
    <w:p w14:paraId="5C848E2A">
      <w:pPr>
        <w:pStyle w:val="12"/>
      </w:pPr>
    </w:p>
    <w:p w14:paraId="360EEC6F">
      <w:pPr>
        <w:spacing w:line="360" w:lineRule="auto"/>
        <w:rPr>
          <w:rFonts w:hint="eastAsia" w:hAnsi="宋体"/>
          <w:b/>
          <w:color w:val="auto"/>
          <w:szCs w:val="21"/>
          <w:highlight w:val="none"/>
        </w:rPr>
      </w:pPr>
      <w:r>
        <w:rPr>
          <w:rFonts w:hint="eastAsia" w:hAnsi="宋体"/>
          <w:b/>
          <w:color w:val="auto"/>
          <w:szCs w:val="21"/>
          <w:highlight w:val="none"/>
        </w:rPr>
        <w:t>注：技术标得分及其他分均为各专家评分的算术平均值，评分保留两位小数。</w:t>
      </w:r>
    </w:p>
    <w:p w14:paraId="7F2C1E66">
      <w:pPr>
        <w:bidi w:val="0"/>
      </w:pPr>
    </w:p>
    <w:p w14:paraId="3F3C5C21">
      <w:pPr>
        <w:pStyle w:val="5"/>
        <w:spacing w:line="360" w:lineRule="auto"/>
        <w:jc w:val="center"/>
      </w:pPr>
      <w:r>
        <w:rPr>
          <w:rFonts w:hint="eastAsia"/>
        </w:rPr>
        <w:br w:type="page"/>
      </w:r>
      <w:bookmarkStart w:id="259" w:name="_Toc30780"/>
      <w:r>
        <w:rPr>
          <w:rFonts w:hint="eastAsia"/>
        </w:rPr>
        <w:t>第五章政府采购合同</w:t>
      </w:r>
      <w:bookmarkEnd w:id="259"/>
    </w:p>
    <w:p w14:paraId="25A52180">
      <w:pPr>
        <w:spacing w:line="360" w:lineRule="auto"/>
        <w:jc w:val="center"/>
        <w:rPr>
          <w:rFonts w:ascii="宋体" w:hAnsi="宋体"/>
          <w:b/>
          <w:szCs w:val="21"/>
        </w:rPr>
      </w:pPr>
      <w:r>
        <w:rPr>
          <w:rFonts w:hint="eastAsia" w:ascii="宋体" w:hAnsi="宋体"/>
          <w:b/>
          <w:szCs w:val="21"/>
        </w:rPr>
        <w:t>一、通用必备条款部份</w:t>
      </w:r>
    </w:p>
    <w:p w14:paraId="798FC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kern w:val="0"/>
          <w:szCs w:val="21"/>
          <w:lang w:eastAsia="zh-CN"/>
        </w:rPr>
      </w:pPr>
      <w:r>
        <w:rPr>
          <w:rFonts w:hint="eastAsia" w:ascii="宋体" w:hAnsi="宋体" w:cs="Arial"/>
          <w:kern w:val="0"/>
          <w:szCs w:val="21"/>
        </w:rPr>
        <w:t>招标编号：</w:t>
      </w:r>
      <w:r>
        <w:rPr>
          <w:rFonts w:hint="eastAsia" w:ascii="宋体" w:hAnsi="宋体" w:cs="Arial"/>
          <w:kern w:val="0"/>
          <w:szCs w:val="21"/>
          <w:lang w:eastAsia="zh-CN"/>
        </w:rPr>
        <w:t>YJTX2024-C006号</w:t>
      </w:r>
    </w:p>
    <w:p w14:paraId="6BCC0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合同编号：</w:t>
      </w:r>
    </w:p>
    <w:p w14:paraId="5F7AA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政府采购计划（预算）确认书号：[2024]4910号</w:t>
      </w:r>
      <w:r>
        <w:rPr>
          <w:rFonts w:hint="eastAsia" w:ascii="宋体" w:hAnsi="宋体" w:cs="Arial"/>
          <w:kern w:val="0"/>
          <w:szCs w:val="21"/>
          <w:lang w:eastAsia="zh-CN"/>
        </w:rPr>
        <w:t>、[2024]4911号</w:t>
      </w:r>
      <w:r>
        <w:fldChar w:fldCharType="begin"/>
      </w:r>
      <w:r>
        <w:instrText xml:space="preserve"> HYPERLINK "https://pay.zcygov.cn/purchaseplan_front/" \l "/plan/list/detail?id=1000000000009472380&amp;encrypt=eab4c61162ce4109980fe66ac7f86970" \t "https://www.zcygov.cn/project-center/purchasePlans/_blank" </w:instrText>
      </w:r>
      <w:r>
        <w:fldChar w:fldCharType="separate"/>
      </w:r>
      <w:r>
        <w:fldChar w:fldCharType="end"/>
      </w:r>
    </w:p>
    <w:p w14:paraId="07AE3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14:paraId="229C8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14:paraId="61B7C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kern w:val="0"/>
          <w:szCs w:val="21"/>
          <w:lang w:eastAsia="zh-CN"/>
        </w:rPr>
      </w:pPr>
      <w:r>
        <w:rPr>
          <w:rFonts w:hint="eastAsia" w:ascii="宋体" w:hAnsi="宋体" w:cs="Arial"/>
          <w:kern w:val="0"/>
          <w:szCs w:val="21"/>
        </w:rPr>
        <w:t>代理机构：</w:t>
      </w:r>
      <w:r>
        <w:rPr>
          <w:rFonts w:hint="eastAsia" w:ascii="宋体" w:hAnsi="宋体" w:cs="Arial"/>
          <w:kern w:val="0"/>
          <w:szCs w:val="21"/>
          <w:lang w:eastAsia="zh-CN"/>
        </w:rPr>
        <w:t>嘉兴市银建工程咨询评估有限公司</w:t>
      </w:r>
    </w:p>
    <w:p w14:paraId="0371D8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14:paraId="09793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根据《中华人民共和国政府采购法》、《中华人民共和国民法典》等法律法规的规定，甲乙双方按照</w:t>
      </w:r>
      <w:r>
        <w:rPr>
          <w:rFonts w:hint="eastAsia" w:ascii="宋体" w:hAnsi="宋体" w:cs="Arial"/>
          <w:kern w:val="0"/>
          <w:szCs w:val="21"/>
          <w:u w:val="single"/>
          <w:lang w:val="en-US" w:eastAsia="zh-CN"/>
        </w:rPr>
        <w:t xml:space="preserve"> </w:t>
      </w:r>
      <w:r>
        <w:rPr>
          <w:rFonts w:hint="eastAsia" w:ascii="宋体" w:hAnsi="宋体" w:cs="Arial"/>
          <w:kern w:val="0"/>
          <w:szCs w:val="21"/>
          <w:u w:val="single"/>
          <w:lang w:eastAsia="zh-CN"/>
        </w:rPr>
        <w:t>2024年—2025年桐乡市公安局无线通信基站及机房维保项目</w:t>
      </w:r>
      <w:r>
        <w:rPr>
          <w:rFonts w:hint="eastAsia" w:ascii="宋体" w:hAnsi="宋体" w:cs="Arial"/>
          <w:kern w:val="0"/>
          <w:szCs w:val="21"/>
          <w:u w:val="single"/>
          <w:lang w:val="en-US" w:eastAsia="zh-CN"/>
        </w:rPr>
        <w:t xml:space="preserve"> </w:t>
      </w:r>
      <w:r>
        <w:rPr>
          <w:rFonts w:hint="eastAsia" w:ascii="宋体" w:hAnsi="宋体" w:cs="Arial"/>
          <w:kern w:val="0"/>
          <w:szCs w:val="21"/>
        </w:rPr>
        <w:t>采购结果签订本合同。</w:t>
      </w:r>
    </w:p>
    <w:p w14:paraId="530B7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14:paraId="28DAF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本次政府采购活动的相关文件为本合同的组成部分，这些文件包括但不限于：</w:t>
      </w:r>
    </w:p>
    <w:p w14:paraId="38E7F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14:paraId="7E7694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14:paraId="4F1DA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14:paraId="523E1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14:paraId="7BE3D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14:paraId="43B746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14:paraId="2BDB0F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14:paraId="02692E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1.本合同项下货物（服务）总价款为（大写）</w:t>
      </w:r>
      <w:r>
        <w:rPr>
          <w:rFonts w:hint="eastAsia" w:ascii="宋体" w:hAnsi="宋体" w:cs="Arial"/>
          <w:kern w:val="0"/>
          <w:szCs w:val="21"/>
          <w:u w:val="single"/>
        </w:rPr>
        <w:t>____                  ___</w:t>
      </w:r>
      <w:r>
        <w:rPr>
          <w:rFonts w:hint="eastAsia" w:ascii="宋体" w:hAnsi="宋体" w:cs="Arial"/>
          <w:kern w:val="0"/>
          <w:szCs w:val="21"/>
        </w:rPr>
        <w:t>__人民币，分项价款在“投标报价表”中明确。</w:t>
      </w:r>
    </w:p>
    <w:p w14:paraId="415FA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14:paraId="73E79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3.本合同付款方式为以下第_________项：</w:t>
      </w:r>
    </w:p>
    <w:p w14:paraId="083FA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（1）本合同项下的采购资金系甲方自行支付；</w:t>
      </w:r>
    </w:p>
    <w:p w14:paraId="26BE6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（2）本合同项下的采购资金须财政直接支付；</w:t>
      </w:r>
    </w:p>
    <w:p w14:paraId="6FE8B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（3）其他方式：</w:t>
      </w:r>
    </w:p>
    <w:p w14:paraId="367AF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14:paraId="456A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（1）一次性付款：乙方合同履行达到__</w:t>
      </w:r>
      <w:r>
        <w:rPr>
          <w:rFonts w:hint="eastAsia" w:ascii="宋体" w:hAnsi="宋体" w:cs="Arial"/>
          <w:kern w:val="0"/>
          <w:szCs w:val="21"/>
          <w:u w:val="single"/>
        </w:rPr>
        <w:t>_      ___</w:t>
      </w:r>
      <w:r>
        <w:rPr>
          <w:rFonts w:hint="eastAsia" w:ascii="宋体" w:hAnsi="宋体" w:cs="Arial"/>
          <w:kern w:val="0"/>
          <w:szCs w:val="21"/>
        </w:rPr>
        <w:t>___（条件）时，一次性付款；</w:t>
      </w:r>
    </w:p>
    <w:p w14:paraId="0535C579">
      <w:pPr>
        <w:adjustRightInd w:val="0"/>
        <w:snapToGrid w:val="0"/>
        <w:spacing w:line="420" w:lineRule="exact"/>
        <w:ind w:left="403" w:leftChars="192"/>
        <w:rPr>
          <w:rFonts w:ascii="宋体" w:hAnsi="宋体" w:cs="Arial"/>
          <w:kern w:val="0"/>
          <w:szCs w:val="21"/>
        </w:rPr>
      </w:pPr>
      <w:r>
        <w:rPr>
          <w:rFonts w:hint="eastAsia" w:ascii="宋体" w:hAnsi="宋体" w:cs="Arial"/>
          <w:kern w:val="0"/>
          <w:szCs w:val="21"/>
        </w:rPr>
        <w:t>（2）分期付款：_</w:t>
      </w:r>
      <w:r>
        <w:rPr>
          <w:rFonts w:hint="eastAsia" w:ascii="宋体" w:hAnsi="宋体" w:cs="Arial"/>
          <w:kern w:val="0"/>
          <w:szCs w:val="21"/>
          <w:u w:val="single"/>
        </w:rPr>
        <w:t>__                                            __</w:t>
      </w:r>
      <w:r>
        <w:rPr>
          <w:rFonts w:hint="eastAsia" w:ascii="宋体" w:hAnsi="宋体" w:cs="Arial"/>
          <w:kern w:val="0"/>
          <w:szCs w:val="21"/>
        </w:rPr>
        <w:t>_____</w:t>
      </w:r>
    </w:p>
    <w:p w14:paraId="6D1A85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若收取了履约保证金，则不应重复设置尾款支付条件。</w:t>
      </w:r>
    </w:p>
    <w:p w14:paraId="50B44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第四条 履约保证金</w:t>
      </w:r>
    </w:p>
    <w:p w14:paraId="7F74A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按以下第___ 项处理：</w:t>
      </w:r>
    </w:p>
    <w:p w14:paraId="5F32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1.本项目设置履约保证金，具体见采购文件与采购响应文件。</w:t>
      </w:r>
    </w:p>
    <w:p w14:paraId="04DE7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2.本项目不设置履约保证金。</w:t>
      </w:r>
    </w:p>
    <w:p w14:paraId="0DAAA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第五条 合同的变更和终止</w:t>
      </w:r>
    </w:p>
    <w:p w14:paraId="2060D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除《政府采购法》第19条、第50条第二款规定的情形外，本合同一经签订，甲乙双方不得擅自终止合同或对合同实质性条款进行变更。确有特殊情况的，须经同级财政部门批准。</w:t>
      </w:r>
    </w:p>
    <w:p w14:paraId="6B9D02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第六条 合同的转让与分包</w:t>
      </w:r>
    </w:p>
    <w:p w14:paraId="2FE9A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14:paraId="723D5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第七条 争议的解决</w:t>
      </w:r>
    </w:p>
    <w:p w14:paraId="44DFB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1.因履行本合同引起的或与本合同有关的争议，甲、乙双方应首先通过友好协商解决，如果协商不能解决争议，则采取以下第____2___种方式解决争议：</w:t>
      </w:r>
    </w:p>
    <w:p w14:paraId="0495D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（1）向_</w:t>
      </w:r>
      <w:r>
        <w:rPr>
          <w:rFonts w:hint="eastAsia" w:ascii="宋体" w:hAnsi="宋体" w:cs="Arial"/>
          <w:kern w:val="0"/>
          <w:szCs w:val="21"/>
          <w:u w:val="single"/>
        </w:rPr>
        <w:t>__              ___</w:t>
      </w:r>
      <w:r>
        <w:rPr>
          <w:rFonts w:hint="eastAsia" w:ascii="宋体" w:hAnsi="宋体" w:cs="Arial"/>
          <w:kern w:val="0"/>
          <w:szCs w:val="21"/>
        </w:rPr>
        <w:t>___仲裁委员申请仲裁；</w:t>
      </w:r>
    </w:p>
    <w:p w14:paraId="23710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14:paraId="27C72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r>
        <w:rPr>
          <w:rFonts w:hint="eastAsia" w:ascii="宋体" w:hAnsi="宋体" w:cs="Arial"/>
          <w:kern w:val="0"/>
          <w:szCs w:val="21"/>
        </w:rPr>
        <w:br w:type="textWrapping"/>
      </w:r>
      <w:r>
        <w:rPr>
          <w:rFonts w:hint="eastAsia" w:ascii="宋体" w:hAnsi="宋体" w:cs="Arial"/>
          <w:kern w:val="0"/>
          <w:szCs w:val="21"/>
        </w:rPr>
        <w:t>1.合同经甲、乙双方代表签章后即行生效。</w:t>
      </w:r>
      <w:r>
        <w:rPr>
          <w:rFonts w:hint="eastAsia" w:ascii="宋体" w:hAnsi="宋体" w:cs="Arial"/>
          <w:kern w:val="0"/>
          <w:szCs w:val="21"/>
        </w:rPr>
        <w:br w:type="textWrapping"/>
      </w: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一式五份，甲乙双方各执二份，一份交采购代理机构存档。</w:t>
      </w:r>
      <w:r>
        <w:rPr>
          <w:rFonts w:hint="eastAsia" w:ascii="宋体" w:hAnsi="宋体" w:cs="Arial"/>
          <w:kern w:val="0"/>
          <w:szCs w:val="21"/>
        </w:rPr>
        <w:br w:type="textWrapping"/>
      </w: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14:paraId="3302A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0702B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1DEC4EAD">
      <w:pPr>
        <w:snapToGrid w:val="0"/>
        <w:spacing w:beforeLines="50" w:afterLines="50" w:line="360" w:lineRule="auto"/>
        <w:jc w:val="center"/>
        <w:outlineLvl w:val="0"/>
        <w:rPr>
          <w:rFonts w:ascii="宋体" w:hAnsi="宋体" w:cs="Arial"/>
          <w:b/>
          <w:kern w:val="0"/>
          <w:szCs w:val="21"/>
        </w:rPr>
      </w:pPr>
      <w:bookmarkStart w:id="260" w:name="_Toc68686935"/>
      <w:bookmarkStart w:id="261" w:name="_Toc6666"/>
      <w:bookmarkStart w:id="262" w:name="_Toc509308073"/>
      <w:bookmarkStart w:id="263" w:name="_Toc509308153"/>
      <w:bookmarkStart w:id="264" w:name="_Toc68686811"/>
      <w:r>
        <w:rPr>
          <w:rFonts w:hint="eastAsia" w:ascii="宋体" w:hAnsi="宋体" w:cs="Arial"/>
          <w:b/>
          <w:kern w:val="0"/>
          <w:szCs w:val="21"/>
        </w:rPr>
        <w:t>二、特殊专用条款部分</w:t>
      </w:r>
      <w:bookmarkEnd w:id="260"/>
      <w:bookmarkEnd w:id="261"/>
      <w:bookmarkEnd w:id="262"/>
      <w:bookmarkEnd w:id="263"/>
      <w:bookmarkEnd w:id="264"/>
    </w:p>
    <w:p w14:paraId="29B1BE2D">
      <w:pPr>
        <w:autoSpaceDE w:val="0"/>
        <w:autoSpaceDN w:val="0"/>
        <w:adjustRightInd w:val="0"/>
        <w:jc w:val="left"/>
        <w:rPr>
          <w:rFonts w:ascii="宋体" w:hAnsi="宋体" w:eastAsia="仿宋_GB2312"/>
          <w:szCs w:val="21"/>
        </w:rPr>
      </w:pPr>
    </w:p>
    <w:p w14:paraId="2C4F9F5F">
      <w:pPr>
        <w:autoSpaceDE w:val="0"/>
        <w:autoSpaceDN w:val="0"/>
        <w:adjustRightInd w:val="0"/>
        <w:jc w:val="left"/>
        <w:rPr>
          <w:rFonts w:ascii="宋体" w:hAnsi="宋体" w:eastAsia="仿宋_GB2312"/>
          <w:szCs w:val="21"/>
        </w:rPr>
      </w:pPr>
    </w:p>
    <w:p w14:paraId="75AFFA71">
      <w:pPr>
        <w:autoSpaceDE w:val="0"/>
        <w:autoSpaceDN w:val="0"/>
        <w:adjustRightInd w:val="0"/>
        <w:jc w:val="left"/>
        <w:rPr>
          <w:rFonts w:ascii="宋体" w:hAnsi="宋体" w:eastAsia="仿宋_GB2312"/>
          <w:szCs w:val="21"/>
        </w:rPr>
      </w:pPr>
    </w:p>
    <w:p w14:paraId="4B54CC4A">
      <w:pPr>
        <w:autoSpaceDE w:val="0"/>
        <w:autoSpaceDN w:val="0"/>
        <w:adjustRightInd w:val="0"/>
        <w:jc w:val="left"/>
        <w:rPr>
          <w:rFonts w:ascii="宋体" w:hAnsi="宋体" w:eastAsia="仿宋_GB2312"/>
          <w:szCs w:val="21"/>
        </w:rPr>
      </w:pPr>
    </w:p>
    <w:p w14:paraId="67E5D9B8">
      <w:pPr>
        <w:autoSpaceDE w:val="0"/>
        <w:autoSpaceDN w:val="0"/>
        <w:adjustRightInd w:val="0"/>
        <w:jc w:val="left"/>
        <w:rPr>
          <w:rFonts w:ascii="宋体" w:hAnsi="宋体" w:cs="宋体"/>
          <w:szCs w:val="21"/>
        </w:rPr>
      </w:pPr>
      <w:r>
        <w:rPr>
          <w:rFonts w:hint="eastAsia" w:ascii="宋体" w:hAnsi="宋体" w:cs="宋体"/>
          <w:szCs w:val="21"/>
        </w:rPr>
        <w:t>甲方：                           乙方：</w:t>
      </w:r>
    </w:p>
    <w:p w14:paraId="4A82C43F">
      <w:pPr>
        <w:autoSpaceDE w:val="0"/>
        <w:autoSpaceDN w:val="0"/>
        <w:adjustRightInd w:val="0"/>
        <w:jc w:val="left"/>
        <w:rPr>
          <w:rFonts w:ascii="宋体" w:hAnsi="宋体" w:cs="宋体"/>
          <w:szCs w:val="21"/>
        </w:rPr>
      </w:pPr>
      <w:r>
        <w:rPr>
          <w:rFonts w:hint="eastAsia" w:ascii="宋体" w:hAnsi="宋体" w:cs="宋体"/>
          <w:szCs w:val="21"/>
        </w:rPr>
        <w:t>地址：                           地址：</w:t>
      </w:r>
    </w:p>
    <w:p w14:paraId="413EDD37">
      <w:pPr>
        <w:autoSpaceDE w:val="0"/>
        <w:autoSpaceDN w:val="0"/>
        <w:adjustRightInd w:val="0"/>
        <w:jc w:val="left"/>
        <w:rPr>
          <w:rFonts w:ascii="宋体" w:hAnsi="宋体" w:cs="宋体"/>
          <w:szCs w:val="21"/>
        </w:rPr>
      </w:pPr>
      <w:r>
        <w:rPr>
          <w:rFonts w:hint="eastAsia" w:ascii="宋体" w:hAnsi="宋体" w:cs="宋体"/>
          <w:szCs w:val="21"/>
        </w:rPr>
        <w:t>法定代表人：                     法定代表人：</w:t>
      </w:r>
    </w:p>
    <w:p w14:paraId="456DCC9A">
      <w:pPr>
        <w:autoSpaceDE w:val="0"/>
        <w:autoSpaceDN w:val="0"/>
        <w:adjustRightInd w:val="0"/>
        <w:jc w:val="left"/>
        <w:rPr>
          <w:rFonts w:ascii="宋体" w:hAnsi="宋体" w:cs="宋体"/>
          <w:szCs w:val="21"/>
        </w:rPr>
      </w:pPr>
      <w:r>
        <w:rPr>
          <w:rFonts w:hint="eastAsia" w:ascii="宋体" w:hAnsi="宋体" w:cs="宋体"/>
          <w:szCs w:val="21"/>
        </w:rPr>
        <w:t>签订地点：                       签订地点：</w:t>
      </w:r>
    </w:p>
    <w:p w14:paraId="1070CA54">
      <w:pPr>
        <w:autoSpaceDE w:val="0"/>
        <w:autoSpaceDN w:val="0"/>
        <w:adjustRightInd w:val="0"/>
        <w:jc w:val="left"/>
        <w:rPr>
          <w:rFonts w:ascii="宋体" w:hAnsi="宋体" w:cs="宋体"/>
          <w:szCs w:val="21"/>
        </w:rPr>
      </w:pPr>
      <w:r>
        <w:rPr>
          <w:rFonts w:hint="eastAsia" w:ascii="宋体" w:hAnsi="宋体" w:cs="宋体"/>
          <w:szCs w:val="21"/>
        </w:rPr>
        <w:t>签订日期：年月日                 签订日期：年月日</w:t>
      </w:r>
    </w:p>
    <w:p w14:paraId="061FA863">
      <w:pPr>
        <w:pStyle w:val="24"/>
        <w:rPr>
          <w:rFonts w:ascii="宋体" w:hAnsi="宋体"/>
          <w:lang w:val="en-US"/>
        </w:rPr>
      </w:pPr>
    </w:p>
    <w:p w14:paraId="2992491F">
      <w:pPr>
        <w:pStyle w:val="24"/>
        <w:rPr>
          <w:rFonts w:ascii="宋体" w:hAnsi="宋体"/>
          <w:lang w:val="en-US"/>
        </w:rPr>
      </w:pPr>
    </w:p>
    <w:p w14:paraId="2C814B4D">
      <w:pPr>
        <w:autoSpaceDE w:val="0"/>
        <w:autoSpaceDN w:val="0"/>
        <w:adjustRightInd w:val="0"/>
        <w:jc w:val="left"/>
        <w:rPr>
          <w:rFonts w:hint="eastAsia" w:ascii="宋体" w:hAnsi="宋体" w:eastAsia="宋体" w:cs="宋体"/>
          <w:szCs w:val="21"/>
          <w:lang w:eastAsia="zh-CN"/>
        </w:rPr>
      </w:pPr>
      <w:r>
        <w:rPr>
          <w:rFonts w:hint="eastAsia" w:ascii="宋体" w:hAnsi="宋体" w:cs="宋体"/>
          <w:szCs w:val="21"/>
        </w:rPr>
        <w:t>鉴证方：</w:t>
      </w:r>
      <w:r>
        <w:rPr>
          <w:rFonts w:hint="eastAsia" w:ascii="宋体" w:hAnsi="宋体" w:cs="宋体"/>
          <w:szCs w:val="21"/>
          <w:lang w:eastAsia="zh-CN"/>
        </w:rPr>
        <w:t>嘉兴市银建工程咨询评估有限公司</w:t>
      </w:r>
    </w:p>
    <w:p w14:paraId="70B9B6C7">
      <w:pPr>
        <w:autoSpaceDE w:val="0"/>
        <w:autoSpaceDN w:val="0"/>
        <w:adjustRightInd w:val="0"/>
        <w:jc w:val="left"/>
        <w:rPr>
          <w:rFonts w:ascii="宋体" w:hAnsi="宋体" w:cs="宋体"/>
          <w:szCs w:val="21"/>
        </w:rPr>
      </w:pPr>
      <w:r>
        <w:rPr>
          <w:rFonts w:hint="eastAsia" w:ascii="宋体" w:hAnsi="宋体" w:cs="宋体"/>
          <w:szCs w:val="21"/>
        </w:rPr>
        <w:t>地址：</w:t>
      </w:r>
    </w:p>
    <w:p w14:paraId="182CE10D">
      <w:pPr>
        <w:pStyle w:val="24"/>
        <w:rPr>
          <w:rFonts w:ascii="宋体" w:hAnsi="宋体"/>
          <w:szCs w:val="21"/>
        </w:rPr>
      </w:pPr>
      <w:r>
        <w:rPr>
          <w:rFonts w:hint="eastAsia" w:ascii="宋体" w:hAnsi="宋体"/>
          <w:szCs w:val="21"/>
        </w:rPr>
        <w:t xml:space="preserve">经办人： </w:t>
      </w:r>
    </w:p>
    <w:p w14:paraId="0BF9E322">
      <w:pPr>
        <w:pStyle w:val="24"/>
        <w:rPr>
          <w:rFonts w:ascii="宋体" w:hAnsi="宋体"/>
          <w:szCs w:val="21"/>
        </w:rPr>
      </w:pPr>
      <w:r>
        <w:rPr>
          <w:rFonts w:hint="eastAsia" w:ascii="宋体" w:hAnsi="宋体"/>
          <w:szCs w:val="21"/>
        </w:rPr>
        <w:t>签订地点：</w:t>
      </w:r>
    </w:p>
    <w:p w14:paraId="37A4262D">
      <w:pPr>
        <w:pStyle w:val="24"/>
        <w:rPr>
          <w:rFonts w:ascii="宋体" w:hAnsi="宋体"/>
          <w:lang w:val="en-US"/>
        </w:rPr>
      </w:pPr>
      <w:r>
        <w:rPr>
          <w:rFonts w:hint="eastAsia" w:ascii="宋体" w:hAnsi="宋体"/>
          <w:szCs w:val="21"/>
        </w:rPr>
        <w:t xml:space="preserve">签订日期：年月日   </w:t>
      </w:r>
    </w:p>
    <w:p w14:paraId="4B8B7062">
      <w:pPr>
        <w:spacing w:line="400" w:lineRule="exact"/>
        <w:jc w:val="center"/>
        <w:rPr>
          <w:rFonts w:ascii="宋体" w:hAnsi="宋体"/>
          <w:b/>
          <w:sz w:val="28"/>
          <w:szCs w:val="32"/>
        </w:rPr>
      </w:pPr>
    </w:p>
    <w:p w14:paraId="584BBDCC">
      <w:pPr>
        <w:spacing w:line="360" w:lineRule="auto"/>
        <w:rPr>
          <w:rFonts w:ascii="宋体" w:hAnsi="宋体"/>
          <w:sz w:val="30"/>
          <w:szCs w:val="30"/>
        </w:rPr>
      </w:pPr>
    </w:p>
    <w:p w14:paraId="09127E8F">
      <w:pPr>
        <w:pStyle w:val="5"/>
        <w:jc w:val="center"/>
      </w:pPr>
      <w:bookmarkStart w:id="265" w:name="_Toc7775"/>
      <w:bookmarkStart w:id="266" w:name="_Toc507404972"/>
      <w:bookmarkStart w:id="267" w:name="_Toc406403000"/>
      <w:r>
        <w:rPr>
          <w:rFonts w:hint="eastAsia"/>
        </w:rPr>
        <w:t>第六章　投标文件格式</w:t>
      </w:r>
      <w:bookmarkEnd w:id="265"/>
      <w:bookmarkEnd w:id="266"/>
      <w:bookmarkEnd w:id="267"/>
    </w:p>
    <w:p w14:paraId="544F6F02">
      <w:pPr>
        <w:pStyle w:val="5"/>
        <w:spacing w:line="320" w:lineRule="exact"/>
        <w:rPr>
          <w:rFonts w:ascii="宋体" w:hAnsi="宋体"/>
          <w:sz w:val="24"/>
        </w:rPr>
      </w:pPr>
      <w:bookmarkStart w:id="268" w:name="_Toc68686813"/>
      <w:bookmarkStart w:id="269" w:name="_Toc509308156"/>
      <w:bookmarkStart w:id="270" w:name="_Toc68686937"/>
      <w:bookmarkStart w:id="271" w:name="_Toc424545666"/>
      <w:bookmarkStart w:id="272" w:name="_Toc503877073"/>
      <w:bookmarkStart w:id="273" w:name="_Toc10134"/>
      <w:bookmarkStart w:id="274" w:name="_Toc178668984"/>
      <w:r>
        <w:rPr>
          <w:rFonts w:hint="eastAsia" w:ascii="宋体" w:hAnsi="宋体"/>
          <w:sz w:val="24"/>
        </w:rPr>
        <w:t>附件1： 资格文件封面格式及目录</w:t>
      </w:r>
      <w:bookmarkEnd w:id="268"/>
      <w:bookmarkEnd w:id="269"/>
      <w:bookmarkEnd w:id="270"/>
      <w:bookmarkEnd w:id="271"/>
      <w:bookmarkEnd w:id="272"/>
      <w:bookmarkEnd w:id="273"/>
    </w:p>
    <w:p w14:paraId="281328C9">
      <w:pPr>
        <w:pStyle w:val="21"/>
        <w:snapToGrid w:val="0"/>
        <w:spacing w:before="120" w:after="120"/>
        <w:jc w:val="right"/>
        <w:rPr>
          <w:rFonts w:hAnsi="宋体"/>
          <w:sz w:val="32"/>
          <w:szCs w:val="32"/>
        </w:rPr>
      </w:pPr>
      <w:r>
        <w:rPr>
          <w:rFonts w:hint="eastAsia" w:hAnsi="宋体"/>
          <w:bCs/>
          <w:sz w:val="32"/>
          <w:szCs w:val="32"/>
        </w:rPr>
        <w:t xml:space="preserve"> 正本或副本</w:t>
      </w:r>
    </w:p>
    <w:p w14:paraId="7D246F59">
      <w:pPr>
        <w:ind w:right="-110"/>
        <w:jc w:val="center"/>
        <w:rPr>
          <w:rFonts w:ascii="宋体" w:hAnsi="宋体"/>
          <w:spacing w:val="40"/>
          <w:sz w:val="32"/>
          <w:szCs w:val="32"/>
        </w:rPr>
      </w:pPr>
      <w:r>
        <w:rPr>
          <w:rFonts w:hint="eastAsia" w:ascii="宋体" w:hAnsi="宋体"/>
          <w:spacing w:val="40"/>
          <w:sz w:val="32"/>
          <w:szCs w:val="32"/>
        </w:rPr>
        <w:t>项目名称：×××</w:t>
      </w:r>
    </w:p>
    <w:p w14:paraId="372CF2D9">
      <w:pPr>
        <w:spacing w:beforeLines="100" w:line="240" w:lineRule="atLeast"/>
        <w:ind w:right="-108" w:firstLine="3360" w:firstLineChars="1050"/>
        <w:rPr>
          <w:rFonts w:ascii="宋体" w:hAnsi="宋体"/>
          <w:sz w:val="32"/>
          <w:szCs w:val="32"/>
        </w:rPr>
      </w:pPr>
      <w:r>
        <w:rPr>
          <w:rFonts w:hint="eastAsia" w:ascii="宋体" w:hAnsi="宋体"/>
          <w:sz w:val="32"/>
          <w:szCs w:val="32"/>
        </w:rPr>
        <w:t>项目编号： ××××</w:t>
      </w:r>
    </w:p>
    <w:p w14:paraId="7598C630">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color w:val="auto"/>
          <w:sz w:val="32"/>
          <w:szCs w:val="32"/>
          <w:highlight w:val="none"/>
        </w:rPr>
      </w:pPr>
      <w:r>
        <w:rPr>
          <w:rFonts w:hint="eastAsia" w:ascii="宋体" w:hAnsi="宋体"/>
          <w:color w:val="auto"/>
          <w:sz w:val="32"/>
          <w:szCs w:val="32"/>
          <w:highlight w:val="none"/>
        </w:rPr>
        <w:t>（标项一或标项二）</w:t>
      </w:r>
    </w:p>
    <w:p w14:paraId="42C7F956">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14:paraId="1CC80B31">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14:paraId="6F352037">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4ACCB399">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6DABBE8E">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14:paraId="76F1C24F">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14:paraId="2EEA93B7">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14:paraId="59FC3A16">
      <w:pPr>
        <w:wordWrap w:val="0"/>
        <w:spacing w:line="500" w:lineRule="exact"/>
        <w:ind w:right="-108" w:firstLine="720" w:firstLineChars="200"/>
        <w:rPr>
          <w:rFonts w:ascii="宋体" w:hAnsi="宋体"/>
          <w:sz w:val="36"/>
          <w:szCs w:val="36"/>
        </w:rPr>
      </w:pPr>
    </w:p>
    <w:p w14:paraId="1EDEFD64">
      <w:pPr>
        <w:pStyle w:val="22"/>
        <w:snapToGrid w:val="0"/>
        <w:ind w:left="5250"/>
        <w:rPr>
          <w:rFonts w:ascii="宋体" w:hAnsi="宋体"/>
          <w:sz w:val="36"/>
          <w:szCs w:val="36"/>
        </w:rPr>
      </w:pPr>
    </w:p>
    <w:p w14:paraId="758F5C36">
      <w:pPr>
        <w:pStyle w:val="22"/>
        <w:snapToGrid w:val="0"/>
        <w:ind w:left="3360" w:leftChars="1600"/>
        <w:rPr>
          <w:rFonts w:ascii="宋体" w:hAnsi="宋体"/>
          <w:b/>
          <w:sz w:val="36"/>
          <w:szCs w:val="36"/>
        </w:rPr>
      </w:pPr>
      <w:r>
        <w:rPr>
          <w:rFonts w:hint="eastAsia" w:ascii="宋体" w:hAnsi="宋体"/>
          <w:b/>
          <w:sz w:val="36"/>
          <w:szCs w:val="36"/>
        </w:rPr>
        <w:t>资格文件目录</w:t>
      </w:r>
    </w:p>
    <w:p w14:paraId="764C6DF4">
      <w:pPr>
        <w:spacing w:line="400" w:lineRule="exact"/>
        <w:rPr>
          <w:rFonts w:ascii="宋体" w:hAnsi="宋体"/>
          <w:szCs w:val="21"/>
        </w:rPr>
      </w:pPr>
    </w:p>
    <w:p w14:paraId="1AE91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1投标人声明书（附件2）；</w:t>
      </w:r>
    </w:p>
    <w:p w14:paraId="6658C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2营业执照正本或副本（盖单位公章）；</w:t>
      </w:r>
    </w:p>
    <w:p w14:paraId="4B6B80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3税务登记证正本或副本（与营业执照合一的无需提供）（盖单位公章）；</w:t>
      </w:r>
    </w:p>
    <w:p w14:paraId="5AA5F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4</w:t>
      </w:r>
      <w:r>
        <w:rPr>
          <w:rFonts w:hint="eastAsia" w:ascii="宋体" w:hAnsi="宋体"/>
          <w:szCs w:val="21"/>
        </w:rPr>
        <w:t>法定代表人有效身份证复印件（盖单位公章）；</w:t>
      </w:r>
    </w:p>
    <w:p w14:paraId="06727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5</w:t>
      </w:r>
      <w:r>
        <w:rPr>
          <w:rFonts w:hint="eastAsia" w:ascii="宋体" w:hAnsi="宋体"/>
          <w:szCs w:val="21"/>
        </w:rPr>
        <w:t>法定代表人授权委托书（附件3）及授权代表有效身份证复印件（盖单位公章）；</w:t>
      </w:r>
    </w:p>
    <w:p w14:paraId="072B2B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提供最近一个季度（202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月）依法缴纳税收的证明（税费凭证复印件或依法免缴税费的证明复印件）；</w:t>
      </w:r>
    </w:p>
    <w:p w14:paraId="6139D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lang w:val="en-US" w:eastAsia="zh-CN"/>
        </w:rPr>
        <w:t>7</w:t>
      </w:r>
      <w:r>
        <w:rPr>
          <w:rFonts w:hint="eastAsia" w:ascii="宋体" w:hAnsi="宋体"/>
          <w:szCs w:val="21"/>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58B0540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ascii="宋体" w:hAnsi="宋体"/>
          <w:szCs w:val="21"/>
          <w:lang w:val="en-US" w:eastAsia="zh-CN"/>
        </w:rPr>
        <w:t>8</w:t>
      </w:r>
      <w:r>
        <w:rPr>
          <w:rFonts w:hint="eastAsia" w:ascii="宋体" w:hAnsi="宋体" w:eastAsia="宋体" w:cs="Times New Roman"/>
          <w:kern w:val="2"/>
          <w:sz w:val="21"/>
          <w:szCs w:val="21"/>
          <w:lang w:val="en-US" w:eastAsia="zh-CN" w:bidi="ar-SA"/>
        </w:rPr>
        <w:t>《中小企业声明函》（附件4）；</w:t>
      </w:r>
    </w:p>
    <w:p w14:paraId="72A8B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9投标人认为需要提供的其他资料或招标公告资格要求中的其他资格材料。</w:t>
      </w:r>
    </w:p>
    <w:p w14:paraId="149945E8">
      <w:pPr>
        <w:spacing w:line="360" w:lineRule="auto"/>
        <w:ind w:firstLine="422" w:firstLineChars="200"/>
        <w:rPr>
          <w:rFonts w:cs="Arial"/>
          <w:b/>
          <w:szCs w:val="21"/>
        </w:rPr>
      </w:pPr>
      <w:r>
        <w:rPr>
          <w:rFonts w:hint="eastAsia" w:ascii="宋体" w:hAnsi="宋体"/>
          <w:b/>
          <w:szCs w:val="21"/>
        </w:rPr>
        <w:t>注：</w:t>
      </w:r>
      <w:r>
        <w:rPr>
          <w:rFonts w:hint="eastAsia" w:cs="Arial"/>
          <w:b/>
          <w:szCs w:val="21"/>
        </w:rPr>
        <w:t>监狱、戒毒所企业和残疾人福利性单位视同中小企业，允许参加本次投标。</w:t>
      </w:r>
    </w:p>
    <w:p w14:paraId="6D533FFA">
      <w:pPr>
        <w:spacing w:line="360" w:lineRule="auto"/>
        <w:ind w:firstLine="420" w:firstLineChars="200"/>
        <w:rPr>
          <w:rFonts w:ascii="宋体" w:hAnsi="宋体"/>
          <w:szCs w:val="21"/>
        </w:rPr>
      </w:pPr>
      <w:r>
        <w:rPr>
          <w:rFonts w:hint="eastAsia" w:ascii="宋体" w:hAnsi="宋体"/>
          <w:szCs w:val="21"/>
        </w:rPr>
        <w:t>监狱和戒毒企业应提供由省级以上监狱管理局、戒毒管理局（含新疆生产建设兵团）出具的属于监狱企业的证明文件。</w:t>
      </w:r>
    </w:p>
    <w:p w14:paraId="54447C9B">
      <w:pPr>
        <w:spacing w:line="400" w:lineRule="exact"/>
        <w:ind w:left="735"/>
        <w:rPr>
          <w:rFonts w:ascii="宋体" w:hAnsi="宋体"/>
        </w:rPr>
      </w:pPr>
      <w:r>
        <w:rPr>
          <w:rFonts w:hint="eastAsia" w:ascii="宋体" w:hAnsi="宋体"/>
          <w:szCs w:val="21"/>
        </w:rPr>
        <w:t>残疾人福利性单位应提供残疾人福利性单位声明函。</w:t>
      </w:r>
    </w:p>
    <w:p w14:paraId="7C4FFFB0">
      <w:pPr>
        <w:pStyle w:val="36"/>
        <w:spacing w:line="400" w:lineRule="exact"/>
        <w:ind w:left="735"/>
        <w:rPr>
          <w:rFonts w:ascii="宋体" w:hAnsi="宋体"/>
        </w:rPr>
      </w:pPr>
    </w:p>
    <w:p w14:paraId="465CFD59">
      <w:pPr>
        <w:rPr>
          <w:rFonts w:ascii="宋体" w:hAnsi="宋体"/>
        </w:rPr>
      </w:pPr>
    </w:p>
    <w:p w14:paraId="0850C886">
      <w:pPr>
        <w:rPr>
          <w:rFonts w:ascii="宋体" w:hAnsi="宋体"/>
        </w:rPr>
      </w:pPr>
    </w:p>
    <w:p w14:paraId="15889CA2">
      <w:pPr>
        <w:rPr>
          <w:rFonts w:ascii="宋体" w:hAnsi="宋体"/>
        </w:rPr>
      </w:pPr>
    </w:p>
    <w:p w14:paraId="2934625D">
      <w:pPr>
        <w:rPr>
          <w:rFonts w:ascii="宋体" w:hAnsi="宋体"/>
        </w:rPr>
      </w:pPr>
    </w:p>
    <w:p w14:paraId="3444DB1F">
      <w:pPr>
        <w:rPr>
          <w:rFonts w:ascii="宋体" w:hAnsi="宋体"/>
        </w:rPr>
      </w:pPr>
    </w:p>
    <w:p w14:paraId="2DD7C93F">
      <w:pPr>
        <w:rPr>
          <w:rFonts w:ascii="宋体" w:hAnsi="宋体"/>
        </w:rPr>
      </w:pPr>
    </w:p>
    <w:p w14:paraId="29D434E8">
      <w:pPr>
        <w:rPr>
          <w:rFonts w:ascii="宋体" w:hAnsi="宋体"/>
        </w:rPr>
      </w:pPr>
    </w:p>
    <w:p w14:paraId="282D6076">
      <w:pPr>
        <w:rPr>
          <w:rFonts w:ascii="宋体" w:hAnsi="宋体"/>
        </w:rPr>
      </w:pPr>
    </w:p>
    <w:p w14:paraId="070F80AA">
      <w:pPr>
        <w:rPr>
          <w:rFonts w:ascii="宋体" w:hAnsi="宋体"/>
        </w:rPr>
      </w:pPr>
    </w:p>
    <w:p w14:paraId="6F53DD7B">
      <w:pPr>
        <w:rPr>
          <w:rFonts w:ascii="宋体" w:hAnsi="宋体"/>
        </w:rPr>
      </w:pPr>
    </w:p>
    <w:p w14:paraId="725947B6">
      <w:pPr>
        <w:rPr>
          <w:rFonts w:ascii="宋体" w:hAnsi="宋体"/>
        </w:rPr>
      </w:pPr>
    </w:p>
    <w:p w14:paraId="52CC829F">
      <w:pPr>
        <w:rPr>
          <w:rFonts w:ascii="宋体" w:hAnsi="宋体"/>
        </w:rPr>
      </w:pPr>
    </w:p>
    <w:p w14:paraId="249852B4">
      <w:pPr>
        <w:rPr>
          <w:rFonts w:ascii="宋体" w:hAnsi="宋体"/>
        </w:rPr>
      </w:pPr>
    </w:p>
    <w:p w14:paraId="220E61AC">
      <w:pPr>
        <w:rPr>
          <w:rFonts w:ascii="宋体" w:hAnsi="宋体"/>
        </w:rPr>
      </w:pPr>
    </w:p>
    <w:p w14:paraId="647C0F0F">
      <w:pPr>
        <w:rPr>
          <w:rFonts w:ascii="宋体" w:hAnsi="宋体"/>
        </w:rPr>
      </w:pPr>
    </w:p>
    <w:p w14:paraId="5BC73BA6">
      <w:pPr>
        <w:rPr>
          <w:rFonts w:ascii="宋体" w:hAnsi="宋体"/>
        </w:rPr>
      </w:pPr>
    </w:p>
    <w:p w14:paraId="4E83B14A">
      <w:pPr>
        <w:rPr>
          <w:rFonts w:ascii="宋体" w:hAnsi="宋体"/>
        </w:rPr>
      </w:pPr>
    </w:p>
    <w:p w14:paraId="40CCD93C">
      <w:pPr>
        <w:rPr>
          <w:rFonts w:ascii="宋体" w:hAnsi="宋体"/>
        </w:rPr>
      </w:pPr>
    </w:p>
    <w:p w14:paraId="10B3508E">
      <w:pPr>
        <w:rPr>
          <w:rFonts w:ascii="宋体" w:hAnsi="宋体"/>
        </w:rPr>
      </w:pPr>
    </w:p>
    <w:p w14:paraId="16313F74">
      <w:pPr>
        <w:rPr>
          <w:rFonts w:ascii="宋体" w:hAnsi="宋体"/>
        </w:rPr>
      </w:pPr>
    </w:p>
    <w:p w14:paraId="4EAC0C6D">
      <w:pPr>
        <w:rPr>
          <w:rFonts w:ascii="宋体" w:hAnsi="宋体"/>
        </w:rPr>
      </w:pPr>
    </w:p>
    <w:bookmarkEnd w:id="274"/>
    <w:p w14:paraId="4AD001F3">
      <w:pPr>
        <w:rPr>
          <w:rFonts w:ascii="宋体" w:hAnsi="宋体"/>
        </w:rPr>
      </w:pPr>
      <w:bookmarkStart w:id="275" w:name="_Toc417633389"/>
    </w:p>
    <w:p w14:paraId="205A8748">
      <w:pPr>
        <w:pStyle w:val="5"/>
        <w:spacing w:line="320" w:lineRule="exact"/>
        <w:rPr>
          <w:rFonts w:ascii="宋体" w:hAnsi="宋体"/>
        </w:rPr>
      </w:pPr>
      <w:bookmarkStart w:id="276" w:name="_Toc68686938"/>
      <w:bookmarkStart w:id="277" w:name="_Toc509308157"/>
      <w:bookmarkStart w:id="278" w:name="_Toc68686814"/>
      <w:bookmarkStart w:id="279" w:name="_Toc503877074"/>
      <w:bookmarkStart w:id="280" w:name="_Toc3839"/>
      <w:r>
        <w:rPr>
          <w:rFonts w:hint="eastAsia" w:ascii="宋体" w:hAnsi="宋体"/>
          <w:sz w:val="24"/>
        </w:rPr>
        <w:t>附件2： 投标人声明书</w:t>
      </w:r>
      <w:bookmarkEnd w:id="276"/>
      <w:bookmarkEnd w:id="277"/>
      <w:bookmarkEnd w:id="278"/>
      <w:bookmarkEnd w:id="279"/>
      <w:bookmarkEnd w:id="280"/>
    </w:p>
    <w:p w14:paraId="03686B13">
      <w:pPr>
        <w:pStyle w:val="33"/>
        <w:spacing w:line="432" w:lineRule="auto"/>
        <w:jc w:val="center"/>
        <w:rPr>
          <w:b/>
          <w:bCs/>
          <w:sz w:val="36"/>
          <w:szCs w:val="36"/>
        </w:rPr>
      </w:pPr>
      <w:r>
        <w:rPr>
          <w:b/>
          <w:bCs/>
          <w:sz w:val="36"/>
          <w:szCs w:val="36"/>
        </w:rPr>
        <w:t>投标人声明书</w:t>
      </w:r>
    </w:p>
    <w:p w14:paraId="5D26D56D">
      <w:pPr>
        <w:pStyle w:val="33"/>
        <w:spacing w:line="432" w:lineRule="auto"/>
      </w:pPr>
      <w:r>
        <w:rPr>
          <w:rFonts w:hint="eastAsia"/>
          <w:lang w:eastAsia="zh-CN"/>
        </w:rPr>
        <w:t>嘉兴市银建工程咨询评估有限公司</w:t>
      </w:r>
      <w:r>
        <w:t>：</w:t>
      </w:r>
    </w:p>
    <w:p w14:paraId="58DBB7C5">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项目（编号：</w:t>
      </w:r>
      <w:r>
        <w:rPr>
          <w:rFonts w:hint="eastAsia" w:ascii="宋体" w:hAnsi="宋体"/>
          <w:sz w:val="24"/>
          <w:lang w:val="en-US" w:eastAsia="zh-CN"/>
        </w:rPr>
        <w:t xml:space="preserve">      </w:t>
      </w:r>
      <w:r>
        <w:rPr>
          <w:rFonts w:ascii="宋体" w:hAnsi="宋体"/>
          <w:sz w:val="24"/>
        </w:rPr>
        <w:t>）的投标，并</w:t>
      </w:r>
      <w:r>
        <w:rPr>
          <w:rFonts w:hint="eastAsia" w:ascii="宋体" w:hAnsi="宋体"/>
          <w:sz w:val="24"/>
        </w:rPr>
        <w:t>声明如下：</w:t>
      </w:r>
    </w:p>
    <w:p w14:paraId="0CE97082">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14:paraId="683D65D6">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14:paraId="7DD44729">
      <w:pPr>
        <w:spacing w:line="600" w:lineRule="exact"/>
        <w:ind w:firstLine="482"/>
        <w:rPr>
          <w:rFonts w:ascii="宋体" w:hAnsi="宋体"/>
          <w:sz w:val="24"/>
        </w:rPr>
      </w:pPr>
      <w:r>
        <w:rPr>
          <w:rFonts w:hint="eastAsia" w:ascii="宋体" w:hAnsi="宋体"/>
          <w:sz w:val="24"/>
        </w:rPr>
        <w:t>3.参加政府采购活动前3年内在经营活动中没有因违法经营受到刑事处罚或者责令停产停业、吊销许可证或者执照、较大数额罚款等行政处罚的重大违法记录。</w:t>
      </w:r>
    </w:p>
    <w:p w14:paraId="4B76626A">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14:paraId="0D35CDDC">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5.本单位负责人为同一人或存在直接控股、管理关系的供应商未参加本项目的政府采购活动。</w:t>
      </w:r>
    </w:p>
    <w:p w14:paraId="1F1EDDA9">
      <w:pPr>
        <w:spacing w:line="600" w:lineRule="exact"/>
        <w:ind w:firstLine="482"/>
        <w:rPr>
          <w:rFonts w:ascii="宋体" w:hAnsi="宋体"/>
          <w:sz w:val="24"/>
        </w:rPr>
      </w:pPr>
      <w:r>
        <w:rPr>
          <w:rFonts w:hint="eastAsia" w:ascii="宋体" w:hAnsi="宋体"/>
          <w:sz w:val="24"/>
        </w:rPr>
        <w:t>6.未组成其他联合体参加本项目的政府采购活动。（联合体投标的，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14:paraId="1966F071">
      <w:pPr>
        <w:spacing w:line="600" w:lineRule="exact"/>
        <w:ind w:firstLine="482"/>
        <w:rPr>
          <w:rFonts w:ascii="宋体" w:hAnsi="宋体"/>
          <w:b/>
          <w:sz w:val="24"/>
        </w:rPr>
      </w:pPr>
    </w:p>
    <w:p w14:paraId="1E7E163A">
      <w:pPr>
        <w:spacing w:line="320" w:lineRule="exact"/>
        <w:rPr>
          <w:rFonts w:ascii="宋体" w:hAnsi="宋体"/>
          <w:b/>
          <w:sz w:val="24"/>
        </w:rPr>
      </w:pPr>
    </w:p>
    <w:p w14:paraId="37A10ED7">
      <w:pPr>
        <w:spacing w:line="320" w:lineRule="exact"/>
        <w:rPr>
          <w:rFonts w:ascii="宋体" w:hAnsi="宋体"/>
          <w:b/>
          <w:sz w:val="24"/>
        </w:rPr>
      </w:pPr>
    </w:p>
    <w:p w14:paraId="7984CA11">
      <w:pPr>
        <w:spacing w:line="320" w:lineRule="exact"/>
        <w:rPr>
          <w:rFonts w:ascii="宋体" w:hAnsi="宋体"/>
          <w:b/>
          <w:sz w:val="24"/>
        </w:rPr>
      </w:pPr>
    </w:p>
    <w:p w14:paraId="0ED6D486">
      <w:pPr>
        <w:spacing w:line="320" w:lineRule="exact"/>
        <w:rPr>
          <w:rFonts w:ascii="宋体" w:hAnsi="宋体"/>
          <w:b/>
          <w:sz w:val="24"/>
        </w:rPr>
      </w:pPr>
      <w:r>
        <w:rPr>
          <w:rFonts w:hint="eastAsia" w:ascii="宋体" w:hAnsi="宋体"/>
          <w:b/>
          <w:sz w:val="24"/>
        </w:rPr>
        <w:t>投标人（公章）：</w:t>
      </w:r>
    </w:p>
    <w:p w14:paraId="2109899A">
      <w:pPr>
        <w:spacing w:line="320" w:lineRule="exact"/>
        <w:rPr>
          <w:rFonts w:ascii="宋体" w:hAnsi="宋体"/>
          <w:b/>
          <w:sz w:val="24"/>
        </w:rPr>
      </w:pPr>
    </w:p>
    <w:p w14:paraId="72235038">
      <w:pPr>
        <w:spacing w:line="320" w:lineRule="exact"/>
        <w:rPr>
          <w:rFonts w:ascii="宋体" w:hAnsi="宋体"/>
          <w:sz w:val="24"/>
        </w:rPr>
      </w:pPr>
      <w:r>
        <w:rPr>
          <w:rFonts w:hint="eastAsia" w:ascii="宋体" w:hAnsi="宋体"/>
          <w:b/>
          <w:sz w:val="24"/>
        </w:rPr>
        <w:t xml:space="preserve">法定代表人或授权代表（签字或盖章）： </w:t>
      </w:r>
    </w:p>
    <w:p w14:paraId="65AD2E7C">
      <w:pPr>
        <w:spacing w:line="320" w:lineRule="exact"/>
        <w:rPr>
          <w:rFonts w:ascii="宋体" w:hAnsi="宋体"/>
          <w:b/>
          <w:sz w:val="24"/>
        </w:rPr>
      </w:pPr>
    </w:p>
    <w:p w14:paraId="29FAAD71">
      <w:pPr>
        <w:spacing w:line="480" w:lineRule="auto"/>
        <w:rPr>
          <w:rFonts w:ascii="宋体" w:hAnsi="宋体"/>
          <w:b/>
          <w:sz w:val="24"/>
        </w:rPr>
      </w:pPr>
      <w:r>
        <w:rPr>
          <w:rFonts w:hint="eastAsia" w:ascii="宋体" w:hAnsi="宋体"/>
          <w:b/>
          <w:sz w:val="24"/>
        </w:rPr>
        <w:t>日期：  　年　月　日</w:t>
      </w:r>
    </w:p>
    <w:p w14:paraId="44D680D8">
      <w:pPr>
        <w:spacing w:line="320" w:lineRule="exact"/>
        <w:rPr>
          <w:rFonts w:ascii="宋体" w:hAnsi="宋体"/>
          <w:b/>
          <w:sz w:val="24"/>
        </w:rPr>
      </w:pPr>
    </w:p>
    <w:p w14:paraId="51B04A07">
      <w:pPr>
        <w:pStyle w:val="5"/>
        <w:spacing w:line="320" w:lineRule="exact"/>
        <w:rPr>
          <w:rFonts w:ascii="宋体" w:hAnsi="宋体"/>
          <w:sz w:val="24"/>
        </w:rPr>
      </w:pPr>
      <w:bookmarkStart w:id="281" w:name="_Toc503877075"/>
      <w:bookmarkStart w:id="282" w:name="_Toc417633391"/>
      <w:bookmarkStart w:id="283" w:name="_Toc178668986"/>
    </w:p>
    <w:p w14:paraId="691277D6"/>
    <w:p w14:paraId="1CC15ECC">
      <w:pPr>
        <w:pStyle w:val="5"/>
        <w:spacing w:line="320" w:lineRule="exact"/>
        <w:rPr>
          <w:rFonts w:ascii="宋体" w:hAnsi="宋体"/>
          <w:sz w:val="24"/>
        </w:rPr>
      </w:pPr>
      <w:bookmarkStart w:id="284" w:name="_Toc68686815"/>
      <w:bookmarkStart w:id="285" w:name="_Toc16006"/>
      <w:bookmarkStart w:id="286" w:name="_Toc509308158"/>
      <w:bookmarkStart w:id="287" w:name="_Toc68686939"/>
      <w:r>
        <w:rPr>
          <w:rFonts w:hint="eastAsia" w:ascii="宋体" w:hAnsi="宋体"/>
          <w:sz w:val="24"/>
        </w:rPr>
        <w:t>附件3：法定代表人授权委托书</w:t>
      </w:r>
      <w:bookmarkEnd w:id="281"/>
      <w:bookmarkEnd w:id="282"/>
      <w:bookmarkEnd w:id="283"/>
      <w:bookmarkEnd w:id="284"/>
      <w:bookmarkEnd w:id="285"/>
      <w:bookmarkEnd w:id="286"/>
      <w:bookmarkEnd w:id="287"/>
    </w:p>
    <w:p w14:paraId="4EA8612D">
      <w:pPr>
        <w:overflowPunct w:val="0"/>
        <w:spacing w:line="320" w:lineRule="exact"/>
        <w:jc w:val="center"/>
        <w:rPr>
          <w:rFonts w:ascii="宋体" w:hAnsi="宋体"/>
          <w:b/>
          <w:bCs/>
          <w:sz w:val="36"/>
        </w:rPr>
      </w:pPr>
    </w:p>
    <w:p w14:paraId="608AFFE3">
      <w:pPr>
        <w:widowControl/>
        <w:spacing w:line="400" w:lineRule="exact"/>
        <w:jc w:val="center"/>
        <w:rPr>
          <w:rFonts w:ascii="宋体" w:hAnsi="宋体"/>
          <w:b/>
          <w:sz w:val="36"/>
          <w:szCs w:val="36"/>
        </w:rPr>
      </w:pPr>
      <w:r>
        <w:rPr>
          <w:rFonts w:hint="eastAsia" w:ascii="宋体" w:hAnsi="宋体"/>
          <w:b/>
          <w:sz w:val="36"/>
          <w:szCs w:val="36"/>
        </w:rPr>
        <w:t>法定代表人授权委托书</w:t>
      </w:r>
    </w:p>
    <w:p w14:paraId="040C6D38">
      <w:pPr>
        <w:overflowPunct w:val="0"/>
        <w:spacing w:line="320" w:lineRule="exact"/>
        <w:jc w:val="center"/>
        <w:rPr>
          <w:rFonts w:ascii="宋体" w:hAnsi="宋体"/>
          <w:sz w:val="28"/>
        </w:rPr>
      </w:pPr>
    </w:p>
    <w:p w14:paraId="1C9F24F4">
      <w:pPr>
        <w:spacing w:line="320" w:lineRule="exact"/>
        <w:ind w:firstLine="480"/>
        <w:rPr>
          <w:rFonts w:ascii="宋体" w:hAnsi="宋体"/>
          <w:sz w:val="24"/>
        </w:rPr>
      </w:pPr>
    </w:p>
    <w:p w14:paraId="0F58C541">
      <w:pPr>
        <w:spacing w:line="4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嘉兴市银建工程咨询评估有限公司</w:t>
      </w:r>
      <w:r>
        <w:rPr>
          <w:rFonts w:hint="eastAsia" w:ascii="宋体" w:hAnsi="宋体"/>
          <w:sz w:val="24"/>
          <w:u w:val="single"/>
        </w:rPr>
        <w:t xml:space="preserve"> </w:t>
      </w:r>
      <w:r>
        <w:rPr>
          <w:rFonts w:hint="eastAsia" w:ascii="宋体" w:hAnsi="宋体"/>
          <w:sz w:val="24"/>
        </w:rPr>
        <w:t>：</w:t>
      </w:r>
    </w:p>
    <w:p w14:paraId="3E253A99">
      <w:pPr>
        <w:spacing w:line="600" w:lineRule="exact"/>
        <w:ind w:firstLine="482"/>
        <w:rPr>
          <w:rFonts w:hint="default" w:ascii="宋体" w:hAnsi="宋体" w:eastAsia="宋体"/>
          <w:sz w:val="24"/>
          <w:u w:val="single"/>
          <w:lang w:val="en-US" w:eastAsia="zh-CN"/>
        </w:rPr>
      </w:pPr>
      <w:r>
        <w:rPr>
          <w:rFonts w:hint="eastAsia" w:ascii="宋体" w:hAnsi="宋体"/>
          <w:sz w:val="24"/>
        </w:rPr>
        <w:t>我</w:t>
      </w:r>
      <w:r>
        <w:rPr>
          <w:rFonts w:hint="eastAsia" w:ascii="宋体" w:hAnsi="宋体"/>
          <w:sz w:val="24"/>
          <w:u w:val="single"/>
        </w:rPr>
        <w:t>_____ __</w:t>
      </w:r>
      <w:r>
        <w:rPr>
          <w:rFonts w:hint="eastAsia" w:ascii="宋体" w:hAnsi="宋体"/>
          <w:sz w:val="24"/>
        </w:rPr>
        <w:t>（姓名）系_</w:t>
      </w:r>
      <w:r>
        <w:rPr>
          <w:rFonts w:hint="eastAsia" w:ascii="宋体" w:hAnsi="宋体"/>
          <w:sz w:val="24"/>
          <w:u w:val="single"/>
        </w:rPr>
        <w:t>_____      _       __</w:t>
      </w:r>
      <w:r>
        <w:rPr>
          <w:rFonts w:hint="eastAsia" w:ascii="宋体" w:hAnsi="宋体"/>
          <w:sz w:val="24"/>
        </w:rPr>
        <w:t>（投标人名称）的法定代表人，现授权委托本单位在职职工</w:t>
      </w:r>
      <w:r>
        <w:rPr>
          <w:rFonts w:hint="eastAsia" w:ascii="宋体" w:hAnsi="宋体"/>
          <w:sz w:val="24"/>
          <w:u w:val="single"/>
          <w:lang w:val="en-US" w:eastAsia="zh-CN"/>
        </w:rPr>
        <w:t xml:space="preserve">      </w:t>
      </w:r>
      <w:r>
        <w:rPr>
          <w:rFonts w:hint="eastAsia" w:ascii="宋体" w:hAnsi="宋体"/>
          <w:sz w:val="24"/>
        </w:rPr>
        <w:t>（姓名）以我方的名义参加</w:t>
      </w:r>
      <w:r>
        <w:rPr>
          <w:rFonts w:hint="eastAsia" w:ascii="宋体" w:hAnsi="宋体"/>
          <w:sz w:val="24"/>
          <w:u w:val="single"/>
          <w:lang w:val="en-US" w:eastAsia="zh-CN"/>
        </w:rPr>
        <w:t xml:space="preserve">     </w:t>
      </w:r>
      <w:r>
        <w:rPr>
          <w:rFonts w:hint="eastAsia" w:ascii="宋体" w:hAnsi="宋体"/>
          <w:sz w:val="24"/>
        </w:rPr>
        <w:t>（项目编号）</w:t>
      </w:r>
      <w:r>
        <w:rPr>
          <w:rFonts w:hint="eastAsia" w:ascii="宋体" w:hAnsi="宋体"/>
          <w:sz w:val="24"/>
          <w:u w:val="single"/>
          <w:lang w:val="en-US" w:eastAsia="zh-CN"/>
        </w:rPr>
        <w:t xml:space="preserve">        </w:t>
      </w:r>
    </w:p>
    <w:p w14:paraId="5C356C30">
      <w:pPr>
        <w:spacing w:line="600" w:lineRule="exact"/>
        <w:rPr>
          <w:rFonts w:ascii="宋体" w:hAnsi="宋体"/>
          <w:sz w:val="24"/>
          <w:u w:val="single"/>
        </w:rPr>
      </w:pPr>
      <w:r>
        <w:rPr>
          <w:rFonts w:hint="eastAsia" w:ascii="宋体" w:hAnsi="宋体"/>
          <w:sz w:val="24"/>
        </w:rPr>
        <w:t>(项目名称)的投标活动，并代表我方全权办理针对上述项目的投标、开标、评标、签约等具体事务和签署相关文件。</w:t>
      </w:r>
    </w:p>
    <w:p w14:paraId="2869CC81">
      <w:pPr>
        <w:spacing w:line="600" w:lineRule="exact"/>
        <w:ind w:firstLine="482"/>
        <w:rPr>
          <w:rFonts w:ascii="宋体" w:hAnsi="宋体"/>
          <w:sz w:val="24"/>
        </w:rPr>
      </w:pPr>
      <w:r>
        <w:rPr>
          <w:rFonts w:hint="eastAsia" w:ascii="宋体" w:hAnsi="宋体"/>
          <w:sz w:val="24"/>
        </w:rPr>
        <w:t>我方对被授权人的签名事项负全部责任。</w:t>
      </w:r>
    </w:p>
    <w:p w14:paraId="69DE8A96">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442ADFE9">
      <w:pPr>
        <w:spacing w:line="600" w:lineRule="exact"/>
        <w:ind w:firstLine="482"/>
        <w:rPr>
          <w:rFonts w:ascii="宋体" w:hAnsi="宋体"/>
          <w:sz w:val="24"/>
        </w:rPr>
      </w:pPr>
      <w:r>
        <w:rPr>
          <w:rFonts w:hint="eastAsia" w:ascii="宋体" w:hAnsi="宋体"/>
          <w:sz w:val="24"/>
        </w:rPr>
        <w:t>被授权人无转委托权，特此委托。</w:t>
      </w:r>
    </w:p>
    <w:p w14:paraId="7FE1F7AB">
      <w:pPr>
        <w:spacing w:line="400" w:lineRule="exact"/>
        <w:ind w:firstLine="480"/>
        <w:rPr>
          <w:rFonts w:ascii="宋体" w:hAnsi="宋体"/>
          <w:sz w:val="24"/>
        </w:rPr>
      </w:pPr>
    </w:p>
    <w:p w14:paraId="05086B3E">
      <w:pPr>
        <w:spacing w:line="600" w:lineRule="exact"/>
        <w:ind w:firstLine="482"/>
        <w:rPr>
          <w:rFonts w:ascii="宋体" w:hAnsi="宋体"/>
          <w:sz w:val="24"/>
        </w:rPr>
      </w:pPr>
      <w:r>
        <w:rPr>
          <w:rFonts w:hint="eastAsia" w:ascii="宋体" w:hAnsi="宋体"/>
          <w:sz w:val="24"/>
        </w:rPr>
        <w:t xml:space="preserve">被授权人（签字或盖章）：                   法定代表人(签字或盖章)：    </w:t>
      </w:r>
    </w:p>
    <w:p w14:paraId="04E44566">
      <w:pPr>
        <w:spacing w:line="600" w:lineRule="exact"/>
        <w:ind w:firstLine="482"/>
        <w:rPr>
          <w:rFonts w:ascii="宋体" w:hAnsi="宋体"/>
          <w:sz w:val="24"/>
        </w:rPr>
      </w:pPr>
      <w:r>
        <w:rPr>
          <w:rFonts w:hint="eastAsia" w:ascii="宋体" w:hAnsi="宋体"/>
          <w:sz w:val="24"/>
        </w:rPr>
        <w:t xml:space="preserve">职务：                                    职务：           </w:t>
      </w:r>
    </w:p>
    <w:p w14:paraId="3E66F4F1">
      <w:pPr>
        <w:spacing w:line="600" w:lineRule="exact"/>
        <w:ind w:firstLine="482"/>
        <w:rPr>
          <w:rFonts w:ascii="宋体" w:hAnsi="宋体"/>
          <w:sz w:val="24"/>
        </w:rPr>
      </w:pPr>
      <w:r>
        <w:rPr>
          <w:rFonts w:hint="eastAsia" w:ascii="宋体" w:hAnsi="宋体"/>
          <w:sz w:val="24"/>
        </w:rPr>
        <w:t xml:space="preserve">被授权人身份证号码：                                            </w:t>
      </w:r>
    </w:p>
    <w:p w14:paraId="534093F4">
      <w:pPr>
        <w:spacing w:line="600" w:lineRule="exact"/>
        <w:ind w:firstLine="480"/>
        <w:rPr>
          <w:rFonts w:ascii="宋体" w:hAnsi="宋体"/>
          <w:sz w:val="24"/>
        </w:rPr>
      </w:pPr>
      <w:r>
        <w:rPr>
          <w:rFonts w:hint="eastAsia" w:ascii="宋体" w:hAnsi="宋体"/>
          <w:sz w:val="24"/>
        </w:rPr>
        <w:t>手机：</w:t>
      </w:r>
    </w:p>
    <w:p w14:paraId="5AE280D2">
      <w:pPr>
        <w:spacing w:line="600" w:lineRule="exact"/>
        <w:ind w:firstLine="482"/>
        <w:rPr>
          <w:rFonts w:ascii="宋体" w:hAnsi="宋体"/>
          <w:sz w:val="24"/>
        </w:rPr>
      </w:pPr>
      <w:r>
        <w:rPr>
          <w:rFonts w:hint="eastAsia" w:ascii="宋体" w:hAnsi="宋体"/>
          <w:sz w:val="24"/>
        </w:rPr>
        <w:t>附：授权代表身份证（正反面）</w:t>
      </w:r>
    </w:p>
    <w:p w14:paraId="45E8F446">
      <w:pPr>
        <w:spacing w:line="600" w:lineRule="exact"/>
        <w:ind w:firstLine="482"/>
        <w:rPr>
          <w:rFonts w:ascii="宋体" w:hAnsi="宋体"/>
          <w:sz w:val="24"/>
        </w:rPr>
      </w:pPr>
    </w:p>
    <w:p w14:paraId="573EB776">
      <w:pPr>
        <w:spacing w:line="320" w:lineRule="exact"/>
        <w:ind w:firstLine="480"/>
        <w:rPr>
          <w:rFonts w:ascii="宋体" w:hAnsi="宋体"/>
          <w:sz w:val="24"/>
        </w:rPr>
      </w:pPr>
    </w:p>
    <w:p w14:paraId="2C22D76B">
      <w:pPr>
        <w:spacing w:line="320" w:lineRule="exact"/>
        <w:rPr>
          <w:rFonts w:ascii="宋体" w:hAnsi="宋体"/>
          <w:b/>
          <w:bCs/>
          <w:sz w:val="24"/>
        </w:rPr>
      </w:pPr>
      <w:r>
        <w:rPr>
          <w:rFonts w:hint="eastAsia" w:ascii="宋体" w:hAnsi="宋体"/>
          <w:b/>
          <w:bCs/>
          <w:sz w:val="24"/>
        </w:rPr>
        <w:t>投标人（公章）：</w:t>
      </w:r>
    </w:p>
    <w:p w14:paraId="13EC3AE8">
      <w:pPr>
        <w:spacing w:line="320" w:lineRule="exact"/>
        <w:ind w:firstLine="480"/>
        <w:rPr>
          <w:rFonts w:ascii="宋体" w:hAnsi="宋体"/>
          <w:b/>
          <w:bCs/>
          <w:sz w:val="24"/>
        </w:rPr>
      </w:pPr>
    </w:p>
    <w:p w14:paraId="30AFE9DA">
      <w:pPr>
        <w:spacing w:line="320" w:lineRule="exact"/>
        <w:rPr>
          <w:rFonts w:ascii="宋体" w:hAnsi="宋体"/>
          <w:b/>
          <w:bCs/>
          <w:sz w:val="24"/>
        </w:rPr>
      </w:pPr>
    </w:p>
    <w:p w14:paraId="3E3BA869">
      <w:pPr>
        <w:spacing w:line="320" w:lineRule="exact"/>
        <w:rPr>
          <w:rFonts w:ascii="宋体" w:hAnsi="宋体"/>
          <w:b/>
          <w:bCs/>
          <w:sz w:val="24"/>
        </w:rPr>
      </w:pPr>
    </w:p>
    <w:p w14:paraId="550C41ED">
      <w:pPr>
        <w:spacing w:line="320" w:lineRule="exact"/>
        <w:rPr>
          <w:rFonts w:ascii="宋体" w:hAnsi="宋体"/>
          <w:b/>
          <w:bCs/>
          <w:sz w:val="24"/>
        </w:rPr>
      </w:pPr>
      <w:r>
        <w:rPr>
          <w:rFonts w:hint="eastAsia" w:ascii="宋体" w:hAnsi="宋体"/>
          <w:b/>
          <w:bCs/>
          <w:sz w:val="24"/>
        </w:rPr>
        <w:t>日期：    年    月    日</w:t>
      </w:r>
    </w:p>
    <w:p w14:paraId="6319C953">
      <w:pPr>
        <w:spacing w:line="320" w:lineRule="exact"/>
        <w:rPr>
          <w:rFonts w:ascii="宋体" w:hAnsi="宋体"/>
          <w:b/>
          <w:sz w:val="24"/>
        </w:rPr>
      </w:pPr>
    </w:p>
    <w:p w14:paraId="64A1CE0D">
      <w:pPr>
        <w:rPr>
          <w:rFonts w:ascii="宋体" w:hAnsi="宋体"/>
          <w:b w:val="0"/>
          <w:sz w:val="24"/>
        </w:rPr>
      </w:pPr>
      <w:r>
        <w:rPr>
          <w:rFonts w:ascii="宋体" w:hAnsi="宋体"/>
          <w:b w:val="0"/>
          <w:sz w:val="24"/>
        </w:rPr>
        <w:br w:type="page"/>
      </w:r>
    </w:p>
    <w:p w14:paraId="3266B0DA">
      <w:pPr>
        <w:pStyle w:val="5"/>
        <w:spacing w:line="320" w:lineRule="exact"/>
        <w:rPr>
          <w:rFonts w:ascii="宋体" w:hAnsi="宋体"/>
          <w:sz w:val="24"/>
        </w:rPr>
      </w:pPr>
      <w:r>
        <w:rPr>
          <w:rFonts w:hint="eastAsia" w:ascii="宋体" w:hAnsi="宋体"/>
          <w:sz w:val="24"/>
        </w:rPr>
        <w:t>附件4：中小企业声明函</w:t>
      </w:r>
    </w:p>
    <w:p w14:paraId="4FCAE8EA">
      <w:pPr>
        <w:widowControl/>
        <w:spacing w:line="400" w:lineRule="exact"/>
        <w:jc w:val="center"/>
        <w:rPr>
          <w:rFonts w:ascii="宋体" w:hAnsi="宋体"/>
          <w:b/>
          <w:sz w:val="36"/>
          <w:szCs w:val="36"/>
        </w:rPr>
      </w:pPr>
    </w:p>
    <w:p w14:paraId="20866229">
      <w:pPr>
        <w:widowControl/>
        <w:spacing w:line="360" w:lineRule="auto"/>
        <w:jc w:val="center"/>
        <w:rPr>
          <w:rFonts w:ascii="宋体" w:hAnsi="宋体" w:cs="宋体"/>
          <w:b/>
          <w:bCs/>
          <w:sz w:val="36"/>
          <w:szCs w:val="36"/>
        </w:rPr>
      </w:pPr>
      <w:r>
        <w:rPr>
          <w:rFonts w:hint="eastAsia" w:ascii="宋体" w:hAnsi="宋体" w:cs="宋体"/>
          <w:b/>
          <w:bCs/>
          <w:sz w:val="36"/>
          <w:szCs w:val="36"/>
        </w:rPr>
        <w:t>中小企业声明函（服务）</w:t>
      </w:r>
    </w:p>
    <w:p w14:paraId="0F579857">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（项目名称） </w:t>
      </w:r>
      <w:r>
        <w:rPr>
          <w:rFonts w:hint="eastAsia" w:ascii="宋体" w:hAnsi="宋体" w:cs="宋体"/>
          <w:sz w:val="28"/>
          <w:szCs w:val="28"/>
        </w:rPr>
        <w:t>采购活动，服务全部由符合政策要求的中小企业承接。相关企业（含联合体中的中小企业、签订分包意向协议的中小企业）的具体情况如下：</w:t>
      </w:r>
    </w:p>
    <w:p w14:paraId="553A790B">
      <w:pPr>
        <w:widowControl/>
        <w:spacing w:line="360" w:lineRule="auto"/>
        <w:jc w:val="left"/>
        <w:rPr>
          <w:rFonts w:ascii="宋体" w:hAnsi="宋体" w:cs="宋体"/>
          <w:sz w:val="28"/>
          <w:szCs w:val="28"/>
        </w:rPr>
      </w:pPr>
      <w:r>
        <w:rPr>
          <w:rFonts w:hint="eastAsia" w:ascii="宋体" w:hAnsi="宋体" w:cs="宋体"/>
          <w:sz w:val="28"/>
          <w:szCs w:val="28"/>
        </w:rPr>
        <w:t xml:space="preserve">    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 xml:space="preserve"> 其他未列明行业 </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，从业人员人，营业收入为万元，资产总额为万元</w:t>
      </w:r>
      <w:r>
        <w:rPr>
          <w:rFonts w:hint="eastAsia" w:ascii="宋体" w:hAnsi="宋体" w:cs="宋体"/>
          <w:sz w:val="28"/>
          <w:szCs w:val="28"/>
          <w:vertAlign w:val="superscript"/>
        </w:rPr>
        <w:t>1</w:t>
      </w:r>
      <w:r>
        <w:rPr>
          <w:rFonts w:hint="eastAsia" w:ascii="宋体" w:hAnsi="宋体" w:cs="宋体"/>
          <w:sz w:val="28"/>
          <w:szCs w:val="28"/>
        </w:rPr>
        <w:t>，属于</w:t>
      </w:r>
      <w:r>
        <w:rPr>
          <w:rFonts w:hint="eastAsia" w:ascii="宋体" w:hAnsi="宋体" w:cs="宋体"/>
          <w:sz w:val="28"/>
          <w:szCs w:val="28"/>
          <w:u w:val="single"/>
        </w:rPr>
        <w:t>（中型企业、小型企业、微型企业）</w:t>
      </w:r>
      <w:r>
        <w:rPr>
          <w:rFonts w:hint="eastAsia" w:ascii="宋体" w:hAnsi="宋体" w:cs="宋体"/>
          <w:sz w:val="28"/>
          <w:szCs w:val="28"/>
        </w:rPr>
        <w:t>；</w:t>
      </w:r>
    </w:p>
    <w:p w14:paraId="37C23399">
      <w:pPr>
        <w:widowControl/>
        <w:spacing w:line="360" w:lineRule="auto"/>
        <w:jc w:val="left"/>
        <w:rPr>
          <w:rFonts w:ascii="宋体" w:hAnsi="宋体" w:cs="宋体"/>
          <w:sz w:val="28"/>
          <w:szCs w:val="28"/>
        </w:rPr>
      </w:pPr>
      <w:r>
        <w:rPr>
          <w:rFonts w:hint="eastAsia" w:ascii="宋体" w:hAnsi="宋体" w:cs="宋体"/>
          <w:sz w:val="28"/>
          <w:szCs w:val="28"/>
        </w:rPr>
        <w:t xml:space="preserve">    2.……</w:t>
      </w:r>
    </w:p>
    <w:p w14:paraId="748EBC18">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以上企业，不属于大企业的分支机构，不存在控股股东为大企业的情形，也不存在与大企业的负责人为同一人的情形。</w:t>
      </w:r>
    </w:p>
    <w:p w14:paraId="3FF20907">
      <w:pPr>
        <w:widowControl/>
        <w:spacing w:line="360" w:lineRule="auto"/>
        <w:ind w:firstLine="560"/>
        <w:jc w:val="left"/>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14:paraId="6E399F47">
      <w:pPr>
        <w:widowControl/>
        <w:spacing w:line="360" w:lineRule="auto"/>
        <w:ind w:firstLine="560"/>
        <w:jc w:val="left"/>
        <w:rPr>
          <w:rFonts w:ascii="宋体" w:hAnsi="宋体" w:cs="宋体"/>
          <w:sz w:val="28"/>
          <w:szCs w:val="28"/>
        </w:rPr>
      </w:pPr>
      <w:r>
        <w:rPr>
          <w:rFonts w:hint="eastAsia" w:ascii="宋体" w:hAnsi="宋体" w:cs="宋体"/>
          <w:sz w:val="28"/>
          <w:szCs w:val="28"/>
        </w:rPr>
        <w:t xml:space="preserve">                              企业名称（盖章）：</w:t>
      </w:r>
    </w:p>
    <w:p w14:paraId="5EE72CF1">
      <w:pPr>
        <w:widowControl/>
        <w:spacing w:line="360" w:lineRule="auto"/>
        <w:ind w:firstLine="560"/>
        <w:jc w:val="right"/>
        <w:rPr>
          <w:rFonts w:ascii="宋体" w:hAnsi="宋体" w:cs="宋体"/>
          <w:sz w:val="28"/>
          <w:szCs w:val="28"/>
        </w:rPr>
      </w:pPr>
    </w:p>
    <w:p w14:paraId="530062AE">
      <w:pPr>
        <w:widowControl/>
        <w:spacing w:line="360" w:lineRule="auto"/>
        <w:ind w:firstLine="560"/>
        <w:jc w:val="center"/>
        <w:rPr>
          <w:rFonts w:ascii="宋体" w:hAnsi="宋体" w:cs="宋体"/>
          <w:sz w:val="28"/>
          <w:szCs w:val="28"/>
        </w:rPr>
      </w:pPr>
      <w:r>
        <w:rPr>
          <w:rFonts w:hint="eastAsia" w:ascii="宋体" w:hAnsi="宋体" w:cs="宋体"/>
          <w:sz w:val="28"/>
          <w:szCs w:val="28"/>
        </w:rPr>
        <w:t xml:space="preserve">          日 期：</w:t>
      </w:r>
    </w:p>
    <w:p w14:paraId="60E4D246">
      <w:pPr>
        <w:jc w:val="left"/>
        <w:rPr>
          <w:rFonts w:ascii="宋体" w:hAnsi="宋体" w:cs="宋体"/>
          <w:b/>
          <w:bCs/>
          <w:szCs w:val="21"/>
        </w:rPr>
      </w:pPr>
    </w:p>
    <w:p w14:paraId="333E9556">
      <w:pPr>
        <w:spacing w:line="360" w:lineRule="auto"/>
        <w:ind w:firstLine="560"/>
        <w:rPr>
          <w:rFonts w:ascii="宋体" w:hAnsi="宋体" w:cs="宋体"/>
          <w:sz w:val="22"/>
          <w:szCs w:val="22"/>
        </w:rPr>
      </w:pPr>
      <w:r>
        <w:rPr>
          <w:rFonts w:hint="eastAsia" w:ascii="宋体" w:hAnsi="宋体" w:cs="宋体"/>
          <w:sz w:val="22"/>
          <w:szCs w:val="22"/>
        </w:rPr>
        <w:t>注：1.从业人员、营业收入、资产总额填报上一年度数据，无上一年度数据的新成立企业可不填报。</w:t>
      </w:r>
    </w:p>
    <w:p w14:paraId="204D7D0D">
      <w:pPr>
        <w:spacing w:line="360" w:lineRule="auto"/>
        <w:ind w:firstLine="560"/>
        <w:rPr>
          <w:rFonts w:ascii="宋体" w:hAnsi="宋体" w:cs="宋体"/>
          <w:sz w:val="22"/>
          <w:szCs w:val="22"/>
        </w:rPr>
      </w:pPr>
      <w:r>
        <w:rPr>
          <w:rFonts w:hint="eastAsia" w:ascii="宋体" w:hAnsi="宋体" w:cs="宋体"/>
          <w:sz w:val="22"/>
          <w:szCs w:val="22"/>
        </w:rPr>
        <w:t>2.供应商中小企业划分标准按照《关于印发中小企业划型标准规定的通知》（工信部联企业[2011]300号）中“（十六）其他未列明行业”条款确定。</w:t>
      </w:r>
    </w:p>
    <w:p w14:paraId="03D89C2C">
      <w:pPr>
        <w:pStyle w:val="5"/>
        <w:spacing w:line="320" w:lineRule="exact"/>
        <w:rPr>
          <w:rFonts w:ascii="宋体" w:hAnsi="宋体"/>
          <w:b w:val="0"/>
          <w:sz w:val="24"/>
        </w:rPr>
        <w:sectPr>
          <w:pgSz w:w="11906" w:h="16838"/>
          <w:pgMar w:top="1134" w:right="1247" w:bottom="1134" w:left="1474" w:header="851" w:footer="851" w:gutter="0"/>
          <w:cols w:space="720" w:num="1"/>
          <w:docGrid w:linePitch="312" w:charSpace="0"/>
        </w:sectPr>
      </w:pPr>
    </w:p>
    <w:p w14:paraId="6E314BFD">
      <w:pPr>
        <w:pStyle w:val="5"/>
        <w:spacing w:line="320" w:lineRule="exact"/>
        <w:rPr>
          <w:rFonts w:ascii="宋体" w:hAnsi="宋体"/>
          <w:sz w:val="24"/>
          <w:szCs w:val="24"/>
        </w:rPr>
      </w:pPr>
      <w:bookmarkStart w:id="288" w:name="_Toc503877077"/>
      <w:bookmarkStart w:id="289" w:name="_Toc68686817"/>
      <w:bookmarkStart w:id="290" w:name="_Toc509308159"/>
      <w:bookmarkStart w:id="291" w:name="_Toc29146"/>
      <w:bookmarkStart w:id="292" w:name="_Toc68686941"/>
      <w:r>
        <w:rPr>
          <w:rFonts w:hint="eastAsia" w:ascii="宋体" w:hAnsi="宋体"/>
          <w:sz w:val="24"/>
          <w:szCs w:val="24"/>
        </w:rPr>
        <w:t>附件</w:t>
      </w:r>
      <w:r>
        <w:rPr>
          <w:rFonts w:hint="eastAsia" w:ascii="宋体" w:hAnsi="宋体"/>
          <w:sz w:val="24"/>
          <w:szCs w:val="24"/>
          <w:lang w:val="en-US" w:eastAsia="zh-CN"/>
        </w:rPr>
        <w:t>5</w:t>
      </w:r>
      <w:r>
        <w:rPr>
          <w:rFonts w:hint="eastAsia" w:ascii="宋体" w:hAnsi="宋体"/>
          <w:sz w:val="24"/>
          <w:szCs w:val="24"/>
        </w:rPr>
        <w:t>：技术商务文件封面格式及目录</w:t>
      </w:r>
      <w:bookmarkEnd w:id="288"/>
      <w:bookmarkEnd w:id="289"/>
      <w:bookmarkEnd w:id="290"/>
      <w:bookmarkEnd w:id="291"/>
      <w:bookmarkEnd w:id="292"/>
    </w:p>
    <w:p w14:paraId="38DA9B00">
      <w:pPr>
        <w:pStyle w:val="21"/>
        <w:snapToGrid w:val="0"/>
        <w:spacing w:before="120" w:after="120"/>
        <w:jc w:val="right"/>
        <w:rPr>
          <w:rFonts w:hAnsi="宋体"/>
          <w:bCs/>
          <w:sz w:val="30"/>
          <w:szCs w:val="30"/>
        </w:rPr>
      </w:pPr>
      <w:r>
        <w:rPr>
          <w:rFonts w:hint="eastAsia" w:hAnsi="宋体"/>
          <w:bCs/>
          <w:sz w:val="30"/>
          <w:szCs w:val="30"/>
        </w:rPr>
        <w:t>正本或副本</w:t>
      </w:r>
    </w:p>
    <w:p w14:paraId="443F4BF9">
      <w:pPr>
        <w:snapToGrid w:val="0"/>
        <w:spacing w:beforeLines="50" w:after="50"/>
        <w:rPr>
          <w:rFonts w:ascii="宋体" w:hAnsi="宋体"/>
          <w:bCs/>
          <w:sz w:val="30"/>
          <w:szCs w:val="30"/>
        </w:rPr>
      </w:pPr>
    </w:p>
    <w:p w14:paraId="1EABCB37">
      <w:pPr>
        <w:ind w:right="-110"/>
        <w:jc w:val="center"/>
        <w:rPr>
          <w:rFonts w:ascii="宋体" w:hAnsi="宋体"/>
          <w:spacing w:val="40"/>
          <w:sz w:val="36"/>
          <w:szCs w:val="36"/>
        </w:rPr>
      </w:pPr>
      <w:r>
        <w:rPr>
          <w:rFonts w:hint="eastAsia" w:ascii="宋体" w:hAnsi="宋体"/>
          <w:spacing w:val="40"/>
          <w:sz w:val="36"/>
          <w:szCs w:val="36"/>
        </w:rPr>
        <w:t>项目名称：×××</w:t>
      </w:r>
    </w:p>
    <w:p w14:paraId="5E475A34">
      <w:pPr>
        <w:spacing w:beforeLines="100" w:line="240" w:lineRule="atLeast"/>
        <w:ind w:right="-108"/>
        <w:jc w:val="center"/>
        <w:rPr>
          <w:rFonts w:ascii="宋体" w:hAnsi="宋体"/>
          <w:sz w:val="36"/>
          <w:szCs w:val="36"/>
        </w:rPr>
      </w:pPr>
      <w:r>
        <w:rPr>
          <w:rFonts w:hint="eastAsia" w:ascii="宋体" w:hAnsi="宋体"/>
          <w:sz w:val="36"/>
          <w:szCs w:val="36"/>
        </w:rPr>
        <w:t>项目编号： ××××</w:t>
      </w:r>
    </w:p>
    <w:p w14:paraId="511414AA">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b/>
          <w:color w:val="auto"/>
          <w:spacing w:val="40"/>
          <w:sz w:val="84"/>
          <w:szCs w:val="84"/>
          <w:highlight w:val="none"/>
        </w:rPr>
      </w:pPr>
      <w:r>
        <w:rPr>
          <w:rFonts w:hint="eastAsia" w:ascii="宋体" w:hAnsi="宋体"/>
          <w:color w:val="auto"/>
          <w:sz w:val="32"/>
          <w:szCs w:val="32"/>
          <w:highlight w:val="none"/>
        </w:rPr>
        <w:t>（标项一或标项二）</w:t>
      </w:r>
    </w:p>
    <w:p w14:paraId="548D91DA">
      <w:pPr>
        <w:spacing w:after="100" w:afterAutospacing="1" w:line="800" w:lineRule="exact"/>
        <w:ind w:right="-108"/>
        <w:jc w:val="center"/>
        <w:rPr>
          <w:rFonts w:ascii="宋体" w:hAnsi="宋体"/>
          <w:b/>
          <w:spacing w:val="40"/>
          <w:sz w:val="84"/>
          <w:szCs w:val="84"/>
        </w:rPr>
      </w:pPr>
    </w:p>
    <w:p w14:paraId="66C6F5A2">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14:paraId="781A33A5">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14:paraId="3FCF6AAB">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14:paraId="2E609C06">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14:paraId="1F0553AB">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14:paraId="59FB379A">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14:paraId="02C7F20A">
      <w:pPr>
        <w:spacing w:line="600" w:lineRule="exact"/>
        <w:ind w:right="532" w:firstLine="720" w:firstLineChars="200"/>
        <w:rPr>
          <w:rFonts w:ascii="宋体" w:hAnsi="宋体"/>
          <w:sz w:val="36"/>
          <w:szCs w:val="36"/>
        </w:rPr>
      </w:pPr>
    </w:p>
    <w:p w14:paraId="4EDD9A62">
      <w:pPr>
        <w:spacing w:line="600" w:lineRule="exact"/>
        <w:ind w:right="532" w:firstLine="720" w:firstLineChars="200"/>
        <w:rPr>
          <w:rFonts w:ascii="宋体" w:hAnsi="宋体"/>
          <w:sz w:val="36"/>
          <w:szCs w:val="36"/>
        </w:rPr>
      </w:pPr>
    </w:p>
    <w:p w14:paraId="3901452E">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14:paraId="1CA45AFA">
      <w:pPr>
        <w:spacing w:line="600" w:lineRule="exact"/>
        <w:ind w:right="532" w:firstLine="640" w:firstLineChars="200"/>
        <w:rPr>
          <w:rFonts w:ascii="宋体" w:hAnsi="宋体"/>
          <w:sz w:val="32"/>
          <w:szCs w:val="32"/>
        </w:rPr>
      </w:pPr>
      <w:r>
        <w:rPr>
          <w:rFonts w:hint="eastAsia" w:ascii="宋体" w:hAnsi="宋体"/>
          <w:sz w:val="32"/>
          <w:szCs w:val="32"/>
        </w:rPr>
        <w:t>地    址：</w:t>
      </w:r>
    </w:p>
    <w:p w14:paraId="03D3C99F">
      <w:pPr>
        <w:spacing w:line="600" w:lineRule="exact"/>
        <w:ind w:right="532" w:firstLine="640" w:firstLineChars="200"/>
        <w:rPr>
          <w:rFonts w:ascii="宋体" w:hAnsi="宋体"/>
          <w:sz w:val="32"/>
          <w:szCs w:val="32"/>
        </w:rPr>
      </w:pPr>
      <w:r>
        <w:rPr>
          <w:rFonts w:hint="eastAsia" w:ascii="宋体" w:hAnsi="宋体"/>
          <w:sz w:val="32"/>
          <w:szCs w:val="32"/>
        </w:rPr>
        <w:t>时    间：</w:t>
      </w:r>
    </w:p>
    <w:p w14:paraId="49A23AC6">
      <w:pPr>
        <w:spacing w:line="600" w:lineRule="exact"/>
        <w:ind w:right="532" w:firstLine="720" w:firstLineChars="200"/>
        <w:rPr>
          <w:rFonts w:ascii="宋体" w:hAnsi="宋体"/>
          <w:sz w:val="36"/>
          <w:szCs w:val="36"/>
        </w:rPr>
      </w:pPr>
    </w:p>
    <w:p w14:paraId="00C297E3">
      <w:pPr>
        <w:snapToGrid w:val="0"/>
        <w:spacing w:before="50" w:after="50"/>
        <w:rPr>
          <w:rFonts w:ascii="宋体" w:hAnsi="宋体"/>
          <w:b/>
          <w:bCs/>
          <w:sz w:val="36"/>
          <w:szCs w:val="36"/>
        </w:rPr>
      </w:pPr>
      <w:r>
        <w:rPr>
          <w:rFonts w:hint="eastAsia" w:ascii="宋体" w:hAnsi="宋体"/>
          <w:b/>
          <w:bCs/>
          <w:sz w:val="36"/>
          <w:szCs w:val="36"/>
        </w:rPr>
        <w:t xml:space="preserve">             技术商务文件目录</w:t>
      </w:r>
    </w:p>
    <w:p w14:paraId="2E3A4753">
      <w:pPr>
        <w:spacing w:line="400" w:lineRule="exact"/>
        <w:rPr>
          <w:rFonts w:ascii="宋体" w:hAnsi="宋体"/>
          <w:szCs w:val="21"/>
        </w:rPr>
      </w:pPr>
    </w:p>
    <w:p w14:paraId="0600DA42">
      <w:pPr>
        <w:spacing w:line="400" w:lineRule="exact"/>
        <w:ind w:firstLine="420" w:firstLineChars="200"/>
        <w:rPr>
          <w:rFonts w:ascii="宋体" w:hAnsi="宋体"/>
          <w:szCs w:val="21"/>
        </w:rPr>
      </w:pPr>
      <w:r>
        <w:rPr>
          <w:rFonts w:hint="eastAsia" w:ascii="宋体" w:hAnsi="宋体"/>
          <w:szCs w:val="21"/>
        </w:rPr>
        <w:t>1投标人基本情况表（附件</w:t>
      </w:r>
      <w:r>
        <w:rPr>
          <w:rFonts w:hint="eastAsia" w:ascii="宋体" w:hAnsi="宋体"/>
          <w:szCs w:val="21"/>
          <w:lang w:val="en-US" w:eastAsia="zh-CN"/>
        </w:rPr>
        <w:t>6</w:t>
      </w:r>
      <w:r>
        <w:rPr>
          <w:rFonts w:hint="eastAsia" w:ascii="宋体" w:hAnsi="宋体"/>
          <w:szCs w:val="21"/>
        </w:rPr>
        <w:t>）；</w:t>
      </w:r>
    </w:p>
    <w:p w14:paraId="212CDB84">
      <w:pPr>
        <w:spacing w:line="400" w:lineRule="exact"/>
        <w:ind w:firstLine="420" w:firstLineChars="200"/>
        <w:rPr>
          <w:rFonts w:ascii="宋体" w:hAnsi="宋体"/>
          <w:szCs w:val="21"/>
        </w:rPr>
      </w:pPr>
      <w:r>
        <w:rPr>
          <w:rFonts w:hint="eastAsia" w:ascii="宋体" w:hAnsi="宋体"/>
          <w:szCs w:val="21"/>
        </w:rPr>
        <w:t>2本项目总体理解、实施方案、组织计划等；</w:t>
      </w:r>
    </w:p>
    <w:p w14:paraId="2EC4BFE2">
      <w:pPr>
        <w:spacing w:line="400" w:lineRule="exact"/>
        <w:ind w:firstLine="420" w:firstLineChars="200"/>
        <w:rPr>
          <w:rFonts w:ascii="宋体" w:hAnsi="宋体"/>
          <w:szCs w:val="21"/>
        </w:rPr>
      </w:pPr>
      <w:r>
        <w:rPr>
          <w:rFonts w:hint="eastAsia" w:ascii="宋体" w:hAnsi="宋体"/>
          <w:szCs w:val="21"/>
        </w:rPr>
        <w:t>3项目实施人员一览表（附件</w:t>
      </w:r>
      <w:r>
        <w:rPr>
          <w:rFonts w:hint="eastAsia" w:ascii="宋体" w:hAnsi="宋体"/>
          <w:szCs w:val="21"/>
          <w:lang w:val="en-US" w:eastAsia="zh-CN"/>
        </w:rPr>
        <w:t>7</w:t>
      </w:r>
      <w:r>
        <w:rPr>
          <w:rFonts w:hint="eastAsia" w:ascii="宋体" w:hAnsi="宋体"/>
          <w:szCs w:val="21"/>
        </w:rPr>
        <w:t>）</w:t>
      </w:r>
    </w:p>
    <w:p w14:paraId="51D4F872">
      <w:pPr>
        <w:spacing w:line="400" w:lineRule="exact"/>
        <w:ind w:firstLine="420" w:firstLineChars="200"/>
        <w:rPr>
          <w:rFonts w:ascii="宋体" w:hAnsi="宋体"/>
          <w:szCs w:val="21"/>
        </w:rPr>
      </w:pPr>
      <w:r>
        <w:rPr>
          <w:rFonts w:hint="eastAsia" w:ascii="宋体" w:hAnsi="宋体"/>
          <w:szCs w:val="21"/>
        </w:rPr>
        <w:t>4项目进度安排；</w:t>
      </w:r>
    </w:p>
    <w:p w14:paraId="725D8F35">
      <w:pPr>
        <w:spacing w:line="400" w:lineRule="exact"/>
        <w:ind w:firstLine="420" w:firstLineChars="200"/>
        <w:rPr>
          <w:rFonts w:ascii="宋体" w:hAnsi="宋体"/>
          <w:szCs w:val="21"/>
        </w:rPr>
      </w:pPr>
      <w:r>
        <w:rPr>
          <w:rFonts w:hint="eastAsia" w:ascii="宋体" w:hAnsi="宋体"/>
          <w:szCs w:val="21"/>
        </w:rPr>
        <w:t>5同类案例证明（附件</w:t>
      </w:r>
      <w:r>
        <w:rPr>
          <w:rFonts w:hint="eastAsia" w:ascii="宋体" w:hAnsi="宋体"/>
          <w:szCs w:val="21"/>
          <w:lang w:val="en-US" w:eastAsia="zh-CN"/>
        </w:rPr>
        <w:t>8</w:t>
      </w:r>
      <w:r>
        <w:rPr>
          <w:rFonts w:hint="eastAsia" w:ascii="宋体" w:hAnsi="宋体"/>
          <w:szCs w:val="21"/>
        </w:rPr>
        <w:t>）</w:t>
      </w:r>
    </w:p>
    <w:p w14:paraId="7BCEDAB6">
      <w:pPr>
        <w:spacing w:line="400" w:lineRule="exact"/>
        <w:ind w:firstLine="420" w:firstLineChars="200"/>
        <w:rPr>
          <w:rFonts w:ascii="宋体" w:hAnsi="宋体"/>
          <w:szCs w:val="21"/>
        </w:rPr>
      </w:pPr>
      <w:r>
        <w:rPr>
          <w:rFonts w:hint="eastAsia" w:ascii="宋体" w:hAnsi="宋体"/>
          <w:szCs w:val="21"/>
        </w:rPr>
        <w:t>6服务承诺（附件</w:t>
      </w:r>
      <w:r>
        <w:rPr>
          <w:rFonts w:hint="eastAsia" w:ascii="宋体" w:hAnsi="宋体"/>
          <w:szCs w:val="21"/>
          <w:lang w:val="en-US" w:eastAsia="zh-CN"/>
        </w:rPr>
        <w:t>9</w:t>
      </w:r>
      <w:r>
        <w:rPr>
          <w:rFonts w:hint="eastAsia" w:ascii="宋体" w:hAnsi="宋体"/>
          <w:szCs w:val="21"/>
        </w:rPr>
        <w:t>）；</w:t>
      </w:r>
    </w:p>
    <w:p w14:paraId="5A9D86AF">
      <w:pPr>
        <w:spacing w:line="400" w:lineRule="exact"/>
        <w:ind w:firstLine="420" w:firstLineChars="200"/>
        <w:rPr>
          <w:rFonts w:ascii="宋体" w:hAnsi="宋体"/>
          <w:bCs/>
          <w:szCs w:val="21"/>
        </w:rPr>
      </w:pPr>
      <w:r>
        <w:rPr>
          <w:rFonts w:hint="eastAsia" w:ascii="宋体" w:hAnsi="宋体"/>
          <w:szCs w:val="21"/>
        </w:rPr>
        <w:t>7招标文件需要的其他资料及投标人认为需要提供的其他内容。</w:t>
      </w:r>
    </w:p>
    <w:p w14:paraId="121937D8">
      <w:pPr>
        <w:snapToGrid w:val="0"/>
        <w:spacing w:before="50" w:afterLines="50" w:line="460" w:lineRule="exact"/>
        <w:rPr>
          <w:rFonts w:ascii="宋体" w:hAnsi="宋体"/>
        </w:rPr>
      </w:pPr>
    </w:p>
    <w:p w14:paraId="5F934CB8">
      <w:pPr>
        <w:spacing w:line="480" w:lineRule="auto"/>
        <w:rPr>
          <w:rFonts w:ascii="宋体" w:hAnsi="宋体"/>
          <w:b/>
          <w:sz w:val="24"/>
        </w:rPr>
        <w:sectPr>
          <w:pgSz w:w="11906" w:h="16838"/>
          <w:pgMar w:top="1134" w:right="1247" w:bottom="1134" w:left="1474" w:header="851" w:footer="851" w:gutter="0"/>
          <w:cols w:space="720" w:num="1"/>
          <w:docGrid w:linePitch="312" w:charSpace="0"/>
        </w:sectPr>
      </w:pPr>
    </w:p>
    <w:p w14:paraId="5DD7657D">
      <w:pPr>
        <w:pStyle w:val="5"/>
        <w:spacing w:line="320" w:lineRule="exact"/>
        <w:rPr>
          <w:rFonts w:ascii="宋体" w:hAnsi="宋体"/>
          <w:sz w:val="24"/>
        </w:rPr>
      </w:pPr>
      <w:bookmarkStart w:id="293" w:name="_Toc68686818"/>
      <w:bookmarkStart w:id="294" w:name="_Toc68686942"/>
      <w:bookmarkStart w:id="295" w:name="_Toc503877078"/>
      <w:bookmarkStart w:id="296" w:name="_Toc30873"/>
      <w:bookmarkStart w:id="297" w:name="_Toc509308160"/>
      <w:bookmarkStart w:id="298" w:name="_Toc427154795"/>
      <w:r>
        <w:rPr>
          <w:rFonts w:hint="eastAsia" w:ascii="宋体" w:hAnsi="宋体"/>
          <w:sz w:val="24"/>
        </w:rPr>
        <w:t>附件</w:t>
      </w:r>
      <w:r>
        <w:rPr>
          <w:rFonts w:hint="eastAsia" w:ascii="宋体" w:hAnsi="宋体"/>
          <w:sz w:val="24"/>
          <w:lang w:val="en-US" w:eastAsia="zh-CN"/>
        </w:rPr>
        <w:t>6</w:t>
      </w:r>
      <w:r>
        <w:rPr>
          <w:rFonts w:hint="eastAsia" w:ascii="宋体" w:hAnsi="宋体"/>
          <w:sz w:val="24"/>
        </w:rPr>
        <w:t>： 投标人基本情况表</w:t>
      </w:r>
      <w:bookmarkEnd w:id="293"/>
      <w:bookmarkEnd w:id="294"/>
      <w:bookmarkEnd w:id="295"/>
      <w:bookmarkEnd w:id="296"/>
      <w:bookmarkEnd w:id="297"/>
    </w:p>
    <w:p w14:paraId="36CB3B98">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2BAF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2CC1FAA6">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656F3C09">
            <w:pPr>
              <w:spacing w:line="240" w:lineRule="exact"/>
              <w:rPr>
                <w:rFonts w:ascii="宋体" w:hAnsi="宋体"/>
                <w:szCs w:val="21"/>
              </w:rPr>
            </w:pPr>
          </w:p>
        </w:tc>
      </w:tr>
      <w:tr w14:paraId="1571C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257E5AC8">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14:paraId="7F0425E4">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09A9C716">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14:paraId="298CF4D7">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6887E7B9">
            <w:pPr>
              <w:spacing w:line="320" w:lineRule="exact"/>
              <w:jc w:val="center"/>
              <w:rPr>
                <w:rFonts w:ascii="宋体" w:hAnsi="宋体"/>
                <w:bCs/>
                <w:szCs w:val="21"/>
              </w:rPr>
            </w:pPr>
            <w:r>
              <w:rPr>
                <w:rFonts w:hint="eastAsia" w:ascii="宋体" w:hAnsi="宋体"/>
                <w:bCs/>
                <w:szCs w:val="21"/>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12942C23">
            <w:pPr>
              <w:spacing w:line="240" w:lineRule="exact"/>
              <w:rPr>
                <w:rFonts w:ascii="宋体" w:hAnsi="宋体"/>
                <w:bCs/>
                <w:szCs w:val="21"/>
              </w:rPr>
            </w:pPr>
          </w:p>
        </w:tc>
      </w:tr>
      <w:tr w14:paraId="3FB3B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1CC73373">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14:paraId="1F58C391">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044B5720">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14:paraId="172ED9CB">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030C7657">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598F19B4">
            <w:pPr>
              <w:spacing w:line="320" w:lineRule="exact"/>
              <w:rPr>
                <w:rFonts w:ascii="宋体" w:hAnsi="宋体"/>
                <w:bCs/>
                <w:szCs w:val="21"/>
              </w:rPr>
            </w:pPr>
            <w:r>
              <w:rPr>
                <w:rFonts w:hint="eastAsia" w:ascii="宋体" w:hAnsi="宋体"/>
                <w:bCs/>
                <w:szCs w:val="21"/>
              </w:rPr>
              <w:t>万元</w:t>
            </w:r>
          </w:p>
        </w:tc>
      </w:tr>
      <w:tr w14:paraId="5130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35CBB58">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F3901AB">
            <w:pPr>
              <w:spacing w:line="240" w:lineRule="exact"/>
              <w:jc w:val="center"/>
              <w:rPr>
                <w:rFonts w:ascii="宋体" w:hAnsi="宋体"/>
                <w:bCs/>
                <w:szCs w:val="21"/>
              </w:rPr>
            </w:pPr>
          </w:p>
        </w:tc>
      </w:tr>
      <w:tr w14:paraId="068C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0432FAD6">
            <w:pPr>
              <w:spacing w:line="320" w:lineRule="exact"/>
              <w:jc w:val="center"/>
              <w:rPr>
                <w:rFonts w:ascii="宋体" w:hAnsi="宋体"/>
                <w:szCs w:val="21"/>
              </w:rPr>
            </w:pPr>
            <w:r>
              <w:rPr>
                <w:rFonts w:hint="eastAsia" w:ascii="宋体" w:hAnsi="宋体"/>
                <w:szCs w:val="21"/>
              </w:rPr>
              <w:t>所获资质</w:t>
            </w:r>
          </w:p>
          <w:p w14:paraId="7C3BB615">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14:paraId="127BEBA0">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72F642B1">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B31260F">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4E8AE8CF">
            <w:pPr>
              <w:widowControl/>
              <w:spacing w:line="320" w:lineRule="exact"/>
              <w:jc w:val="center"/>
              <w:rPr>
                <w:rFonts w:ascii="宋体" w:hAnsi="宋体"/>
                <w:bCs/>
                <w:szCs w:val="21"/>
              </w:rPr>
            </w:pPr>
            <w:r>
              <w:rPr>
                <w:rFonts w:hint="eastAsia" w:ascii="宋体" w:hAnsi="宋体"/>
                <w:bCs/>
                <w:szCs w:val="21"/>
              </w:rPr>
              <w:t>有效期</w:t>
            </w:r>
          </w:p>
        </w:tc>
      </w:tr>
      <w:tr w14:paraId="3F25A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AF04EAC">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03139D55">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0FEDC56">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2FD6C6A5">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7530986D">
            <w:pPr>
              <w:spacing w:line="240" w:lineRule="exact"/>
              <w:rPr>
                <w:rFonts w:ascii="宋体" w:hAnsi="宋体"/>
                <w:szCs w:val="21"/>
                <w:u w:val="single"/>
              </w:rPr>
            </w:pPr>
          </w:p>
        </w:tc>
      </w:tr>
      <w:tr w14:paraId="748A3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3F536DAC">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AF2A9A1">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7A8B926">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A109939">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6E614558">
            <w:pPr>
              <w:spacing w:line="240" w:lineRule="exact"/>
              <w:rPr>
                <w:rFonts w:ascii="宋体" w:hAnsi="宋体"/>
                <w:szCs w:val="21"/>
                <w:u w:val="single"/>
              </w:rPr>
            </w:pPr>
          </w:p>
        </w:tc>
      </w:tr>
      <w:tr w14:paraId="5CC93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349D7AA">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391B584C">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3AE1FA22">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5FF70EC">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717C3F95">
            <w:pPr>
              <w:spacing w:line="240" w:lineRule="exact"/>
              <w:rPr>
                <w:rFonts w:ascii="宋体" w:hAnsi="宋体"/>
                <w:szCs w:val="21"/>
                <w:u w:val="single"/>
              </w:rPr>
            </w:pPr>
          </w:p>
        </w:tc>
      </w:tr>
      <w:tr w14:paraId="1A165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105CFB30">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E3D3BE7">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D2C1E90">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B363E91">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167923A">
            <w:pPr>
              <w:spacing w:line="240" w:lineRule="exact"/>
              <w:rPr>
                <w:rFonts w:ascii="宋体" w:hAnsi="宋体"/>
                <w:szCs w:val="21"/>
                <w:u w:val="single"/>
              </w:rPr>
            </w:pPr>
          </w:p>
        </w:tc>
      </w:tr>
      <w:tr w14:paraId="2F0A4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57B7D45A">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14:paraId="1667E4BD">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705C8A80">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76B6CB9E">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05F5BC61">
            <w:pPr>
              <w:widowControl/>
              <w:spacing w:line="320" w:lineRule="exact"/>
              <w:jc w:val="center"/>
              <w:rPr>
                <w:rFonts w:ascii="宋体" w:hAnsi="宋体"/>
                <w:bCs/>
                <w:szCs w:val="21"/>
              </w:rPr>
            </w:pPr>
            <w:r>
              <w:rPr>
                <w:rFonts w:hint="eastAsia" w:ascii="宋体" w:hAnsi="宋体"/>
                <w:bCs/>
                <w:szCs w:val="21"/>
              </w:rPr>
              <w:t>有效期</w:t>
            </w:r>
          </w:p>
        </w:tc>
      </w:tr>
      <w:tr w14:paraId="042DB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CC23CCA">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31B9257">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45762DA">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CB9C41F">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0FC651E">
            <w:pPr>
              <w:spacing w:line="240" w:lineRule="exact"/>
              <w:rPr>
                <w:rFonts w:ascii="宋体" w:hAnsi="宋体"/>
                <w:szCs w:val="21"/>
                <w:u w:val="single"/>
              </w:rPr>
            </w:pPr>
          </w:p>
        </w:tc>
      </w:tr>
      <w:tr w14:paraId="66C7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5776541C">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2E66E63">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B999D7E">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0A30B79">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89EB819">
            <w:pPr>
              <w:spacing w:line="240" w:lineRule="exact"/>
              <w:rPr>
                <w:rFonts w:ascii="宋体" w:hAnsi="宋体"/>
                <w:szCs w:val="21"/>
                <w:u w:val="single"/>
              </w:rPr>
            </w:pPr>
          </w:p>
        </w:tc>
      </w:tr>
      <w:tr w14:paraId="472EC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14:paraId="33BBE5C5">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56D0B29">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1E18115">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2F64B57D">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6279917E">
            <w:pPr>
              <w:spacing w:line="240" w:lineRule="exact"/>
              <w:rPr>
                <w:rFonts w:ascii="宋体" w:hAnsi="宋体"/>
                <w:szCs w:val="21"/>
                <w:u w:val="single"/>
              </w:rPr>
            </w:pPr>
          </w:p>
        </w:tc>
      </w:tr>
      <w:tr w14:paraId="2BC4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1FB4E181">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636658D6">
            <w:pPr>
              <w:pStyle w:val="11"/>
              <w:tabs>
                <w:tab w:val="left" w:pos="1800"/>
                <w:tab w:val="left" w:pos="1980"/>
              </w:tabs>
              <w:spacing w:line="240" w:lineRule="exact"/>
              <w:ind w:firstLine="0"/>
              <w:rPr>
                <w:rFonts w:hAnsi="宋体"/>
                <w:sz w:val="21"/>
                <w:szCs w:val="21"/>
              </w:rPr>
            </w:pPr>
          </w:p>
        </w:tc>
      </w:tr>
      <w:tr w14:paraId="0E91B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1F247BFF">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3B425334">
            <w:pPr>
              <w:spacing w:line="240" w:lineRule="exact"/>
              <w:rPr>
                <w:rFonts w:ascii="宋体" w:hAnsi="宋体"/>
                <w:bCs/>
                <w:szCs w:val="21"/>
              </w:rPr>
            </w:pPr>
          </w:p>
        </w:tc>
      </w:tr>
    </w:tbl>
    <w:p w14:paraId="2C19B02C">
      <w:pPr>
        <w:spacing w:line="320" w:lineRule="exact"/>
        <w:ind w:firstLine="90"/>
        <w:rPr>
          <w:rFonts w:ascii="宋体" w:hAnsi="宋体"/>
          <w:sz w:val="18"/>
          <w:szCs w:val="18"/>
        </w:rPr>
      </w:pPr>
      <w:r>
        <w:rPr>
          <w:rFonts w:hint="eastAsia" w:ascii="宋体" w:hAnsi="宋体"/>
          <w:sz w:val="18"/>
          <w:szCs w:val="18"/>
        </w:rPr>
        <w:t>注：1.表格内容不够,可另附页。</w:t>
      </w:r>
    </w:p>
    <w:p w14:paraId="70B33967">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14:paraId="6F78941F">
      <w:pPr>
        <w:spacing w:line="320" w:lineRule="exact"/>
        <w:rPr>
          <w:rFonts w:ascii="宋体" w:hAnsi="宋体"/>
          <w:b/>
          <w:sz w:val="24"/>
        </w:rPr>
      </w:pPr>
    </w:p>
    <w:p w14:paraId="06A9E880">
      <w:pPr>
        <w:spacing w:line="320" w:lineRule="exact"/>
        <w:rPr>
          <w:rFonts w:ascii="宋体" w:hAnsi="宋体"/>
          <w:b/>
          <w:sz w:val="24"/>
        </w:rPr>
      </w:pPr>
    </w:p>
    <w:p w14:paraId="3B03B4AE">
      <w:pPr>
        <w:spacing w:line="320" w:lineRule="exact"/>
        <w:rPr>
          <w:rFonts w:ascii="宋体" w:hAnsi="宋体"/>
          <w:b/>
          <w:sz w:val="24"/>
        </w:rPr>
      </w:pPr>
    </w:p>
    <w:p w14:paraId="584B3ED6">
      <w:pPr>
        <w:spacing w:line="320" w:lineRule="exact"/>
        <w:ind w:firstLine="480"/>
        <w:rPr>
          <w:rFonts w:ascii="宋体" w:hAnsi="宋体"/>
          <w:b/>
          <w:sz w:val="24"/>
        </w:rPr>
      </w:pPr>
      <w:r>
        <w:rPr>
          <w:rFonts w:hint="eastAsia" w:ascii="宋体" w:hAnsi="宋体"/>
          <w:b/>
          <w:sz w:val="24"/>
        </w:rPr>
        <w:t>投标人（公章）：</w:t>
      </w:r>
    </w:p>
    <w:p w14:paraId="7DD0FFDB">
      <w:pPr>
        <w:spacing w:line="320" w:lineRule="exact"/>
        <w:ind w:firstLine="480"/>
        <w:rPr>
          <w:rFonts w:ascii="宋体" w:hAnsi="宋体"/>
          <w:b/>
          <w:sz w:val="24"/>
        </w:rPr>
      </w:pPr>
    </w:p>
    <w:p w14:paraId="487EF86A">
      <w:pPr>
        <w:spacing w:line="320" w:lineRule="exact"/>
        <w:ind w:firstLine="480"/>
        <w:rPr>
          <w:rFonts w:ascii="宋体" w:hAnsi="宋体"/>
          <w:b/>
          <w:sz w:val="24"/>
        </w:rPr>
      </w:pPr>
      <w:r>
        <w:rPr>
          <w:rFonts w:hint="eastAsia" w:ascii="宋体" w:hAnsi="宋体"/>
          <w:b/>
          <w:sz w:val="24"/>
        </w:rPr>
        <w:t xml:space="preserve">法定代表人或授权代表（签字或盖章）： </w:t>
      </w:r>
    </w:p>
    <w:p w14:paraId="3153D93C">
      <w:pPr>
        <w:spacing w:line="320" w:lineRule="exact"/>
        <w:ind w:firstLine="480"/>
        <w:rPr>
          <w:rFonts w:ascii="宋体" w:hAnsi="宋体"/>
          <w:b/>
          <w:sz w:val="24"/>
        </w:rPr>
      </w:pPr>
    </w:p>
    <w:p w14:paraId="00CCD42F">
      <w:pPr>
        <w:spacing w:line="320" w:lineRule="exact"/>
        <w:ind w:firstLine="480"/>
        <w:rPr>
          <w:rFonts w:ascii="宋体" w:hAnsi="宋体"/>
          <w:b/>
          <w:sz w:val="24"/>
        </w:rPr>
      </w:pPr>
      <w:r>
        <w:rPr>
          <w:rFonts w:hint="eastAsia" w:ascii="宋体" w:hAnsi="宋体"/>
          <w:b/>
          <w:sz w:val="24"/>
        </w:rPr>
        <w:t>日期：  　年　月　日</w:t>
      </w:r>
    </w:p>
    <w:bookmarkEnd w:id="275"/>
    <w:bookmarkEnd w:id="298"/>
    <w:p w14:paraId="70E08AE6">
      <w:bookmarkStart w:id="299" w:name="_Toc180565966"/>
      <w:bookmarkStart w:id="300" w:name="_Toc189451713"/>
      <w:bookmarkStart w:id="301" w:name="_Toc503877081"/>
      <w:bookmarkStart w:id="302" w:name="_Toc256155373"/>
      <w:bookmarkStart w:id="303" w:name="_Toc170554915"/>
      <w:bookmarkStart w:id="304" w:name="_Toc417633393"/>
      <w:bookmarkStart w:id="305" w:name="_Toc202174499"/>
      <w:bookmarkStart w:id="306" w:name="_Toc156101628"/>
      <w:bookmarkStart w:id="307" w:name="_Toc178668988"/>
      <w:bookmarkStart w:id="308" w:name="_Toc146533811"/>
    </w:p>
    <w:p w14:paraId="2CB5F4CB"/>
    <w:p w14:paraId="26EDEFE8">
      <w:pPr>
        <w:pStyle w:val="5"/>
        <w:spacing w:line="320" w:lineRule="exact"/>
        <w:rPr>
          <w:rFonts w:ascii="宋体" w:hAnsi="宋体"/>
          <w:sz w:val="24"/>
        </w:rPr>
      </w:pPr>
      <w:bookmarkStart w:id="309" w:name="_Toc3802"/>
      <w:bookmarkStart w:id="310" w:name="_Toc68686819"/>
      <w:bookmarkStart w:id="311" w:name="_Toc509308161"/>
      <w:bookmarkStart w:id="312" w:name="_Toc68686943"/>
      <w:r>
        <w:rPr>
          <w:rFonts w:hint="eastAsia" w:ascii="宋体" w:hAnsi="宋体"/>
          <w:sz w:val="24"/>
        </w:rPr>
        <w:t>附件</w:t>
      </w:r>
      <w:r>
        <w:rPr>
          <w:rFonts w:hint="eastAsia" w:ascii="宋体" w:hAnsi="宋体"/>
          <w:sz w:val="24"/>
          <w:lang w:val="en-US" w:eastAsia="zh-CN"/>
        </w:rPr>
        <w:t>7</w:t>
      </w:r>
      <w:r>
        <w:rPr>
          <w:rFonts w:hint="eastAsia" w:ascii="宋体" w:hAnsi="宋体"/>
          <w:sz w:val="24"/>
        </w:rPr>
        <w:t>：项目实施人员一览表</w:t>
      </w:r>
      <w:bookmarkEnd w:id="299"/>
      <w:bookmarkEnd w:id="300"/>
      <w:bookmarkEnd w:id="301"/>
      <w:bookmarkEnd w:id="302"/>
      <w:bookmarkEnd w:id="303"/>
      <w:bookmarkEnd w:id="304"/>
      <w:bookmarkEnd w:id="305"/>
      <w:bookmarkEnd w:id="309"/>
      <w:bookmarkEnd w:id="310"/>
      <w:bookmarkEnd w:id="311"/>
      <w:bookmarkEnd w:id="312"/>
    </w:p>
    <w:tbl>
      <w:tblPr>
        <w:tblStyle w:val="3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14:paraId="48AFB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69C74D29">
            <w:pPr>
              <w:adjustRightInd w:val="0"/>
              <w:spacing w:line="360" w:lineRule="auto"/>
              <w:jc w:val="center"/>
              <w:rPr>
                <w:rFonts w:ascii="宋体" w:hAnsi="宋体" w:cs="Arial"/>
                <w:szCs w:val="21"/>
              </w:rPr>
            </w:pPr>
            <w:r>
              <w:rPr>
                <w:rFonts w:hint="eastAsia" w:ascii="宋体" w:hAnsi="宋体" w:cs="Arial"/>
                <w:szCs w:val="21"/>
              </w:rPr>
              <w:t>序号</w:t>
            </w:r>
          </w:p>
        </w:tc>
        <w:tc>
          <w:tcPr>
            <w:tcW w:w="2966" w:type="dxa"/>
            <w:tcBorders>
              <w:top w:val="single" w:color="auto" w:sz="4" w:space="0"/>
              <w:left w:val="single" w:color="auto" w:sz="4" w:space="0"/>
              <w:bottom w:val="single" w:color="auto" w:sz="4" w:space="0"/>
              <w:right w:val="single" w:color="auto" w:sz="4" w:space="0"/>
            </w:tcBorders>
            <w:noWrap/>
            <w:vAlign w:val="center"/>
          </w:tcPr>
          <w:p w14:paraId="656F7E87">
            <w:pPr>
              <w:adjustRightInd w:val="0"/>
              <w:spacing w:line="360" w:lineRule="auto"/>
              <w:jc w:val="center"/>
              <w:rPr>
                <w:rFonts w:ascii="宋体" w:hAnsi="宋体" w:cs="Arial"/>
                <w:szCs w:val="21"/>
              </w:rPr>
            </w:pPr>
            <w:r>
              <w:rPr>
                <w:rFonts w:hint="eastAsia" w:ascii="宋体" w:hAnsi="宋体" w:cs="Arial"/>
                <w:szCs w:val="21"/>
              </w:rPr>
              <w:t>姓名</w:t>
            </w:r>
          </w:p>
        </w:tc>
        <w:tc>
          <w:tcPr>
            <w:tcW w:w="1276" w:type="dxa"/>
            <w:tcBorders>
              <w:top w:val="single" w:color="auto" w:sz="4" w:space="0"/>
              <w:left w:val="single" w:color="auto" w:sz="4" w:space="0"/>
              <w:bottom w:val="single" w:color="auto" w:sz="4" w:space="0"/>
              <w:right w:val="single" w:color="auto" w:sz="4" w:space="0"/>
            </w:tcBorders>
            <w:noWrap/>
            <w:vAlign w:val="center"/>
          </w:tcPr>
          <w:p w14:paraId="3E6AC88A">
            <w:pPr>
              <w:adjustRightInd w:val="0"/>
              <w:spacing w:line="360" w:lineRule="auto"/>
              <w:jc w:val="center"/>
              <w:rPr>
                <w:rFonts w:ascii="宋体" w:hAnsi="宋体" w:cs="Arial"/>
                <w:szCs w:val="21"/>
              </w:rPr>
            </w:pPr>
            <w:r>
              <w:rPr>
                <w:rFonts w:hint="eastAsia" w:ascii="宋体" w:hAnsi="宋体" w:cs="Arial"/>
                <w:szCs w:val="21"/>
              </w:rPr>
              <w:t>岗位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BDBAD40">
            <w:pPr>
              <w:adjustRightInd w:val="0"/>
              <w:spacing w:line="360" w:lineRule="auto"/>
              <w:jc w:val="center"/>
              <w:rPr>
                <w:rFonts w:ascii="宋体" w:hAnsi="宋体" w:cs="Arial"/>
                <w:szCs w:val="21"/>
              </w:rPr>
            </w:pPr>
            <w:r>
              <w:rPr>
                <w:rFonts w:hint="eastAsia" w:ascii="宋体" w:hAnsi="宋体" w:cs="Arial"/>
                <w:szCs w:val="21"/>
              </w:rPr>
              <w:t>职称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37F510DF">
            <w:pPr>
              <w:adjustRightInd w:val="0"/>
              <w:spacing w:line="360" w:lineRule="auto"/>
              <w:jc w:val="center"/>
              <w:rPr>
                <w:rFonts w:ascii="宋体" w:hAnsi="宋体" w:cs="Arial"/>
                <w:szCs w:val="21"/>
              </w:rPr>
            </w:pPr>
            <w:r>
              <w:rPr>
                <w:rFonts w:hint="eastAsia" w:ascii="宋体" w:hAnsi="宋体" w:cs="Arial"/>
                <w:szCs w:val="21"/>
              </w:rPr>
              <w:t>备注</w:t>
            </w:r>
          </w:p>
        </w:tc>
      </w:tr>
      <w:tr w14:paraId="7DBE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9582A91">
            <w:pPr>
              <w:adjustRightInd w:val="0"/>
              <w:spacing w:line="360" w:lineRule="auto"/>
              <w:jc w:val="center"/>
              <w:rPr>
                <w:rFonts w:ascii="宋体" w:hAnsi="宋体" w:cs="Arial"/>
                <w:szCs w:val="21"/>
              </w:rPr>
            </w:pPr>
            <w:r>
              <w:rPr>
                <w:rFonts w:hint="eastAsia" w:ascii="宋体" w:hAnsi="宋体" w:cs="Arial"/>
                <w:szCs w:val="21"/>
              </w:rPr>
              <w:t>1</w:t>
            </w:r>
          </w:p>
        </w:tc>
        <w:tc>
          <w:tcPr>
            <w:tcW w:w="2966" w:type="dxa"/>
            <w:tcBorders>
              <w:top w:val="single" w:color="auto" w:sz="4" w:space="0"/>
              <w:left w:val="single" w:color="auto" w:sz="4" w:space="0"/>
              <w:bottom w:val="single" w:color="auto" w:sz="4" w:space="0"/>
              <w:right w:val="single" w:color="auto" w:sz="4" w:space="0"/>
            </w:tcBorders>
            <w:noWrap/>
            <w:vAlign w:val="center"/>
          </w:tcPr>
          <w:p w14:paraId="33342448">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6CE5970">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E798DF7">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3A687CAF">
            <w:pPr>
              <w:adjustRightInd w:val="0"/>
              <w:spacing w:line="360" w:lineRule="auto"/>
              <w:jc w:val="center"/>
              <w:rPr>
                <w:rFonts w:ascii="宋体" w:hAnsi="宋体" w:cs="Arial"/>
                <w:szCs w:val="21"/>
              </w:rPr>
            </w:pPr>
          </w:p>
        </w:tc>
      </w:tr>
      <w:tr w14:paraId="22B91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0B86505">
            <w:pPr>
              <w:adjustRightInd w:val="0"/>
              <w:spacing w:line="360" w:lineRule="auto"/>
              <w:jc w:val="center"/>
              <w:rPr>
                <w:rFonts w:ascii="宋体" w:hAnsi="宋体" w:cs="Arial"/>
                <w:szCs w:val="21"/>
              </w:rPr>
            </w:pPr>
            <w:r>
              <w:rPr>
                <w:rFonts w:hint="eastAsia" w:ascii="宋体" w:hAnsi="宋体" w:cs="Arial"/>
                <w:szCs w:val="21"/>
              </w:rPr>
              <w:t>2</w:t>
            </w:r>
          </w:p>
        </w:tc>
        <w:tc>
          <w:tcPr>
            <w:tcW w:w="2966" w:type="dxa"/>
            <w:tcBorders>
              <w:top w:val="single" w:color="auto" w:sz="4" w:space="0"/>
              <w:left w:val="single" w:color="auto" w:sz="4" w:space="0"/>
              <w:bottom w:val="single" w:color="auto" w:sz="4" w:space="0"/>
              <w:right w:val="single" w:color="auto" w:sz="4" w:space="0"/>
            </w:tcBorders>
            <w:noWrap/>
            <w:vAlign w:val="center"/>
          </w:tcPr>
          <w:p w14:paraId="019CCDDB">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4FAD8DF4">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402BA72">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5C888848">
            <w:pPr>
              <w:adjustRightInd w:val="0"/>
              <w:spacing w:line="360" w:lineRule="auto"/>
              <w:jc w:val="center"/>
              <w:rPr>
                <w:rFonts w:ascii="宋体" w:hAnsi="宋体" w:cs="Arial"/>
                <w:szCs w:val="21"/>
              </w:rPr>
            </w:pPr>
          </w:p>
        </w:tc>
      </w:tr>
      <w:tr w14:paraId="71A66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484CAFF">
            <w:pPr>
              <w:adjustRightInd w:val="0"/>
              <w:spacing w:line="360" w:lineRule="auto"/>
              <w:jc w:val="center"/>
              <w:rPr>
                <w:rFonts w:ascii="宋体" w:hAnsi="宋体" w:cs="Arial"/>
                <w:szCs w:val="21"/>
              </w:rPr>
            </w:pPr>
            <w:r>
              <w:rPr>
                <w:rFonts w:hint="eastAsia" w:ascii="宋体" w:hAnsi="宋体" w:cs="Arial"/>
                <w:szCs w:val="21"/>
              </w:rPr>
              <w:t>3</w:t>
            </w:r>
          </w:p>
        </w:tc>
        <w:tc>
          <w:tcPr>
            <w:tcW w:w="2966" w:type="dxa"/>
            <w:tcBorders>
              <w:top w:val="single" w:color="auto" w:sz="4" w:space="0"/>
              <w:left w:val="single" w:color="auto" w:sz="4" w:space="0"/>
              <w:bottom w:val="single" w:color="auto" w:sz="4" w:space="0"/>
              <w:right w:val="single" w:color="auto" w:sz="4" w:space="0"/>
            </w:tcBorders>
            <w:noWrap/>
            <w:vAlign w:val="center"/>
          </w:tcPr>
          <w:p w14:paraId="0B87A568">
            <w:pPr>
              <w:adjustRightInd w:val="0"/>
              <w:spacing w:line="360" w:lineRule="auto"/>
              <w:jc w:val="center"/>
              <w:rPr>
                <w:rFonts w:ascii="宋体" w:hAnsi="宋体"/>
                <w:b/>
                <w:bCs/>
                <w:szCs w:val="21"/>
              </w:rPr>
            </w:pPr>
          </w:p>
        </w:tc>
        <w:tc>
          <w:tcPr>
            <w:tcW w:w="1276" w:type="dxa"/>
            <w:tcBorders>
              <w:top w:val="single" w:color="auto" w:sz="4" w:space="0"/>
              <w:left w:val="single" w:color="auto" w:sz="4" w:space="0"/>
              <w:bottom w:val="single" w:color="auto" w:sz="4" w:space="0"/>
              <w:right w:val="single" w:color="auto" w:sz="4" w:space="0"/>
            </w:tcBorders>
            <w:noWrap/>
          </w:tcPr>
          <w:p w14:paraId="78B8C8D1">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FB4842A">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0F2EC189">
            <w:pPr>
              <w:adjustRightInd w:val="0"/>
              <w:spacing w:line="360" w:lineRule="auto"/>
              <w:jc w:val="center"/>
              <w:rPr>
                <w:rFonts w:ascii="宋体" w:hAnsi="宋体" w:cs="Arial"/>
                <w:szCs w:val="21"/>
              </w:rPr>
            </w:pPr>
          </w:p>
        </w:tc>
      </w:tr>
      <w:tr w14:paraId="05DB3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2018B76">
            <w:pPr>
              <w:adjustRightInd w:val="0"/>
              <w:spacing w:line="360" w:lineRule="auto"/>
              <w:jc w:val="center"/>
              <w:rPr>
                <w:rFonts w:ascii="宋体" w:hAnsi="宋体" w:cs="Arial"/>
                <w:szCs w:val="21"/>
              </w:rPr>
            </w:pPr>
            <w:r>
              <w:rPr>
                <w:rFonts w:hint="eastAsia" w:ascii="宋体" w:hAnsi="宋体" w:cs="Arial"/>
                <w:szCs w:val="21"/>
              </w:rPr>
              <w:t>4</w:t>
            </w:r>
          </w:p>
        </w:tc>
        <w:tc>
          <w:tcPr>
            <w:tcW w:w="2966" w:type="dxa"/>
            <w:tcBorders>
              <w:top w:val="single" w:color="auto" w:sz="4" w:space="0"/>
              <w:left w:val="single" w:color="auto" w:sz="4" w:space="0"/>
              <w:bottom w:val="single" w:color="auto" w:sz="4" w:space="0"/>
              <w:right w:val="single" w:color="auto" w:sz="4" w:space="0"/>
            </w:tcBorders>
            <w:noWrap/>
            <w:vAlign w:val="center"/>
          </w:tcPr>
          <w:p w14:paraId="529B2E7D">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4FF3682B">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C104E20">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376588B2">
            <w:pPr>
              <w:adjustRightInd w:val="0"/>
              <w:spacing w:line="360" w:lineRule="auto"/>
              <w:jc w:val="center"/>
              <w:rPr>
                <w:rFonts w:ascii="宋体" w:hAnsi="宋体" w:cs="Arial"/>
                <w:szCs w:val="21"/>
              </w:rPr>
            </w:pPr>
          </w:p>
        </w:tc>
      </w:tr>
      <w:tr w14:paraId="4738B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815752C">
            <w:pPr>
              <w:adjustRightInd w:val="0"/>
              <w:spacing w:line="360" w:lineRule="auto"/>
              <w:jc w:val="center"/>
              <w:rPr>
                <w:rFonts w:ascii="宋体" w:hAnsi="宋体" w:cs="Arial"/>
                <w:szCs w:val="21"/>
              </w:rPr>
            </w:pPr>
            <w:r>
              <w:rPr>
                <w:rFonts w:hint="eastAsia" w:ascii="宋体" w:hAnsi="宋体" w:cs="Arial"/>
                <w:szCs w:val="21"/>
              </w:rPr>
              <w:t>5</w:t>
            </w:r>
          </w:p>
        </w:tc>
        <w:tc>
          <w:tcPr>
            <w:tcW w:w="2966" w:type="dxa"/>
            <w:tcBorders>
              <w:top w:val="single" w:color="auto" w:sz="4" w:space="0"/>
              <w:left w:val="single" w:color="auto" w:sz="4" w:space="0"/>
              <w:bottom w:val="single" w:color="auto" w:sz="4" w:space="0"/>
              <w:right w:val="single" w:color="auto" w:sz="4" w:space="0"/>
            </w:tcBorders>
            <w:noWrap/>
            <w:vAlign w:val="center"/>
          </w:tcPr>
          <w:p w14:paraId="03C2F617">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61727A22">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842D0BE">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3B72A6F3">
            <w:pPr>
              <w:adjustRightInd w:val="0"/>
              <w:spacing w:line="360" w:lineRule="auto"/>
              <w:jc w:val="center"/>
              <w:rPr>
                <w:rFonts w:ascii="宋体" w:hAnsi="宋体" w:cs="Arial"/>
                <w:szCs w:val="21"/>
              </w:rPr>
            </w:pPr>
          </w:p>
        </w:tc>
      </w:tr>
      <w:tr w14:paraId="1E275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4C3659D">
            <w:pPr>
              <w:adjustRightInd w:val="0"/>
              <w:spacing w:line="360" w:lineRule="auto"/>
              <w:jc w:val="center"/>
              <w:rPr>
                <w:rFonts w:ascii="宋体" w:hAnsi="宋体" w:cs="Arial"/>
                <w:szCs w:val="21"/>
              </w:rPr>
            </w:pPr>
            <w:r>
              <w:rPr>
                <w:rFonts w:hint="eastAsia" w:ascii="宋体" w:hAnsi="宋体" w:cs="Arial"/>
                <w:szCs w:val="21"/>
              </w:rPr>
              <w:t>6</w:t>
            </w:r>
          </w:p>
        </w:tc>
        <w:tc>
          <w:tcPr>
            <w:tcW w:w="2966" w:type="dxa"/>
            <w:tcBorders>
              <w:top w:val="single" w:color="auto" w:sz="4" w:space="0"/>
              <w:left w:val="single" w:color="auto" w:sz="4" w:space="0"/>
              <w:bottom w:val="single" w:color="auto" w:sz="4" w:space="0"/>
              <w:right w:val="single" w:color="auto" w:sz="4" w:space="0"/>
            </w:tcBorders>
            <w:noWrap/>
            <w:vAlign w:val="center"/>
          </w:tcPr>
          <w:p w14:paraId="565EAC21">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noWrap/>
          </w:tcPr>
          <w:p w14:paraId="38A222D5">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63E7E0A">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4C85E42F">
            <w:pPr>
              <w:adjustRightInd w:val="0"/>
              <w:spacing w:line="360" w:lineRule="auto"/>
              <w:jc w:val="center"/>
              <w:rPr>
                <w:rFonts w:ascii="宋体" w:hAnsi="宋体" w:cs="Arial"/>
                <w:szCs w:val="21"/>
              </w:rPr>
            </w:pPr>
          </w:p>
        </w:tc>
      </w:tr>
      <w:tr w14:paraId="4FC4A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3026536">
            <w:pPr>
              <w:adjustRightInd w:val="0"/>
              <w:spacing w:line="360" w:lineRule="auto"/>
              <w:jc w:val="center"/>
              <w:rPr>
                <w:rFonts w:ascii="宋体" w:hAnsi="宋体" w:cs="Arial"/>
                <w:szCs w:val="21"/>
              </w:rPr>
            </w:pPr>
            <w:r>
              <w:rPr>
                <w:rFonts w:hint="eastAsia" w:ascii="宋体" w:hAnsi="宋体" w:cs="Arial"/>
                <w:szCs w:val="21"/>
              </w:rPr>
              <w:t>7</w:t>
            </w:r>
          </w:p>
        </w:tc>
        <w:tc>
          <w:tcPr>
            <w:tcW w:w="2966" w:type="dxa"/>
            <w:tcBorders>
              <w:top w:val="single" w:color="auto" w:sz="4" w:space="0"/>
              <w:left w:val="single" w:color="auto" w:sz="4" w:space="0"/>
              <w:bottom w:val="single" w:color="auto" w:sz="4" w:space="0"/>
              <w:right w:val="single" w:color="auto" w:sz="4" w:space="0"/>
            </w:tcBorders>
            <w:noWrap/>
            <w:vAlign w:val="center"/>
          </w:tcPr>
          <w:p w14:paraId="04715589">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173269B5">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04240FD">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1AA7C63C">
            <w:pPr>
              <w:adjustRightInd w:val="0"/>
              <w:spacing w:line="360" w:lineRule="auto"/>
              <w:rPr>
                <w:rFonts w:ascii="宋体" w:hAnsi="宋体" w:cs="Arial"/>
                <w:szCs w:val="21"/>
              </w:rPr>
            </w:pPr>
          </w:p>
        </w:tc>
      </w:tr>
      <w:tr w14:paraId="479C4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8216608">
            <w:pPr>
              <w:adjustRightInd w:val="0"/>
              <w:spacing w:line="360" w:lineRule="auto"/>
              <w:jc w:val="center"/>
              <w:rPr>
                <w:rFonts w:ascii="宋体" w:hAnsi="宋体" w:cs="Arial"/>
                <w:szCs w:val="21"/>
              </w:rPr>
            </w:pPr>
            <w:r>
              <w:rPr>
                <w:rFonts w:hint="eastAsia" w:ascii="宋体" w:hAnsi="宋体" w:cs="Arial"/>
                <w:szCs w:val="21"/>
              </w:rPr>
              <w:t>8</w:t>
            </w:r>
          </w:p>
        </w:tc>
        <w:tc>
          <w:tcPr>
            <w:tcW w:w="2966" w:type="dxa"/>
            <w:tcBorders>
              <w:top w:val="single" w:color="auto" w:sz="4" w:space="0"/>
              <w:left w:val="single" w:color="auto" w:sz="4" w:space="0"/>
              <w:bottom w:val="single" w:color="auto" w:sz="4" w:space="0"/>
              <w:right w:val="single" w:color="auto" w:sz="4" w:space="0"/>
            </w:tcBorders>
            <w:noWrap/>
            <w:vAlign w:val="center"/>
          </w:tcPr>
          <w:p w14:paraId="693B2E80">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noWrap/>
          </w:tcPr>
          <w:p w14:paraId="44998FB4">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9D8F789">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1825CBF5">
            <w:pPr>
              <w:adjustRightInd w:val="0"/>
              <w:spacing w:line="360" w:lineRule="auto"/>
              <w:jc w:val="center"/>
              <w:rPr>
                <w:rFonts w:ascii="宋体" w:hAnsi="宋体" w:cs="Arial"/>
                <w:szCs w:val="21"/>
              </w:rPr>
            </w:pPr>
          </w:p>
        </w:tc>
      </w:tr>
      <w:tr w14:paraId="4DEEC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6AD6240">
            <w:pPr>
              <w:adjustRightInd w:val="0"/>
              <w:spacing w:line="360" w:lineRule="auto"/>
              <w:jc w:val="center"/>
              <w:rPr>
                <w:rFonts w:ascii="宋体" w:hAnsi="宋体" w:cs="Arial"/>
                <w:szCs w:val="21"/>
              </w:rPr>
            </w:pPr>
            <w:r>
              <w:rPr>
                <w:rFonts w:hint="eastAsia" w:ascii="宋体" w:hAnsi="宋体" w:cs="Arial"/>
                <w:szCs w:val="21"/>
              </w:rPr>
              <w:t>9</w:t>
            </w:r>
          </w:p>
        </w:tc>
        <w:tc>
          <w:tcPr>
            <w:tcW w:w="2966" w:type="dxa"/>
            <w:tcBorders>
              <w:top w:val="single" w:color="auto" w:sz="4" w:space="0"/>
              <w:left w:val="single" w:color="auto" w:sz="4" w:space="0"/>
              <w:bottom w:val="single" w:color="auto" w:sz="4" w:space="0"/>
              <w:right w:val="single" w:color="auto" w:sz="4" w:space="0"/>
            </w:tcBorders>
            <w:noWrap/>
            <w:vAlign w:val="center"/>
          </w:tcPr>
          <w:p w14:paraId="6330D0D8">
            <w:pPr>
              <w:adjustRightInd w:val="0"/>
              <w:spacing w:line="360" w:lineRule="auto"/>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noWrap/>
          </w:tcPr>
          <w:p w14:paraId="422335D6">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E1E59B">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5A4B2CBB">
            <w:pPr>
              <w:adjustRightInd w:val="0"/>
              <w:spacing w:line="360" w:lineRule="auto"/>
              <w:jc w:val="center"/>
              <w:rPr>
                <w:rFonts w:ascii="宋体" w:hAnsi="宋体" w:cs="Arial"/>
                <w:szCs w:val="21"/>
              </w:rPr>
            </w:pPr>
          </w:p>
        </w:tc>
      </w:tr>
      <w:tr w14:paraId="5AB7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69514C85">
            <w:pPr>
              <w:adjustRightInd w:val="0"/>
              <w:spacing w:line="360" w:lineRule="auto"/>
              <w:jc w:val="center"/>
              <w:rPr>
                <w:rFonts w:ascii="宋体" w:hAnsi="宋体" w:cs="Arial"/>
                <w:szCs w:val="21"/>
              </w:rPr>
            </w:pPr>
            <w:r>
              <w:rPr>
                <w:rFonts w:hint="eastAsia" w:ascii="宋体" w:hAnsi="宋体" w:cs="Arial"/>
                <w:szCs w:val="21"/>
              </w:rPr>
              <w:t>10</w:t>
            </w:r>
          </w:p>
        </w:tc>
        <w:tc>
          <w:tcPr>
            <w:tcW w:w="2966" w:type="dxa"/>
            <w:tcBorders>
              <w:top w:val="single" w:color="auto" w:sz="4" w:space="0"/>
              <w:left w:val="single" w:color="auto" w:sz="4" w:space="0"/>
              <w:bottom w:val="single" w:color="auto" w:sz="4" w:space="0"/>
              <w:right w:val="single" w:color="auto" w:sz="4" w:space="0"/>
            </w:tcBorders>
            <w:noWrap/>
            <w:vAlign w:val="center"/>
          </w:tcPr>
          <w:p w14:paraId="1DE7F7F7">
            <w:pPr>
              <w:adjustRightInd w:val="0"/>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2CD0D45A">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3EB7814">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7DD5FF11">
            <w:pPr>
              <w:adjustRightInd w:val="0"/>
              <w:spacing w:line="360" w:lineRule="auto"/>
              <w:jc w:val="center"/>
              <w:rPr>
                <w:rFonts w:ascii="宋体" w:hAnsi="宋体" w:cs="Arial"/>
                <w:szCs w:val="21"/>
              </w:rPr>
            </w:pPr>
          </w:p>
        </w:tc>
      </w:tr>
      <w:tr w14:paraId="134FA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8E339A7">
            <w:pPr>
              <w:adjustRightInd w:val="0"/>
              <w:spacing w:line="360" w:lineRule="auto"/>
              <w:jc w:val="center"/>
              <w:rPr>
                <w:rFonts w:ascii="宋体" w:hAnsi="宋体" w:cs="Arial"/>
                <w:szCs w:val="21"/>
              </w:rPr>
            </w:pPr>
            <w:r>
              <w:rPr>
                <w:rFonts w:hint="eastAsia" w:ascii="宋体" w:hAnsi="宋体" w:cs="Arial"/>
                <w:szCs w:val="21"/>
              </w:rPr>
              <w:t>11</w:t>
            </w:r>
          </w:p>
        </w:tc>
        <w:tc>
          <w:tcPr>
            <w:tcW w:w="2966" w:type="dxa"/>
            <w:tcBorders>
              <w:top w:val="single" w:color="auto" w:sz="4" w:space="0"/>
              <w:left w:val="single" w:color="auto" w:sz="4" w:space="0"/>
              <w:bottom w:val="single" w:color="auto" w:sz="4" w:space="0"/>
              <w:right w:val="single" w:color="auto" w:sz="4" w:space="0"/>
            </w:tcBorders>
            <w:noWrap/>
            <w:vAlign w:val="center"/>
          </w:tcPr>
          <w:p w14:paraId="27655FCF">
            <w:pPr>
              <w:adjustRightInd w:val="0"/>
              <w:spacing w:line="360" w:lineRule="auto"/>
              <w:jc w:val="center"/>
              <w:rPr>
                <w:rFonts w:ascii="宋体" w:hAnsi="宋体"/>
                <w:szCs w:val="21"/>
              </w:rPr>
            </w:pPr>
            <w:r>
              <w:rPr>
                <w:rFonts w:hint="eastAsia" w:ascii="宋体" w:hAnsi="宋体"/>
                <w:szCs w:val="21"/>
              </w:rPr>
              <w:t>……</w:t>
            </w:r>
          </w:p>
        </w:tc>
        <w:tc>
          <w:tcPr>
            <w:tcW w:w="1276" w:type="dxa"/>
            <w:tcBorders>
              <w:top w:val="single" w:color="auto" w:sz="4" w:space="0"/>
              <w:left w:val="single" w:color="auto" w:sz="4" w:space="0"/>
              <w:bottom w:val="single" w:color="auto" w:sz="4" w:space="0"/>
              <w:right w:val="single" w:color="auto" w:sz="4" w:space="0"/>
            </w:tcBorders>
            <w:noWrap/>
          </w:tcPr>
          <w:p w14:paraId="1344B580">
            <w:pPr>
              <w:adjustRightInd w:val="0"/>
              <w:spacing w:line="360" w:lineRule="auto"/>
              <w:jc w:val="right"/>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A9824F">
            <w:pPr>
              <w:adjustRightInd w:val="0"/>
              <w:spacing w:line="360" w:lineRule="auto"/>
              <w:jc w:val="right"/>
              <w:rPr>
                <w:rFonts w:ascii="宋体" w:hAnsi="宋体" w:cs="Arial"/>
                <w:szCs w:val="21"/>
              </w:rPr>
            </w:pPr>
          </w:p>
        </w:tc>
        <w:tc>
          <w:tcPr>
            <w:tcW w:w="1701" w:type="dxa"/>
            <w:tcBorders>
              <w:top w:val="single" w:color="auto" w:sz="4" w:space="0"/>
              <w:left w:val="single" w:color="auto" w:sz="4" w:space="0"/>
              <w:bottom w:val="single" w:color="auto" w:sz="4" w:space="0"/>
            </w:tcBorders>
            <w:noWrap/>
            <w:vAlign w:val="center"/>
          </w:tcPr>
          <w:p w14:paraId="4BDB700D">
            <w:pPr>
              <w:adjustRightInd w:val="0"/>
              <w:spacing w:line="360" w:lineRule="auto"/>
              <w:jc w:val="center"/>
              <w:rPr>
                <w:rFonts w:ascii="宋体" w:hAnsi="宋体" w:cs="Arial"/>
                <w:szCs w:val="21"/>
              </w:rPr>
            </w:pPr>
          </w:p>
        </w:tc>
      </w:tr>
      <w:tr w14:paraId="792F2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noWrap/>
            <w:vAlign w:val="center"/>
          </w:tcPr>
          <w:p w14:paraId="6388357A">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1276" w:type="dxa"/>
            <w:tcBorders>
              <w:top w:val="single" w:color="auto" w:sz="4" w:space="0"/>
              <w:left w:val="single" w:color="auto" w:sz="4" w:space="0"/>
              <w:bottom w:val="single" w:color="auto" w:sz="4" w:space="0"/>
              <w:right w:val="single" w:color="auto" w:sz="4" w:space="0"/>
            </w:tcBorders>
            <w:noWrap/>
          </w:tcPr>
          <w:p w14:paraId="22C3E37D">
            <w:pPr>
              <w:adjustRightInd w:val="0"/>
              <w:spacing w:line="360" w:lineRule="auto"/>
              <w:jc w:val="center"/>
              <w:rPr>
                <w:rFonts w:ascii="宋体" w:hAnsi="宋体" w:cs="Arial"/>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8F09113">
            <w:pPr>
              <w:adjustRightInd w:val="0"/>
              <w:spacing w:line="360" w:lineRule="auto"/>
              <w:jc w:val="center"/>
              <w:rPr>
                <w:rFonts w:ascii="宋体" w:hAnsi="宋体" w:cs="Arial"/>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126388C">
            <w:pPr>
              <w:adjustRightInd w:val="0"/>
              <w:spacing w:line="360" w:lineRule="auto"/>
              <w:jc w:val="center"/>
              <w:rPr>
                <w:rFonts w:ascii="宋体" w:hAnsi="宋体" w:cs="Arial"/>
                <w:szCs w:val="21"/>
              </w:rPr>
            </w:pPr>
          </w:p>
        </w:tc>
      </w:tr>
    </w:tbl>
    <w:p w14:paraId="1ADC32E0">
      <w:pPr>
        <w:adjustRightInd w:val="0"/>
        <w:snapToGrid w:val="0"/>
        <w:spacing w:line="360" w:lineRule="auto"/>
        <w:ind w:left="900"/>
        <w:jc w:val="left"/>
        <w:rPr>
          <w:rFonts w:ascii="宋体" w:hAnsi="宋体"/>
          <w:szCs w:val="21"/>
        </w:rPr>
      </w:pPr>
    </w:p>
    <w:p w14:paraId="77666BB3">
      <w:pPr>
        <w:spacing w:line="320" w:lineRule="exact"/>
        <w:ind w:firstLine="90"/>
        <w:rPr>
          <w:rFonts w:ascii="宋体" w:hAnsi="宋体"/>
          <w:szCs w:val="21"/>
        </w:rPr>
      </w:pPr>
      <w:r>
        <w:rPr>
          <w:rFonts w:hint="eastAsia" w:ascii="宋体" w:hAnsi="宋体"/>
          <w:szCs w:val="21"/>
        </w:rPr>
        <w:t>注：1.表格内容不够,可另附页。</w:t>
      </w:r>
    </w:p>
    <w:p w14:paraId="327DEFBC">
      <w:pPr>
        <w:spacing w:line="320" w:lineRule="exact"/>
        <w:ind w:firstLine="435"/>
        <w:rPr>
          <w:rFonts w:ascii="宋体" w:hAnsi="宋体"/>
          <w:szCs w:val="21"/>
        </w:rPr>
      </w:pPr>
      <w:r>
        <w:rPr>
          <w:rFonts w:hint="eastAsia" w:ascii="宋体" w:hAnsi="宋体"/>
          <w:szCs w:val="21"/>
        </w:rPr>
        <w:t>2.相关人员各类资质证书、认证证书、荣誉资料的复印件附后。</w:t>
      </w:r>
    </w:p>
    <w:p w14:paraId="1A9D39EE">
      <w:pPr>
        <w:spacing w:line="320" w:lineRule="exact"/>
        <w:rPr>
          <w:rFonts w:ascii="宋体" w:hAnsi="宋体"/>
          <w:b/>
          <w:sz w:val="24"/>
        </w:rPr>
      </w:pPr>
    </w:p>
    <w:p w14:paraId="1716E5E4">
      <w:pPr>
        <w:spacing w:line="360" w:lineRule="auto"/>
        <w:rPr>
          <w:rFonts w:ascii="宋体" w:hAnsi="宋体"/>
          <w:szCs w:val="21"/>
        </w:rPr>
      </w:pPr>
    </w:p>
    <w:p w14:paraId="520F8ED2">
      <w:pPr>
        <w:spacing w:line="360" w:lineRule="auto"/>
        <w:ind w:firstLine="500" w:firstLineChars="200"/>
        <w:rPr>
          <w:rFonts w:ascii="宋体" w:hAnsi="宋体"/>
          <w:spacing w:val="20"/>
          <w:szCs w:val="21"/>
          <w:u w:val="single"/>
        </w:rPr>
      </w:pPr>
    </w:p>
    <w:p w14:paraId="693DCDA7">
      <w:pPr>
        <w:spacing w:line="480" w:lineRule="auto"/>
        <w:rPr>
          <w:rFonts w:ascii="宋体" w:hAnsi="宋体"/>
          <w:b/>
          <w:sz w:val="24"/>
        </w:rPr>
      </w:pPr>
      <w:r>
        <w:rPr>
          <w:rFonts w:hint="eastAsia" w:ascii="宋体" w:hAnsi="宋体"/>
          <w:b/>
          <w:sz w:val="24"/>
        </w:rPr>
        <w:t>投标人（公章）：</w:t>
      </w:r>
    </w:p>
    <w:p w14:paraId="6F87078E">
      <w:pPr>
        <w:spacing w:line="480" w:lineRule="auto"/>
        <w:rPr>
          <w:rFonts w:ascii="宋体" w:hAnsi="宋体"/>
          <w:b/>
          <w:sz w:val="24"/>
        </w:rPr>
      </w:pPr>
      <w:r>
        <w:rPr>
          <w:rFonts w:hint="eastAsia" w:ascii="宋体" w:hAnsi="宋体"/>
          <w:b/>
          <w:sz w:val="24"/>
        </w:rPr>
        <w:t>法定代表人或授权代表（签字或盖章）：</w:t>
      </w:r>
    </w:p>
    <w:p w14:paraId="3D8E0C72">
      <w:pPr>
        <w:spacing w:line="480" w:lineRule="auto"/>
        <w:rPr>
          <w:rFonts w:ascii="宋体" w:hAnsi="宋体"/>
          <w:b/>
          <w:sz w:val="24"/>
        </w:rPr>
      </w:pPr>
      <w:r>
        <w:rPr>
          <w:rFonts w:hint="eastAsia" w:ascii="宋体" w:hAnsi="宋体"/>
          <w:b/>
          <w:sz w:val="24"/>
        </w:rPr>
        <w:t>日期：  　年　月　日</w:t>
      </w:r>
    </w:p>
    <w:p w14:paraId="3671462F">
      <w:pPr>
        <w:adjustRightInd w:val="0"/>
        <w:snapToGrid w:val="0"/>
        <w:spacing w:line="360" w:lineRule="auto"/>
        <w:jc w:val="left"/>
        <w:rPr>
          <w:rFonts w:ascii="宋体" w:hAnsi="宋体"/>
          <w:b/>
          <w:szCs w:val="21"/>
        </w:rPr>
      </w:pPr>
      <w:bookmarkStart w:id="313" w:name="_Toc417633394"/>
      <w:bookmarkStart w:id="314" w:name="_Toc202174500"/>
      <w:bookmarkStart w:id="315" w:name="_Toc256155374"/>
      <w:bookmarkStart w:id="316" w:name="_Toc503877082"/>
    </w:p>
    <w:p w14:paraId="7FAD3FCC">
      <w:pPr>
        <w:adjustRightInd w:val="0"/>
        <w:snapToGrid w:val="0"/>
        <w:spacing w:line="360" w:lineRule="auto"/>
        <w:jc w:val="left"/>
        <w:rPr>
          <w:rFonts w:ascii="宋体" w:hAnsi="宋体"/>
          <w:b/>
          <w:szCs w:val="21"/>
        </w:rPr>
      </w:pPr>
    </w:p>
    <w:p w14:paraId="4F6E769C">
      <w:pPr>
        <w:adjustRightInd w:val="0"/>
        <w:snapToGrid w:val="0"/>
        <w:spacing w:line="360" w:lineRule="auto"/>
        <w:jc w:val="left"/>
        <w:rPr>
          <w:rFonts w:ascii="宋体" w:hAnsi="宋体"/>
          <w:b/>
          <w:szCs w:val="21"/>
        </w:rPr>
      </w:pPr>
    </w:p>
    <w:p w14:paraId="2B9A9785">
      <w:pPr>
        <w:adjustRightInd w:val="0"/>
        <w:snapToGrid w:val="0"/>
        <w:spacing w:line="360" w:lineRule="auto"/>
        <w:jc w:val="left"/>
        <w:rPr>
          <w:rFonts w:ascii="宋体" w:hAnsi="宋体"/>
          <w:b/>
          <w:szCs w:val="21"/>
        </w:rPr>
      </w:pPr>
    </w:p>
    <w:p w14:paraId="1F1FC063">
      <w:pPr>
        <w:adjustRightInd w:val="0"/>
        <w:snapToGrid w:val="0"/>
        <w:spacing w:line="360" w:lineRule="auto"/>
        <w:jc w:val="left"/>
        <w:rPr>
          <w:rFonts w:ascii="宋体" w:hAnsi="宋体"/>
          <w:b/>
          <w:szCs w:val="21"/>
        </w:rPr>
      </w:pPr>
    </w:p>
    <w:p w14:paraId="3B2E8E76">
      <w:pPr>
        <w:pStyle w:val="5"/>
        <w:spacing w:line="320" w:lineRule="exact"/>
        <w:rPr>
          <w:rFonts w:ascii="宋体" w:hAnsi="宋体"/>
          <w:sz w:val="24"/>
        </w:rPr>
      </w:pPr>
      <w:bookmarkStart w:id="317" w:name="_Toc509308162"/>
      <w:bookmarkStart w:id="318" w:name="_Toc68686944"/>
      <w:bookmarkStart w:id="319" w:name="_Toc68686820"/>
      <w:bookmarkStart w:id="320" w:name="_Toc26252"/>
      <w:r>
        <w:rPr>
          <w:rFonts w:hint="eastAsia" w:ascii="宋体" w:hAnsi="宋体"/>
          <w:sz w:val="24"/>
        </w:rPr>
        <w:t>附件</w:t>
      </w:r>
      <w:r>
        <w:rPr>
          <w:rFonts w:hint="eastAsia" w:ascii="宋体" w:hAnsi="宋体"/>
          <w:sz w:val="24"/>
          <w:lang w:val="en-US" w:eastAsia="zh-CN"/>
        </w:rPr>
        <w:t>8</w:t>
      </w:r>
      <w:r>
        <w:rPr>
          <w:rFonts w:hint="eastAsia" w:ascii="宋体" w:hAnsi="宋体"/>
          <w:sz w:val="24"/>
        </w:rPr>
        <w:t>：</w:t>
      </w:r>
      <w:bookmarkEnd w:id="317"/>
      <w:r>
        <w:rPr>
          <w:rFonts w:hint="eastAsia" w:ascii="宋体" w:hAnsi="宋体"/>
          <w:sz w:val="24"/>
        </w:rPr>
        <w:t>同类案例证明</w:t>
      </w:r>
      <w:bookmarkEnd w:id="318"/>
      <w:bookmarkEnd w:id="319"/>
      <w:bookmarkEnd w:id="320"/>
    </w:p>
    <w:p w14:paraId="6BAD7E61">
      <w:pPr>
        <w:adjustRightInd w:val="0"/>
        <w:snapToGrid w:val="0"/>
        <w:spacing w:line="360" w:lineRule="auto"/>
        <w:jc w:val="left"/>
        <w:rPr>
          <w:rFonts w:ascii="宋体" w:hAnsi="宋体"/>
          <w:szCs w:val="21"/>
        </w:rPr>
      </w:pPr>
    </w:p>
    <w:tbl>
      <w:tblPr>
        <w:tblStyle w:val="3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1DC9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061676D5">
            <w:pPr>
              <w:spacing w:line="360" w:lineRule="auto"/>
              <w:rPr>
                <w:rFonts w:ascii="宋体" w:hAnsi="宋体"/>
                <w:szCs w:val="21"/>
              </w:rPr>
            </w:pPr>
            <w:r>
              <w:rPr>
                <w:rFonts w:hint="eastAsia" w:ascii="宋体" w:hAnsi="宋体"/>
                <w:szCs w:val="21"/>
              </w:rPr>
              <w:t>项目名称</w:t>
            </w:r>
          </w:p>
        </w:tc>
        <w:tc>
          <w:tcPr>
            <w:tcW w:w="1172" w:type="dxa"/>
            <w:noWrap/>
            <w:vAlign w:val="center"/>
          </w:tcPr>
          <w:p w14:paraId="345C3359">
            <w:pPr>
              <w:spacing w:line="360" w:lineRule="auto"/>
              <w:rPr>
                <w:rFonts w:ascii="宋体" w:hAnsi="宋体"/>
                <w:szCs w:val="21"/>
              </w:rPr>
            </w:pPr>
            <w:r>
              <w:rPr>
                <w:rFonts w:hint="eastAsia" w:ascii="宋体" w:hAnsi="宋体"/>
                <w:szCs w:val="21"/>
              </w:rPr>
              <w:t>项目类型</w:t>
            </w:r>
          </w:p>
        </w:tc>
        <w:tc>
          <w:tcPr>
            <w:tcW w:w="2083" w:type="dxa"/>
            <w:noWrap/>
            <w:vAlign w:val="center"/>
          </w:tcPr>
          <w:p w14:paraId="668742C9">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noWrap/>
            <w:vAlign w:val="center"/>
          </w:tcPr>
          <w:p w14:paraId="4D5E3B0A">
            <w:pPr>
              <w:spacing w:line="360" w:lineRule="auto"/>
              <w:rPr>
                <w:rFonts w:ascii="宋体" w:hAnsi="宋体"/>
                <w:szCs w:val="21"/>
              </w:rPr>
            </w:pPr>
            <w:r>
              <w:rPr>
                <w:rFonts w:hint="eastAsia" w:ascii="宋体" w:hAnsi="宋体"/>
                <w:szCs w:val="21"/>
              </w:rPr>
              <w:t>实施时间</w:t>
            </w:r>
          </w:p>
        </w:tc>
        <w:tc>
          <w:tcPr>
            <w:tcW w:w="1258" w:type="dxa"/>
            <w:noWrap/>
            <w:vAlign w:val="center"/>
          </w:tcPr>
          <w:p w14:paraId="30B3C5E1">
            <w:pPr>
              <w:spacing w:line="360" w:lineRule="auto"/>
              <w:rPr>
                <w:rFonts w:ascii="宋体" w:hAnsi="宋体"/>
                <w:szCs w:val="21"/>
              </w:rPr>
            </w:pPr>
            <w:r>
              <w:rPr>
                <w:rFonts w:ascii="宋体" w:hAnsi="宋体"/>
                <w:spacing w:val="20"/>
                <w:szCs w:val="21"/>
              </w:rPr>
              <w:t>联系人</w:t>
            </w:r>
          </w:p>
        </w:tc>
        <w:tc>
          <w:tcPr>
            <w:tcW w:w="1679" w:type="dxa"/>
            <w:noWrap/>
            <w:vAlign w:val="center"/>
          </w:tcPr>
          <w:p w14:paraId="5B1EEFEE">
            <w:pPr>
              <w:spacing w:line="360" w:lineRule="auto"/>
              <w:rPr>
                <w:rFonts w:ascii="宋体" w:hAnsi="宋体"/>
                <w:szCs w:val="21"/>
              </w:rPr>
            </w:pPr>
            <w:r>
              <w:rPr>
                <w:rFonts w:ascii="宋体" w:hAnsi="宋体"/>
                <w:spacing w:val="20"/>
                <w:szCs w:val="21"/>
              </w:rPr>
              <w:t>联系电话</w:t>
            </w:r>
          </w:p>
        </w:tc>
      </w:tr>
      <w:tr w14:paraId="0850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47B8FED2">
            <w:pPr>
              <w:spacing w:line="360" w:lineRule="auto"/>
              <w:ind w:firstLine="525" w:firstLineChars="250"/>
              <w:rPr>
                <w:rFonts w:ascii="宋体" w:hAnsi="宋体"/>
                <w:szCs w:val="21"/>
              </w:rPr>
            </w:pPr>
          </w:p>
        </w:tc>
        <w:tc>
          <w:tcPr>
            <w:tcW w:w="1172" w:type="dxa"/>
            <w:noWrap/>
            <w:vAlign w:val="center"/>
          </w:tcPr>
          <w:p w14:paraId="1C9B4F49">
            <w:pPr>
              <w:spacing w:line="360" w:lineRule="auto"/>
              <w:ind w:firstLine="525" w:firstLineChars="250"/>
              <w:rPr>
                <w:rFonts w:ascii="宋体" w:hAnsi="宋体"/>
                <w:szCs w:val="21"/>
              </w:rPr>
            </w:pPr>
          </w:p>
        </w:tc>
        <w:tc>
          <w:tcPr>
            <w:tcW w:w="2083" w:type="dxa"/>
            <w:noWrap/>
            <w:vAlign w:val="center"/>
          </w:tcPr>
          <w:p w14:paraId="421C0676">
            <w:pPr>
              <w:spacing w:line="360" w:lineRule="auto"/>
              <w:ind w:firstLine="525" w:firstLineChars="250"/>
              <w:rPr>
                <w:rFonts w:ascii="宋体" w:hAnsi="宋体"/>
                <w:szCs w:val="21"/>
              </w:rPr>
            </w:pPr>
          </w:p>
        </w:tc>
        <w:tc>
          <w:tcPr>
            <w:tcW w:w="1155" w:type="dxa"/>
            <w:noWrap/>
            <w:vAlign w:val="center"/>
          </w:tcPr>
          <w:p w14:paraId="47F79481">
            <w:pPr>
              <w:spacing w:line="360" w:lineRule="auto"/>
              <w:ind w:firstLine="525" w:firstLineChars="250"/>
              <w:rPr>
                <w:rFonts w:ascii="宋体" w:hAnsi="宋体"/>
                <w:szCs w:val="21"/>
              </w:rPr>
            </w:pPr>
          </w:p>
        </w:tc>
        <w:tc>
          <w:tcPr>
            <w:tcW w:w="1258" w:type="dxa"/>
            <w:noWrap/>
            <w:vAlign w:val="center"/>
          </w:tcPr>
          <w:p w14:paraId="66CA3338">
            <w:pPr>
              <w:spacing w:line="360" w:lineRule="auto"/>
              <w:ind w:firstLine="525" w:firstLineChars="250"/>
              <w:rPr>
                <w:rFonts w:ascii="宋体" w:hAnsi="宋体"/>
                <w:szCs w:val="21"/>
              </w:rPr>
            </w:pPr>
          </w:p>
        </w:tc>
        <w:tc>
          <w:tcPr>
            <w:tcW w:w="1679" w:type="dxa"/>
            <w:noWrap/>
            <w:vAlign w:val="center"/>
          </w:tcPr>
          <w:p w14:paraId="1086ABAB">
            <w:pPr>
              <w:spacing w:line="360" w:lineRule="auto"/>
              <w:ind w:firstLine="525" w:firstLineChars="250"/>
              <w:rPr>
                <w:rFonts w:ascii="宋体" w:hAnsi="宋体"/>
                <w:szCs w:val="21"/>
              </w:rPr>
            </w:pPr>
          </w:p>
        </w:tc>
      </w:tr>
      <w:tr w14:paraId="6FE9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72EB6411">
            <w:pPr>
              <w:spacing w:line="360" w:lineRule="auto"/>
              <w:ind w:firstLine="525" w:firstLineChars="250"/>
              <w:rPr>
                <w:rFonts w:ascii="宋体" w:hAnsi="宋体"/>
                <w:szCs w:val="21"/>
              </w:rPr>
            </w:pPr>
          </w:p>
        </w:tc>
        <w:tc>
          <w:tcPr>
            <w:tcW w:w="1172" w:type="dxa"/>
            <w:noWrap/>
            <w:vAlign w:val="center"/>
          </w:tcPr>
          <w:p w14:paraId="1BBECDDA">
            <w:pPr>
              <w:spacing w:line="360" w:lineRule="auto"/>
              <w:ind w:firstLine="525" w:firstLineChars="250"/>
              <w:rPr>
                <w:rFonts w:ascii="宋体" w:hAnsi="宋体"/>
                <w:szCs w:val="21"/>
              </w:rPr>
            </w:pPr>
          </w:p>
        </w:tc>
        <w:tc>
          <w:tcPr>
            <w:tcW w:w="2083" w:type="dxa"/>
            <w:noWrap/>
            <w:vAlign w:val="center"/>
          </w:tcPr>
          <w:p w14:paraId="3100D31A">
            <w:pPr>
              <w:spacing w:line="360" w:lineRule="auto"/>
              <w:ind w:firstLine="525" w:firstLineChars="250"/>
              <w:rPr>
                <w:rFonts w:ascii="宋体" w:hAnsi="宋体"/>
                <w:szCs w:val="21"/>
              </w:rPr>
            </w:pPr>
          </w:p>
        </w:tc>
        <w:tc>
          <w:tcPr>
            <w:tcW w:w="1155" w:type="dxa"/>
            <w:noWrap/>
            <w:vAlign w:val="center"/>
          </w:tcPr>
          <w:p w14:paraId="319B37F9">
            <w:pPr>
              <w:spacing w:line="360" w:lineRule="auto"/>
              <w:ind w:firstLine="525" w:firstLineChars="250"/>
              <w:rPr>
                <w:rFonts w:ascii="宋体" w:hAnsi="宋体"/>
                <w:szCs w:val="21"/>
              </w:rPr>
            </w:pPr>
          </w:p>
        </w:tc>
        <w:tc>
          <w:tcPr>
            <w:tcW w:w="1258" w:type="dxa"/>
            <w:noWrap/>
            <w:vAlign w:val="center"/>
          </w:tcPr>
          <w:p w14:paraId="1C9B8859">
            <w:pPr>
              <w:spacing w:line="360" w:lineRule="auto"/>
              <w:ind w:firstLine="525" w:firstLineChars="250"/>
              <w:rPr>
                <w:rFonts w:ascii="宋体" w:hAnsi="宋体"/>
                <w:szCs w:val="21"/>
              </w:rPr>
            </w:pPr>
          </w:p>
        </w:tc>
        <w:tc>
          <w:tcPr>
            <w:tcW w:w="1679" w:type="dxa"/>
            <w:noWrap/>
            <w:vAlign w:val="center"/>
          </w:tcPr>
          <w:p w14:paraId="5AD5A167">
            <w:pPr>
              <w:spacing w:line="360" w:lineRule="auto"/>
              <w:ind w:firstLine="525" w:firstLineChars="250"/>
              <w:rPr>
                <w:rFonts w:ascii="宋体" w:hAnsi="宋体"/>
                <w:szCs w:val="21"/>
              </w:rPr>
            </w:pPr>
          </w:p>
        </w:tc>
      </w:tr>
      <w:tr w14:paraId="3602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732F9E29">
            <w:pPr>
              <w:spacing w:line="360" w:lineRule="auto"/>
              <w:ind w:firstLine="525" w:firstLineChars="250"/>
              <w:rPr>
                <w:rFonts w:ascii="宋体" w:hAnsi="宋体"/>
                <w:szCs w:val="21"/>
              </w:rPr>
            </w:pPr>
          </w:p>
        </w:tc>
        <w:tc>
          <w:tcPr>
            <w:tcW w:w="1172" w:type="dxa"/>
            <w:noWrap/>
            <w:vAlign w:val="center"/>
          </w:tcPr>
          <w:p w14:paraId="345E5C61">
            <w:pPr>
              <w:spacing w:line="360" w:lineRule="auto"/>
              <w:ind w:firstLine="525" w:firstLineChars="250"/>
              <w:rPr>
                <w:rFonts w:ascii="宋体" w:hAnsi="宋体"/>
                <w:szCs w:val="21"/>
              </w:rPr>
            </w:pPr>
          </w:p>
        </w:tc>
        <w:tc>
          <w:tcPr>
            <w:tcW w:w="2083" w:type="dxa"/>
            <w:noWrap/>
            <w:vAlign w:val="center"/>
          </w:tcPr>
          <w:p w14:paraId="6AE2B9D0">
            <w:pPr>
              <w:spacing w:line="360" w:lineRule="auto"/>
              <w:ind w:firstLine="525" w:firstLineChars="250"/>
              <w:rPr>
                <w:rFonts w:ascii="宋体" w:hAnsi="宋体"/>
                <w:szCs w:val="21"/>
              </w:rPr>
            </w:pPr>
          </w:p>
        </w:tc>
        <w:tc>
          <w:tcPr>
            <w:tcW w:w="1155" w:type="dxa"/>
            <w:noWrap/>
            <w:vAlign w:val="center"/>
          </w:tcPr>
          <w:p w14:paraId="4EB103CE">
            <w:pPr>
              <w:spacing w:line="360" w:lineRule="auto"/>
              <w:ind w:firstLine="525" w:firstLineChars="250"/>
              <w:rPr>
                <w:rFonts w:ascii="宋体" w:hAnsi="宋体"/>
                <w:szCs w:val="21"/>
              </w:rPr>
            </w:pPr>
          </w:p>
        </w:tc>
        <w:tc>
          <w:tcPr>
            <w:tcW w:w="1258" w:type="dxa"/>
            <w:noWrap/>
            <w:vAlign w:val="center"/>
          </w:tcPr>
          <w:p w14:paraId="72F06CA1">
            <w:pPr>
              <w:spacing w:line="360" w:lineRule="auto"/>
              <w:ind w:firstLine="525" w:firstLineChars="250"/>
              <w:rPr>
                <w:rFonts w:ascii="宋体" w:hAnsi="宋体"/>
                <w:szCs w:val="21"/>
              </w:rPr>
            </w:pPr>
          </w:p>
        </w:tc>
        <w:tc>
          <w:tcPr>
            <w:tcW w:w="1679" w:type="dxa"/>
            <w:noWrap/>
            <w:vAlign w:val="center"/>
          </w:tcPr>
          <w:p w14:paraId="16FFDB25">
            <w:pPr>
              <w:spacing w:line="360" w:lineRule="auto"/>
              <w:ind w:firstLine="525" w:firstLineChars="250"/>
              <w:rPr>
                <w:rFonts w:ascii="宋体" w:hAnsi="宋体"/>
                <w:szCs w:val="21"/>
              </w:rPr>
            </w:pPr>
          </w:p>
        </w:tc>
      </w:tr>
      <w:tr w14:paraId="470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32056EAB">
            <w:pPr>
              <w:spacing w:line="360" w:lineRule="auto"/>
              <w:ind w:firstLine="525" w:firstLineChars="250"/>
              <w:rPr>
                <w:rFonts w:ascii="宋体" w:hAnsi="宋体"/>
                <w:szCs w:val="21"/>
              </w:rPr>
            </w:pPr>
          </w:p>
        </w:tc>
        <w:tc>
          <w:tcPr>
            <w:tcW w:w="1172" w:type="dxa"/>
            <w:noWrap/>
            <w:vAlign w:val="center"/>
          </w:tcPr>
          <w:p w14:paraId="314604BB">
            <w:pPr>
              <w:spacing w:line="360" w:lineRule="auto"/>
              <w:ind w:firstLine="525" w:firstLineChars="250"/>
              <w:rPr>
                <w:rFonts w:ascii="宋体" w:hAnsi="宋体"/>
                <w:szCs w:val="21"/>
              </w:rPr>
            </w:pPr>
          </w:p>
        </w:tc>
        <w:tc>
          <w:tcPr>
            <w:tcW w:w="2083" w:type="dxa"/>
            <w:noWrap/>
            <w:vAlign w:val="center"/>
          </w:tcPr>
          <w:p w14:paraId="142E774E">
            <w:pPr>
              <w:spacing w:line="360" w:lineRule="auto"/>
              <w:ind w:firstLine="525" w:firstLineChars="250"/>
              <w:rPr>
                <w:rFonts w:ascii="宋体" w:hAnsi="宋体"/>
                <w:szCs w:val="21"/>
              </w:rPr>
            </w:pPr>
          </w:p>
        </w:tc>
        <w:tc>
          <w:tcPr>
            <w:tcW w:w="1155" w:type="dxa"/>
            <w:noWrap/>
            <w:vAlign w:val="center"/>
          </w:tcPr>
          <w:p w14:paraId="55FF6AEA">
            <w:pPr>
              <w:spacing w:line="360" w:lineRule="auto"/>
              <w:ind w:firstLine="525" w:firstLineChars="250"/>
              <w:rPr>
                <w:rFonts w:ascii="宋体" w:hAnsi="宋体"/>
                <w:szCs w:val="21"/>
              </w:rPr>
            </w:pPr>
          </w:p>
        </w:tc>
        <w:tc>
          <w:tcPr>
            <w:tcW w:w="1258" w:type="dxa"/>
            <w:noWrap/>
            <w:vAlign w:val="center"/>
          </w:tcPr>
          <w:p w14:paraId="3DF7090D">
            <w:pPr>
              <w:spacing w:line="360" w:lineRule="auto"/>
              <w:ind w:firstLine="525" w:firstLineChars="250"/>
              <w:rPr>
                <w:rFonts w:ascii="宋体" w:hAnsi="宋体"/>
                <w:szCs w:val="21"/>
              </w:rPr>
            </w:pPr>
          </w:p>
        </w:tc>
        <w:tc>
          <w:tcPr>
            <w:tcW w:w="1679" w:type="dxa"/>
            <w:noWrap/>
            <w:vAlign w:val="center"/>
          </w:tcPr>
          <w:p w14:paraId="0E5C319E">
            <w:pPr>
              <w:spacing w:line="360" w:lineRule="auto"/>
              <w:ind w:firstLine="525" w:firstLineChars="250"/>
              <w:rPr>
                <w:rFonts w:ascii="宋体" w:hAnsi="宋体"/>
                <w:szCs w:val="21"/>
              </w:rPr>
            </w:pPr>
          </w:p>
        </w:tc>
      </w:tr>
      <w:tr w14:paraId="0D7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6C70B484">
            <w:pPr>
              <w:spacing w:line="360" w:lineRule="auto"/>
              <w:ind w:firstLine="525" w:firstLineChars="250"/>
              <w:rPr>
                <w:rFonts w:ascii="宋体" w:hAnsi="宋体"/>
                <w:szCs w:val="21"/>
              </w:rPr>
            </w:pPr>
          </w:p>
        </w:tc>
        <w:tc>
          <w:tcPr>
            <w:tcW w:w="1172" w:type="dxa"/>
            <w:noWrap/>
            <w:vAlign w:val="center"/>
          </w:tcPr>
          <w:p w14:paraId="1611F5CC">
            <w:pPr>
              <w:spacing w:line="360" w:lineRule="auto"/>
              <w:ind w:firstLine="525" w:firstLineChars="250"/>
              <w:rPr>
                <w:rFonts w:ascii="宋体" w:hAnsi="宋体"/>
                <w:szCs w:val="21"/>
              </w:rPr>
            </w:pPr>
          </w:p>
        </w:tc>
        <w:tc>
          <w:tcPr>
            <w:tcW w:w="2083" w:type="dxa"/>
            <w:noWrap/>
            <w:vAlign w:val="center"/>
          </w:tcPr>
          <w:p w14:paraId="65DEEE4D">
            <w:pPr>
              <w:spacing w:line="360" w:lineRule="auto"/>
              <w:ind w:firstLine="525" w:firstLineChars="250"/>
              <w:rPr>
                <w:rFonts w:ascii="宋体" w:hAnsi="宋体"/>
                <w:szCs w:val="21"/>
              </w:rPr>
            </w:pPr>
          </w:p>
        </w:tc>
        <w:tc>
          <w:tcPr>
            <w:tcW w:w="1155" w:type="dxa"/>
            <w:noWrap/>
            <w:vAlign w:val="center"/>
          </w:tcPr>
          <w:p w14:paraId="4CE3D9FB">
            <w:pPr>
              <w:spacing w:line="360" w:lineRule="auto"/>
              <w:ind w:firstLine="525" w:firstLineChars="250"/>
              <w:rPr>
                <w:rFonts w:ascii="宋体" w:hAnsi="宋体"/>
                <w:szCs w:val="21"/>
              </w:rPr>
            </w:pPr>
          </w:p>
        </w:tc>
        <w:tc>
          <w:tcPr>
            <w:tcW w:w="1258" w:type="dxa"/>
            <w:noWrap/>
            <w:vAlign w:val="center"/>
          </w:tcPr>
          <w:p w14:paraId="00AC7979">
            <w:pPr>
              <w:spacing w:line="360" w:lineRule="auto"/>
              <w:ind w:firstLine="525" w:firstLineChars="250"/>
              <w:rPr>
                <w:rFonts w:ascii="宋体" w:hAnsi="宋体"/>
                <w:szCs w:val="21"/>
              </w:rPr>
            </w:pPr>
          </w:p>
        </w:tc>
        <w:tc>
          <w:tcPr>
            <w:tcW w:w="1679" w:type="dxa"/>
            <w:noWrap/>
            <w:vAlign w:val="center"/>
          </w:tcPr>
          <w:p w14:paraId="09098C93">
            <w:pPr>
              <w:spacing w:line="360" w:lineRule="auto"/>
              <w:ind w:firstLine="525" w:firstLineChars="250"/>
              <w:rPr>
                <w:rFonts w:ascii="宋体" w:hAnsi="宋体"/>
                <w:szCs w:val="21"/>
              </w:rPr>
            </w:pPr>
          </w:p>
        </w:tc>
      </w:tr>
      <w:tr w14:paraId="145D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2DB14E4A">
            <w:pPr>
              <w:spacing w:line="360" w:lineRule="auto"/>
              <w:ind w:firstLine="525" w:firstLineChars="250"/>
              <w:rPr>
                <w:rFonts w:ascii="宋体" w:hAnsi="宋体"/>
                <w:szCs w:val="21"/>
              </w:rPr>
            </w:pPr>
          </w:p>
        </w:tc>
        <w:tc>
          <w:tcPr>
            <w:tcW w:w="1172" w:type="dxa"/>
            <w:noWrap/>
            <w:vAlign w:val="center"/>
          </w:tcPr>
          <w:p w14:paraId="4A2EDCFA">
            <w:pPr>
              <w:spacing w:line="360" w:lineRule="auto"/>
              <w:ind w:firstLine="525" w:firstLineChars="250"/>
              <w:rPr>
                <w:rFonts w:ascii="宋体" w:hAnsi="宋体"/>
                <w:szCs w:val="21"/>
              </w:rPr>
            </w:pPr>
          </w:p>
        </w:tc>
        <w:tc>
          <w:tcPr>
            <w:tcW w:w="2083" w:type="dxa"/>
            <w:noWrap/>
            <w:vAlign w:val="center"/>
          </w:tcPr>
          <w:p w14:paraId="1F1755EE">
            <w:pPr>
              <w:spacing w:line="360" w:lineRule="auto"/>
              <w:ind w:firstLine="525" w:firstLineChars="250"/>
              <w:rPr>
                <w:rFonts w:ascii="宋体" w:hAnsi="宋体"/>
                <w:szCs w:val="21"/>
              </w:rPr>
            </w:pPr>
          </w:p>
        </w:tc>
        <w:tc>
          <w:tcPr>
            <w:tcW w:w="1155" w:type="dxa"/>
            <w:noWrap/>
            <w:vAlign w:val="center"/>
          </w:tcPr>
          <w:p w14:paraId="3634BDD9">
            <w:pPr>
              <w:spacing w:line="360" w:lineRule="auto"/>
              <w:ind w:firstLine="525" w:firstLineChars="250"/>
              <w:rPr>
                <w:rFonts w:ascii="宋体" w:hAnsi="宋体"/>
                <w:szCs w:val="21"/>
              </w:rPr>
            </w:pPr>
          </w:p>
        </w:tc>
        <w:tc>
          <w:tcPr>
            <w:tcW w:w="1258" w:type="dxa"/>
            <w:noWrap/>
            <w:vAlign w:val="center"/>
          </w:tcPr>
          <w:p w14:paraId="5688A373">
            <w:pPr>
              <w:spacing w:line="360" w:lineRule="auto"/>
              <w:ind w:firstLine="525" w:firstLineChars="250"/>
              <w:rPr>
                <w:rFonts w:ascii="宋体" w:hAnsi="宋体"/>
                <w:szCs w:val="21"/>
              </w:rPr>
            </w:pPr>
          </w:p>
        </w:tc>
        <w:tc>
          <w:tcPr>
            <w:tcW w:w="1679" w:type="dxa"/>
            <w:noWrap/>
            <w:vAlign w:val="center"/>
          </w:tcPr>
          <w:p w14:paraId="25C217A9">
            <w:pPr>
              <w:spacing w:line="360" w:lineRule="auto"/>
              <w:ind w:firstLine="525" w:firstLineChars="250"/>
              <w:rPr>
                <w:rFonts w:ascii="宋体" w:hAnsi="宋体"/>
                <w:szCs w:val="21"/>
              </w:rPr>
            </w:pPr>
          </w:p>
        </w:tc>
      </w:tr>
      <w:tr w14:paraId="1954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6EC30B7">
            <w:pPr>
              <w:spacing w:line="360" w:lineRule="auto"/>
              <w:ind w:firstLine="525" w:firstLineChars="250"/>
              <w:rPr>
                <w:rFonts w:ascii="宋体" w:hAnsi="宋体"/>
                <w:szCs w:val="21"/>
              </w:rPr>
            </w:pPr>
          </w:p>
        </w:tc>
        <w:tc>
          <w:tcPr>
            <w:tcW w:w="1172" w:type="dxa"/>
            <w:noWrap/>
            <w:vAlign w:val="center"/>
          </w:tcPr>
          <w:p w14:paraId="1418D32F">
            <w:pPr>
              <w:spacing w:line="360" w:lineRule="auto"/>
              <w:ind w:firstLine="525" w:firstLineChars="250"/>
              <w:rPr>
                <w:rFonts w:ascii="宋体" w:hAnsi="宋体"/>
                <w:szCs w:val="21"/>
              </w:rPr>
            </w:pPr>
          </w:p>
        </w:tc>
        <w:tc>
          <w:tcPr>
            <w:tcW w:w="2083" w:type="dxa"/>
            <w:noWrap/>
            <w:vAlign w:val="center"/>
          </w:tcPr>
          <w:p w14:paraId="1560B792">
            <w:pPr>
              <w:spacing w:line="360" w:lineRule="auto"/>
              <w:ind w:firstLine="525" w:firstLineChars="250"/>
              <w:rPr>
                <w:rFonts w:ascii="宋体" w:hAnsi="宋体"/>
                <w:szCs w:val="21"/>
              </w:rPr>
            </w:pPr>
          </w:p>
        </w:tc>
        <w:tc>
          <w:tcPr>
            <w:tcW w:w="1155" w:type="dxa"/>
            <w:noWrap/>
            <w:vAlign w:val="center"/>
          </w:tcPr>
          <w:p w14:paraId="7A688DF3">
            <w:pPr>
              <w:spacing w:line="360" w:lineRule="auto"/>
              <w:ind w:firstLine="525" w:firstLineChars="250"/>
              <w:rPr>
                <w:rFonts w:ascii="宋体" w:hAnsi="宋体"/>
                <w:szCs w:val="21"/>
              </w:rPr>
            </w:pPr>
          </w:p>
        </w:tc>
        <w:tc>
          <w:tcPr>
            <w:tcW w:w="1258" w:type="dxa"/>
            <w:noWrap/>
            <w:vAlign w:val="center"/>
          </w:tcPr>
          <w:p w14:paraId="026F6776">
            <w:pPr>
              <w:spacing w:line="360" w:lineRule="auto"/>
              <w:ind w:firstLine="525" w:firstLineChars="250"/>
              <w:rPr>
                <w:rFonts w:ascii="宋体" w:hAnsi="宋体"/>
                <w:szCs w:val="21"/>
              </w:rPr>
            </w:pPr>
          </w:p>
        </w:tc>
        <w:tc>
          <w:tcPr>
            <w:tcW w:w="1679" w:type="dxa"/>
            <w:noWrap/>
            <w:vAlign w:val="center"/>
          </w:tcPr>
          <w:p w14:paraId="7CC7B6C4">
            <w:pPr>
              <w:spacing w:line="360" w:lineRule="auto"/>
              <w:ind w:firstLine="525" w:firstLineChars="250"/>
              <w:rPr>
                <w:rFonts w:ascii="宋体" w:hAnsi="宋体"/>
                <w:szCs w:val="21"/>
              </w:rPr>
            </w:pPr>
          </w:p>
        </w:tc>
      </w:tr>
    </w:tbl>
    <w:p w14:paraId="0599FA1C">
      <w:pPr>
        <w:spacing w:line="360" w:lineRule="auto"/>
        <w:jc w:val="center"/>
        <w:rPr>
          <w:rFonts w:ascii="宋体" w:hAnsi="宋体"/>
          <w:b/>
          <w:szCs w:val="21"/>
        </w:rPr>
      </w:pPr>
    </w:p>
    <w:p w14:paraId="20003732">
      <w:pPr>
        <w:spacing w:line="360" w:lineRule="auto"/>
        <w:rPr>
          <w:rFonts w:ascii="宋体" w:hAnsi="宋体"/>
          <w:szCs w:val="21"/>
        </w:rPr>
      </w:pPr>
      <w:r>
        <w:rPr>
          <w:rFonts w:hint="eastAsia" w:ascii="宋体" w:hAnsi="宋体"/>
          <w:szCs w:val="21"/>
        </w:rPr>
        <w:t>注：提供相关证明材料（中标通知书、合同等）</w:t>
      </w:r>
    </w:p>
    <w:p w14:paraId="7C6FDB81">
      <w:pPr>
        <w:spacing w:line="360" w:lineRule="auto"/>
        <w:rPr>
          <w:rFonts w:ascii="宋体" w:hAnsi="宋体"/>
          <w:b/>
          <w:szCs w:val="21"/>
        </w:rPr>
      </w:pPr>
    </w:p>
    <w:p w14:paraId="76FBD3C6">
      <w:pPr>
        <w:spacing w:line="360" w:lineRule="auto"/>
        <w:jc w:val="center"/>
        <w:rPr>
          <w:rFonts w:ascii="宋体" w:hAnsi="宋体"/>
          <w:b/>
          <w:szCs w:val="21"/>
        </w:rPr>
      </w:pPr>
    </w:p>
    <w:p w14:paraId="1D26834A">
      <w:pPr>
        <w:spacing w:line="360" w:lineRule="auto"/>
        <w:jc w:val="center"/>
        <w:rPr>
          <w:rFonts w:ascii="宋体" w:hAnsi="宋体"/>
          <w:b/>
          <w:szCs w:val="21"/>
        </w:rPr>
      </w:pPr>
    </w:p>
    <w:p w14:paraId="41923E59">
      <w:pPr>
        <w:spacing w:line="360" w:lineRule="auto"/>
        <w:jc w:val="center"/>
        <w:rPr>
          <w:rFonts w:ascii="宋体" w:hAnsi="宋体"/>
          <w:b/>
          <w:szCs w:val="21"/>
        </w:rPr>
      </w:pPr>
    </w:p>
    <w:p w14:paraId="42B32B36">
      <w:pPr>
        <w:spacing w:line="360" w:lineRule="auto"/>
        <w:jc w:val="center"/>
        <w:rPr>
          <w:rFonts w:ascii="宋体" w:hAnsi="宋体"/>
          <w:b/>
          <w:szCs w:val="21"/>
        </w:rPr>
      </w:pPr>
    </w:p>
    <w:p w14:paraId="38730328">
      <w:pPr>
        <w:spacing w:line="360" w:lineRule="auto"/>
        <w:ind w:firstLine="500" w:firstLineChars="200"/>
        <w:rPr>
          <w:rFonts w:ascii="宋体" w:hAnsi="宋体"/>
          <w:spacing w:val="20"/>
          <w:szCs w:val="21"/>
          <w:u w:val="single"/>
        </w:rPr>
      </w:pPr>
    </w:p>
    <w:p w14:paraId="1888EE8F">
      <w:pPr>
        <w:spacing w:line="480" w:lineRule="auto"/>
        <w:rPr>
          <w:rFonts w:ascii="宋体" w:hAnsi="宋体"/>
          <w:b/>
          <w:sz w:val="24"/>
        </w:rPr>
      </w:pPr>
      <w:r>
        <w:rPr>
          <w:rFonts w:hint="eastAsia" w:ascii="宋体" w:hAnsi="宋体"/>
          <w:b/>
          <w:sz w:val="24"/>
        </w:rPr>
        <w:t>投标人（公章）：</w:t>
      </w:r>
    </w:p>
    <w:p w14:paraId="27961212">
      <w:pPr>
        <w:spacing w:line="480" w:lineRule="auto"/>
        <w:rPr>
          <w:rFonts w:ascii="宋体" w:hAnsi="宋体"/>
          <w:b/>
          <w:sz w:val="24"/>
        </w:rPr>
      </w:pPr>
      <w:r>
        <w:rPr>
          <w:rFonts w:hint="eastAsia" w:ascii="宋体" w:hAnsi="宋体"/>
          <w:b/>
          <w:sz w:val="24"/>
        </w:rPr>
        <w:t>法定代表人或授权代表（签字或盖章）：</w:t>
      </w:r>
    </w:p>
    <w:p w14:paraId="5C33C7C9">
      <w:pPr>
        <w:spacing w:line="480" w:lineRule="auto"/>
        <w:rPr>
          <w:rFonts w:ascii="宋体" w:hAnsi="宋体"/>
          <w:b/>
          <w:sz w:val="24"/>
        </w:rPr>
      </w:pPr>
      <w:r>
        <w:rPr>
          <w:rFonts w:hint="eastAsia" w:ascii="宋体" w:hAnsi="宋体"/>
          <w:b/>
          <w:sz w:val="24"/>
        </w:rPr>
        <w:t>日期：  　年　月　日</w:t>
      </w:r>
    </w:p>
    <w:p w14:paraId="5B6339B1">
      <w:pPr>
        <w:adjustRightInd w:val="0"/>
        <w:snapToGrid w:val="0"/>
        <w:spacing w:line="360" w:lineRule="auto"/>
        <w:rPr>
          <w:rFonts w:ascii="宋体" w:hAnsi="宋体"/>
          <w:b/>
          <w:szCs w:val="21"/>
        </w:rPr>
      </w:pPr>
    </w:p>
    <w:p w14:paraId="6A584961">
      <w:pPr>
        <w:pStyle w:val="5"/>
        <w:spacing w:line="320" w:lineRule="exact"/>
        <w:rPr>
          <w:rFonts w:ascii="宋体" w:hAnsi="宋体"/>
          <w:sz w:val="24"/>
        </w:rPr>
      </w:pPr>
    </w:p>
    <w:p w14:paraId="41F5747A"/>
    <w:p w14:paraId="14378363"/>
    <w:p w14:paraId="00EDC3F6"/>
    <w:p w14:paraId="325D9986"/>
    <w:p w14:paraId="09A9C25C">
      <w:pPr>
        <w:pStyle w:val="5"/>
        <w:spacing w:line="320" w:lineRule="exact"/>
        <w:rPr>
          <w:rFonts w:ascii="宋体" w:hAnsi="宋体"/>
          <w:sz w:val="24"/>
        </w:rPr>
      </w:pPr>
      <w:bookmarkStart w:id="321" w:name="_Toc509308163"/>
      <w:bookmarkStart w:id="322" w:name="_Toc68686821"/>
      <w:bookmarkStart w:id="323" w:name="_Toc68686945"/>
      <w:bookmarkStart w:id="324" w:name="_Toc579"/>
      <w:r>
        <w:rPr>
          <w:rFonts w:hint="eastAsia" w:ascii="宋体" w:hAnsi="宋体"/>
          <w:sz w:val="24"/>
        </w:rPr>
        <w:t>附件</w:t>
      </w:r>
      <w:r>
        <w:rPr>
          <w:rFonts w:hint="eastAsia" w:ascii="宋体" w:hAnsi="宋体"/>
          <w:sz w:val="24"/>
          <w:lang w:val="en-US" w:eastAsia="zh-CN"/>
        </w:rPr>
        <w:t>9</w:t>
      </w:r>
      <w:r>
        <w:rPr>
          <w:rFonts w:hint="eastAsia" w:ascii="宋体" w:hAnsi="宋体"/>
          <w:sz w:val="24"/>
        </w:rPr>
        <w:t>： 服务</w:t>
      </w:r>
      <w:bookmarkEnd w:id="306"/>
      <w:r>
        <w:rPr>
          <w:rFonts w:hint="eastAsia" w:ascii="宋体" w:hAnsi="宋体"/>
          <w:sz w:val="24"/>
        </w:rPr>
        <w:t>承诺</w:t>
      </w:r>
      <w:bookmarkEnd w:id="307"/>
      <w:bookmarkEnd w:id="313"/>
      <w:bookmarkEnd w:id="314"/>
      <w:bookmarkEnd w:id="315"/>
      <w:bookmarkEnd w:id="316"/>
      <w:bookmarkEnd w:id="321"/>
      <w:bookmarkEnd w:id="322"/>
      <w:bookmarkEnd w:id="323"/>
      <w:bookmarkEnd w:id="324"/>
    </w:p>
    <w:bookmarkEnd w:id="308"/>
    <w:p w14:paraId="26BF95E1">
      <w:pPr>
        <w:jc w:val="center"/>
        <w:rPr>
          <w:rFonts w:ascii="宋体" w:hAnsi="宋体"/>
          <w:b/>
          <w:bCs/>
          <w:sz w:val="36"/>
          <w:szCs w:val="36"/>
        </w:rPr>
      </w:pPr>
      <w:r>
        <w:rPr>
          <w:rFonts w:hint="eastAsia" w:ascii="宋体" w:hAnsi="宋体"/>
          <w:b/>
          <w:bCs/>
          <w:sz w:val="36"/>
          <w:szCs w:val="36"/>
        </w:rPr>
        <w:t>服务承诺</w:t>
      </w:r>
    </w:p>
    <w:p w14:paraId="3074719D">
      <w:pPr>
        <w:tabs>
          <w:tab w:val="left" w:pos="525"/>
        </w:tabs>
        <w:spacing w:line="380" w:lineRule="exact"/>
        <w:ind w:firstLine="420" w:firstLineChars="200"/>
        <w:rPr>
          <w:rFonts w:ascii="宋体" w:hAnsi="宋体"/>
          <w:szCs w:val="21"/>
        </w:rPr>
      </w:pPr>
      <w:r>
        <w:rPr>
          <w:rFonts w:hint="eastAsia" w:ascii="宋体" w:hAnsi="宋体"/>
          <w:szCs w:val="21"/>
        </w:rPr>
        <w:t>1.我单位承诺，一旦我方中标，我们将根据招标文件的规定，提供不低于招标文件要求的服务和相关规定。</w:t>
      </w:r>
    </w:p>
    <w:p w14:paraId="0222D1D7">
      <w:pPr>
        <w:tabs>
          <w:tab w:val="left" w:pos="525"/>
        </w:tabs>
        <w:spacing w:line="380" w:lineRule="exact"/>
        <w:ind w:firstLine="420" w:firstLineChars="200"/>
        <w:rPr>
          <w:rFonts w:ascii="宋体" w:hAnsi="宋体"/>
          <w:szCs w:val="21"/>
        </w:rPr>
      </w:pPr>
      <w:r>
        <w:rPr>
          <w:rFonts w:hint="eastAsia" w:ascii="宋体" w:hAnsi="宋体"/>
          <w:szCs w:val="21"/>
        </w:rPr>
        <w:t>2.其他服务承诺：</w:t>
      </w:r>
    </w:p>
    <w:p w14:paraId="7A2B52D1">
      <w:pPr>
        <w:spacing w:line="360" w:lineRule="exact"/>
        <w:ind w:firstLine="561"/>
        <w:rPr>
          <w:rFonts w:ascii="宋体" w:hAnsi="宋体"/>
          <w:szCs w:val="21"/>
        </w:rPr>
      </w:pPr>
    </w:p>
    <w:p w14:paraId="03A9A975">
      <w:pPr>
        <w:spacing w:line="360" w:lineRule="exact"/>
        <w:ind w:firstLine="561"/>
        <w:rPr>
          <w:rFonts w:ascii="宋体" w:hAnsi="宋体"/>
          <w:sz w:val="24"/>
        </w:rPr>
      </w:pPr>
    </w:p>
    <w:p w14:paraId="5F167CA5">
      <w:pPr>
        <w:spacing w:line="360" w:lineRule="exact"/>
        <w:ind w:firstLine="561"/>
        <w:rPr>
          <w:rFonts w:ascii="宋体" w:hAnsi="宋体"/>
          <w:sz w:val="24"/>
        </w:rPr>
      </w:pPr>
    </w:p>
    <w:p w14:paraId="6B6C532D">
      <w:pPr>
        <w:spacing w:line="360" w:lineRule="exact"/>
        <w:ind w:firstLine="561"/>
        <w:rPr>
          <w:rFonts w:ascii="宋体" w:hAnsi="宋体"/>
          <w:sz w:val="24"/>
        </w:rPr>
      </w:pPr>
    </w:p>
    <w:p w14:paraId="3A48EC65">
      <w:pPr>
        <w:spacing w:line="360" w:lineRule="exact"/>
        <w:ind w:firstLine="561"/>
        <w:rPr>
          <w:rFonts w:ascii="宋体" w:hAnsi="宋体"/>
          <w:sz w:val="24"/>
        </w:rPr>
      </w:pPr>
    </w:p>
    <w:p w14:paraId="39D8D57A">
      <w:pPr>
        <w:spacing w:line="360" w:lineRule="exact"/>
        <w:ind w:firstLine="561"/>
        <w:rPr>
          <w:rFonts w:ascii="宋体" w:hAnsi="宋体"/>
          <w:sz w:val="24"/>
        </w:rPr>
      </w:pPr>
    </w:p>
    <w:p w14:paraId="264B989A">
      <w:pPr>
        <w:spacing w:line="360" w:lineRule="exact"/>
        <w:ind w:firstLine="561"/>
        <w:rPr>
          <w:rFonts w:ascii="宋体" w:hAnsi="宋体"/>
          <w:sz w:val="24"/>
        </w:rPr>
      </w:pPr>
    </w:p>
    <w:p w14:paraId="05CE3A53">
      <w:pPr>
        <w:spacing w:line="360" w:lineRule="exact"/>
        <w:ind w:firstLine="561"/>
        <w:rPr>
          <w:rFonts w:ascii="宋体" w:hAnsi="宋体"/>
          <w:sz w:val="24"/>
        </w:rPr>
      </w:pPr>
    </w:p>
    <w:p w14:paraId="06BDC8E5">
      <w:pPr>
        <w:spacing w:line="360" w:lineRule="exact"/>
        <w:ind w:firstLine="561"/>
        <w:rPr>
          <w:rFonts w:ascii="宋体" w:hAnsi="宋体"/>
          <w:sz w:val="24"/>
        </w:rPr>
      </w:pPr>
    </w:p>
    <w:p w14:paraId="58E9B849">
      <w:pPr>
        <w:spacing w:line="360" w:lineRule="exact"/>
        <w:ind w:firstLine="561"/>
        <w:rPr>
          <w:rFonts w:ascii="宋体" w:hAnsi="宋体"/>
          <w:sz w:val="24"/>
        </w:rPr>
      </w:pPr>
    </w:p>
    <w:p w14:paraId="284281C6">
      <w:pPr>
        <w:spacing w:line="360" w:lineRule="exact"/>
        <w:ind w:firstLine="561"/>
        <w:rPr>
          <w:rFonts w:ascii="宋体" w:hAnsi="宋体"/>
          <w:sz w:val="24"/>
        </w:rPr>
      </w:pPr>
    </w:p>
    <w:p w14:paraId="059705FB">
      <w:pPr>
        <w:spacing w:line="360" w:lineRule="exact"/>
        <w:ind w:firstLine="561"/>
        <w:rPr>
          <w:rFonts w:ascii="宋体" w:hAnsi="宋体"/>
          <w:sz w:val="24"/>
        </w:rPr>
      </w:pPr>
    </w:p>
    <w:p w14:paraId="788CBE82">
      <w:pPr>
        <w:spacing w:line="360" w:lineRule="exact"/>
        <w:ind w:firstLine="561"/>
        <w:rPr>
          <w:rFonts w:ascii="宋体" w:hAnsi="宋体"/>
          <w:sz w:val="24"/>
        </w:rPr>
      </w:pPr>
    </w:p>
    <w:p w14:paraId="26FB2D2B">
      <w:pPr>
        <w:spacing w:line="360" w:lineRule="exact"/>
        <w:ind w:firstLine="561"/>
        <w:rPr>
          <w:rFonts w:ascii="宋体" w:hAnsi="宋体"/>
          <w:sz w:val="24"/>
        </w:rPr>
      </w:pPr>
    </w:p>
    <w:p w14:paraId="02A9CFB6">
      <w:pPr>
        <w:spacing w:line="360" w:lineRule="exact"/>
        <w:ind w:firstLine="561"/>
        <w:rPr>
          <w:rFonts w:ascii="宋体" w:hAnsi="宋体"/>
          <w:sz w:val="24"/>
        </w:rPr>
      </w:pPr>
    </w:p>
    <w:p w14:paraId="4A755810">
      <w:pPr>
        <w:spacing w:line="360" w:lineRule="exact"/>
        <w:ind w:firstLine="561"/>
        <w:rPr>
          <w:rFonts w:ascii="宋体" w:hAnsi="宋体"/>
          <w:sz w:val="24"/>
        </w:rPr>
      </w:pPr>
    </w:p>
    <w:p w14:paraId="7B93366F">
      <w:pPr>
        <w:spacing w:line="360" w:lineRule="exact"/>
        <w:ind w:firstLine="561"/>
        <w:rPr>
          <w:rFonts w:ascii="宋体" w:hAnsi="宋体"/>
          <w:sz w:val="24"/>
        </w:rPr>
      </w:pPr>
    </w:p>
    <w:p w14:paraId="0A79288B">
      <w:pPr>
        <w:spacing w:line="360" w:lineRule="exact"/>
        <w:ind w:firstLine="561"/>
        <w:rPr>
          <w:rFonts w:ascii="宋体" w:hAnsi="宋体"/>
          <w:sz w:val="24"/>
        </w:rPr>
      </w:pPr>
    </w:p>
    <w:p w14:paraId="4F2787F2">
      <w:pPr>
        <w:spacing w:line="360" w:lineRule="exact"/>
        <w:rPr>
          <w:rFonts w:ascii="宋体" w:hAnsi="宋体"/>
          <w:sz w:val="24"/>
        </w:rPr>
      </w:pPr>
    </w:p>
    <w:p w14:paraId="190B3920">
      <w:pPr>
        <w:spacing w:line="360" w:lineRule="exact"/>
        <w:rPr>
          <w:rFonts w:ascii="宋体" w:hAnsi="宋体"/>
          <w:sz w:val="24"/>
        </w:rPr>
      </w:pPr>
    </w:p>
    <w:p w14:paraId="48DF95DD">
      <w:pPr>
        <w:spacing w:line="600" w:lineRule="exact"/>
        <w:rPr>
          <w:rFonts w:ascii="宋体" w:hAnsi="宋体"/>
          <w:b/>
          <w:sz w:val="24"/>
        </w:rPr>
      </w:pPr>
      <w:r>
        <w:rPr>
          <w:rFonts w:hint="eastAsia" w:ascii="宋体" w:hAnsi="宋体"/>
          <w:b/>
          <w:sz w:val="24"/>
        </w:rPr>
        <w:t>投标人（公章）：</w:t>
      </w:r>
    </w:p>
    <w:p w14:paraId="3E0BFF62">
      <w:pPr>
        <w:spacing w:line="600" w:lineRule="exact"/>
        <w:rPr>
          <w:rFonts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14:paraId="3B84549F">
      <w:pPr>
        <w:spacing w:line="600" w:lineRule="exact"/>
        <w:rPr>
          <w:rFonts w:ascii="宋体" w:hAnsi="宋体"/>
          <w:b/>
          <w:sz w:val="24"/>
        </w:rPr>
      </w:pPr>
      <w:r>
        <w:rPr>
          <w:rFonts w:hint="eastAsia" w:ascii="宋体" w:hAnsi="宋体"/>
          <w:b/>
          <w:sz w:val="24"/>
        </w:rPr>
        <w:t>日  期：  年　 月　 日</w:t>
      </w:r>
    </w:p>
    <w:p w14:paraId="79FEDCAC">
      <w:pPr>
        <w:pStyle w:val="5"/>
        <w:spacing w:line="320" w:lineRule="exact"/>
        <w:rPr>
          <w:rFonts w:ascii="宋体" w:hAnsi="宋体"/>
          <w:sz w:val="24"/>
        </w:rPr>
      </w:pPr>
      <w:r>
        <w:rPr>
          <w:rFonts w:ascii="宋体" w:hAnsi="宋体"/>
          <w:b w:val="0"/>
          <w:sz w:val="24"/>
        </w:rPr>
        <w:br w:type="page"/>
      </w:r>
      <w:bookmarkStart w:id="325" w:name="_Toc503877084"/>
    </w:p>
    <w:p w14:paraId="457D24C1">
      <w:pPr>
        <w:rPr>
          <w:rFonts w:ascii="宋体" w:hAnsi="宋体"/>
        </w:rPr>
      </w:pPr>
      <w:r>
        <w:rPr>
          <w:rFonts w:hint="eastAsia" w:ascii="宋体" w:hAnsi="宋体"/>
          <w:sz w:val="24"/>
        </w:rPr>
        <w:t>附件</w:t>
      </w:r>
      <w:r>
        <w:rPr>
          <w:rFonts w:hint="eastAsia" w:ascii="宋体" w:hAnsi="宋体"/>
          <w:sz w:val="24"/>
          <w:lang w:val="en-US" w:eastAsia="zh-CN"/>
        </w:rPr>
        <w:t>10</w:t>
      </w:r>
      <w:r>
        <w:rPr>
          <w:rFonts w:hint="eastAsia" w:ascii="宋体" w:hAnsi="宋体"/>
          <w:sz w:val="24"/>
        </w:rPr>
        <w:t>： 报价文件封面格式及目录</w:t>
      </w:r>
      <w:bookmarkEnd w:id="325"/>
    </w:p>
    <w:p w14:paraId="609DE738">
      <w:pPr>
        <w:pStyle w:val="21"/>
        <w:snapToGrid w:val="0"/>
        <w:spacing w:before="120" w:after="120"/>
        <w:rPr>
          <w:rFonts w:hAnsi="宋体"/>
          <w:sz w:val="30"/>
          <w:szCs w:val="30"/>
        </w:rPr>
      </w:pPr>
      <w:r>
        <w:rPr>
          <w:rFonts w:hint="eastAsia" w:hAnsi="宋体"/>
          <w:bCs/>
          <w:sz w:val="30"/>
          <w:szCs w:val="30"/>
        </w:rPr>
        <w:t xml:space="preserve">                                             正本或副本</w:t>
      </w:r>
    </w:p>
    <w:p w14:paraId="2DF0D848">
      <w:pPr>
        <w:ind w:right="-110"/>
        <w:jc w:val="center"/>
        <w:rPr>
          <w:rFonts w:ascii="宋体" w:hAnsi="宋体"/>
          <w:spacing w:val="40"/>
          <w:sz w:val="52"/>
          <w:szCs w:val="52"/>
        </w:rPr>
      </w:pPr>
      <w:r>
        <w:rPr>
          <w:rFonts w:hint="eastAsia" w:ascii="宋体" w:hAnsi="宋体"/>
          <w:spacing w:val="40"/>
          <w:sz w:val="52"/>
          <w:szCs w:val="52"/>
        </w:rPr>
        <w:t>项目名称：×××</w:t>
      </w:r>
    </w:p>
    <w:p w14:paraId="739315BB">
      <w:pPr>
        <w:spacing w:beforeLines="100" w:line="240" w:lineRule="atLeast"/>
        <w:ind w:right="-108"/>
        <w:jc w:val="center"/>
        <w:rPr>
          <w:rFonts w:ascii="宋体" w:hAnsi="宋体"/>
          <w:sz w:val="36"/>
          <w:szCs w:val="36"/>
        </w:rPr>
      </w:pPr>
      <w:r>
        <w:rPr>
          <w:rFonts w:hint="eastAsia" w:ascii="宋体" w:hAnsi="宋体"/>
          <w:sz w:val="36"/>
          <w:szCs w:val="36"/>
        </w:rPr>
        <w:t>项目编号：</w:t>
      </w:r>
      <w:r>
        <w:rPr>
          <w:rFonts w:hint="eastAsia" w:ascii="宋体" w:hAnsi="宋体"/>
          <w:spacing w:val="40"/>
          <w:sz w:val="52"/>
          <w:szCs w:val="52"/>
        </w:rPr>
        <w:t>×××</w:t>
      </w:r>
    </w:p>
    <w:p w14:paraId="2C6769D9">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color w:val="auto"/>
          <w:sz w:val="32"/>
          <w:szCs w:val="32"/>
          <w:highlight w:val="none"/>
        </w:rPr>
      </w:pPr>
      <w:r>
        <w:rPr>
          <w:rFonts w:hint="eastAsia" w:ascii="宋体" w:hAnsi="宋体"/>
          <w:color w:val="auto"/>
          <w:sz w:val="32"/>
          <w:szCs w:val="32"/>
          <w:highlight w:val="none"/>
        </w:rPr>
        <w:t>（标项一或标项二）</w:t>
      </w:r>
    </w:p>
    <w:p w14:paraId="1FD8191A">
      <w:pPr>
        <w:pStyle w:val="10"/>
        <w:rPr>
          <w:rFonts w:hint="eastAsia"/>
        </w:rPr>
      </w:pPr>
    </w:p>
    <w:p w14:paraId="1FEF02AC">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14:paraId="469C84C0">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14:paraId="043FC9B8">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0B33F823">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0069F8A3">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14:paraId="4677F1DA">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14:paraId="20652FD7">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14:paraId="5165023D">
      <w:pPr>
        <w:wordWrap w:val="0"/>
        <w:spacing w:line="500" w:lineRule="exact"/>
        <w:ind w:right="-108" w:firstLine="720" w:firstLineChars="200"/>
        <w:rPr>
          <w:rFonts w:ascii="宋体" w:hAnsi="宋体"/>
          <w:sz w:val="36"/>
          <w:szCs w:val="36"/>
        </w:rPr>
      </w:pPr>
    </w:p>
    <w:p w14:paraId="1EC38B2C">
      <w:pPr>
        <w:pStyle w:val="22"/>
        <w:snapToGrid w:val="0"/>
        <w:ind w:left="5250"/>
        <w:rPr>
          <w:rFonts w:ascii="宋体" w:hAnsi="宋体"/>
          <w:sz w:val="36"/>
          <w:szCs w:val="36"/>
        </w:rPr>
      </w:pPr>
    </w:p>
    <w:p w14:paraId="6D1F2A9A">
      <w:pPr>
        <w:pStyle w:val="22"/>
        <w:snapToGrid w:val="0"/>
        <w:ind w:left="2520" w:leftChars="1200" w:firstLine="708" w:firstLineChars="196"/>
        <w:rPr>
          <w:rFonts w:ascii="宋体" w:hAnsi="宋体"/>
          <w:b/>
          <w:sz w:val="36"/>
          <w:szCs w:val="36"/>
        </w:rPr>
      </w:pPr>
      <w:r>
        <w:rPr>
          <w:rFonts w:hint="eastAsia" w:ascii="宋体" w:hAnsi="宋体"/>
          <w:b/>
          <w:sz w:val="36"/>
          <w:szCs w:val="36"/>
        </w:rPr>
        <w:t>报价文件目录</w:t>
      </w:r>
    </w:p>
    <w:p w14:paraId="420D5C2B">
      <w:pPr>
        <w:rPr>
          <w:rFonts w:ascii="宋体" w:hAnsi="宋体"/>
        </w:rPr>
      </w:pPr>
    </w:p>
    <w:p w14:paraId="16174738">
      <w:pPr>
        <w:spacing w:line="400" w:lineRule="exact"/>
        <w:ind w:firstLine="420" w:firstLineChars="200"/>
        <w:rPr>
          <w:rFonts w:ascii="宋体" w:hAnsi="宋体"/>
          <w:szCs w:val="21"/>
        </w:rPr>
      </w:pPr>
    </w:p>
    <w:p w14:paraId="41C1D347">
      <w:pPr>
        <w:numPr>
          <w:ilvl w:val="0"/>
          <w:numId w:val="3"/>
        </w:numPr>
        <w:spacing w:line="400" w:lineRule="exact"/>
        <w:rPr>
          <w:rFonts w:ascii="宋体" w:hAnsi="宋体"/>
          <w:szCs w:val="21"/>
        </w:rPr>
      </w:pPr>
      <w:r>
        <w:rPr>
          <w:rFonts w:hint="eastAsia" w:ascii="宋体" w:hAnsi="宋体"/>
        </w:rPr>
        <w:t>报价一览表（见附件1</w:t>
      </w:r>
      <w:r>
        <w:rPr>
          <w:rFonts w:hint="eastAsia" w:ascii="宋体" w:hAnsi="宋体"/>
          <w:lang w:val="en-US" w:eastAsia="zh-CN"/>
        </w:rPr>
        <w:t>1</w:t>
      </w:r>
      <w:r>
        <w:rPr>
          <w:rFonts w:hint="eastAsia" w:ascii="宋体" w:hAnsi="宋体"/>
        </w:rPr>
        <w:t>）；</w:t>
      </w:r>
    </w:p>
    <w:p w14:paraId="095B170C">
      <w:pPr>
        <w:numPr>
          <w:ilvl w:val="0"/>
          <w:numId w:val="3"/>
        </w:numPr>
        <w:spacing w:line="400" w:lineRule="exact"/>
        <w:rPr>
          <w:rFonts w:ascii="宋体" w:hAnsi="宋体"/>
        </w:rPr>
      </w:pPr>
      <w:r>
        <w:rPr>
          <w:rFonts w:hint="eastAsia" w:ascii="宋体" w:hAnsi="宋体"/>
        </w:rPr>
        <w:t>投标人针对报价需要说明的其他文件和说明（如有）。</w:t>
      </w:r>
    </w:p>
    <w:p w14:paraId="259C8A1E">
      <w:pPr>
        <w:spacing w:line="400" w:lineRule="exact"/>
        <w:ind w:left="1095"/>
        <w:rPr>
          <w:rFonts w:ascii="宋体" w:hAnsi="宋体"/>
          <w:szCs w:val="21"/>
        </w:rPr>
      </w:pPr>
    </w:p>
    <w:p w14:paraId="132C7164">
      <w:pPr>
        <w:pStyle w:val="21"/>
        <w:snapToGrid w:val="0"/>
        <w:spacing w:before="120" w:after="120"/>
        <w:rPr>
          <w:rFonts w:hAnsi="宋体"/>
          <w:sz w:val="30"/>
          <w:szCs w:val="30"/>
        </w:rPr>
      </w:pPr>
    </w:p>
    <w:p w14:paraId="67B2C6E7">
      <w:pPr>
        <w:pStyle w:val="21"/>
        <w:snapToGrid w:val="0"/>
        <w:spacing w:before="120" w:after="120"/>
        <w:rPr>
          <w:rFonts w:hAnsi="宋体"/>
          <w:sz w:val="30"/>
          <w:szCs w:val="30"/>
        </w:rPr>
      </w:pPr>
    </w:p>
    <w:p w14:paraId="0CA8B547">
      <w:pPr>
        <w:pStyle w:val="21"/>
        <w:snapToGrid w:val="0"/>
        <w:spacing w:before="120" w:after="120"/>
        <w:rPr>
          <w:rFonts w:hAnsi="宋体"/>
          <w:sz w:val="30"/>
          <w:szCs w:val="30"/>
        </w:rPr>
      </w:pPr>
    </w:p>
    <w:p w14:paraId="16735671">
      <w:pPr>
        <w:pStyle w:val="21"/>
        <w:snapToGrid w:val="0"/>
        <w:spacing w:before="120" w:after="120"/>
        <w:rPr>
          <w:rFonts w:hAnsi="宋体"/>
          <w:sz w:val="30"/>
          <w:szCs w:val="30"/>
        </w:rPr>
      </w:pPr>
    </w:p>
    <w:p w14:paraId="52220374">
      <w:pPr>
        <w:pStyle w:val="21"/>
        <w:snapToGrid w:val="0"/>
        <w:spacing w:before="120" w:after="120"/>
        <w:rPr>
          <w:rFonts w:hAnsi="宋体"/>
          <w:sz w:val="30"/>
          <w:szCs w:val="30"/>
        </w:rPr>
      </w:pPr>
    </w:p>
    <w:p w14:paraId="607B82C5">
      <w:pPr>
        <w:pStyle w:val="21"/>
        <w:snapToGrid w:val="0"/>
        <w:spacing w:before="120" w:after="120"/>
        <w:rPr>
          <w:rFonts w:hAnsi="宋体"/>
          <w:sz w:val="30"/>
          <w:szCs w:val="30"/>
        </w:rPr>
      </w:pPr>
    </w:p>
    <w:p w14:paraId="0C7DB6CF">
      <w:pPr>
        <w:rPr>
          <w:rFonts w:ascii="宋体" w:hAnsi="宋体"/>
        </w:rPr>
      </w:pPr>
    </w:p>
    <w:p w14:paraId="17CDE6CD">
      <w:pPr>
        <w:rPr>
          <w:rFonts w:ascii="宋体" w:hAnsi="宋体"/>
        </w:rPr>
      </w:pPr>
    </w:p>
    <w:p w14:paraId="0C49A1CB">
      <w:pPr>
        <w:rPr>
          <w:rFonts w:ascii="宋体" w:hAnsi="宋体"/>
        </w:rPr>
      </w:pPr>
    </w:p>
    <w:p w14:paraId="2E93372D">
      <w:pPr>
        <w:rPr>
          <w:rFonts w:ascii="宋体" w:hAnsi="宋体"/>
        </w:rPr>
      </w:pPr>
    </w:p>
    <w:p w14:paraId="1D60AE59">
      <w:pPr>
        <w:rPr>
          <w:rFonts w:ascii="宋体" w:hAnsi="宋体"/>
        </w:rPr>
      </w:pPr>
    </w:p>
    <w:p w14:paraId="6A11107B">
      <w:pPr>
        <w:rPr>
          <w:rFonts w:ascii="宋体" w:hAnsi="宋体"/>
        </w:rPr>
      </w:pPr>
    </w:p>
    <w:p w14:paraId="3FD9C3D8">
      <w:pPr>
        <w:rPr>
          <w:rFonts w:ascii="宋体" w:hAnsi="宋体"/>
        </w:rPr>
      </w:pPr>
    </w:p>
    <w:p w14:paraId="04703E63">
      <w:pPr>
        <w:rPr>
          <w:rFonts w:ascii="宋体" w:hAnsi="宋体"/>
        </w:rPr>
      </w:pPr>
    </w:p>
    <w:p w14:paraId="3D747B3E">
      <w:pPr>
        <w:rPr>
          <w:rFonts w:ascii="宋体" w:hAnsi="宋体"/>
        </w:rPr>
      </w:pPr>
    </w:p>
    <w:p w14:paraId="1AEC1B7D">
      <w:pPr>
        <w:rPr>
          <w:rFonts w:ascii="宋体" w:hAnsi="宋体"/>
        </w:rPr>
      </w:pPr>
    </w:p>
    <w:p w14:paraId="0B3EDC4B">
      <w:pPr>
        <w:rPr>
          <w:rFonts w:ascii="宋体" w:hAnsi="宋体"/>
        </w:rPr>
      </w:pPr>
    </w:p>
    <w:p w14:paraId="509BC066">
      <w:pPr>
        <w:rPr>
          <w:rFonts w:ascii="宋体" w:hAnsi="宋体"/>
        </w:rPr>
      </w:pPr>
    </w:p>
    <w:p w14:paraId="0880F656">
      <w:pPr>
        <w:rPr>
          <w:rFonts w:ascii="宋体" w:hAnsi="宋体"/>
        </w:rPr>
      </w:pPr>
    </w:p>
    <w:p w14:paraId="65346AEF">
      <w:pPr>
        <w:rPr>
          <w:rFonts w:ascii="宋体" w:hAnsi="宋体"/>
        </w:rPr>
      </w:pPr>
    </w:p>
    <w:p w14:paraId="47981342">
      <w:pPr>
        <w:rPr>
          <w:rFonts w:ascii="宋体" w:hAnsi="宋体"/>
        </w:rPr>
      </w:pPr>
    </w:p>
    <w:p w14:paraId="036E786A">
      <w:pPr>
        <w:rPr>
          <w:rFonts w:ascii="宋体" w:hAnsi="宋体"/>
        </w:rPr>
      </w:pPr>
    </w:p>
    <w:p w14:paraId="2080EFFA">
      <w:pPr>
        <w:rPr>
          <w:rFonts w:ascii="宋体" w:hAnsi="宋体"/>
        </w:rPr>
      </w:pPr>
    </w:p>
    <w:p w14:paraId="6B0CAEBD">
      <w:pPr>
        <w:rPr>
          <w:rFonts w:ascii="宋体" w:hAnsi="宋体"/>
        </w:rPr>
      </w:pPr>
    </w:p>
    <w:p w14:paraId="61E5FE63">
      <w:pPr>
        <w:rPr>
          <w:rFonts w:ascii="宋体" w:hAnsi="宋体"/>
        </w:rPr>
      </w:pPr>
    </w:p>
    <w:p w14:paraId="478A31EB">
      <w:pPr>
        <w:rPr>
          <w:rFonts w:ascii="宋体" w:hAnsi="宋体"/>
        </w:rPr>
      </w:pPr>
    </w:p>
    <w:p w14:paraId="59222185">
      <w:pPr>
        <w:rPr>
          <w:rFonts w:ascii="宋体" w:hAnsi="宋体"/>
        </w:rPr>
      </w:pPr>
    </w:p>
    <w:p w14:paraId="534E3154">
      <w:pPr>
        <w:rPr>
          <w:rFonts w:ascii="宋体" w:hAnsi="宋体"/>
        </w:rPr>
      </w:pPr>
    </w:p>
    <w:p w14:paraId="42F99272">
      <w:pPr>
        <w:rPr>
          <w:rFonts w:ascii="宋体" w:hAnsi="宋体"/>
        </w:rPr>
      </w:pPr>
    </w:p>
    <w:p w14:paraId="0941F0FD">
      <w:pPr>
        <w:rPr>
          <w:rFonts w:ascii="宋体" w:hAnsi="宋体"/>
        </w:rPr>
      </w:pPr>
    </w:p>
    <w:p w14:paraId="1E10CE23">
      <w:pPr>
        <w:rPr>
          <w:rFonts w:ascii="宋体" w:hAnsi="宋体"/>
        </w:rPr>
      </w:pPr>
    </w:p>
    <w:p w14:paraId="68D5D1FD">
      <w:pPr>
        <w:rPr>
          <w:rFonts w:ascii="宋体" w:hAnsi="宋体"/>
        </w:rPr>
      </w:pPr>
    </w:p>
    <w:p w14:paraId="2D2DAD0B">
      <w:pPr>
        <w:rPr>
          <w:rFonts w:ascii="宋体" w:hAnsi="宋体"/>
        </w:rPr>
      </w:pPr>
    </w:p>
    <w:p w14:paraId="07349F3A">
      <w:pPr>
        <w:pStyle w:val="5"/>
        <w:spacing w:line="320" w:lineRule="exact"/>
        <w:rPr>
          <w:rFonts w:ascii="宋体" w:hAnsi="宋体"/>
          <w:sz w:val="24"/>
        </w:rPr>
      </w:pPr>
      <w:bookmarkStart w:id="326" w:name="_Toc68686946"/>
      <w:bookmarkStart w:id="327" w:name="_Toc509308166"/>
      <w:bookmarkStart w:id="328" w:name="_Toc503877085"/>
      <w:bookmarkStart w:id="329" w:name="_Toc12332"/>
      <w:bookmarkStart w:id="330" w:name="_Toc68686822"/>
      <w:r>
        <w:rPr>
          <w:rFonts w:hint="eastAsia" w:ascii="宋体" w:hAnsi="宋体"/>
          <w:sz w:val="24"/>
        </w:rPr>
        <w:t>附件1</w:t>
      </w:r>
      <w:r>
        <w:rPr>
          <w:rFonts w:hint="eastAsia" w:ascii="宋体" w:hAnsi="宋体"/>
          <w:sz w:val="24"/>
          <w:lang w:val="en-US" w:eastAsia="zh-CN"/>
        </w:rPr>
        <w:t>1</w:t>
      </w:r>
      <w:r>
        <w:rPr>
          <w:rFonts w:hint="eastAsia" w:ascii="宋体" w:hAnsi="宋体"/>
          <w:sz w:val="24"/>
        </w:rPr>
        <w:t>： 报价一览表</w:t>
      </w:r>
      <w:bookmarkEnd w:id="326"/>
      <w:bookmarkEnd w:id="327"/>
      <w:bookmarkEnd w:id="328"/>
      <w:bookmarkEnd w:id="329"/>
      <w:bookmarkEnd w:id="330"/>
    </w:p>
    <w:p w14:paraId="5ABF9FD3">
      <w:pPr>
        <w:rPr>
          <w:rFonts w:ascii="宋体" w:hAnsi="宋体"/>
          <w:b/>
          <w:sz w:val="36"/>
          <w:szCs w:val="36"/>
        </w:rPr>
      </w:pPr>
    </w:p>
    <w:p w14:paraId="667A81DB">
      <w:pPr>
        <w:jc w:val="center"/>
        <w:rPr>
          <w:rFonts w:ascii="宋体" w:hAnsi="宋体"/>
          <w:b/>
          <w:sz w:val="36"/>
          <w:szCs w:val="36"/>
        </w:rPr>
      </w:pPr>
      <w:r>
        <w:rPr>
          <w:rFonts w:hint="eastAsia" w:ascii="宋体" w:hAnsi="宋体"/>
          <w:b/>
          <w:sz w:val="36"/>
          <w:szCs w:val="36"/>
        </w:rPr>
        <w:t>报价一览表（标项一）</w:t>
      </w:r>
    </w:p>
    <w:p w14:paraId="22C4A8B1">
      <w:pPr>
        <w:spacing w:line="240" w:lineRule="exact"/>
        <w:rPr>
          <w:rFonts w:ascii="宋体" w:hAnsi="宋体"/>
          <w:b/>
          <w:bCs/>
          <w:sz w:val="28"/>
          <w:szCs w:val="28"/>
        </w:rPr>
      </w:pPr>
    </w:p>
    <w:p w14:paraId="0AAA66B2">
      <w:pPr>
        <w:spacing w:beforeLines="50" w:afterLines="50" w:line="360" w:lineRule="auto"/>
        <w:rPr>
          <w:rFonts w:hint="eastAsia" w:ascii="宋体" w:hAnsi="宋体" w:eastAsia="宋体" w:cs="仿宋_GB2312"/>
          <w:szCs w:val="21"/>
          <w:lang w:val="zh-CN" w:eastAsia="zh-CN"/>
        </w:rPr>
      </w:pPr>
      <w:r>
        <w:rPr>
          <w:rFonts w:hint="eastAsia" w:ascii="宋体" w:hAnsi="宋体" w:cs="仿宋_GB2312"/>
          <w:szCs w:val="21"/>
          <w:lang w:val="zh-CN"/>
        </w:rPr>
        <w:t>项目名称：</w:t>
      </w:r>
      <w:r>
        <w:rPr>
          <w:rFonts w:hint="eastAsia" w:ascii="宋体" w:hAnsi="宋体"/>
          <w:szCs w:val="21"/>
          <w:lang w:val="en-US" w:eastAsia="zh-CN"/>
        </w:rPr>
        <w:t xml:space="preserve"> </w:t>
      </w:r>
    </w:p>
    <w:tbl>
      <w:tblPr>
        <w:tblStyle w:val="38"/>
        <w:tblW w:w="94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402"/>
        <w:gridCol w:w="2977"/>
        <w:gridCol w:w="2220"/>
      </w:tblGrid>
      <w:tr w14:paraId="0DD14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51" w:type="dxa"/>
            <w:tcBorders>
              <w:top w:val="single" w:color="auto" w:sz="12" w:space="0"/>
              <w:left w:val="single" w:color="auto" w:sz="12" w:space="0"/>
              <w:bottom w:val="single" w:color="auto" w:sz="6" w:space="0"/>
              <w:right w:val="single" w:color="auto" w:sz="6" w:space="0"/>
            </w:tcBorders>
            <w:noWrap/>
            <w:vAlign w:val="center"/>
          </w:tcPr>
          <w:p w14:paraId="01D46911">
            <w:pPr>
              <w:adjustRightInd w:val="0"/>
              <w:spacing w:line="360" w:lineRule="auto"/>
              <w:jc w:val="center"/>
              <w:rPr>
                <w:rFonts w:ascii="宋体" w:hAnsi="宋体" w:cs="Arial"/>
                <w:szCs w:val="21"/>
              </w:rPr>
            </w:pPr>
            <w:r>
              <w:rPr>
                <w:rFonts w:hint="eastAsia" w:ascii="宋体" w:hAnsi="宋体" w:cs="Arial"/>
                <w:szCs w:val="21"/>
              </w:rPr>
              <w:t>序号</w:t>
            </w:r>
          </w:p>
        </w:tc>
        <w:tc>
          <w:tcPr>
            <w:tcW w:w="3402" w:type="dxa"/>
            <w:tcBorders>
              <w:top w:val="single" w:color="auto" w:sz="12" w:space="0"/>
              <w:left w:val="single" w:color="auto" w:sz="6" w:space="0"/>
              <w:bottom w:val="single" w:color="auto" w:sz="6" w:space="0"/>
              <w:right w:val="single" w:color="auto" w:sz="4" w:space="0"/>
            </w:tcBorders>
            <w:noWrap/>
            <w:vAlign w:val="center"/>
          </w:tcPr>
          <w:p w14:paraId="5F50089B">
            <w:pPr>
              <w:jc w:val="center"/>
            </w:pPr>
            <w:r>
              <w:rPr>
                <w:rFonts w:hint="eastAsia"/>
              </w:rPr>
              <w:t>名  称</w:t>
            </w:r>
          </w:p>
        </w:tc>
        <w:tc>
          <w:tcPr>
            <w:tcW w:w="2977" w:type="dxa"/>
            <w:tcBorders>
              <w:top w:val="single" w:color="auto" w:sz="12" w:space="0"/>
              <w:left w:val="single" w:color="auto" w:sz="4" w:space="0"/>
              <w:bottom w:val="single" w:color="auto" w:sz="6" w:space="0"/>
              <w:right w:val="single" w:color="auto" w:sz="4" w:space="0"/>
            </w:tcBorders>
            <w:noWrap/>
            <w:vAlign w:val="center"/>
          </w:tcPr>
          <w:p w14:paraId="7A957838">
            <w:pPr>
              <w:jc w:val="center"/>
            </w:pPr>
            <w:r>
              <w:rPr>
                <w:rFonts w:hint="eastAsia"/>
              </w:rPr>
              <w:t>总价（万元）</w:t>
            </w:r>
          </w:p>
        </w:tc>
        <w:tc>
          <w:tcPr>
            <w:tcW w:w="2220" w:type="dxa"/>
            <w:tcBorders>
              <w:top w:val="single" w:color="auto" w:sz="12" w:space="0"/>
              <w:left w:val="single" w:color="auto" w:sz="4" w:space="0"/>
              <w:bottom w:val="single" w:color="auto" w:sz="6" w:space="0"/>
              <w:right w:val="single" w:color="auto" w:sz="12" w:space="0"/>
            </w:tcBorders>
            <w:noWrap/>
            <w:vAlign w:val="center"/>
          </w:tcPr>
          <w:p w14:paraId="18E4A1F7">
            <w:pPr>
              <w:jc w:val="center"/>
            </w:pPr>
            <w:r>
              <w:rPr>
                <w:rFonts w:hint="eastAsia"/>
              </w:rPr>
              <w:t>备注</w:t>
            </w:r>
          </w:p>
        </w:tc>
      </w:tr>
      <w:tr w14:paraId="77E5A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noWrap/>
            <w:vAlign w:val="center"/>
          </w:tcPr>
          <w:p w14:paraId="62AE1CF6">
            <w:pPr>
              <w:adjustRightInd w:val="0"/>
              <w:spacing w:line="360" w:lineRule="auto"/>
              <w:ind w:firstLine="210" w:firstLineChars="100"/>
              <w:rPr>
                <w:rFonts w:ascii="宋体" w:hAnsi="宋体" w:cs="Arial"/>
                <w:szCs w:val="21"/>
              </w:rPr>
            </w:pPr>
            <w:r>
              <w:rPr>
                <w:rFonts w:hint="eastAsia" w:ascii="宋体" w:hAnsi="宋体" w:cs="Arial"/>
                <w:szCs w:val="21"/>
              </w:rPr>
              <w:t>1</w:t>
            </w:r>
          </w:p>
        </w:tc>
        <w:tc>
          <w:tcPr>
            <w:tcW w:w="3402" w:type="dxa"/>
            <w:tcBorders>
              <w:top w:val="single" w:color="auto" w:sz="6" w:space="0"/>
              <w:left w:val="single" w:color="auto" w:sz="6" w:space="0"/>
              <w:bottom w:val="single" w:color="auto" w:sz="6" w:space="0"/>
              <w:right w:val="single" w:color="auto" w:sz="4" w:space="0"/>
            </w:tcBorders>
            <w:noWrap/>
            <w:vAlign w:val="center"/>
          </w:tcPr>
          <w:p w14:paraId="0829C0D6"/>
        </w:tc>
        <w:tc>
          <w:tcPr>
            <w:tcW w:w="2977" w:type="dxa"/>
            <w:tcBorders>
              <w:top w:val="single" w:color="auto" w:sz="6" w:space="0"/>
              <w:left w:val="single" w:color="auto" w:sz="4" w:space="0"/>
              <w:bottom w:val="single" w:color="auto" w:sz="6" w:space="0"/>
              <w:right w:val="single" w:color="auto" w:sz="4" w:space="0"/>
            </w:tcBorders>
            <w:noWrap/>
            <w:vAlign w:val="center"/>
          </w:tcPr>
          <w:p w14:paraId="0CB559C1"/>
        </w:tc>
        <w:tc>
          <w:tcPr>
            <w:tcW w:w="2220" w:type="dxa"/>
            <w:tcBorders>
              <w:top w:val="single" w:color="auto" w:sz="6" w:space="0"/>
              <w:left w:val="single" w:color="auto" w:sz="4" w:space="0"/>
              <w:bottom w:val="single" w:color="auto" w:sz="6" w:space="0"/>
              <w:right w:val="single" w:color="auto" w:sz="12" w:space="0"/>
            </w:tcBorders>
            <w:noWrap/>
            <w:vAlign w:val="center"/>
          </w:tcPr>
          <w:p w14:paraId="64F10078"/>
        </w:tc>
      </w:tr>
      <w:tr w14:paraId="64322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450" w:type="dxa"/>
            <w:gridSpan w:val="4"/>
            <w:tcBorders>
              <w:top w:val="single" w:color="auto" w:sz="6" w:space="0"/>
              <w:left w:val="single" w:color="auto" w:sz="12" w:space="0"/>
              <w:right w:val="single" w:color="auto" w:sz="12" w:space="0"/>
            </w:tcBorders>
            <w:noWrap/>
            <w:vAlign w:val="center"/>
          </w:tcPr>
          <w:p w14:paraId="4E14174C">
            <w:pPr>
              <w:adjustRightInd w:val="0"/>
              <w:spacing w:line="360" w:lineRule="auto"/>
              <w:jc w:val="left"/>
              <w:rPr>
                <w:rFonts w:ascii="宋体" w:hAnsi="宋体" w:cs="Arial"/>
                <w:szCs w:val="21"/>
              </w:rPr>
            </w:pPr>
            <w:r>
              <w:rPr>
                <w:rFonts w:hint="eastAsia" w:ascii="宋体" w:hAnsi="宋体" w:cs="Arial"/>
                <w:szCs w:val="21"/>
              </w:rPr>
              <w:t>投标报价（合计）：           万元</w:t>
            </w:r>
          </w:p>
        </w:tc>
      </w:tr>
    </w:tbl>
    <w:p w14:paraId="0C04F4C5">
      <w:pPr>
        <w:adjustRightInd w:val="0"/>
        <w:spacing w:line="360" w:lineRule="auto"/>
        <w:rPr>
          <w:rFonts w:ascii="宋体" w:hAnsi="宋体" w:cs="Arial"/>
          <w:bCs/>
          <w:szCs w:val="21"/>
        </w:rPr>
      </w:pPr>
    </w:p>
    <w:p w14:paraId="3F6F7001">
      <w:pPr>
        <w:spacing w:line="360" w:lineRule="auto"/>
        <w:rPr>
          <w:rFonts w:ascii="宋体" w:hAnsi="宋体" w:cs="Arial"/>
          <w:szCs w:val="21"/>
        </w:rPr>
      </w:pPr>
      <w:r>
        <w:rPr>
          <w:rFonts w:hint="eastAsia" w:ascii="宋体" w:hAnsi="宋体" w:cs="Arial"/>
          <w:bCs/>
          <w:szCs w:val="21"/>
        </w:rPr>
        <w:t>注</w:t>
      </w:r>
      <w:r>
        <w:rPr>
          <w:rFonts w:hint="eastAsia" w:ascii="宋体" w:hAnsi="宋体" w:cs="Arial"/>
          <w:szCs w:val="21"/>
        </w:rPr>
        <w:t>：1、投标报价是履行合同的最终价格，有关本项目所需的一切费用均计入报价。招标文件未列明，而投标人认为必需的费用也需列入报价。投标人在投标报价中应充分考虑所有可能发生的费用，否则招标人将视投标总价中已包括所有费用。</w:t>
      </w:r>
    </w:p>
    <w:p w14:paraId="400FC2C0">
      <w:pPr>
        <w:snapToGrid w:val="0"/>
        <w:spacing w:line="360" w:lineRule="auto"/>
        <w:ind w:left="420" w:leftChars="200"/>
        <w:jc w:val="left"/>
        <w:rPr>
          <w:rFonts w:ascii="宋体" w:hAnsi="宋体"/>
          <w:szCs w:val="21"/>
        </w:rPr>
      </w:pPr>
    </w:p>
    <w:p w14:paraId="04C0D523">
      <w:pPr>
        <w:spacing w:line="360" w:lineRule="auto"/>
        <w:ind w:firstLine="120" w:firstLineChars="50"/>
        <w:rPr>
          <w:sz w:val="24"/>
        </w:rPr>
      </w:pPr>
      <w:r>
        <w:rPr>
          <w:rFonts w:hint="eastAsia"/>
          <w:sz w:val="24"/>
        </w:rPr>
        <w:t>投标总价：</w:t>
      </w:r>
      <w:r>
        <w:rPr>
          <w:rFonts w:hint="eastAsia"/>
        </w:rPr>
        <w:t>元</w:t>
      </w:r>
    </w:p>
    <w:p w14:paraId="190941C2">
      <w:pPr>
        <w:spacing w:line="360" w:lineRule="auto"/>
        <w:rPr>
          <w:sz w:val="24"/>
        </w:rPr>
      </w:pPr>
    </w:p>
    <w:p w14:paraId="7776AC93">
      <w:pPr>
        <w:spacing w:line="360" w:lineRule="auto"/>
        <w:rPr>
          <w:rFonts w:hint="eastAsia"/>
          <w:sz w:val="24"/>
        </w:rPr>
      </w:pPr>
      <w:r>
        <w:rPr>
          <w:rFonts w:hint="eastAsia"/>
          <w:sz w:val="24"/>
        </w:rPr>
        <w:t>（大写）：</w:t>
      </w:r>
    </w:p>
    <w:p w14:paraId="19900FC2">
      <w:pPr>
        <w:pStyle w:val="10"/>
        <w:rPr>
          <w:rFonts w:hint="eastAsia"/>
          <w:sz w:val="24"/>
        </w:rPr>
      </w:pPr>
    </w:p>
    <w:p w14:paraId="0B452949">
      <w:pPr>
        <w:rPr>
          <w:rFonts w:hint="eastAsia"/>
          <w:sz w:val="24"/>
        </w:rPr>
      </w:pPr>
    </w:p>
    <w:p w14:paraId="65E16163">
      <w:pPr>
        <w:pStyle w:val="10"/>
        <w:rPr>
          <w:rFonts w:hint="eastAsia"/>
          <w:sz w:val="24"/>
        </w:rPr>
      </w:pPr>
    </w:p>
    <w:p w14:paraId="4E1666B2"/>
    <w:p w14:paraId="51BE4D9D">
      <w:pPr>
        <w:spacing w:line="720" w:lineRule="auto"/>
        <w:rPr>
          <w:rFonts w:ascii="宋体" w:hAnsi="宋体"/>
          <w:b/>
          <w:sz w:val="24"/>
        </w:rPr>
      </w:pPr>
      <w:r>
        <w:rPr>
          <w:rFonts w:hint="eastAsia" w:ascii="宋体" w:hAnsi="宋体"/>
          <w:b/>
          <w:sz w:val="24"/>
        </w:rPr>
        <w:t>投标人（公章）：</w:t>
      </w:r>
    </w:p>
    <w:p w14:paraId="410EEF69">
      <w:pPr>
        <w:spacing w:line="720" w:lineRule="auto"/>
        <w:rPr>
          <w:rFonts w:ascii="宋体" w:hAnsi="宋体"/>
          <w:b/>
          <w:sz w:val="24"/>
        </w:rPr>
      </w:pPr>
      <w:r>
        <w:rPr>
          <w:rFonts w:hint="eastAsia" w:ascii="宋体" w:hAnsi="宋体"/>
          <w:b/>
          <w:sz w:val="24"/>
        </w:rPr>
        <w:t xml:space="preserve">法定代表人或授权代表（签字或盖章）：  </w:t>
      </w:r>
    </w:p>
    <w:p w14:paraId="25DB4921">
      <w:pPr>
        <w:spacing w:line="600" w:lineRule="exact"/>
        <w:rPr>
          <w:rFonts w:ascii="宋体" w:hAnsi="宋体"/>
          <w:b/>
          <w:sz w:val="24"/>
        </w:rPr>
      </w:pPr>
      <w:r>
        <w:rPr>
          <w:rFonts w:hint="eastAsia" w:ascii="宋体" w:hAnsi="宋体"/>
          <w:b/>
          <w:sz w:val="24"/>
        </w:rPr>
        <w:t>日 期：    年  月  日</w:t>
      </w:r>
    </w:p>
    <w:p w14:paraId="65019974">
      <w:pPr>
        <w:pStyle w:val="2"/>
      </w:pPr>
    </w:p>
    <w:p w14:paraId="07BFDC7F">
      <w:pPr>
        <w:pStyle w:val="36"/>
      </w:pPr>
    </w:p>
    <w:p w14:paraId="223BAE4A"/>
    <w:p w14:paraId="28C1DABE">
      <w:pPr>
        <w:pStyle w:val="2"/>
      </w:pPr>
    </w:p>
    <w:p w14:paraId="418DEF06">
      <w:pPr>
        <w:pStyle w:val="36"/>
      </w:pPr>
    </w:p>
    <w:p w14:paraId="1290AFB6"/>
    <w:p w14:paraId="6E584A56">
      <w:pPr>
        <w:jc w:val="center"/>
        <w:rPr>
          <w:rFonts w:ascii="宋体" w:hAnsi="宋体"/>
          <w:b/>
          <w:sz w:val="36"/>
          <w:szCs w:val="36"/>
        </w:rPr>
      </w:pPr>
      <w:r>
        <w:rPr>
          <w:rFonts w:hint="eastAsia" w:ascii="宋体" w:hAnsi="宋体"/>
          <w:b/>
          <w:sz w:val="36"/>
          <w:szCs w:val="36"/>
        </w:rPr>
        <w:t>报价一览表（标项二）</w:t>
      </w:r>
    </w:p>
    <w:p w14:paraId="4479C776">
      <w:pPr>
        <w:spacing w:line="240" w:lineRule="exact"/>
        <w:rPr>
          <w:rFonts w:ascii="宋体" w:hAnsi="宋体"/>
          <w:b/>
          <w:bCs/>
          <w:sz w:val="28"/>
          <w:szCs w:val="28"/>
        </w:rPr>
      </w:pPr>
    </w:p>
    <w:p w14:paraId="6F9DE4C4">
      <w:pPr>
        <w:spacing w:beforeLines="50" w:afterLines="50" w:line="360" w:lineRule="auto"/>
        <w:rPr>
          <w:rFonts w:hint="eastAsia" w:ascii="宋体" w:hAnsi="宋体" w:eastAsia="宋体" w:cs="仿宋_GB2312"/>
          <w:szCs w:val="21"/>
          <w:lang w:val="zh-CN" w:eastAsia="zh-CN"/>
        </w:rPr>
      </w:pPr>
      <w:r>
        <w:rPr>
          <w:rFonts w:hint="eastAsia" w:ascii="宋体" w:hAnsi="宋体" w:cs="仿宋_GB2312"/>
          <w:szCs w:val="21"/>
          <w:lang w:val="zh-CN"/>
        </w:rPr>
        <w:t>项目名称：</w:t>
      </w:r>
      <w:r>
        <w:rPr>
          <w:rFonts w:hint="eastAsia" w:ascii="宋体" w:hAnsi="宋体"/>
          <w:szCs w:val="21"/>
          <w:lang w:val="en-US" w:eastAsia="zh-CN"/>
        </w:rPr>
        <w:t xml:space="preserve"> </w:t>
      </w:r>
    </w:p>
    <w:tbl>
      <w:tblPr>
        <w:tblStyle w:val="38"/>
        <w:tblW w:w="945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402"/>
        <w:gridCol w:w="2977"/>
        <w:gridCol w:w="2220"/>
      </w:tblGrid>
      <w:tr w14:paraId="3FCAA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851" w:type="dxa"/>
            <w:tcBorders>
              <w:top w:val="single" w:color="auto" w:sz="12" w:space="0"/>
              <w:left w:val="single" w:color="auto" w:sz="12" w:space="0"/>
              <w:bottom w:val="single" w:color="auto" w:sz="6" w:space="0"/>
              <w:right w:val="single" w:color="auto" w:sz="6" w:space="0"/>
            </w:tcBorders>
            <w:noWrap/>
            <w:vAlign w:val="center"/>
          </w:tcPr>
          <w:p w14:paraId="7ABF9706">
            <w:pPr>
              <w:adjustRightInd w:val="0"/>
              <w:spacing w:line="360" w:lineRule="auto"/>
              <w:jc w:val="center"/>
              <w:rPr>
                <w:rFonts w:ascii="宋体" w:hAnsi="宋体" w:cs="Arial"/>
                <w:szCs w:val="21"/>
              </w:rPr>
            </w:pPr>
            <w:r>
              <w:rPr>
                <w:rFonts w:hint="eastAsia" w:ascii="宋体" w:hAnsi="宋体" w:cs="Arial"/>
                <w:szCs w:val="21"/>
              </w:rPr>
              <w:t>序号</w:t>
            </w:r>
          </w:p>
        </w:tc>
        <w:tc>
          <w:tcPr>
            <w:tcW w:w="3402" w:type="dxa"/>
            <w:tcBorders>
              <w:top w:val="single" w:color="auto" w:sz="12" w:space="0"/>
              <w:left w:val="single" w:color="auto" w:sz="6" w:space="0"/>
              <w:bottom w:val="single" w:color="auto" w:sz="6" w:space="0"/>
              <w:right w:val="single" w:color="auto" w:sz="4" w:space="0"/>
            </w:tcBorders>
            <w:noWrap/>
            <w:vAlign w:val="center"/>
          </w:tcPr>
          <w:p w14:paraId="6000ABDA">
            <w:pPr>
              <w:jc w:val="center"/>
            </w:pPr>
            <w:r>
              <w:rPr>
                <w:rFonts w:hint="eastAsia"/>
              </w:rPr>
              <w:t>名  称</w:t>
            </w:r>
          </w:p>
        </w:tc>
        <w:tc>
          <w:tcPr>
            <w:tcW w:w="2977" w:type="dxa"/>
            <w:tcBorders>
              <w:top w:val="single" w:color="auto" w:sz="12" w:space="0"/>
              <w:left w:val="single" w:color="auto" w:sz="4" w:space="0"/>
              <w:bottom w:val="single" w:color="auto" w:sz="6" w:space="0"/>
              <w:right w:val="single" w:color="auto" w:sz="4" w:space="0"/>
            </w:tcBorders>
            <w:noWrap/>
            <w:vAlign w:val="center"/>
          </w:tcPr>
          <w:p w14:paraId="5CD1CB0F">
            <w:pPr>
              <w:jc w:val="center"/>
            </w:pPr>
            <w:r>
              <w:rPr>
                <w:rFonts w:hint="eastAsia"/>
              </w:rPr>
              <w:t>总价（万元）</w:t>
            </w:r>
          </w:p>
        </w:tc>
        <w:tc>
          <w:tcPr>
            <w:tcW w:w="2220" w:type="dxa"/>
            <w:tcBorders>
              <w:top w:val="single" w:color="auto" w:sz="12" w:space="0"/>
              <w:left w:val="single" w:color="auto" w:sz="4" w:space="0"/>
              <w:bottom w:val="single" w:color="auto" w:sz="6" w:space="0"/>
              <w:right w:val="single" w:color="auto" w:sz="12" w:space="0"/>
            </w:tcBorders>
            <w:noWrap/>
            <w:vAlign w:val="center"/>
          </w:tcPr>
          <w:p w14:paraId="6B21B37B">
            <w:pPr>
              <w:jc w:val="center"/>
            </w:pPr>
            <w:r>
              <w:rPr>
                <w:rFonts w:hint="eastAsia"/>
              </w:rPr>
              <w:t>备注</w:t>
            </w:r>
          </w:p>
        </w:tc>
      </w:tr>
      <w:tr w14:paraId="64BAE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51" w:type="dxa"/>
            <w:tcBorders>
              <w:top w:val="single" w:color="auto" w:sz="6" w:space="0"/>
              <w:left w:val="single" w:color="auto" w:sz="12" w:space="0"/>
              <w:bottom w:val="single" w:color="auto" w:sz="6" w:space="0"/>
              <w:right w:val="single" w:color="auto" w:sz="6" w:space="0"/>
            </w:tcBorders>
            <w:noWrap/>
            <w:vAlign w:val="center"/>
          </w:tcPr>
          <w:p w14:paraId="4949D6A8">
            <w:pPr>
              <w:adjustRightInd w:val="0"/>
              <w:spacing w:line="360" w:lineRule="auto"/>
              <w:ind w:firstLine="210" w:firstLineChars="100"/>
              <w:rPr>
                <w:rFonts w:ascii="宋体" w:hAnsi="宋体" w:cs="Arial"/>
                <w:szCs w:val="21"/>
              </w:rPr>
            </w:pPr>
            <w:r>
              <w:rPr>
                <w:rFonts w:hint="eastAsia" w:ascii="宋体" w:hAnsi="宋体" w:cs="Arial"/>
                <w:szCs w:val="21"/>
              </w:rPr>
              <w:t>1</w:t>
            </w:r>
          </w:p>
        </w:tc>
        <w:tc>
          <w:tcPr>
            <w:tcW w:w="3402" w:type="dxa"/>
            <w:tcBorders>
              <w:top w:val="single" w:color="auto" w:sz="6" w:space="0"/>
              <w:left w:val="single" w:color="auto" w:sz="6" w:space="0"/>
              <w:bottom w:val="single" w:color="auto" w:sz="6" w:space="0"/>
              <w:right w:val="single" w:color="auto" w:sz="4" w:space="0"/>
            </w:tcBorders>
            <w:noWrap/>
            <w:vAlign w:val="center"/>
          </w:tcPr>
          <w:p w14:paraId="36C0C859"/>
        </w:tc>
        <w:tc>
          <w:tcPr>
            <w:tcW w:w="2977" w:type="dxa"/>
            <w:tcBorders>
              <w:top w:val="single" w:color="auto" w:sz="6" w:space="0"/>
              <w:left w:val="single" w:color="auto" w:sz="4" w:space="0"/>
              <w:bottom w:val="single" w:color="auto" w:sz="6" w:space="0"/>
              <w:right w:val="single" w:color="auto" w:sz="4" w:space="0"/>
            </w:tcBorders>
            <w:noWrap/>
            <w:vAlign w:val="center"/>
          </w:tcPr>
          <w:p w14:paraId="197781F2"/>
        </w:tc>
        <w:tc>
          <w:tcPr>
            <w:tcW w:w="2220" w:type="dxa"/>
            <w:tcBorders>
              <w:top w:val="single" w:color="auto" w:sz="6" w:space="0"/>
              <w:left w:val="single" w:color="auto" w:sz="4" w:space="0"/>
              <w:bottom w:val="single" w:color="auto" w:sz="6" w:space="0"/>
              <w:right w:val="single" w:color="auto" w:sz="12" w:space="0"/>
            </w:tcBorders>
            <w:noWrap/>
            <w:vAlign w:val="center"/>
          </w:tcPr>
          <w:p w14:paraId="2F695022"/>
        </w:tc>
      </w:tr>
      <w:tr w14:paraId="17BED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450" w:type="dxa"/>
            <w:gridSpan w:val="4"/>
            <w:tcBorders>
              <w:top w:val="single" w:color="auto" w:sz="6" w:space="0"/>
              <w:left w:val="single" w:color="auto" w:sz="12" w:space="0"/>
              <w:right w:val="single" w:color="auto" w:sz="12" w:space="0"/>
            </w:tcBorders>
            <w:noWrap/>
            <w:vAlign w:val="center"/>
          </w:tcPr>
          <w:p w14:paraId="3701FDD9">
            <w:pPr>
              <w:adjustRightInd w:val="0"/>
              <w:spacing w:line="360" w:lineRule="auto"/>
              <w:jc w:val="left"/>
              <w:rPr>
                <w:rFonts w:ascii="宋体" w:hAnsi="宋体" w:cs="Arial"/>
                <w:szCs w:val="21"/>
              </w:rPr>
            </w:pPr>
            <w:r>
              <w:rPr>
                <w:rFonts w:hint="eastAsia" w:ascii="宋体" w:hAnsi="宋体" w:cs="Arial"/>
                <w:szCs w:val="21"/>
              </w:rPr>
              <w:t>投标报价（合计）：           万元</w:t>
            </w:r>
          </w:p>
        </w:tc>
      </w:tr>
    </w:tbl>
    <w:p w14:paraId="1817821C">
      <w:pPr>
        <w:adjustRightInd w:val="0"/>
        <w:spacing w:line="360" w:lineRule="auto"/>
        <w:rPr>
          <w:rFonts w:ascii="宋体" w:hAnsi="宋体" w:cs="Arial"/>
          <w:bCs/>
          <w:szCs w:val="21"/>
        </w:rPr>
      </w:pPr>
    </w:p>
    <w:p w14:paraId="7EA3CF9E">
      <w:pPr>
        <w:spacing w:line="360" w:lineRule="auto"/>
        <w:rPr>
          <w:rFonts w:ascii="宋体" w:hAnsi="宋体" w:cs="Arial"/>
          <w:szCs w:val="21"/>
        </w:rPr>
      </w:pPr>
      <w:r>
        <w:rPr>
          <w:rFonts w:hint="eastAsia" w:ascii="宋体" w:hAnsi="宋体" w:cs="Arial"/>
          <w:bCs/>
          <w:szCs w:val="21"/>
        </w:rPr>
        <w:t>注</w:t>
      </w:r>
      <w:r>
        <w:rPr>
          <w:rFonts w:hint="eastAsia" w:ascii="宋体" w:hAnsi="宋体" w:cs="Arial"/>
          <w:szCs w:val="21"/>
        </w:rPr>
        <w:t>：1、投标报价是履行合同的最终价格，有关本项目所需的一切费用均计入报价。招标文件未列明，而投标人认为必需的费用也需列入报价。投标人在投标报价中应充分考虑所有可能发生的费用，否则招标人将视投标总价中已包括所有费用。</w:t>
      </w:r>
    </w:p>
    <w:p w14:paraId="1970D0C1">
      <w:pPr>
        <w:snapToGrid w:val="0"/>
        <w:spacing w:line="360" w:lineRule="auto"/>
        <w:ind w:left="420" w:leftChars="200"/>
        <w:jc w:val="left"/>
        <w:rPr>
          <w:rFonts w:ascii="宋体" w:hAnsi="宋体"/>
          <w:szCs w:val="21"/>
        </w:rPr>
      </w:pPr>
    </w:p>
    <w:p w14:paraId="20F77E08">
      <w:pPr>
        <w:spacing w:line="360" w:lineRule="auto"/>
        <w:ind w:firstLine="120" w:firstLineChars="50"/>
        <w:rPr>
          <w:sz w:val="24"/>
        </w:rPr>
      </w:pPr>
      <w:r>
        <w:rPr>
          <w:rFonts w:hint="eastAsia"/>
          <w:sz w:val="24"/>
        </w:rPr>
        <w:t>投标总价：</w:t>
      </w:r>
      <w:r>
        <w:rPr>
          <w:rFonts w:hint="eastAsia"/>
        </w:rPr>
        <w:t>元</w:t>
      </w:r>
    </w:p>
    <w:p w14:paraId="3A0B649D">
      <w:pPr>
        <w:spacing w:line="360" w:lineRule="auto"/>
        <w:rPr>
          <w:sz w:val="24"/>
        </w:rPr>
      </w:pPr>
    </w:p>
    <w:p w14:paraId="58AF0A19">
      <w:pPr>
        <w:spacing w:line="360" w:lineRule="auto"/>
        <w:rPr>
          <w:rFonts w:hint="eastAsia"/>
          <w:sz w:val="24"/>
        </w:rPr>
      </w:pPr>
      <w:r>
        <w:rPr>
          <w:rFonts w:hint="eastAsia"/>
          <w:sz w:val="24"/>
        </w:rPr>
        <w:t>（大写）：</w:t>
      </w:r>
    </w:p>
    <w:p w14:paraId="3E75D588">
      <w:pPr>
        <w:pStyle w:val="10"/>
        <w:rPr>
          <w:rFonts w:hint="eastAsia"/>
          <w:sz w:val="24"/>
        </w:rPr>
      </w:pPr>
    </w:p>
    <w:p w14:paraId="1AD89D49">
      <w:pPr>
        <w:rPr>
          <w:rFonts w:hint="eastAsia"/>
          <w:sz w:val="24"/>
        </w:rPr>
      </w:pPr>
    </w:p>
    <w:p w14:paraId="0D47E822">
      <w:pPr>
        <w:pStyle w:val="10"/>
        <w:rPr>
          <w:rFonts w:hint="eastAsia"/>
          <w:sz w:val="24"/>
        </w:rPr>
      </w:pPr>
    </w:p>
    <w:p w14:paraId="5AC94C1A"/>
    <w:p w14:paraId="70A0958B">
      <w:pPr>
        <w:spacing w:line="720" w:lineRule="auto"/>
        <w:rPr>
          <w:rFonts w:ascii="宋体" w:hAnsi="宋体"/>
          <w:b/>
          <w:sz w:val="24"/>
        </w:rPr>
      </w:pPr>
      <w:r>
        <w:rPr>
          <w:rFonts w:hint="eastAsia" w:ascii="宋体" w:hAnsi="宋体"/>
          <w:b/>
          <w:sz w:val="24"/>
        </w:rPr>
        <w:t>投标人（公章）：</w:t>
      </w:r>
    </w:p>
    <w:p w14:paraId="55EB00DA">
      <w:pPr>
        <w:spacing w:line="720" w:lineRule="auto"/>
        <w:rPr>
          <w:rFonts w:ascii="宋体" w:hAnsi="宋体"/>
          <w:b/>
          <w:sz w:val="24"/>
        </w:rPr>
      </w:pPr>
      <w:r>
        <w:rPr>
          <w:rFonts w:hint="eastAsia" w:ascii="宋体" w:hAnsi="宋体"/>
          <w:b/>
          <w:sz w:val="24"/>
        </w:rPr>
        <w:t xml:space="preserve">法定代表人或授权代表（签字或盖章）：  </w:t>
      </w:r>
    </w:p>
    <w:p w14:paraId="34031E08">
      <w:pPr>
        <w:spacing w:line="600" w:lineRule="exact"/>
        <w:rPr>
          <w:rFonts w:ascii="宋体" w:hAnsi="宋体"/>
          <w:b/>
          <w:sz w:val="24"/>
        </w:rPr>
      </w:pPr>
      <w:r>
        <w:rPr>
          <w:rFonts w:hint="eastAsia" w:ascii="宋体" w:hAnsi="宋体"/>
          <w:b/>
          <w:sz w:val="24"/>
        </w:rPr>
        <w:t>日 期：    年  月  日</w:t>
      </w:r>
    </w:p>
    <w:p w14:paraId="69252BA7">
      <w:pPr>
        <w:pStyle w:val="36"/>
      </w:pPr>
    </w:p>
    <w:p w14:paraId="1DDF6BA6"/>
    <w:p w14:paraId="40A727C8">
      <w:pPr>
        <w:pStyle w:val="10"/>
      </w:pPr>
    </w:p>
    <w:p w14:paraId="4B0640B2"/>
    <w:p w14:paraId="2538B4C5">
      <w:pPr>
        <w:pStyle w:val="4"/>
      </w:pPr>
    </w:p>
    <w:p w14:paraId="706CA3AC">
      <w:pPr>
        <w:spacing w:line="720" w:lineRule="auto"/>
        <w:jc w:val="center"/>
        <w:rPr>
          <w:rFonts w:ascii="宋体" w:hAnsi="宋体"/>
          <w:b/>
          <w:sz w:val="32"/>
        </w:rPr>
      </w:pPr>
      <w:r>
        <w:rPr>
          <w:rFonts w:hint="eastAsia" w:ascii="宋体" w:hAnsi="宋体"/>
          <w:b/>
          <w:sz w:val="24"/>
          <w:szCs w:val="21"/>
        </w:rPr>
        <w:t>投标人针对报价需要说明的其他文件和说明（如有）</w:t>
      </w:r>
    </w:p>
    <w:p w14:paraId="6172B9A2">
      <w:pPr>
        <w:spacing w:line="720" w:lineRule="auto"/>
        <w:rPr>
          <w:rFonts w:ascii="宋体" w:hAnsi="宋体"/>
          <w:b/>
          <w:sz w:val="24"/>
        </w:rPr>
      </w:pPr>
    </w:p>
    <w:p w14:paraId="2AA104ED">
      <w:pPr>
        <w:spacing w:line="720" w:lineRule="auto"/>
        <w:rPr>
          <w:rFonts w:ascii="宋体" w:hAnsi="宋体"/>
          <w:b/>
          <w:sz w:val="24"/>
        </w:rPr>
      </w:pPr>
    </w:p>
    <w:p w14:paraId="12B993E3">
      <w:pPr>
        <w:spacing w:line="720" w:lineRule="auto"/>
        <w:rPr>
          <w:rFonts w:ascii="宋体" w:hAnsi="宋体"/>
          <w:b/>
          <w:sz w:val="24"/>
        </w:rPr>
      </w:pPr>
    </w:p>
    <w:sectPr>
      <w:headerReference r:id="rId6" w:type="first"/>
      <w:footerReference r:id="rId8" w:type="first"/>
      <w:footerReference r:id="rId7"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8B27">
    <w:pPr>
      <w:pStyle w:val="26"/>
      <w:framePr w:wrap="around" w:vAnchor="text" w:hAnchor="page" w:x="5365" w:y="1"/>
      <w:ind w:right="360"/>
      <w:rPr>
        <w:rStyle w:val="42"/>
      </w:rPr>
    </w:pPr>
  </w:p>
  <w:p w14:paraId="52772F52">
    <w:pPr>
      <w:pStyle w:val="26"/>
      <w:ind w:right="-55"/>
      <w:jc w:val="both"/>
      <w:rPr>
        <w:rFonts w:hint="default" w:eastAsia="宋体"/>
        <w:lang w:val="en-US" w:eastAsia="zh-CN"/>
      </w:rPr>
    </w:pPr>
    <w:r>
      <w:rPr>
        <w:rStyle w:val="42"/>
        <w:rFonts w:hint="eastAsia"/>
        <w:sz w:val="21"/>
        <w:szCs w:val="21"/>
        <w:lang w:eastAsia="zh-CN"/>
      </w:rPr>
      <w:t>嘉兴市银建工程咨询评估有限公司</w:t>
    </w:r>
    <w:r>
      <w:rPr>
        <w:rStyle w:val="42"/>
        <w:rFonts w:hint="eastAsia"/>
        <w:sz w:val="21"/>
        <w:szCs w:val="21"/>
      </w:rPr>
      <w:t xml:space="preserve">              </w:t>
    </w:r>
    <w:r>
      <w:rPr>
        <w:rFonts w:ascii="宋体" w:hAnsi="宋体"/>
        <w:sz w:val="21"/>
        <w:szCs w:val="21"/>
      </w:rPr>
      <w:fldChar w:fldCharType="begin"/>
    </w:r>
    <w:r>
      <w:rPr>
        <w:rStyle w:val="42"/>
        <w:rFonts w:ascii="宋体" w:hAnsi="宋体"/>
        <w:sz w:val="21"/>
        <w:szCs w:val="21"/>
      </w:rPr>
      <w:instrText xml:space="preserve"> PAGE </w:instrText>
    </w:r>
    <w:r>
      <w:rPr>
        <w:rFonts w:ascii="宋体" w:hAnsi="宋体"/>
        <w:sz w:val="21"/>
        <w:szCs w:val="21"/>
      </w:rPr>
      <w:fldChar w:fldCharType="separate"/>
    </w:r>
    <w:r>
      <w:rPr>
        <w:rStyle w:val="42"/>
        <w:rFonts w:ascii="宋体" w:hAnsi="宋体"/>
        <w:sz w:val="21"/>
        <w:szCs w:val="21"/>
      </w:rPr>
      <w:t>1</w:t>
    </w:r>
    <w:r>
      <w:rPr>
        <w:rFonts w:ascii="宋体" w:hAnsi="宋体"/>
        <w:sz w:val="21"/>
        <w:szCs w:val="21"/>
      </w:rPr>
      <w:fldChar w:fldCharType="end"/>
    </w:r>
    <w:r>
      <w:rPr>
        <w:rStyle w:val="42"/>
        <w:rFonts w:hint="eastAsia" w:ascii="宋体" w:hAnsi="宋体"/>
        <w:sz w:val="21"/>
        <w:szCs w:val="21"/>
      </w:rPr>
      <w:t xml:space="preserve">            电话（传真）0573-880</w:t>
    </w:r>
    <w:r>
      <w:rPr>
        <w:rStyle w:val="42"/>
        <w:rFonts w:hint="eastAsia" w:ascii="宋体" w:hAnsi="宋体"/>
        <w:sz w:val="21"/>
        <w:szCs w:val="21"/>
        <w:lang w:val="en-US" w:eastAsia="zh-CN"/>
      </w:rPr>
      <w:t>99123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3BEB">
    <w:pPr>
      <w:pStyle w:val="26"/>
      <w:framePr w:wrap="around" w:vAnchor="text" w:hAnchor="margin" w:xAlign="center" w:y="1"/>
      <w:rPr>
        <w:rStyle w:val="42"/>
      </w:rPr>
    </w:pPr>
    <w:r>
      <w:fldChar w:fldCharType="begin"/>
    </w:r>
    <w:r>
      <w:rPr>
        <w:rStyle w:val="42"/>
      </w:rPr>
      <w:instrText xml:space="preserve">PAGE  </w:instrText>
    </w:r>
    <w:r>
      <w:fldChar w:fldCharType="end"/>
    </w:r>
  </w:p>
  <w:p w14:paraId="6B842425">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436D">
    <w:pPr>
      <w:pStyle w:val="26"/>
      <w:framePr w:wrap="around" w:vAnchor="text" w:hAnchor="margin" w:xAlign="outside" w:y="1"/>
      <w:rPr>
        <w:rStyle w:val="42"/>
      </w:rPr>
    </w:pPr>
    <w:r>
      <w:fldChar w:fldCharType="begin"/>
    </w:r>
    <w:r>
      <w:rPr>
        <w:rStyle w:val="42"/>
      </w:rPr>
      <w:instrText xml:space="preserve">PAGE  </w:instrText>
    </w:r>
    <w:r>
      <w:fldChar w:fldCharType="end"/>
    </w:r>
  </w:p>
  <w:p w14:paraId="44FF678B">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4B9A5">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8249">
    <w:pPr>
      <w:pStyle w:val="27"/>
      <w:ind w:right="-55"/>
      <w:rPr>
        <w:rFonts w:ascii="宋体" w:hAnsi="宋体"/>
        <w:sz w:val="52"/>
        <w:szCs w:val="52"/>
      </w:rPr>
    </w:pPr>
    <w:r>
      <w:rPr>
        <w:rFonts w:hint="eastAsia"/>
        <w:sz w:val="21"/>
        <w:szCs w:val="21"/>
        <w:lang w:val="en-US" w:eastAsia="zh-CN"/>
      </w:rPr>
      <w:t xml:space="preserve">                 </w:t>
    </w:r>
    <w:r>
      <w:rPr>
        <w:rFonts w:hint="eastAsia"/>
        <w:sz w:val="21"/>
        <w:szCs w:val="21"/>
        <w:lang w:eastAsia="zh-CN"/>
      </w:rPr>
      <w:t>2024年—2025年桐乡市公安局无线通信基站及机房维保项目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E4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40FF9"/>
    <w:multiLevelType w:val="singleLevel"/>
    <w:tmpl w:val="E0640FF9"/>
    <w:lvl w:ilvl="0" w:tentative="0">
      <w:start w:val="6"/>
      <w:numFmt w:val="chineseCounting"/>
      <w:suff w:val="nothing"/>
      <w:lvlText w:val="（%1）"/>
      <w:lvlJc w:val="left"/>
      <w:rPr>
        <w:rFonts w:hint="eastAsia"/>
      </w:rPr>
    </w:lvl>
  </w:abstractNum>
  <w:abstractNum w:abstractNumId="1">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
    <w:nsid w:val="782B5A28"/>
    <w:multiLevelType w:val="multilevel"/>
    <w:tmpl w:val="782B5A28"/>
    <w:lvl w:ilvl="0" w:tentative="0">
      <w:start w:val="1"/>
      <w:numFmt w:val="decimal"/>
      <w:pStyle w:val="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NTE4M2E0ODFjZjFkMDY3ZmE4NWJkMzMwOTgyZWEifQ=="/>
  </w:docVars>
  <w:rsids>
    <w:rsidRoot w:val="00172A27"/>
    <w:rsid w:val="00001AA0"/>
    <w:rsid w:val="00013D5B"/>
    <w:rsid w:val="00014A70"/>
    <w:rsid w:val="000212B4"/>
    <w:rsid w:val="000234CF"/>
    <w:rsid w:val="000260A9"/>
    <w:rsid w:val="0002758F"/>
    <w:rsid w:val="00036C9A"/>
    <w:rsid w:val="000405BA"/>
    <w:rsid w:val="000426D9"/>
    <w:rsid w:val="0004675A"/>
    <w:rsid w:val="000474A0"/>
    <w:rsid w:val="000501DF"/>
    <w:rsid w:val="00051159"/>
    <w:rsid w:val="00052A73"/>
    <w:rsid w:val="00057341"/>
    <w:rsid w:val="00057646"/>
    <w:rsid w:val="00057A24"/>
    <w:rsid w:val="0006239F"/>
    <w:rsid w:val="0006366E"/>
    <w:rsid w:val="00064425"/>
    <w:rsid w:val="000649CF"/>
    <w:rsid w:val="00067774"/>
    <w:rsid w:val="000708B8"/>
    <w:rsid w:val="00070E4F"/>
    <w:rsid w:val="00073153"/>
    <w:rsid w:val="00074146"/>
    <w:rsid w:val="00074581"/>
    <w:rsid w:val="00075469"/>
    <w:rsid w:val="00075EF3"/>
    <w:rsid w:val="00076880"/>
    <w:rsid w:val="000773E3"/>
    <w:rsid w:val="0008298B"/>
    <w:rsid w:val="00085272"/>
    <w:rsid w:val="000854CA"/>
    <w:rsid w:val="000860E7"/>
    <w:rsid w:val="00093698"/>
    <w:rsid w:val="000A02DD"/>
    <w:rsid w:val="000A33E3"/>
    <w:rsid w:val="000A4052"/>
    <w:rsid w:val="000A5F60"/>
    <w:rsid w:val="000A6161"/>
    <w:rsid w:val="000A7E7E"/>
    <w:rsid w:val="000B06F0"/>
    <w:rsid w:val="000B4B78"/>
    <w:rsid w:val="000C0330"/>
    <w:rsid w:val="000C2D27"/>
    <w:rsid w:val="000C60EE"/>
    <w:rsid w:val="000C7ECA"/>
    <w:rsid w:val="000D215C"/>
    <w:rsid w:val="000D21DB"/>
    <w:rsid w:val="000D42A3"/>
    <w:rsid w:val="000D4B15"/>
    <w:rsid w:val="000D5FDC"/>
    <w:rsid w:val="000D6BDA"/>
    <w:rsid w:val="000E173F"/>
    <w:rsid w:val="000E1AEA"/>
    <w:rsid w:val="000E252C"/>
    <w:rsid w:val="000E2B12"/>
    <w:rsid w:val="000E4F4B"/>
    <w:rsid w:val="000F0739"/>
    <w:rsid w:val="000F0B29"/>
    <w:rsid w:val="000F0F0F"/>
    <w:rsid w:val="000F1F95"/>
    <w:rsid w:val="000F3805"/>
    <w:rsid w:val="000F6307"/>
    <w:rsid w:val="000F7092"/>
    <w:rsid w:val="00101351"/>
    <w:rsid w:val="001015AB"/>
    <w:rsid w:val="00110338"/>
    <w:rsid w:val="00110DC4"/>
    <w:rsid w:val="001117E6"/>
    <w:rsid w:val="00114E7D"/>
    <w:rsid w:val="00114FA0"/>
    <w:rsid w:val="00116147"/>
    <w:rsid w:val="0011731A"/>
    <w:rsid w:val="0011752D"/>
    <w:rsid w:val="00117859"/>
    <w:rsid w:val="00122B61"/>
    <w:rsid w:val="00124D29"/>
    <w:rsid w:val="00126F4D"/>
    <w:rsid w:val="00132F12"/>
    <w:rsid w:val="00134CAE"/>
    <w:rsid w:val="00134F0F"/>
    <w:rsid w:val="0013784E"/>
    <w:rsid w:val="001409A9"/>
    <w:rsid w:val="00142311"/>
    <w:rsid w:val="00142748"/>
    <w:rsid w:val="00142A9F"/>
    <w:rsid w:val="00143513"/>
    <w:rsid w:val="00145280"/>
    <w:rsid w:val="00150DDC"/>
    <w:rsid w:val="00151818"/>
    <w:rsid w:val="0015312F"/>
    <w:rsid w:val="001548DC"/>
    <w:rsid w:val="00154AD9"/>
    <w:rsid w:val="00161540"/>
    <w:rsid w:val="001665AA"/>
    <w:rsid w:val="0017031F"/>
    <w:rsid w:val="00172018"/>
    <w:rsid w:val="00172A27"/>
    <w:rsid w:val="00176D59"/>
    <w:rsid w:val="00180BC7"/>
    <w:rsid w:val="00182554"/>
    <w:rsid w:val="00182A6B"/>
    <w:rsid w:val="001834C2"/>
    <w:rsid w:val="00186541"/>
    <w:rsid w:val="00187188"/>
    <w:rsid w:val="00196242"/>
    <w:rsid w:val="001967DB"/>
    <w:rsid w:val="001A4DE7"/>
    <w:rsid w:val="001A5B70"/>
    <w:rsid w:val="001A73BB"/>
    <w:rsid w:val="001B0A17"/>
    <w:rsid w:val="001B3402"/>
    <w:rsid w:val="001B4FE9"/>
    <w:rsid w:val="001B61C6"/>
    <w:rsid w:val="001C0991"/>
    <w:rsid w:val="001C515F"/>
    <w:rsid w:val="001D164D"/>
    <w:rsid w:val="001D16BA"/>
    <w:rsid w:val="001D2EA5"/>
    <w:rsid w:val="001D5277"/>
    <w:rsid w:val="001D7015"/>
    <w:rsid w:val="001E0224"/>
    <w:rsid w:val="001E0C64"/>
    <w:rsid w:val="001E31D3"/>
    <w:rsid w:val="001E3E03"/>
    <w:rsid w:val="001E455C"/>
    <w:rsid w:val="001F0C9F"/>
    <w:rsid w:val="001F251A"/>
    <w:rsid w:val="001F3797"/>
    <w:rsid w:val="00200945"/>
    <w:rsid w:val="00203D4B"/>
    <w:rsid w:val="00205F36"/>
    <w:rsid w:val="00211DCA"/>
    <w:rsid w:val="00217FA7"/>
    <w:rsid w:val="00226CFB"/>
    <w:rsid w:val="0023023F"/>
    <w:rsid w:val="00230CC7"/>
    <w:rsid w:val="002318C3"/>
    <w:rsid w:val="002327B2"/>
    <w:rsid w:val="00234F60"/>
    <w:rsid w:val="00237C10"/>
    <w:rsid w:val="002406EB"/>
    <w:rsid w:val="00241C57"/>
    <w:rsid w:val="00242977"/>
    <w:rsid w:val="0025020D"/>
    <w:rsid w:val="002505B2"/>
    <w:rsid w:val="002508A3"/>
    <w:rsid w:val="00250C14"/>
    <w:rsid w:val="002513A4"/>
    <w:rsid w:val="0025158E"/>
    <w:rsid w:val="002530D2"/>
    <w:rsid w:val="00253B7E"/>
    <w:rsid w:val="00254B31"/>
    <w:rsid w:val="002574E3"/>
    <w:rsid w:val="00261EE1"/>
    <w:rsid w:val="002658F2"/>
    <w:rsid w:val="00265AEA"/>
    <w:rsid w:val="00265F4D"/>
    <w:rsid w:val="00266E3E"/>
    <w:rsid w:val="00270E3B"/>
    <w:rsid w:val="00271792"/>
    <w:rsid w:val="00274695"/>
    <w:rsid w:val="00276312"/>
    <w:rsid w:val="002806A6"/>
    <w:rsid w:val="00280CC5"/>
    <w:rsid w:val="00283CB2"/>
    <w:rsid w:val="00284E68"/>
    <w:rsid w:val="00285F0C"/>
    <w:rsid w:val="00287F48"/>
    <w:rsid w:val="00291A34"/>
    <w:rsid w:val="00293A56"/>
    <w:rsid w:val="00295888"/>
    <w:rsid w:val="002A2B9D"/>
    <w:rsid w:val="002A348C"/>
    <w:rsid w:val="002A48FD"/>
    <w:rsid w:val="002A5E43"/>
    <w:rsid w:val="002A68C2"/>
    <w:rsid w:val="002B1DE2"/>
    <w:rsid w:val="002B2624"/>
    <w:rsid w:val="002B3D66"/>
    <w:rsid w:val="002B4397"/>
    <w:rsid w:val="002B59AD"/>
    <w:rsid w:val="002B6EFB"/>
    <w:rsid w:val="002B7A4C"/>
    <w:rsid w:val="002B7C91"/>
    <w:rsid w:val="002C1C53"/>
    <w:rsid w:val="002C24F4"/>
    <w:rsid w:val="002C2B2F"/>
    <w:rsid w:val="002C2D62"/>
    <w:rsid w:val="002C2F7F"/>
    <w:rsid w:val="002C5675"/>
    <w:rsid w:val="002C7F2B"/>
    <w:rsid w:val="002D0094"/>
    <w:rsid w:val="002D24C3"/>
    <w:rsid w:val="002D32BF"/>
    <w:rsid w:val="002D6A89"/>
    <w:rsid w:val="002E014A"/>
    <w:rsid w:val="002E5B10"/>
    <w:rsid w:val="002E6773"/>
    <w:rsid w:val="002E774C"/>
    <w:rsid w:val="002F1E49"/>
    <w:rsid w:val="002F2B9C"/>
    <w:rsid w:val="002F3A1D"/>
    <w:rsid w:val="002F6BF8"/>
    <w:rsid w:val="002F6C6C"/>
    <w:rsid w:val="00301E87"/>
    <w:rsid w:val="00302ED8"/>
    <w:rsid w:val="003032E2"/>
    <w:rsid w:val="003038BC"/>
    <w:rsid w:val="0030423A"/>
    <w:rsid w:val="00307060"/>
    <w:rsid w:val="0031136C"/>
    <w:rsid w:val="003121E8"/>
    <w:rsid w:val="00314353"/>
    <w:rsid w:val="003154D1"/>
    <w:rsid w:val="003169DF"/>
    <w:rsid w:val="0031786A"/>
    <w:rsid w:val="00317D5C"/>
    <w:rsid w:val="00320E23"/>
    <w:rsid w:val="003256B9"/>
    <w:rsid w:val="00326F87"/>
    <w:rsid w:val="00327897"/>
    <w:rsid w:val="00327B29"/>
    <w:rsid w:val="00330ED7"/>
    <w:rsid w:val="00334B07"/>
    <w:rsid w:val="00337255"/>
    <w:rsid w:val="00337DEE"/>
    <w:rsid w:val="0034059C"/>
    <w:rsid w:val="003411CB"/>
    <w:rsid w:val="003450C3"/>
    <w:rsid w:val="00345909"/>
    <w:rsid w:val="00345A70"/>
    <w:rsid w:val="00354CB1"/>
    <w:rsid w:val="00355D4C"/>
    <w:rsid w:val="00356321"/>
    <w:rsid w:val="00356F33"/>
    <w:rsid w:val="00357CAB"/>
    <w:rsid w:val="003605CA"/>
    <w:rsid w:val="00360C29"/>
    <w:rsid w:val="00363F61"/>
    <w:rsid w:val="00363F62"/>
    <w:rsid w:val="00364D0E"/>
    <w:rsid w:val="00374968"/>
    <w:rsid w:val="00381732"/>
    <w:rsid w:val="003818E5"/>
    <w:rsid w:val="00381F39"/>
    <w:rsid w:val="00382AC3"/>
    <w:rsid w:val="00385389"/>
    <w:rsid w:val="00386030"/>
    <w:rsid w:val="00390B04"/>
    <w:rsid w:val="00391195"/>
    <w:rsid w:val="00391864"/>
    <w:rsid w:val="00392A59"/>
    <w:rsid w:val="003A2D5E"/>
    <w:rsid w:val="003A4A86"/>
    <w:rsid w:val="003B039D"/>
    <w:rsid w:val="003B2D91"/>
    <w:rsid w:val="003B3DA2"/>
    <w:rsid w:val="003B51BC"/>
    <w:rsid w:val="003B6A27"/>
    <w:rsid w:val="003B76B5"/>
    <w:rsid w:val="003C05E0"/>
    <w:rsid w:val="003C42F0"/>
    <w:rsid w:val="003C5046"/>
    <w:rsid w:val="003C5135"/>
    <w:rsid w:val="003C525C"/>
    <w:rsid w:val="003D143E"/>
    <w:rsid w:val="003D55CE"/>
    <w:rsid w:val="003D7CC9"/>
    <w:rsid w:val="003E0D1A"/>
    <w:rsid w:val="003E4735"/>
    <w:rsid w:val="003E5E1A"/>
    <w:rsid w:val="003E70E7"/>
    <w:rsid w:val="003F0EF1"/>
    <w:rsid w:val="003F3BEC"/>
    <w:rsid w:val="003F3E0B"/>
    <w:rsid w:val="003F715A"/>
    <w:rsid w:val="004001CA"/>
    <w:rsid w:val="00401D01"/>
    <w:rsid w:val="00402F70"/>
    <w:rsid w:val="00407053"/>
    <w:rsid w:val="00413453"/>
    <w:rsid w:val="00415BBE"/>
    <w:rsid w:val="00420738"/>
    <w:rsid w:val="00422A19"/>
    <w:rsid w:val="004241B5"/>
    <w:rsid w:val="004249F2"/>
    <w:rsid w:val="00427B28"/>
    <w:rsid w:val="00434C60"/>
    <w:rsid w:val="004412A0"/>
    <w:rsid w:val="004470BD"/>
    <w:rsid w:val="00447955"/>
    <w:rsid w:val="00450813"/>
    <w:rsid w:val="004524B4"/>
    <w:rsid w:val="00452961"/>
    <w:rsid w:val="00453FF0"/>
    <w:rsid w:val="00454403"/>
    <w:rsid w:val="00454645"/>
    <w:rsid w:val="0045467D"/>
    <w:rsid w:val="004560ED"/>
    <w:rsid w:val="004562D5"/>
    <w:rsid w:val="0045634D"/>
    <w:rsid w:val="004604FD"/>
    <w:rsid w:val="004651F6"/>
    <w:rsid w:val="00466406"/>
    <w:rsid w:val="00471A3B"/>
    <w:rsid w:val="004722B1"/>
    <w:rsid w:val="00474465"/>
    <w:rsid w:val="00483ED4"/>
    <w:rsid w:val="004844D4"/>
    <w:rsid w:val="00484B5C"/>
    <w:rsid w:val="00484F83"/>
    <w:rsid w:val="00487C1E"/>
    <w:rsid w:val="0049407C"/>
    <w:rsid w:val="00494E8A"/>
    <w:rsid w:val="004960AC"/>
    <w:rsid w:val="00497E2C"/>
    <w:rsid w:val="004A0C46"/>
    <w:rsid w:val="004A16B0"/>
    <w:rsid w:val="004A2A5C"/>
    <w:rsid w:val="004A499B"/>
    <w:rsid w:val="004B073D"/>
    <w:rsid w:val="004B0B72"/>
    <w:rsid w:val="004B364B"/>
    <w:rsid w:val="004B4CFF"/>
    <w:rsid w:val="004C193E"/>
    <w:rsid w:val="004C2FE8"/>
    <w:rsid w:val="004C3847"/>
    <w:rsid w:val="004C41FA"/>
    <w:rsid w:val="004D2B43"/>
    <w:rsid w:val="004D3539"/>
    <w:rsid w:val="004D355C"/>
    <w:rsid w:val="004D3CD8"/>
    <w:rsid w:val="004D5E6E"/>
    <w:rsid w:val="004D764F"/>
    <w:rsid w:val="004E02CD"/>
    <w:rsid w:val="004E1588"/>
    <w:rsid w:val="004E468D"/>
    <w:rsid w:val="004E64D7"/>
    <w:rsid w:val="004E768D"/>
    <w:rsid w:val="004E77D6"/>
    <w:rsid w:val="004F013B"/>
    <w:rsid w:val="004F0C89"/>
    <w:rsid w:val="004F558E"/>
    <w:rsid w:val="005053E0"/>
    <w:rsid w:val="005056D9"/>
    <w:rsid w:val="00510FEC"/>
    <w:rsid w:val="00511D65"/>
    <w:rsid w:val="00512411"/>
    <w:rsid w:val="00512A18"/>
    <w:rsid w:val="00513D14"/>
    <w:rsid w:val="00521B35"/>
    <w:rsid w:val="00521B5E"/>
    <w:rsid w:val="00521D1B"/>
    <w:rsid w:val="0052225C"/>
    <w:rsid w:val="0052385F"/>
    <w:rsid w:val="005252D9"/>
    <w:rsid w:val="00533AD7"/>
    <w:rsid w:val="005347A5"/>
    <w:rsid w:val="00541FC6"/>
    <w:rsid w:val="00544ED9"/>
    <w:rsid w:val="005528BA"/>
    <w:rsid w:val="0055311E"/>
    <w:rsid w:val="00554385"/>
    <w:rsid w:val="00554DEA"/>
    <w:rsid w:val="0055772A"/>
    <w:rsid w:val="00560893"/>
    <w:rsid w:val="00561503"/>
    <w:rsid w:val="0056229F"/>
    <w:rsid w:val="00565C44"/>
    <w:rsid w:val="00565EA1"/>
    <w:rsid w:val="005705FB"/>
    <w:rsid w:val="00571C39"/>
    <w:rsid w:val="00580194"/>
    <w:rsid w:val="00580A84"/>
    <w:rsid w:val="005812FD"/>
    <w:rsid w:val="005821CB"/>
    <w:rsid w:val="00591F90"/>
    <w:rsid w:val="005938D9"/>
    <w:rsid w:val="00594F1D"/>
    <w:rsid w:val="005A011B"/>
    <w:rsid w:val="005A01CD"/>
    <w:rsid w:val="005A30A6"/>
    <w:rsid w:val="005A369A"/>
    <w:rsid w:val="005A652C"/>
    <w:rsid w:val="005A78B1"/>
    <w:rsid w:val="005A78BC"/>
    <w:rsid w:val="005A7E14"/>
    <w:rsid w:val="005B325C"/>
    <w:rsid w:val="005B3C06"/>
    <w:rsid w:val="005C20F3"/>
    <w:rsid w:val="005C5B0E"/>
    <w:rsid w:val="005C6298"/>
    <w:rsid w:val="005C6956"/>
    <w:rsid w:val="005C6EFC"/>
    <w:rsid w:val="005D108D"/>
    <w:rsid w:val="005D3484"/>
    <w:rsid w:val="005D54E6"/>
    <w:rsid w:val="005D63ED"/>
    <w:rsid w:val="005D72F9"/>
    <w:rsid w:val="005E0EA5"/>
    <w:rsid w:val="005E399A"/>
    <w:rsid w:val="005E655A"/>
    <w:rsid w:val="005E6658"/>
    <w:rsid w:val="005E7B64"/>
    <w:rsid w:val="005F1DAF"/>
    <w:rsid w:val="005F25F8"/>
    <w:rsid w:val="005F5D31"/>
    <w:rsid w:val="005F6215"/>
    <w:rsid w:val="005F7837"/>
    <w:rsid w:val="00607717"/>
    <w:rsid w:val="00613A57"/>
    <w:rsid w:val="00613B27"/>
    <w:rsid w:val="00614129"/>
    <w:rsid w:val="00617229"/>
    <w:rsid w:val="006175F0"/>
    <w:rsid w:val="00620483"/>
    <w:rsid w:val="00620AE8"/>
    <w:rsid w:val="00620CE7"/>
    <w:rsid w:val="006227E3"/>
    <w:rsid w:val="00623228"/>
    <w:rsid w:val="006323D9"/>
    <w:rsid w:val="00634BAF"/>
    <w:rsid w:val="00635E24"/>
    <w:rsid w:val="00635EB8"/>
    <w:rsid w:val="00637586"/>
    <w:rsid w:val="0064175F"/>
    <w:rsid w:val="006420DB"/>
    <w:rsid w:val="006449D9"/>
    <w:rsid w:val="0064543F"/>
    <w:rsid w:val="0064721B"/>
    <w:rsid w:val="006501C1"/>
    <w:rsid w:val="00652A18"/>
    <w:rsid w:val="00653162"/>
    <w:rsid w:val="00654CFF"/>
    <w:rsid w:val="00657476"/>
    <w:rsid w:val="00657A2B"/>
    <w:rsid w:val="00661869"/>
    <w:rsid w:val="00663C82"/>
    <w:rsid w:val="00664E01"/>
    <w:rsid w:val="00664E1C"/>
    <w:rsid w:val="00666066"/>
    <w:rsid w:val="00666D10"/>
    <w:rsid w:val="00666E73"/>
    <w:rsid w:val="00667023"/>
    <w:rsid w:val="00670203"/>
    <w:rsid w:val="00673EB8"/>
    <w:rsid w:val="00673FEC"/>
    <w:rsid w:val="00677530"/>
    <w:rsid w:val="00677660"/>
    <w:rsid w:val="00680A14"/>
    <w:rsid w:val="00680D29"/>
    <w:rsid w:val="00680F69"/>
    <w:rsid w:val="0068115C"/>
    <w:rsid w:val="00681B9D"/>
    <w:rsid w:val="00683A01"/>
    <w:rsid w:val="00685D59"/>
    <w:rsid w:val="00687917"/>
    <w:rsid w:val="0069129B"/>
    <w:rsid w:val="006921EB"/>
    <w:rsid w:val="00692200"/>
    <w:rsid w:val="00692D79"/>
    <w:rsid w:val="006936C4"/>
    <w:rsid w:val="006A2164"/>
    <w:rsid w:val="006A59AD"/>
    <w:rsid w:val="006B04EE"/>
    <w:rsid w:val="006B4212"/>
    <w:rsid w:val="006B4361"/>
    <w:rsid w:val="006B6B37"/>
    <w:rsid w:val="006B6B5E"/>
    <w:rsid w:val="006B7BD6"/>
    <w:rsid w:val="006C2492"/>
    <w:rsid w:val="006C308A"/>
    <w:rsid w:val="006C39A1"/>
    <w:rsid w:val="006C4E6F"/>
    <w:rsid w:val="006C4FC6"/>
    <w:rsid w:val="006C6600"/>
    <w:rsid w:val="006C7989"/>
    <w:rsid w:val="006D0ED1"/>
    <w:rsid w:val="006D3015"/>
    <w:rsid w:val="006D318F"/>
    <w:rsid w:val="006D6C92"/>
    <w:rsid w:val="006D7A43"/>
    <w:rsid w:val="006E121C"/>
    <w:rsid w:val="006E28A9"/>
    <w:rsid w:val="006E3693"/>
    <w:rsid w:val="006E6241"/>
    <w:rsid w:val="006E6FF7"/>
    <w:rsid w:val="006F0FE3"/>
    <w:rsid w:val="006F37F5"/>
    <w:rsid w:val="006F5324"/>
    <w:rsid w:val="006F6C7C"/>
    <w:rsid w:val="00701575"/>
    <w:rsid w:val="007068A4"/>
    <w:rsid w:val="00712C91"/>
    <w:rsid w:val="00713E3B"/>
    <w:rsid w:val="00715B4F"/>
    <w:rsid w:val="0072128A"/>
    <w:rsid w:val="00724228"/>
    <w:rsid w:val="00724DE4"/>
    <w:rsid w:val="007258BD"/>
    <w:rsid w:val="00732F0D"/>
    <w:rsid w:val="00734CDC"/>
    <w:rsid w:val="0074406B"/>
    <w:rsid w:val="00746C90"/>
    <w:rsid w:val="007470D7"/>
    <w:rsid w:val="00747B79"/>
    <w:rsid w:val="00757C35"/>
    <w:rsid w:val="00762189"/>
    <w:rsid w:val="0076273A"/>
    <w:rsid w:val="007632F4"/>
    <w:rsid w:val="00764D28"/>
    <w:rsid w:val="007653F1"/>
    <w:rsid w:val="0076547B"/>
    <w:rsid w:val="0077178E"/>
    <w:rsid w:val="00771BE3"/>
    <w:rsid w:val="007724A5"/>
    <w:rsid w:val="007728D5"/>
    <w:rsid w:val="00773443"/>
    <w:rsid w:val="0077522F"/>
    <w:rsid w:val="0078048D"/>
    <w:rsid w:val="00783711"/>
    <w:rsid w:val="007843F3"/>
    <w:rsid w:val="0078448F"/>
    <w:rsid w:val="00786AE2"/>
    <w:rsid w:val="00793318"/>
    <w:rsid w:val="0079440E"/>
    <w:rsid w:val="00794493"/>
    <w:rsid w:val="00794AE5"/>
    <w:rsid w:val="00795D9E"/>
    <w:rsid w:val="007A366B"/>
    <w:rsid w:val="007A4D7E"/>
    <w:rsid w:val="007A5B31"/>
    <w:rsid w:val="007A6FE5"/>
    <w:rsid w:val="007A7A99"/>
    <w:rsid w:val="007B01CD"/>
    <w:rsid w:val="007B146E"/>
    <w:rsid w:val="007B2BA3"/>
    <w:rsid w:val="007B3AC0"/>
    <w:rsid w:val="007B5E79"/>
    <w:rsid w:val="007B5F2A"/>
    <w:rsid w:val="007B5FE2"/>
    <w:rsid w:val="007B7710"/>
    <w:rsid w:val="007B79FD"/>
    <w:rsid w:val="007C0796"/>
    <w:rsid w:val="007C0E67"/>
    <w:rsid w:val="007C24F2"/>
    <w:rsid w:val="007C616F"/>
    <w:rsid w:val="007C7480"/>
    <w:rsid w:val="007D096A"/>
    <w:rsid w:val="007D2861"/>
    <w:rsid w:val="007D30A6"/>
    <w:rsid w:val="007D38DF"/>
    <w:rsid w:val="007E050A"/>
    <w:rsid w:val="007E0701"/>
    <w:rsid w:val="007E10F3"/>
    <w:rsid w:val="007E295C"/>
    <w:rsid w:val="007F3876"/>
    <w:rsid w:val="007F40BD"/>
    <w:rsid w:val="007F43AC"/>
    <w:rsid w:val="007F7121"/>
    <w:rsid w:val="00802513"/>
    <w:rsid w:val="00802A72"/>
    <w:rsid w:val="008038CE"/>
    <w:rsid w:val="008042FB"/>
    <w:rsid w:val="00806E9F"/>
    <w:rsid w:val="0081119D"/>
    <w:rsid w:val="008139D4"/>
    <w:rsid w:val="00816725"/>
    <w:rsid w:val="00816E0C"/>
    <w:rsid w:val="00817248"/>
    <w:rsid w:val="00817F28"/>
    <w:rsid w:val="0082067E"/>
    <w:rsid w:val="0082295E"/>
    <w:rsid w:val="00823B48"/>
    <w:rsid w:val="00824279"/>
    <w:rsid w:val="00824A6E"/>
    <w:rsid w:val="00826339"/>
    <w:rsid w:val="008270AA"/>
    <w:rsid w:val="0083064C"/>
    <w:rsid w:val="00830E15"/>
    <w:rsid w:val="00831415"/>
    <w:rsid w:val="008331D6"/>
    <w:rsid w:val="0083550E"/>
    <w:rsid w:val="0083711C"/>
    <w:rsid w:val="00837BD7"/>
    <w:rsid w:val="00842CBE"/>
    <w:rsid w:val="008436AC"/>
    <w:rsid w:val="0084633E"/>
    <w:rsid w:val="00851359"/>
    <w:rsid w:val="00851369"/>
    <w:rsid w:val="00852011"/>
    <w:rsid w:val="0085662E"/>
    <w:rsid w:val="008567A6"/>
    <w:rsid w:val="00857270"/>
    <w:rsid w:val="00861422"/>
    <w:rsid w:val="008627FF"/>
    <w:rsid w:val="008639B1"/>
    <w:rsid w:val="00865CC9"/>
    <w:rsid w:val="008665FA"/>
    <w:rsid w:val="008700A8"/>
    <w:rsid w:val="00885161"/>
    <w:rsid w:val="008859E9"/>
    <w:rsid w:val="00887E6A"/>
    <w:rsid w:val="00890FFF"/>
    <w:rsid w:val="0089242D"/>
    <w:rsid w:val="00893C68"/>
    <w:rsid w:val="00894C5F"/>
    <w:rsid w:val="00895326"/>
    <w:rsid w:val="008A0A8F"/>
    <w:rsid w:val="008A15B5"/>
    <w:rsid w:val="008A181E"/>
    <w:rsid w:val="008A230A"/>
    <w:rsid w:val="008A3EAB"/>
    <w:rsid w:val="008A4567"/>
    <w:rsid w:val="008A664B"/>
    <w:rsid w:val="008A67DD"/>
    <w:rsid w:val="008A6E23"/>
    <w:rsid w:val="008B05CD"/>
    <w:rsid w:val="008B1CE7"/>
    <w:rsid w:val="008B1E06"/>
    <w:rsid w:val="008B2420"/>
    <w:rsid w:val="008B61B7"/>
    <w:rsid w:val="008B6C67"/>
    <w:rsid w:val="008C1196"/>
    <w:rsid w:val="008C2B58"/>
    <w:rsid w:val="008C32C7"/>
    <w:rsid w:val="008D17BA"/>
    <w:rsid w:val="008E0143"/>
    <w:rsid w:val="008E701C"/>
    <w:rsid w:val="008F244C"/>
    <w:rsid w:val="008F2998"/>
    <w:rsid w:val="008F2ADB"/>
    <w:rsid w:val="008F2F1E"/>
    <w:rsid w:val="008F3FDB"/>
    <w:rsid w:val="008F66D4"/>
    <w:rsid w:val="008F684E"/>
    <w:rsid w:val="008F6F7C"/>
    <w:rsid w:val="008F7729"/>
    <w:rsid w:val="008F7B7D"/>
    <w:rsid w:val="00906E6A"/>
    <w:rsid w:val="00910B84"/>
    <w:rsid w:val="00911523"/>
    <w:rsid w:val="00913089"/>
    <w:rsid w:val="009142B2"/>
    <w:rsid w:val="0091486C"/>
    <w:rsid w:val="00916686"/>
    <w:rsid w:val="00920366"/>
    <w:rsid w:val="009211C3"/>
    <w:rsid w:val="00921492"/>
    <w:rsid w:val="009216B2"/>
    <w:rsid w:val="00921A91"/>
    <w:rsid w:val="00923910"/>
    <w:rsid w:val="00925423"/>
    <w:rsid w:val="00927B1D"/>
    <w:rsid w:val="00930B66"/>
    <w:rsid w:val="00934FDA"/>
    <w:rsid w:val="009372AC"/>
    <w:rsid w:val="00942C56"/>
    <w:rsid w:val="00943B68"/>
    <w:rsid w:val="00945BB4"/>
    <w:rsid w:val="00951D4E"/>
    <w:rsid w:val="009535BA"/>
    <w:rsid w:val="009564C1"/>
    <w:rsid w:val="009616E4"/>
    <w:rsid w:val="009619A2"/>
    <w:rsid w:val="00965047"/>
    <w:rsid w:val="00965A8B"/>
    <w:rsid w:val="0096612E"/>
    <w:rsid w:val="009679A7"/>
    <w:rsid w:val="0097061D"/>
    <w:rsid w:val="00972633"/>
    <w:rsid w:val="00974636"/>
    <w:rsid w:val="00981081"/>
    <w:rsid w:val="0098551C"/>
    <w:rsid w:val="00986614"/>
    <w:rsid w:val="00986676"/>
    <w:rsid w:val="009958F0"/>
    <w:rsid w:val="009A1E35"/>
    <w:rsid w:val="009A4582"/>
    <w:rsid w:val="009A766D"/>
    <w:rsid w:val="009B2B5B"/>
    <w:rsid w:val="009B634C"/>
    <w:rsid w:val="009C0C39"/>
    <w:rsid w:val="009C128C"/>
    <w:rsid w:val="009C1C8C"/>
    <w:rsid w:val="009C561F"/>
    <w:rsid w:val="009C5BBE"/>
    <w:rsid w:val="009C609C"/>
    <w:rsid w:val="009C69CA"/>
    <w:rsid w:val="009D1FFA"/>
    <w:rsid w:val="009D2FF1"/>
    <w:rsid w:val="009D372D"/>
    <w:rsid w:val="009D38BE"/>
    <w:rsid w:val="009D3D51"/>
    <w:rsid w:val="009D3EA4"/>
    <w:rsid w:val="009D4605"/>
    <w:rsid w:val="009D46B5"/>
    <w:rsid w:val="009D479C"/>
    <w:rsid w:val="009E2315"/>
    <w:rsid w:val="009E3718"/>
    <w:rsid w:val="009E3A72"/>
    <w:rsid w:val="009E5D1F"/>
    <w:rsid w:val="009E680E"/>
    <w:rsid w:val="009E7CDE"/>
    <w:rsid w:val="009F1AB1"/>
    <w:rsid w:val="00A0058D"/>
    <w:rsid w:val="00A01283"/>
    <w:rsid w:val="00A01661"/>
    <w:rsid w:val="00A02139"/>
    <w:rsid w:val="00A02343"/>
    <w:rsid w:val="00A05863"/>
    <w:rsid w:val="00A058F1"/>
    <w:rsid w:val="00A074EA"/>
    <w:rsid w:val="00A13B41"/>
    <w:rsid w:val="00A157E3"/>
    <w:rsid w:val="00A22631"/>
    <w:rsid w:val="00A22E03"/>
    <w:rsid w:val="00A22FFF"/>
    <w:rsid w:val="00A250A8"/>
    <w:rsid w:val="00A257AC"/>
    <w:rsid w:val="00A2655D"/>
    <w:rsid w:val="00A31563"/>
    <w:rsid w:val="00A36606"/>
    <w:rsid w:val="00A37466"/>
    <w:rsid w:val="00A402FB"/>
    <w:rsid w:val="00A41652"/>
    <w:rsid w:val="00A44041"/>
    <w:rsid w:val="00A449EF"/>
    <w:rsid w:val="00A51898"/>
    <w:rsid w:val="00A60B3B"/>
    <w:rsid w:val="00A61F63"/>
    <w:rsid w:val="00A641DA"/>
    <w:rsid w:val="00A64CA0"/>
    <w:rsid w:val="00A65855"/>
    <w:rsid w:val="00A66858"/>
    <w:rsid w:val="00A66C74"/>
    <w:rsid w:val="00A711A5"/>
    <w:rsid w:val="00A71A3D"/>
    <w:rsid w:val="00A7631B"/>
    <w:rsid w:val="00A770C6"/>
    <w:rsid w:val="00A92439"/>
    <w:rsid w:val="00A924D2"/>
    <w:rsid w:val="00A951A2"/>
    <w:rsid w:val="00A9580C"/>
    <w:rsid w:val="00A95931"/>
    <w:rsid w:val="00AA207A"/>
    <w:rsid w:val="00AA27DD"/>
    <w:rsid w:val="00AA4598"/>
    <w:rsid w:val="00AA50D6"/>
    <w:rsid w:val="00AA54B1"/>
    <w:rsid w:val="00AA674F"/>
    <w:rsid w:val="00AA68C9"/>
    <w:rsid w:val="00AA71D7"/>
    <w:rsid w:val="00AB1F68"/>
    <w:rsid w:val="00AB7010"/>
    <w:rsid w:val="00AB79E4"/>
    <w:rsid w:val="00AC37EC"/>
    <w:rsid w:val="00AC58F9"/>
    <w:rsid w:val="00AC7E3E"/>
    <w:rsid w:val="00AD0B5E"/>
    <w:rsid w:val="00AD382E"/>
    <w:rsid w:val="00AD47DE"/>
    <w:rsid w:val="00AD64D7"/>
    <w:rsid w:val="00AE1425"/>
    <w:rsid w:val="00AE3CFC"/>
    <w:rsid w:val="00AE5453"/>
    <w:rsid w:val="00AE7EB1"/>
    <w:rsid w:val="00AF02EA"/>
    <w:rsid w:val="00AF0C29"/>
    <w:rsid w:val="00AF18E6"/>
    <w:rsid w:val="00AF2578"/>
    <w:rsid w:val="00AF798F"/>
    <w:rsid w:val="00B019B5"/>
    <w:rsid w:val="00B03334"/>
    <w:rsid w:val="00B0725F"/>
    <w:rsid w:val="00B10424"/>
    <w:rsid w:val="00B12383"/>
    <w:rsid w:val="00B12881"/>
    <w:rsid w:val="00B13364"/>
    <w:rsid w:val="00B15F5A"/>
    <w:rsid w:val="00B1696C"/>
    <w:rsid w:val="00B22EB6"/>
    <w:rsid w:val="00B2477B"/>
    <w:rsid w:val="00B3129F"/>
    <w:rsid w:val="00B37BEF"/>
    <w:rsid w:val="00B42671"/>
    <w:rsid w:val="00B42B6B"/>
    <w:rsid w:val="00B477A4"/>
    <w:rsid w:val="00B518F4"/>
    <w:rsid w:val="00B56B53"/>
    <w:rsid w:val="00B56EFC"/>
    <w:rsid w:val="00B57304"/>
    <w:rsid w:val="00B6176D"/>
    <w:rsid w:val="00B715F2"/>
    <w:rsid w:val="00B72133"/>
    <w:rsid w:val="00B72294"/>
    <w:rsid w:val="00B72B7D"/>
    <w:rsid w:val="00B74329"/>
    <w:rsid w:val="00B74FAF"/>
    <w:rsid w:val="00B76AFB"/>
    <w:rsid w:val="00B83D03"/>
    <w:rsid w:val="00B85159"/>
    <w:rsid w:val="00B865AD"/>
    <w:rsid w:val="00B86919"/>
    <w:rsid w:val="00B873D8"/>
    <w:rsid w:val="00B93FA9"/>
    <w:rsid w:val="00B95DD0"/>
    <w:rsid w:val="00B9613B"/>
    <w:rsid w:val="00B971D4"/>
    <w:rsid w:val="00B97323"/>
    <w:rsid w:val="00B97AC7"/>
    <w:rsid w:val="00BA1D16"/>
    <w:rsid w:val="00BA3BF1"/>
    <w:rsid w:val="00BB17F1"/>
    <w:rsid w:val="00BB2ED5"/>
    <w:rsid w:val="00BB3579"/>
    <w:rsid w:val="00BB403B"/>
    <w:rsid w:val="00BB4436"/>
    <w:rsid w:val="00BB4E37"/>
    <w:rsid w:val="00BC404A"/>
    <w:rsid w:val="00BC5FC2"/>
    <w:rsid w:val="00BC6116"/>
    <w:rsid w:val="00BD0537"/>
    <w:rsid w:val="00BD0FBE"/>
    <w:rsid w:val="00BD2DE6"/>
    <w:rsid w:val="00BD44CC"/>
    <w:rsid w:val="00BD64FB"/>
    <w:rsid w:val="00BD66A8"/>
    <w:rsid w:val="00BE45C6"/>
    <w:rsid w:val="00BE531A"/>
    <w:rsid w:val="00BE5F0E"/>
    <w:rsid w:val="00BE6E83"/>
    <w:rsid w:val="00BF1AE4"/>
    <w:rsid w:val="00BF2553"/>
    <w:rsid w:val="00BF3CE3"/>
    <w:rsid w:val="00BF3FC6"/>
    <w:rsid w:val="00BF5D83"/>
    <w:rsid w:val="00C04D7D"/>
    <w:rsid w:val="00C04E44"/>
    <w:rsid w:val="00C06516"/>
    <w:rsid w:val="00C06DD2"/>
    <w:rsid w:val="00C075E0"/>
    <w:rsid w:val="00C10716"/>
    <w:rsid w:val="00C1105E"/>
    <w:rsid w:val="00C1147D"/>
    <w:rsid w:val="00C20D33"/>
    <w:rsid w:val="00C22199"/>
    <w:rsid w:val="00C236E5"/>
    <w:rsid w:val="00C2482D"/>
    <w:rsid w:val="00C25408"/>
    <w:rsid w:val="00C26254"/>
    <w:rsid w:val="00C26BDC"/>
    <w:rsid w:val="00C26FD0"/>
    <w:rsid w:val="00C30727"/>
    <w:rsid w:val="00C30FEA"/>
    <w:rsid w:val="00C347B9"/>
    <w:rsid w:val="00C34F8B"/>
    <w:rsid w:val="00C37428"/>
    <w:rsid w:val="00C41A84"/>
    <w:rsid w:val="00C42D01"/>
    <w:rsid w:val="00C44867"/>
    <w:rsid w:val="00C44DF1"/>
    <w:rsid w:val="00C45D3C"/>
    <w:rsid w:val="00C46F42"/>
    <w:rsid w:val="00C477FE"/>
    <w:rsid w:val="00C50233"/>
    <w:rsid w:val="00C51363"/>
    <w:rsid w:val="00C5152D"/>
    <w:rsid w:val="00C520CA"/>
    <w:rsid w:val="00C52EB5"/>
    <w:rsid w:val="00C53DE5"/>
    <w:rsid w:val="00C55955"/>
    <w:rsid w:val="00C57818"/>
    <w:rsid w:val="00C66155"/>
    <w:rsid w:val="00C66C54"/>
    <w:rsid w:val="00C70516"/>
    <w:rsid w:val="00C70A0D"/>
    <w:rsid w:val="00C737CC"/>
    <w:rsid w:val="00C73D7E"/>
    <w:rsid w:val="00C757F2"/>
    <w:rsid w:val="00C76826"/>
    <w:rsid w:val="00C76A5B"/>
    <w:rsid w:val="00C7700A"/>
    <w:rsid w:val="00C82CCB"/>
    <w:rsid w:val="00C86E98"/>
    <w:rsid w:val="00C873AB"/>
    <w:rsid w:val="00C902E6"/>
    <w:rsid w:val="00C9138A"/>
    <w:rsid w:val="00C91F71"/>
    <w:rsid w:val="00C933E5"/>
    <w:rsid w:val="00C935AA"/>
    <w:rsid w:val="00C93E0A"/>
    <w:rsid w:val="00C93E26"/>
    <w:rsid w:val="00C94256"/>
    <w:rsid w:val="00C9471C"/>
    <w:rsid w:val="00CA0303"/>
    <w:rsid w:val="00CA0618"/>
    <w:rsid w:val="00CA153B"/>
    <w:rsid w:val="00CA38F1"/>
    <w:rsid w:val="00CA73CE"/>
    <w:rsid w:val="00CA79DB"/>
    <w:rsid w:val="00CB0E97"/>
    <w:rsid w:val="00CB16BD"/>
    <w:rsid w:val="00CB18A8"/>
    <w:rsid w:val="00CB510B"/>
    <w:rsid w:val="00CB7116"/>
    <w:rsid w:val="00CC07AD"/>
    <w:rsid w:val="00CC0DE3"/>
    <w:rsid w:val="00CC22C9"/>
    <w:rsid w:val="00CC2F78"/>
    <w:rsid w:val="00CC609E"/>
    <w:rsid w:val="00CC7D0B"/>
    <w:rsid w:val="00CD1E83"/>
    <w:rsid w:val="00CD3315"/>
    <w:rsid w:val="00CD3AC3"/>
    <w:rsid w:val="00CD55BA"/>
    <w:rsid w:val="00CD5898"/>
    <w:rsid w:val="00CE0E86"/>
    <w:rsid w:val="00CE2DAA"/>
    <w:rsid w:val="00CE70CE"/>
    <w:rsid w:val="00CF11E3"/>
    <w:rsid w:val="00CF2240"/>
    <w:rsid w:val="00CF23A0"/>
    <w:rsid w:val="00CF2BAB"/>
    <w:rsid w:val="00CF363A"/>
    <w:rsid w:val="00CF50C0"/>
    <w:rsid w:val="00CF5A1C"/>
    <w:rsid w:val="00CF7E46"/>
    <w:rsid w:val="00D00AE1"/>
    <w:rsid w:val="00D027BC"/>
    <w:rsid w:val="00D030EC"/>
    <w:rsid w:val="00D03900"/>
    <w:rsid w:val="00D05011"/>
    <w:rsid w:val="00D06CFB"/>
    <w:rsid w:val="00D1064C"/>
    <w:rsid w:val="00D118B0"/>
    <w:rsid w:val="00D133CC"/>
    <w:rsid w:val="00D22BA4"/>
    <w:rsid w:val="00D25181"/>
    <w:rsid w:val="00D2738E"/>
    <w:rsid w:val="00D279B7"/>
    <w:rsid w:val="00D304FA"/>
    <w:rsid w:val="00D32547"/>
    <w:rsid w:val="00D35E0D"/>
    <w:rsid w:val="00D35FCD"/>
    <w:rsid w:val="00D41094"/>
    <w:rsid w:val="00D41332"/>
    <w:rsid w:val="00D414BA"/>
    <w:rsid w:val="00D44452"/>
    <w:rsid w:val="00D46EB3"/>
    <w:rsid w:val="00D50032"/>
    <w:rsid w:val="00D5746D"/>
    <w:rsid w:val="00D57FEA"/>
    <w:rsid w:val="00D60A47"/>
    <w:rsid w:val="00D66C1E"/>
    <w:rsid w:val="00D72186"/>
    <w:rsid w:val="00D723D7"/>
    <w:rsid w:val="00D73D0D"/>
    <w:rsid w:val="00D75ED1"/>
    <w:rsid w:val="00D75F99"/>
    <w:rsid w:val="00D80EC1"/>
    <w:rsid w:val="00D843CB"/>
    <w:rsid w:val="00D90033"/>
    <w:rsid w:val="00D90759"/>
    <w:rsid w:val="00D9193F"/>
    <w:rsid w:val="00D9282D"/>
    <w:rsid w:val="00D9284C"/>
    <w:rsid w:val="00D93488"/>
    <w:rsid w:val="00D95431"/>
    <w:rsid w:val="00D95F97"/>
    <w:rsid w:val="00DA0656"/>
    <w:rsid w:val="00DA0FE1"/>
    <w:rsid w:val="00DA3552"/>
    <w:rsid w:val="00DA3773"/>
    <w:rsid w:val="00DA437F"/>
    <w:rsid w:val="00DA797A"/>
    <w:rsid w:val="00DB372E"/>
    <w:rsid w:val="00DB3F86"/>
    <w:rsid w:val="00DB4123"/>
    <w:rsid w:val="00DB47B4"/>
    <w:rsid w:val="00DB6BF0"/>
    <w:rsid w:val="00DC018B"/>
    <w:rsid w:val="00DC034A"/>
    <w:rsid w:val="00DC4ABD"/>
    <w:rsid w:val="00DC727F"/>
    <w:rsid w:val="00DD0C67"/>
    <w:rsid w:val="00DD3FDE"/>
    <w:rsid w:val="00DD4C78"/>
    <w:rsid w:val="00DE2C6E"/>
    <w:rsid w:val="00DE3060"/>
    <w:rsid w:val="00DE409D"/>
    <w:rsid w:val="00DE5067"/>
    <w:rsid w:val="00DE6560"/>
    <w:rsid w:val="00DE6DDA"/>
    <w:rsid w:val="00DE7484"/>
    <w:rsid w:val="00DF298F"/>
    <w:rsid w:val="00DF5E44"/>
    <w:rsid w:val="00DF7736"/>
    <w:rsid w:val="00E007B1"/>
    <w:rsid w:val="00E01B08"/>
    <w:rsid w:val="00E037B1"/>
    <w:rsid w:val="00E11F95"/>
    <w:rsid w:val="00E11FF3"/>
    <w:rsid w:val="00E12140"/>
    <w:rsid w:val="00E13E92"/>
    <w:rsid w:val="00E21075"/>
    <w:rsid w:val="00E21A2D"/>
    <w:rsid w:val="00E24E91"/>
    <w:rsid w:val="00E24F1A"/>
    <w:rsid w:val="00E271DA"/>
    <w:rsid w:val="00E308BA"/>
    <w:rsid w:val="00E315EE"/>
    <w:rsid w:val="00E3375B"/>
    <w:rsid w:val="00E33A94"/>
    <w:rsid w:val="00E34B08"/>
    <w:rsid w:val="00E371A3"/>
    <w:rsid w:val="00E44F45"/>
    <w:rsid w:val="00E465F6"/>
    <w:rsid w:val="00E47381"/>
    <w:rsid w:val="00E52430"/>
    <w:rsid w:val="00E543EA"/>
    <w:rsid w:val="00E557F6"/>
    <w:rsid w:val="00E55E26"/>
    <w:rsid w:val="00E5649C"/>
    <w:rsid w:val="00E572BE"/>
    <w:rsid w:val="00E61AD2"/>
    <w:rsid w:val="00E61D00"/>
    <w:rsid w:val="00E62856"/>
    <w:rsid w:val="00E63263"/>
    <w:rsid w:val="00E72212"/>
    <w:rsid w:val="00E724CE"/>
    <w:rsid w:val="00E747BA"/>
    <w:rsid w:val="00E74B2B"/>
    <w:rsid w:val="00E8382E"/>
    <w:rsid w:val="00E83B01"/>
    <w:rsid w:val="00E84FE5"/>
    <w:rsid w:val="00E87636"/>
    <w:rsid w:val="00E91D29"/>
    <w:rsid w:val="00EA4AFD"/>
    <w:rsid w:val="00EA5FE9"/>
    <w:rsid w:val="00EA675F"/>
    <w:rsid w:val="00EB61D2"/>
    <w:rsid w:val="00EB627B"/>
    <w:rsid w:val="00EB6939"/>
    <w:rsid w:val="00EB7038"/>
    <w:rsid w:val="00EB7F2D"/>
    <w:rsid w:val="00EC22EB"/>
    <w:rsid w:val="00EC3ED4"/>
    <w:rsid w:val="00EC4457"/>
    <w:rsid w:val="00EC4DD6"/>
    <w:rsid w:val="00ED19EF"/>
    <w:rsid w:val="00ED4FC9"/>
    <w:rsid w:val="00EE22A7"/>
    <w:rsid w:val="00EE34E7"/>
    <w:rsid w:val="00EE3CD4"/>
    <w:rsid w:val="00EE7A4F"/>
    <w:rsid w:val="00EE7DA2"/>
    <w:rsid w:val="00EF3749"/>
    <w:rsid w:val="00EF417C"/>
    <w:rsid w:val="00EF74A5"/>
    <w:rsid w:val="00F029E1"/>
    <w:rsid w:val="00F1135B"/>
    <w:rsid w:val="00F12331"/>
    <w:rsid w:val="00F13B61"/>
    <w:rsid w:val="00F15654"/>
    <w:rsid w:val="00F1675C"/>
    <w:rsid w:val="00F23E47"/>
    <w:rsid w:val="00F25B5F"/>
    <w:rsid w:val="00F2699B"/>
    <w:rsid w:val="00F2703A"/>
    <w:rsid w:val="00F279D5"/>
    <w:rsid w:val="00F33DBF"/>
    <w:rsid w:val="00F34E52"/>
    <w:rsid w:val="00F353E2"/>
    <w:rsid w:val="00F355EF"/>
    <w:rsid w:val="00F35C52"/>
    <w:rsid w:val="00F411FD"/>
    <w:rsid w:val="00F4130B"/>
    <w:rsid w:val="00F45B9F"/>
    <w:rsid w:val="00F509B3"/>
    <w:rsid w:val="00F52D63"/>
    <w:rsid w:val="00F53172"/>
    <w:rsid w:val="00F5593F"/>
    <w:rsid w:val="00F57D62"/>
    <w:rsid w:val="00F60EE8"/>
    <w:rsid w:val="00F616F9"/>
    <w:rsid w:val="00F620A6"/>
    <w:rsid w:val="00F62945"/>
    <w:rsid w:val="00F650C9"/>
    <w:rsid w:val="00F663BB"/>
    <w:rsid w:val="00F664CC"/>
    <w:rsid w:val="00F66515"/>
    <w:rsid w:val="00F66758"/>
    <w:rsid w:val="00F66F45"/>
    <w:rsid w:val="00F672A7"/>
    <w:rsid w:val="00F704D7"/>
    <w:rsid w:val="00F71356"/>
    <w:rsid w:val="00F72401"/>
    <w:rsid w:val="00F8657D"/>
    <w:rsid w:val="00F912E4"/>
    <w:rsid w:val="00F92F62"/>
    <w:rsid w:val="00F945D3"/>
    <w:rsid w:val="00F9670F"/>
    <w:rsid w:val="00F97652"/>
    <w:rsid w:val="00FA1B81"/>
    <w:rsid w:val="00FA3273"/>
    <w:rsid w:val="00FB207A"/>
    <w:rsid w:val="00FB4E60"/>
    <w:rsid w:val="00FC0963"/>
    <w:rsid w:val="00FC438D"/>
    <w:rsid w:val="00FC7849"/>
    <w:rsid w:val="00FD424B"/>
    <w:rsid w:val="00FD4657"/>
    <w:rsid w:val="00FD4A36"/>
    <w:rsid w:val="00FD4CF4"/>
    <w:rsid w:val="00FD596C"/>
    <w:rsid w:val="00FE2B38"/>
    <w:rsid w:val="00FE38A1"/>
    <w:rsid w:val="00FE756F"/>
    <w:rsid w:val="00FF110B"/>
    <w:rsid w:val="00FF14BD"/>
    <w:rsid w:val="00FF1EC3"/>
    <w:rsid w:val="00FF339D"/>
    <w:rsid w:val="00FF5CB6"/>
    <w:rsid w:val="00FF7E31"/>
    <w:rsid w:val="02597E48"/>
    <w:rsid w:val="025F1F81"/>
    <w:rsid w:val="032B09E8"/>
    <w:rsid w:val="0394702E"/>
    <w:rsid w:val="03C41ABD"/>
    <w:rsid w:val="03E75E2F"/>
    <w:rsid w:val="03F92B56"/>
    <w:rsid w:val="04610526"/>
    <w:rsid w:val="055612E6"/>
    <w:rsid w:val="055C30DB"/>
    <w:rsid w:val="05DB75E5"/>
    <w:rsid w:val="073C190C"/>
    <w:rsid w:val="078C1D10"/>
    <w:rsid w:val="07F83461"/>
    <w:rsid w:val="08336276"/>
    <w:rsid w:val="085F360E"/>
    <w:rsid w:val="0863535C"/>
    <w:rsid w:val="087C357B"/>
    <w:rsid w:val="09530DFB"/>
    <w:rsid w:val="09A339CE"/>
    <w:rsid w:val="09A91CF1"/>
    <w:rsid w:val="0AB55331"/>
    <w:rsid w:val="0ABF73D4"/>
    <w:rsid w:val="0ADD1CDA"/>
    <w:rsid w:val="0AF838A6"/>
    <w:rsid w:val="0B2221CD"/>
    <w:rsid w:val="0BBA276C"/>
    <w:rsid w:val="0D104325"/>
    <w:rsid w:val="0D362E23"/>
    <w:rsid w:val="0D8D1DEF"/>
    <w:rsid w:val="0E0978E8"/>
    <w:rsid w:val="0E3506BF"/>
    <w:rsid w:val="0E6C066C"/>
    <w:rsid w:val="0EB97F1D"/>
    <w:rsid w:val="0F4D3D81"/>
    <w:rsid w:val="0F931DEF"/>
    <w:rsid w:val="10593AA9"/>
    <w:rsid w:val="10D34B99"/>
    <w:rsid w:val="10F7015B"/>
    <w:rsid w:val="113B54A2"/>
    <w:rsid w:val="1169359D"/>
    <w:rsid w:val="11AD7D6C"/>
    <w:rsid w:val="11BF2F1E"/>
    <w:rsid w:val="121538D8"/>
    <w:rsid w:val="12A165D1"/>
    <w:rsid w:val="13252834"/>
    <w:rsid w:val="132F0080"/>
    <w:rsid w:val="13E14880"/>
    <w:rsid w:val="174D6D27"/>
    <w:rsid w:val="185420F4"/>
    <w:rsid w:val="190F698A"/>
    <w:rsid w:val="19466FE2"/>
    <w:rsid w:val="19E52102"/>
    <w:rsid w:val="1B85382E"/>
    <w:rsid w:val="1C1172CB"/>
    <w:rsid w:val="1C5750D4"/>
    <w:rsid w:val="1CA90AD5"/>
    <w:rsid w:val="1DBE097F"/>
    <w:rsid w:val="1F2E38E2"/>
    <w:rsid w:val="1FC5070C"/>
    <w:rsid w:val="1FD304B7"/>
    <w:rsid w:val="20705C85"/>
    <w:rsid w:val="20E25493"/>
    <w:rsid w:val="220F7291"/>
    <w:rsid w:val="22454A6B"/>
    <w:rsid w:val="22762976"/>
    <w:rsid w:val="22C04851"/>
    <w:rsid w:val="22F17100"/>
    <w:rsid w:val="23087A80"/>
    <w:rsid w:val="231F0DC4"/>
    <w:rsid w:val="236C1EA2"/>
    <w:rsid w:val="23CF047A"/>
    <w:rsid w:val="24191248"/>
    <w:rsid w:val="24BF2451"/>
    <w:rsid w:val="24C06C87"/>
    <w:rsid w:val="24C86952"/>
    <w:rsid w:val="24F00191"/>
    <w:rsid w:val="26FE1DEC"/>
    <w:rsid w:val="272457E4"/>
    <w:rsid w:val="27C44DE4"/>
    <w:rsid w:val="28437C6F"/>
    <w:rsid w:val="28A164B2"/>
    <w:rsid w:val="290F6157"/>
    <w:rsid w:val="291839DD"/>
    <w:rsid w:val="2A241B69"/>
    <w:rsid w:val="2ADF0CEC"/>
    <w:rsid w:val="2CA900C8"/>
    <w:rsid w:val="2D084AFA"/>
    <w:rsid w:val="2D9F4289"/>
    <w:rsid w:val="2EC83AD9"/>
    <w:rsid w:val="2F1D3C1A"/>
    <w:rsid w:val="31EF4788"/>
    <w:rsid w:val="331F2E53"/>
    <w:rsid w:val="33790D71"/>
    <w:rsid w:val="33BF2903"/>
    <w:rsid w:val="33D605E1"/>
    <w:rsid w:val="35415CC5"/>
    <w:rsid w:val="35493EC2"/>
    <w:rsid w:val="35680846"/>
    <w:rsid w:val="35FE32B3"/>
    <w:rsid w:val="36794926"/>
    <w:rsid w:val="36D76A30"/>
    <w:rsid w:val="3750243D"/>
    <w:rsid w:val="379B7714"/>
    <w:rsid w:val="38545D10"/>
    <w:rsid w:val="389323F4"/>
    <w:rsid w:val="38A83A17"/>
    <w:rsid w:val="38E305A1"/>
    <w:rsid w:val="38ED44FB"/>
    <w:rsid w:val="3AA060D4"/>
    <w:rsid w:val="3AAC18DE"/>
    <w:rsid w:val="3B073043"/>
    <w:rsid w:val="3B7A4D19"/>
    <w:rsid w:val="3BE778A8"/>
    <w:rsid w:val="3BE850ED"/>
    <w:rsid w:val="3BF26E2D"/>
    <w:rsid w:val="3D7C6349"/>
    <w:rsid w:val="3E0123A4"/>
    <w:rsid w:val="3E66054B"/>
    <w:rsid w:val="3EE6343A"/>
    <w:rsid w:val="3FBBA9D9"/>
    <w:rsid w:val="40007A90"/>
    <w:rsid w:val="415B0D09"/>
    <w:rsid w:val="41EE2FDF"/>
    <w:rsid w:val="42B555FD"/>
    <w:rsid w:val="43D67F21"/>
    <w:rsid w:val="43EC504E"/>
    <w:rsid w:val="43FE3A75"/>
    <w:rsid w:val="447C3D5D"/>
    <w:rsid w:val="44FC1FAA"/>
    <w:rsid w:val="455E3D2A"/>
    <w:rsid w:val="45A6398D"/>
    <w:rsid w:val="463366A4"/>
    <w:rsid w:val="4728359B"/>
    <w:rsid w:val="47503B46"/>
    <w:rsid w:val="490B65FD"/>
    <w:rsid w:val="491160C8"/>
    <w:rsid w:val="493D634C"/>
    <w:rsid w:val="496A79C4"/>
    <w:rsid w:val="49E07403"/>
    <w:rsid w:val="4A663BB1"/>
    <w:rsid w:val="4A6D5E53"/>
    <w:rsid w:val="4B1B266F"/>
    <w:rsid w:val="4BB32DB4"/>
    <w:rsid w:val="4C351DC0"/>
    <w:rsid w:val="4C4D0F52"/>
    <w:rsid w:val="4C54409E"/>
    <w:rsid w:val="4D1B69A4"/>
    <w:rsid w:val="4DF25957"/>
    <w:rsid w:val="4EAE5460"/>
    <w:rsid w:val="4F6156CC"/>
    <w:rsid w:val="4FBC621D"/>
    <w:rsid w:val="50106568"/>
    <w:rsid w:val="5079511F"/>
    <w:rsid w:val="50BD0FF6"/>
    <w:rsid w:val="51396EF1"/>
    <w:rsid w:val="515D4A33"/>
    <w:rsid w:val="51654977"/>
    <w:rsid w:val="51911751"/>
    <w:rsid w:val="519759EB"/>
    <w:rsid w:val="51A13205"/>
    <w:rsid w:val="51D15878"/>
    <w:rsid w:val="526037D7"/>
    <w:rsid w:val="526D3D53"/>
    <w:rsid w:val="52D6561F"/>
    <w:rsid w:val="533F2373"/>
    <w:rsid w:val="53986F32"/>
    <w:rsid w:val="53FC6101"/>
    <w:rsid w:val="554364B1"/>
    <w:rsid w:val="55901F32"/>
    <w:rsid w:val="56E103EF"/>
    <w:rsid w:val="57C739B1"/>
    <w:rsid w:val="58CE114B"/>
    <w:rsid w:val="59542DEB"/>
    <w:rsid w:val="59736D74"/>
    <w:rsid w:val="598659C6"/>
    <w:rsid w:val="5A404F2A"/>
    <w:rsid w:val="5A485A42"/>
    <w:rsid w:val="5AA04211"/>
    <w:rsid w:val="5B1D173F"/>
    <w:rsid w:val="5B1E623E"/>
    <w:rsid w:val="5BA1513D"/>
    <w:rsid w:val="5BD67CA4"/>
    <w:rsid w:val="5C960899"/>
    <w:rsid w:val="5CCF011E"/>
    <w:rsid w:val="5DF764BC"/>
    <w:rsid w:val="5E1638FD"/>
    <w:rsid w:val="5E300CA7"/>
    <w:rsid w:val="5E7E492E"/>
    <w:rsid w:val="609F0DDE"/>
    <w:rsid w:val="616D0290"/>
    <w:rsid w:val="619E5C1E"/>
    <w:rsid w:val="61EF75BD"/>
    <w:rsid w:val="61F21C94"/>
    <w:rsid w:val="623E51B7"/>
    <w:rsid w:val="63024482"/>
    <w:rsid w:val="63181564"/>
    <w:rsid w:val="64CE4A4F"/>
    <w:rsid w:val="64E04304"/>
    <w:rsid w:val="655675D0"/>
    <w:rsid w:val="65AA5BA4"/>
    <w:rsid w:val="66461BD7"/>
    <w:rsid w:val="665E7793"/>
    <w:rsid w:val="66D93F0C"/>
    <w:rsid w:val="670F53E7"/>
    <w:rsid w:val="67900263"/>
    <w:rsid w:val="67B94F26"/>
    <w:rsid w:val="683C576D"/>
    <w:rsid w:val="685E210F"/>
    <w:rsid w:val="693C4197"/>
    <w:rsid w:val="695078DD"/>
    <w:rsid w:val="697D2F80"/>
    <w:rsid w:val="6B0C5C43"/>
    <w:rsid w:val="6C133210"/>
    <w:rsid w:val="6D015903"/>
    <w:rsid w:val="6D4B748D"/>
    <w:rsid w:val="6D6453DB"/>
    <w:rsid w:val="6E1572B8"/>
    <w:rsid w:val="6E1A39FE"/>
    <w:rsid w:val="6E5FF717"/>
    <w:rsid w:val="6F060E0B"/>
    <w:rsid w:val="6FB47321"/>
    <w:rsid w:val="6FE8464C"/>
    <w:rsid w:val="703B34A1"/>
    <w:rsid w:val="70673B2B"/>
    <w:rsid w:val="71827978"/>
    <w:rsid w:val="71F03933"/>
    <w:rsid w:val="71F64F94"/>
    <w:rsid w:val="72031631"/>
    <w:rsid w:val="72BA43E6"/>
    <w:rsid w:val="7336047B"/>
    <w:rsid w:val="73AC189B"/>
    <w:rsid w:val="756E3DD0"/>
    <w:rsid w:val="758F0CBE"/>
    <w:rsid w:val="763E7D9B"/>
    <w:rsid w:val="767B724B"/>
    <w:rsid w:val="76BF646F"/>
    <w:rsid w:val="778D11F9"/>
    <w:rsid w:val="78992B87"/>
    <w:rsid w:val="78B93051"/>
    <w:rsid w:val="793331D2"/>
    <w:rsid w:val="7AB706A6"/>
    <w:rsid w:val="7AD3052A"/>
    <w:rsid w:val="7B466AE2"/>
    <w:rsid w:val="7C6B49A3"/>
    <w:rsid w:val="7C6D7CBD"/>
    <w:rsid w:val="7CBA4FE2"/>
    <w:rsid w:val="7D2A53C1"/>
    <w:rsid w:val="7DD34B6D"/>
    <w:rsid w:val="7DF87373"/>
    <w:rsid w:val="7E1C41A7"/>
    <w:rsid w:val="7E447E4F"/>
    <w:rsid w:val="7EAF070B"/>
    <w:rsid w:val="7ECB5DCD"/>
    <w:rsid w:val="7F0E51FF"/>
    <w:rsid w:val="7F3E639F"/>
    <w:rsid w:val="7F5B6BBB"/>
    <w:rsid w:val="7F9F59A2"/>
    <w:rsid w:val="7FCF1E04"/>
    <w:rsid w:val="F7FF36AE"/>
    <w:rsid w:val="F7FFB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Lines="100" w:line="415" w:lineRule="auto"/>
      <w:outlineLvl w:val="2"/>
    </w:pPr>
    <w:rPr>
      <w:b/>
      <w:bCs/>
      <w:sz w:val="28"/>
      <w:szCs w:val="32"/>
    </w:rPr>
  </w:style>
  <w:style w:type="paragraph" w:styleId="7">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8">
    <w:name w:val="heading 6"/>
    <w:basedOn w:val="1"/>
    <w:next w:val="1"/>
    <w:link w:val="89"/>
    <w:qFormat/>
    <w:uiPriority w:val="0"/>
    <w:pPr>
      <w:keepNext/>
      <w:keepLines/>
      <w:spacing w:before="240" w:after="64" w:line="320" w:lineRule="auto"/>
      <w:outlineLvl w:val="5"/>
    </w:pPr>
    <w:rPr>
      <w:rFonts w:ascii="Arial" w:hAnsi="Arial" w:eastAsia="黑体"/>
      <w:b/>
      <w:bCs/>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qFormat/>
    <w:uiPriority w:val="0"/>
    <w:pPr>
      <w:spacing w:after="120"/>
    </w:pPr>
  </w:style>
  <w:style w:type="paragraph" w:styleId="3">
    <w:name w:val="toc 8"/>
    <w:basedOn w:val="1"/>
    <w:next w:val="1"/>
    <w:qFormat/>
    <w:uiPriority w:val="0"/>
    <w:pPr>
      <w:ind w:left="1470"/>
    </w:pPr>
    <w:rPr>
      <w:rFonts w:ascii="仿宋_GB2312" w:hAnsi="Calibri" w:eastAsia="仿宋_GB2312" w:cs="Times New Roman"/>
      <w:sz w:val="18"/>
      <w:szCs w:val="18"/>
    </w:rPr>
  </w:style>
  <w:style w:type="paragraph" w:styleId="9">
    <w:name w:val="List Number"/>
    <w:basedOn w:val="1"/>
    <w:qFormat/>
    <w:uiPriority w:val="0"/>
    <w:pPr>
      <w:widowControl/>
      <w:numPr>
        <w:ilvl w:val="0"/>
        <w:numId w:val="1"/>
      </w:numPr>
      <w:tabs>
        <w:tab w:val="left" w:pos="454"/>
      </w:tabs>
      <w:spacing w:afterLines="50"/>
      <w:ind w:left="454" w:hanging="284"/>
      <w:jc w:val="left"/>
    </w:pPr>
    <w:rPr>
      <w:kern w:val="0"/>
      <w:sz w:val="24"/>
      <w:szCs w:val="20"/>
    </w:rPr>
  </w:style>
  <w:style w:type="paragraph" w:styleId="10">
    <w:name w:val="Normal Indent"/>
    <w:basedOn w:val="1"/>
    <w:next w:val="11"/>
    <w:link w:val="90"/>
    <w:qFormat/>
    <w:uiPriority w:val="0"/>
    <w:pPr>
      <w:ind w:firstLine="420" w:firstLineChars="200"/>
    </w:pPr>
  </w:style>
  <w:style w:type="paragraph" w:styleId="11">
    <w:name w:val="Body Text Indent"/>
    <w:basedOn w:val="1"/>
    <w:next w:val="12"/>
    <w:link w:val="92"/>
    <w:qFormat/>
    <w:uiPriority w:val="0"/>
    <w:pPr>
      <w:spacing w:line="200" w:lineRule="exact"/>
      <w:ind w:firstLine="301"/>
    </w:pPr>
    <w:rPr>
      <w:rFonts w:ascii="宋体" w:hAnsi="Courier New"/>
      <w:spacing w:val="-4"/>
      <w:sz w:val="18"/>
      <w:szCs w:val="20"/>
    </w:rPr>
  </w:style>
  <w:style w:type="paragraph" w:customStyle="1" w:styleId="12">
    <w:name w:val="正文文本首行缩进 21"/>
    <w:basedOn w:val="11"/>
    <w:qFormat/>
    <w:uiPriority w:val="99"/>
    <w:pPr>
      <w:tabs>
        <w:tab w:val="left" w:pos="0"/>
        <w:tab w:val="left" w:pos="993"/>
        <w:tab w:val="left" w:pos="1134"/>
      </w:tabs>
      <w:spacing w:line="200" w:lineRule="atLeast"/>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8"/>
    <w:unhideWhenUsed/>
    <w:qFormat/>
    <w:uiPriority w:val="99"/>
    <w:rPr>
      <w:rFonts w:ascii="宋体" w:hAnsi="Calibri"/>
      <w:sz w:val="18"/>
      <w:szCs w:val="18"/>
    </w:rPr>
  </w:style>
  <w:style w:type="paragraph" w:styleId="15">
    <w:name w:val="annotation text"/>
    <w:basedOn w:val="1"/>
    <w:semiHidden/>
    <w:qFormat/>
    <w:uiPriority w:val="0"/>
    <w:pPr>
      <w:jc w:val="left"/>
    </w:pPr>
  </w:style>
  <w:style w:type="paragraph" w:styleId="16">
    <w:name w:val="Body Text 3"/>
    <w:basedOn w:val="1"/>
    <w:link w:val="91"/>
    <w:qFormat/>
    <w:uiPriority w:val="0"/>
    <w:pPr>
      <w:spacing w:after="120"/>
    </w:pPr>
    <w:rPr>
      <w:sz w:val="16"/>
      <w:szCs w:val="16"/>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spacing w:after="120"/>
      <w:ind w:left="1440" w:leftChars="700" w:right="1440" w:rightChars="700"/>
    </w:pPr>
  </w:style>
  <w:style w:type="paragraph" w:styleId="19">
    <w:name w:val="toc 5"/>
    <w:basedOn w:val="1"/>
    <w:next w:val="1"/>
    <w:qFormat/>
    <w:uiPriority w:val="0"/>
    <w:pPr>
      <w:ind w:left="1680" w:leftChars="800"/>
    </w:pPr>
    <w:rPr>
      <w:szCs w:val="22"/>
    </w:rPr>
  </w:style>
  <w:style w:type="paragraph" w:styleId="20">
    <w:name w:val="toc 3"/>
    <w:basedOn w:val="1"/>
    <w:next w:val="1"/>
    <w:qFormat/>
    <w:uiPriority w:val="39"/>
    <w:pPr>
      <w:ind w:left="840" w:leftChars="400"/>
    </w:pPr>
  </w:style>
  <w:style w:type="paragraph" w:styleId="21">
    <w:name w:val="Plain Text"/>
    <w:basedOn w:val="1"/>
    <w:next w:val="1"/>
    <w:link w:val="93"/>
    <w:qFormat/>
    <w:uiPriority w:val="0"/>
    <w:pPr>
      <w:spacing w:beforeLines="50" w:afterLines="50" w:line="400" w:lineRule="atLeast"/>
    </w:pPr>
    <w:rPr>
      <w:rFonts w:ascii="宋体" w:hAnsi="Courier New"/>
      <w:sz w:val="24"/>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endnote text"/>
    <w:basedOn w:val="1"/>
    <w:unhideWhenUsed/>
    <w:qFormat/>
    <w:uiPriority w:val="99"/>
    <w:pPr>
      <w:snapToGrid w:val="0"/>
    </w:pPr>
    <w:rPr>
      <w:rFonts w:ascii="Calibri" w:hAnsi="Calibri" w:cs="宋体"/>
      <w:lang w:val="zh-CN"/>
    </w:rPr>
  </w:style>
  <w:style w:type="paragraph" w:styleId="25">
    <w:name w:val="Balloon Text"/>
    <w:basedOn w:val="1"/>
    <w:link w:val="73"/>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rPr>
      <w:rFonts w:ascii="宋体" w:hAnsi="宋体"/>
      <w:b/>
      <w:color w:val="000000"/>
      <w:sz w:val="28"/>
      <w:szCs w:val="28"/>
    </w:rPr>
  </w:style>
  <w:style w:type="paragraph" w:styleId="29">
    <w:name w:val="Subtitle"/>
    <w:basedOn w:val="1"/>
    <w:next w:val="1"/>
    <w:link w:val="94"/>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95"/>
    <w:qFormat/>
    <w:uiPriority w:val="0"/>
    <w:pPr>
      <w:ind w:left="200" w:hanging="200" w:hangingChars="200"/>
    </w:pPr>
  </w:style>
  <w:style w:type="paragraph" w:styleId="31">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jc w:val="left"/>
    </w:pPr>
    <w:rPr>
      <w:rFonts w:ascii="宋体" w:hAnsi="宋体" w:cs="宋体"/>
      <w:kern w:val="0"/>
      <w:sz w:val="24"/>
    </w:rPr>
  </w:style>
  <w:style w:type="paragraph" w:styleId="34">
    <w:name w:val="Title"/>
    <w:basedOn w:val="1"/>
    <w:next w:val="1"/>
    <w:link w:val="96"/>
    <w:qFormat/>
    <w:uiPriority w:val="0"/>
    <w:pPr>
      <w:spacing w:before="240" w:after="60"/>
      <w:jc w:val="center"/>
      <w:outlineLvl w:val="0"/>
    </w:pPr>
    <w:rPr>
      <w:rFonts w:ascii="Cambria" w:hAnsi="Cambria"/>
      <w:b/>
      <w:bCs/>
      <w:sz w:val="32"/>
      <w:szCs w:val="32"/>
    </w:rPr>
  </w:style>
  <w:style w:type="paragraph" w:styleId="35">
    <w:name w:val="annotation subject"/>
    <w:basedOn w:val="15"/>
    <w:next w:val="15"/>
    <w:semiHidden/>
    <w:qFormat/>
    <w:uiPriority w:val="0"/>
    <w:rPr>
      <w:b/>
      <w:bCs/>
    </w:rPr>
  </w:style>
  <w:style w:type="paragraph" w:styleId="36">
    <w:name w:val="Body Text First Indent"/>
    <w:basedOn w:val="2"/>
    <w:next w:val="1"/>
    <w:link w:val="87"/>
    <w:qFormat/>
    <w:uiPriority w:val="0"/>
    <w:pPr>
      <w:ind w:firstLine="420"/>
    </w:pPr>
    <w:rPr>
      <w:szCs w:val="20"/>
    </w:rPr>
  </w:style>
  <w:style w:type="paragraph" w:styleId="37">
    <w:name w:val="Body Text First Indent 2"/>
    <w:basedOn w:val="11"/>
    <w:next w:val="18"/>
    <w:unhideWhenUsed/>
    <w:qFormat/>
    <w:uiPriority w:val="99"/>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paragraph" w:customStyle="1" w:styleId="46">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47">
    <w:name w:val="简单回函地址"/>
    <w:basedOn w:val="1"/>
    <w:qFormat/>
    <w:uiPriority w:val="0"/>
    <w:rPr>
      <w:szCs w:val="20"/>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列出段落1"/>
    <w:basedOn w:val="1"/>
    <w:link w:val="74"/>
    <w:qFormat/>
    <w:uiPriority w:val="34"/>
    <w:pPr>
      <w:ind w:firstLine="420" w:firstLineChars="200"/>
    </w:pPr>
  </w:style>
  <w:style w:type="paragraph" w:customStyle="1" w:styleId="50">
    <w:name w:val="ces正文"/>
    <w:basedOn w:val="1"/>
    <w:link w:val="99"/>
    <w:qFormat/>
    <w:uiPriority w:val="0"/>
    <w:pPr>
      <w:spacing w:line="360" w:lineRule="auto"/>
      <w:ind w:firstLine="480" w:firstLineChars="200"/>
    </w:pPr>
    <w:rPr>
      <w:rFonts w:ascii="Calibri" w:hAnsi="Calibri"/>
      <w:kern w:val="0"/>
      <w:sz w:val="24"/>
    </w:rPr>
  </w:style>
  <w:style w:type="paragraph" w:customStyle="1" w:styleId="51">
    <w:name w:val="正文2"/>
    <w:basedOn w:val="1"/>
    <w:link w:val="80"/>
    <w:qFormat/>
    <w:uiPriority w:val="0"/>
    <w:pPr>
      <w:spacing w:before="156" w:line="360" w:lineRule="auto"/>
      <w:ind w:firstLine="510" w:firstLineChars="200"/>
    </w:pPr>
    <w:rPr>
      <w:sz w:val="24"/>
      <w:szCs w:val="20"/>
    </w:rPr>
  </w:style>
  <w:style w:type="paragraph" w:customStyle="1" w:styleId="52">
    <w:name w:val="*正文"/>
    <w:basedOn w:val="1"/>
    <w:qFormat/>
    <w:uiPriority w:val="0"/>
    <w:pPr>
      <w:spacing w:line="360" w:lineRule="auto"/>
      <w:ind w:firstLine="480" w:firstLineChars="200"/>
    </w:pPr>
    <w:rPr>
      <w:rFonts w:ascii="Calibri" w:hAnsi="Calibri" w:cs="仿宋_GB2312"/>
      <w:sz w:val="24"/>
    </w:rPr>
  </w:style>
  <w:style w:type="paragraph" w:customStyle="1" w:styleId="53">
    <w:name w:val="表格文字"/>
    <w:basedOn w:val="1"/>
    <w:next w:val="2"/>
    <w:qFormat/>
    <w:uiPriority w:val="0"/>
    <w:rPr>
      <w:sz w:val="18"/>
    </w:rPr>
  </w:style>
  <w:style w:type="paragraph" w:customStyle="1" w:styleId="5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ZW"/>
    <w:basedOn w:val="1"/>
    <w:qFormat/>
    <w:uiPriority w:val="0"/>
    <w:pPr>
      <w:spacing w:line="600" w:lineRule="exact"/>
      <w:ind w:firstLine="640" w:firstLineChars="200"/>
    </w:pPr>
    <w:rPr>
      <w:rFonts w:ascii="仿宋_GB2312" w:hAnsi="黑体" w:eastAsia="仿宋_GB2312" w:cs="宋体"/>
      <w:sz w:val="32"/>
      <w:szCs w:val="36"/>
    </w:rPr>
  </w:style>
  <w:style w:type="paragraph" w:customStyle="1" w:styleId="56">
    <w:name w:val="标书-正文"/>
    <w:basedOn w:val="1"/>
    <w:link w:val="83"/>
    <w:qFormat/>
    <w:uiPriority w:val="0"/>
    <w:pPr>
      <w:widowControl/>
      <w:spacing w:before="56" w:after="113" w:line="360" w:lineRule="auto"/>
      <w:ind w:firstLine="200" w:firstLineChars="200"/>
    </w:pPr>
    <w:rPr>
      <w:rFonts w:ascii="Arial" w:hAnsi="Arial"/>
      <w:sz w:val="24"/>
      <w:szCs w:val="20"/>
    </w:rPr>
  </w:style>
  <w:style w:type="paragraph" w:customStyle="1" w:styleId="57">
    <w:name w:val="Char"/>
    <w:basedOn w:val="1"/>
    <w:qFormat/>
    <w:uiPriority w:val="0"/>
    <w:rPr>
      <w:rFonts w:ascii="仿宋_GB2312" w:eastAsia="仿宋_GB2312"/>
      <w:b/>
      <w:sz w:val="32"/>
      <w:szCs w:val="32"/>
    </w:rPr>
  </w:style>
  <w:style w:type="paragraph" w:customStyle="1" w:styleId="58">
    <w:name w:val="正文－恩普"/>
    <w:basedOn w:val="10"/>
    <w:qFormat/>
    <w:uiPriority w:val="0"/>
    <w:pPr>
      <w:widowControl/>
      <w:spacing w:line="360" w:lineRule="auto"/>
      <w:ind w:firstLine="480"/>
      <w:jc w:val="left"/>
    </w:pPr>
    <w:rPr>
      <w:kern w:val="0"/>
      <w:sz w:val="24"/>
      <w:szCs w:val="20"/>
    </w:rPr>
  </w:style>
  <w:style w:type="paragraph" w:customStyle="1" w:styleId="59">
    <w:name w:val="Default"/>
    <w:next w:val="6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4">
    <w:name w:val="列出段落2"/>
    <w:basedOn w:val="1"/>
    <w:qFormat/>
    <w:uiPriority w:val="0"/>
    <w:pPr>
      <w:ind w:firstLine="420" w:firstLineChars="200"/>
    </w:pPr>
    <w:rPr>
      <w:rFonts w:ascii="Calibri" w:hAnsi="Calibri"/>
      <w:kern w:val="0"/>
      <w:sz w:val="20"/>
      <w:szCs w:val="20"/>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表内文字"/>
    <w:basedOn w:val="1"/>
    <w:qFormat/>
    <w:uiPriority w:val="0"/>
    <w:pPr>
      <w:jc w:val="center"/>
    </w:pPr>
    <w:rPr>
      <w:rFonts w:ascii="仿宋_GB2312" w:eastAsia="仿宋_GB2312"/>
      <w:sz w:val="24"/>
    </w:rPr>
  </w:style>
  <w:style w:type="paragraph" w:customStyle="1" w:styleId="67">
    <w:name w:val="Char Char Char Char"/>
    <w:basedOn w:val="1"/>
    <w:qFormat/>
    <w:uiPriority w:val="0"/>
    <w:rPr>
      <w:rFonts w:ascii="黑体" w:eastAsia="黑体"/>
      <w:kern w:val="0"/>
      <w:sz w:val="24"/>
      <w:szCs w:val="20"/>
    </w:rPr>
  </w:style>
  <w:style w:type="paragraph" w:customStyle="1" w:styleId="68">
    <w:name w:val="纯文本1"/>
    <w:basedOn w:val="54"/>
    <w:qFormat/>
    <w:uiPriority w:val="0"/>
    <w:pPr>
      <w:adjustRightInd w:val="0"/>
      <w:textAlignment w:val="baseline"/>
    </w:pPr>
    <w:rPr>
      <w:rFonts w:ascii="宋体" w:hAnsi="Courier New" w:eastAsia="楷体_GB2312"/>
      <w:sz w:val="26"/>
      <w:szCs w:val="20"/>
    </w:rPr>
  </w:style>
  <w:style w:type="paragraph" w:customStyle="1" w:styleId="69">
    <w:name w:val="Char1 Char Char Char"/>
    <w:basedOn w:val="1"/>
    <w:qFormat/>
    <w:uiPriority w:val="0"/>
    <w:rPr>
      <w:rFonts w:ascii="Tahoma" w:hAnsi="Tahoma"/>
      <w:sz w:val="24"/>
      <w:szCs w:val="20"/>
    </w:rPr>
  </w:style>
  <w:style w:type="paragraph" w:customStyle="1" w:styleId="70">
    <w:name w:val="文档正文"/>
    <w:basedOn w:val="1"/>
    <w:qFormat/>
    <w:uiPriority w:val="0"/>
    <w:rPr>
      <w:rFonts w:ascii="宋体" w:hAnsi="宋体" w:cs="Arial"/>
      <w:bCs/>
      <w:szCs w:val="21"/>
    </w:rPr>
  </w:style>
  <w:style w:type="paragraph" w:customStyle="1" w:styleId="71">
    <w:name w:val="V段落"/>
    <w:basedOn w:val="1"/>
    <w:qFormat/>
    <w:uiPriority w:val="0"/>
    <w:pPr>
      <w:spacing w:line="360" w:lineRule="auto"/>
      <w:ind w:firstLine="480" w:firstLineChars="200"/>
    </w:pPr>
    <w:rPr>
      <w:sz w:val="24"/>
    </w:rPr>
  </w:style>
  <w:style w:type="paragraph" w:customStyle="1" w:styleId="72">
    <w:name w:val="000正文"/>
    <w:basedOn w:val="1"/>
    <w:qFormat/>
    <w:uiPriority w:val="0"/>
    <w:pPr>
      <w:spacing w:line="360" w:lineRule="auto"/>
      <w:ind w:firstLine="480" w:firstLineChars="200"/>
    </w:pPr>
    <w:rPr>
      <w:rFonts w:ascii="宋体" w:hAnsi="宋体"/>
      <w:szCs w:val="22"/>
    </w:rPr>
  </w:style>
  <w:style w:type="character" w:customStyle="1" w:styleId="73">
    <w:name w:val="批注框文本 Char"/>
    <w:link w:val="25"/>
    <w:qFormat/>
    <w:locked/>
    <w:uiPriority w:val="0"/>
    <w:rPr>
      <w:kern w:val="2"/>
      <w:sz w:val="18"/>
      <w:szCs w:val="18"/>
    </w:rPr>
  </w:style>
  <w:style w:type="character" w:customStyle="1" w:styleId="74">
    <w:name w:val="列出段落 Char"/>
    <w:link w:val="49"/>
    <w:qFormat/>
    <w:locked/>
    <w:uiPriority w:val="34"/>
    <w:rPr>
      <w:rFonts w:eastAsia="宋体"/>
      <w:kern w:val="2"/>
      <w:sz w:val="21"/>
      <w:szCs w:val="24"/>
      <w:lang w:val="en-US" w:eastAsia="zh-CN" w:bidi="ar-SA"/>
    </w:rPr>
  </w:style>
  <w:style w:type="character" w:customStyle="1" w:styleId="75">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76">
    <w:name w:val="页眉 Char"/>
    <w:link w:val="27"/>
    <w:qFormat/>
    <w:uiPriority w:val="99"/>
    <w:rPr>
      <w:kern w:val="2"/>
      <w:sz w:val="18"/>
      <w:szCs w:val="18"/>
    </w:rPr>
  </w:style>
  <w:style w:type="character" w:customStyle="1" w:styleId="77">
    <w:name w:val="large1"/>
    <w:qFormat/>
    <w:uiPriority w:val="0"/>
    <w:rPr>
      <w:rFonts w:hint="eastAsia" w:ascii="宋体" w:hAnsi="宋体" w:eastAsia="宋体"/>
      <w:sz w:val="21"/>
      <w:szCs w:val="21"/>
    </w:rPr>
  </w:style>
  <w:style w:type="character" w:customStyle="1" w:styleId="78">
    <w:name w:val="文档结构图 Char"/>
    <w:link w:val="14"/>
    <w:qFormat/>
    <w:uiPriority w:val="99"/>
    <w:rPr>
      <w:rFonts w:ascii="宋体" w:hAnsi="Calibri"/>
      <w:kern w:val="2"/>
      <w:sz w:val="18"/>
      <w:szCs w:val="18"/>
    </w:rPr>
  </w:style>
  <w:style w:type="character" w:customStyle="1" w:styleId="79">
    <w:name w:val="bookmark-item"/>
    <w:qFormat/>
    <w:uiPriority w:val="0"/>
  </w:style>
  <w:style w:type="character" w:customStyle="1" w:styleId="80">
    <w:name w:val="正文2 Char Char"/>
    <w:link w:val="51"/>
    <w:qFormat/>
    <w:uiPriority w:val="0"/>
    <w:rPr>
      <w:kern w:val="2"/>
      <w:sz w:val="24"/>
    </w:rPr>
  </w:style>
  <w:style w:type="character" w:customStyle="1" w:styleId="81">
    <w:name w:val="纯文本 Char"/>
    <w:qFormat/>
    <w:uiPriority w:val="0"/>
    <w:rPr>
      <w:rFonts w:ascii="宋体" w:hAnsi="Courier New" w:eastAsia="宋体"/>
      <w:kern w:val="2"/>
      <w:sz w:val="24"/>
      <w:szCs w:val="24"/>
      <w:lang w:val="en-US" w:eastAsia="zh-CN" w:bidi="ar-SA"/>
    </w:rPr>
  </w:style>
  <w:style w:type="character" w:customStyle="1" w:styleId="82">
    <w:name w:val="sub"/>
    <w:qFormat/>
    <w:uiPriority w:val="0"/>
  </w:style>
  <w:style w:type="character" w:customStyle="1" w:styleId="83">
    <w:name w:val="标书-正文 Char"/>
    <w:link w:val="56"/>
    <w:qFormat/>
    <w:uiPriority w:val="0"/>
    <w:rPr>
      <w:rFonts w:ascii="Arial" w:hAnsi="Arial"/>
      <w:kern w:val="2"/>
      <w:sz w:val="24"/>
    </w:rPr>
  </w:style>
  <w:style w:type="character" w:customStyle="1" w:styleId="84">
    <w:name w:val="普通文字 Char Char3"/>
    <w:qFormat/>
    <w:uiPriority w:val="0"/>
    <w:rPr>
      <w:rFonts w:ascii="宋体" w:hAnsi="Courier New"/>
      <w:kern w:val="2"/>
      <w:sz w:val="24"/>
      <w:szCs w:val="24"/>
    </w:rPr>
  </w:style>
  <w:style w:type="character" w:customStyle="1" w:styleId="85">
    <w:name w:val="正文缩进 Char"/>
    <w:qFormat/>
    <w:uiPriority w:val="0"/>
    <w:rPr>
      <w:rFonts w:eastAsia="宋体"/>
      <w:kern w:val="2"/>
      <w:sz w:val="21"/>
      <w:lang w:val="en-US" w:eastAsia="zh-CN" w:bidi="ar-SA"/>
    </w:rPr>
  </w:style>
  <w:style w:type="character" w:customStyle="1" w:styleId="86">
    <w:name w:val="正文文本 Char"/>
    <w:link w:val="2"/>
    <w:qFormat/>
    <w:uiPriority w:val="0"/>
    <w:rPr>
      <w:kern w:val="2"/>
      <w:sz w:val="21"/>
      <w:szCs w:val="24"/>
    </w:rPr>
  </w:style>
  <w:style w:type="character" w:customStyle="1" w:styleId="87">
    <w:name w:val="正文首行缩进 Char"/>
    <w:link w:val="36"/>
    <w:qFormat/>
    <w:uiPriority w:val="0"/>
    <w:rPr>
      <w:kern w:val="2"/>
      <w:sz w:val="21"/>
      <w:szCs w:val="24"/>
    </w:rPr>
  </w:style>
  <w:style w:type="character" w:customStyle="1" w:styleId="88">
    <w:name w:val="标题 2 Char1"/>
    <w:link w:val="5"/>
    <w:semiHidden/>
    <w:qFormat/>
    <w:uiPriority w:val="0"/>
    <w:rPr>
      <w:rFonts w:ascii="Cambria" w:hAnsi="Cambria" w:eastAsia="宋体" w:cs="Times New Roman"/>
      <w:b/>
      <w:bCs/>
      <w:kern w:val="2"/>
      <w:sz w:val="32"/>
      <w:szCs w:val="32"/>
    </w:rPr>
  </w:style>
  <w:style w:type="character" w:customStyle="1" w:styleId="89">
    <w:name w:val="标题 6 Char"/>
    <w:link w:val="8"/>
    <w:qFormat/>
    <w:uiPriority w:val="0"/>
    <w:rPr>
      <w:rFonts w:ascii="Arial" w:hAnsi="Arial" w:eastAsia="黑体"/>
      <w:b/>
      <w:bCs/>
      <w:kern w:val="2"/>
      <w:sz w:val="24"/>
      <w:szCs w:val="24"/>
      <w:lang w:val="en-US" w:eastAsia="zh-CN" w:bidi="ar-SA"/>
    </w:rPr>
  </w:style>
  <w:style w:type="character" w:customStyle="1" w:styleId="90">
    <w:name w:val="正文缩进 Char1"/>
    <w:link w:val="10"/>
    <w:qFormat/>
    <w:uiPriority w:val="0"/>
    <w:rPr>
      <w:kern w:val="2"/>
      <w:sz w:val="21"/>
      <w:szCs w:val="24"/>
    </w:rPr>
  </w:style>
  <w:style w:type="character" w:customStyle="1" w:styleId="91">
    <w:name w:val="正文文本 3 Char"/>
    <w:link w:val="16"/>
    <w:qFormat/>
    <w:uiPriority w:val="0"/>
    <w:rPr>
      <w:kern w:val="2"/>
      <w:sz w:val="16"/>
      <w:szCs w:val="16"/>
    </w:rPr>
  </w:style>
  <w:style w:type="character" w:customStyle="1" w:styleId="92">
    <w:name w:val="正文文本缩进 Char1"/>
    <w:link w:val="11"/>
    <w:qFormat/>
    <w:locked/>
    <w:uiPriority w:val="0"/>
    <w:rPr>
      <w:rFonts w:ascii="宋体" w:hAnsi="Courier New"/>
      <w:spacing w:val="-4"/>
      <w:kern w:val="2"/>
      <w:sz w:val="18"/>
    </w:rPr>
  </w:style>
  <w:style w:type="character" w:customStyle="1" w:styleId="93">
    <w:name w:val="纯文本 Char3"/>
    <w:link w:val="21"/>
    <w:qFormat/>
    <w:uiPriority w:val="0"/>
    <w:rPr>
      <w:rFonts w:ascii="宋体" w:hAnsi="Courier New" w:eastAsia="宋体"/>
      <w:kern w:val="2"/>
      <w:sz w:val="24"/>
      <w:szCs w:val="24"/>
      <w:lang w:val="en-US" w:eastAsia="zh-CN" w:bidi="ar-SA"/>
    </w:rPr>
  </w:style>
  <w:style w:type="character" w:customStyle="1" w:styleId="94">
    <w:name w:val="副标题 Char"/>
    <w:link w:val="29"/>
    <w:qFormat/>
    <w:uiPriority w:val="0"/>
    <w:rPr>
      <w:rFonts w:ascii="Cambria" w:hAnsi="Cambria" w:cs="Times New Roman"/>
      <w:b/>
      <w:bCs/>
      <w:kern w:val="28"/>
      <w:sz w:val="32"/>
      <w:szCs w:val="32"/>
    </w:rPr>
  </w:style>
  <w:style w:type="character" w:customStyle="1" w:styleId="95">
    <w:name w:val="列表 Char"/>
    <w:link w:val="30"/>
    <w:qFormat/>
    <w:uiPriority w:val="0"/>
    <w:rPr>
      <w:rFonts w:eastAsia="宋体"/>
      <w:kern w:val="2"/>
      <w:sz w:val="21"/>
      <w:szCs w:val="24"/>
      <w:lang w:val="en-US" w:eastAsia="zh-CN" w:bidi="ar-SA"/>
    </w:rPr>
  </w:style>
  <w:style w:type="character" w:customStyle="1" w:styleId="96">
    <w:name w:val="标题 Char"/>
    <w:link w:val="34"/>
    <w:qFormat/>
    <w:uiPriority w:val="0"/>
    <w:rPr>
      <w:rFonts w:ascii="Cambria" w:hAnsi="Cambria"/>
      <w:b/>
      <w:bCs/>
      <w:kern w:val="2"/>
      <w:sz w:val="32"/>
      <w:szCs w:val="32"/>
    </w:rPr>
  </w:style>
  <w:style w:type="character" w:customStyle="1" w:styleId="97">
    <w:name w:val="纯文本 Char2"/>
    <w:qFormat/>
    <w:uiPriority w:val="0"/>
    <w:rPr>
      <w:rFonts w:ascii="宋体" w:hAnsi="Courier New" w:eastAsia="宋体"/>
      <w:kern w:val="2"/>
      <w:sz w:val="24"/>
      <w:szCs w:val="24"/>
      <w:lang w:val="en-US" w:eastAsia="zh-CN" w:bidi="ar-SA"/>
    </w:rPr>
  </w:style>
  <w:style w:type="character" w:customStyle="1" w:styleId="98">
    <w:name w:val="标题 2 Char"/>
    <w:semiHidden/>
    <w:qFormat/>
    <w:uiPriority w:val="0"/>
    <w:rPr>
      <w:rFonts w:ascii="Cambria" w:hAnsi="Cambria" w:eastAsia="宋体" w:cs="Times New Roman"/>
      <w:b/>
      <w:bCs/>
      <w:kern w:val="2"/>
      <w:sz w:val="32"/>
      <w:szCs w:val="32"/>
    </w:rPr>
  </w:style>
  <w:style w:type="character" w:customStyle="1" w:styleId="99">
    <w:name w:val="ces正文 Char"/>
    <w:link w:val="50"/>
    <w:qFormat/>
    <w:uiPriority w:val="0"/>
    <w:rPr>
      <w:rFonts w:ascii="Calibri" w:hAnsi="Calibri"/>
      <w:sz w:val="24"/>
      <w:szCs w:val="24"/>
    </w:rPr>
  </w:style>
  <w:style w:type="character" w:customStyle="1" w:styleId="100">
    <w:name w:val="样式 标题 3 + 小四 Char Char"/>
    <w:qFormat/>
    <w:uiPriority w:val="0"/>
    <w:rPr>
      <w:rFonts w:ascii="宋体" w:hAnsi="宋体" w:eastAsia="宋体" w:cs="Arial"/>
      <w:b/>
      <w:bCs/>
      <w:smallCaps/>
      <w:kern w:val="2"/>
      <w:sz w:val="24"/>
      <w:szCs w:val="24"/>
      <w:lang w:val="en-US" w:eastAsia="zh-CN"/>
    </w:rPr>
  </w:style>
  <w:style w:type="character" w:customStyle="1" w:styleId="101">
    <w:name w:val="正文文本缩进 Char"/>
    <w:qFormat/>
    <w:locked/>
    <w:uiPriority w:val="0"/>
    <w:rPr>
      <w:rFonts w:ascii="宋体" w:hAnsi="Courier New"/>
      <w:spacing w:val="-4"/>
      <w:kern w:val="2"/>
      <w:sz w:val="18"/>
    </w:rPr>
  </w:style>
  <w:style w:type="character" w:customStyle="1" w:styleId="102">
    <w:name w:val="apple-style-span"/>
    <w:qFormat/>
    <w:uiPriority w:val="0"/>
  </w:style>
  <w:style w:type="character" w:customStyle="1" w:styleId="103">
    <w:name w:val="样式 小四"/>
    <w:qFormat/>
    <w:uiPriority w:val="0"/>
    <w:rPr>
      <w:rFonts w:eastAsia="宋体"/>
      <w:sz w:val="24"/>
    </w:rPr>
  </w:style>
  <w:style w:type="paragraph" w:customStyle="1" w:styleId="10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font21"/>
    <w:basedOn w:val="40"/>
    <w:qFormat/>
    <w:uiPriority w:val="0"/>
    <w:rPr>
      <w:rFonts w:hint="eastAsia" w:ascii="宋体" w:hAnsi="宋体" w:eastAsia="宋体" w:cs="宋体"/>
      <w:color w:val="000000"/>
      <w:sz w:val="21"/>
      <w:szCs w:val="21"/>
      <w:u w:val="none"/>
    </w:rPr>
  </w:style>
  <w:style w:type="character" w:customStyle="1" w:styleId="106">
    <w:name w:val="font31"/>
    <w:basedOn w:val="40"/>
    <w:qFormat/>
    <w:uiPriority w:val="0"/>
    <w:rPr>
      <w:rFonts w:hint="eastAsia" w:ascii="宋体" w:hAnsi="宋体" w:eastAsia="宋体" w:cs="宋体"/>
      <w:color w:val="000000"/>
      <w:sz w:val="24"/>
      <w:szCs w:val="24"/>
      <w:u w:val="none"/>
    </w:rPr>
  </w:style>
  <w:style w:type="character" w:customStyle="1" w:styleId="107">
    <w:name w:val="font41"/>
    <w:basedOn w:val="40"/>
    <w:qFormat/>
    <w:uiPriority w:val="0"/>
    <w:rPr>
      <w:rFonts w:hint="default" w:ascii="Times New Roman" w:hAnsi="Times New Roman" w:cs="Times New Roman"/>
      <w:color w:val="000000"/>
      <w:sz w:val="21"/>
      <w:szCs w:val="21"/>
      <w:u w:val="none"/>
    </w:rPr>
  </w:style>
  <w:style w:type="paragraph" w:customStyle="1" w:styleId="10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正文-首行缩进2字符"/>
    <w:basedOn w:val="1"/>
    <w:qFormat/>
    <w:uiPriority w:val="0"/>
    <w:pPr>
      <w:adjustRightInd w:val="0"/>
      <w:snapToGrid w:val="0"/>
      <w:spacing w:line="360" w:lineRule="auto"/>
      <w:ind w:firstLine="200" w:firstLineChars="200"/>
    </w:pPr>
    <w:rPr>
      <w:rFonts w:eastAsia="仿宋"/>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57A5-3251-4ACA-A9E5-512C5BADF0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25166</Words>
  <Characters>26809</Characters>
  <Lines>195</Lines>
  <Paragraphs>55</Paragraphs>
  <TotalTime>41</TotalTime>
  <ScaleCrop>false</ScaleCrop>
  <LinksUpToDate>false</LinksUpToDate>
  <CharactersWithSpaces>28117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2022-12-08T09:34:00Z</dcterms:created>
  <dc:creator>lsl</dc:creator>
  <cp:lastModifiedBy>TXYJ-00011</cp:lastModifiedBy>
  <cp:lastPrinted>2021-06-11T16:42:00Z</cp:lastPrinted>
  <dcterms:modified xsi:type="dcterms:W3CDTF">2024-09-09T10:00:52Z</dcterms:modified>
  <dc:title>秀洲区妇保院保洁项目招标文件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899CE7734C354A88A7CB7EFAF584B2F1</vt:lpwstr>
  </property>
</Properties>
</file>