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ED27D">
      <w:pPr>
        <w:spacing w:line="360" w:lineRule="auto"/>
        <w:jc w:val="center"/>
        <w:rPr>
          <w:rFonts w:ascii="宋体" w:hAnsi="宋体"/>
          <w:b/>
          <w:bCs/>
          <w:sz w:val="36"/>
          <w:szCs w:val="36"/>
        </w:rPr>
      </w:pPr>
    </w:p>
    <w:p w14:paraId="6BA9D687">
      <w:pPr>
        <w:widowControl/>
        <w:spacing w:line="360" w:lineRule="auto"/>
        <w:jc w:val="center"/>
        <w:outlineLvl w:val="1"/>
        <w:rPr>
          <w:rFonts w:hint="eastAsia" w:ascii="宋体" w:hAnsi="宋体" w:eastAsia="宋体"/>
          <w:sz w:val="52"/>
          <w:szCs w:val="52"/>
          <w:lang w:eastAsia="zh-CN"/>
        </w:rPr>
      </w:pPr>
      <w:r>
        <w:rPr>
          <w:rFonts w:hint="eastAsia" w:ascii="宋体" w:hAnsi="宋体"/>
          <w:sz w:val="52"/>
          <w:szCs w:val="52"/>
          <w:lang w:eastAsia="zh-CN"/>
        </w:rPr>
        <w:t>2024年世界互联网大会·乌镇峰会网络安全保卫工作项目</w:t>
      </w:r>
    </w:p>
    <w:p w14:paraId="72AD6DC5">
      <w:pPr>
        <w:pStyle w:val="15"/>
      </w:pPr>
    </w:p>
    <w:p w14:paraId="20B7742F">
      <w:pPr>
        <w:pStyle w:val="15"/>
      </w:pPr>
    </w:p>
    <w:p w14:paraId="155A568D">
      <w:pPr>
        <w:widowControl/>
        <w:spacing w:line="360" w:lineRule="auto"/>
        <w:jc w:val="center"/>
        <w:outlineLvl w:val="1"/>
        <w:rPr>
          <w:rFonts w:ascii="宋体" w:hAnsi="宋体" w:cs="Tahoma"/>
          <w:b/>
          <w:bCs/>
          <w:kern w:val="36"/>
          <w:sz w:val="52"/>
          <w:szCs w:val="52"/>
        </w:rPr>
      </w:pPr>
      <w:bookmarkStart w:id="0" w:name="_Toc25429"/>
      <w:bookmarkStart w:id="1" w:name="_Toc68686760"/>
      <w:bookmarkStart w:id="2" w:name="_Toc488072241"/>
      <w:bookmarkStart w:id="3" w:name="_Toc509308123"/>
      <w:bookmarkStart w:id="4" w:name="_Toc404289887"/>
      <w:bookmarkStart w:id="5" w:name="_Toc404289979"/>
      <w:bookmarkStart w:id="6" w:name="_Toc509308043"/>
      <w:bookmarkStart w:id="7" w:name="_Toc477785301"/>
      <w:bookmarkStart w:id="8" w:name="_Toc488072154"/>
      <w:bookmarkStart w:id="9" w:name="_Toc68686883"/>
      <w:r>
        <w:rPr>
          <w:rFonts w:hint="eastAsia" w:ascii="宋体" w:hAnsi="宋体" w:cs="Tahoma"/>
          <w:b/>
          <w:bCs/>
          <w:kern w:val="36"/>
          <w:sz w:val="52"/>
          <w:szCs w:val="52"/>
        </w:rPr>
        <w:t>公</w:t>
      </w:r>
      <w:bookmarkEnd w:id="0"/>
      <w:bookmarkEnd w:id="1"/>
      <w:bookmarkEnd w:id="2"/>
      <w:bookmarkEnd w:id="3"/>
      <w:bookmarkEnd w:id="4"/>
      <w:bookmarkEnd w:id="5"/>
      <w:bookmarkEnd w:id="6"/>
      <w:bookmarkEnd w:id="7"/>
      <w:bookmarkEnd w:id="8"/>
      <w:bookmarkEnd w:id="9"/>
    </w:p>
    <w:p w14:paraId="139F6E06">
      <w:pPr>
        <w:widowControl/>
        <w:spacing w:line="360" w:lineRule="auto"/>
        <w:jc w:val="center"/>
        <w:outlineLvl w:val="1"/>
        <w:rPr>
          <w:rFonts w:ascii="宋体" w:hAnsi="宋体" w:cs="Tahoma"/>
          <w:b/>
          <w:bCs/>
          <w:kern w:val="36"/>
          <w:sz w:val="52"/>
          <w:szCs w:val="52"/>
        </w:rPr>
      </w:pPr>
      <w:bookmarkStart w:id="10" w:name="_Toc404289980"/>
      <w:bookmarkStart w:id="11" w:name="_Toc68686884"/>
      <w:bookmarkStart w:id="12" w:name="_Toc404289888"/>
      <w:bookmarkStart w:id="13" w:name="_Toc488072242"/>
      <w:bookmarkStart w:id="14" w:name="_Toc509308044"/>
      <w:bookmarkStart w:id="15" w:name="_Toc488072155"/>
      <w:bookmarkStart w:id="16" w:name="_Toc509308124"/>
      <w:bookmarkStart w:id="17" w:name="_Toc68686761"/>
      <w:bookmarkStart w:id="18" w:name="_Toc7123"/>
      <w:bookmarkStart w:id="19" w:name="_Toc477785302"/>
      <w:r>
        <w:rPr>
          <w:rFonts w:hint="eastAsia" w:ascii="宋体" w:hAnsi="宋体" w:cs="Tahoma"/>
          <w:b/>
          <w:bCs/>
          <w:kern w:val="36"/>
          <w:sz w:val="52"/>
          <w:szCs w:val="52"/>
        </w:rPr>
        <w:t>开</w:t>
      </w:r>
      <w:bookmarkEnd w:id="10"/>
      <w:bookmarkEnd w:id="11"/>
      <w:bookmarkEnd w:id="12"/>
      <w:bookmarkEnd w:id="13"/>
      <w:bookmarkEnd w:id="14"/>
      <w:bookmarkEnd w:id="15"/>
      <w:bookmarkEnd w:id="16"/>
      <w:bookmarkEnd w:id="17"/>
      <w:bookmarkEnd w:id="18"/>
      <w:bookmarkEnd w:id="19"/>
    </w:p>
    <w:p w14:paraId="2CF91DCA">
      <w:pPr>
        <w:widowControl/>
        <w:spacing w:line="360" w:lineRule="auto"/>
        <w:jc w:val="center"/>
        <w:outlineLvl w:val="1"/>
        <w:rPr>
          <w:rFonts w:ascii="宋体" w:hAnsi="宋体" w:cs="Tahoma"/>
          <w:b/>
          <w:bCs/>
          <w:kern w:val="36"/>
          <w:sz w:val="52"/>
          <w:szCs w:val="52"/>
        </w:rPr>
      </w:pPr>
      <w:bookmarkStart w:id="20" w:name="_Toc404289889"/>
      <w:bookmarkStart w:id="21" w:name="_Toc509308045"/>
      <w:bookmarkStart w:id="22" w:name="_Toc404289981"/>
      <w:bookmarkStart w:id="23" w:name="_Toc68686762"/>
      <w:bookmarkStart w:id="24" w:name="_Toc488072156"/>
      <w:bookmarkStart w:id="25" w:name="_Toc2133"/>
      <w:bookmarkStart w:id="26" w:name="_Toc509308125"/>
      <w:bookmarkStart w:id="27" w:name="_Toc68686885"/>
      <w:bookmarkStart w:id="28" w:name="_Toc477785303"/>
      <w:bookmarkStart w:id="29" w:name="_Toc488072243"/>
      <w:r>
        <w:rPr>
          <w:rFonts w:hint="eastAsia" w:ascii="宋体" w:hAnsi="宋体" w:cs="Tahoma"/>
          <w:b/>
          <w:bCs/>
          <w:kern w:val="36"/>
          <w:sz w:val="52"/>
          <w:szCs w:val="52"/>
        </w:rPr>
        <w:t>招</w:t>
      </w:r>
      <w:bookmarkEnd w:id="20"/>
      <w:bookmarkEnd w:id="21"/>
      <w:bookmarkEnd w:id="22"/>
      <w:bookmarkEnd w:id="23"/>
      <w:bookmarkEnd w:id="24"/>
      <w:bookmarkEnd w:id="25"/>
      <w:bookmarkEnd w:id="26"/>
      <w:bookmarkEnd w:id="27"/>
      <w:bookmarkEnd w:id="28"/>
      <w:bookmarkEnd w:id="29"/>
      <w:bookmarkStart w:id="319" w:name="_GoBack"/>
      <w:bookmarkEnd w:id="319"/>
    </w:p>
    <w:p w14:paraId="1D69AF13">
      <w:pPr>
        <w:widowControl/>
        <w:spacing w:line="360" w:lineRule="auto"/>
        <w:jc w:val="center"/>
        <w:outlineLvl w:val="1"/>
        <w:rPr>
          <w:rFonts w:ascii="宋体" w:hAnsi="宋体"/>
          <w:sz w:val="52"/>
          <w:szCs w:val="52"/>
        </w:rPr>
      </w:pPr>
      <w:bookmarkStart w:id="30" w:name="_Toc509308046"/>
      <w:bookmarkStart w:id="31" w:name="_Toc12814"/>
      <w:bookmarkStart w:id="32" w:name="_Toc509308126"/>
      <w:bookmarkStart w:id="33" w:name="_Toc488072157"/>
      <w:bookmarkStart w:id="34" w:name="_Toc477785304"/>
      <w:bookmarkStart w:id="35" w:name="_Toc68686886"/>
      <w:bookmarkStart w:id="36" w:name="_Toc404289982"/>
      <w:bookmarkStart w:id="37" w:name="_Toc404289890"/>
      <w:bookmarkStart w:id="38" w:name="_Toc488072244"/>
      <w:bookmarkStart w:id="39" w:name="_Toc68686763"/>
      <w:r>
        <w:rPr>
          <w:rFonts w:hint="eastAsia" w:ascii="宋体" w:hAnsi="宋体" w:cs="Tahoma"/>
          <w:b/>
          <w:bCs/>
          <w:kern w:val="36"/>
          <w:sz w:val="52"/>
          <w:szCs w:val="52"/>
        </w:rPr>
        <w:t>标</w:t>
      </w:r>
      <w:bookmarkEnd w:id="30"/>
      <w:bookmarkEnd w:id="31"/>
      <w:bookmarkEnd w:id="32"/>
      <w:bookmarkEnd w:id="33"/>
      <w:bookmarkEnd w:id="34"/>
      <w:bookmarkEnd w:id="35"/>
      <w:bookmarkEnd w:id="36"/>
      <w:bookmarkEnd w:id="37"/>
      <w:bookmarkEnd w:id="38"/>
      <w:bookmarkEnd w:id="39"/>
    </w:p>
    <w:p w14:paraId="0E49906D">
      <w:pPr>
        <w:spacing w:line="360" w:lineRule="auto"/>
        <w:jc w:val="center"/>
        <w:rPr>
          <w:rFonts w:ascii="宋体" w:hAnsi="宋体"/>
          <w:b/>
          <w:sz w:val="52"/>
          <w:szCs w:val="52"/>
        </w:rPr>
      </w:pPr>
      <w:r>
        <w:rPr>
          <w:rFonts w:hint="eastAsia" w:ascii="宋体" w:hAnsi="宋体"/>
          <w:b/>
          <w:sz w:val="52"/>
          <w:szCs w:val="52"/>
        </w:rPr>
        <w:t>文</w:t>
      </w:r>
    </w:p>
    <w:p w14:paraId="7033731D">
      <w:pPr>
        <w:spacing w:line="360" w:lineRule="auto"/>
        <w:jc w:val="center"/>
        <w:rPr>
          <w:rFonts w:ascii="宋体" w:hAnsi="宋体"/>
          <w:b/>
          <w:sz w:val="52"/>
          <w:szCs w:val="52"/>
        </w:rPr>
      </w:pPr>
      <w:r>
        <w:rPr>
          <w:rFonts w:hint="eastAsia" w:ascii="宋体" w:hAnsi="宋体"/>
          <w:b/>
          <w:sz w:val="52"/>
          <w:szCs w:val="52"/>
        </w:rPr>
        <w:t>件</w:t>
      </w:r>
    </w:p>
    <w:p w14:paraId="14BA3BB6">
      <w:pPr>
        <w:pStyle w:val="15"/>
      </w:pPr>
    </w:p>
    <w:p w14:paraId="06183B6A">
      <w:pPr>
        <w:snapToGrid w:val="0"/>
        <w:spacing w:line="360" w:lineRule="auto"/>
        <w:ind w:firstLine="1335" w:firstLineChars="500"/>
        <w:rPr>
          <w:rFonts w:ascii="宋体" w:hAnsi="宋体"/>
          <w:b/>
          <w:bCs/>
          <w:w w:val="95"/>
          <w:sz w:val="28"/>
          <w:szCs w:val="28"/>
        </w:rPr>
      </w:pPr>
    </w:p>
    <w:p w14:paraId="1096B89C">
      <w:pPr>
        <w:snapToGrid w:val="0"/>
        <w:spacing w:line="360" w:lineRule="auto"/>
        <w:ind w:firstLine="1405" w:firstLineChars="500"/>
        <w:rPr>
          <w:rFonts w:hint="eastAsia" w:ascii="宋体" w:hAnsi="宋体" w:eastAsia="宋体" w:cs="Tahoma"/>
          <w:b/>
          <w:bCs/>
          <w:kern w:val="36"/>
          <w:sz w:val="28"/>
          <w:szCs w:val="28"/>
          <w:lang w:eastAsia="zh-CN"/>
        </w:rPr>
      </w:pPr>
      <w:r>
        <w:rPr>
          <w:rFonts w:ascii="宋体" w:hAnsi="宋体" w:cs="Tahoma"/>
          <w:b/>
          <w:bCs/>
          <w:kern w:val="36"/>
          <w:sz w:val="28"/>
          <w:szCs w:val="28"/>
        </w:rPr>
        <w:t>采购单位：</w:t>
      </w:r>
      <w:r>
        <w:rPr>
          <w:rFonts w:hint="eastAsia" w:ascii="宋体" w:hAnsi="宋体" w:cs="Tahoma"/>
          <w:b/>
          <w:bCs/>
          <w:kern w:val="36"/>
          <w:sz w:val="28"/>
          <w:szCs w:val="28"/>
          <w:lang w:eastAsia="zh-CN"/>
        </w:rPr>
        <w:t>桐乡市公安局</w:t>
      </w:r>
    </w:p>
    <w:p w14:paraId="4FA07C0E">
      <w:pPr>
        <w:snapToGrid w:val="0"/>
        <w:spacing w:line="360" w:lineRule="auto"/>
        <w:ind w:firstLine="1383" w:firstLineChars="492"/>
        <w:rPr>
          <w:rFonts w:hint="eastAsia" w:ascii="宋体" w:hAnsi="宋体" w:eastAsia="宋体" w:cs="Tahoma"/>
          <w:b/>
          <w:bCs/>
          <w:kern w:val="36"/>
          <w:sz w:val="28"/>
          <w:szCs w:val="28"/>
          <w:lang w:eastAsia="zh-CN"/>
        </w:rPr>
      </w:pPr>
      <w:r>
        <w:rPr>
          <w:rFonts w:hint="eastAsia" w:ascii="宋体" w:hAnsi="宋体" w:cs="Tahoma"/>
          <w:b/>
          <w:bCs/>
          <w:kern w:val="36"/>
          <w:sz w:val="28"/>
          <w:szCs w:val="28"/>
        </w:rPr>
        <w:t>招标编号:</w:t>
      </w:r>
      <w:r>
        <w:rPr>
          <w:rFonts w:hint="eastAsia" w:ascii="宋体" w:hAnsi="宋体" w:cs="Tahoma"/>
          <w:b/>
          <w:bCs/>
          <w:kern w:val="36"/>
          <w:sz w:val="28"/>
          <w:szCs w:val="28"/>
          <w:lang w:eastAsia="zh-CN"/>
        </w:rPr>
        <w:t>YJTX2024-C008-1号</w:t>
      </w:r>
    </w:p>
    <w:p w14:paraId="46C19390">
      <w:pPr>
        <w:snapToGrid w:val="0"/>
        <w:spacing w:line="360" w:lineRule="auto"/>
        <w:ind w:firstLine="1335" w:firstLineChars="500"/>
        <w:rPr>
          <w:rFonts w:hint="eastAsia" w:ascii="宋体" w:hAnsi="宋体" w:eastAsia="宋体"/>
          <w:b/>
          <w:sz w:val="28"/>
          <w:szCs w:val="28"/>
          <w:lang w:eastAsia="zh-CN"/>
        </w:rPr>
      </w:pPr>
      <w:r>
        <w:rPr>
          <w:rFonts w:ascii="宋体" w:hAnsi="宋体"/>
          <w:b/>
          <w:bCs/>
          <w:w w:val="95"/>
          <w:sz w:val="28"/>
          <w:szCs w:val="28"/>
        </w:rPr>
        <w:t>代理机构：</w:t>
      </w:r>
      <w:r>
        <w:rPr>
          <w:rFonts w:hint="eastAsia" w:ascii="宋体" w:hAnsi="宋体"/>
          <w:b/>
          <w:bCs/>
          <w:w w:val="95"/>
          <w:sz w:val="28"/>
          <w:szCs w:val="28"/>
          <w:lang w:eastAsia="zh-CN"/>
        </w:rPr>
        <w:t>嘉兴市银建工程咨询评估有限公司</w:t>
      </w:r>
    </w:p>
    <w:p w14:paraId="72A710CA">
      <w:pPr>
        <w:snapToGrid w:val="0"/>
        <w:spacing w:line="360" w:lineRule="auto"/>
        <w:ind w:firstLine="3072" w:firstLineChars="1150"/>
        <w:rPr>
          <w:rFonts w:ascii="宋体" w:hAnsi="宋体"/>
          <w:b/>
          <w:sz w:val="28"/>
          <w:szCs w:val="28"/>
        </w:rPr>
      </w:pPr>
      <w:r>
        <w:rPr>
          <w:rFonts w:ascii="宋体" w:hAnsi="宋体"/>
          <w:b/>
          <w:bCs/>
          <w:w w:val="95"/>
          <w:sz w:val="28"/>
          <w:szCs w:val="28"/>
        </w:rPr>
        <w:t>20</w:t>
      </w:r>
      <w:r>
        <w:rPr>
          <w:rFonts w:hint="eastAsia" w:ascii="宋体" w:hAnsi="宋体"/>
          <w:b/>
          <w:bCs/>
          <w:w w:val="95"/>
          <w:sz w:val="28"/>
          <w:szCs w:val="28"/>
        </w:rPr>
        <w:t>2</w:t>
      </w:r>
      <w:r>
        <w:rPr>
          <w:rFonts w:hint="eastAsia" w:ascii="宋体" w:hAnsi="宋体"/>
          <w:b/>
          <w:bCs/>
          <w:w w:val="95"/>
          <w:sz w:val="28"/>
          <w:szCs w:val="28"/>
          <w:lang w:val="en-US" w:eastAsia="zh-CN"/>
        </w:rPr>
        <w:t>4</w:t>
      </w:r>
      <w:r>
        <w:rPr>
          <w:rFonts w:hint="eastAsia" w:ascii="宋体" w:hAnsi="宋体"/>
          <w:b/>
          <w:bCs/>
          <w:w w:val="95"/>
          <w:sz w:val="28"/>
          <w:szCs w:val="28"/>
        </w:rPr>
        <w:t>年</w:t>
      </w:r>
      <w:r>
        <w:rPr>
          <w:rFonts w:hint="eastAsia" w:ascii="宋体" w:hAnsi="宋体"/>
          <w:b/>
          <w:bCs/>
          <w:w w:val="95"/>
          <w:sz w:val="28"/>
          <w:szCs w:val="28"/>
          <w:lang w:val="en-US" w:eastAsia="zh-CN"/>
        </w:rPr>
        <w:t>10</w:t>
      </w:r>
      <w:r>
        <w:rPr>
          <w:rFonts w:hint="eastAsia" w:ascii="宋体" w:hAnsi="宋体"/>
          <w:b/>
          <w:bCs/>
          <w:w w:val="95"/>
          <w:sz w:val="28"/>
          <w:szCs w:val="28"/>
        </w:rPr>
        <w:t>月</w:t>
      </w:r>
    </w:p>
    <w:p w14:paraId="6A141CA7">
      <w:pPr>
        <w:snapToGrid w:val="0"/>
        <w:spacing w:line="360" w:lineRule="auto"/>
        <w:ind w:left="384" w:leftChars="183" w:firstLine="3374" w:firstLineChars="1607"/>
        <w:rPr>
          <w:rFonts w:ascii="宋体" w:hAnsi="宋体"/>
          <w:szCs w:val="21"/>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p>
    <w:p w14:paraId="161DCA32">
      <w:pPr>
        <w:widowControl/>
        <w:spacing w:line="360" w:lineRule="auto"/>
        <w:jc w:val="center"/>
        <w:outlineLvl w:val="1"/>
        <w:rPr>
          <w:rFonts w:ascii="宋体" w:hAnsi="宋体" w:cs="Tahoma"/>
          <w:b/>
          <w:bCs/>
          <w:kern w:val="36"/>
          <w:szCs w:val="21"/>
        </w:rPr>
      </w:pPr>
    </w:p>
    <w:p w14:paraId="2B4A9182">
      <w:pPr>
        <w:pStyle w:val="21"/>
        <w:spacing w:before="120" w:after="120" w:line="360" w:lineRule="auto"/>
        <w:jc w:val="center"/>
        <w:rPr>
          <w:rFonts w:hAnsi="宋体"/>
          <w:sz w:val="44"/>
          <w:szCs w:val="44"/>
        </w:rPr>
      </w:pPr>
      <w:r>
        <w:rPr>
          <w:rFonts w:hint="eastAsia" w:hAnsi="宋体"/>
          <w:b/>
          <w:sz w:val="44"/>
          <w:szCs w:val="44"/>
        </w:rPr>
        <w:t>目  录</w:t>
      </w:r>
    </w:p>
    <w:p w14:paraId="7785050A">
      <w:pPr>
        <w:pStyle w:val="31"/>
        <w:tabs>
          <w:tab w:val="right" w:leader="dot" w:pos="9185"/>
          <w:tab w:val="clear" w:pos="8302"/>
        </w:tabs>
        <w:ind w:left="392" w:hanging="392"/>
      </w:pPr>
      <w:r>
        <w:rPr>
          <w:color w:val="auto"/>
          <w:sz w:val="28"/>
          <w:szCs w:val="28"/>
        </w:rPr>
        <w:fldChar w:fldCharType="begin"/>
      </w:r>
      <w:r>
        <w:rPr>
          <w:rFonts w:hint="eastAsia"/>
          <w:color w:val="auto"/>
          <w:sz w:val="28"/>
          <w:szCs w:val="28"/>
        </w:rPr>
        <w:instrText xml:space="preserve">TOC \o "1-3" \h \z \u</w:instrText>
      </w:r>
      <w:r>
        <w:rPr>
          <w:color w:val="auto"/>
          <w:sz w:val="28"/>
          <w:szCs w:val="28"/>
        </w:rPr>
        <w:fldChar w:fldCharType="separate"/>
      </w:r>
    </w:p>
    <w:p w14:paraId="3FEE9BA9">
      <w:pPr>
        <w:pStyle w:val="31"/>
        <w:tabs>
          <w:tab w:val="right" w:leader="dot" w:pos="9185"/>
          <w:tab w:val="clear" w:pos="8302"/>
        </w:tabs>
        <w:spacing w:line="480" w:lineRule="auto"/>
      </w:pPr>
      <w:r>
        <w:fldChar w:fldCharType="begin"/>
      </w:r>
      <w:r>
        <w:instrText xml:space="preserve"> HYPERLINK \l "_Toc5012" </w:instrText>
      </w:r>
      <w:r>
        <w:fldChar w:fldCharType="separate"/>
      </w:r>
      <w:r>
        <w:rPr>
          <w:rFonts w:hint="eastAsia"/>
        </w:rPr>
        <w:t>第一章  公开招标采购公告</w:t>
      </w:r>
      <w:r>
        <w:tab/>
      </w:r>
      <w:r>
        <w:fldChar w:fldCharType="begin"/>
      </w:r>
      <w:r>
        <w:instrText xml:space="preserve"> PAGEREF _Toc5012 \h </w:instrText>
      </w:r>
      <w:r>
        <w:fldChar w:fldCharType="separate"/>
      </w:r>
      <w:r>
        <w:t>3</w:t>
      </w:r>
      <w:r>
        <w:fldChar w:fldCharType="end"/>
      </w:r>
      <w:r>
        <w:fldChar w:fldCharType="end"/>
      </w:r>
    </w:p>
    <w:p w14:paraId="18B183F9">
      <w:pPr>
        <w:pStyle w:val="31"/>
        <w:tabs>
          <w:tab w:val="right" w:leader="dot" w:pos="9185"/>
          <w:tab w:val="clear" w:pos="8302"/>
        </w:tabs>
        <w:spacing w:line="480" w:lineRule="auto"/>
      </w:pPr>
      <w:r>
        <w:fldChar w:fldCharType="begin"/>
      </w:r>
      <w:r>
        <w:instrText xml:space="preserve"> HYPERLINK \l "_Toc3492" </w:instrText>
      </w:r>
      <w:r>
        <w:fldChar w:fldCharType="separate"/>
      </w:r>
      <w:r>
        <w:rPr>
          <w:rFonts w:hint="eastAsia"/>
        </w:rPr>
        <w:t>第二章  招标需求</w:t>
      </w:r>
      <w:r>
        <w:tab/>
      </w:r>
      <w:r>
        <w:fldChar w:fldCharType="begin"/>
      </w:r>
      <w:r>
        <w:instrText xml:space="preserve"> PAGEREF _Toc3492 \h </w:instrText>
      </w:r>
      <w:r>
        <w:fldChar w:fldCharType="separate"/>
      </w:r>
      <w:r>
        <w:t>7</w:t>
      </w:r>
      <w:r>
        <w:fldChar w:fldCharType="end"/>
      </w:r>
      <w:r>
        <w:fldChar w:fldCharType="end"/>
      </w:r>
    </w:p>
    <w:p w14:paraId="6B81E484">
      <w:pPr>
        <w:pStyle w:val="31"/>
        <w:tabs>
          <w:tab w:val="right" w:leader="dot" w:pos="9185"/>
          <w:tab w:val="clear" w:pos="8302"/>
        </w:tabs>
        <w:spacing w:line="480" w:lineRule="auto"/>
      </w:pPr>
      <w:r>
        <w:fldChar w:fldCharType="begin"/>
      </w:r>
      <w:r>
        <w:instrText xml:space="preserve"> HYPERLINK \l "_Toc2761" </w:instrText>
      </w:r>
      <w:r>
        <w:fldChar w:fldCharType="separate"/>
      </w:r>
      <w:r>
        <w:rPr>
          <w:rFonts w:hint="eastAsia"/>
        </w:rPr>
        <w:t>第三章  投标人须知</w:t>
      </w:r>
      <w:r>
        <w:tab/>
      </w:r>
      <w:r>
        <w:fldChar w:fldCharType="begin"/>
      </w:r>
      <w:r>
        <w:instrText xml:space="preserve"> PAGEREF _Toc2761 \h </w:instrText>
      </w:r>
      <w:r>
        <w:fldChar w:fldCharType="separate"/>
      </w:r>
      <w:r>
        <w:t>11</w:t>
      </w:r>
      <w:r>
        <w:fldChar w:fldCharType="end"/>
      </w:r>
      <w:r>
        <w:fldChar w:fldCharType="end"/>
      </w:r>
    </w:p>
    <w:p w14:paraId="55EBF355">
      <w:pPr>
        <w:pStyle w:val="31"/>
        <w:tabs>
          <w:tab w:val="right" w:leader="dot" w:pos="9185"/>
          <w:tab w:val="clear" w:pos="8302"/>
        </w:tabs>
        <w:spacing w:line="480" w:lineRule="auto"/>
      </w:pPr>
      <w:r>
        <w:fldChar w:fldCharType="begin"/>
      </w:r>
      <w:r>
        <w:instrText xml:space="preserve"> HYPERLINK \l "_Toc10157" </w:instrText>
      </w:r>
      <w:r>
        <w:fldChar w:fldCharType="separate"/>
      </w:r>
      <w:r>
        <w:rPr>
          <w:rFonts w:hint="eastAsia"/>
        </w:rPr>
        <w:t xml:space="preserve">第四章 </w:t>
      </w:r>
      <w:r>
        <w:rPr>
          <w:rFonts w:hint="eastAsia"/>
          <w:lang w:val="en-US" w:eastAsia="zh-CN"/>
        </w:rPr>
        <w:t xml:space="preserve"> </w:t>
      </w:r>
      <w:r>
        <w:rPr>
          <w:rFonts w:hint="eastAsia"/>
        </w:rPr>
        <w:t>评分标准</w:t>
      </w:r>
      <w:r>
        <w:tab/>
      </w:r>
      <w:r>
        <w:fldChar w:fldCharType="begin"/>
      </w:r>
      <w:r>
        <w:instrText xml:space="preserve"> PAGEREF _Toc10157 \h </w:instrText>
      </w:r>
      <w:r>
        <w:fldChar w:fldCharType="separate"/>
      </w:r>
      <w:r>
        <w:t>23</w:t>
      </w:r>
      <w:r>
        <w:fldChar w:fldCharType="end"/>
      </w:r>
      <w:r>
        <w:fldChar w:fldCharType="end"/>
      </w:r>
    </w:p>
    <w:p w14:paraId="68850A67">
      <w:pPr>
        <w:pStyle w:val="31"/>
        <w:tabs>
          <w:tab w:val="right" w:leader="dot" w:pos="9185"/>
          <w:tab w:val="clear" w:pos="8302"/>
        </w:tabs>
        <w:spacing w:line="480" w:lineRule="auto"/>
      </w:pPr>
      <w:r>
        <w:fldChar w:fldCharType="begin"/>
      </w:r>
      <w:r>
        <w:instrText xml:space="preserve"> HYPERLINK \l "_Toc30780" </w:instrText>
      </w:r>
      <w:r>
        <w:fldChar w:fldCharType="separate"/>
      </w:r>
      <w:r>
        <w:rPr>
          <w:rFonts w:hint="eastAsia"/>
        </w:rPr>
        <w:t>第五章</w:t>
      </w:r>
      <w:r>
        <w:rPr>
          <w:rFonts w:hint="eastAsia"/>
          <w:lang w:val="en-US" w:eastAsia="zh-CN"/>
        </w:rPr>
        <w:t xml:space="preserve"> </w:t>
      </w:r>
      <w:r>
        <w:rPr>
          <w:rFonts w:hint="eastAsia"/>
        </w:rPr>
        <w:t xml:space="preserve"> 政府采购合同</w:t>
      </w:r>
      <w:r>
        <w:tab/>
      </w:r>
      <w:r>
        <w:fldChar w:fldCharType="begin"/>
      </w:r>
      <w:r>
        <w:instrText xml:space="preserve"> PAGEREF _Toc30780 \h </w:instrText>
      </w:r>
      <w:r>
        <w:fldChar w:fldCharType="separate"/>
      </w:r>
      <w:r>
        <w:t>25</w:t>
      </w:r>
      <w:r>
        <w:fldChar w:fldCharType="end"/>
      </w:r>
      <w:r>
        <w:fldChar w:fldCharType="end"/>
      </w:r>
    </w:p>
    <w:p w14:paraId="1626CC1A">
      <w:pPr>
        <w:pStyle w:val="31"/>
        <w:tabs>
          <w:tab w:val="right" w:leader="dot" w:pos="9185"/>
          <w:tab w:val="clear" w:pos="8302"/>
        </w:tabs>
        <w:spacing w:line="480" w:lineRule="auto"/>
      </w:pPr>
      <w:r>
        <w:fldChar w:fldCharType="begin"/>
      </w:r>
      <w:r>
        <w:instrText xml:space="preserve"> HYPERLINK \l "_Toc7775" </w:instrText>
      </w:r>
      <w:r>
        <w:fldChar w:fldCharType="separate"/>
      </w:r>
      <w:r>
        <w:rPr>
          <w:rFonts w:hint="eastAsia"/>
        </w:rPr>
        <w:t>第六章　投标文件格式</w:t>
      </w:r>
      <w:r>
        <w:tab/>
      </w:r>
      <w:r>
        <w:fldChar w:fldCharType="begin"/>
      </w:r>
      <w:r>
        <w:instrText xml:space="preserve"> PAGEREF _Toc7775 \h </w:instrText>
      </w:r>
      <w:r>
        <w:fldChar w:fldCharType="separate"/>
      </w:r>
      <w:r>
        <w:t>27</w:t>
      </w:r>
      <w:r>
        <w:fldChar w:fldCharType="end"/>
      </w:r>
      <w:r>
        <w:fldChar w:fldCharType="end"/>
      </w:r>
    </w:p>
    <w:p w14:paraId="25D310B9">
      <w:pPr>
        <w:widowControl/>
        <w:spacing w:line="360" w:lineRule="auto"/>
        <w:jc w:val="center"/>
        <w:outlineLvl w:val="1"/>
        <w:rPr>
          <w:rFonts w:ascii="宋体" w:hAnsi="宋体"/>
          <w:b/>
          <w:sz w:val="28"/>
          <w:szCs w:val="28"/>
        </w:rPr>
      </w:pPr>
      <w:r>
        <w:rPr>
          <w:rFonts w:ascii="宋体" w:hAnsi="宋体"/>
          <w:szCs w:val="28"/>
        </w:rPr>
        <w:fldChar w:fldCharType="end"/>
      </w:r>
    </w:p>
    <w:p w14:paraId="50FFBD68">
      <w:pPr>
        <w:widowControl/>
        <w:spacing w:line="360" w:lineRule="auto"/>
        <w:jc w:val="center"/>
        <w:outlineLvl w:val="1"/>
        <w:rPr>
          <w:rFonts w:ascii="宋体" w:hAnsi="宋体"/>
          <w:b/>
          <w:szCs w:val="21"/>
        </w:rPr>
      </w:pPr>
    </w:p>
    <w:p w14:paraId="5D347039">
      <w:pPr>
        <w:widowControl/>
        <w:spacing w:line="360" w:lineRule="auto"/>
        <w:jc w:val="center"/>
        <w:outlineLvl w:val="1"/>
        <w:rPr>
          <w:rFonts w:ascii="宋体" w:hAnsi="宋体"/>
          <w:b/>
          <w:szCs w:val="21"/>
        </w:rPr>
      </w:pPr>
    </w:p>
    <w:p w14:paraId="02FA7735">
      <w:pPr>
        <w:widowControl/>
        <w:spacing w:line="360" w:lineRule="auto"/>
        <w:jc w:val="center"/>
        <w:outlineLvl w:val="1"/>
        <w:rPr>
          <w:rFonts w:ascii="宋体" w:hAnsi="宋体"/>
          <w:b/>
          <w:szCs w:val="21"/>
        </w:rPr>
      </w:pPr>
    </w:p>
    <w:p w14:paraId="0D909957">
      <w:pPr>
        <w:widowControl/>
        <w:spacing w:line="360" w:lineRule="auto"/>
        <w:jc w:val="center"/>
        <w:outlineLvl w:val="1"/>
        <w:rPr>
          <w:rFonts w:ascii="宋体" w:hAnsi="宋体"/>
          <w:b/>
          <w:szCs w:val="21"/>
        </w:rPr>
      </w:pPr>
    </w:p>
    <w:p w14:paraId="49831D76">
      <w:pPr>
        <w:widowControl/>
        <w:spacing w:line="360" w:lineRule="auto"/>
        <w:jc w:val="center"/>
        <w:outlineLvl w:val="1"/>
        <w:rPr>
          <w:rFonts w:ascii="宋体" w:hAnsi="宋体"/>
          <w:b/>
          <w:szCs w:val="21"/>
        </w:rPr>
      </w:pPr>
    </w:p>
    <w:p w14:paraId="696379E7">
      <w:pPr>
        <w:widowControl/>
        <w:spacing w:line="360" w:lineRule="auto"/>
        <w:jc w:val="center"/>
        <w:outlineLvl w:val="1"/>
        <w:rPr>
          <w:rFonts w:ascii="宋体" w:hAnsi="宋体"/>
          <w:b/>
          <w:szCs w:val="21"/>
        </w:rPr>
      </w:pPr>
    </w:p>
    <w:p w14:paraId="666BAC11">
      <w:pPr>
        <w:widowControl/>
        <w:spacing w:line="360" w:lineRule="auto"/>
        <w:jc w:val="center"/>
        <w:outlineLvl w:val="1"/>
        <w:rPr>
          <w:rFonts w:ascii="宋体" w:hAnsi="宋体"/>
          <w:b/>
          <w:szCs w:val="21"/>
        </w:rPr>
      </w:pPr>
    </w:p>
    <w:p w14:paraId="4A65FDEE">
      <w:pPr>
        <w:widowControl/>
        <w:spacing w:line="360" w:lineRule="auto"/>
        <w:jc w:val="center"/>
        <w:outlineLvl w:val="1"/>
        <w:rPr>
          <w:rFonts w:ascii="宋体" w:hAnsi="宋体"/>
          <w:b/>
          <w:szCs w:val="21"/>
        </w:rPr>
      </w:pPr>
    </w:p>
    <w:p w14:paraId="661354D0">
      <w:pPr>
        <w:widowControl/>
        <w:spacing w:line="360" w:lineRule="auto"/>
        <w:jc w:val="center"/>
        <w:outlineLvl w:val="1"/>
        <w:rPr>
          <w:rFonts w:ascii="宋体" w:hAnsi="宋体"/>
          <w:b/>
          <w:szCs w:val="21"/>
        </w:rPr>
      </w:pPr>
    </w:p>
    <w:p w14:paraId="454753F4">
      <w:pPr>
        <w:widowControl/>
        <w:spacing w:line="360" w:lineRule="auto"/>
        <w:jc w:val="center"/>
        <w:outlineLvl w:val="1"/>
        <w:rPr>
          <w:rFonts w:ascii="宋体" w:hAnsi="宋体"/>
          <w:b/>
          <w:szCs w:val="21"/>
        </w:rPr>
      </w:pPr>
    </w:p>
    <w:p w14:paraId="35418CA1">
      <w:pPr>
        <w:widowControl/>
        <w:spacing w:line="360" w:lineRule="auto"/>
        <w:jc w:val="center"/>
        <w:outlineLvl w:val="1"/>
        <w:rPr>
          <w:rFonts w:ascii="宋体" w:hAnsi="宋体"/>
          <w:b/>
          <w:szCs w:val="21"/>
        </w:rPr>
      </w:pPr>
    </w:p>
    <w:p w14:paraId="3F96B163">
      <w:pPr>
        <w:pStyle w:val="21"/>
        <w:spacing w:before="120" w:after="120" w:line="360" w:lineRule="auto"/>
        <w:ind w:firstLine="723"/>
        <w:jc w:val="center"/>
        <w:outlineLvl w:val="0"/>
        <w:rPr>
          <w:rFonts w:hAnsi="宋体"/>
          <w:b/>
          <w:sz w:val="21"/>
          <w:szCs w:val="21"/>
        </w:rPr>
      </w:pPr>
    </w:p>
    <w:p w14:paraId="03CD3074">
      <w:pPr>
        <w:pStyle w:val="21"/>
        <w:spacing w:before="120" w:after="120" w:line="360" w:lineRule="auto"/>
        <w:ind w:firstLine="723"/>
        <w:jc w:val="center"/>
        <w:outlineLvl w:val="0"/>
        <w:rPr>
          <w:rFonts w:hAnsi="宋体"/>
          <w:b/>
          <w:sz w:val="21"/>
          <w:szCs w:val="21"/>
        </w:rPr>
      </w:pPr>
    </w:p>
    <w:p w14:paraId="2BFF3B1B">
      <w:pPr>
        <w:pStyle w:val="21"/>
        <w:spacing w:before="120" w:after="120" w:line="360" w:lineRule="auto"/>
        <w:ind w:firstLine="723"/>
        <w:jc w:val="center"/>
        <w:outlineLvl w:val="0"/>
        <w:rPr>
          <w:rFonts w:hAnsi="宋体"/>
          <w:b/>
          <w:sz w:val="21"/>
          <w:szCs w:val="21"/>
        </w:rPr>
      </w:pPr>
    </w:p>
    <w:p w14:paraId="531EE1E0">
      <w:pPr>
        <w:pStyle w:val="21"/>
        <w:spacing w:before="120" w:after="120" w:line="360" w:lineRule="auto"/>
        <w:ind w:firstLine="723"/>
        <w:jc w:val="center"/>
        <w:outlineLvl w:val="0"/>
        <w:rPr>
          <w:rFonts w:hAnsi="宋体"/>
          <w:b/>
          <w:sz w:val="21"/>
          <w:szCs w:val="21"/>
        </w:rPr>
      </w:pPr>
    </w:p>
    <w:p w14:paraId="6AC5AB5E">
      <w:pPr>
        <w:pStyle w:val="3"/>
        <w:jc w:val="center"/>
      </w:pPr>
      <w:bookmarkStart w:id="40" w:name="_Toc5012"/>
      <w:r>
        <w:rPr>
          <w:rFonts w:hint="eastAsia"/>
        </w:rPr>
        <w:t>第一章公开招标采购公告</w:t>
      </w:r>
      <w:bookmarkEnd w:id="40"/>
    </w:p>
    <w:p w14:paraId="3CF2D2C3">
      <w:pPr>
        <w:pStyle w:val="33"/>
        <w:spacing w:before="255" w:after="255" w:line="380" w:lineRule="exact"/>
        <w:jc w:val="both"/>
        <w:rPr>
          <w:rFonts w:cs="Arial"/>
          <w:color w:val="auto"/>
          <w:sz w:val="21"/>
          <w:szCs w:val="21"/>
        </w:rPr>
      </w:pPr>
      <w:r>
        <w:rPr>
          <w:rStyle w:val="41"/>
          <w:rFonts w:cs="Arial"/>
          <w:color w:val="auto"/>
          <w:sz w:val="21"/>
          <w:szCs w:val="21"/>
        </w:rPr>
        <w:t>一、项目基本情况</w:t>
      </w:r>
    </w:p>
    <w:p w14:paraId="7CACB709">
      <w:pPr>
        <w:pStyle w:val="33"/>
        <w:spacing w:before="75" w:after="75" w:line="380" w:lineRule="exact"/>
        <w:rPr>
          <w:rStyle w:val="79"/>
          <w:rFonts w:hint="eastAsia" w:eastAsia="宋体" w:cs="Arial"/>
          <w:color w:val="auto"/>
          <w:sz w:val="21"/>
          <w:szCs w:val="21"/>
          <w:lang w:eastAsia="zh-CN"/>
        </w:rPr>
      </w:pPr>
      <w:r>
        <w:rPr>
          <w:rFonts w:cs="Arial"/>
          <w:color w:val="auto"/>
          <w:sz w:val="21"/>
          <w:szCs w:val="21"/>
        </w:rPr>
        <w:t>    项目编号：</w:t>
      </w:r>
      <w:r>
        <w:rPr>
          <w:rStyle w:val="79"/>
          <w:rFonts w:hint="eastAsia" w:cs="Arial"/>
          <w:color w:val="auto"/>
          <w:sz w:val="21"/>
          <w:szCs w:val="21"/>
          <w:lang w:eastAsia="zh-CN"/>
        </w:rPr>
        <w:t>YJTX2024-C008-1号</w:t>
      </w:r>
    </w:p>
    <w:p w14:paraId="689C34E8">
      <w:pPr>
        <w:pStyle w:val="33"/>
        <w:spacing w:before="75" w:after="75" w:line="380" w:lineRule="exact"/>
        <w:rPr>
          <w:rFonts w:hint="eastAsia" w:eastAsia="宋体" w:cs="Arial"/>
          <w:color w:val="auto"/>
          <w:sz w:val="21"/>
          <w:szCs w:val="21"/>
          <w:lang w:eastAsia="zh-CN"/>
        </w:rPr>
      </w:pPr>
      <w:r>
        <w:rPr>
          <w:rFonts w:cs="Arial"/>
          <w:color w:val="auto"/>
          <w:sz w:val="21"/>
          <w:szCs w:val="21"/>
        </w:rPr>
        <w:t>    项目名称：</w:t>
      </w:r>
      <w:r>
        <w:rPr>
          <w:rFonts w:hint="eastAsia" w:cs="Arial"/>
          <w:color w:val="auto"/>
          <w:sz w:val="21"/>
          <w:szCs w:val="21"/>
          <w:lang w:eastAsia="zh-CN"/>
        </w:rPr>
        <w:t>2024年世界互联网大会·乌镇峰会网络安全保卫工作项目</w:t>
      </w:r>
    </w:p>
    <w:p w14:paraId="2D02706D">
      <w:pPr>
        <w:pStyle w:val="33"/>
        <w:spacing w:before="75" w:after="75" w:line="380" w:lineRule="exact"/>
        <w:rPr>
          <w:rFonts w:hint="default" w:cs="Arial"/>
          <w:color w:val="auto"/>
          <w:sz w:val="21"/>
          <w:szCs w:val="21"/>
          <w:lang w:val="en-US"/>
        </w:rPr>
      </w:pPr>
      <w:r>
        <w:rPr>
          <w:rFonts w:cs="Arial"/>
          <w:color w:val="auto"/>
          <w:sz w:val="21"/>
          <w:szCs w:val="21"/>
        </w:rPr>
        <w:t>    预算金额（元）：</w:t>
      </w:r>
      <w:r>
        <w:rPr>
          <w:rFonts w:hint="eastAsia" w:cs="Arial"/>
          <w:color w:val="auto"/>
          <w:sz w:val="21"/>
          <w:szCs w:val="21"/>
          <w:lang w:val="en-US" w:eastAsia="zh-CN"/>
        </w:rPr>
        <w:t>300000</w:t>
      </w:r>
    </w:p>
    <w:p w14:paraId="5A0EEB35">
      <w:pPr>
        <w:pStyle w:val="33"/>
        <w:spacing w:before="75" w:after="75" w:line="380" w:lineRule="exact"/>
        <w:rPr>
          <w:rFonts w:hint="default"/>
          <w:b/>
          <w:color w:val="auto"/>
          <w:szCs w:val="21"/>
          <w:lang w:val="en-US"/>
        </w:rPr>
      </w:pPr>
      <w:r>
        <w:rPr>
          <w:rFonts w:cs="Arial"/>
          <w:color w:val="auto"/>
          <w:sz w:val="21"/>
          <w:szCs w:val="21"/>
        </w:rPr>
        <w:t>    最高限价（元）：</w:t>
      </w:r>
      <w:r>
        <w:rPr>
          <w:rFonts w:hint="eastAsia" w:cs="Arial"/>
          <w:color w:val="auto"/>
          <w:sz w:val="21"/>
          <w:szCs w:val="21"/>
          <w:lang w:val="en-US" w:eastAsia="zh-CN"/>
        </w:rPr>
        <w:t>300000</w:t>
      </w:r>
    </w:p>
    <w:p w14:paraId="6A0399FA">
      <w:pPr>
        <w:pStyle w:val="33"/>
        <w:spacing w:before="75" w:after="75" w:line="380" w:lineRule="exact"/>
        <w:rPr>
          <w:rStyle w:val="82"/>
          <w:rFonts w:cs="Arial"/>
          <w:color w:val="auto"/>
          <w:sz w:val="21"/>
          <w:szCs w:val="21"/>
        </w:rPr>
      </w:pPr>
      <w:r>
        <w:rPr>
          <w:rStyle w:val="82"/>
          <w:rFonts w:cs="Arial"/>
          <w:color w:val="auto"/>
          <w:sz w:val="21"/>
          <w:szCs w:val="21"/>
        </w:rPr>
        <w:t>    采购需求</w:t>
      </w:r>
      <w:r>
        <w:rPr>
          <w:rStyle w:val="82"/>
          <w:rFonts w:hint="eastAsia" w:cs="Arial"/>
          <w:color w:val="auto"/>
          <w:sz w:val="21"/>
          <w:szCs w:val="21"/>
        </w:rPr>
        <w:t>：</w:t>
      </w:r>
    </w:p>
    <w:p w14:paraId="499A004E">
      <w:pPr>
        <w:pStyle w:val="33"/>
        <w:spacing w:before="75" w:after="75" w:line="380" w:lineRule="exact"/>
        <w:ind w:firstLine="630" w:firstLineChars="300"/>
        <w:rPr>
          <w:rStyle w:val="82"/>
          <w:rFonts w:hint="eastAsia" w:cs="Arial"/>
          <w:color w:val="auto"/>
          <w:sz w:val="21"/>
          <w:szCs w:val="21"/>
        </w:rPr>
      </w:pPr>
    </w:p>
    <w:p w14:paraId="435715EB">
      <w:pPr>
        <w:pStyle w:val="33"/>
        <w:spacing w:before="75" w:after="75" w:line="380" w:lineRule="exact"/>
        <w:ind w:firstLine="630" w:firstLineChars="300"/>
        <w:rPr>
          <w:rStyle w:val="82"/>
          <w:rFonts w:hint="eastAsia" w:eastAsia="宋体" w:cs="Arial"/>
          <w:color w:val="auto"/>
          <w:sz w:val="21"/>
          <w:szCs w:val="21"/>
          <w:lang w:val="en-US" w:eastAsia="zh-CN"/>
        </w:rPr>
      </w:pPr>
      <w:r>
        <w:rPr>
          <w:rStyle w:val="82"/>
          <w:rFonts w:hint="eastAsia" w:cs="Arial"/>
          <w:color w:val="auto"/>
          <w:sz w:val="21"/>
          <w:szCs w:val="21"/>
        </w:rPr>
        <w:t>标项名称:</w:t>
      </w:r>
      <w:r>
        <w:rPr>
          <w:rFonts w:hint="eastAsia" w:cs="Arial"/>
          <w:color w:val="auto"/>
          <w:sz w:val="21"/>
          <w:szCs w:val="21"/>
          <w:lang w:eastAsia="zh-CN"/>
        </w:rPr>
        <w:t>2024年世界互联网大会·乌镇峰会网络安全保卫工作项目</w:t>
      </w:r>
    </w:p>
    <w:p w14:paraId="20F59C72">
      <w:pPr>
        <w:pStyle w:val="33"/>
        <w:spacing w:before="75" w:after="75" w:line="380" w:lineRule="exact"/>
        <w:rPr>
          <w:rStyle w:val="82"/>
          <w:rFonts w:cs="Arial"/>
          <w:color w:val="auto"/>
          <w:sz w:val="21"/>
          <w:szCs w:val="21"/>
        </w:rPr>
      </w:pPr>
      <w:r>
        <w:rPr>
          <w:rStyle w:val="82"/>
          <w:rFonts w:hint="eastAsia" w:cs="Arial"/>
          <w:color w:val="auto"/>
          <w:sz w:val="21"/>
          <w:szCs w:val="21"/>
        </w:rPr>
        <w:t xml:space="preserve">      数量: 1  </w:t>
      </w:r>
    </w:p>
    <w:p w14:paraId="3D2520D9">
      <w:pPr>
        <w:pStyle w:val="33"/>
        <w:spacing w:before="75" w:after="75" w:line="380" w:lineRule="exact"/>
        <w:rPr>
          <w:rStyle w:val="82"/>
          <w:rFonts w:cs="Arial"/>
          <w:color w:val="auto"/>
          <w:sz w:val="21"/>
          <w:szCs w:val="21"/>
        </w:rPr>
      </w:pPr>
      <w:r>
        <w:rPr>
          <w:rStyle w:val="82"/>
          <w:rFonts w:hint="eastAsia" w:cs="Arial"/>
          <w:color w:val="auto"/>
          <w:sz w:val="21"/>
          <w:szCs w:val="21"/>
        </w:rPr>
        <w:t xml:space="preserve">      预算金额（元）:</w:t>
      </w:r>
      <w:r>
        <w:rPr>
          <w:rFonts w:hint="eastAsia" w:cs="Arial"/>
          <w:color w:val="auto"/>
          <w:sz w:val="21"/>
          <w:szCs w:val="21"/>
          <w:lang w:val="en-US" w:eastAsia="zh-CN"/>
        </w:rPr>
        <w:t>300000</w:t>
      </w:r>
    </w:p>
    <w:p w14:paraId="51740A39">
      <w:pPr>
        <w:pStyle w:val="33"/>
        <w:spacing w:before="75" w:after="75" w:line="380" w:lineRule="exact"/>
        <w:rPr>
          <w:rStyle w:val="82"/>
          <w:rFonts w:cs="Arial"/>
          <w:color w:val="auto"/>
          <w:sz w:val="21"/>
          <w:szCs w:val="21"/>
        </w:rPr>
      </w:pPr>
      <w:r>
        <w:rPr>
          <w:rStyle w:val="82"/>
          <w:rFonts w:hint="eastAsia" w:cs="Arial"/>
          <w:sz w:val="21"/>
          <w:szCs w:val="21"/>
        </w:rPr>
        <w:t xml:space="preserve">      简要规格描述或项目基本概况介绍、用途：</w:t>
      </w:r>
      <w:r>
        <w:rPr>
          <w:rFonts w:hint="eastAsia" w:cs="Arial"/>
          <w:sz w:val="21"/>
          <w:szCs w:val="21"/>
        </w:rPr>
        <w:t>网络安全保卫服务采购</w:t>
      </w:r>
      <w:r>
        <w:rPr>
          <w:rFonts w:hint="eastAsia" w:cs="Arial"/>
          <w:sz w:val="21"/>
          <w:szCs w:val="21"/>
          <w:lang w:eastAsia="zh-CN"/>
        </w:rPr>
        <w:t>，</w:t>
      </w:r>
      <w:r>
        <w:rPr>
          <w:rFonts w:hint="eastAsia" w:cs="Arial"/>
          <w:sz w:val="21"/>
          <w:szCs w:val="21"/>
          <w:lang w:val="en-US" w:eastAsia="zh-CN"/>
        </w:rPr>
        <w:t>具体详见招标文件</w:t>
      </w:r>
      <w:r>
        <w:rPr>
          <w:rStyle w:val="82"/>
          <w:rFonts w:hint="eastAsia" w:cs="Arial"/>
          <w:sz w:val="21"/>
          <w:szCs w:val="21"/>
        </w:rPr>
        <w:t>。</w:t>
      </w:r>
    </w:p>
    <w:p w14:paraId="45FCA8CC">
      <w:pPr>
        <w:pStyle w:val="33"/>
        <w:spacing w:before="75" w:after="75" w:line="380" w:lineRule="exact"/>
        <w:rPr>
          <w:rStyle w:val="82"/>
          <w:rFonts w:hint="eastAsia" w:cs="Arial"/>
          <w:color w:val="auto"/>
          <w:sz w:val="21"/>
          <w:szCs w:val="21"/>
        </w:rPr>
      </w:pPr>
      <w:r>
        <w:rPr>
          <w:rStyle w:val="82"/>
          <w:rFonts w:hint="eastAsia" w:cs="Arial"/>
          <w:color w:val="auto"/>
          <w:sz w:val="21"/>
          <w:szCs w:val="21"/>
        </w:rPr>
        <w:t xml:space="preserve">      备注： /</w:t>
      </w:r>
    </w:p>
    <w:p w14:paraId="3583F1D0">
      <w:pPr>
        <w:pStyle w:val="33"/>
        <w:spacing w:before="75" w:after="75" w:line="380" w:lineRule="exact"/>
        <w:rPr>
          <w:rStyle w:val="82"/>
          <w:rFonts w:hint="eastAsia" w:cs="Arial"/>
          <w:color w:val="auto"/>
          <w:sz w:val="21"/>
          <w:szCs w:val="21"/>
        </w:rPr>
      </w:pPr>
    </w:p>
    <w:p w14:paraId="341AAEF0">
      <w:pPr>
        <w:spacing w:line="380" w:lineRule="exact"/>
        <w:rPr>
          <w:rFonts w:hint="eastAsia" w:ascii="宋体" w:hAnsi="宋体" w:cs="Arial"/>
          <w:color w:val="auto"/>
          <w:szCs w:val="21"/>
        </w:rPr>
      </w:pPr>
      <w:r>
        <w:rPr>
          <w:rFonts w:ascii="宋体" w:hAnsi="宋体" w:cs="Arial"/>
          <w:color w:val="auto"/>
          <w:szCs w:val="21"/>
        </w:rPr>
        <w:t> </w:t>
      </w:r>
      <w:r>
        <w:rPr>
          <w:rFonts w:hint="eastAsia" w:ascii="宋体" w:hAnsi="宋体" w:cs="Arial"/>
          <w:color w:val="auto"/>
          <w:szCs w:val="21"/>
        </w:rPr>
        <w:t xml:space="preserve">    服务</w:t>
      </w:r>
      <w:r>
        <w:rPr>
          <w:rFonts w:ascii="宋体" w:hAnsi="宋体" w:cs="Arial"/>
          <w:color w:val="auto"/>
          <w:szCs w:val="21"/>
        </w:rPr>
        <w:t>期限：</w:t>
      </w:r>
      <w:r>
        <w:rPr>
          <w:rFonts w:hint="eastAsia" w:ascii="宋体" w:hAnsi="宋体" w:cs="Arial"/>
          <w:color w:val="auto"/>
          <w:szCs w:val="21"/>
        </w:rPr>
        <w:t>本次招标服务期限根据招标人需求，暂定为30天。</w:t>
      </w:r>
    </w:p>
    <w:p w14:paraId="72CC0733">
      <w:pPr>
        <w:pStyle w:val="33"/>
        <w:spacing w:before="75" w:after="75" w:line="380" w:lineRule="exact"/>
        <w:ind w:firstLine="630" w:firstLineChars="300"/>
        <w:rPr>
          <w:rFonts w:cs="Arial"/>
          <w:sz w:val="21"/>
          <w:szCs w:val="21"/>
        </w:rPr>
      </w:pPr>
      <w:r>
        <w:rPr>
          <w:rFonts w:cs="Arial"/>
          <w:sz w:val="21"/>
          <w:szCs w:val="21"/>
        </w:rPr>
        <w:t>本项目</w:t>
      </w:r>
      <w:r>
        <w:rPr>
          <w:rFonts w:hint="eastAsia" w:cs="Arial"/>
          <w:sz w:val="21"/>
          <w:szCs w:val="21"/>
        </w:rPr>
        <w:t>（否）</w:t>
      </w:r>
      <w:r>
        <w:rPr>
          <w:rFonts w:cs="Arial"/>
          <w:sz w:val="21"/>
          <w:szCs w:val="21"/>
        </w:rPr>
        <w:t>接受联合体投标。</w:t>
      </w:r>
    </w:p>
    <w:p w14:paraId="3370DF2B">
      <w:pPr>
        <w:pStyle w:val="33"/>
        <w:spacing w:before="255" w:after="255" w:line="380" w:lineRule="exact"/>
        <w:jc w:val="both"/>
        <w:rPr>
          <w:rFonts w:cs="Arial"/>
          <w:sz w:val="21"/>
          <w:szCs w:val="21"/>
        </w:rPr>
      </w:pPr>
      <w:r>
        <w:rPr>
          <w:rStyle w:val="41"/>
          <w:rFonts w:cs="Arial"/>
          <w:sz w:val="21"/>
          <w:szCs w:val="21"/>
        </w:rPr>
        <w:t>二、申请人的资格要求：</w:t>
      </w:r>
    </w:p>
    <w:p w14:paraId="175CEDF3">
      <w:pPr>
        <w:pStyle w:val="33"/>
        <w:spacing w:before="75" w:after="75" w:line="380" w:lineRule="exact"/>
        <w:rPr>
          <w:rFonts w:cs="Arial"/>
          <w:sz w:val="21"/>
          <w:szCs w:val="21"/>
        </w:rPr>
      </w:pPr>
      <w:r>
        <w:rPr>
          <w:rFonts w:hint="eastAsia" w:cs="Arial"/>
          <w:sz w:val="21"/>
          <w:szCs w:val="21"/>
        </w:rPr>
        <w:t xml:space="preserve">    1. 满足《中华人民共和国政府采购法》第二十二条规定；未被“信用中国”（www.creditchina.gov.cn)、中国政府采购网（www.ccgp.gov.cn）列入失信被执行人、重大税收违法案件当事人名单、政府采购严重违法失信行为记录名单。</w:t>
      </w:r>
    </w:p>
    <w:p w14:paraId="3F71FF44">
      <w:pPr>
        <w:pStyle w:val="33"/>
        <w:spacing w:before="75" w:after="75" w:line="380" w:lineRule="exact"/>
        <w:ind w:firstLine="420"/>
        <w:rPr>
          <w:rFonts w:cs="Arial"/>
          <w:sz w:val="21"/>
          <w:szCs w:val="21"/>
        </w:rPr>
      </w:pPr>
      <w:r>
        <w:rPr>
          <w:rFonts w:hint="eastAsia" w:cs="Arial"/>
          <w:sz w:val="21"/>
          <w:szCs w:val="21"/>
        </w:rPr>
        <w:t>2.落实政府采购政策需满足的资格要求：</w:t>
      </w:r>
      <w:r>
        <w:rPr>
          <w:rFonts w:hint="eastAsia" w:cs="Arial"/>
          <w:b/>
          <w:sz w:val="21"/>
          <w:szCs w:val="21"/>
          <w:u w:val="single"/>
        </w:rPr>
        <w:t>标项1：供应商为中小企业/小微企业；2.监狱、戒毒所企业和残疾人福利性单位视同中小企业/小微企业，允许参加本次投标。划分标准按照《关于印发中小企业划型标准规定的通知》（工信部联企业[2011]300号）规定，本项目属于租赁和商务服务业。</w:t>
      </w:r>
    </w:p>
    <w:p w14:paraId="1163C990">
      <w:pPr>
        <w:pStyle w:val="33"/>
        <w:spacing w:before="75" w:after="75" w:line="380" w:lineRule="exact"/>
        <w:ind w:firstLine="420"/>
        <w:rPr>
          <w:rFonts w:hint="eastAsia" w:eastAsia="宋体" w:cs="Arial"/>
          <w:sz w:val="21"/>
          <w:szCs w:val="21"/>
          <w:lang w:eastAsia="zh-CN"/>
        </w:rPr>
      </w:pPr>
      <w:r>
        <w:rPr>
          <w:rFonts w:hint="eastAsia" w:cs="Arial"/>
          <w:sz w:val="21"/>
          <w:szCs w:val="21"/>
        </w:rPr>
        <w:t>3.本项目的特定资格要求：</w:t>
      </w:r>
      <w:r>
        <w:rPr>
          <w:rFonts w:hint="eastAsia" w:cs="Arial"/>
          <w:b/>
          <w:bCs/>
          <w:sz w:val="21"/>
          <w:szCs w:val="21"/>
          <w:lang w:val="en-US" w:eastAsia="zh-CN"/>
        </w:rPr>
        <w:t>无</w:t>
      </w:r>
    </w:p>
    <w:p w14:paraId="360F53C5">
      <w:pPr>
        <w:pStyle w:val="33"/>
        <w:spacing w:before="75" w:after="75" w:line="380" w:lineRule="exact"/>
        <w:rPr>
          <w:rFonts w:cs="Arial"/>
          <w:color w:val="auto"/>
          <w:sz w:val="21"/>
          <w:szCs w:val="21"/>
        </w:rPr>
      </w:pPr>
      <w:r>
        <w:rPr>
          <w:rStyle w:val="41"/>
          <w:rFonts w:cs="Arial"/>
          <w:color w:val="auto"/>
          <w:sz w:val="21"/>
          <w:szCs w:val="21"/>
        </w:rPr>
        <w:t>三、获取招标文件</w:t>
      </w:r>
    </w:p>
    <w:p w14:paraId="57DC6593">
      <w:pPr>
        <w:pStyle w:val="33"/>
        <w:spacing w:before="75" w:after="75" w:line="380" w:lineRule="exact"/>
        <w:rPr>
          <w:rFonts w:cs="Arial"/>
          <w:color w:val="auto"/>
          <w:sz w:val="21"/>
          <w:szCs w:val="21"/>
        </w:rPr>
      </w:pPr>
      <w:r>
        <w:rPr>
          <w:rFonts w:cs="Arial"/>
          <w:color w:val="auto"/>
          <w:sz w:val="21"/>
          <w:szCs w:val="21"/>
        </w:rPr>
        <w:t>    时间：</w:t>
      </w:r>
      <w:r>
        <w:rPr>
          <w:rFonts w:hint="eastAsia" w:cs="Arial"/>
          <w:color w:val="auto"/>
          <w:sz w:val="21"/>
          <w:szCs w:val="21"/>
          <w:u w:val="single"/>
        </w:rPr>
        <w:t>/至202</w:t>
      </w:r>
      <w:r>
        <w:rPr>
          <w:rFonts w:hint="eastAsia" w:cs="Arial"/>
          <w:color w:val="auto"/>
          <w:sz w:val="21"/>
          <w:szCs w:val="21"/>
          <w:u w:val="single"/>
          <w:lang w:val="en-US" w:eastAsia="zh-CN"/>
        </w:rPr>
        <w:t>4</w:t>
      </w:r>
      <w:r>
        <w:rPr>
          <w:rFonts w:hint="eastAsia" w:cs="Arial"/>
          <w:color w:val="auto"/>
          <w:sz w:val="21"/>
          <w:szCs w:val="21"/>
          <w:u w:val="single"/>
        </w:rPr>
        <w:t>年</w:t>
      </w:r>
      <w:r>
        <w:rPr>
          <w:rFonts w:hint="eastAsia" w:cs="Arial"/>
          <w:color w:val="auto"/>
          <w:sz w:val="21"/>
          <w:szCs w:val="21"/>
          <w:u w:val="single"/>
          <w:lang w:val="en-US" w:eastAsia="zh-CN"/>
        </w:rPr>
        <w:t>11</w:t>
      </w:r>
      <w:r>
        <w:rPr>
          <w:rFonts w:hint="eastAsia" w:cs="Arial"/>
          <w:color w:val="auto"/>
          <w:sz w:val="21"/>
          <w:szCs w:val="21"/>
          <w:u w:val="single"/>
        </w:rPr>
        <w:t>月</w:t>
      </w:r>
      <w:r>
        <w:rPr>
          <w:rFonts w:hint="eastAsia" w:cs="Arial"/>
          <w:color w:val="auto"/>
          <w:sz w:val="21"/>
          <w:szCs w:val="21"/>
          <w:u w:val="single"/>
          <w:lang w:val="en-US" w:eastAsia="zh-CN"/>
        </w:rPr>
        <w:t>7</w:t>
      </w:r>
      <w:r>
        <w:rPr>
          <w:rFonts w:hint="eastAsia" w:cs="Arial"/>
          <w:color w:val="auto"/>
          <w:sz w:val="21"/>
          <w:szCs w:val="21"/>
          <w:u w:val="single"/>
        </w:rPr>
        <w:t>日 ，每天上午00:00至12:00 ，下午12:00至23:59（北京时间，线上获取法定节假日均可，线下获取文件法定节假日除外）</w:t>
      </w:r>
    </w:p>
    <w:p w14:paraId="4D79AFB5">
      <w:pPr>
        <w:pStyle w:val="33"/>
        <w:spacing w:before="75" w:after="75" w:line="380" w:lineRule="exact"/>
        <w:ind w:firstLine="315"/>
        <w:rPr>
          <w:rFonts w:cs="Arial"/>
          <w:sz w:val="21"/>
          <w:szCs w:val="21"/>
        </w:rPr>
      </w:pPr>
      <w:r>
        <w:rPr>
          <w:rFonts w:cs="Arial"/>
          <w:sz w:val="21"/>
          <w:szCs w:val="21"/>
        </w:rPr>
        <w:t>地点（网址）：</w:t>
      </w:r>
      <w:r>
        <w:rPr>
          <w:rStyle w:val="79"/>
          <w:rFonts w:cs="Arial"/>
          <w:color w:val="auto"/>
          <w:sz w:val="21"/>
          <w:szCs w:val="21"/>
        </w:rPr>
        <w:t>浙江政府采购网</w:t>
      </w:r>
      <w:r>
        <w:rPr>
          <w:rStyle w:val="79"/>
          <w:rFonts w:hint="eastAsia" w:cs="Arial"/>
          <w:color w:val="auto"/>
          <w:sz w:val="21"/>
          <w:szCs w:val="21"/>
        </w:rPr>
        <w:t>https://zfcg.czt.zj.gov.cn/</w:t>
      </w:r>
      <w:r>
        <w:rPr>
          <w:rFonts w:cs="Arial"/>
          <w:color w:val="auto"/>
          <w:sz w:val="21"/>
          <w:szCs w:val="21"/>
        </w:rPr>
        <w:t> </w:t>
      </w:r>
      <w:r>
        <w:rPr>
          <w:rFonts w:cs="Arial"/>
          <w:sz w:val="21"/>
          <w:szCs w:val="21"/>
        </w:rPr>
        <w:t> </w:t>
      </w:r>
    </w:p>
    <w:p w14:paraId="712EE7BA">
      <w:pPr>
        <w:pStyle w:val="33"/>
        <w:spacing w:before="75" w:after="75" w:line="380" w:lineRule="exact"/>
        <w:ind w:firstLine="315"/>
        <w:rPr>
          <w:rFonts w:cs="Arial"/>
          <w:sz w:val="21"/>
          <w:szCs w:val="21"/>
        </w:rPr>
      </w:pPr>
      <w:r>
        <w:rPr>
          <w:rFonts w:cs="Arial"/>
          <w:sz w:val="21"/>
          <w:szCs w:val="21"/>
        </w:rPr>
        <w:t>方式：</w:t>
      </w:r>
      <w:r>
        <w:rPr>
          <w:rFonts w:hint="eastAsia"/>
          <w:color w:val="auto"/>
          <w:sz w:val="21"/>
          <w:szCs w:val="21"/>
        </w:rPr>
        <w:t>供应商登录政采云平台https://www.zcygov.cn/在线申请获取采购文件（进入“项目采购”应用，在获取采购文件菜单中选择项目，申请获取采购文件）</w:t>
      </w:r>
      <w:r>
        <w:rPr>
          <w:color w:val="auto"/>
          <w:sz w:val="21"/>
          <w:szCs w:val="21"/>
        </w:rPr>
        <w:t>。</w:t>
      </w:r>
    </w:p>
    <w:p w14:paraId="3BBF84F9">
      <w:pPr>
        <w:pStyle w:val="33"/>
        <w:spacing w:before="75" w:after="75" w:line="380" w:lineRule="exact"/>
        <w:rPr>
          <w:rFonts w:cs="Arial"/>
          <w:sz w:val="21"/>
          <w:szCs w:val="21"/>
        </w:rPr>
      </w:pPr>
      <w:r>
        <w:rPr>
          <w:rFonts w:cs="Arial"/>
          <w:sz w:val="21"/>
          <w:szCs w:val="21"/>
        </w:rPr>
        <w:t>    售价（元）：</w:t>
      </w:r>
      <w:r>
        <w:rPr>
          <w:sz w:val="21"/>
          <w:szCs w:val="21"/>
        </w:rPr>
        <w:t xml:space="preserve"> 0</w:t>
      </w:r>
    </w:p>
    <w:p w14:paraId="5BC9D017">
      <w:pPr>
        <w:pStyle w:val="33"/>
        <w:spacing w:before="255" w:after="255" w:line="380" w:lineRule="exact"/>
        <w:jc w:val="both"/>
        <w:rPr>
          <w:rFonts w:cs="Arial"/>
          <w:sz w:val="21"/>
          <w:szCs w:val="21"/>
        </w:rPr>
      </w:pPr>
      <w:r>
        <w:rPr>
          <w:rStyle w:val="41"/>
          <w:rFonts w:cs="Arial"/>
          <w:sz w:val="21"/>
          <w:szCs w:val="21"/>
        </w:rPr>
        <w:t>四、提交投标文件截止时间、开标时间和地点</w:t>
      </w:r>
    </w:p>
    <w:p w14:paraId="7DD773E5">
      <w:pPr>
        <w:pStyle w:val="33"/>
        <w:spacing w:before="75" w:after="75" w:line="380" w:lineRule="exact"/>
        <w:rPr>
          <w:rFonts w:cs="Arial"/>
          <w:color w:val="auto"/>
          <w:sz w:val="21"/>
          <w:szCs w:val="21"/>
        </w:rPr>
      </w:pPr>
      <w:r>
        <w:rPr>
          <w:rFonts w:cs="Arial"/>
          <w:sz w:val="21"/>
          <w:szCs w:val="21"/>
        </w:rPr>
        <w:t> </w:t>
      </w:r>
      <w:r>
        <w:rPr>
          <w:rFonts w:hint="eastAsia" w:cs="Arial"/>
          <w:sz w:val="21"/>
          <w:szCs w:val="21"/>
        </w:rPr>
        <w:t xml:space="preserve">  提交投标文件截止</w:t>
      </w:r>
      <w:r>
        <w:rPr>
          <w:rFonts w:hint="eastAsia" w:cs="Arial"/>
          <w:color w:val="auto"/>
          <w:sz w:val="21"/>
          <w:szCs w:val="21"/>
        </w:rPr>
        <w:t>时间：202</w:t>
      </w:r>
      <w:r>
        <w:rPr>
          <w:rFonts w:hint="eastAsia" w:cs="Arial"/>
          <w:color w:val="auto"/>
          <w:sz w:val="21"/>
          <w:szCs w:val="21"/>
          <w:lang w:val="en-US" w:eastAsia="zh-CN"/>
        </w:rPr>
        <w:t>4</w:t>
      </w:r>
      <w:r>
        <w:rPr>
          <w:rFonts w:hint="eastAsia" w:cs="Arial"/>
          <w:color w:val="auto"/>
          <w:sz w:val="21"/>
          <w:szCs w:val="21"/>
        </w:rPr>
        <w:t>年</w:t>
      </w:r>
      <w:r>
        <w:rPr>
          <w:rFonts w:hint="eastAsia" w:cs="Arial"/>
          <w:color w:val="auto"/>
          <w:sz w:val="21"/>
          <w:szCs w:val="21"/>
          <w:lang w:val="en-US" w:eastAsia="zh-CN"/>
        </w:rPr>
        <w:t>11</w:t>
      </w:r>
      <w:r>
        <w:rPr>
          <w:rFonts w:hint="eastAsia" w:cs="Arial"/>
          <w:color w:val="auto"/>
          <w:sz w:val="21"/>
          <w:szCs w:val="21"/>
        </w:rPr>
        <w:t>月</w:t>
      </w:r>
      <w:r>
        <w:rPr>
          <w:rFonts w:hint="eastAsia" w:cs="Arial"/>
          <w:color w:val="auto"/>
          <w:sz w:val="21"/>
          <w:szCs w:val="21"/>
          <w:lang w:val="en-US" w:eastAsia="zh-CN"/>
        </w:rPr>
        <w:t>7</w:t>
      </w:r>
      <w:r>
        <w:rPr>
          <w:rFonts w:hint="eastAsia" w:cs="Arial"/>
          <w:color w:val="auto"/>
          <w:sz w:val="21"/>
          <w:szCs w:val="21"/>
        </w:rPr>
        <w:t>日</w:t>
      </w:r>
      <w:r>
        <w:rPr>
          <w:rFonts w:hint="eastAsia" w:cs="Arial"/>
          <w:color w:val="auto"/>
          <w:sz w:val="21"/>
          <w:szCs w:val="21"/>
          <w:lang w:val="en-US" w:eastAsia="zh-CN"/>
        </w:rPr>
        <w:t>9</w:t>
      </w:r>
      <w:r>
        <w:rPr>
          <w:rFonts w:hint="eastAsia" w:cs="Arial"/>
          <w:color w:val="auto"/>
          <w:sz w:val="21"/>
          <w:szCs w:val="21"/>
        </w:rPr>
        <w:t>：</w:t>
      </w:r>
      <w:r>
        <w:rPr>
          <w:rFonts w:hint="eastAsia" w:cs="Arial"/>
          <w:color w:val="auto"/>
          <w:sz w:val="21"/>
          <w:szCs w:val="21"/>
          <w:lang w:val="en-US" w:eastAsia="zh-CN"/>
        </w:rPr>
        <w:t>00</w:t>
      </w:r>
      <w:r>
        <w:rPr>
          <w:rFonts w:hint="eastAsia" w:cs="Arial"/>
          <w:color w:val="auto"/>
          <w:sz w:val="21"/>
          <w:szCs w:val="21"/>
        </w:rPr>
        <w:t>（北京时间）</w:t>
      </w:r>
    </w:p>
    <w:p w14:paraId="57E4FF30">
      <w:pPr>
        <w:pStyle w:val="33"/>
        <w:spacing w:before="75" w:after="75" w:line="380" w:lineRule="exact"/>
        <w:rPr>
          <w:rFonts w:cs="Arial"/>
          <w:color w:val="auto"/>
          <w:sz w:val="21"/>
          <w:szCs w:val="21"/>
        </w:rPr>
      </w:pPr>
      <w:r>
        <w:rPr>
          <w:rFonts w:hint="eastAsia" w:cs="Arial"/>
          <w:color w:val="auto"/>
          <w:sz w:val="21"/>
          <w:szCs w:val="21"/>
        </w:rPr>
        <w:t xml:space="preserve">    投标地点（网址）：“政采云”平台电子投标 </w:t>
      </w:r>
    </w:p>
    <w:p w14:paraId="1B42A75A">
      <w:pPr>
        <w:pStyle w:val="33"/>
        <w:spacing w:before="75" w:after="75" w:line="380" w:lineRule="exact"/>
        <w:rPr>
          <w:rFonts w:cs="Arial"/>
          <w:color w:val="auto"/>
          <w:sz w:val="21"/>
          <w:szCs w:val="21"/>
        </w:rPr>
      </w:pPr>
      <w:r>
        <w:rPr>
          <w:rFonts w:hint="eastAsia" w:cs="Arial"/>
          <w:color w:val="auto"/>
          <w:sz w:val="21"/>
          <w:szCs w:val="21"/>
        </w:rPr>
        <w:t xml:space="preserve">    开标时间：2024年11月7日9：00</w:t>
      </w:r>
    </w:p>
    <w:p w14:paraId="6F4EDBF4">
      <w:pPr>
        <w:pStyle w:val="33"/>
        <w:spacing w:before="75" w:after="75" w:line="380" w:lineRule="exact"/>
        <w:rPr>
          <w:rFonts w:cs="Arial"/>
          <w:color w:val="auto"/>
          <w:sz w:val="21"/>
          <w:szCs w:val="21"/>
        </w:rPr>
      </w:pPr>
      <w:r>
        <w:rPr>
          <w:rFonts w:hint="eastAsia" w:cs="Arial"/>
          <w:color w:val="auto"/>
          <w:sz w:val="21"/>
          <w:szCs w:val="21"/>
        </w:rPr>
        <w:t xml:space="preserve">    开标地点（网址）：“政采云”平台电子投标</w:t>
      </w:r>
    </w:p>
    <w:p w14:paraId="7CF89396">
      <w:pPr>
        <w:pStyle w:val="33"/>
        <w:spacing w:before="75" w:after="75" w:line="380" w:lineRule="exact"/>
        <w:rPr>
          <w:rFonts w:cs="Arial"/>
          <w:sz w:val="21"/>
          <w:szCs w:val="21"/>
        </w:rPr>
      </w:pPr>
      <w:r>
        <w:rPr>
          <w:rStyle w:val="41"/>
          <w:rFonts w:cs="Arial"/>
          <w:sz w:val="21"/>
          <w:szCs w:val="21"/>
        </w:rPr>
        <w:t>五、公告期限</w:t>
      </w:r>
    </w:p>
    <w:p w14:paraId="5142474F">
      <w:pPr>
        <w:pStyle w:val="33"/>
        <w:spacing w:before="75" w:after="75" w:line="380" w:lineRule="exact"/>
        <w:rPr>
          <w:rFonts w:cs="Arial"/>
          <w:sz w:val="21"/>
          <w:szCs w:val="21"/>
        </w:rPr>
      </w:pPr>
      <w:r>
        <w:rPr>
          <w:rFonts w:cs="Arial"/>
          <w:sz w:val="21"/>
          <w:szCs w:val="21"/>
        </w:rPr>
        <w:t>    自本公告发布之日起5个工作日。</w:t>
      </w:r>
    </w:p>
    <w:p w14:paraId="79225D84">
      <w:pPr>
        <w:pStyle w:val="33"/>
        <w:spacing w:before="255" w:after="255" w:line="380" w:lineRule="exact"/>
        <w:jc w:val="both"/>
        <w:rPr>
          <w:rFonts w:cs="Arial"/>
          <w:sz w:val="21"/>
          <w:szCs w:val="21"/>
        </w:rPr>
      </w:pPr>
      <w:r>
        <w:rPr>
          <w:rStyle w:val="41"/>
          <w:rFonts w:cs="Arial"/>
          <w:sz w:val="21"/>
          <w:szCs w:val="21"/>
        </w:rPr>
        <w:t>六、其他补充事宜</w:t>
      </w:r>
    </w:p>
    <w:p w14:paraId="67E5B83E">
      <w:pPr>
        <w:pStyle w:val="33"/>
        <w:spacing w:before="75" w:after="75" w:line="380" w:lineRule="exact"/>
        <w:ind w:firstLine="630"/>
        <w:rPr>
          <w:rFonts w:cs="Arial"/>
          <w:sz w:val="21"/>
          <w:szCs w:val="21"/>
        </w:rPr>
      </w:pPr>
      <w:r>
        <w:rPr>
          <w:rFonts w:hint="eastAsia" w:cs="Arial"/>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FAF0DCE">
      <w:pPr>
        <w:pStyle w:val="33"/>
        <w:spacing w:before="75" w:after="75" w:line="380" w:lineRule="exact"/>
        <w:ind w:firstLine="630"/>
        <w:rPr>
          <w:rFonts w:cs="Arial"/>
          <w:sz w:val="21"/>
          <w:szCs w:val="21"/>
        </w:rPr>
      </w:pPr>
      <w:r>
        <w:rPr>
          <w:rFonts w:hint="eastAsia" w:cs="Arial"/>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30384A">
      <w:pPr>
        <w:pStyle w:val="33"/>
        <w:spacing w:before="75" w:after="75" w:line="380" w:lineRule="exact"/>
        <w:ind w:firstLine="630"/>
        <w:rPr>
          <w:rFonts w:cs="Arial"/>
          <w:sz w:val="21"/>
          <w:szCs w:val="21"/>
        </w:rPr>
      </w:pPr>
      <w:r>
        <w:rPr>
          <w:rFonts w:hint="eastAsia" w:cs="Arial"/>
          <w:sz w:val="21"/>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4772F9">
      <w:pPr>
        <w:pStyle w:val="33"/>
        <w:spacing w:before="75" w:after="75" w:line="380" w:lineRule="exact"/>
        <w:ind w:firstLine="630"/>
        <w:rPr>
          <w:rFonts w:cs="Arial"/>
          <w:sz w:val="21"/>
          <w:szCs w:val="21"/>
        </w:rPr>
      </w:pPr>
      <w:r>
        <w:rPr>
          <w:rFonts w:hint="eastAsia" w:cs="Arial"/>
          <w:sz w:val="21"/>
          <w:szCs w:val="21"/>
        </w:rPr>
        <w:t>4.其他事项：</w:t>
      </w:r>
    </w:p>
    <w:p w14:paraId="38F605E4">
      <w:pPr>
        <w:pStyle w:val="33"/>
        <w:spacing w:before="75" w:after="75" w:line="380" w:lineRule="exact"/>
        <w:rPr>
          <w:rFonts w:cs="Arial"/>
          <w:sz w:val="21"/>
          <w:szCs w:val="21"/>
        </w:rPr>
      </w:pPr>
      <w:r>
        <w:rPr>
          <w:rFonts w:cs="Arial"/>
          <w:sz w:val="21"/>
          <w:szCs w:val="21"/>
        </w:rPr>
        <w:t>   </w:t>
      </w:r>
      <w:r>
        <w:rPr>
          <w:rFonts w:hAnsi="Arial" w:cs="Arial"/>
          <w:sz w:val="21"/>
          <w:szCs w:val="21"/>
        </w:rPr>
        <w:t>​</w:t>
      </w:r>
      <w:r>
        <w:rPr>
          <w:rFonts w:hint="eastAsia" w:cs="Arial"/>
          <w:sz w:val="21"/>
          <w:szCs w:val="21"/>
        </w:rPr>
        <w:t>1.本采购项目，中标单位与采购人签订的政府采购合同适用于桐乡市政府采购贷款政策，简称“政采贷”，具体内容可参阅各银行政府采购贷款流程：http://tx.jxzbtb.cn/zxfw/005010/20191217/106895f3-0871-4959-804d-30ac7ef5274a.html</w:t>
      </w:r>
    </w:p>
    <w:p w14:paraId="5D5D90BD">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、投标文件提交注意事项：</w:t>
      </w:r>
    </w:p>
    <w:p w14:paraId="64D58F8E">
      <w:pPr>
        <w:pStyle w:val="33"/>
        <w:spacing w:before="75" w:after="75" w:line="380" w:lineRule="exact"/>
        <w:ind w:firstLine="420"/>
        <w:rPr>
          <w:rFonts w:cs="Arial"/>
          <w:sz w:val="21"/>
          <w:szCs w:val="21"/>
        </w:rPr>
      </w:pPr>
      <w:r>
        <w:rPr>
          <w:rFonts w:hAnsi="Arial" w:cs="Arial"/>
          <w:sz w:val="21"/>
          <w:szCs w:val="21"/>
        </w:rPr>
        <w:t>​</w:t>
      </w:r>
      <w:r>
        <w:rPr>
          <w:rFonts w:hint="eastAsia" w:cs="Arial"/>
          <w:sz w:val="21"/>
          <w:szCs w:val="21"/>
        </w:rPr>
        <w:t>2</w:t>
      </w:r>
      <w:r>
        <w:rPr>
          <w:rFonts w:cs="Arial"/>
          <w:sz w:val="21"/>
          <w:szCs w:val="21"/>
        </w:rPr>
        <w:t xml:space="preserve">.1、供应商进行电子投标应安装客户端软件，并按照招标文件和电子交易平台的要求编制并加密投标文件。供应商未按规定加密的投标文件，代理机构应当拒收。 </w:t>
      </w:r>
    </w:p>
    <w:p w14:paraId="02AA6EB0">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4A98555A">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cs="Arial"/>
          <w:sz w:val="21"/>
          <w:szCs w:val="21"/>
        </w:rPr>
        <w:t>浙江省嘉兴市桐乡市梧桐街道康民东路58号公共服务中心一号楼五楼东0502-0504室</w:t>
      </w:r>
      <w:r>
        <w:rPr>
          <w:rFonts w:cs="Arial"/>
          <w:sz w:val="21"/>
          <w:szCs w:val="21"/>
        </w:rPr>
        <w:t>，</w:t>
      </w:r>
      <w:r>
        <w:rPr>
          <w:rFonts w:hint="eastAsia" w:cs="Arial"/>
          <w:sz w:val="21"/>
          <w:szCs w:val="21"/>
        </w:rPr>
        <w:t>曹女士13819052511</w:t>
      </w:r>
      <w:r>
        <w:rPr>
          <w:rFonts w:cs="Arial"/>
          <w:sz w:val="21"/>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cs="Arial"/>
          <w:sz w:val="21"/>
          <w:szCs w:val="21"/>
          <w:lang w:val="en-US" w:eastAsia="zh-CN"/>
        </w:rPr>
        <w:t>657940800</w:t>
      </w:r>
      <w:r>
        <w:rPr>
          <w:rFonts w:hint="eastAsia" w:cs="Arial"/>
          <w:sz w:val="21"/>
          <w:szCs w:val="21"/>
        </w:rPr>
        <w:t>@qq.com</w:t>
      </w:r>
      <w:r>
        <w:rPr>
          <w:rFonts w:cs="Arial"/>
          <w:sz w:val="21"/>
          <w:szCs w:val="21"/>
        </w:rPr>
        <w:t>），以便代理机构查收快递。如供应商选择快递费到付，将被拒收。 </w:t>
      </w:r>
    </w:p>
    <w:p w14:paraId="7DF9A3FE">
      <w:pPr>
        <w:pStyle w:val="33"/>
        <w:spacing w:before="75" w:after="75" w:line="380" w:lineRule="exact"/>
        <w:ind w:firstLine="420"/>
        <w:rPr>
          <w:rFonts w:cs="Arial"/>
          <w:sz w:val="21"/>
          <w:szCs w:val="21"/>
        </w:rPr>
      </w:pPr>
      <w:r>
        <w:rPr>
          <w:rFonts w:cs="Arial"/>
          <w:sz w:val="21"/>
          <w:szCs w:val="21"/>
        </w:rPr>
        <w:t>“备份投标文件”是指与“电子加密投标文件”同时生成的数据电文形式的电子文件（备份标书），其他方式编制的备份投标文件视为无效备份投标文件。</w:t>
      </w:r>
    </w:p>
    <w:p w14:paraId="7F4F20E9">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.4、备份电子标文件制作为非强制性，但如遇因应商电子投标文件解密失败等情况造成无效标，后果由供应商自负。　</w:t>
      </w:r>
    </w:p>
    <w:p w14:paraId="5321C125">
      <w:pPr>
        <w:pStyle w:val="33"/>
        <w:spacing w:before="75" w:after="75" w:line="380" w:lineRule="exact"/>
        <w:ind w:firstLine="420"/>
        <w:rPr>
          <w:rFonts w:cs="Arial"/>
          <w:sz w:val="21"/>
          <w:szCs w:val="21"/>
        </w:rPr>
      </w:pPr>
      <w:r>
        <w:rPr>
          <w:rStyle w:val="41"/>
          <w:rFonts w:cs="Arial"/>
          <w:sz w:val="21"/>
          <w:szCs w:val="21"/>
        </w:rPr>
        <w:t>七、对本次招标提出询问、质疑、投诉，请按以下方式联系。</w:t>
      </w:r>
      <w:r>
        <w:rPr>
          <w:rFonts w:cs="Arial"/>
          <w:sz w:val="21"/>
          <w:szCs w:val="21"/>
        </w:rPr>
        <w:t>　　　　　　　　　　　　</w:t>
      </w:r>
    </w:p>
    <w:p w14:paraId="46BD3198">
      <w:pPr>
        <w:pStyle w:val="33"/>
        <w:spacing w:before="75" w:after="75" w:line="380" w:lineRule="exact"/>
        <w:rPr>
          <w:rFonts w:cs="Arial"/>
          <w:sz w:val="21"/>
          <w:szCs w:val="21"/>
        </w:rPr>
      </w:pPr>
      <w:r>
        <w:rPr>
          <w:rFonts w:cs="Arial"/>
          <w:sz w:val="21"/>
          <w:szCs w:val="21"/>
        </w:rPr>
        <w:t>    1.采购人信息</w:t>
      </w:r>
    </w:p>
    <w:p w14:paraId="77BD2E6C">
      <w:pPr>
        <w:pStyle w:val="33"/>
        <w:spacing w:before="75" w:after="75" w:line="380" w:lineRule="exact"/>
        <w:rPr>
          <w:rFonts w:cs="Arial"/>
          <w:color w:val="auto"/>
          <w:sz w:val="21"/>
          <w:szCs w:val="21"/>
        </w:rPr>
      </w:pPr>
      <w:r>
        <w:rPr>
          <w:rFonts w:cs="Arial"/>
          <w:color w:val="auto"/>
          <w:sz w:val="21"/>
          <w:szCs w:val="21"/>
        </w:rPr>
        <w:t>    名    称：</w:t>
      </w:r>
      <w:r>
        <w:rPr>
          <w:rFonts w:cs="Arial"/>
          <w:color w:val="auto"/>
          <w:sz w:val="21"/>
          <w:szCs w:val="21"/>
          <w:u w:val="single"/>
        </w:rPr>
        <w:t> </w:t>
      </w:r>
      <w:r>
        <w:rPr>
          <w:rStyle w:val="79"/>
          <w:rFonts w:hint="eastAsia" w:cs="Arial"/>
          <w:color w:val="auto"/>
          <w:sz w:val="21"/>
          <w:szCs w:val="21"/>
          <w:u w:val="single"/>
          <w:lang w:eastAsia="zh-CN"/>
        </w:rPr>
        <w:t>桐乡市公安局</w:t>
      </w:r>
      <w:r>
        <w:rPr>
          <w:rStyle w:val="79"/>
          <w:rFonts w:hint="eastAsia" w:cs="Arial"/>
          <w:color w:val="auto"/>
          <w:sz w:val="21"/>
          <w:szCs w:val="21"/>
          <w:u w:val="single"/>
        </w:rPr>
        <w:t xml:space="preserve">    </w:t>
      </w:r>
      <w:r>
        <w:rPr>
          <w:rFonts w:cs="Arial"/>
          <w:color w:val="auto"/>
          <w:sz w:val="21"/>
          <w:szCs w:val="21"/>
          <w:u w:val="single"/>
        </w:rPr>
        <w:t>　</w:t>
      </w:r>
      <w:r>
        <w:rPr>
          <w:rFonts w:cs="Arial"/>
          <w:color w:val="auto"/>
          <w:sz w:val="21"/>
          <w:szCs w:val="21"/>
        </w:rPr>
        <w:t>　　　　　　　　　</w:t>
      </w:r>
    </w:p>
    <w:p w14:paraId="7822155F">
      <w:pPr>
        <w:pStyle w:val="33"/>
        <w:spacing w:before="75" w:after="75" w:line="380" w:lineRule="exact"/>
        <w:rPr>
          <w:rStyle w:val="79"/>
          <w:color w:val="auto"/>
          <w:sz w:val="21"/>
          <w:szCs w:val="21"/>
          <w:u w:val="single"/>
        </w:rPr>
      </w:pPr>
      <w:r>
        <w:rPr>
          <w:rFonts w:cs="Arial"/>
          <w:color w:val="auto"/>
          <w:sz w:val="21"/>
          <w:szCs w:val="21"/>
        </w:rPr>
        <w:t>    地    址：</w:t>
      </w:r>
      <w:r>
        <w:rPr>
          <w:rFonts w:cs="Arial"/>
          <w:color w:val="auto"/>
          <w:sz w:val="21"/>
          <w:szCs w:val="21"/>
          <w:u w:val="single"/>
        </w:rPr>
        <w:t> </w:t>
      </w:r>
      <w:r>
        <w:rPr>
          <w:rFonts w:hint="eastAsia" w:cs="Arial"/>
          <w:color w:val="auto"/>
          <w:sz w:val="21"/>
          <w:szCs w:val="21"/>
          <w:u w:val="single"/>
        </w:rPr>
        <w:t>浙江省桐乡市梧桐街道利民路1110号</w:t>
      </w:r>
    </w:p>
    <w:p w14:paraId="47B6F79B">
      <w:pPr>
        <w:pStyle w:val="33"/>
        <w:spacing w:before="75" w:after="75" w:line="380" w:lineRule="exact"/>
        <w:rPr>
          <w:rFonts w:cs="Arial"/>
          <w:color w:val="auto"/>
          <w:sz w:val="21"/>
          <w:szCs w:val="21"/>
        </w:rPr>
      </w:pPr>
      <w:r>
        <w:rPr>
          <w:rFonts w:cs="Arial"/>
          <w:color w:val="auto"/>
          <w:sz w:val="21"/>
          <w:szCs w:val="21"/>
        </w:rPr>
        <w:t>    传    真：</w:t>
      </w:r>
      <w:r>
        <w:rPr>
          <w:rFonts w:cs="Arial"/>
          <w:color w:val="auto"/>
          <w:sz w:val="21"/>
          <w:szCs w:val="21"/>
          <w:u w:val="single"/>
        </w:rPr>
        <w:t> </w:t>
      </w:r>
      <w:r>
        <w:rPr>
          <w:rFonts w:hint="eastAsia" w:cs="Arial"/>
          <w:color w:val="auto"/>
          <w:sz w:val="21"/>
          <w:szCs w:val="21"/>
          <w:u w:val="single"/>
          <w:lang w:val="en-US" w:eastAsia="zh-CN"/>
        </w:rPr>
        <w:t xml:space="preserve"> </w:t>
      </w:r>
      <w:r>
        <w:rPr>
          <w:rStyle w:val="79"/>
          <w:rFonts w:cs="Arial"/>
          <w:color w:val="auto"/>
          <w:sz w:val="21"/>
          <w:szCs w:val="21"/>
          <w:u w:val="single"/>
        </w:rPr>
        <w:t>/</w:t>
      </w:r>
      <w:r>
        <w:rPr>
          <w:rFonts w:cs="Arial"/>
          <w:color w:val="auto"/>
          <w:sz w:val="21"/>
          <w:szCs w:val="21"/>
          <w:u w:val="single"/>
        </w:rPr>
        <w:t>  　　</w:t>
      </w:r>
    </w:p>
    <w:p w14:paraId="4555F640">
      <w:pPr>
        <w:pStyle w:val="33"/>
        <w:spacing w:before="75" w:after="75" w:line="380" w:lineRule="exact"/>
        <w:rPr>
          <w:rFonts w:cs="Arial"/>
          <w:color w:val="auto"/>
          <w:sz w:val="21"/>
          <w:szCs w:val="21"/>
        </w:rPr>
      </w:pPr>
      <w:r>
        <w:rPr>
          <w:rFonts w:cs="Arial"/>
          <w:color w:val="auto"/>
          <w:sz w:val="21"/>
          <w:szCs w:val="21"/>
        </w:rPr>
        <w:t>    项目联系人（询问）</w:t>
      </w:r>
      <w:r>
        <w:rPr>
          <w:rStyle w:val="79"/>
          <w:rFonts w:hint="eastAsia" w:cs="Arial"/>
          <w:color w:val="auto"/>
          <w:sz w:val="21"/>
          <w:szCs w:val="21"/>
          <w:u w:val="single"/>
        </w:rPr>
        <w:t xml:space="preserve">：  </w:t>
      </w:r>
      <w:r>
        <w:rPr>
          <w:rStyle w:val="79"/>
          <w:rFonts w:hint="eastAsia" w:cs="Arial"/>
          <w:color w:val="auto"/>
          <w:sz w:val="21"/>
          <w:szCs w:val="21"/>
          <w:u w:val="single"/>
          <w:lang w:val="en-US" w:eastAsia="zh-CN"/>
        </w:rPr>
        <w:t>周警官</w:t>
      </w:r>
      <w:r>
        <w:rPr>
          <w:rStyle w:val="79"/>
          <w:rFonts w:hint="eastAsia" w:cs="Arial"/>
          <w:color w:val="auto"/>
          <w:sz w:val="21"/>
          <w:szCs w:val="21"/>
          <w:u w:val="single"/>
        </w:rPr>
        <w:t xml:space="preserve">  　</w:t>
      </w:r>
      <w:r>
        <w:rPr>
          <w:rFonts w:cs="Arial"/>
          <w:color w:val="auto"/>
          <w:sz w:val="21"/>
          <w:szCs w:val="21"/>
        </w:rPr>
        <w:t>　　　　　　　　　</w:t>
      </w:r>
    </w:p>
    <w:p w14:paraId="25FB9A1D">
      <w:pPr>
        <w:pStyle w:val="33"/>
        <w:spacing w:before="75" w:after="75" w:line="380" w:lineRule="exact"/>
        <w:ind w:firstLine="630"/>
        <w:rPr>
          <w:rFonts w:cs="Arial"/>
          <w:color w:val="auto"/>
          <w:sz w:val="21"/>
          <w:szCs w:val="21"/>
          <w:u w:val="single"/>
          <w:shd w:val="clear" w:color="auto" w:fill="F7F7F7"/>
        </w:rPr>
      </w:pPr>
      <w:r>
        <w:rPr>
          <w:rFonts w:cs="Arial"/>
          <w:color w:val="auto"/>
          <w:sz w:val="21"/>
          <w:szCs w:val="21"/>
        </w:rPr>
        <w:t>项目联系方式（询问）：</w:t>
      </w:r>
      <w:r>
        <w:rPr>
          <w:rFonts w:hint="eastAsia" w:cs="Arial"/>
          <w:color w:val="auto"/>
          <w:sz w:val="21"/>
          <w:szCs w:val="21"/>
          <w:u w:val="single"/>
        </w:rPr>
        <w:t>0573-88035373</w:t>
      </w:r>
    </w:p>
    <w:p w14:paraId="706CE6F9">
      <w:pPr>
        <w:pStyle w:val="33"/>
        <w:spacing w:before="75" w:after="75" w:line="380" w:lineRule="exact"/>
        <w:ind w:firstLine="630"/>
        <w:rPr>
          <w:rFonts w:cs="Arial"/>
          <w:color w:val="auto"/>
          <w:sz w:val="21"/>
          <w:szCs w:val="21"/>
        </w:rPr>
      </w:pPr>
      <w:r>
        <w:rPr>
          <w:rFonts w:cs="Arial"/>
          <w:color w:val="auto"/>
          <w:sz w:val="21"/>
          <w:szCs w:val="21"/>
        </w:rPr>
        <w:t>质疑联系人：</w:t>
      </w:r>
      <w:r>
        <w:rPr>
          <w:rStyle w:val="79"/>
          <w:rFonts w:hint="eastAsia" w:cs="Arial"/>
          <w:color w:val="auto"/>
          <w:sz w:val="21"/>
          <w:szCs w:val="21"/>
          <w:u w:val="single"/>
          <w:lang w:val="en-US" w:eastAsia="zh-CN"/>
        </w:rPr>
        <w:t xml:space="preserve">陈警官 </w:t>
      </w:r>
    </w:p>
    <w:p w14:paraId="04E34F60">
      <w:pPr>
        <w:pStyle w:val="33"/>
        <w:spacing w:before="75" w:after="75" w:line="380" w:lineRule="exact"/>
        <w:rPr>
          <w:rFonts w:hint="default" w:eastAsia="宋体" w:cs="Arial"/>
          <w:color w:val="auto"/>
          <w:sz w:val="21"/>
          <w:szCs w:val="21"/>
          <w:lang w:val="en-US" w:eastAsia="zh-CN"/>
        </w:rPr>
      </w:pPr>
      <w:r>
        <w:rPr>
          <w:rFonts w:cs="Arial"/>
          <w:color w:val="auto"/>
          <w:sz w:val="21"/>
          <w:szCs w:val="21"/>
        </w:rPr>
        <w:t xml:space="preserve">    </w:t>
      </w:r>
      <w:r>
        <w:rPr>
          <w:rFonts w:hint="eastAsia" w:cs="Arial"/>
          <w:color w:val="auto"/>
          <w:sz w:val="21"/>
          <w:szCs w:val="21"/>
        </w:rPr>
        <w:t>质疑联系方式</w:t>
      </w:r>
      <w:r>
        <w:rPr>
          <w:rStyle w:val="79"/>
          <w:rFonts w:hint="eastAsia"/>
          <w:color w:val="auto"/>
          <w:sz w:val="21"/>
          <w:szCs w:val="21"/>
        </w:rPr>
        <w:t>：</w:t>
      </w:r>
      <w:r>
        <w:rPr>
          <w:rStyle w:val="79"/>
          <w:rFonts w:hint="eastAsia"/>
          <w:color w:val="auto"/>
          <w:sz w:val="21"/>
          <w:szCs w:val="21"/>
          <w:u w:val="single"/>
          <w:lang w:val="en-US" w:eastAsia="zh-CN"/>
        </w:rPr>
        <w:t>0573-88025215</w:t>
      </w:r>
    </w:p>
    <w:p w14:paraId="63DC425A">
      <w:pPr>
        <w:pStyle w:val="33"/>
        <w:spacing w:before="75" w:after="75" w:line="380" w:lineRule="exact"/>
        <w:rPr>
          <w:rFonts w:cs="Arial"/>
          <w:sz w:val="21"/>
          <w:szCs w:val="21"/>
        </w:rPr>
      </w:pPr>
      <w:r>
        <w:rPr>
          <w:rFonts w:cs="Arial"/>
          <w:sz w:val="21"/>
          <w:szCs w:val="21"/>
        </w:rPr>
        <w:t>  2.采购代理机构信息</w:t>
      </w:r>
    </w:p>
    <w:p w14:paraId="71B744B7">
      <w:pPr>
        <w:pStyle w:val="33"/>
        <w:spacing w:before="75" w:after="75" w:line="380" w:lineRule="exact"/>
        <w:rPr>
          <w:rFonts w:cs="Arial"/>
          <w:sz w:val="21"/>
          <w:szCs w:val="21"/>
        </w:rPr>
      </w:pPr>
      <w:r>
        <w:rPr>
          <w:rFonts w:cs="Arial"/>
          <w:sz w:val="21"/>
          <w:szCs w:val="21"/>
        </w:rPr>
        <w:t>    名    称： </w:t>
      </w:r>
      <w:r>
        <w:rPr>
          <w:rStyle w:val="79"/>
          <w:rFonts w:hint="eastAsia" w:cs="Arial"/>
          <w:sz w:val="21"/>
          <w:szCs w:val="21"/>
          <w:u w:val="single"/>
          <w:lang w:eastAsia="zh-CN"/>
        </w:rPr>
        <w:t>嘉兴市银建工程咨询评估有限公司</w:t>
      </w:r>
      <w:r>
        <w:rPr>
          <w:rStyle w:val="79"/>
          <w:rFonts w:hint="eastAsia" w:cs="Arial"/>
          <w:sz w:val="21"/>
          <w:szCs w:val="21"/>
          <w:u w:val="single"/>
          <w:lang w:val="en-US" w:eastAsia="zh-CN"/>
        </w:rPr>
        <w:t xml:space="preserve"> </w:t>
      </w:r>
      <w:r>
        <w:rPr>
          <w:rFonts w:cs="Arial"/>
          <w:sz w:val="21"/>
          <w:szCs w:val="21"/>
          <w:u w:val="single"/>
        </w:rPr>
        <w:t> </w:t>
      </w:r>
    </w:p>
    <w:p w14:paraId="45F45A6E">
      <w:pPr>
        <w:pStyle w:val="33"/>
        <w:spacing w:before="75" w:after="75" w:line="380" w:lineRule="exact"/>
        <w:rPr>
          <w:rFonts w:hint="eastAsia" w:eastAsia="宋体" w:cs="Arial"/>
          <w:sz w:val="21"/>
          <w:szCs w:val="21"/>
          <w:lang w:val="en-US" w:eastAsia="zh-CN"/>
        </w:rPr>
      </w:pPr>
      <w:r>
        <w:rPr>
          <w:rFonts w:cs="Arial"/>
          <w:sz w:val="21"/>
          <w:szCs w:val="21"/>
        </w:rPr>
        <w:t>    地    址： </w:t>
      </w:r>
      <w:r>
        <w:rPr>
          <w:rFonts w:hint="eastAsia" w:cs="Arial"/>
          <w:sz w:val="21"/>
          <w:szCs w:val="21"/>
          <w:u w:val="single"/>
        </w:rPr>
        <w:t>桐乡市发展大道18号云融中心13楼</w:t>
      </w:r>
      <w:r>
        <w:rPr>
          <w:rFonts w:hint="eastAsia" w:cs="Arial"/>
          <w:sz w:val="21"/>
          <w:szCs w:val="21"/>
          <w:u w:val="single"/>
          <w:lang w:val="en-US" w:eastAsia="zh-CN"/>
        </w:rPr>
        <w:t xml:space="preserve"> </w:t>
      </w:r>
    </w:p>
    <w:p w14:paraId="6891C8BA">
      <w:pPr>
        <w:pStyle w:val="33"/>
        <w:spacing w:before="75" w:after="75" w:line="380" w:lineRule="exact"/>
        <w:rPr>
          <w:rFonts w:cs="Arial"/>
          <w:sz w:val="21"/>
          <w:szCs w:val="21"/>
        </w:rPr>
      </w:pPr>
      <w:r>
        <w:rPr>
          <w:rFonts w:cs="Arial"/>
          <w:sz w:val="21"/>
          <w:szCs w:val="21"/>
        </w:rPr>
        <w:t>    传    真：</w:t>
      </w:r>
      <w:r>
        <w:rPr>
          <w:rFonts w:cs="Arial"/>
          <w:sz w:val="21"/>
          <w:szCs w:val="21"/>
          <w:u w:val="single"/>
        </w:rPr>
        <w:t> </w:t>
      </w:r>
      <w:r>
        <w:rPr>
          <w:rStyle w:val="79"/>
          <w:rFonts w:hint="eastAsia" w:cs="Arial"/>
          <w:sz w:val="21"/>
          <w:szCs w:val="21"/>
          <w:u w:val="single"/>
          <w:lang w:eastAsia="zh-CN"/>
        </w:rPr>
        <w:t>0573-88099123</w:t>
      </w:r>
      <w:r>
        <w:rPr>
          <w:rFonts w:cs="Arial"/>
          <w:sz w:val="21"/>
          <w:szCs w:val="21"/>
          <w:u w:val="single"/>
        </w:rPr>
        <w:t>  　</w:t>
      </w:r>
    </w:p>
    <w:p w14:paraId="221CC9BC">
      <w:pPr>
        <w:pStyle w:val="33"/>
        <w:spacing w:before="75" w:after="75" w:line="380" w:lineRule="exact"/>
        <w:rPr>
          <w:rFonts w:hint="default" w:eastAsia="宋体" w:cs="Arial"/>
          <w:sz w:val="21"/>
          <w:szCs w:val="21"/>
          <w:lang w:val="en-US" w:eastAsia="zh-CN"/>
        </w:rPr>
      </w:pPr>
      <w:r>
        <w:rPr>
          <w:rFonts w:cs="Arial"/>
          <w:sz w:val="21"/>
          <w:szCs w:val="21"/>
        </w:rPr>
        <w:t>    项目联系人（询问）：</w:t>
      </w:r>
      <w:r>
        <w:rPr>
          <w:rFonts w:hint="eastAsia" w:cs="Arial"/>
          <w:sz w:val="21"/>
          <w:szCs w:val="21"/>
          <w:u w:val="single"/>
        </w:rPr>
        <w:t>曹女士</w:t>
      </w:r>
      <w:r>
        <w:rPr>
          <w:rFonts w:cs="Arial"/>
          <w:sz w:val="21"/>
          <w:szCs w:val="21"/>
          <w:u w:val="single"/>
        </w:rPr>
        <w:t>　</w:t>
      </w:r>
      <w:r>
        <w:rPr>
          <w:rFonts w:hint="eastAsia" w:cs="Arial"/>
          <w:sz w:val="21"/>
          <w:szCs w:val="21"/>
          <w:u w:val="single"/>
          <w:lang w:val="en-US" w:eastAsia="zh-CN"/>
        </w:rPr>
        <w:t xml:space="preserve">       </w:t>
      </w:r>
    </w:p>
    <w:p w14:paraId="57C0DC0C">
      <w:pPr>
        <w:pStyle w:val="33"/>
        <w:spacing w:before="75" w:after="75" w:line="380" w:lineRule="exact"/>
        <w:rPr>
          <w:rFonts w:cs="Arial"/>
          <w:sz w:val="21"/>
          <w:szCs w:val="21"/>
        </w:rPr>
      </w:pPr>
      <w:r>
        <w:rPr>
          <w:rFonts w:cs="Arial"/>
          <w:sz w:val="21"/>
          <w:szCs w:val="21"/>
        </w:rPr>
        <w:t>    项目联系方式（询问）：</w:t>
      </w:r>
      <w:r>
        <w:rPr>
          <w:rFonts w:cs="Arial"/>
          <w:sz w:val="21"/>
          <w:szCs w:val="21"/>
          <w:u w:val="single"/>
        </w:rPr>
        <w:t> </w:t>
      </w:r>
      <w:r>
        <w:rPr>
          <w:rFonts w:hint="eastAsia" w:cs="Arial"/>
          <w:sz w:val="21"/>
          <w:szCs w:val="21"/>
          <w:u w:val="single"/>
        </w:rPr>
        <w:t xml:space="preserve"> 13819052511</w:t>
      </w:r>
      <w:r>
        <w:rPr>
          <w:rStyle w:val="79"/>
          <w:rFonts w:cs="Arial"/>
          <w:sz w:val="21"/>
          <w:szCs w:val="21"/>
          <w:u w:val="single"/>
        </w:rPr>
        <w:t xml:space="preserve"> </w:t>
      </w:r>
    </w:p>
    <w:p w14:paraId="38D0DA95">
      <w:pPr>
        <w:pStyle w:val="33"/>
        <w:spacing w:before="75" w:after="75" w:line="380" w:lineRule="exact"/>
        <w:rPr>
          <w:rFonts w:cs="Arial"/>
          <w:sz w:val="21"/>
          <w:szCs w:val="21"/>
        </w:rPr>
      </w:pPr>
      <w:r>
        <w:rPr>
          <w:rFonts w:cs="Arial"/>
          <w:sz w:val="21"/>
          <w:szCs w:val="21"/>
        </w:rPr>
        <w:t>    质疑联系人：</w:t>
      </w:r>
      <w:r>
        <w:rPr>
          <w:rFonts w:cs="Arial"/>
          <w:sz w:val="21"/>
          <w:szCs w:val="21"/>
          <w:u w:val="single"/>
        </w:rPr>
        <w:t> </w:t>
      </w:r>
      <w:r>
        <w:rPr>
          <w:rFonts w:hint="eastAsia" w:cs="Arial"/>
          <w:sz w:val="21"/>
          <w:szCs w:val="21"/>
          <w:u w:val="single"/>
        </w:rPr>
        <w:t xml:space="preserve"> 赵女士</w:t>
      </w:r>
      <w:r>
        <w:rPr>
          <w:rFonts w:hint="eastAsia" w:cs="Arial"/>
          <w:sz w:val="21"/>
          <w:szCs w:val="21"/>
          <w:u w:val="single"/>
          <w:lang w:val="en-US" w:eastAsia="zh-CN"/>
        </w:rPr>
        <w:t xml:space="preserve">          </w:t>
      </w:r>
      <w:r>
        <w:rPr>
          <w:rFonts w:cs="Arial"/>
          <w:sz w:val="21"/>
          <w:szCs w:val="21"/>
          <w:u w:val="single"/>
        </w:rPr>
        <w:t> </w:t>
      </w:r>
    </w:p>
    <w:p w14:paraId="779ADBCB">
      <w:pPr>
        <w:pStyle w:val="33"/>
        <w:spacing w:before="75" w:after="75" w:line="380" w:lineRule="exact"/>
        <w:ind w:firstLine="525" w:firstLineChars="250"/>
        <w:rPr>
          <w:rFonts w:cs="Arial"/>
          <w:sz w:val="21"/>
          <w:szCs w:val="21"/>
        </w:rPr>
      </w:pPr>
      <w:r>
        <w:rPr>
          <w:rFonts w:cs="Arial"/>
          <w:sz w:val="21"/>
          <w:szCs w:val="21"/>
        </w:rPr>
        <w:t>质疑联系方式：</w:t>
      </w:r>
      <w:r>
        <w:rPr>
          <w:rFonts w:cs="Arial"/>
          <w:sz w:val="21"/>
          <w:szCs w:val="21"/>
          <w:u w:val="single"/>
        </w:rPr>
        <w:t>  </w:t>
      </w:r>
      <w:r>
        <w:rPr>
          <w:rStyle w:val="79"/>
          <w:rFonts w:hint="eastAsia" w:cs="Arial"/>
          <w:sz w:val="21"/>
          <w:szCs w:val="21"/>
          <w:u w:val="single"/>
          <w:lang w:eastAsia="zh-CN"/>
        </w:rPr>
        <w:t>0573-88099123</w:t>
      </w:r>
      <w:r>
        <w:rPr>
          <w:rStyle w:val="79"/>
          <w:rFonts w:cs="Arial"/>
          <w:sz w:val="21"/>
          <w:szCs w:val="21"/>
          <w:u w:val="single"/>
        </w:rPr>
        <w:t> </w:t>
      </w:r>
      <w:r>
        <w:rPr>
          <w:rFonts w:cs="Arial"/>
          <w:sz w:val="21"/>
          <w:szCs w:val="21"/>
        </w:rPr>
        <w:t>　</w:t>
      </w:r>
    </w:p>
    <w:p w14:paraId="391F4882">
      <w:pPr>
        <w:pStyle w:val="33"/>
        <w:spacing w:before="75" w:after="75" w:line="380" w:lineRule="exact"/>
        <w:ind w:firstLine="420" w:firstLineChars="200"/>
        <w:rPr>
          <w:rFonts w:cs="Arial"/>
          <w:sz w:val="21"/>
          <w:szCs w:val="21"/>
        </w:rPr>
      </w:pPr>
      <w:r>
        <w:rPr>
          <w:rFonts w:cs="Arial"/>
          <w:sz w:val="21"/>
          <w:szCs w:val="21"/>
        </w:rPr>
        <w:t>3.同级政府采购监督管理部门</w:t>
      </w:r>
    </w:p>
    <w:p w14:paraId="3BD4CEEA">
      <w:pPr>
        <w:pStyle w:val="33"/>
        <w:spacing w:before="75" w:after="75" w:line="380" w:lineRule="exact"/>
        <w:rPr>
          <w:rFonts w:cs="Arial"/>
          <w:sz w:val="21"/>
          <w:szCs w:val="21"/>
        </w:rPr>
      </w:pPr>
      <w:r>
        <w:rPr>
          <w:rFonts w:cs="Arial"/>
          <w:sz w:val="21"/>
          <w:szCs w:val="21"/>
        </w:rPr>
        <w:t>    名    称： </w:t>
      </w:r>
      <w:r>
        <w:rPr>
          <w:rStyle w:val="79"/>
          <w:rFonts w:hint="eastAsia" w:cs="Arial"/>
          <w:sz w:val="21"/>
          <w:szCs w:val="21"/>
          <w:u w:val="single"/>
        </w:rPr>
        <w:t>桐乡市财政局政府采购监管科</w:t>
      </w:r>
      <w:r>
        <w:rPr>
          <w:rFonts w:cs="Arial"/>
          <w:sz w:val="21"/>
          <w:szCs w:val="21"/>
          <w:u w:val="single"/>
        </w:rPr>
        <w:t> </w:t>
      </w:r>
      <w:r>
        <w:rPr>
          <w:rFonts w:cs="Arial"/>
          <w:sz w:val="21"/>
          <w:szCs w:val="21"/>
        </w:rPr>
        <w:t>　　　　　　　　　</w:t>
      </w:r>
    </w:p>
    <w:p w14:paraId="721F96DB">
      <w:pPr>
        <w:pStyle w:val="33"/>
        <w:spacing w:before="75" w:after="75" w:line="380" w:lineRule="exact"/>
        <w:rPr>
          <w:rFonts w:cs="Arial"/>
          <w:sz w:val="21"/>
          <w:szCs w:val="21"/>
        </w:rPr>
      </w:pPr>
      <w:r>
        <w:rPr>
          <w:rFonts w:cs="Arial"/>
          <w:sz w:val="21"/>
          <w:szCs w:val="21"/>
        </w:rPr>
        <w:t>    地    址： </w:t>
      </w:r>
      <w:r>
        <w:rPr>
          <w:rStyle w:val="79"/>
          <w:rFonts w:hint="eastAsia" w:cs="Arial"/>
          <w:sz w:val="21"/>
          <w:szCs w:val="21"/>
          <w:u w:val="single"/>
        </w:rPr>
        <w:t>桐乡市梧桐街道茅盾西路2号</w:t>
      </w:r>
      <w:r>
        <w:rPr>
          <w:rFonts w:cs="Arial"/>
          <w:sz w:val="21"/>
          <w:szCs w:val="21"/>
        </w:rPr>
        <w:t>　　　　　　　　</w:t>
      </w:r>
    </w:p>
    <w:p w14:paraId="54186C9C">
      <w:pPr>
        <w:pStyle w:val="33"/>
        <w:spacing w:before="75" w:after="75" w:line="380" w:lineRule="exact"/>
        <w:rPr>
          <w:rFonts w:cs="Arial"/>
          <w:sz w:val="21"/>
          <w:szCs w:val="21"/>
        </w:rPr>
      </w:pPr>
      <w:r>
        <w:rPr>
          <w:rFonts w:cs="Arial"/>
          <w:sz w:val="21"/>
          <w:szCs w:val="21"/>
        </w:rPr>
        <w:t>    联系人 ： </w:t>
      </w:r>
      <w:r>
        <w:rPr>
          <w:rStyle w:val="79"/>
          <w:rFonts w:hint="eastAsia" w:cs="Arial"/>
          <w:sz w:val="21"/>
          <w:szCs w:val="21"/>
          <w:u w:val="single"/>
        </w:rPr>
        <w:t xml:space="preserve">沈先生     </w:t>
      </w:r>
      <w:r>
        <w:rPr>
          <w:rFonts w:cs="Arial"/>
          <w:sz w:val="21"/>
          <w:szCs w:val="21"/>
          <w:u w:val="single"/>
        </w:rPr>
        <w:t>　</w:t>
      </w:r>
      <w:r>
        <w:rPr>
          <w:rFonts w:cs="Arial"/>
          <w:sz w:val="21"/>
          <w:szCs w:val="21"/>
        </w:rPr>
        <w:t>　　　　　　　　　</w:t>
      </w:r>
    </w:p>
    <w:p w14:paraId="0C609265">
      <w:pPr>
        <w:pStyle w:val="33"/>
        <w:spacing w:before="75" w:after="75" w:line="380" w:lineRule="exact"/>
        <w:ind w:firstLine="630" w:firstLineChars="300"/>
        <w:rPr>
          <w:rFonts w:cs="Arial"/>
          <w:sz w:val="21"/>
          <w:szCs w:val="21"/>
        </w:rPr>
      </w:pPr>
      <w:r>
        <w:rPr>
          <w:rFonts w:cs="Arial"/>
          <w:sz w:val="21"/>
          <w:szCs w:val="21"/>
        </w:rPr>
        <w:t>监督投诉电话：</w:t>
      </w:r>
      <w:r>
        <w:rPr>
          <w:rStyle w:val="79"/>
          <w:rFonts w:cs="Arial"/>
          <w:sz w:val="21"/>
          <w:szCs w:val="21"/>
          <w:u w:val="single"/>
        </w:rPr>
        <w:t xml:space="preserve">0573-88022840 </w:t>
      </w:r>
      <w:r>
        <w:rPr>
          <w:rFonts w:cs="Arial"/>
          <w:sz w:val="21"/>
          <w:szCs w:val="21"/>
        </w:rPr>
        <w:t>　</w:t>
      </w:r>
    </w:p>
    <w:p w14:paraId="1AB2A81C"/>
    <w:p w14:paraId="5BFE8EBC"/>
    <w:p w14:paraId="73DE5247"/>
    <w:p w14:paraId="60D21795"/>
    <w:p w14:paraId="3BAE65A1">
      <w:pPr>
        <w:pStyle w:val="15"/>
      </w:pPr>
    </w:p>
    <w:p w14:paraId="30FAA7EA">
      <w:pPr>
        <w:pStyle w:val="36"/>
      </w:pPr>
    </w:p>
    <w:p w14:paraId="5C6C3FD5">
      <w:pPr>
        <w:pStyle w:val="36"/>
      </w:pPr>
    </w:p>
    <w:p w14:paraId="30638A05"/>
    <w:p w14:paraId="47B95D87">
      <w:pPr>
        <w:pStyle w:val="15"/>
      </w:pPr>
    </w:p>
    <w:p w14:paraId="6C0E97B9">
      <w:pPr>
        <w:pStyle w:val="36"/>
      </w:pPr>
    </w:p>
    <w:p w14:paraId="6366BB40"/>
    <w:p w14:paraId="5C119A96">
      <w:pPr>
        <w:pStyle w:val="15"/>
      </w:pPr>
    </w:p>
    <w:p w14:paraId="5D734F01">
      <w:bookmarkStart w:id="41" w:name="_Toc3492"/>
      <w:r>
        <w:rPr>
          <w:rFonts w:hint="eastAsia"/>
        </w:rPr>
        <w:br w:type="page"/>
      </w:r>
    </w:p>
    <w:p w14:paraId="75CFC2DF">
      <w:pPr>
        <w:pStyle w:val="3"/>
        <w:jc w:val="center"/>
      </w:pPr>
      <w:r>
        <w:rPr>
          <w:rFonts w:hint="eastAsia"/>
        </w:rPr>
        <w:t>第二章招标需求</w:t>
      </w:r>
      <w:bookmarkEnd w:id="41"/>
    </w:p>
    <w:p w14:paraId="5345ADDF">
      <w:pPr>
        <w:widowControl/>
        <w:spacing w:line="360" w:lineRule="auto"/>
        <w:ind w:firstLine="422" w:firstLineChars="200"/>
        <w:jc w:val="left"/>
        <w:rPr>
          <w:rFonts w:ascii="宋体" w:hAnsi="宋体" w:cs="仿宋_GB2312"/>
          <w:b/>
          <w:kern w:val="0"/>
          <w:szCs w:val="21"/>
        </w:rPr>
      </w:pPr>
      <w:bookmarkStart w:id="42" w:name="_Toc6004"/>
      <w:r>
        <w:rPr>
          <w:rFonts w:hint="eastAsia" w:ascii="宋体" w:hAnsi="宋体" w:cs="仿宋_GB2312"/>
          <w:b/>
          <w:kern w:val="0"/>
          <w:szCs w:val="21"/>
        </w:rPr>
        <w:t>（一）项目概况</w:t>
      </w:r>
    </w:p>
    <w:p w14:paraId="57E3377B">
      <w:pPr>
        <w:widowControl/>
        <w:spacing w:line="360" w:lineRule="auto"/>
        <w:ind w:firstLine="420" w:firstLineChars="200"/>
        <w:jc w:val="left"/>
        <w:rPr>
          <w:rFonts w:ascii="宋体" w:hAnsi="宋体" w:cs="等线"/>
          <w:kern w:val="0"/>
          <w:szCs w:val="21"/>
        </w:rPr>
      </w:pPr>
      <w:r>
        <w:rPr>
          <w:rFonts w:hint="eastAsia" w:ascii="宋体" w:hAnsi="宋体" w:cs="等线"/>
          <w:kern w:val="0"/>
          <w:szCs w:val="21"/>
        </w:rPr>
        <w:t>202</w:t>
      </w:r>
      <w:r>
        <w:rPr>
          <w:rFonts w:hint="eastAsia" w:ascii="宋体" w:hAnsi="宋体" w:cs="等线"/>
          <w:kern w:val="0"/>
          <w:szCs w:val="21"/>
          <w:lang w:val="en-US" w:eastAsia="zh-CN"/>
        </w:rPr>
        <w:t>4</w:t>
      </w:r>
      <w:r>
        <w:rPr>
          <w:rFonts w:hint="eastAsia" w:ascii="宋体" w:hAnsi="宋体" w:cs="等线"/>
          <w:kern w:val="0"/>
          <w:szCs w:val="21"/>
        </w:rPr>
        <w:t>年世界互联网大会·乌镇峰会是旨在搭建中国与世界互联互通的国际平台和国际互联网共享共治的中国平台的世界性互联网盛会，因此整个大会网络安全系统需要安排专业的信息系统网络安全检测技术人员与网络专家开展网络安全检测</w:t>
      </w:r>
      <w:r>
        <w:rPr>
          <w:rFonts w:hint="eastAsia" w:ascii="宋体" w:hAnsi="宋体" w:cs="等线"/>
          <w:kern w:val="0"/>
          <w:szCs w:val="21"/>
          <w:lang w:val="en-US" w:eastAsia="zh-Hans"/>
        </w:rPr>
        <w:t>支撑</w:t>
      </w:r>
      <w:r>
        <w:rPr>
          <w:rFonts w:hint="eastAsia" w:ascii="宋体" w:hAnsi="宋体" w:cs="等线"/>
          <w:kern w:val="0"/>
          <w:szCs w:val="21"/>
        </w:rPr>
        <w:t>工作。</w:t>
      </w:r>
    </w:p>
    <w:p w14:paraId="013696A2">
      <w:pPr>
        <w:widowControl/>
        <w:spacing w:line="360" w:lineRule="auto"/>
        <w:ind w:firstLine="422" w:firstLineChars="200"/>
        <w:jc w:val="left"/>
        <w:rPr>
          <w:rFonts w:ascii="宋体" w:hAnsi="宋体" w:cs="仿宋_GB2312"/>
          <w:b/>
          <w:kern w:val="0"/>
          <w:szCs w:val="21"/>
        </w:rPr>
      </w:pPr>
      <w:r>
        <w:rPr>
          <w:rFonts w:hint="eastAsia" w:ascii="宋体" w:hAnsi="宋体" w:cs="仿宋_GB2312"/>
          <w:b/>
          <w:kern w:val="0"/>
          <w:szCs w:val="21"/>
        </w:rPr>
        <w:t>（二）网络安全保卫工作要求</w:t>
      </w:r>
    </w:p>
    <w:p w14:paraId="6DC94094">
      <w:pPr>
        <w:widowControl/>
        <w:spacing w:line="360" w:lineRule="auto"/>
        <w:ind w:firstLine="420" w:firstLineChars="200"/>
        <w:jc w:val="left"/>
        <w:rPr>
          <w:rFonts w:hint="eastAsia" w:ascii="宋体" w:hAnsi="宋体" w:cs="仿宋_GB2312"/>
          <w:kern w:val="0"/>
          <w:szCs w:val="21"/>
        </w:rPr>
      </w:pPr>
      <w:r>
        <w:rPr>
          <w:rFonts w:hint="eastAsia" w:ascii="宋体" w:hAnsi="宋体" w:cs="仿宋_GB2312"/>
          <w:kern w:val="0"/>
          <w:szCs w:val="21"/>
        </w:rPr>
        <w:t>1．网络安全检测工作</w:t>
      </w:r>
    </w:p>
    <w:p w14:paraId="5DBAD27C">
      <w:pPr>
        <w:widowControl/>
        <w:spacing w:line="360" w:lineRule="auto"/>
        <w:ind w:firstLine="420" w:firstLineChars="200"/>
        <w:jc w:val="left"/>
        <w:rPr>
          <w:rFonts w:hint="eastAsia" w:ascii="宋体" w:hAnsi="宋体" w:cs="仿宋_GB2312"/>
          <w:kern w:val="0"/>
          <w:szCs w:val="21"/>
        </w:rPr>
      </w:pPr>
      <w:r>
        <w:rPr>
          <w:rFonts w:hint="eastAsia" w:ascii="宋体" w:hAnsi="宋体" w:cs="仿宋_GB2312"/>
          <w:kern w:val="0"/>
          <w:szCs w:val="21"/>
        </w:rPr>
        <w:t>对桐乡市港华天然气、桐乡供电、桐乡市水利局、桐乡市凤栖供水有限公司等水、电、气、能源、交通类关键基础设施单位和乌镇子夜大酒店、乌镇黄金水岸大酒店、乌镇皇冠大酒店、乌镇云贝尔贵族酒店等桐乡区域内的大型酒店以及西栅景区、国际会展中心和互联网之光博览中心等区域支撑大会召开所需要的信息系统开展网络安全检测，并协助主体单位完成网络安全建设整改工作，同时在大会召开期间做好网络安全事件应急值守和处置工作。投标人需确保每天至少有10名信息系统网络安全检测技术人员（具备较强的客户沟通能力、信息系统网络安全检测能力、网络安全事件应急处置能力）到场实地进行网络安全检测工作。</w:t>
      </w:r>
    </w:p>
    <w:p w14:paraId="18D25EF7">
      <w:pPr>
        <w:widowControl/>
        <w:spacing w:line="360" w:lineRule="auto"/>
        <w:ind w:firstLine="420" w:firstLineChars="200"/>
        <w:jc w:val="left"/>
        <w:rPr>
          <w:rFonts w:hint="eastAsia" w:ascii="宋体" w:hAnsi="宋体" w:cs="仿宋_GB2312"/>
          <w:kern w:val="0"/>
          <w:szCs w:val="21"/>
        </w:rPr>
      </w:pPr>
      <w:r>
        <w:rPr>
          <w:rFonts w:hint="eastAsia" w:ascii="宋体" w:hAnsi="宋体" w:cs="仿宋_GB2312"/>
          <w:kern w:val="0"/>
          <w:szCs w:val="21"/>
        </w:rPr>
        <w:t>2.核心系统的网络安全检测工作</w:t>
      </w:r>
    </w:p>
    <w:p w14:paraId="7B7585D7">
      <w:pPr>
        <w:widowControl/>
        <w:spacing w:line="360" w:lineRule="auto"/>
        <w:ind w:firstLine="420" w:firstLineChars="200"/>
        <w:jc w:val="left"/>
        <w:rPr>
          <w:rFonts w:hint="eastAsia" w:ascii="宋体" w:hAnsi="宋体" w:cs="仿宋_GB2312"/>
          <w:kern w:val="0"/>
          <w:szCs w:val="21"/>
        </w:rPr>
      </w:pPr>
      <w:r>
        <w:rPr>
          <w:rFonts w:hint="eastAsia" w:ascii="宋体" w:hAnsi="宋体" w:cs="仿宋_GB2312"/>
          <w:kern w:val="0"/>
          <w:szCs w:val="21"/>
        </w:rPr>
        <w:t>对世界互联网大会官网、嘉宾注册签到系统、会议直播系统等大会相关的核心系统开展网络安全检测，同时对突发网络安全事件开展应急处置。投标人确保每天至少有3名网络安全专家（具备丰富的信息系统检测和应急处置经验，参与过历届世界互联网大会或同级别以上重大活动的网络安全专家工作）进行网络安全检查指导工作。</w:t>
      </w:r>
    </w:p>
    <w:p w14:paraId="132C09EA">
      <w:pPr>
        <w:widowControl/>
        <w:spacing w:line="360" w:lineRule="auto"/>
        <w:ind w:firstLine="420" w:firstLineChars="200"/>
        <w:jc w:val="left"/>
        <w:rPr>
          <w:rFonts w:hint="eastAsia" w:ascii="宋体" w:hAnsi="宋体" w:cs="仿宋_GB2312"/>
          <w:kern w:val="0"/>
          <w:szCs w:val="21"/>
        </w:rPr>
      </w:pPr>
      <w:r>
        <w:rPr>
          <w:rFonts w:hint="eastAsia" w:ascii="宋体" w:hAnsi="宋体" w:cs="仿宋_GB2312"/>
          <w:kern w:val="0"/>
          <w:szCs w:val="21"/>
        </w:rPr>
        <w:t>3.新上线业务系统开展网络安全全面检查</w:t>
      </w:r>
    </w:p>
    <w:p w14:paraId="74BBE1DB">
      <w:pPr>
        <w:widowControl/>
        <w:spacing w:line="360" w:lineRule="auto"/>
        <w:ind w:firstLine="420" w:firstLineChars="200"/>
        <w:jc w:val="left"/>
        <w:rPr>
          <w:rFonts w:hint="eastAsia" w:ascii="宋体" w:hAnsi="宋体" w:cs="仿宋_GB2312"/>
          <w:kern w:val="0"/>
          <w:szCs w:val="21"/>
        </w:rPr>
      </w:pPr>
      <w:r>
        <w:rPr>
          <w:rFonts w:hint="eastAsia" w:ascii="宋体" w:hAnsi="宋体" w:cs="仿宋_GB2312"/>
          <w:kern w:val="0"/>
          <w:szCs w:val="21"/>
        </w:rPr>
        <w:t>针对峰会期间服务峰会召开的新上线业务系统开展网络安全检查，包括但不限于代码审计、漏洞扫描、渗透测试等。投标人确保新业务系统在上线使用前完成全流程的网络安全全面检查，并协助指导主体单位及时整改修复发现的网络安全风险隐患。</w:t>
      </w:r>
    </w:p>
    <w:p w14:paraId="2CAAB59A">
      <w:pPr>
        <w:widowControl/>
        <w:spacing w:line="360" w:lineRule="auto"/>
        <w:ind w:firstLine="422" w:firstLineChars="200"/>
        <w:jc w:val="left"/>
        <w:rPr>
          <w:rFonts w:ascii="宋体" w:hAnsi="宋体" w:cs="仿宋_GB2312"/>
          <w:b/>
          <w:kern w:val="0"/>
          <w:szCs w:val="21"/>
        </w:rPr>
      </w:pPr>
      <w:r>
        <w:rPr>
          <w:rFonts w:hint="eastAsia" w:ascii="宋体" w:hAnsi="宋体" w:cs="仿宋_GB2312"/>
          <w:b/>
          <w:kern w:val="0"/>
          <w:szCs w:val="21"/>
        </w:rPr>
        <w:t>（三）网络安全保卫工作人员要求</w:t>
      </w:r>
    </w:p>
    <w:p w14:paraId="57CF38B9">
      <w:pPr>
        <w:widowControl/>
        <w:spacing w:line="360" w:lineRule="auto"/>
        <w:ind w:firstLine="420" w:firstLineChars="200"/>
        <w:jc w:val="left"/>
        <w:rPr>
          <w:rFonts w:hint="eastAsia" w:ascii="宋体" w:hAnsi="宋体" w:cs="等线"/>
          <w:kern w:val="0"/>
          <w:szCs w:val="21"/>
        </w:rPr>
      </w:pPr>
      <w:r>
        <w:rPr>
          <w:rFonts w:hint="eastAsia" w:ascii="宋体" w:hAnsi="宋体" w:cs="等线"/>
          <w:kern w:val="0"/>
          <w:szCs w:val="21"/>
        </w:rPr>
        <w:t>1.整个网络安全保卫工作期间参与的信息系统网络安全检测技术人员要求专科及以上学历，网络安全专家要求本科及以上学历。</w:t>
      </w:r>
    </w:p>
    <w:p w14:paraId="15785595">
      <w:pPr>
        <w:widowControl/>
        <w:spacing w:line="360" w:lineRule="auto"/>
        <w:ind w:firstLine="420" w:firstLineChars="200"/>
        <w:jc w:val="left"/>
        <w:rPr>
          <w:rFonts w:hint="eastAsia" w:ascii="宋体" w:hAnsi="宋体" w:cs="等线"/>
          <w:kern w:val="0"/>
          <w:szCs w:val="21"/>
        </w:rPr>
      </w:pPr>
      <w:r>
        <w:rPr>
          <w:rFonts w:hint="eastAsia" w:ascii="宋体" w:hAnsi="宋体" w:cs="等线"/>
          <w:kern w:val="0"/>
          <w:szCs w:val="21"/>
        </w:rPr>
        <w:t>2.信息系统网络安全检测技术人员要掌握信息安全产品相关技术，熟练使用主流网络安全厂商相关设备，有处理和应对网络安全事件应急处置能力。</w:t>
      </w:r>
    </w:p>
    <w:p w14:paraId="475C259C">
      <w:pPr>
        <w:widowControl/>
        <w:spacing w:line="360" w:lineRule="auto"/>
        <w:ind w:firstLine="420" w:firstLineChars="200"/>
        <w:jc w:val="left"/>
        <w:rPr>
          <w:rFonts w:hint="eastAsia" w:ascii="宋体" w:hAnsi="宋体" w:cs="等线"/>
          <w:kern w:val="0"/>
          <w:szCs w:val="21"/>
        </w:rPr>
      </w:pPr>
      <w:r>
        <w:rPr>
          <w:rFonts w:hint="eastAsia" w:ascii="宋体" w:hAnsi="宋体" w:cs="等线"/>
          <w:kern w:val="0"/>
          <w:szCs w:val="21"/>
        </w:rPr>
        <w:t>3.网络安全专家要有丰富的网络安全从业经验，参与过历届世界互联网大会或同级别以上重大活动的网络安全专家工作。</w:t>
      </w:r>
    </w:p>
    <w:p w14:paraId="69CAB8E3">
      <w:pPr>
        <w:widowControl/>
        <w:spacing w:line="360" w:lineRule="auto"/>
        <w:ind w:firstLine="420" w:firstLineChars="200"/>
        <w:jc w:val="left"/>
        <w:rPr>
          <w:rFonts w:hint="eastAsia" w:ascii="宋体" w:hAnsi="宋体" w:cs="等线"/>
          <w:kern w:val="0"/>
          <w:szCs w:val="21"/>
        </w:rPr>
      </w:pPr>
      <w:r>
        <w:rPr>
          <w:rFonts w:hint="eastAsia" w:ascii="宋体" w:hAnsi="宋体" w:cs="等线"/>
          <w:kern w:val="0"/>
          <w:szCs w:val="21"/>
        </w:rPr>
        <w:t>4.整个网络安全保卫工作期间所有参与人员要求身体健康，无犯罪记录，无其他不适合参会情况。</w:t>
      </w:r>
    </w:p>
    <w:p w14:paraId="3727EE36">
      <w:pPr>
        <w:widowControl/>
        <w:spacing w:line="360" w:lineRule="auto"/>
        <w:ind w:firstLine="422" w:firstLineChars="200"/>
        <w:jc w:val="left"/>
        <w:rPr>
          <w:rFonts w:ascii="宋体" w:hAnsi="宋体" w:cs="仿宋_GB2312"/>
          <w:b/>
          <w:kern w:val="0"/>
          <w:szCs w:val="21"/>
        </w:rPr>
      </w:pPr>
      <w:r>
        <w:rPr>
          <w:rFonts w:hint="eastAsia" w:ascii="宋体" w:hAnsi="宋体" w:cs="仿宋_GB2312"/>
          <w:b/>
          <w:kern w:val="0"/>
          <w:szCs w:val="21"/>
        </w:rPr>
        <w:t>（四）网络安全保卫服务内容</w:t>
      </w:r>
    </w:p>
    <w:p w14:paraId="3834EE48">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1.</w:t>
      </w:r>
      <w:r>
        <w:rPr>
          <w:rFonts w:hint="eastAsia" w:ascii="宋体" w:hAnsi="宋体" w:eastAsia="宋体" w:cs="仿宋_GB2312"/>
          <w:kern w:val="0"/>
          <w:szCs w:val="21"/>
        </w:rPr>
        <w:t>对桐乡市港华天然气、桐乡供电、桐乡市水利局、桐乡市凤栖供水有限公司等水、电、气、能源、交通类关键基础设施单位和乌镇子夜大酒店、乌镇黄金水岸大酒店、乌镇皇冠大酒店、乌镇云贝尔贵族酒店等桐乡区域内的大型酒店以及西栅景区、国际会展中心和互联网之光博览中心等区域支撑大会召开所需要的信息系统开展网络安全检测，并积极协助主体单位完成网络安全建设整改工作，同时在大会召开期间做好网络安全事件应急处置工作。</w:t>
      </w:r>
    </w:p>
    <w:p w14:paraId="61F14150">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2.</w:t>
      </w:r>
      <w:r>
        <w:rPr>
          <w:rFonts w:hint="eastAsia" w:ascii="宋体" w:hAnsi="宋体" w:eastAsia="宋体" w:cs="仿宋_GB2312"/>
          <w:kern w:val="0"/>
          <w:szCs w:val="21"/>
        </w:rPr>
        <w:t>对世界互联网大会官网、嘉宾注册签到系统、会议直播系统等大会相关的核心系统开展网络安全检查指导工作，同时对突发网络安全事件开展应急处置。</w:t>
      </w:r>
    </w:p>
    <w:p w14:paraId="2CE8D3C3">
      <w:pPr>
        <w:widowControl/>
        <w:spacing w:line="360" w:lineRule="auto"/>
        <w:ind w:firstLine="420" w:firstLineChars="200"/>
        <w:jc w:val="left"/>
        <w:rPr>
          <w:rFonts w:hint="default" w:ascii="宋体" w:hAnsi="宋体" w:eastAsia="宋体" w:cs="仿宋_GB2312"/>
          <w:kern w:val="0"/>
          <w:szCs w:val="21"/>
          <w:lang w:val="en-US" w:eastAsia="zh-CN"/>
        </w:rPr>
      </w:pPr>
      <w:r>
        <w:rPr>
          <w:rFonts w:hint="eastAsia" w:ascii="宋体" w:hAnsi="宋体" w:eastAsia="宋体" w:cs="仿宋_GB2312"/>
          <w:kern w:val="0"/>
          <w:szCs w:val="21"/>
          <w:lang w:val="en-US" w:eastAsia="zh-CN"/>
        </w:rPr>
        <w:t>3.对服务峰会的新上线业务系统开展代码审计、漏洞扫描、渗透测试等网络安全检查工作并出具相应检测文档。</w:t>
      </w:r>
    </w:p>
    <w:p w14:paraId="3714CB47">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4.</w:t>
      </w:r>
      <w:r>
        <w:rPr>
          <w:rFonts w:hint="eastAsia" w:ascii="宋体" w:hAnsi="宋体" w:eastAsia="宋体" w:cs="仿宋_GB2312"/>
          <w:kern w:val="0"/>
          <w:szCs w:val="21"/>
        </w:rPr>
        <w:t>对工作时间和响应时间做出明确要求，制订应急处理规范。</w:t>
      </w:r>
    </w:p>
    <w:p w14:paraId="6C6E1E90">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5.</w:t>
      </w:r>
      <w:r>
        <w:rPr>
          <w:rFonts w:hint="eastAsia" w:ascii="宋体" w:hAnsi="宋体" w:eastAsia="宋体" w:cs="仿宋_GB2312"/>
          <w:kern w:val="0"/>
          <w:szCs w:val="21"/>
        </w:rPr>
        <w:t>信息系统网络安全检测技术人员和网络安全专家要积极协助主体单位完成网络安全应急处理工作，如网络系统瘫痪、不能正常运行等严重故障，应有24小时现场维护并及时解决问题的能力。</w:t>
      </w:r>
    </w:p>
    <w:p w14:paraId="3731F169">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6.</w:t>
      </w:r>
      <w:r>
        <w:rPr>
          <w:rFonts w:hint="eastAsia" w:ascii="宋体" w:hAnsi="宋体" w:eastAsia="宋体" w:cs="仿宋_GB2312"/>
          <w:kern w:val="0"/>
          <w:szCs w:val="21"/>
        </w:rPr>
        <w:t>投标人安排的工作人员在网络安全保卫期间</w:t>
      </w:r>
      <w:r>
        <w:rPr>
          <w:rFonts w:hint="eastAsia" w:ascii="宋体" w:hAnsi="宋体" w:eastAsia="宋体" w:cs="仿宋_GB2312"/>
          <w:kern w:val="0"/>
          <w:szCs w:val="21"/>
          <w:lang w:val="ru-RU"/>
        </w:rPr>
        <w:t>需对网络设备（路由器、交换机等）、安全设备（IPS、WAF、防火墙以及其它安全设备）、网络安全运行状况进行巡查和分析，并形成具体检测文档。</w:t>
      </w:r>
    </w:p>
    <w:p w14:paraId="78CB2C55">
      <w:pPr>
        <w:widowControl/>
        <w:spacing w:line="360" w:lineRule="auto"/>
        <w:ind w:firstLine="420" w:firstLineChars="200"/>
        <w:jc w:val="left"/>
        <w:rPr>
          <w:rFonts w:hint="eastAsia" w:ascii="宋体" w:hAnsi="宋体" w:eastAsia="宋体" w:cs="仿宋_GB2312"/>
          <w:kern w:val="0"/>
          <w:szCs w:val="21"/>
          <w:lang w:val="ru-RU"/>
        </w:rPr>
      </w:pPr>
      <w:r>
        <w:rPr>
          <w:rFonts w:hint="eastAsia" w:ascii="宋体" w:hAnsi="宋体" w:eastAsia="宋体" w:cs="仿宋_GB2312"/>
          <w:kern w:val="0"/>
          <w:szCs w:val="21"/>
          <w:lang w:val="en-US" w:eastAsia="zh-CN"/>
        </w:rPr>
        <w:t>7.</w:t>
      </w:r>
      <w:r>
        <w:rPr>
          <w:rFonts w:hint="eastAsia" w:ascii="宋体" w:hAnsi="宋体" w:eastAsia="宋体" w:cs="仿宋_GB2312"/>
          <w:kern w:val="0"/>
          <w:szCs w:val="21"/>
          <w:lang w:val="ru-RU"/>
        </w:rPr>
        <w:t>需对安全设备（IPS、WAF、防火墙以及其它安全设备）当前策略进行梳理评估，对IPS和WAF等需要更新特征库和病毒库，按照现网环境结合业务系统需求对策略合理优化；对杀毒软件做到病毒库的更新以及对杀毒软件的运行状况维护，对设备日志、流量、系统状态等安全信息进行分析，保证设备良性运行。</w:t>
      </w:r>
    </w:p>
    <w:p w14:paraId="40395A92">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8.</w:t>
      </w:r>
      <w:r>
        <w:rPr>
          <w:rFonts w:hint="eastAsia" w:ascii="宋体" w:hAnsi="宋体" w:eastAsia="宋体" w:cs="仿宋_GB2312"/>
          <w:kern w:val="0"/>
          <w:szCs w:val="21"/>
        </w:rPr>
        <w:t>按照规定的服务流程开展网络安全检测工作，未经批准，不得私自实施系统配置变更等工作。</w:t>
      </w:r>
    </w:p>
    <w:p w14:paraId="10D87896">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9.</w:t>
      </w:r>
      <w:r>
        <w:rPr>
          <w:rFonts w:hint="eastAsia" w:ascii="宋体" w:hAnsi="宋体" w:eastAsia="宋体" w:cs="仿宋_GB2312"/>
          <w:kern w:val="0"/>
          <w:szCs w:val="21"/>
        </w:rPr>
        <w:t>严明工作纪律。能严格执行世界互联网大会网络安保组的相关规定，认真落实网络安全保卫责任。工作时要服装整洁，仪表端庄，姿势端正，精神饱满，态度和气，礼貌待人。</w:t>
      </w:r>
    </w:p>
    <w:p w14:paraId="054D9A9C">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10.</w:t>
      </w:r>
      <w:r>
        <w:rPr>
          <w:rFonts w:hint="eastAsia" w:ascii="宋体" w:hAnsi="宋体" w:eastAsia="宋体" w:cs="仿宋_GB2312"/>
          <w:kern w:val="0"/>
          <w:szCs w:val="21"/>
        </w:rPr>
        <w:t>整个网络安全保卫工作期间提供二辆商务车与二名驾驶员，用于检查人员在全市范围对重点单位开展网络安全检查。</w:t>
      </w:r>
    </w:p>
    <w:p w14:paraId="01366576">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11.</w:t>
      </w:r>
      <w:r>
        <w:rPr>
          <w:rFonts w:hint="eastAsia" w:ascii="宋体" w:hAnsi="宋体" w:eastAsia="宋体" w:cs="仿宋_GB2312"/>
          <w:kern w:val="0"/>
          <w:szCs w:val="21"/>
        </w:rPr>
        <w:t>做好世界互联网大会网络安保组临时安排的其它网络安全工作任务。</w:t>
      </w:r>
    </w:p>
    <w:p w14:paraId="097EA15B">
      <w:pPr>
        <w:widowControl/>
        <w:spacing w:line="360" w:lineRule="auto"/>
        <w:ind w:firstLine="422" w:firstLineChars="200"/>
        <w:jc w:val="left"/>
        <w:rPr>
          <w:rFonts w:ascii="宋体" w:hAnsi="宋体" w:cs="仿宋_GB2312"/>
          <w:b/>
          <w:kern w:val="0"/>
          <w:szCs w:val="21"/>
        </w:rPr>
      </w:pPr>
      <w:r>
        <w:rPr>
          <w:rFonts w:hint="eastAsia" w:ascii="宋体" w:hAnsi="宋体" w:cs="仿宋_GB2312"/>
          <w:b/>
          <w:kern w:val="0"/>
          <w:szCs w:val="21"/>
        </w:rPr>
        <w:t>（五）其他</w:t>
      </w:r>
    </w:p>
    <w:p w14:paraId="3A897EA4">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rPr>
        <w:t>1.</w:t>
      </w:r>
      <w:r>
        <w:rPr>
          <w:rFonts w:hint="eastAsia" w:ascii="宋体" w:hAnsi="宋体" w:eastAsia="宋体" w:cs="仿宋_GB2312"/>
          <w:kern w:val="0"/>
          <w:szCs w:val="21"/>
          <w:lang w:val="ru-RU"/>
        </w:rPr>
        <w:t>信息保密要求。</w:t>
      </w:r>
      <w:r>
        <w:rPr>
          <w:rFonts w:hint="eastAsia" w:ascii="宋体" w:hAnsi="宋体" w:eastAsia="宋体" w:cs="仿宋_GB2312"/>
          <w:kern w:val="0"/>
          <w:szCs w:val="21"/>
        </w:rPr>
        <w:t>中标商应对招标人提供保密承诺，应承诺自签订合同之日起，对该项目信息实行终生保密，直至该项目信息发生实质性变更，如系统架构、软件配置环境发生变化等等。在此过程中，采取必要的控制措施防止因项目实施造成的任何信息泄漏。</w:t>
      </w:r>
    </w:p>
    <w:p w14:paraId="26E5F683">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rPr>
        <w:t>2.技术人员在进行网络安全保卫工作时不准将终端同时跨接内外网。</w:t>
      </w:r>
    </w:p>
    <w:p w14:paraId="033BDE56">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rPr>
        <w:t>3.投标人应制订具体的质量保证措施及相关服务的承诺。</w:t>
      </w:r>
    </w:p>
    <w:p w14:paraId="298E7B31">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rPr>
        <w:t>4.投标人须在合同签订前提供技术人员的相关有效证件和信息。</w:t>
      </w:r>
    </w:p>
    <w:p w14:paraId="21B1F874">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rPr>
        <w:t>5.服务期间，招标人提供必要的办公场所，投标人在工作期间的食宿交通费用自行承担。</w:t>
      </w:r>
    </w:p>
    <w:p w14:paraId="3D9CD3E2">
      <w:pPr>
        <w:widowControl/>
        <w:spacing w:line="360" w:lineRule="auto"/>
        <w:ind w:firstLine="420" w:firstLineChars="200"/>
        <w:jc w:val="left"/>
        <w:rPr>
          <w:rFonts w:hint="eastAsia" w:ascii="宋体" w:hAnsi="宋体" w:eastAsia="宋体" w:cs="仿宋_GB2312"/>
          <w:kern w:val="0"/>
          <w:szCs w:val="21"/>
        </w:rPr>
      </w:pPr>
      <w:r>
        <w:rPr>
          <w:rFonts w:hint="eastAsia" w:ascii="宋体" w:hAnsi="宋体" w:eastAsia="宋体" w:cs="仿宋_GB2312"/>
          <w:kern w:val="0"/>
          <w:szCs w:val="21"/>
        </w:rPr>
        <w:t>6.如今后服务范围增加，招标人将按成交单价根据有关规定另行签订补充协议。</w:t>
      </w:r>
    </w:p>
    <w:p w14:paraId="4BCD327F">
      <w:pPr>
        <w:widowControl/>
        <w:spacing w:line="360" w:lineRule="auto"/>
        <w:ind w:firstLine="422" w:firstLineChars="200"/>
        <w:jc w:val="left"/>
        <w:rPr>
          <w:rFonts w:ascii="宋体" w:hAnsi="宋体" w:cs="仿宋_GB2312"/>
          <w:b/>
          <w:kern w:val="0"/>
          <w:szCs w:val="21"/>
        </w:rPr>
      </w:pPr>
      <w:r>
        <w:rPr>
          <w:rFonts w:hint="eastAsia" w:ascii="宋体" w:hAnsi="宋体" w:cs="仿宋_GB2312"/>
          <w:b/>
          <w:kern w:val="0"/>
          <w:szCs w:val="21"/>
        </w:rPr>
        <w:t>（六）服务期限及开始时间</w:t>
      </w:r>
    </w:p>
    <w:p w14:paraId="6538FB33">
      <w:pPr>
        <w:widowControl/>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本次招标服务期限根据招标人需求，暂定为</w:t>
      </w:r>
      <w:r>
        <w:rPr>
          <w:rFonts w:ascii="宋体" w:hAnsi="宋体" w:cs="仿宋_GB2312"/>
          <w:kern w:val="0"/>
          <w:szCs w:val="21"/>
        </w:rPr>
        <w:t>30</w:t>
      </w:r>
      <w:r>
        <w:rPr>
          <w:rFonts w:hint="eastAsia" w:ascii="宋体" w:hAnsi="宋体" w:cs="仿宋_GB2312"/>
          <w:kern w:val="0"/>
          <w:szCs w:val="21"/>
        </w:rPr>
        <w:t>天。</w:t>
      </w:r>
    </w:p>
    <w:p w14:paraId="466057D9">
      <w:pPr>
        <w:widowControl/>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服务开始时间：中标后相关人员需在3日内上岗并确保24小时在岗直至世界互联网大会网络安保任务结束，具体服务开始时间由招标人通知为准。</w:t>
      </w:r>
    </w:p>
    <w:p w14:paraId="5FBA26BE">
      <w:pPr>
        <w:widowControl/>
        <w:spacing w:line="360" w:lineRule="auto"/>
        <w:ind w:firstLine="422" w:firstLineChars="200"/>
        <w:jc w:val="left"/>
        <w:rPr>
          <w:rFonts w:ascii="宋体" w:hAnsi="宋体" w:cs="仿宋_GB2312"/>
          <w:b/>
          <w:kern w:val="0"/>
          <w:szCs w:val="21"/>
        </w:rPr>
      </w:pPr>
      <w:r>
        <w:rPr>
          <w:rFonts w:hint="eastAsia" w:ascii="宋体" w:hAnsi="宋体" w:cs="仿宋_GB2312"/>
          <w:b/>
          <w:kern w:val="0"/>
          <w:szCs w:val="21"/>
        </w:rPr>
        <w:t>（七）结算方式</w:t>
      </w:r>
    </w:p>
    <w:p w14:paraId="0DB96573">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按实结算，安全保卫工作全部结束后一次性付清。根据招标人需求，投标人服从甲方管理，需每日进行纸质签到（见附件2024年世界互联网大会·乌镇峰会网络安全保卫工作项目人员到岗统计表），并交由招标人审核签字，根据每日到场人员及对应报价按实进行结算；新上线业务系统根据实际检测系统数量及对应报价按实进行结算。</w:t>
      </w:r>
    </w:p>
    <w:p w14:paraId="3600B971">
      <w:pPr>
        <w:widowControl/>
        <w:spacing w:line="400" w:lineRule="exact"/>
        <w:ind w:firstLine="422" w:firstLineChars="200"/>
        <w:jc w:val="left"/>
        <w:rPr>
          <w:rFonts w:hint="eastAsia" w:ascii="宋体" w:hAnsi="宋体" w:cs="宋体"/>
          <w:b/>
          <w:kern w:val="0"/>
          <w:szCs w:val="21"/>
        </w:rPr>
      </w:pPr>
      <w:r>
        <w:rPr>
          <w:rFonts w:hint="eastAsia" w:ascii="宋体" w:hAnsi="宋体" w:cs="宋体"/>
          <w:b/>
          <w:kern w:val="0"/>
          <w:szCs w:val="21"/>
        </w:rPr>
        <w:t>（八）清单</w:t>
      </w:r>
    </w:p>
    <w:tbl>
      <w:tblPr>
        <w:tblStyle w:val="38"/>
        <w:tblW w:w="89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93"/>
        <w:gridCol w:w="5636"/>
        <w:gridCol w:w="991"/>
      </w:tblGrid>
      <w:tr w14:paraId="53E1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9144406">
            <w:pPr>
              <w:autoSpaceDE w:val="0"/>
              <w:autoSpaceDN w:val="0"/>
              <w:adjustRightInd w:val="0"/>
              <w:spacing w:line="380" w:lineRule="exact"/>
              <w:jc w:val="center"/>
              <w:rPr>
                <w:rFonts w:hint="eastAsia" w:ascii="宋体" w:hAnsi="宋体" w:cs="宋体"/>
                <w:szCs w:val="21"/>
              </w:rPr>
            </w:pPr>
            <w:r>
              <w:rPr>
                <w:rFonts w:hint="eastAsia" w:ascii="宋体" w:hAnsi="宋体" w:cs="宋体"/>
                <w:szCs w:val="21"/>
              </w:rPr>
              <w:t>序号</w:t>
            </w:r>
          </w:p>
        </w:tc>
        <w:tc>
          <w:tcPr>
            <w:tcW w:w="1593" w:type="dxa"/>
            <w:noWrap w:val="0"/>
            <w:vAlign w:val="center"/>
          </w:tcPr>
          <w:p w14:paraId="0DD0D5F3">
            <w:pPr>
              <w:autoSpaceDE w:val="0"/>
              <w:autoSpaceDN w:val="0"/>
              <w:adjustRightInd w:val="0"/>
              <w:spacing w:line="380" w:lineRule="exact"/>
              <w:jc w:val="center"/>
              <w:rPr>
                <w:rFonts w:hint="eastAsia" w:ascii="宋体" w:hAnsi="宋体" w:cs="宋体"/>
                <w:szCs w:val="21"/>
              </w:rPr>
            </w:pPr>
            <w:r>
              <w:rPr>
                <w:rFonts w:hint="eastAsia" w:ascii="宋体" w:hAnsi="宋体" w:cs="宋体"/>
                <w:szCs w:val="21"/>
              </w:rPr>
              <w:t>人员类型</w:t>
            </w:r>
          </w:p>
        </w:tc>
        <w:tc>
          <w:tcPr>
            <w:tcW w:w="5636" w:type="dxa"/>
            <w:noWrap w:val="0"/>
            <w:vAlign w:val="center"/>
          </w:tcPr>
          <w:p w14:paraId="43DFA731">
            <w:pPr>
              <w:autoSpaceDE w:val="0"/>
              <w:autoSpaceDN w:val="0"/>
              <w:adjustRightInd w:val="0"/>
              <w:spacing w:line="380" w:lineRule="exact"/>
              <w:jc w:val="center"/>
              <w:rPr>
                <w:rFonts w:hint="eastAsia" w:ascii="宋体" w:hAnsi="宋体" w:cs="宋体"/>
                <w:szCs w:val="21"/>
              </w:rPr>
            </w:pPr>
            <w:r>
              <w:rPr>
                <w:rFonts w:hint="eastAsia" w:ascii="宋体" w:hAnsi="宋体" w:cs="宋体"/>
                <w:szCs w:val="21"/>
              </w:rPr>
              <w:t>人员要求</w:t>
            </w:r>
          </w:p>
        </w:tc>
        <w:tc>
          <w:tcPr>
            <w:tcW w:w="991" w:type="dxa"/>
            <w:noWrap w:val="0"/>
            <w:vAlign w:val="center"/>
          </w:tcPr>
          <w:p w14:paraId="3D048FC3">
            <w:pPr>
              <w:autoSpaceDE w:val="0"/>
              <w:autoSpaceDN w:val="0"/>
              <w:adjustRightInd w:val="0"/>
              <w:spacing w:line="380" w:lineRule="exact"/>
              <w:jc w:val="center"/>
              <w:rPr>
                <w:rFonts w:hint="eastAsia" w:ascii="宋体" w:hAnsi="宋体" w:cs="宋体"/>
                <w:szCs w:val="21"/>
              </w:rPr>
            </w:pPr>
            <w:r>
              <w:rPr>
                <w:rFonts w:hint="eastAsia" w:ascii="宋体" w:hAnsi="宋体" w:cs="宋体"/>
                <w:szCs w:val="21"/>
              </w:rPr>
              <w:t>人次</w:t>
            </w:r>
          </w:p>
        </w:tc>
      </w:tr>
      <w:tr w14:paraId="09EB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DB7FE61">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rPr>
              <w:t>1</w:t>
            </w:r>
          </w:p>
        </w:tc>
        <w:tc>
          <w:tcPr>
            <w:tcW w:w="1593" w:type="dxa"/>
            <w:noWrap w:val="0"/>
            <w:vAlign w:val="center"/>
          </w:tcPr>
          <w:p w14:paraId="07891645">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rPr>
              <w:t>技术人员</w:t>
            </w:r>
          </w:p>
        </w:tc>
        <w:tc>
          <w:tcPr>
            <w:tcW w:w="5636" w:type="dxa"/>
            <w:noWrap w:val="0"/>
            <w:vAlign w:val="center"/>
          </w:tcPr>
          <w:p w14:paraId="177E38F2">
            <w:pPr>
              <w:spacing w:line="360" w:lineRule="auto"/>
              <w:jc w:val="left"/>
              <w:rPr>
                <w:rFonts w:hint="eastAsia" w:ascii="宋体" w:hAnsi="宋体" w:eastAsia="宋体" w:cs="仿宋_GB2312"/>
                <w:kern w:val="0"/>
                <w:szCs w:val="21"/>
              </w:rPr>
            </w:pPr>
            <w:r>
              <w:rPr>
                <w:rFonts w:hint="eastAsia" w:ascii="宋体" w:hAnsi="宋体" w:eastAsia="宋体" w:cs="仿宋_GB2312"/>
                <w:kern w:val="0"/>
                <w:szCs w:val="21"/>
              </w:rPr>
              <w:t>具备信息系统检测能力和网络安全事件应急处置能力</w:t>
            </w:r>
          </w:p>
        </w:tc>
        <w:tc>
          <w:tcPr>
            <w:tcW w:w="991" w:type="dxa"/>
            <w:noWrap w:val="0"/>
            <w:vAlign w:val="center"/>
          </w:tcPr>
          <w:p w14:paraId="1E22B253">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lang w:val="en-US" w:eastAsia="zh-CN"/>
              </w:rPr>
              <w:t>320人次</w:t>
            </w:r>
          </w:p>
        </w:tc>
      </w:tr>
      <w:tr w14:paraId="3C7D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A1AEFFD">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rPr>
              <w:t>2</w:t>
            </w:r>
          </w:p>
        </w:tc>
        <w:tc>
          <w:tcPr>
            <w:tcW w:w="1593" w:type="dxa"/>
            <w:noWrap w:val="0"/>
            <w:vAlign w:val="center"/>
          </w:tcPr>
          <w:p w14:paraId="14737AC9">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rPr>
              <w:t>专家</w:t>
            </w:r>
          </w:p>
        </w:tc>
        <w:tc>
          <w:tcPr>
            <w:tcW w:w="5636" w:type="dxa"/>
            <w:noWrap w:val="0"/>
            <w:vAlign w:val="center"/>
          </w:tcPr>
          <w:p w14:paraId="605C0CA4">
            <w:pPr>
              <w:spacing w:line="360" w:lineRule="auto"/>
              <w:jc w:val="left"/>
              <w:rPr>
                <w:rFonts w:hint="eastAsia" w:ascii="宋体" w:hAnsi="宋体" w:eastAsia="宋体" w:cs="仿宋_GB2312"/>
                <w:kern w:val="0"/>
                <w:szCs w:val="21"/>
              </w:rPr>
            </w:pPr>
            <w:r>
              <w:rPr>
                <w:rFonts w:hint="eastAsia" w:ascii="宋体" w:hAnsi="宋体" w:eastAsia="宋体" w:cs="仿宋_GB2312"/>
                <w:kern w:val="0"/>
                <w:szCs w:val="21"/>
              </w:rPr>
              <w:t>参与过历届世界互联网大会</w:t>
            </w:r>
            <w:r>
              <w:rPr>
                <w:rFonts w:hint="eastAsia" w:ascii="宋体" w:hAnsi="宋体" w:eastAsia="宋体" w:cs="仿宋_GB2312"/>
                <w:kern w:val="0"/>
                <w:szCs w:val="21"/>
                <w:lang w:val="en-US" w:eastAsia="zh-Hans"/>
              </w:rPr>
              <w:t>或同级别以上重大活动的</w:t>
            </w:r>
            <w:r>
              <w:rPr>
                <w:rFonts w:hint="eastAsia" w:ascii="宋体" w:hAnsi="宋体" w:eastAsia="宋体" w:cs="仿宋_GB2312"/>
                <w:kern w:val="0"/>
                <w:szCs w:val="21"/>
              </w:rPr>
              <w:t>网络安全专家工作</w:t>
            </w:r>
          </w:p>
        </w:tc>
        <w:tc>
          <w:tcPr>
            <w:tcW w:w="991" w:type="dxa"/>
            <w:noWrap w:val="0"/>
            <w:vAlign w:val="center"/>
          </w:tcPr>
          <w:p w14:paraId="39BCC4AE">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lang w:val="en-US" w:eastAsia="zh-CN"/>
              </w:rPr>
              <w:t>20人次</w:t>
            </w:r>
          </w:p>
        </w:tc>
      </w:tr>
      <w:tr w14:paraId="2B42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999ACEC">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lang w:val="en-US" w:eastAsia="zh-CN"/>
              </w:rPr>
              <w:t>3</w:t>
            </w:r>
          </w:p>
        </w:tc>
        <w:tc>
          <w:tcPr>
            <w:tcW w:w="1593" w:type="dxa"/>
            <w:noWrap w:val="0"/>
            <w:vAlign w:val="center"/>
          </w:tcPr>
          <w:p w14:paraId="5BAF1449">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lang w:val="en-US" w:eastAsia="zh-CN"/>
              </w:rPr>
              <w:t>新上线业务系统检测</w:t>
            </w:r>
          </w:p>
        </w:tc>
        <w:tc>
          <w:tcPr>
            <w:tcW w:w="5636" w:type="dxa"/>
            <w:noWrap w:val="0"/>
            <w:vAlign w:val="center"/>
          </w:tcPr>
          <w:p w14:paraId="02ABD257">
            <w:pPr>
              <w:spacing w:line="360" w:lineRule="auto"/>
              <w:jc w:val="left"/>
              <w:rPr>
                <w:rFonts w:hint="eastAsia" w:ascii="宋体" w:hAnsi="宋体" w:eastAsia="宋体" w:cs="仿宋_GB2312"/>
                <w:kern w:val="0"/>
                <w:szCs w:val="21"/>
              </w:rPr>
            </w:pPr>
            <w:r>
              <w:rPr>
                <w:rFonts w:hint="eastAsia" w:ascii="宋体" w:hAnsi="宋体" w:eastAsia="宋体" w:cs="仿宋_GB2312"/>
                <w:kern w:val="0"/>
                <w:szCs w:val="21"/>
                <w:lang w:val="en-US" w:eastAsia="zh-CN"/>
              </w:rPr>
              <w:t>每个系统完成上线前代码审计、漏洞扫描、渗透测试等检查工作</w:t>
            </w:r>
          </w:p>
        </w:tc>
        <w:tc>
          <w:tcPr>
            <w:tcW w:w="991" w:type="dxa"/>
            <w:noWrap w:val="0"/>
            <w:vAlign w:val="center"/>
          </w:tcPr>
          <w:p w14:paraId="05E4DAF0">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lang w:val="en-US" w:eastAsia="zh-CN"/>
              </w:rPr>
              <w:t>2个</w:t>
            </w:r>
          </w:p>
        </w:tc>
      </w:tr>
      <w:tr w14:paraId="282B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2786DB7">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lang w:val="en-US" w:eastAsia="zh-CN"/>
              </w:rPr>
              <w:t>4</w:t>
            </w:r>
          </w:p>
        </w:tc>
        <w:tc>
          <w:tcPr>
            <w:tcW w:w="1593" w:type="dxa"/>
            <w:noWrap w:val="0"/>
            <w:vAlign w:val="center"/>
          </w:tcPr>
          <w:p w14:paraId="219AB3A9">
            <w:pPr>
              <w:spacing w:line="360" w:lineRule="auto"/>
              <w:jc w:val="center"/>
              <w:rPr>
                <w:rFonts w:hint="eastAsia" w:ascii="宋体" w:hAnsi="宋体" w:eastAsia="宋体" w:cs="仿宋_GB2312"/>
                <w:kern w:val="0"/>
                <w:szCs w:val="21"/>
              </w:rPr>
            </w:pPr>
            <w:r>
              <w:rPr>
                <w:rFonts w:hint="eastAsia" w:ascii="宋体" w:hAnsi="宋体" w:eastAsia="宋体" w:cs="仿宋_GB2312"/>
                <w:kern w:val="0"/>
                <w:szCs w:val="21"/>
              </w:rPr>
              <w:t>驾驶员+车辆</w:t>
            </w:r>
          </w:p>
        </w:tc>
        <w:tc>
          <w:tcPr>
            <w:tcW w:w="5636" w:type="dxa"/>
            <w:noWrap w:val="0"/>
            <w:vAlign w:val="center"/>
          </w:tcPr>
          <w:p w14:paraId="1D13B5CA">
            <w:pPr>
              <w:spacing w:line="360" w:lineRule="auto"/>
              <w:jc w:val="left"/>
              <w:rPr>
                <w:rFonts w:hint="eastAsia" w:ascii="宋体" w:hAnsi="宋体" w:eastAsia="宋体" w:cs="仿宋_GB2312"/>
                <w:kern w:val="0"/>
                <w:szCs w:val="21"/>
              </w:rPr>
            </w:pPr>
            <w:r>
              <w:rPr>
                <w:rFonts w:hint="eastAsia" w:ascii="宋体" w:hAnsi="宋体" w:eastAsia="宋体" w:cs="仿宋_GB2312"/>
                <w:kern w:val="0"/>
                <w:szCs w:val="21"/>
              </w:rPr>
              <w:t>每名驾驶员需自行配备一辆7座商务车</w:t>
            </w:r>
          </w:p>
        </w:tc>
        <w:tc>
          <w:tcPr>
            <w:tcW w:w="991" w:type="dxa"/>
            <w:noWrap w:val="0"/>
            <w:vAlign w:val="center"/>
          </w:tcPr>
          <w:p w14:paraId="06124B9A">
            <w:pPr>
              <w:spacing w:line="360" w:lineRule="auto"/>
              <w:jc w:val="center"/>
              <w:rPr>
                <w:rFonts w:hint="eastAsia" w:ascii="宋体" w:hAnsi="宋体" w:eastAsia="宋体" w:cs="仿宋_GB2312"/>
                <w:kern w:val="0"/>
                <w:szCs w:val="21"/>
              </w:rPr>
            </w:pPr>
            <w:r>
              <w:rPr>
                <w:rFonts w:hint="default" w:ascii="宋体" w:hAnsi="宋体" w:eastAsia="宋体" w:cs="仿宋_GB2312"/>
                <w:kern w:val="0"/>
                <w:szCs w:val="21"/>
              </w:rPr>
              <w:t>30</w:t>
            </w:r>
            <w:r>
              <w:rPr>
                <w:rFonts w:hint="eastAsia" w:ascii="宋体" w:hAnsi="宋体" w:eastAsia="宋体" w:cs="仿宋_GB2312"/>
                <w:kern w:val="0"/>
                <w:szCs w:val="21"/>
                <w:lang w:val="en-US" w:eastAsia="zh-CN"/>
              </w:rPr>
              <w:t>辆次</w:t>
            </w:r>
          </w:p>
        </w:tc>
      </w:tr>
    </w:tbl>
    <w:p w14:paraId="2A8D12D3">
      <w:pPr>
        <w:widowControl/>
        <w:snapToGrid w:val="0"/>
        <w:spacing w:line="400" w:lineRule="exact"/>
        <w:jc w:val="left"/>
        <w:rPr>
          <w:rFonts w:hint="eastAsia" w:ascii="宋体" w:hAnsi="宋体" w:cs="宋体"/>
          <w:bCs/>
          <w:szCs w:val="21"/>
        </w:rPr>
      </w:pPr>
      <w:r>
        <w:rPr>
          <w:rFonts w:hint="eastAsia" w:ascii="宋体" w:hAnsi="宋体" w:cs="宋体"/>
          <w:bCs/>
          <w:szCs w:val="21"/>
        </w:rPr>
        <w:t>备注：</w:t>
      </w:r>
    </w:p>
    <w:p w14:paraId="13DF8126">
      <w:pPr>
        <w:numPr>
          <w:ilvl w:val="0"/>
          <w:numId w:val="0"/>
        </w:numPr>
        <w:spacing w:line="360" w:lineRule="auto"/>
        <w:ind w:firstLine="420" w:firstLineChars="200"/>
        <w:rPr>
          <w:rFonts w:hint="eastAsia" w:ascii="宋体" w:hAnsi="宋体" w:cs="仿宋_GB2312"/>
          <w:kern w:val="0"/>
          <w:szCs w:val="21"/>
        </w:rPr>
      </w:pPr>
      <w:r>
        <w:rPr>
          <w:rFonts w:hint="eastAsia" w:ascii="宋体" w:hAnsi="宋体" w:cs="仿宋_GB2312"/>
          <w:kern w:val="0"/>
          <w:szCs w:val="21"/>
          <w:lang w:val="en-US" w:eastAsia="zh-CN"/>
        </w:rPr>
        <w:t>1.</w:t>
      </w:r>
      <w:r>
        <w:rPr>
          <w:rFonts w:hint="eastAsia" w:ascii="宋体" w:hAnsi="宋体" w:cs="仿宋_GB2312"/>
          <w:kern w:val="0"/>
          <w:szCs w:val="21"/>
        </w:rPr>
        <w:t>本部分投标方根据招标方提供的清单中的数量按每人每天进行报价，人员数量根据服务方案可作适当调整，天数按照实际的签到天数为准。单价应包含该项目实施所需的所有费用（包含所有人员劳务费、住宿及交通费、餐费、管理费、税费等所有费用）；其中新上线业务系统检测以实际完成的检测系统数为准。</w:t>
      </w:r>
    </w:p>
    <w:p w14:paraId="1AD9E672">
      <w:pPr>
        <w:numPr>
          <w:ilvl w:val="0"/>
          <w:numId w:val="0"/>
        </w:num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2.本部分结算时按实际发生数量按实结算；</w:t>
      </w:r>
    </w:p>
    <w:p w14:paraId="113C5C2D">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3.投标方在投标文件中须提供详细的费用组成明细报价表，格式自拟。</w:t>
      </w:r>
    </w:p>
    <w:p w14:paraId="46141E7C">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4.中标公司提供的相关人员需经过政审和业务能力测试，符合要求后才能正式上岗，如因人员能力问题或违规操作导致发生网络安全事件的，追究相关人员及中标公司法律责任。</w:t>
      </w:r>
    </w:p>
    <w:p w14:paraId="5550897F">
      <w:pPr>
        <w:spacing w:line="360" w:lineRule="auto"/>
        <w:ind w:firstLine="420" w:firstLineChars="200"/>
        <w:rPr>
          <w:rFonts w:hint="eastAsia" w:ascii="宋体" w:hAnsi="宋体" w:cs="仿宋_GB2312"/>
          <w:kern w:val="0"/>
          <w:szCs w:val="21"/>
        </w:rPr>
        <w:sectPr>
          <w:pgSz w:w="11906" w:h="16838"/>
          <w:pgMar w:top="1134" w:right="1644" w:bottom="1134" w:left="1644" w:header="851" w:footer="851" w:gutter="0"/>
          <w:cols w:space="720" w:num="1"/>
          <w:titlePg/>
          <w:docGrid w:linePitch="312" w:charSpace="0"/>
        </w:sectPr>
      </w:pPr>
      <w:r>
        <w:rPr>
          <w:rFonts w:hint="eastAsia" w:ascii="宋体" w:hAnsi="宋体" w:cs="仿宋_GB2312"/>
          <w:kern w:val="0"/>
          <w:szCs w:val="21"/>
        </w:rPr>
        <w:t>5.每名驾驶员需自行配备一辆7座商务车。</w:t>
      </w:r>
    </w:p>
    <w:p w14:paraId="2499E0F4">
      <w:pPr>
        <w:widowControl/>
        <w:spacing w:line="400" w:lineRule="exact"/>
        <w:jc w:val="left"/>
        <w:rPr>
          <w:rFonts w:hint="eastAsia" w:ascii="宋体" w:hAnsi="宋体" w:cs="仿宋_GB2312"/>
          <w:b/>
          <w:kern w:val="0"/>
          <w:sz w:val="24"/>
        </w:rPr>
      </w:pPr>
      <w:r>
        <w:rPr>
          <w:rFonts w:hint="eastAsia" w:ascii="宋体" w:hAnsi="宋体" w:cs="仿宋_GB2312"/>
          <w:b/>
          <w:kern w:val="0"/>
          <w:sz w:val="24"/>
        </w:rPr>
        <w:t>附件：</w:t>
      </w:r>
    </w:p>
    <w:p w14:paraId="70EADFF9">
      <w:pPr>
        <w:widowControl/>
        <w:spacing w:line="400" w:lineRule="exact"/>
        <w:jc w:val="center"/>
        <w:rPr>
          <w:rFonts w:hint="eastAsia" w:ascii="宋体" w:hAnsi="宋体" w:cs="仿宋_GB2312"/>
          <w:b/>
          <w:kern w:val="0"/>
          <w:sz w:val="24"/>
        </w:rPr>
      </w:pPr>
      <w:r>
        <w:rPr>
          <w:rFonts w:hint="eastAsia" w:ascii="宋体" w:hAnsi="宋体" w:cs="仿宋_GB2312"/>
          <w:b/>
          <w:kern w:val="0"/>
          <w:sz w:val="24"/>
        </w:rPr>
        <w:t>2024年世界互联网大会·乌镇峰会网络安全保卫工作项目</w:t>
      </w:r>
    </w:p>
    <w:p w14:paraId="48C4D15E">
      <w:pPr>
        <w:widowControl/>
        <w:spacing w:line="400" w:lineRule="exact"/>
        <w:jc w:val="center"/>
        <w:rPr>
          <w:rFonts w:ascii="宋体" w:hAnsi="宋体" w:cs="仿宋_GB2312"/>
          <w:b/>
          <w:kern w:val="0"/>
          <w:sz w:val="24"/>
        </w:rPr>
      </w:pPr>
      <w:r>
        <w:rPr>
          <w:rFonts w:hint="eastAsia" w:ascii="宋体" w:hAnsi="宋体" w:cs="仿宋_GB2312"/>
          <w:b/>
          <w:kern w:val="0"/>
          <w:sz w:val="24"/>
        </w:rPr>
        <w:t>人员到岗统计表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452"/>
        <w:gridCol w:w="722"/>
        <w:gridCol w:w="918"/>
        <w:gridCol w:w="1160"/>
        <w:gridCol w:w="1533"/>
        <w:gridCol w:w="1276"/>
        <w:gridCol w:w="759"/>
      </w:tblGrid>
      <w:tr w14:paraId="17BD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vMerge w:val="restart"/>
            <w:noWrap w:val="0"/>
            <w:vAlign w:val="center"/>
          </w:tcPr>
          <w:p w14:paraId="59ED4F7E">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序号</w:t>
            </w:r>
          </w:p>
        </w:tc>
        <w:tc>
          <w:tcPr>
            <w:tcW w:w="1452" w:type="dxa"/>
            <w:vMerge w:val="restart"/>
            <w:noWrap w:val="0"/>
            <w:vAlign w:val="center"/>
          </w:tcPr>
          <w:p w14:paraId="1273067E">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日期</w:t>
            </w:r>
          </w:p>
        </w:tc>
        <w:tc>
          <w:tcPr>
            <w:tcW w:w="2800" w:type="dxa"/>
            <w:gridSpan w:val="3"/>
            <w:noWrap w:val="0"/>
            <w:vAlign w:val="center"/>
          </w:tcPr>
          <w:p w14:paraId="46DF6B2E">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人员数量</w:t>
            </w:r>
          </w:p>
        </w:tc>
        <w:tc>
          <w:tcPr>
            <w:tcW w:w="1533" w:type="dxa"/>
            <w:vMerge w:val="restart"/>
            <w:noWrap w:val="0"/>
            <w:vAlign w:val="center"/>
          </w:tcPr>
          <w:p w14:paraId="434BFB27">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项目经理</w:t>
            </w:r>
          </w:p>
          <w:p w14:paraId="39DD6E95">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签字</w:t>
            </w:r>
          </w:p>
        </w:tc>
        <w:tc>
          <w:tcPr>
            <w:tcW w:w="1276" w:type="dxa"/>
            <w:vMerge w:val="restart"/>
            <w:noWrap w:val="0"/>
            <w:vAlign w:val="center"/>
          </w:tcPr>
          <w:p w14:paraId="0E851C07">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审核人</w:t>
            </w:r>
          </w:p>
          <w:p w14:paraId="2EBE73D1">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签字</w:t>
            </w:r>
          </w:p>
        </w:tc>
        <w:tc>
          <w:tcPr>
            <w:tcW w:w="759" w:type="dxa"/>
            <w:vMerge w:val="restart"/>
            <w:noWrap w:val="0"/>
            <w:vAlign w:val="center"/>
          </w:tcPr>
          <w:p w14:paraId="7084EE27">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备注</w:t>
            </w:r>
          </w:p>
        </w:tc>
      </w:tr>
      <w:tr w14:paraId="564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vMerge w:val="continue"/>
            <w:noWrap w:val="0"/>
            <w:vAlign w:val="center"/>
          </w:tcPr>
          <w:p w14:paraId="35E5305A">
            <w:pPr>
              <w:widowControl/>
              <w:snapToGrid w:val="0"/>
              <w:spacing w:line="360" w:lineRule="exact"/>
              <w:jc w:val="center"/>
              <w:rPr>
                <w:rFonts w:ascii="宋体" w:hAnsi="宋体" w:cs="仿宋_GB2312"/>
                <w:b/>
                <w:kern w:val="0"/>
                <w:szCs w:val="21"/>
              </w:rPr>
            </w:pPr>
          </w:p>
        </w:tc>
        <w:tc>
          <w:tcPr>
            <w:tcW w:w="1452" w:type="dxa"/>
            <w:vMerge w:val="continue"/>
            <w:noWrap w:val="0"/>
            <w:vAlign w:val="center"/>
          </w:tcPr>
          <w:p w14:paraId="7AAAE877">
            <w:pPr>
              <w:widowControl/>
              <w:snapToGrid w:val="0"/>
              <w:spacing w:line="360" w:lineRule="exact"/>
              <w:jc w:val="center"/>
              <w:rPr>
                <w:rFonts w:ascii="宋体" w:hAnsi="宋体" w:cs="仿宋_GB2312"/>
                <w:b/>
                <w:kern w:val="0"/>
                <w:szCs w:val="21"/>
              </w:rPr>
            </w:pPr>
          </w:p>
        </w:tc>
        <w:tc>
          <w:tcPr>
            <w:tcW w:w="722" w:type="dxa"/>
            <w:noWrap w:val="0"/>
            <w:vAlign w:val="center"/>
          </w:tcPr>
          <w:p w14:paraId="76717AE8">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专家</w:t>
            </w:r>
          </w:p>
        </w:tc>
        <w:tc>
          <w:tcPr>
            <w:tcW w:w="918" w:type="dxa"/>
            <w:noWrap w:val="0"/>
            <w:vAlign w:val="center"/>
          </w:tcPr>
          <w:p w14:paraId="494DEA87">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技术人员</w:t>
            </w:r>
          </w:p>
        </w:tc>
        <w:tc>
          <w:tcPr>
            <w:tcW w:w="1160" w:type="dxa"/>
            <w:noWrap w:val="0"/>
            <w:vAlign w:val="center"/>
          </w:tcPr>
          <w:p w14:paraId="4E394C80">
            <w:pPr>
              <w:widowControl/>
              <w:snapToGrid w:val="0"/>
              <w:spacing w:line="360" w:lineRule="exact"/>
              <w:jc w:val="center"/>
              <w:rPr>
                <w:rFonts w:ascii="宋体" w:hAnsi="宋体" w:cs="仿宋_GB2312"/>
                <w:b/>
                <w:kern w:val="0"/>
                <w:szCs w:val="21"/>
              </w:rPr>
            </w:pPr>
            <w:r>
              <w:rPr>
                <w:rFonts w:hint="eastAsia" w:ascii="宋体" w:hAnsi="宋体" w:cs="仿宋_GB2312"/>
                <w:b/>
                <w:kern w:val="0"/>
                <w:szCs w:val="21"/>
              </w:rPr>
              <w:t>驾驶员+车辆</w:t>
            </w:r>
          </w:p>
        </w:tc>
        <w:tc>
          <w:tcPr>
            <w:tcW w:w="1533" w:type="dxa"/>
            <w:vMerge w:val="continue"/>
            <w:noWrap w:val="0"/>
            <w:vAlign w:val="center"/>
          </w:tcPr>
          <w:p w14:paraId="160962CE">
            <w:pPr>
              <w:widowControl/>
              <w:snapToGrid w:val="0"/>
              <w:spacing w:line="360" w:lineRule="exact"/>
              <w:jc w:val="center"/>
              <w:rPr>
                <w:rFonts w:ascii="宋体" w:hAnsi="宋体" w:cs="仿宋_GB2312"/>
                <w:b/>
                <w:kern w:val="0"/>
                <w:szCs w:val="21"/>
              </w:rPr>
            </w:pPr>
          </w:p>
        </w:tc>
        <w:tc>
          <w:tcPr>
            <w:tcW w:w="1276" w:type="dxa"/>
            <w:vMerge w:val="continue"/>
            <w:noWrap w:val="0"/>
            <w:vAlign w:val="center"/>
          </w:tcPr>
          <w:p w14:paraId="727C6245">
            <w:pPr>
              <w:widowControl/>
              <w:snapToGrid w:val="0"/>
              <w:spacing w:line="360" w:lineRule="exact"/>
              <w:jc w:val="center"/>
              <w:rPr>
                <w:rFonts w:ascii="宋体" w:hAnsi="宋体" w:cs="仿宋_GB2312"/>
                <w:b/>
                <w:kern w:val="0"/>
                <w:szCs w:val="21"/>
              </w:rPr>
            </w:pPr>
          </w:p>
        </w:tc>
        <w:tc>
          <w:tcPr>
            <w:tcW w:w="759" w:type="dxa"/>
            <w:vMerge w:val="continue"/>
            <w:noWrap w:val="0"/>
            <w:vAlign w:val="center"/>
          </w:tcPr>
          <w:p w14:paraId="3A6BDD5E">
            <w:pPr>
              <w:widowControl/>
              <w:snapToGrid w:val="0"/>
              <w:spacing w:line="360" w:lineRule="exact"/>
              <w:jc w:val="center"/>
              <w:rPr>
                <w:rFonts w:ascii="宋体" w:hAnsi="宋体" w:cs="仿宋_GB2312"/>
                <w:b/>
                <w:kern w:val="0"/>
                <w:szCs w:val="21"/>
              </w:rPr>
            </w:pPr>
          </w:p>
        </w:tc>
      </w:tr>
      <w:tr w14:paraId="347E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6119DF71">
            <w:pPr>
              <w:widowControl/>
              <w:snapToGrid w:val="0"/>
              <w:spacing w:line="360" w:lineRule="exact"/>
              <w:jc w:val="center"/>
              <w:rPr>
                <w:rFonts w:ascii="宋体" w:hAnsi="宋体" w:cs="仿宋_GB2312"/>
                <w:b/>
                <w:kern w:val="0"/>
                <w:szCs w:val="21"/>
              </w:rPr>
            </w:pPr>
          </w:p>
        </w:tc>
        <w:tc>
          <w:tcPr>
            <w:tcW w:w="1452" w:type="dxa"/>
            <w:noWrap w:val="0"/>
            <w:vAlign w:val="center"/>
          </w:tcPr>
          <w:p w14:paraId="44F026C3">
            <w:pPr>
              <w:widowControl/>
              <w:snapToGrid w:val="0"/>
              <w:spacing w:line="360" w:lineRule="exact"/>
              <w:jc w:val="left"/>
              <w:rPr>
                <w:rFonts w:ascii="宋体" w:hAnsi="宋体" w:cs="仿宋_GB2312"/>
                <w:b/>
                <w:kern w:val="0"/>
                <w:szCs w:val="21"/>
              </w:rPr>
            </w:pPr>
          </w:p>
        </w:tc>
        <w:tc>
          <w:tcPr>
            <w:tcW w:w="722" w:type="dxa"/>
            <w:noWrap w:val="0"/>
            <w:vAlign w:val="center"/>
          </w:tcPr>
          <w:p w14:paraId="31F21120">
            <w:pPr>
              <w:widowControl/>
              <w:snapToGrid w:val="0"/>
              <w:spacing w:line="360" w:lineRule="exact"/>
              <w:jc w:val="left"/>
              <w:rPr>
                <w:rFonts w:ascii="宋体" w:hAnsi="宋体" w:cs="仿宋_GB2312"/>
                <w:b/>
                <w:kern w:val="0"/>
                <w:szCs w:val="21"/>
              </w:rPr>
            </w:pPr>
          </w:p>
        </w:tc>
        <w:tc>
          <w:tcPr>
            <w:tcW w:w="918" w:type="dxa"/>
            <w:noWrap w:val="0"/>
            <w:vAlign w:val="center"/>
          </w:tcPr>
          <w:p w14:paraId="4B25B032">
            <w:pPr>
              <w:widowControl/>
              <w:snapToGrid w:val="0"/>
              <w:spacing w:line="360" w:lineRule="exact"/>
              <w:jc w:val="left"/>
              <w:rPr>
                <w:rFonts w:ascii="宋体" w:hAnsi="宋体" w:cs="仿宋_GB2312"/>
                <w:b/>
                <w:kern w:val="0"/>
                <w:szCs w:val="21"/>
              </w:rPr>
            </w:pPr>
          </w:p>
        </w:tc>
        <w:tc>
          <w:tcPr>
            <w:tcW w:w="1160" w:type="dxa"/>
            <w:noWrap w:val="0"/>
            <w:vAlign w:val="center"/>
          </w:tcPr>
          <w:p w14:paraId="29D8FBC1">
            <w:pPr>
              <w:widowControl/>
              <w:snapToGrid w:val="0"/>
              <w:spacing w:line="360" w:lineRule="exact"/>
              <w:jc w:val="left"/>
              <w:rPr>
                <w:rFonts w:ascii="宋体" w:hAnsi="宋体" w:cs="仿宋_GB2312"/>
                <w:b/>
                <w:kern w:val="0"/>
                <w:szCs w:val="21"/>
              </w:rPr>
            </w:pPr>
          </w:p>
        </w:tc>
        <w:tc>
          <w:tcPr>
            <w:tcW w:w="1533" w:type="dxa"/>
            <w:noWrap w:val="0"/>
            <w:vAlign w:val="center"/>
          </w:tcPr>
          <w:p w14:paraId="7468B140">
            <w:pPr>
              <w:widowControl/>
              <w:snapToGrid w:val="0"/>
              <w:spacing w:line="360" w:lineRule="exact"/>
              <w:jc w:val="left"/>
              <w:rPr>
                <w:rFonts w:ascii="宋体" w:hAnsi="宋体" w:cs="仿宋_GB2312"/>
                <w:b/>
                <w:kern w:val="0"/>
                <w:szCs w:val="21"/>
              </w:rPr>
            </w:pPr>
          </w:p>
        </w:tc>
        <w:tc>
          <w:tcPr>
            <w:tcW w:w="1276" w:type="dxa"/>
            <w:noWrap w:val="0"/>
            <w:vAlign w:val="center"/>
          </w:tcPr>
          <w:p w14:paraId="0565DAF1">
            <w:pPr>
              <w:widowControl/>
              <w:snapToGrid w:val="0"/>
              <w:spacing w:line="360" w:lineRule="exact"/>
              <w:jc w:val="left"/>
              <w:rPr>
                <w:rFonts w:ascii="宋体" w:hAnsi="宋体" w:cs="仿宋_GB2312"/>
                <w:b/>
                <w:kern w:val="0"/>
                <w:szCs w:val="21"/>
              </w:rPr>
            </w:pPr>
          </w:p>
        </w:tc>
        <w:tc>
          <w:tcPr>
            <w:tcW w:w="759" w:type="dxa"/>
            <w:noWrap w:val="0"/>
            <w:vAlign w:val="center"/>
          </w:tcPr>
          <w:p w14:paraId="74826A44">
            <w:pPr>
              <w:widowControl/>
              <w:snapToGrid w:val="0"/>
              <w:spacing w:line="360" w:lineRule="exact"/>
              <w:jc w:val="left"/>
              <w:rPr>
                <w:rFonts w:ascii="宋体" w:hAnsi="宋体" w:cs="仿宋_GB2312"/>
                <w:b/>
                <w:kern w:val="0"/>
                <w:szCs w:val="21"/>
              </w:rPr>
            </w:pPr>
          </w:p>
        </w:tc>
      </w:tr>
      <w:tr w14:paraId="1C25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7C8E6285">
            <w:pPr>
              <w:widowControl/>
              <w:snapToGrid w:val="0"/>
              <w:spacing w:line="360" w:lineRule="exact"/>
              <w:jc w:val="center"/>
              <w:rPr>
                <w:rFonts w:ascii="宋体" w:hAnsi="宋体" w:cs="仿宋_GB2312"/>
                <w:b/>
                <w:kern w:val="0"/>
                <w:szCs w:val="21"/>
              </w:rPr>
            </w:pPr>
          </w:p>
        </w:tc>
        <w:tc>
          <w:tcPr>
            <w:tcW w:w="1452" w:type="dxa"/>
            <w:noWrap w:val="0"/>
            <w:vAlign w:val="center"/>
          </w:tcPr>
          <w:p w14:paraId="53CB2951">
            <w:pPr>
              <w:widowControl/>
              <w:snapToGrid w:val="0"/>
              <w:spacing w:line="360" w:lineRule="exact"/>
              <w:jc w:val="left"/>
              <w:rPr>
                <w:rFonts w:ascii="宋体" w:hAnsi="宋体" w:cs="仿宋_GB2312"/>
                <w:b/>
                <w:kern w:val="0"/>
                <w:szCs w:val="21"/>
              </w:rPr>
            </w:pPr>
          </w:p>
        </w:tc>
        <w:tc>
          <w:tcPr>
            <w:tcW w:w="722" w:type="dxa"/>
            <w:noWrap w:val="0"/>
            <w:vAlign w:val="center"/>
          </w:tcPr>
          <w:p w14:paraId="3A9DF60E">
            <w:pPr>
              <w:widowControl/>
              <w:snapToGrid w:val="0"/>
              <w:spacing w:line="360" w:lineRule="exact"/>
              <w:jc w:val="left"/>
              <w:rPr>
                <w:rFonts w:ascii="宋体" w:hAnsi="宋体" w:cs="仿宋_GB2312"/>
                <w:b/>
                <w:kern w:val="0"/>
                <w:szCs w:val="21"/>
              </w:rPr>
            </w:pPr>
          </w:p>
        </w:tc>
        <w:tc>
          <w:tcPr>
            <w:tcW w:w="918" w:type="dxa"/>
            <w:noWrap w:val="0"/>
            <w:vAlign w:val="center"/>
          </w:tcPr>
          <w:p w14:paraId="63D20128">
            <w:pPr>
              <w:widowControl/>
              <w:snapToGrid w:val="0"/>
              <w:spacing w:line="360" w:lineRule="exact"/>
              <w:jc w:val="left"/>
              <w:rPr>
                <w:rFonts w:ascii="宋体" w:hAnsi="宋体" w:cs="仿宋_GB2312"/>
                <w:b/>
                <w:kern w:val="0"/>
                <w:szCs w:val="21"/>
              </w:rPr>
            </w:pPr>
          </w:p>
        </w:tc>
        <w:tc>
          <w:tcPr>
            <w:tcW w:w="1160" w:type="dxa"/>
            <w:noWrap w:val="0"/>
            <w:vAlign w:val="center"/>
          </w:tcPr>
          <w:p w14:paraId="4D45FF25">
            <w:pPr>
              <w:widowControl/>
              <w:snapToGrid w:val="0"/>
              <w:spacing w:line="360" w:lineRule="exact"/>
              <w:jc w:val="left"/>
              <w:rPr>
                <w:rFonts w:ascii="宋体" w:hAnsi="宋体" w:cs="仿宋_GB2312"/>
                <w:b/>
                <w:kern w:val="0"/>
                <w:szCs w:val="21"/>
              </w:rPr>
            </w:pPr>
          </w:p>
        </w:tc>
        <w:tc>
          <w:tcPr>
            <w:tcW w:w="1533" w:type="dxa"/>
            <w:noWrap w:val="0"/>
            <w:vAlign w:val="center"/>
          </w:tcPr>
          <w:p w14:paraId="6DA5D23E">
            <w:pPr>
              <w:widowControl/>
              <w:snapToGrid w:val="0"/>
              <w:spacing w:line="360" w:lineRule="exact"/>
              <w:jc w:val="left"/>
              <w:rPr>
                <w:rFonts w:ascii="宋体" w:hAnsi="宋体" w:cs="仿宋_GB2312"/>
                <w:b/>
                <w:kern w:val="0"/>
                <w:szCs w:val="21"/>
              </w:rPr>
            </w:pPr>
          </w:p>
        </w:tc>
        <w:tc>
          <w:tcPr>
            <w:tcW w:w="1276" w:type="dxa"/>
            <w:noWrap w:val="0"/>
            <w:vAlign w:val="center"/>
          </w:tcPr>
          <w:p w14:paraId="3492D4EC">
            <w:pPr>
              <w:widowControl/>
              <w:snapToGrid w:val="0"/>
              <w:spacing w:line="360" w:lineRule="exact"/>
              <w:jc w:val="left"/>
              <w:rPr>
                <w:rFonts w:ascii="宋体" w:hAnsi="宋体" w:cs="仿宋_GB2312"/>
                <w:b/>
                <w:kern w:val="0"/>
                <w:szCs w:val="21"/>
              </w:rPr>
            </w:pPr>
          </w:p>
        </w:tc>
        <w:tc>
          <w:tcPr>
            <w:tcW w:w="759" w:type="dxa"/>
            <w:noWrap w:val="0"/>
            <w:vAlign w:val="center"/>
          </w:tcPr>
          <w:p w14:paraId="41BE47D3">
            <w:pPr>
              <w:widowControl/>
              <w:snapToGrid w:val="0"/>
              <w:spacing w:line="360" w:lineRule="exact"/>
              <w:jc w:val="left"/>
              <w:rPr>
                <w:rFonts w:ascii="宋体" w:hAnsi="宋体" w:cs="仿宋_GB2312"/>
                <w:b/>
                <w:kern w:val="0"/>
                <w:szCs w:val="21"/>
              </w:rPr>
            </w:pPr>
          </w:p>
        </w:tc>
      </w:tr>
      <w:tr w14:paraId="0A2C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25083F7D">
            <w:pPr>
              <w:widowControl/>
              <w:snapToGrid w:val="0"/>
              <w:spacing w:line="360" w:lineRule="exact"/>
              <w:jc w:val="center"/>
              <w:rPr>
                <w:rFonts w:ascii="宋体" w:hAnsi="宋体" w:cs="仿宋_GB2312"/>
                <w:b/>
                <w:kern w:val="0"/>
                <w:szCs w:val="21"/>
              </w:rPr>
            </w:pPr>
          </w:p>
        </w:tc>
        <w:tc>
          <w:tcPr>
            <w:tcW w:w="1452" w:type="dxa"/>
            <w:noWrap w:val="0"/>
            <w:vAlign w:val="center"/>
          </w:tcPr>
          <w:p w14:paraId="12BD8537">
            <w:pPr>
              <w:widowControl/>
              <w:snapToGrid w:val="0"/>
              <w:spacing w:line="360" w:lineRule="exact"/>
              <w:jc w:val="left"/>
              <w:rPr>
                <w:rFonts w:ascii="宋体" w:hAnsi="宋体" w:cs="仿宋_GB2312"/>
                <w:b/>
                <w:kern w:val="0"/>
                <w:szCs w:val="21"/>
              </w:rPr>
            </w:pPr>
          </w:p>
        </w:tc>
        <w:tc>
          <w:tcPr>
            <w:tcW w:w="722" w:type="dxa"/>
            <w:noWrap w:val="0"/>
            <w:vAlign w:val="center"/>
          </w:tcPr>
          <w:p w14:paraId="4F26B7E7">
            <w:pPr>
              <w:widowControl/>
              <w:snapToGrid w:val="0"/>
              <w:spacing w:line="360" w:lineRule="exact"/>
              <w:jc w:val="left"/>
              <w:rPr>
                <w:rFonts w:ascii="宋体" w:hAnsi="宋体" w:cs="仿宋_GB2312"/>
                <w:b/>
                <w:kern w:val="0"/>
                <w:szCs w:val="21"/>
              </w:rPr>
            </w:pPr>
          </w:p>
        </w:tc>
        <w:tc>
          <w:tcPr>
            <w:tcW w:w="918" w:type="dxa"/>
            <w:noWrap w:val="0"/>
            <w:vAlign w:val="center"/>
          </w:tcPr>
          <w:p w14:paraId="0A46415F">
            <w:pPr>
              <w:widowControl/>
              <w:snapToGrid w:val="0"/>
              <w:spacing w:line="360" w:lineRule="exact"/>
              <w:jc w:val="left"/>
              <w:rPr>
                <w:rFonts w:ascii="宋体" w:hAnsi="宋体" w:cs="仿宋_GB2312"/>
                <w:b/>
                <w:kern w:val="0"/>
                <w:szCs w:val="21"/>
              </w:rPr>
            </w:pPr>
          </w:p>
        </w:tc>
        <w:tc>
          <w:tcPr>
            <w:tcW w:w="1160" w:type="dxa"/>
            <w:noWrap w:val="0"/>
            <w:vAlign w:val="center"/>
          </w:tcPr>
          <w:p w14:paraId="640F6603">
            <w:pPr>
              <w:widowControl/>
              <w:snapToGrid w:val="0"/>
              <w:spacing w:line="360" w:lineRule="exact"/>
              <w:jc w:val="left"/>
              <w:rPr>
                <w:rFonts w:ascii="宋体" w:hAnsi="宋体" w:cs="仿宋_GB2312"/>
                <w:b/>
                <w:kern w:val="0"/>
                <w:szCs w:val="21"/>
              </w:rPr>
            </w:pPr>
          </w:p>
        </w:tc>
        <w:tc>
          <w:tcPr>
            <w:tcW w:w="1533" w:type="dxa"/>
            <w:noWrap w:val="0"/>
            <w:vAlign w:val="center"/>
          </w:tcPr>
          <w:p w14:paraId="2D4D6764">
            <w:pPr>
              <w:widowControl/>
              <w:snapToGrid w:val="0"/>
              <w:spacing w:line="360" w:lineRule="exact"/>
              <w:jc w:val="left"/>
              <w:rPr>
                <w:rFonts w:ascii="宋体" w:hAnsi="宋体" w:cs="仿宋_GB2312"/>
                <w:b/>
                <w:kern w:val="0"/>
                <w:szCs w:val="21"/>
              </w:rPr>
            </w:pPr>
          </w:p>
        </w:tc>
        <w:tc>
          <w:tcPr>
            <w:tcW w:w="1276" w:type="dxa"/>
            <w:noWrap w:val="0"/>
            <w:vAlign w:val="center"/>
          </w:tcPr>
          <w:p w14:paraId="61DB6F59">
            <w:pPr>
              <w:widowControl/>
              <w:snapToGrid w:val="0"/>
              <w:spacing w:line="360" w:lineRule="exact"/>
              <w:jc w:val="left"/>
              <w:rPr>
                <w:rFonts w:ascii="宋体" w:hAnsi="宋体" w:cs="仿宋_GB2312"/>
                <w:b/>
                <w:kern w:val="0"/>
                <w:szCs w:val="21"/>
              </w:rPr>
            </w:pPr>
          </w:p>
        </w:tc>
        <w:tc>
          <w:tcPr>
            <w:tcW w:w="759" w:type="dxa"/>
            <w:noWrap w:val="0"/>
            <w:vAlign w:val="center"/>
          </w:tcPr>
          <w:p w14:paraId="571E6A24">
            <w:pPr>
              <w:widowControl/>
              <w:snapToGrid w:val="0"/>
              <w:spacing w:line="360" w:lineRule="exact"/>
              <w:jc w:val="left"/>
              <w:rPr>
                <w:rFonts w:ascii="宋体" w:hAnsi="宋体" w:cs="仿宋_GB2312"/>
                <w:b/>
                <w:kern w:val="0"/>
                <w:szCs w:val="21"/>
              </w:rPr>
            </w:pPr>
          </w:p>
        </w:tc>
      </w:tr>
      <w:tr w14:paraId="1283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2A82EAB6">
            <w:pPr>
              <w:widowControl/>
              <w:snapToGrid w:val="0"/>
              <w:spacing w:line="360" w:lineRule="exact"/>
              <w:jc w:val="center"/>
              <w:rPr>
                <w:rFonts w:ascii="宋体" w:hAnsi="宋体" w:cs="仿宋_GB2312"/>
                <w:b/>
                <w:kern w:val="0"/>
                <w:szCs w:val="21"/>
              </w:rPr>
            </w:pPr>
          </w:p>
        </w:tc>
        <w:tc>
          <w:tcPr>
            <w:tcW w:w="1452" w:type="dxa"/>
            <w:noWrap w:val="0"/>
            <w:vAlign w:val="center"/>
          </w:tcPr>
          <w:p w14:paraId="799EE83B">
            <w:pPr>
              <w:widowControl/>
              <w:snapToGrid w:val="0"/>
              <w:spacing w:line="360" w:lineRule="exact"/>
              <w:jc w:val="left"/>
              <w:rPr>
                <w:rFonts w:ascii="宋体" w:hAnsi="宋体" w:cs="仿宋_GB2312"/>
                <w:b/>
                <w:kern w:val="0"/>
                <w:szCs w:val="21"/>
              </w:rPr>
            </w:pPr>
          </w:p>
        </w:tc>
        <w:tc>
          <w:tcPr>
            <w:tcW w:w="722" w:type="dxa"/>
            <w:noWrap w:val="0"/>
            <w:vAlign w:val="center"/>
          </w:tcPr>
          <w:p w14:paraId="4E9CB4F9">
            <w:pPr>
              <w:widowControl/>
              <w:snapToGrid w:val="0"/>
              <w:spacing w:line="360" w:lineRule="exact"/>
              <w:jc w:val="left"/>
              <w:rPr>
                <w:rFonts w:ascii="宋体" w:hAnsi="宋体" w:cs="仿宋_GB2312"/>
                <w:b/>
                <w:kern w:val="0"/>
                <w:szCs w:val="21"/>
              </w:rPr>
            </w:pPr>
          </w:p>
        </w:tc>
        <w:tc>
          <w:tcPr>
            <w:tcW w:w="918" w:type="dxa"/>
            <w:noWrap w:val="0"/>
            <w:vAlign w:val="center"/>
          </w:tcPr>
          <w:p w14:paraId="2FB109F3">
            <w:pPr>
              <w:widowControl/>
              <w:snapToGrid w:val="0"/>
              <w:spacing w:line="360" w:lineRule="exact"/>
              <w:jc w:val="left"/>
              <w:rPr>
                <w:rFonts w:ascii="宋体" w:hAnsi="宋体" w:cs="仿宋_GB2312"/>
                <w:b/>
                <w:kern w:val="0"/>
                <w:szCs w:val="21"/>
              </w:rPr>
            </w:pPr>
          </w:p>
        </w:tc>
        <w:tc>
          <w:tcPr>
            <w:tcW w:w="1160" w:type="dxa"/>
            <w:noWrap w:val="0"/>
            <w:vAlign w:val="center"/>
          </w:tcPr>
          <w:p w14:paraId="540DB598">
            <w:pPr>
              <w:widowControl/>
              <w:snapToGrid w:val="0"/>
              <w:spacing w:line="360" w:lineRule="exact"/>
              <w:jc w:val="left"/>
              <w:rPr>
                <w:rFonts w:ascii="宋体" w:hAnsi="宋体" w:cs="仿宋_GB2312"/>
                <w:b/>
                <w:kern w:val="0"/>
                <w:szCs w:val="21"/>
              </w:rPr>
            </w:pPr>
          </w:p>
        </w:tc>
        <w:tc>
          <w:tcPr>
            <w:tcW w:w="1533" w:type="dxa"/>
            <w:noWrap w:val="0"/>
            <w:vAlign w:val="center"/>
          </w:tcPr>
          <w:p w14:paraId="394E6F2E">
            <w:pPr>
              <w:widowControl/>
              <w:snapToGrid w:val="0"/>
              <w:spacing w:line="360" w:lineRule="exact"/>
              <w:jc w:val="left"/>
              <w:rPr>
                <w:rFonts w:ascii="宋体" w:hAnsi="宋体" w:cs="仿宋_GB2312"/>
                <w:b/>
                <w:kern w:val="0"/>
                <w:szCs w:val="21"/>
              </w:rPr>
            </w:pPr>
          </w:p>
        </w:tc>
        <w:tc>
          <w:tcPr>
            <w:tcW w:w="1276" w:type="dxa"/>
            <w:noWrap w:val="0"/>
            <w:vAlign w:val="center"/>
          </w:tcPr>
          <w:p w14:paraId="0FE3F4F9">
            <w:pPr>
              <w:widowControl/>
              <w:snapToGrid w:val="0"/>
              <w:spacing w:line="360" w:lineRule="exact"/>
              <w:jc w:val="left"/>
              <w:rPr>
                <w:rFonts w:ascii="宋体" w:hAnsi="宋体" w:cs="仿宋_GB2312"/>
                <w:b/>
                <w:kern w:val="0"/>
                <w:szCs w:val="21"/>
              </w:rPr>
            </w:pPr>
          </w:p>
        </w:tc>
        <w:tc>
          <w:tcPr>
            <w:tcW w:w="759" w:type="dxa"/>
            <w:noWrap w:val="0"/>
            <w:vAlign w:val="center"/>
          </w:tcPr>
          <w:p w14:paraId="6748BF5B">
            <w:pPr>
              <w:widowControl/>
              <w:snapToGrid w:val="0"/>
              <w:spacing w:line="360" w:lineRule="exact"/>
              <w:jc w:val="left"/>
              <w:rPr>
                <w:rFonts w:ascii="宋体" w:hAnsi="宋体" w:cs="仿宋_GB2312"/>
                <w:b/>
                <w:kern w:val="0"/>
                <w:szCs w:val="21"/>
              </w:rPr>
            </w:pPr>
          </w:p>
        </w:tc>
      </w:tr>
      <w:tr w14:paraId="1B4E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5E53129D">
            <w:pPr>
              <w:widowControl/>
              <w:snapToGrid w:val="0"/>
              <w:spacing w:line="360" w:lineRule="exact"/>
              <w:jc w:val="center"/>
              <w:rPr>
                <w:rFonts w:ascii="宋体" w:hAnsi="宋体" w:cs="仿宋_GB2312"/>
                <w:b/>
                <w:kern w:val="0"/>
                <w:szCs w:val="21"/>
              </w:rPr>
            </w:pPr>
          </w:p>
        </w:tc>
        <w:tc>
          <w:tcPr>
            <w:tcW w:w="1452" w:type="dxa"/>
            <w:noWrap w:val="0"/>
            <w:vAlign w:val="center"/>
          </w:tcPr>
          <w:p w14:paraId="220406D2">
            <w:pPr>
              <w:widowControl/>
              <w:snapToGrid w:val="0"/>
              <w:spacing w:line="360" w:lineRule="exact"/>
              <w:jc w:val="left"/>
              <w:rPr>
                <w:rFonts w:ascii="宋体" w:hAnsi="宋体" w:cs="仿宋_GB2312"/>
                <w:b/>
                <w:kern w:val="0"/>
                <w:szCs w:val="21"/>
              </w:rPr>
            </w:pPr>
          </w:p>
        </w:tc>
        <w:tc>
          <w:tcPr>
            <w:tcW w:w="722" w:type="dxa"/>
            <w:noWrap w:val="0"/>
            <w:vAlign w:val="center"/>
          </w:tcPr>
          <w:p w14:paraId="721B5269">
            <w:pPr>
              <w:widowControl/>
              <w:snapToGrid w:val="0"/>
              <w:spacing w:line="360" w:lineRule="exact"/>
              <w:jc w:val="left"/>
              <w:rPr>
                <w:rFonts w:ascii="宋体" w:hAnsi="宋体" w:cs="仿宋_GB2312"/>
                <w:b/>
                <w:kern w:val="0"/>
                <w:szCs w:val="21"/>
              </w:rPr>
            </w:pPr>
          </w:p>
        </w:tc>
        <w:tc>
          <w:tcPr>
            <w:tcW w:w="918" w:type="dxa"/>
            <w:noWrap w:val="0"/>
            <w:vAlign w:val="center"/>
          </w:tcPr>
          <w:p w14:paraId="1F91A21F">
            <w:pPr>
              <w:widowControl/>
              <w:snapToGrid w:val="0"/>
              <w:spacing w:line="360" w:lineRule="exact"/>
              <w:jc w:val="left"/>
              <w:rPr>
                <w:rFonts w:ascii="宋体" w:hAnsi="宋体" w:cs="仿宋_GB2312"/>
                <w:b/>
                <w:kern w:val="0"/>
                <w:szCs w:val="21"/>
              </w:rPr>
            </w:pPr>
          </w:p>
        </w:tc>
        <w:tc>
          <w:tcPr>
            <w:tcW w:w="1160" w:type="dxa"/>
            <w:noWrap w:val="0"/>
            <w:vAlign w:val="center"/>
          </w:tcPr>
          <w:p w14:paraId="6C6DA509">
            <w:pPr>
              <w:widowControl/>
              <w:snapToGrid w:val="0"/>
              <w:spacing w:line="360" w:lineRule="exact"/>
              <w:jc w:val="left"/>
              <w:rPr>
                <w:rFonts w:ascii="宋体" w:hAnsi="宋体" w:cs="仿宋_GB2312"/>
                <w:b/>
                <w:kern w:val="0"/>
                <w:szCs w:val="21"/>
              </w:rPr>
            </w:pPr>
          </w:p>
        </w:tc>
        <w:tc>
          <w:tcPr>
            <w:tcW w:w="1533" w:type="dxa"/>
            <w:noWrap w:val="0"/>
            <w:vAlign w:val="center"/>
          </w:tcPr>
          <w:p w14:paraId="30CA2E74">
            <w:pPr>
              <w:widowControl/>
              <w:snapToGrid w:val="0"/>
              <w:spacing w:line="360" w:lineRule="exact"/>
              <w:jc w:val="left"/>
              <w:rPr>
                <w:rFonts w:ascii="宋体" w:hAnsi="宋体" w:cs="仿宋_GB2312"/>
                <w:b/>
                <w:kern w:val="0"/>
                <w:szCs w:val="21"/>
              </w:rPr>
            </w:pPr>
          </w:p>
        </w:tc>
        <w:tc>
          <w:tcPr>
            <w:tcW w:w="1276" w:type="dxa"/>
            <w:noWrap w:val="0"/>
            <w:vAlign w:val="center"/>
          </w:tcPr>
          <w:p w14:paraId="658FADFE">
            <w:pPr>
              <w:widowControl/>
              <w:snapToGrid w:val="0"/>
              <w:spacing w:line="360" w:lineRule="exact"/>
              <w:jc w:val="left"/>
              <w:rPr>
                <w:rFonts w:ascii="宋体" w:hAnsi="宋体" w:cs="仿宋_GB2312"/>
                <w:b/>
                <w:kern w:val="0"/>
                <w:szCs w:val="21"/>
              </w:rPr>
            </w:pPr>
          </w:p>
        </w:tc>
        <w:tc>
          <w:tcPr>
            <w:tcW w:w="759" w:type="dxa"/>
            <w:noWrap w:val="0"/>
            <w:vAlign w:val="center"/>
          </w:tcPr>
          <w:p w14:paraId="77E9DDA9">
            <w:pPr>
              <w:widowControl/>
              <w:snapToGrid w:val="0"/>
              <w:spacing w:line="360" w:lineRule="exact"/>
              <w:jc w:val="left"/>
              <w:rPr>
                <w:rFonts w:ascii="宋体" w:hAnsi="宋体" w:cs="仿宋_GB2312"/>
                <w:b/>
                <w:kern w:val="0"/>
                <w:szCs w:val="21"/>
              </w:rPr>
            </w:pPr>
          </w:p>
        </w:tc>
      </w:tr>
      <w:tr w14:paraId="0D93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0AF29F36">
            <w:pPr>
              <w:widowControl/>
              <w:snapToGrid w:val="0"/>
              <w:spacing w:line="360" w:lineRule="exact"/>
              <w:jc w:val="center"/>
              <w:rPr>
                <w:rFonts w:ascii="宋体" w:hAnsi="宋体" w:cs="仿宋_GB2312"/>
                <w:b/>
                <w:kern w:val="0"/>
                <w:szCs w:val="21"/>
              </w:rPr>
            </w:pPr>
          </w:p>
        </w:tc>
        <w:tc>
          <w:tcPr>
            <w:tcW w:w="1452" w:type="dxa"/>
            <w:noWrap w:val="0"/>
            <w:vAlign w:val="center"/>
          </w:tcPr>
          <w:p w14:paraId="7F862A18">
            <w:pPr>
              <w:widowControl/>
              <w:snapToGrid w:val="0"/>
              <w:spacing w:line="360" w:lineRule="exact"/>
              <w:jc w:val="left"/>
              <w:rPr>
                <w:rFonts w:ascii="宋体" w:hAnsi="宋体" w:cs="仿宋_GB2312"/>
                <w:b/>
                <w:kern w:val="0"/>
                <w:szCs w:val="21"/>
              </w:rPr>
            </w:pPr>
          </w:p>
        </w:tc>
        <w:tc>
          <w:tcPr>
            <w:tcW w:w="722" w:type="dxa"/>
            <w:noWrap w:val="0"/>
            <w:vAlign w:val="center"/>
          </w:tcPr>
          <w:p w14:paraId="7A3FF112">
            <w:pPr>
              <w:widowControl/>
              <w:snapToGrid w:val="0"/>
              <w:spacing w:line="360" w:lineRule="exact"/>
              <w:jc w:val="left"/>
              <w:rPr>
                <w:rFonts w:ascii="宋体" w:hAnsi="宋体" w:cs="仿宋_GB2312"/>
                <w:b/>
                <w:kern w:val="0"/>
                <w:szCs w:val="21"/>
              </w:rPr>
            </w:pPr>
          </w:p>
        </w:tc>
        <w:tc>
          <w:tcPr>
            <w:tcW w:w="918" w:type="dxa"/>
            <w:noWrap w:val="0"/>
            <w:vAlign w:val="center"/>
          </w:tcPr>
          <w:p w14:paraId="7F5CC332">
            <w:pPr>
              <w:widowControl/>
              <w:snapToGrid w:val="0"/>
              <w:spacing w:line="360" w:lineRule="exact"/>
              <w:jc w:val="left"/>
              <w:rPr>
                <w:rFonts w:ascii="宋体" w:hAnsi="宋体" w:cs="仿宋_GB2312"/>
                <w:b/>
                <w:kern w:val="0"/>
                <w:szCs w:val="21"/>
              </w:rPr>
            </w:pPr>
          </w:p>
        </w:tc>
        <w:tc>
          <w:tcPr>
            <w:tcW w:w="1160" w:type="dxa"/>
            <w:noWrap w:val="0"/>
            <w:vAlign w:val="center"/>
          </w:tcPr>
          <w:p w14:paraId="7AAC6D4C">
            <w:pPr>
              <w:widowControl/>
              <w:snapToGrid w:val="0"/>
              <w:spacing w:line="360" w:lineRule="exact"/>
              <w:jc w:val="left"/>
              <w:rPr>
                <w:rFonts w:ascii="宋体" w:hAnsi="宋体" w:cs="仿宋_GB2312"/>
                <w:b/>
                <w:kern w:val="0"/>
                <w:szCs w:val="21"/>
              </w:rPr>
            </w:pPr>
          </w:p>
        </w:tc>
        <w:tc>
          <w:tcPr>
            <w:tcW w:w="1533" w:type="dxa"/>
            <w:noWrap w:val="0"/>
            <w:vAlign w:val="center"/>
          </w:tcPr>
          <w:p w14:paraId="4CBBD91A">
            <w:pPr>
              <w:widowControl/>
              <w:snapToGrid w:val="0"/>
              <w:spacing w:line="360" w:lineRule="exact"/>
              <w:jc w:val="left"/>
              <w:rPr>
                <w:rFonts w:ascii="宋体" w:hAnsi="宋体" w:cs="仿宋_GB2312"/>
                <w:b/>
                <w:kern w:val="0"/>
                <w:szCs w:val="21"/>
              </w:rPr>
            </w:pPr>
          </w:p>
        </w:tc>
        <w:tc>
          <w:tcPr>
            <w:tcW w:w="1276" w:type="dxa"/>
            <w:noWrap w:val="0"/>
            <w:vAlign w:val="center"/>
          </w:tcPr>
          <w:p w14:paraId="01FDB038">
            <w:pPr>
              <w:widowControl/>
              <w:snapToGrid w:val="0"/>
              <w:spacing w:line="360" w:lineRule="exact"/>
              <w:jc w:val="left"/>
              <w:rPr>
                <w:rFonts w:ascii="宋体" w:hAnsi="宋体" w:cs="仿宋_GB2312"/>
                <w:b/>
                <w:kern w:val="0"/>
                <w:szCs w:val="21"/>
              </w:rPr>
            </w:pPr>
          </w:p>
        </w:tc>
        <w:tc>
          <w:tcPr>
            <w:tcW w:w="759" w:type="dxa"/>
            <w:noWrap w:val="0"/>
            <w:vAlign w:val="center"/>
          </w:tcPr>
          <w:p w14:paraId="6771FE6B">
            <w:pPr>
              <w:widowControl/>
              <w:snapToGrid w:val="0"/>
              <w:spacing w:line="360" w:lineRule="exact"/>
              <w:jc w:val="left"/>
              <w:rPr>
                <w:rFonts w:ascii="宋体" w:hAnsi="宋体" w:cs="仿宋_GB2312"/>
                <w:b/>
                <w:kern w:val="0"/>
                <w:szCs w:val="21"/>
              </w:rPr>
            </w:pPr>
          </w:p>
        </w:tc>
      </w:tr>
      <w:tr w14:paraId="4390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0953CB8C">
            <w:pPr>
              <w:widowControl/>
              <w:snapToGrid w:val="0"/>
              <w:spacing w:line="360" w:lineRule="exact"/>
              <w:jc w:val="center"/>
              <w:rPr>
                <w:rFonts w:ascii="宋体" w:hAnsi="宋体" w:cs="仿宋_GB2312"/>
                <w:b/>
                <w:kern w:val="0"/>
                <w:szCs w:val="21"/>
              </w:rPr>
            </w:pPr>
          </w:p>
        </w:tc>
        <w:tc>
          <w:tcPr>
            <w:tcW w:w="1452" w:type="dxa"/>
            <w:noWrap w:val="0"/>
            <w:vAlign w:val="center"/>
          </w:tcPr>
          <w:p w14:paraId="6975354B">
            <w:pPr>
              <w:widowControl/>
              <w:snapToGrid w:val="0"/>
              <w:spacing w:line="360" w:lineRule="exact"/>
              <w:jc w:val="left"/>
              <w:rPr>
                <w:rFonts w:ascii="宋体" w:hAnsi="宋体" w:cs="仿宋_GB2312"/>
                <w:b/>
                <w:kern w:val="0"/>
                <w:szCs w:val="21"/>
              </w:rPr>
            </w:pPr>
          </w:p>
        </w:tc>
        <w:tc>
          <w:tcPr>
            <w:tcW w:w="722" w:type="dxa"/>
            <w:noWrap w:val="0"/>
            <w:vAlign w:val="center"/>
          </w:tcPr>
          <w:p w14:paraId="2DDFEEBB">
            <w:pPr>
              <w:widowControl/>
              <w:snapToGrid w:val="0"/>
              <w:spacing w:line="360" w:lineRule="exact"/>
              <w:jc w:val="left"/>
              <w:rPr>
                <w:rFonts w:ascii="宋体" w:hAnsi="宋体" w:cs="仿宋_GB2312"/>
                <w:b/>
                <w:kern w:val="0"/>
                <w:szCs w:val="21"/>
              </w:rPr>
            </w:pPr>
          </w:p>
        </w:tc>
        <w:tc>
          <w:tcPr>
            <w:tcW w:w="918" w:type="dxa"/>
            <w:noWrap w:val="0"/>
            <w:vAlign w:val="center"/>
          </w:tcPr>
          <w:p w14:paraId="71C3814C">
            <w:pPr>
              <w:widowControl/>
              <w:snapToGrid w:val="0"/>
              <w:spacing w:line="360" w:lineRule="exact"/>
              <w:jc w:val="left"/>
              <w:rPr>
                <w:rFonts w:ascii="宋体" w:hAnsi="宋体" w:cs="仿宋_GB2312"/>
                <w:b/>
                <w:kern w:val="0"/>
                <w:szCs w:val="21"/>
              </w:rPr>
            </w:pPr>
          </w:p>
        </w:tc>
        <w:tc>
          <w:tcPr>
            <w:tcW w:w="1160" w:type="dxa"/>
            <w:noWrap w:val="0"/>
            <w:vAlign w:val="center"/>
          </w:tcPr>
          <w:p w14:paraId="37B9872A">
            <w:pPr>
              <w:widowControl/>
              <w:snapToGrid w:val="0"/>
              <w:spacing w:line="360" w:lineRule="exact"/>
              <w:jc w:val="left"/>
              <w:rPr>
                <w:rFonts w:ascii="宋体" w:hAnsi="宋体" w:cs="仿宋_GB2312"/>
                <w:b/>
                <w:kern w:val="0"/>
                <w:szCs w:val="21"/>
              </w:rPr>
            </w:pPr>
          </w:p>
        </w:tc>
        <w:tc>
          <w:tcPr>
            <w:tcW w:w="1533" w:type="dxa"/>
            <w:noWrap w:val="0"/>
            <w:vAlign w:val="center"/>
          </w:tcPr>
          <w:p w14:paraId="0C5E8EFA">
            <w:pPr>
              <w:widowControl/>
              <w:snapToGrid w:val="0"/>
              <w:spacing w:line="360" w:lineRule="exact"/>
              <w:jc w:val="left"/>
              <w:rPr>
                <w:rFonts w:ascii="宋体" w:hAnsi="宋体" w:cs="仿宋_GB2312"/>
                <w:b/>
                <w:kern w:val="0"/>
                <w:szCs w:val="21"/>
              </w:rPr>
            </w:pPr>
          </w:p>
        </w:tc>
        <w:tc>
          <w:tcPr>
            <w:tcW w:w="1276" w:type="dxa"/>
            <w:noWrap w:val="0"/>
            <w:vAlign w:val="center"/>
          </w:tcPr>
          <w:p w14:paraId="3E2167B2">
            <w:pPr>
              <w:widowControl/>
              <w:snapToGrid w:val="0"/>
              <w:spacing w:line="360" w:lineRule="exact"/>
              <w:jc w:val="left"/>
              <w:rPr>
                <w:rFonts w:ascii="宋体" w:hAnsi="宋体" w:cs="仿宋_GB2312"/>
                <w:b/>
                <w:kern w:val="0"/>
                <w:szCs w:val="21"/>
              </w:rPr>
            </w:pPr>
          </w:p>
        </w:tc>
        <w:tc>
          <w:tcPr>
            <w:tcW w:w="759" w:type="dxa"/>
            <w:noWrap w:val="0"/>
            <w:vAlign w:val="center"/>
          </w:tcPr>
          <w:p w14:paraId="489C097C">
            <w:pPr>
              <w:widowControl/>
              <w:snapToGrid w:val="0"/>
              <w:spacing w:line="360" w:lineRule="exact"/>
              <w:jc w:val="left"/>
              <w:rPr>
                <w:rFonts w:ascii="宋体" w:hAnsi="宋体" w:cs="仿宋_GB2312"/>
                <w:b/>
                <w:kern w:val="0"/>
                <w:szCs w:val="21"/>
              </w:rPr>
            </w:pPr>
          </w:p>
        </w:tc>
      </w:tr>
      <w:tr w14:paraId="3320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12F7E742">
            <w:pPr>
              <w:widowControl/>
              <w:snapToGrid w:val="0"/>
              <w:spacing w:line="360" w:lineRule="exact"/>
              <w:jc w:val="center"/>
              <w:rPr>
                <w:rFonts w:ascii="宋体" w:hAnsi="宋体" w:cs="仿宋_GB2312"/>
                <w:b/>
                <w:kern w:val="0"/>
                <w:szCs w:val="21"/>
              </w:rPr>
            </w:pPr>
          </w:p>
        </w:tc>
        <w:tc>
          <w:tcPr>
            <w:tcW w:w="1452" w:type="dxa"/>
            <w:noWrap w:val="0"/>
            <w:vAlign w:val="center"/>
          </w:tcPr>
          <w:p w14:paraId="69CEF1C3">
            <w:pPr>
              <w:widowControl/>
              <w:snapToGrid w:val="0"/>
              <w:spacing w:line="360" w:lineRule="exact"/>
              <w:jc w:val="left"/>
              <w:rPr>
                <w:rFonts w:ascii="宋体" w:hAnsi="宋体" w:cs="仿宋_GB2312"/>
                <w:b/>
                <w:kern w:val="0"/>
                <w:szCs w:val="21"/>
              </w:rPr>
            </w:pPr>
          </w:p>
        </w:tc>
        <w:tc>
          <w:tcPr>
            <w:tcW w:w="722" w:type="dxa"/>
            <w:noWrap w:val="0"/>
            <w:vAlign w:val="center"/>
          </w:tcPr>
          <w:p w14:paraId="2AE7EEA5">
            <w:pPr>
              <w:widowControl/>
              <w:snapToGrid w:val="0"/>
              <w:spacing w:line="360" w:lineRule="exact"/>
              <w:jc w:val="left"/>
              <w:rPr>
                <w:rFonts w:ascii="宋体" w:hAnsi="宋体" w:cs="仿宋_GB2312"/>
                <w:b/>
                <w:kern w:val="0"/>
                <w:szCs w:val="21"/>
              </w:rPr>
            </w:pPr>
          </w:p>
        </w:tc>
        <w:tc>
          <w:tcPr>
            <w:tcW w:w="918" w:type="dxa"/>
            <w:noWrap w:val="0"/>
            <w:vAlign w:val="center"/>
          </w:tcPr>
          <w:p w14:paraId="69F8D975">
            <w:pPr>
              <w:widowControl/>
              <w:snapToGrid w:val="0"/>
              <w:spacing w:line="360" w:lineRule="exact"/>
              <w:jc w:val="left"/>
              <w:rPr>
                <w:rFonts w:ascii="宋体" w:hAnsi="宋体" w:cs="仿宋_GB2312"/>
                <w:b/>
                <w:kern w:val="0"/>
                <w:szCs w:val="21"/>
              </w:rPr>
            </w:pPr>
          </w:p>
        </w:tc>
        <w:tc>
          <w:tcPr>
            <w:tcW w:w="1160" w:type="dxa"/>
            <w:noWrap w:val="0"/>
            <w:vAlign w:val="center"/>
          </w:tcPr>
          <w:p w14:paraId="373C1C3E">
            <w:pPr>
              <w:widowControl/>
              <w:snapToGrid w:val="0"/>
              <w:spacing w:line="360" w:lineRule="exact"/>
              <w:jc w:val="left"/>
              <w:rPr>
                <w:rFonts w:ascii="宋体" w:hAnsi="宋体" w:cs="仿宋_GB2312"/>
                <w:b/>
                <w:kern w:val="0"/>
                <w:szCs w:val="21"/>
              </w:rPr>
            </w:pPr>
          </w:p>
        </w:tc>
        <w:tc>
          <w:tcPr>
            <w:tcW w:w="1533" w:type="dxa"/>
            <w:noWrap w:val="0"/>
            <w:vAlign w:val="center"/>
          </w:tcPr>
          <w:p w14:paraId="75394296">
            <w:pPr>
              <w:widowControl/>
              <w:snapToGrid w:val="0"/>
              <w:spacing w:line="360" w:lineRule="exact"/>
              <w:jc w:val="left"/>
              <w:rPr>
                <w:rFonts w:ascii="宋体" w:hAnsi="宋体" w:cs="仿宋_GB2312"/>
                <w:b/>
                <w:kern w:val="0"/>
                <w:szCs w:val="21"/>
              </w:rPr>
            </w:pPr>
          </w:p>
        </w:tc>
        <w:tc>
          <w:tcPr>
            <w:tcW w:w="1276" w:type="dxa"/>
            <w:noWrap w:val="0"/>
            <w:vAlign w:val="center"/>
          </w:tcPr>
          <w:p w14:paraId="3FB9BDE8">
            <w:pPr>
              <w:widowControl/>
              <w:snapToGrid w:val="0"/>
              <w:spacing w:line="360" w:lineRule="exact"/>
              <w:jc w:val="left"/>
              <w:rPr>
                <w:rFonts w:ascii="宋体" w:hAnsi="宋体" w:cs="仿宋_GB2312"/>
                <w:b/>
                <w:kern w:val="0"/>
                <w:szCs w:val="21"/>
              </w:rPr>
            </w:pPr>
          </w:p>
        </w:tc>
        <w:tc>
          <w:tcPr>
            <w:tcW w:w="759" w:type="dxa"/>
            <w:noWrap w:val="0"/>
            <w:vAlign w:val="center"/>
          </w:tcPr>
          <w:p w14:paraId="2899A66D">
            <w:pPr>
              <w:widowControl/>
              <w:snapToGrid w:val="0"/>
              <w:spacing w:line="360" w:lineRule="exact"/>
              <w:jc w:val="left"/>
              <w:rPr>
                <w:rFonts w:ascii="宋体" w:hAnsi="宋体" w:cs="仿宋_GB2312"/>
                <w:b/>
                <w:kern w:val="0"/>
                <w:szCs w:val="21"/>
              </w:rPr>
            </w:pPr>
          </w:p>
        </w:tc>
      </w:tr>
      <w:tr w14:paraId="4A20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41360C04">
            <w:pPr>
              <w:widowControl/>
              <w:snapToGrid w:val="0"/>
              <w:spacing w:line="360" w:lineRule="exact"/>
              <w:jc w:val="center"/>
              <w:rPr>
                <w:rFonts w:ascii="宋体" w:hAnsi="宋体" w:cs="仿宋_GB2312"/>
                <w:b/>
                <w:kern w:val="0"/>
                <w:szCs w:val="21"/>
              </w:rPr>
            </w:pPr>
          </w:p>
        </w:tc>
        <w:tc>
          <w:tcPr>
            <w:tcW w:w="1452" w:type="dxa"/>
            <w:noWrap w:val="0"/>
            <w:vAlign w:val="center"/>
          </w:tcPr>
          <w:p w14:paraId="271C5FF0">
            <w:pPr>
              <w:widowControl/>
              <w:snapToGrid w:val="0"/>
              <w:spacing w:line="360" w:lineRule="exact"/>
              <w:jc w:val="left"/>
              <w:rPr>
                <w:rFonts w:ascii="宋体" w:hAnsi="宋体" w:cs="仿宋_GB2312"/>
                <w:b/>
                <w:kern w:val="0"/>
                <w:szCs w:val="21"/>
              </w:rPr>
            </w:pPr>
          </w:p>
        </w:tc>
        <w:tc>
          <w:tcPr>
            <w:tcW w:w="722" w:type="dxa"/>
            <w:noWrap w:val="0"/>
            <w:vAlign w:val="center"/>
          </w:tcPr>
          <w:p w14:paraId="5A4C6103">
            <w:pPr>
              <w:widowControl/>
              <w:snapToGrid w:val="0"/>
              <w:spacing w:line="360" w:lineRule="exact"/>
              <w:jc w:val="left"/>
              <w:rPr>
                <w:rFonts w:ascii="宋体" w:hAnsi="宋体" w:cs="仿宋_GB2312"/>
                <w:b/>
                <w:kern w:val="0"/>
                <w:szCs w:val="21"/>
              </w:rPr>
            </w:pPr>
          </w:p>
        </w:tc>
        <w:tc>
          <w:tcPr>
            <w:tcW w:w="918" w:type="dxa"/>
            <w:noWrap w:val="0"/>
            <w:vAlign w:val="center"/>
          </w:tcPr>
          <w:p w14:paraId="51F4992D">
            <w:pPr>
              <w:widowControl/>
              <w:snapToGrid w:val="0"/>
              <w:spacing w:line="360" w:lineRule="exact"/>
              <w:jc w:val="left"/>
              <w:rPr>
                <w:rFonts w:ascii="宋体" w:hAnsi="宋体" w:cs="仿宋_GB2312"/>
                <w:b/>
                <w:kern w:val="0"/>
                <w:szCs w:val="21"/>
              </w:rPr>
            </w:pPr>
          </w:p>
        </w:tc>
        <w:tc>
          <w:tcPr>
            <w:tcW w:w="1160" w:type="dxa"/>
            <w:noWrap w:val="0"/>
            <w:vAlign w:val="center"/>
          </w:tcPr>
          <w:p w14:paraId="5D2591FF">
            <w:pPr>
              <w:widowControl/>
              <w:snapToGrid w:val="0"/>
              <w:spacing w:line="360" w:lineRule="exact"/>
              <w:jc w:val="left"/>
              <w:rPr>
                <w:rFonts w:ascii="宋体" w:hAnsi="宋体" w:cs="仿宋_GB2312"/>
                <w:b/>
                <w:kern w:val="0"/>
                <w:szCs w:val="21"/>
              </w:rPr>
            </w:pPr>
          </w:p>
        </w:tc>
        <w:tc>
          <w:tcPr>
            <w:tcW w:w="1533" w:type="dxa"/>
            <w:noWrap w:val="0"/>
            <w:vAlign w:val="center"/>
          </w:tcPr>
          <w:p w14:paraId="65979626">
            <w:pPr>
              <w:widowControl/>
              <w:snapToGrid w:val="0"/>
              <w:spacing w:line="360" w:lineRule="exact"/>
              <w:jc w:val="left"/>
              <w:rPr>
                <w:rFonts w:ascii="宋体" w:hAnsi="宋体" w:cs="仿宋_GB2312"/>
                <w:b/>
                <w:kern w:val="0"/>
                <w:szCs w:val="21"/>
              </w:rPr>
            </w:pPr>
          </w:p>
        </w:tc>
        <w:tc>
          <w:tcPr>
            <w:tcW w:w="1276" w:type="dxa"/>
            <w:noWrap w:val="0"/>
            <w:vAlign w:val="center"/>
          </w:tcPr>
          <w:p w14:paraId="0026081D">
            <w:pPr>
              <w:widowControl/>
              <w:snapToGrid w:val="0"/>
              <w:spacing w:line="360" w:lineRule="exact"/>
              <w:jc w:val="left"/>
              <w:rPr>
                <w:rFonts w:ascii="宋体" w:hAnsi="宋体" w:cs="仿宋_GB2312"/>
                <w:b/>
                <w:kern w:val="0"/>
                <w:szCs w:val="21"/>
              </w:rPr>
            </w:pPr>
          </w:p>
        </w:tc>
        <w:tc>
          <w:tcPr>
            <w:tcW w:w="759" w:type="dxa"/>
            <w:noWrap w:val="0"/>
            <w:vAlign w:val="center"/>
          </w:tcPr>
          <w:p w14:paraId="111B6EAC">
            <w:pPr>
              <w:widowControl/>
              <w:snapToGrid w:val="0"/>
              <w:spacing w:line="360" w:lineRule="exact"/>
              <w:jc w:val="left"/>
              <w:rPr>
                <w:rFonts w:ascii="宋体" w:hAnsi="宋体" w:cs="仿宋_GB2312"/>
                <w:b/>
                <w:kern w:val="0"/>
                <w:szCs w:val="21"/>
              </w:rPr>
            </w:pPr>
          </w:p>
        </w:tc>
      </w:tr>
      <w:tr w14:paraId="02B5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32347437">
            <w:pPr>
              <w:widowControl/>
              <w:snapToGrid w:val="0"/>
              <w:spacing w:line="360" w:lineRule="exact"/>
              <w:jc w:val="center"/>
              <w:rPr>
                <w:rFonts w:ascii="宋体" w:hAnsi="宋体" w:cs="仿宋_GB2312"/>
                <w:b/>
                <w:kern w:val="0"/>
                <w:szCs w:val="21"/>
              </w:rPr>
            </w:pPr>
          </w:p>
        </w:tc>
        <w:tc>
          <w:tcPr>
            <w:tcW w:w="1452" w:type="dxa"/>
            <w:noWrap w:val="0"/>
            <w:vAlign w:val="center"/>
          </w:tcPr>
          <w:p w14:paraId="083EB512">
            <w:pPr>
              <w:widowControl/>
              <w:snapToGrid w:val="0"/>
              <w:spacing w:line="360" w:lineRule="exact"/>
              <w:jc w:val="left"/>
              <w:rPr>
                <w:rFonts w:ascii="宋体" w:hAnsi="宋体" w:cs="仿宋_GB2312"/>
                <w:b/>
                <w:kern w:val="0"/>
                <w:szCs w:val="21"/>
              </w:rPr>
            </w:pPr>
          </w:p>
        </w:tc>
        <w:tc>
          <w:tcPr>
            <w:tcW w:w="722" w:type="dxa"/>
            <w:noWrap w:val="0"/>
            <w:vAlign w:val="center"/>
          </w:tcPr>
          <w:p w14:paraId="2986F82B">
            <w:pPr>
              <w:widowControl/>
              <w:snapToGrid w:val="0"/>
              <w:spacing w:line="360" w:lineRule="exact"/>
              <w:jc w:val="left"/>
              <w:rPr>
                <w:rFonts w:ascii="宋体" w:hAnsi="宋体" w:cs="仿宋_GB2312"/>
                <w:b/>
                <w:kern w:val="0"/>
                <w:szCs w:val="21"/>
              </w:rPr>
            </w:pPr>
          </w:p>
        </w:tc>
        <w:tc>
          <w:tcPr>
            <w:tcW w:w="918" w:type="dxa"/>
            <w:noWrap w:val="0"/>
            <w:vAlign w:val="center"/>
          </w:tcPr>
          <w:p w14:paraId="439B0530">
            <w:pPr>
              <w:widowControl/>
              <w:snapToGrid w:val="0"/>
              <w:spacing w:line="360" w:lineRule="exact"/>
              <w:jc w:val="left"/>
              <w:rPr>
                <w:rFonts w:ascii="宋体" w:hAnsi="宋体" w:cs="仿宋_GB2312"/>
                <w:b/>
                <w:kern w:val="0"/>
                <w:szCs w:val="21"/>
              </w:rPr>
            </w:pPr>
          </w:p>
        </w:tc>
        <w:tc>
          <w:tcPr>
            <w:tcW w:w="1160" w:type="dxa"/>
            <w:noWrap w:val="0"/>
            <w:vAlign w:val="center"/>
          </w:tcPr>
          <w:p w14:paraId="47BD7FF5">
            <w:pPr>
              <w:widowControl/>
              <w:snapToGrid w:val="0"/>
              <w:spacing w:line="360" w:lineRule="exact"/>
              <w:jc w:val="left"/>
              <w:rPr>
                <w:rFonts w:ascii="宋体" w:hAnsi="宋体" w:cs="仿宋_GB2312"/>
                <w:b/>
                <w:kern w:val="0"/>
                <w:szCs w:val="21"/>
              </w:rPr>
            </w:pPr>
          </w:p>
        </w:tc>
        <w:tc>
          <w:tcPr>
            <w:tcW w:w="1533" w:type="dxa"/>
            <w:noWrap w:val="0"/>
            <w:vAlign w:val="center"/>
          </w:tcPr>
          <w:p w14:paraId="4F8E89AF">
            <w:pPr>
              <w:widowControl/>
              <w:snapToGrid w:val="0"/>
              <w:spacing w:line="360" w:lineRule="exact"/>
              <w:jc w:val="left"/>
              <w:rPr>
                <w:rFonts w:ascii="宋体" w:hAnsi="宋体" w:cs="仿宋_GB2312"/>
                <w:b/>
                <w:kern w:val="0"/>
                <w:szCs w:val="21"/>
              </w:rPr>
            </w:pPr>
          </w:p>
        </w:tc>
        <w:tc>
          <w:tcPr>
            <w:tcW w:w="1276" w:type="dxa"/>
            <w:noWrap w:val="0"/>
            <w:vAlign w:val="center"/>
          </w:tcPr>
          <w:p w14:paraId="187E7325">
            <w:pPr>
              <w:widowControl/>
              <w:snapToGrid w:val="0"/>
              <w:spacing w:line="360" w:lineRule="exact"/>
              <w:jc w:val="left"/>
              <w:rPr>
                <w:rFonts w:ascii="宋体" w:hAnsi="宋体" w:cs="仿宋_GB2312"/>
                <w:b/>
                <w:kern w:val="0"/>
                <w:szCs w:val="21"/>
              </w:rPr>
            </w:pPr>
          </w:p>
        </w:tc>
        <w:tc>
          <w:tcPr>
            <w:tcW w:w="759" w:type="dxa"/>
            <w:noWrap w:val="0"/>
            <w:vAlign w:val="center"/>
          </w:tcPr>
          <w:p w14:paraId="01B9529C">
            <w:pPr>
              <w:widowControl/>
              <w:snapToGrid w:val="0"/>
              <w:spacing w:line="360" w:lineRule="exact"/>
              <w:jc w:val="left"/>
              <w:rPr>
                <w:rFonts w:ascii="宋体" w:hAnsi="宋体" w:cs="仿宋_GB2312"/>
                <w:b/>
                <w:kern w:val="0"/>
                <w:szCs w:val="21"/>
              </w:rPr>
            </w:pPr>
          </w:p>
        </w:tc>
      </w:tr>
      <w:tr w14:paraId="7D2D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65278B26">
            <w:pPr>
              <w:widowControl/>
              <w:snapToGrid w:val="0"/>
              <w:spacing w:line="360" w:lineRule="exact"/>
              <w:jc w:val="center"/>
              <w:rPr>
                <w:rFonts w:ascii="宋体" w:hAnsi="宋体" w:cs="仿宋_GB2312"/>
                <w:b/>
                <w:kern w:val="0"/>
                <w:szCs w:val="21"/>
              </w:rPr>
            </w:pPr>
          </w:p>
        </w:tc>
        <w:tc>
          <w:tcPr>
            <w:tcW w:w="1452" w:type="dxa"/>
            <w:noWrap w:val="0"/>
            <w:vAlign w:val="center"/>
          </w:tcPr>
          <w:p w14:paraId="64901FBE">
            <w:pPr>
              <w:widowControl/>
              <w:snapToGrid w:val="0"/>
              <w:spacing w:line="360" w:lineRule="exact"/>
              <w:jc w:val="left"/>
              <w:rPr>
                <w:rFonts w:ascii="宋体" w:hAnsi="宋体" w:cs="仿宋_GB2312"/>
                <w:b/>
                <w:kern w:val="0"/>
                <w:szCs w:val="21"/>
              </w:rPr>
            </w:pPr>
          </w:p>
        </w:tc>
        <w:tc>
          <w:tcPr>
            <w:tcW w:w="722" w:type="dxa"/>
            <w:noWrap w:val="0"/>
            <w:vAlign w:val="center"/>
          </w:tcPr>
          <w:p w14:paraId="73FC58E8">
            <w:pPr>
              <w:widowControl/>
              <w:snapToGrid w:val="0"/>
              <w:spacing w:line="360" w:lineRule="exact"/>
              <w:jc w:val="left"/>
              <w:rPr>
                <w:rFonts w:ascii="宋体" w:hAnsi="宋体" w:cs="仿宋_GB2312"/>
                <w:b/>
                <w:kern w:val="0"/>
                <w:szCs w:val="21"/>
              </w:rPr>
            </w:pPr>
          </w:p>
        </w:tc>
        <w:tc>
          <w:tcPr>
            <w:tcW w:w="918" w:type="dxa"/>
            <w:noWrap w:val="0"/>
            <w:vAlign w:val="center"/>
          </w:tcPr>
          <w:p w14:paraId="4A3B4DC6">
            <w:pPr>
              <w:widowControl/>
              <w:snapToGrid w:val="0"/>
              <w:spacing w:line="360" w:lineRule="exact"/>
              <w:jc w:val="left"/>
              <w:rPr>
                <w:rFonts w:ascii="宋体" w:hAnsi="宋体" w:cs="仿宋_GB2312"/>
                <w:b/>
                <w:kern w:val="0"/>
                <w:szCs w:val="21"/>
              </w:rPr>
            </w:pPr>
          </w:p>
        </w:tc>
        <w:tc>
          <w:tcPr>
            <w:tcW w:w="1160" w:type="dxa"/>
            <w:noWrap w:val="0"/>
            <w:vAlign w:val="center"/>
          </w:tcPr>
          <w:p w14:paraId="75865874">
            <w:pPr>
              <w:widowControl/>
              <w:snapToGrid w:val="0"/>
              <w:spacing w:line="360" w:lineRule="exact"/>
              <w:jc w:val="left"/>
              <w:rPr>
                <w:rFonts w:ascii="宋体" w:hAnsi="宋体" w:cs="仿宋_GB2312"/>
                <w:b/>
                <w:kern w:val="0"/>
                <w:szCs w:val="21"/>
              </w:rPr>
            </w:pPr>
          </w:p>
        </w:tc>
        <w:tc>
          <w:tcPr>
            <w:tcW w:w="1533" w:type="dxa"/>
            <w:noWrap w:val="0"/>
            <w:vAlign w:val="center"/>
          </w:tcPr>
          <w:p w14:paraId="58AEBD97">
            <w:pPr>
              <w:widowControl/>
              <w:snapToGrid w:val="0"/>
              <w:spacing w:line="360" w:lineRule="exact"/>
              <w:jc w:val="left"/>
              <w:rPr>
                <w:rFonts w:ascii="宋体" w:hAnsi="宋体" w:cs="仿宋_GB2312"/>
                <w:b/>
                <w:kern w:val="0"/>
                <w:szCs w:val="21"/>
              </w:rPr>
            </w:pPr>
          </w:p>
        </w:tc>
        <w:tc>
          <w:tcPr>
            <w:tcW w:w="1276" w:type="dxa"/>
            <w:noWrap w:val="0"/>
            <w:vAlign w:val="center"/>
          </w:tcPr>
          <w:p w14:paraId="4CE7A3DC">
            <w:pPr>
              <w:widowControl/>
              <w:snapToGrid w:val="0"/>
              <w:spacing w:line="360" w:lineRule="exact"/>
              <w:jc w:val="left"/>
              <w:rPr>
                <w:rFonts w:ascii="宋体" w:hAnsi="宋体" w:cs="仿宋_GB2312"/>
                <w:b/>
                <w:kern w:val="0"/>
                <w:szCs w:val="21"/>
              </w:rPr>
            </w:pPr>
          </w:p>
        </w:tc>
        <w:tc>
          <w:tcPr>
            <w:tcW w:w="759" w:type="dxa"/>
            <w:noWrap w:val="0"/>
            <w:vAlign w:val="center"/>
          </w:tcPr>
          <w:p w14:paraId="25B6F0D0">
            <w:pPr>
              <w:widowControl/>
              <w:snapToGrid w:val="0"/>
              <w:spacing w:line="360" w:lineRule="exact"/>
              <w:jc w:val="left"/>
              <w:rPr>
                <w:rFonts w:ascii="宋体" w:hAnsi="宋体" w:cs="仿宋_GB2312"/>
                <w:b/>
                <w:kern w:val="0"/>
                <w:szCs w:val="21"/>
              </w:rPr>
            </w:pPr>
          </w:p>
        </w:tc>
      </w:tr>
      <w:tr w14:paraId="571C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59C5AEAB">
            <w:pPr>
              <w:widowControl/>
              <w:snapToGrid w:val="0"/>
              <w:spacing w:line="360" w:lineRule="exact"/>
              <w:jc w:val="center"/>
              <w:rPr>
                <w:rFonts w:ascii="宋体" w:hAnsi="宋体" w:cs="仿宋_GB2312"/>
                <w:b/>
                <w:kern w:val="0"/>
                <w:szCs w:val="21"/>
              </w:rPr>
            </w:pPr>
          </w:p>
        </w:tc>
        <w:tc>
          <w:tcPr>
            <w:tcW w:w="1452" w:type="dxa"/>
            <w:noWrap w:val="0"/>
            <w:vAlign w:val="center"/>
          </w:tcPr>
          <w:p w14:paraId="0D064FAC">
            <w:pPr>
              <w:widowControl/>
              <w:snapToGrid w:val="0"/>
              <w:spacing w:line="360" w:lineRule="exact"/>
              <w:jc w:val="left"/>
              <w:rPr>
                <w:rFonts w:ascii="宋体" w:hAnsi="宋体" w:cs="仿宋_GB2312"/>
                <w:b/>
                <w:kern w:val="0"/>
                <w:szCs w:val="21"/>
              </w:rPr>
            </w:pPr>
          </w:p>
        </w:tc>
        <w:tc>
          <w:tcPr>
            <w:tcW w:w="722" w:type="dxa"/>
            <w:noWrap w:val="0"/>
            <w:vAlign w:val="center"/>
          </w:tcPr>
          <w:p w14:paraId="6CD24B78">
            <w:pPr>
              <w:widowControl/>
              <w:snapToGrid w:val="0"/>
              <w:spacing w:line="360" w:lineRule="exact"/>
              <w:jc w:val="left"/>
              <w:rPr>
                <w:rFonts w:ascii="宋体" w:hAnsi="宋体" w:cs="仿宋_GB2312"/>
                <w:b/>
                <w:kern w:val="0"/>
                <w:szCs w:val="21"/>
              </w:rPr>
            </w:pPr>
          </w:p>
        </w:tc>
        <w:tc>
          <w:tcPr>
            <w:tcW w:w="918" w:type="dxa"/>
            <w:noWrap w:val="0"/>
            <w:vAlign w:val="center"/>
          </w:tcPr>
          <w:p w14:paraId="0C0C7552">
            <w:pPr>
              <w:widowControl/>
              <w:snapToGrid w:val="0"/>
              <w:spacing w:line="360" w:lineRule="exact"/>
              <w:jc w:val="left"/>
              <w:rPr>
                <w:rFonts w:ascii="宋体" w:hAnsi="宋体" w:cs="仿宋_GB2312"/>
                <w:b/>
                <w:kern w:val="0"/>
                <w:szCs w:val="21"/>
              </w:rPr>
            </w:pPr>
          </w:p>
        </w:tc>
        <w:tc>
          <w:tcPr>
            <w:tcW w:w="1160" w:type="dxa"/>
            <w:noWrap w:val="0"/>
            <w:vAlign w:val="center"/>
          </w:tcPr>
          <w:p w14:paraId="306C6484">
            <w:pPr>
              <w:widowControl/>
              <w:snapToGrid w:val="0"/>
              <w:spacing w:line="360" w:lineRule="exact"/>
              <w:jc w:val="left"/>
              <w:rPr>
                <w:rFonts w:ascii="宋体" w:hAnsi="宋体" w:cs="仿宋_GB2312"/>
                <w:b/>
                <w:kern w:val="0"/>
                <w:szCs w:val="21"/>
              </w:rPr>
            </w:pPr>
          </w:p>
        </w:tc>
        <w:tc>
          <w:tcPr>
            <w:tcW w:w="1533" w:type="dxa"/>
            <w:noWrap w:val="0"/>
            <w:vAlign w:val="center"/>
          </w:tcPr>
          <w:p w14:paraId="10EB8D73">
            <w:pPr>
              <w:widowControl/>
              <w:snapToGrid w:val="0"/>
              <w:spacing w:line="360" w:lineRule="exact"/>
              <w:jc w:val="left"/>
              <w:rPr>
                <w:rFonts w:ascii="宋体" w:hAnsi="宋体" w:cs="仿宋_GB2312"/>
                <w:b/>
                <w:kern w:val="0"/>
                <w:szCs w:val="21"/>
              </w:rPr>
            </w:pPr>
          </w:p>
        </w:tc>
        <w:tc>
          <w:tcPr>
            <w:tcW w:w="1276" w:type="dxa"/>
            <w:noWrap w:val="0"/>
            <w:vAlign w:val="center"/>
          </w:tcPr>
          <w:p w14:paraId="62610F00">
            <w:pPr>
              <w:widowControl/>
              <w:snapToGrid w:val="0"/>
              <w:spacing w:line="360" w:lineRule="exact"/>
              <w:jc w:val="left"/>
              <w:rPr>
                <w:rFonts w:ascii="宋体" w:hAnsi="宋体" w:cs="仿宋_GB2312"/>
                <w:b/>
                <w:kern w:val="0"/>
                <w:szCs w:val="21"/>
              </w:rPr>
            </w:pPr>
          </w:p>
        </w:tc>
        <w:tc>
          <w:tcPr>
            <w:tcW w:w="759" w:type="dxa"/>
            <w:noWrap w:val="0"/>
            <w:vAlign w:val="center"/>
          </w:tcPr>
          <w:p w14:paraId="5E7D1C29">
            <w:pPr>
              <w:widowControl/>
              <w:snapToGrid w:val="0"/>
              <w:spacing w:line="360" w:lineRule="exact"/>
              <w:jc w:val="left"/>
              <w:rPr>
                <w:rFonts w:ascii="宋体" w:hAnsi="宋体" w:cs="仿宋_GB2312"/>
                <w:b/>
                <w:kern w:val="0"/>
                <w:szCs w:val="21"/>
              </w:rPr>
            </w:pPr>
          </w:p>
        </w:tc>
      </w:tr>
      <w:tr w14:paraId="1198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2E62FE64">
            <w:pPr>
              <w:widowControl/>
              <w:snapToGrid w:val="0"/>
              <w:spacing w:line="360" w:lineRule="exact"/>
              <w:jc w:val="center"/>
              <w:rPr>
                <w:rFonts w:ascii="宋体" w:hAnsi="宋体" w:cs="仿宋_GB2312"/>
                <w:b/>
                <w:kern w:val="0"/>
                <w:szCs w:val="21"/>
              </w:rPr>
            </w:pPr>
          </w:p>
        </w:tc>
        <w:tc>
          <w:tcPr>
            <w:tcW w:w="1452" w:type="dxa"/>
            <w:noWrap w:val="0"/>
            <w:vAlign w:val="center"/>
          </w:tcPr>
          <w:p w14:paraId="058289A0">
            <w:pPr>
              <w:widowControl/>
              <w:snapToGrid w:val="0"/>
              <w:spacing w:line="360" w:lineRule="exact"/>
              <w:jc w:val="left"/>
              <w:rPr>
                <w:rFonts w:ascii="宋体" w:hAnsi="宋体" w:cs="仿宋_GB2312"/>
                <w:b/>
                <w:kern w:val="0"/>
                <w:szCs w:val="21"/>
              </w:rPr>
            </w:pPr>
          </w:p>
        </w:tc>
        <w:tc>
          <w:tcPr>
            <w:tcW w:w="722" w:type="dxa"/>
            <w:noWrap w:val="0"/>
            <w:vAlign w:val="center"/>
          </w:tcPr>
          <w:p w14:paraId="5D394083">
            <w:pPr>
              <w:widowControl/>
              <w:snapToGrid w:val="0"/>
              <w:spacing w:line="360" w:lineRule="exact"/>
              <w:jc w:val="left"/>
              <w:rPr>
                <w:rFonts w:ascii="宋体" w:hAnsi="宋体" w:cs="仿宋_GB2312"/>
                <w:b/>
                <w:kern w:val="0"/>
                <w:szCs w:val="21"/>
              </w:rPr>
            </w:pPr>
          </w:p>
        </w:tc>
        <w:tc>
          <w:tcPr>
            <w:tcW w:w="918" w:type="dxa"/>
            <w:noWrap w:val="0"/>
            <w:vAlign w:val="center"/>
          </w:tcPr>
          <w:p w14:paraId="0E8EE571">
            <w:pPr>
              <w:widowControl/>
              <w:snapToGrid w:val="0"/>
              <w:spacing w:line="360" w:lineRule="exact"/>
              <w:jc w:val="left"/>
              <w:rPr>
                <w:rFonts w:ascii="宋体" w:hAnsi="宋体" w:cs="仿宋_GB2312"/>
                <w:b/>
                <w:kern w:val="0"/>
                <w:szCs w:val="21"/>
              </w:rPr>
            </w:pPr>
          </w:p>
        </w:tc>
        <w:tc>
          <w:tcPr>
            <w:tcW w:w="1160" w:type="dxa"/>
            <w:noWrap w:val="0"/>
            <w:vAlign w:val="center"/>
          </w:tcPr>
          <w:p w14:paraId="5DF40A4B">
            <w:pPr>
              <w:widowControl/>
              <w:snapToGrid w:val="0"/>
              <w:spacing w:line="360" w:lineRule="exact"/>
              <w:jc w:val="left"/>
              <w:rPr>
                <w:rFonts w:ascii="宋体" w:hAnsi="宋体" w:cs="仿宋_GB2312"/>
                <w:b/>
                <w:kern w:val="0"/>
                <w:szCs w:val="21"/>
              </w:rPr>
            </w:pPr>
          </w:p>
        </w:tc>
        <w:tc>
          <w:tcPr>
            <w:tcW w:w="1533" w:type="dxa"/>
            <w:noWrap w:val="0"/>
            <w:vAlign w:val="center"/>
          </w:tcPr>
          <w:p w14:paraId="4E3271C0">
            <w:pPr>
              <w:widowControl/>
              <w:snapToGrid w:val="0"/>
              <w:spacing w:line="360" w:lineRule="exact"/>
              <w:jc w:val="left"/>
              <w:rPr>
                <w:rFonts w:ascii="宋体" w:hAnsi="宋体" w:cs="仿宋_GB2312"/>
                <w:b/>
                <w:kern w:val="0"/>
                <w:szCs w:val="21"/>
              </w:rPr>
            </w:pPr>
          </w:p>
        </w:tc>
        <w:tc>
          <w:tcPr>
            <w:tcW w:w="1276" w:type="dxa"/>
            <w:noWrap w:val="0"/>
            <w:vAlign w:val="center"/>
          </w:tcPr>
          <w:p w14:paraId="0798B7FB">
            <w:pPr>
              <w:widowControl/>
              <w:snapToGrid w:val="0"/>
              <w:spacing w:line="360" w:lineRule="exact"/>
              <w:jc w:val="left"/>
              <w:rPr>
                <w:rFonts w:ascii="宋体" w:hAnsi="宋体" w:cs="仿宋_GB2312"/>
                <w:b/>
                <w:kern w:val="0"/>
                <w:szCs w:val="21"/>
              </w:rPr>
            </w:pPr>
          </w:p>
        </w:tc>
        <w:tc>
          <w:tcPr>
            <w:tcW w:w="759" w:type="dxa"/>
            <w:noWrap w:val="0"/>
            <w:vAlign w:val="center"/>
          </w:tcPr>
          <w:p w14:paraId="12C01FB2">
            <w:pPr>
              <w:widowControl/>
              <w:snapToGrid w:val="0"/>
              <w:spacing w:line="360" w:lineRule="exact"/>
              <w:jc w:val="left"/>
              <w:rPr>
                <w:rFonts w:ascii="宋体" w:hAnsi="宋体" w:cs="仿宋_GB2312"/>
                <w:b/>
                <w:kern w:val="0"/>
                <w:szCs w:val="21"/>
              </w:rPr>
            </w:pPr>
          </w:p>
        </w:tc>
      </w:tr>
      <w:tr w14:paraId="0A2D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04E8B3AD">
            <w:pPr>
              <w:widowControl/>
              <w:snapToGrid w:val="0"/>
              <w:spacing w:line="360" w:lineRule="exact"/>
              <w:jc w:val="center"/>
              <w:rPr>
                <w:rFonts w:ascii="宋体" w:hAnsi="宋体" w:cs="仿宋_GB2312"/>
                <w:b/>
                <w:kern w:val="0"/>
                <w:szCs w:val="21"/>
              </w:rPr>
            </w:pPr>
          </w:p>
        </w:tc>
        <w:tc>
          <w:tcPr>
            <w:tcW w:w="1452" w:type="dxa"/>
            <w:noWrap w:val="0"/>
            <w:vAlign w:val="center"/>
          </w:tcPr>
          <w:p w14:paraId="692F5FD4">
            <w:pPr>
              <w:widowControl/>
              <w:snapToGrid w:val="0"/>
              <w:spacing w:line="360" w:lineRule="exact"/>
              <w:jc w:val="left"/>
              <w:rPr>
                <w:rFonts w:ascii="宋体" w:hAnsi="宋体" w:cs="仿宋_GB2312"/>
                <w:b/>
                <w:kern w:val="0"/>
                <w:szCs w:val="21"/>
              </w:rPr>
            </w:pPr>
          </w:p>
        </w:tc>
        <w:tc>
          <w:tcPr>
            <w:tcW w:w="722" w:type="dxa"/>
            <w:noWrap w:val="0"/>
            <w:vAlign w:val="center"/>
          </w:tcPr>
          <w:p w14:paraId="77557A51">
            <w:pPr>
              <w:widowControl/>
              <w:snapToGrid w:val="0"/>
              <w:spacing w:line="360" w:lineRule="exact"/>
              <w:jc w:val="left"/>
              <w:rPr>
                <w:rFonts w:ascii="宋体" w:hAnsi="宋体" w:cs="仿宋_GB2312"/>
                <w:b/>
                <w:kern w:val="0"/>
                <w:szCs w:val="21"/>
              </w:rPr>
            </w:pPr>
          </w:p>
        </w:tc>
        <w:tc>
          <w:tcPr>
            <w:tcW w:w="918" w:type="dxa"/>
            <w:noWrap w:val="0"/>
            <w:vAlign w:val="center"/>
          </w:tcPr>
          <w:p w14:paraId="1DE67417">
            <w:pPr>
              <w:widowControl/>
              <w:snapToGrid w:val="0"/>
              <w:spacing w:line="360" w:lineRule="exact"/>
              <w:jc w:val="left"/>
              <w:rPr>
                <w:rFonts w:ascii="宋体" w:hAnsi="宋体" w:cs="仿宋_GB2312"/>
                <w:b/>
                <w:kern w:val="0"/>
                <w:szCs w:val="21"/>
              </w:rPr>
            </w:pPr>
          </w:p>
        </w:tc>
        <w:tc>
          <w:tcPr>
            <w:tcW w:w="1160" w:type="dxa"/>
            <w:noWrap w:val="0"/>
            <w:vAlign w:val="center"/>
          </w:tcPr>
          <w:p w14:paraId="67C492BC">
            <w:pPr>
              <w:widowControl/>
              <w:snapToGrid w:val="0"/>
              <w:spacing w:line="360" w:lineRule="exact"/>
              <w:jc w:val="left"/>
              <w:rPr>
                <w:rFonts w:ascii="宋体" w:hAnsi="宋体" w:cs="仿宋_GB2312"/>
                <w:b/>
                <w:kern w:val="0"/>
                <w:szCs w:val="21"/>
              </w:rPr>
            </w:pPr>
          </w:p>
        </w:tc>
        <w:tc>
          <w:tcPr>
            <w:tcW w:w="1533" w:type="dxa"/>
            <w:noWrap w:val="0"/>
            <w:vAlign w:val="center"/>
          </w:tcPr>
          <w:p w14:paraId="16370AED">
            <w:pPr>
              <w:widowControl/>
              <w:snapToGrid w:val="0"/>
              <w:spacing w:line="360" w:lineRule="exact"/>
              <w:jc w:val="left"/>
              <w:rPr>
                <w:rFonts w:ascii="宋体" w:hAnsi="宋体" w:cs="仿宋_GB2312"/>
                <w:b/>
                <w:kern w:val="0"/>
                <w:szCs w:val="21"/>
              </w:rPr>
            </w:pPr>
          </w:p>
        </w:tc>
        <w:tc>
          <w:tcPr>
            <w:tcW w:w="1276" w:type="dxa"/>
            <w:noWrap w:val="0"/>
            <w:vAlign w:val="center"/>
          </w:tcPr>
          <w:p w14:paraId="2927F0A9">
            <w:pPr>
              <w:widowControl/>
              <w:snapToGrid w:val="0"/>
              <w:spacing w:line="360" w:lineRule="exact"/>
              <w:jc w:val="left"/>
              <w:rPr>
                <w:rFonts w:ascii="宋体" w:hAnsi="宋体" w:cs="仿宋_GB2312"/>
                <w:b/>
                <w:kern w:val="0"/>
                <w:szCs w:val="21"/>
              </w:rPr>
            </w:pPr>
          </w:p>
        </w:tc>
        <w:tc>
          <w:tcPr>
            <w:tcW w:w="759" w:type="dxa"/>
            <w:noWrap w:val="0"/>
            <w:vAlign w:val="center"/>
          </w:tcPr>
          <w:p w14:paraId="4C514CEE">
            <w:pPr>
              <w:widowControl/>
              <w:snapToGrid w:val="0"/>
              <w:spacing w:line="360" w:lineRule="exact"/>
              <w:jc w:val="left"/>
              <w:rPr>
                <w:rFonts w:ascii="宋体" w:hAnsi="宋体" w:cs="仿宋_GB2312"/>
                <w:b/>
                <w:kern w:val="0"/>
                <w:szCs w:val="21"/>
              </w:rPr>
            </w:pPr>
          </w:p>
        </w:tc>
      </w:tr>
      <w:tr w14:paraId="2AB6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noWrap w:val="0"/>
            <w:vAlign w:val="center"/>
          </w:tcPr>
          <w:p w14:paraId="4A282DB0">
            <w:pPr>
              <w:widowControl/>
              <w:snapToGrid w:val="0"/>
              <w:spacing w:line="360" w:lineRule="exact"/>
              <w:jc w:val="center"/>
              <w:rPr>
                <w:rFonts w:ascii="宋体" w:hAnsi="宋体" w:cs="仿宋_GB2312"/>
                <w:b/>
                <w:kern w:val="0"/>
                <w:szCs w:val="21"/>
              </w:rPr>
            </w:pPr>
          </w:p>
        </w:tc>
        <w:tc>
          <w:tcPr>
            <w:tcW w:w="1452" w:type="dxa"/>
            <w:noWrap w:val="0"/>
            <w:vAlign w:val="center"/>
          </w:tcPr>
          <w:p w14:paraId="19450627">
            <w:pPr>
              <w:widowControl/>
              <w:snapToGrid w:val="0"/>
              <w:spacing w:line="360" w:lineRule="exact"/>
              <w:jc w:val="left"/>
              <w:rPr>
                <w:rFonts w:ascii="宋体" w:hAnsi="宋体" w:cs="仿宋_GB2312"/>
                <w:b/>
                <w:kern w:val="0"/>
                <w:szCs w:val="21"/>
              </w:rPr>
            </w:pPr>
          </w:p>
        </w:tc>
        <w:tc>
          <w:tcPr>
            <w:tcW w:w="722" w:type="dxa"/>
            <w:noWrap w:val="0"/>
            <w:vAlign w:val="center"/>
          </w:tcPr>
          <w:p w14:paraId="3E977D05">
            <w:pPr>
              <w:widowControl/>
              <w:snapToGrid w:val="0"/>
              <w:spacing w:line="360" w:lineRule="exact"/>
              <w:jc w:val="left"/>
              <w:rPr>
                <w:rFonts w:ascii="宋体" w:hAnsi="宋体" w:cs="仿宋_GB2312"/>
                <w:b/>
                <w:kern w:val="0"/>
                <w:szCs w:val="21"/>
              </w:rPr>
            </w:pPr>
          </w:p>
        </w:tc>
        <w:tc>
          <w:tcPr>
            <w:tcW w:w="918" w:type="dxa"/>
            <w:noWrap w:val="0"/>
            <w:vAlign w:val="center"/>
          </w:tcPr>
          <w:p w14:paraId="66C89099">
            <w:pPr>
              <w:widowControl/>
              <w:snapToGrid w:val="0"/>
              <w:spacing w:line="360" w:lineRule="exact"/>
              <w:jc w:val="left"/>
              <w:rPr>
                <w:rFonts w:ascii="宋体" w:hAnsi="宋体" w:cs="仿宋_GB2312"/>
                <w:b/>
                <w:kern w:val="0"/>
                <w:szCs w:val="21"/>
              </w:rPr>
            </w:pPr>
          </w:p>
        </w:tc>
        <w:tc>
          <w:tcPr>
            <w:tcW w:w="1160" w:type="dxa"/>
            <w:noWrap w:val="0"/>
            <w:vAlign w:val="center"/>
          </w:tcPr>
          <w:p w14:paraId="5757E2F3">
            <w:pPr>
              <w:widowControl/>
              <w:snapToGrid w:val="0"/>
              <w:spacing w:line="360" w:lineRule="exact"/>
              <w:jc w:val="left"/>
              <w:rPr>
                <w:rFonts w:ascii="宋体" w:hAnsi="宋体" w:cs="仿宋_GB2312"/>
                <w:b/>
                <w:kern w:val="0"/>
                <w:szCs w:val="21"/>
              </w:rPr>
            </w:pPr>
          </w:p>
        </w:tc>
        <w:tc>
          <w:tcPr>
            <w:tcW w:w="1533" w:type="dxa"/>
            <w:noWrap w:val="0"/>
            <w:vAlign w:val="center"/>
          </w:tcPr>
          <w:p w14:paraId="6F603ED1">
            <w:pPr>
              <w:widowControl/>
              <w:snapToGrid w:val="0"/>
              <w:spacing w:line="360" w:lineRule="exact"/>
              <w:jc w:val="left"/>
              <w:rPr>
                <w:rFonts w:ascii="宋体" w:hAnsi="宋体" w:cs="仿宋_GB2312"/>
                <w:b/>
                <w:kern w:val="0"/>
                <w:szCs w:val="21"/>
              </w:rPr>
            </w:pPr>
          </w:p>
        </w:tc>
        <w:tc>
          <w:tcPr>
            <w:tcW w:w="1276" w:type="dxa"/>
            <w:noWrap w:val="0"/>
            <w:vAlign w:val="center"/>
          </w:tcPr>
          <w:p w14:paraId="3A1C29BA">
            <w:pPr>
              <w:widowControl/>
              <w:snapToGrid w:val="0"/>
              <w:spacing w:line="360" w:lineRule="exact"/>
              <w:jc w:val="left"/>
              <w:rPr>
                <w:rFonts w:ascii="宋体" w:hAnsi="宋体" w:cs="仿宋_GB2312"/>
                <w:b/>
                <w:kern w:val="0"/>
                <w:szCs w:val="21"/>
              </w:rPr>
            </w:pPr>
          </w:p>
        </w:tc>
        <w:tc>
          <w:tcPr>
            <w:tcW w:w="759" w:type="dxa"/>
            <w:noWrap w:val="0"/>
            <w:vAlign w:val="center"/>
          </w:tcPr>
          <w:p w14:paraId="3AEAC98E">
            <w:pPr>
              <w:widowControl/>
              <w:snapToGrid w:val="0"/>
              <w:spacing w:line="360" w:lineRule="exact"/>
              <w:jc w:val="left"/>
              <w:rPr>
                <w:rFonts w:ascii="宋体" w:hAnsi="宋体" w:cs="仿宋_GB2312"/>
                <w:b/>
                <w:kern w:val="0"/>
                <w:szCs w:val="21"/>
              </w:rPr>
            </w:pPr>
          </w:p>
        </w:tc>
      </w:tr>
    </w:tbl>
    <w:p w14:paraId="7471F5D6">
      <w:pPr>
        <w:spacing w:line="360" w:lineRule="auto"/>
        <w:ind w:firstLine="422" w:firstLineChars="200"/>
        <w:rPr>
          <w:rFonts w:hint="eastAsia" w:ascii="宋体" w:hAnsi="宋体" w:cs="宋体"/>
          <w:bCs/>
          <w:szCs w:val="21"/>
        </w:rPr>
        <w:sectPr>
          <w:pgSz w:w="11906" w:h="16838"/>
          <w:pgMar w:top="1134" w:right="1644" w:bottom="1134" w:left="1644" w:header="851" w:footer="851" w:gutter="0"/>
          <w:cols w:space="720" w:num="1"/>
          <w:titlePg/>
          <w:docGrid w:linePitch="312" w:charSpace="0"/>
        </w:sectPr>
      </w:pPr>
      <w:r>
        <w:rPr>
          <w:rFonts w:hint="eastAsia" w:ascii="宋体" w:hAnsi="宋体" w:cs="宋体"/>
          <w:b/>
          <w:kern w:val="0"/>
          <w:szCs w:val="21"/>
        </w:rPr>
        <w:t>注：本表须运用在本项目实施过程中，作为最终结算审计的依据。</w:t>
      </w:r>
    </w:p>
    <w:bookmarkEnd w:id="42"/>
    <w:p w14:paraId="2F3FE008">
      <w:pPr>
        <w:spacing w:line="360" w:lineRule="auto"/>
        <w:rPr>
          <w:szCs w:val="21"/>
        </w:rPr>
      </w:pPr>
    </w:p>
    <w:p w14:paraId="26A0B4EF">
      <w:pPr>
        <w:pStyle w:val="3"/>
        <w:jc w:val="center"/>
      </w:pPr>
      <w:bookmarkStart w:id="43" w:name="_Toc2761"/>
      <w:r>
        <w:rPr>
          <w:rFonts w:hint="eastAsia"/>
        </w:rPr>
        <w:t>第三章 投标人须知</w:t>
      </w:r>
      <w:bookmarkEnd w:id="43"/>
    </w:p>
    <w:p w14:paraId="3EE15AA6">
      <w:pPr>
        <w:snapToGrid w:val="0"/>
        <w:ind w:left="238"/>
        <w:jc w:val="center"/>
        <w:outlineLvl w:val="1"/>
        <w:rPr>
          <w:rFonts w:ascii="宋体" w:hAnsi="宋体"/>
          <w:b/>
          <w:sz w:val="24"/>
        </w:rPr>
      </w:pPr>
      <w:bookmarkStart w:id="44" w:name="_Toc68686766"/>
      <w:bookmarkStart w:id="45" w:name="_Toc509308051"/>
      <w:bookmarkStart w:id="46" w:name="_Toc30615"/>
      <w:bookmarkStart w:id="47" w:name="_Toc68686890"/>
      <w:bookmarkStart w:id="48" w:name="_Toc509308131"/>
      <w:bookmarkStart w:id="49" w:name="_Toc488072174"/>
      <w:bookmarkStart w:id="50" w:name="_Toc488072261"/>
      <w:r>
        <w:rPr>
          <w:rFonts w:hint="eastAsia" w:ascii="宋体" w:hAnsi="宋体"/>
          <w:b/>
          <w:sz w:val="24"/>
        </w:rPr>
        <w:t>前附表</w:t>
      </w:r>
      <w:bookmarkEnd w:id="44"/>
      <w:bookmarkEnd w:id="45"/>
      <w:bookmarkEnd w:id="46"/>
      <w:bookmarkEnd w:id="47"/>
      <w:bookmarkEnd w:id="48"/>
      <w:bookmarkEnd w:id="49"/>
      <w:bookmarkEnd w:id="50"/>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8323"/>
      </w:tblGrid>
      <w:tr w14:paraId="4D7CD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B6CB3E8">
            <w:pPr>
              <w:snapToGrid w:val="0"/>
              <w:jc w:val="center"/>
              <w:rPr>
                <w:rFonts w:ascii="宋体" w:hAnsi="宋体"/>
                <w:szCs w:val="21"/>
              </w:rPr>
            </w:pPr>
            <w:r>
              <w:rPr>
                <w:rFonts w:hint="eastAsia" w:ascii="宋体" w:hAnsi="宋体"/>
                <w:szCs w:val="21"/>
              </w:rPr>
              <w:t>序号</w:t>
            </w:r>
          </w:p>
        </w:tc>
        <w:tc>
          <w:tcPr>
            <w:tcW w:w="8323" w:type="dxa"/>
            <w:tcBorders>
              <w:top w:val="single" w:color="auto" w:sz="4" w:space="0"/>
              <w:left w:val="single" w:color="auto" w:sz="4" w:space="0"/>
              <w:bottom w:val="single" w:color="auto" w:sz="4" w:space="0"/>
              <w:right w:val="single" w:color="auto" w:sz="4" w:space="0"/>
            </w:tcBorders>
            <w:noWrap/>
            <w:vAlign w:val="center"/>
          </w:tcPr>
          <w:p w14:paraId="24CBDF28">
            <w:pPr>
              <w:snapToGrid w:val="0"/>
              <w:rPr>
                <w:rFonts w:ascii="宋体" w:hAnsi="宋体"/>
                <w:szCs w:val="21"/>
              </w:rPr>
            </w:pPr>
            <w:r>
              <w:rPr>
                <w:rFonts w:hint="eastAsia" w:ascii="宋体" w:hAnsi="宋体"/>
                <w:szCs w:val="21"/>
              </w:rPr>
              <w:t>内容、要求</w:t>
            </w:r>
          </w:p>
        </w:tc>
      </w:tr>
      <w:tr w14:paraId="623B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F7BCF4C">
            <w:pPr>
              <w:snapToGrid w:val="0"/>
              <w:spacing w:line="340" w:lineRule="exact"/>
              <w:jc w:val="center"/>
              <w:rPr>
                <w:rFonts w:ascii="宋体" w:hAnsi="宋体"/>
                <w:szCs w:val="21"/>
              </w:rPr>
            </w:pPr>
            <w:r>
              <w:rPr>
                <w:rFonts w:ascii="宋体" w:hAnsi="宋体"/>
                <w:szCs w:val="21"/>
              </w:rPr>
              <w:t>1</w:t>
            </w:r>
          </w:p>
        </w:tc>
        <w:tc>
          <w:tcPr>
            <w:tcW w:w="8323" w:type="dxa"/>
            <w:tcBorders>
              <w:top w:val="single" w:color="auto" w:sz="4" w:space="0"/>
              <w:left w:val="single" w:color="auto" w:sz="4" w:space="0"/>
              <w:bottom w:val="single" w:color="auto" w:sz="4" w:space="0"/>
              <w:right w:val="single" w:color="auto" w:sz="4" w:space="0"/>
            </w:tcBorders>
            <w:noWrap/>
            <w:vAlign w:val="center"/>
          </w:tcPr>
          <w:p w14:paraId="5939200E">
            <w:pPr>
              <w:snapToGrid w:val="0"/>
              <w:spacing w:line="340" w:lineRule="exact"/>
              <w:ind w:left="1050" w:hanging="1050" w:hangingChars="500"/>
              <w:rPr>
                <w:rFonts w:hint="eastAsia" w:ascii="宋体" w:hAnsi="宋体" w:eastAsia="宋体"/>
                <w:szCs w:val="21"/>
                <w:lang w:eastAsia="zh-CN"/>
              </w:rPr>
            </w:pPr>
            <w:r>
              <w:rPr>
                <w:rFonts w:hint="eastAsia" w:ascii="宋体" w:hAnsi="宋体"/>
                <w:szCs w:val="21"/>
              </w:rPr>
              <w:t>项目名称：</w:t>
            </w:r>
            <w:r>
              <w:rPr>
                <w:rFonts w:hint="eastAsia" w:ascii="宋体" w:cs="Arial"/>
                <w:szCs w:val="21"/>
                <w:lang w:eastAsia="zh-CN"/>
              </w:rPr>
              <w:t>2024年世界互联网大会·乌镇峰会网络安全保卫工作项目</w:t>
            </w:r>
          </w:p>
        </w:tc>
      </w:tr>
      <w:tr w14:paraId="00D09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C582693">
            <w:pPr>
              <w:snapToGrid w:val="0"/>
              <w:spacing w:line="340" w:lineRule="exact"/>
              <w:jc w:val="center"/>
              <w:rPr>
                <w:rFonts w:ascii="宋体" w:hAnsi="宋体"/>
                <w:szCs w:val="21"/>
              </w:rPr>
            </w:pPr>
            <w:r>
              <w:rPr>
                <w:rFonts w:ascii="宋体" w:hAnsi="宋体"/>
                <w:szCs w:val="21"/>
              </w:rPr>
              <w:t>2</w:t>
            </w:r>
          </w:p>
        </w:tc>
        <w:tc>
          <w:tcPr>
            <w:tcW w:w="8323" w:type="dxa"/>
            <w:tcBorders>
              <w:top w:val="single" w:color="auto" w:sz="4" w:space="0"/>
              <w:left w:val="single" w:color="auto" w:sz="4" w:space="0"/>
              <w:bottom w:val="single" w:color="auto" w:sz="4" w:space="0"/>
              <w:right w:val="single" w:color="auto" w:sz="4" w:space="0"/>
            </w:tcBorders>
            <w:noWrap/>
            <w:vAlign w:val="center"/>
          </w:tcPr>
          <w:p w14:paraId="3CFFC2DB">
            <w:pPr>
              <w:snapToGrid w:val="0"/>
              <w:spacing w:line="340" w:lineRule="exact"/>
              <w:rPr>
                <w:rFonts w:hint="eastAsia" w:ascii="宋体" w:hAnsi="宋体" w:eastAsia="宋体"/>
                <w:szCs w:val="21"/>
                <w:lang w:eastAsia="zh-CN"/>
              </w:rPr>
            </w:pPr>
            <w:r>
              <w:rPr>
                <w:rFonts w:hint="eastAsia" w:ascii="宋体" w:hAnsi="宋体"/>
                <w:szCs w:val="21"/>
              </w:rPr>
              <w:t>招标编号：</w:t>
            </w:r>
            <w:r>
              <w:rPr>
                <w:rFonts w:hint="eastAsia" w:ascii="宋体" w:hAnsi="宋体"/>
                <w:szCs w:val="21"/>
                <w:lang w:eastAsia="zh-CN"/>
              </w:rPr>
              <w:t>YJTX2024-C008-1号</w:t>
            </w:r>
          </w:p>
        </w:tc>
      </w:tr>
      <w:tr w14:paraId="19EC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A5E279E">
            <w:pPr>
              <w:snapToGrid w:val="0"/>
              <w:spacing w:line="340" w:lineRule="exact"/>
              <w:jc w:val="center"/>
              <w:rPr>
                <w:rFonts w:ascii="宋体" w:hAnsi="宋体"/>
                <w:szCs w:val="21"/>
              </w:rPr>
            </w:pPr>
            <w:r>
              <w:rPr>
                <w:rFonts w:ascii="宋体" w:hAnsi="宋体"/>
                <w:szCs w:val="21"/>
              </w:rPr>
              <w:t>3</w:t>
            </w:r>
          </w:p>
        </w:tc>
        <w:tc>
          <w:tcPr>
            <w:tcW w:w="8323" w:type="dxa"/>
            <w:tcBorders>
              <w:top w:val="single" w:color="auto" w:sz="4" w:space="0"/>
              <w:left w:val="single" w:color="auto" w:sz="4" w:space="0"/>
              <w:bottom w:val="single" w:color="auto" w:sz="4" w:space="0"/>
              <w:right w:val="single" w:color="auto" w:sz="4" w:space="0"/>
            </w:tcBorders>
            <w:noWrap/>
            <w:vAlign w:val="center"/>
          </w:tcPr>
          <w:p w14:paraId="1638C65E">
            <w:pPr>
              <w:snapToGrid w:val="0"/>
              <w:spacing w:line="340" w:lineRule="exact"/>
              <w:rPr>
                <w:rFonts w:ascii="宋体" w:hAnsi="宋体"/>
                <w:color w:val="auto"/>
                <w:szCs w:val="21"/>
              </w:rPr>
            </w:pPr>
            <w:r>
              <w:rPr>
                <w:rFonts w:hint="eastAsia" w:ascii="宋体" w:hAnsi="宋体"/>
                <w:color w:val="auto"/>
                <w:szCs w:val="21"/>
              </w:rPr>
              <w:t>投标报价及费用：1.本项目投标应以人民币报价；2.不论投标结果如何，投标人均应自行承担所有与投标有关的全部费；</w:t>
            </w:r>
            <w:r>
              <w:rPr>
                <w:rFonts w:hint="eastAsia" w:ascii="宋体" w:hAnsi="宋体"/>
                <w:color w:val="auto"/>
                <w:szCs w:val="21"/>
                <w:highlight w:val="none"/>
              </w:rPr>
              <w:t xml:space="preserve"> </w:t>
            </w:r>
            <w:r>
              <w:rPr>
                <w:rFonts w:hint="eastAsia" w:ascii="宋体" w:hAnsi="宋体"/>
                <w:b/>
                <w:color w:val="auto"/>
                <w:szCs w:val="21"/>
                <w:highlight w:val="none"/>
              </w:rPr>
              <w:t>3.本项目招标代理费由中标单位支付给本项目招标代理机构，收费标准详见招标文件。</w:t>
            </w:r>
          </w:p>
        </w:tc>
      </w:tr>
      <w:tr w14:paraId="0282E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D48827E">
            <w:pPr>
              <w:snapToGrid w:val="0"/>
              <w:spacing w:line="340" w:lineRule="exact"/>
              <w:jc w:val="center"/>
              <w:rPr>
                <w:rFonts w:ascii="宋体" w:hAnsi="宋体"/>
                <w:szCs w:val="21"/>
              </w:rPr>
            </w:pPr>
            <w:r>
              <w:rPr>
                <w:rFonts w:hint="eastAsia" w:ascii="宋体" w:hAnsi="宋体"/>
                <w:szCs w:val="21"/>
              </w:rPr>
              <w:t>4</w:t>
            </w:r>
          </w:p>
        </w:tc>
        <w:tc>
          <w:tcPr>
            <w:tcW w:w="8323" w:type="dxa"/>
            <w:tcBorders>
              <w:top w:val="single" w:color="auto" w:sz="4" w:space="0"/>
              <w:left w:val="single" w:color="auto" w:sz="4" w:space="0"/>
              <w:bottom w:val="single" w:color="auto" w:sz="4" w:space="0"/>
              <w:right w:val="single" w:color="auto" w:sz="4" w:space="0"/>
            </w:tcBorders>
            <w:noWrap/>
            <w:vAlign w:val="center"/>
          </w:tcPr>
          <w:p w14:paraId="5272EC3E">
            <w:pPr>
              <w:snapToGrid w:val="0"/>
              <w:spacing w:line="340" w:lineRule="exact"/>
              <w:rPr>
                <w:rFonts w:ascii="宋体" w:hAnsi="宋体"/>
                <w:color w:val="auto"/>
                <w:szCs w:val="21"/>
              </w:rPr>
            </w:pPr>
            <w:r>
              <w:rPr>
                <w:rFonts w:hint="eastAsia" w:ascii="宋体" w:hAnsi="宋体"/>
                <w:color w:val="auto"/>
                <w:szCs w:val="21"/>
              </w:rPr>
              <w:t>最高投标限价：</w:t>
            </w:r>
            <w:r>
              <w:rPr>
                <w:rFonts w:hint="eastAsia" w:ascii="宋体" w:hAnsi="宋体"/>
                <w:color w:val="auto"/>
                <w:szCs w:val="21"/>
                <w:lang w:val="en-US" w:eastAsia="zh-CN"/>
              </w:rPr>
              <w:t>30</w:t>
            </w:r>
            <w:r>
              <w:rPr>
                <w:rFonts w:hint="eastAsia" w:ascii="宋体" w:hAnsi="宋体"/>
                <w:color w:val="auto"/>
                <w:szCs w:val="21"/>
              </w:rPr>
              <w:t>0000</w:t>
            </w:r>
            <w:r>
              <w:rPr>
                <w:rFonts w:hint="eastAsia" w:ascii="宋体"/>
                <w:color w:val="auto"/>
                <w:szCs w:val="21"/>
              </w:rPr>
              <w:t>元；</w:t>
            </w:r>
            <w:r>
              <w:rPr>
                <w:rFonts w:hint="eastAsia" w:ascii="宋体" w:hAnsi="宋体"/>
                <w:color w:val="auto"/>
                <w:szCs w:val="21"/>
              </w:rPr>
              <w:t>超最高投标限价的投标文件无效。</w:t>
            </w:r>
          </w:p>
        </w:tc>
      </w:tr>
      <w:tr w14:paraId="3757F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150268D">
            <w:pPr>
              <w:snapToGrid w:val="0"/>
              <w:spacing w:line="340" w:lineRule="exact"/>
              <w:jc w:val="center"/>
              <w:rPr>
                <w:rFonts w:ascii="宋体" w:hAnsi="宋体"/>
                <w:szCs w:val="21"/>
              </w:rPr>
            </w:pPr>
            <w:r>
              <w:rPr>
                <w:rFonts w:ascii="宋体" w:hAnsi="宋体"/>
                <w:szCs w:val="21"/>
              </w:rPr>
              <w:t>5</w:t>
            </w:r>
          </w:p>
        </w:tc>
        <w:tc>
          <w:tcPr>
            <w:tcW w:w="8323" w:type="dxa"/>
            <w:tcBorders>
              <w:top w:val="single" w:color="auto" w:sz="4" w:space="0"/>
              <w:left w:val="single" w:color="auto" w:sz="4" w:space="0"/>
              <w:bottom w:val="single" w:color="auto" w:sz="4" w:space="0"/>
              <w:right w:val="single" w:color="auto" w:sz="4" w:space="0"/>
            </w:tcBorders>
            <w:noWrap/>
            <w:vAlign w:val="center"/>
          </w:tcPr>
          <w:p w14:paraId="38E74E04">
            <w:pPr>
              <w:snapToGrid w:val="0"/>
              <w:spacing w:line="340" w:lineRule="exact"/>
              <w:rPr>
                <w:rFonts w:ascii="宋体" w:hAnsi="宋体"/>
                <w:color w:val="auto"/>
                <w:szCs w:val="21"/>
              </w:rPr>
            </w:pPr>
            <w:r>
              <w:rPr>
                <w:rFonts w:hint="eastAsia" w:ascii="宋体" w:hAnsi="宋体"/>
                <w:color w:val="auto"/>
                <w:szCs w:val="21"/>
              </w:rPr>
              <w:t>投标保证金：无</w:t>
            </w:r>
          </w:p>
        </w:tc>
      </w:tr>
      <w:tr w14:paraId="6DE94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7B12F78">
            <w:pPr>
              <w:snapToGrid w:val="0"/>
              <w:spacing w:line="340" w:lineRule="exact"/>
              <w:jc w:val="center"/>
              <w:rPr>
                <w:rFonts w:ascii="宋体" w:hAnsi="宋体"/>
                <w:szCs w:val="21"/>
              </w:rPr>
            </w:pPr>
            <w:r>
              <w:rPr>
                <w:rFonts w:ascii="宋体" w:hAnsi="宋体"/>
                <w:szCs w:val="21"/>
              </w:rPr>
              <w:t>6</w:t>
            </w:r>
          </w:p>
        </w:tc>
        <w:tc>
          <w:tcPr>
            <w:tcW w:w="8323" w:type="dxa"/>
            <w:tcBorders>
              <w:top w:val="single" w:color="auto" w:sz="4" w:space="0"/>
              <w:left w:val="single" w:color="auto" w:sz="4" w:space="0"/>
              <w:bottom w:val="single" w:color="auto" w:sz="4" w:space="0"/>
              <w:right w:val="single" w:color="auto" w:sz="4" w:space="0"/>
            </w:tcBorders>
            <w:noWrap/>
            <w:vAlign w:val="center"/>
          </w:tcPr>
          <w:p w14:paraId="1D340046">
            <w:pPr>
              <w:snapToGrid w:val="0"/>
              <w:spacing w:line="340" w:lineRule="exact"/>
              <w:rPr>
                <w:rFonts w:ascii="宋体" w:hAnsi="宋体"/>
                <w:color w:val="auto"/>
                <w:szCs w:val="21"/>
              </w:rPr>
            </w:pPr>
            <w:r>
              <w:rPr>
                <w:rFonts w:hint="eastAsia" w:ascii="宋体" w:hAnsi="宋体"/>
                <w:color w:val="auto"/>
                <w:szCs w:val="21"/>
              </w:rPr>
              <w:t>现场踏勘：无</w:t>
            </w:r>
          </w:p>
        </w:tc>
      </w:tr>
      <w:tr w14:paraId="2442A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2600BF8">
            <w:pPr>
              <w:snapToGrid w:val="0"/>
              <w:spacing w:line="420" w:lineRule="exact"/>
              <w:jc w:val="center"/>
              <w:rPr>
                <w:rFonts w:ascii="宋体" w:hAnsi="宋体"/>
                <w:szCs w:val="21"/>
              </w:rPr>
            </w:pPr>
            <w:r>
              <w:rPr>
                <w:rFonts w:hint="eastAsia" w:ascii="宋体" w:hAnsi="宋体"/>
                <w:szCs w:val="21"/>
              </w:rPr>
              <w:t>7</w:t>
            </w:r>
          </w:p>
        </w:tc>
        <w:tc>
          <w:tcPr>
            <w:tcW w:w="8323" w:type="dxa"/>
            <w:tcBorders>
              <w:top w:val="single" w:color="auto" w:sz="4" w:space="0"/>
              <w:left w:val="single" w:color="auto" w:sz="4" w:space="0"/>
              <w:bottom w:val="single" w:color="auto" w:sz="4" w:space="0"/>
              <w:right w:val="single" w:color="auto" w:sz="4" w:space="0"/>
            </w:tcBorders>
            <w:noWrap/>
            <w:vAlign w:val="center"/>
          </w:tcPr>
          <w:p w14:paraId="1571B9DF">
            <w:pPr>
              <w:autoSpaceDE w:val="0"/>
              <w:autoSpaceDN w:val="0"/>
              <w:snapToGrid w:val="0"/>
              <w:spacing w:line="420" w:lineRule="exact"/>
              <w:textAlignment w:val="bottom"/>
              <w:rPr>
                <w:rFonts w:ascii="宋体" w:hAnsi="宋体"/>
                <w:szCs w:val="21"/>
              </w:rPr>
            </w:pPr>
            <w:r>
              <w:rPr>
                <w:rFonts w:hint="eastAsia" w:ascii="宋体" w:hAnsi="宋体"/>
                <w:szCs w:val="21"/>
              </w:rPr>
              <w:t>演示时间及地点：无</w:t>
            </w:r>
          </w:p>
        </w:tc>
      </w:tr>
      <w:tr w14:paraId="38D7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54EE6A9">
            <w:pPr>
              <w:snapToGrid w:val="0"/>
              <w:spacing w:line="420" w:lineRule="exact"/>
              <w:jc w:val="center"/>
              <w:rPr>
                <w:rFonts w:ascii="宋体" w:hAnsi="宋体"/>
                <w:szCs w:val="21"/>
              </w:rPr>
            </w:pPr>
            <w:r>
              <w:rPr>
                <w:rFonts w:hint="eastAsia" w:ascii="宋体" w:hAnsi="宋体"/>
                <w:szCs w:val="21"/>
              </w:rPr>
              <w:t>8</w:t>
            </w:r>
          </w:p>
        </w:tc>
        <w:tc>
          <w:tcPr>
            <w:tcW w:w="8323" w:type="dxa"/>
            <w:tcBorders>
              <w:top w:val="single" w:color="auto" w:sz="4" w:space="0"/>
              <w:left w:val="single" w:color="auto" w:sz="4" w:space="0"/>
              <w:bottom w:val="single" w:color="auto" w:sz="4" w:space="0"/>
              <w:right w:val="single" w:color="auto" w:sz="4" w:space="0"/>
            </w:tcBorders>
            <w:noWrap/>
            <w:vAlign w:val="center"/>
          </w:tcPr>
          <w:p w14:paraId="2EE0EF9A">
            <w:pPr>
              <w:autoSpaceDE w:val="0"/>
              <w:autoSpaceDN w:val="0"/>
              <w:snapToGrid w:val="0"/>
              <w:spacing w:line="420" w:lineRule="exact"/>
              <w:textAlignment w:val="bottom"/>
              <w:rPr>
                <w:rFonts w:ascii="宋体" w:hAnsi="宋体"/>
                <w:szCs w:val="21"/>
              </w:rPr>
            </w:pPr>
            <w:r>
              <w:rPr>
                <w:rFonts w:hint="eastAsia" w:ascii="宋体" w:hAnsi="宋体"/>
                <w:szCs w:val="21"/>
              </w:rPr>
              <w:t>投标文件组成：完整的《投标文件》由</w:t>
            </w:r>
            <w:r>
              <w:rPr>
                <w:rFonts w:hint="eastAsia" w:ascii="宋体" w:hAnsi="宋体"/>
                <w:b/>
                <w:szCs w:val="21"/>
              </w:rPr>
              <w:t>资格文件、技术及商务文件及投标报价三部份组成。</w:t>
            </w:r>
          </w:p>
        </w:tc>
      </w:tr>
      <w:tr w14:paraId="486BF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B311E7D">
            <w:pPr>
              <w:snapToGrid w:val="0"/>
              <w:spacing w:line="420" w:lineRule="exact"/>
              <w:jc w:val="center"/>
              <w:rPr>
                <w:rFonts w:ascii="宋体" w:hAnsi="宋体"/>
                <w:szCs w:val="21"/>
              </w:rPr>
            </w:pPr>
            <w:r>
              <w:rPr>
                <w:rFonts w:hint="eastAsia" w:ascii="宋体" w:hAnsi="宋体"/>
                <w:szCs w:val="21"/>
              </w:rPr>
              <w:t>9</w:t>
            </w:r>
          </w:p>
        </w:tc>
        <w:tc>
          <w:tcPr>
            <w:tcW w:w="8323" w:type="dxa"/>
            <w:tcBorders>
              <w:top w:val="single" w:color="auto" w:sz="4" w:space="0"/>
              <w:left w:val="single" w:color="auto" w:sz="4" w:space="0"/>
              <w:bottom w:val="single" w:color="auto" w:sz="4" w:space="0"/>
              <w:right w:val="single" w:color="auto" w:sz="4" w:space="0"/>
            </w:tcBorders>
            <w:noWrap/>
            <w:vAlign w:val="center"/>
          </w:tcPr>
          <w:p w14:paraId="2DE7CFA9">
            <w:pPr>
              <w:autoSpaceDE w:val="0"/>
              <w:autoSpaceDN w:val="0"/>
              <w:snapToGrid w:val="0"/>
              <w:spacing w:line="420" w:lineRule="exact"/>
              <w:textAlignment w:val="bottom"/>
              <w:rPr>
                <w:rFonts w:ascii="宋体" w:hAnsi="宋体"/>
                <w:szCs w:val="21"/>
              </w:rPr>
            </w:pPr>
            <w:r>
              <w:rPr>
                <w:rFonts w:hint="eastAsia" w:ascii="宋体" w:hAnsi="宋体"/>
                <w:szCs w:val="21"/>
              </w:rPr>
              <w:t>投标文件的编制：供应商应先安装“政采云电子交易客户端”，并按照本招标文件和“政府采购云平台”的要求，通过“政采云电子交易客户端”编制并加密投标文件。</w:t>
            </w:r>
          </w:p>
        </w:tc>
      </w:tr>
      <w:tr w14:paraId="162A7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9F8E2BA">
            <w:pPr>
              <w:snapToGrid w:val="0"/>
              <w:spacing w:line="420" w:lineRule="exact"/>
              <w:jc w:val="center"/>
              <w:rPr>
                <w:rFonts w:ascii="宋体" w:hAnsi="宋体"/>
                <w:szCs w:val="21"/>
              </w:rPr>
            </w:pPr>
            <w:r>
              <w:rPr>
                <w:rFonts w:hint="eastAsia" w:ascii="宋体" w:hAnsi="宋体"/>
                <w:szCs w:val="21"/>
              </w:rPr>
              <w:t>10</w:t>
            </w:r>
          </w:p>
        </w:tc>
        <w:tc>
          <w:tcPr>
            <w:tcW w:w="8323" w:type="dxa"/>
            <w:tcBorders>
              <w:top w:val="single" w:color="auto" w:sz="4" w:space="0"/>
              <w:left w:val="single" w:color="auto" w:sz="4" w:space="0"/>
              <w:bottom w:val="single" w:color="auto" w:sz="4" w:space="0"/>
              <w:right w:val="single" w:color="auto" w:sz="4" w:space="0"/>
            </w:tcBorders>
            <w:noWrap/>
            <w:vAlign w:val="center"/>
          </w:tcPr>
          <w:p w14:paraId="3FBB9B45">
            <w:pPr>
              <w:autoSpaceDE w:val="0"/>
              <w:autoSpaceDN w:val="0"/>
              <w:snapToGrid w:val="0"/>
              <w:spacing w:line="420" w:lineRule="exact"/>
              <w:textAlignment w:val="bottom"/>
              <w:rPr>
                <w:rFonts w:ascii="宋体" w:hAnsi="宋体"/>
                <w:szCs w:val="21"/>
              </w:rPr>
            </w:pPr>
            <w:r>
              <w:rPr>
                <w:rFonts w:hint="eastAsia" w:ascii="宋体" w:hAnsi="宋体"/>
                <w:szCs w:val="21"/>
              </w:rPr>
              <w:t>投标文件的签章：电子签章。</w:t>
            </w:r>
          </w:p>
        </w:tc>
      </w:tr>
      <w:tr w14:paraId="72BF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D6C7B79">
            <w:pPr>
              <w:snapToGrid w:val="0"/>
              <w:spacing w:line="420" w:lineRule="exact"/>
              <w:jc w:val="center"/>
              <w:rPr>
                <w:rFonts w:ascii="宋体" w:hAnsi="宋体"/>
                <w:szCs w:val="21"/>
              </w:rPr>
            </w:pPr>
            <w:r>
              <w:rPr>
                <w:rFonts w:hint="eastAsia" w:ascii="宋体" w:hAnsi="宋体"/>
                <w:szCs w:val="21"/>
              </w:rPr>
              <w:t>11</w:t>
            </w:r>
          </w:p>
        </w:tc>
        <w:tc>
          <w:tcPr>
            <w:tcW w:w="8323" w:type="dxa"/>
            <w:tcBorders>
              <w:top w:val="single" w:color="auto" w:sz="4" w:space="0"/>
              <w:left w:val="single" w:color="auto" w:sz="4" w:space="0"/>
              <w:bottom w:val="single" w:color="auto" w:sz="4" w:space="0"/>
              <w:right w:val="single" w:color="auto" w:sz="4" w:space="0"/>
            </w:tcBorders>
            <w:noWrap/>
            <w:vAlign w:val="center"/>
          </w:tcPr>
          <w:p w14:paraId="2D8CAFD9">
            <w:pPr>
              <w:autoSpaceDE w:val="0"/>
              <w:autoSpaceDN w:val="0"/>
              <w:snapToGrid w:val="0"/>
              <w:spacing w:line="420" w:lineRule="exact"/>
              <w:textAlignment w:val="bottom"/>
              <w:rPr>
                <w:rFonts w:ascii="宋体" w:hAnsi="宋体"/>
                <w:szCs w:val="21"/>
              </w:rPr>
            </w:pPr>
            <w:r>
              <w:rPr>
                <w:rFonts w:hint="eastAsia" w:ascii="宋体" w:hAnsi="宋体"/>
                <w:szCs w:val="21"/>
              </w:rPr>
              <w:t>投标文件的形式：</w:t>
            </w:r>
            <w:r>
              <w:rPr>
                <w:rFonts w:hint="eastAsia" w:ascii="宋体" w:hAnsi="宋体" w:eastAsia="MS Mincho" w:cs="MS Mincho"/>
                <w:szCs w:val="21"/>
              </w:rPr>
              <w:t>☑</w:t>
            </w:r>
            <w:r>
              <w:rPr>
                <w:rFonts w:hint="eastAsia" w:ascii="宋体" w:hAnsi="宋体"/>
                <w:szCs w:val="21"/>
              </w:rPr>
              <w:t>电子投标文件（包括“电子加密投标文件”和“备份投标文件”，在投标文件编制完成后同时生成）；</w:t>
            </w:r>
          </w:p>
          <w:p w14:paraId="1B8F5C27">
            <w:pPr>
              <w:autoSpaceDE w:val="0"/>
              <w:autoSpaceDN w:val="0"/>
              <w:snapToGrid w:val="0"/>
              <w:spacing w:line="420" w:lineRule="exact"/>
              <w:textAlignment w:val="bottom"/>
              <w:rPr>
                <w:rFonts w:ascii="宋体" w:hAnsi="宋体"/>
                <w:szCs w:val="21"/>
              </w:rPr>
            </w:pPr>
            <w:r>
              <w:rPr>
                <w:rFonts w:hint="eastAsia" w:ascii="宋体" w:hAnsi="宋体"/>
                <w:szCs w:val="21"/>
              </w:rPr>
              <w:t>（1）“电子加密投标文件”是指通过“政采云电子交易客户端”完成投标文件编制后生成并加密的数据电文形式的投标文件。</w:t>
            </w:r>
          </w:p>
          <w:p w14:paraId="579886BE">
            <w:pPr>
              <w:autoSpaceDE w:val="0"/>
              <w:autoSpaceDN w:val="0"/>
              <w:snapToGrid w:val="0"/>
              <w:spacing w:line="420" w:lineRule="exact"/>
              <w:textAlignment w:val="bottom"/>
              <w:rPr>
                <w:rFonts w:ascii="宋体" w:hAnsi="宋体"/>
                <w:szCs w:val="21"/>
              </w:rPr>
            </w:pPr>
            <w:r>
              <w:rPr>
                <w:rFonts w:hint="eastAsia" w:ascii="宋体" w:hAnsi="宋体"/>
                <w:szCs w:val="21"/>
              </w:rPr>
              <w:t>（2）“备份投标文件”是指与“电子加密投标文件”同时生成的数据电文形式的电子文件（备份标书），其他方式编制的备份投标文件视为无效备份投标文件。</w:t>
            </w:r>
          </w:p>
        </w:tc>
      </w:tr>
      <w:tr w14:paraId="64E7E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9DFCACB">
            <w:pPr>
              <w:snapToGrid w:val="0"/>
              <w:spacing w:line="420" w:lineRule="exact"/>
              <w:jc w:val="center"/>
              <w:rPr>
                <w:rFonts w:ascii="宋体" w:hAnsi="宋体"/>
                <w:szCs w:val="21"/>
              </w:rPr>
            </w:pPr>
            <w:r>
              <w:rPr>
                <w:rFonts w:hint="eastAsia" w:ascii="宋体" w:hAnsi="宋体"/>
                <w:szCs w:val="21"/>
              </w:rPr>
              <w:t>12</w:t>
            </w:r>
          </w:p>
        </w:tc>
        <w:tc>
          <w:tcPr>
            <w:tcW w:w="8323" w:type="dxa"/>
            <w:tcBorders>
              <w:top w:val="single" w:color="auto" w:sz="4" w:space="0"/>
              <w:left w:val="single" w:color="auto" w:sz="4" w:space="0"/>
              <w:bottom w:val="single" w:color="auto" w:sz="4" w:space="0"/>
              <w:right w:val="single" w:color="auto" w:sz="4" w:space="0"/>
            </w:tcBorders>
            <w:noWrap/>
            <w:vAlign w:val="center"/>
          </w:tcPr>
          <w:p w14:paraId="155A5CF7">
            <w:pPr>
              <w:autoSpaceDE w:val="0"/>
              <w:autoSpaceDN w:val="0"/>
              <w:snapToGrid w:val="0"/>
              <w:spacing w:line="420" w:lineRule="exact"/>
              <w:textAlignment w:val="bottom"/>
              <w:rPr>
                <w:rFonts w:ascii="宋体" w:hAnsi="宋体"/>
                <w:szCs w:val="21"/>
              </w:rPr>
            </w:pPr>
            <w:r>
              <w:rPr>
                <w:rFonts w:hint="eastAsia" w:ascii="宋体" w:hAnsi="宋体"/>
                <w:color w:val="auto"/>
                <w:szCs w:val="21"/>
                <w:highlight w:val="none"/>
              </w:rPr>
              <w:t>投标文件份数：（1）“电子加密投标文件”：在线上传递交、一份。（2）“备份投标文件”：密封包装后（邮寄形式）投标截止时间前递交、一份（邮寄地址：</w:t>
            </w:r>
            <w:r>
              <w:rPr>
                <w:rFonts w:hint="eastAsia" w:ascii="宋体" w:hAnsi="宋体"/>
                <w:color w:val="auto"/>
                <w:szCs w:val="21"/>
              </w:rPr>
              <w:t>浙江省嘉兴市桐乡市梧桐街道康民东路58号公共服务中心一号楼五楼东0502-0504室</w:t>
            </w:r>
            <w:r>
              <w:rPr>
                <w:rFonts w:hint="eastAsia" w:ascii="宋体" w:hAnsi="宋体"/>
                <w:color w:val="auto"/>
                <w:szCs w:val="21"/>
                <w:highlight w:val="none"/>
              </w:rPr>
              <w:t>（曹女士  电话：13819052511）。</w:t>
            </w:r>
          </w:p>
        </w:tc>
      </w:tr>
      <w:tr w14:paraId="1BC8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7956FF0">
            <w:pPr>
              <w:snapToGrid w:val="0"/>
              <w:spacing w:line="420" w:lineRule="exact"/>
              <w:jc w:val="center"/>
              <w:rPr>
                <w:rFonts w:ascii="宋体" w:hAnsi="宋体"/>
                <w:szCs w:val="21"/>
              </w:rPr>
            </w:pPr>
            <w:r>
              <w:rPr>
                <w:rFonts w:hint="eastAsia" w:ascii="宋体" w:hAnsi="宋体"/>
                <w:szCs w:val="21"/>
              </w:rPr>
              <w:t>13</w:t>
            </w:r>
          </w:p>
        </w:tc>
        <w:tc>
          <w:tcPr>
            <w:tcW w:w="8323" w:type="dxa"/>
            <w:tcBorders>
              <w:top w:val="single" w:color="auto" w:sz="4" w:space="0"/>
              <w:left w:val="single" w:color="auto" w:sz="4" w:space="0"/>
              <w:bottom w:val="single" w:color="auto" w:sz="4" w:space="0"/>
              <w:right w:val="single" w:color="auto" w:sz="4" w:space="0"/>
            </w:tcBorders>
            <w:noWrap/>
            <w:vAlign w:val="center"/>
          </w:tcPr>
          <w:p w14:paraId="1A3D4581">
            <w:pPr>
              <w:autoSpaceDE w:val="0"/>
              <w:autoSpaceDN w:val="0"/>
              <w:snapToGrid w:val="0"/>
              <w:spacing w:line="420" w:lineRule="exact"/>
              <w:textAlignment w:val="bottom"/>
              <w:rPr>
                <w:rFonts w:ascii="宋体" w:hAnsi="宋体"/>
                <w:szCs w:val="21"/>
              </w:rPr>
            </w:pPr>
            <w:r>
              <w:rPr>
                <w:rFonts w:hint="eastAsia" w:ascii="宋体" w:hAnsi="宋体"/>
                <w:szCs w:val="21"/>
              </w:rPr>
              <w:t>投标文件的上传和递交：</w:t>
            </w:r>
          </w:p>
          <w:p w14:paraId="5B8DF399">
            <w:pPr>
              <w:autoSpaceDE w:val="0"/>
              <w:autoSpaceDN w:val="0"/>
              <w:snapToGrid w:val="0"/>
              <w:spacing w:line="420" w:lineRule="exact"/>
              <w:textAlignment w:val="bottom"/>
              <w:rPr>
                <w:rFonts w:ascii="宋体" w:hAnsi="宋体"/>
                <w:szCs w:val="21"/>
              </w:rPr>
            </w:pPr>
            <w:r>
              <w:rPr>
                <w:rFonts w:hint="eastAsia" w:ascii="宋体" w:hAnsi="宋体"/>
                <w:szCs w:val="21"/>
              </w:rPr>
              <w:t>（1）</w:t>
            </w:r>
            <w:r>
              <w:rPr>
                <w:rFonts w:hint="eastAsia" w:ascii="宋体" w:hAnsi="宋体"/>
                <w:b/>
                <w:szCs w:val="21"/>
              </w:rPr>
              <w:t>“电子加密投标文件”的上传、递交</w:t>
            </w:r>
            <w:r>
              <w:rPr>
                <w:rFonts w:hint="eastAsia" w:ascii="宋体" w:hAnsi="宋体"/>
                <w:szCs w:val="21"/>
              </w:rPr>
              <w:t>：</w:t>
            </w:r>
          </w:p>
          <w:p w14:paraId="1D6FF5C6">
            <w:pPr>
              <w:autoSpaceDE w:val="0"/>
              <w:autoSpaceDN w:val="0"/>
              <w:snapToGrid w:val="0"/>
              <w:spacing w:line="420" w:lineRule="exact"/>
              <w:textAlignment w:val="bottom"/>
              <w:rPr>
                <w:rFonts w:ascii="宋体" w:hAnsi="宋体"/>
                <w:szCs w:val="21"/>
              </w:rPr>
            </w:pPr>
            <w:r>
              <w:rPr>
                <w:rFonts w:hint="eastAsia" w:ascii="宋体" w:hAnsi="宋体"/>
                <w:szCs w:val="21"/>
              </w:rPr>
              <w:t>a.投标供应商应在投标截止时间前将“电子加密投标文件”成功上传递交至“政府采购云平台”，否则投标无效。</w:t>
            </w:r>
          </w:p>
          <w:p w14:paraId="55D09D8A">
            <w:pPr>
              <w:autoSpaceDE w:val="0"/>
              <w:autoSpaceDN w:val="0"/>
              <w:snapToGrid w:val="0"/>
              <w:spacing w:line="420" w:lineRule="exact"/>
              <w:textAlignment w:val="bottom"/>
              <w:rPr>
                <w:rFonts w:ascii="宋体" w:hAnsi="宋体"/>
                <w:szCs w:val="21"/>
              </w:rPr>
            </w:pPr>
            <w:r>
              <w:rPr>
                <w:rFonts w:hint="eastAsia" w:ascii="宋体" w:hAnsi="宋体"/>
                <w:szCs w:val="21"/>
              </w:rPr>
              <w:t>b.“电子加密投标文件”成功上传递交后，供应商可自行打印投标文件接收回执。</w:t>
            </w:r>
          </w:p>
          <w:p w14:paraId="50F41C1F">
            <w:pPr>
              <w:autoSpaceDE w:val="0"/>
              <w:autoSpaceDN w:val="0"/>
              <w:snapToGrid w:val="0"/>
              <w:spacing w:line="420" w:lineRule="exact"/>
              <w:textAlignment w:val="bottom"/>
              <w:rPr>
                <w:rFonts w:ascii="宋体" w:hAnsi="宋体"/>
                <w:szCs w:val="21"/>
              </w:rPr>
            </w:pPr>
            <w:r>
              <w:rPr>
                <w:rFonts w:hint="eastAsia" w:ascii="宋体" w:hAnsi="宋体"/>
                <w:szCs w:val="21"/>
              </w:rPr>
              <w:t>（2）</w:t>
            </w:r>
            <w:r>
              <w:rPr>
                <w:rFonts w:hint="eastAsia" w:ascii="宋体" w:hAnsi="宋体"/>
                <w:b/>
                <w:szCs w:val="21"/>
              </w:rPr>
              <w:t>“备份投标文件”的密封包装、递交</w:t>
            </w:r>
            <w:r>
              <w:rPr>
                <w:rFonts w:hint="eastAsia" w:ascii="宋体" w:hAnsi="宋体"/>
                <w:szCs w:val="21"/>
              </w:rPr>
              <w:t>：</w:t>
            </w:r>
          </w:p>
          <w:p w14:paraId="5A374CDC">
            <w:pPr>
              <w:autoSpaceDE w:val="0"/>
              <w:autoSpaceDN w:val="0"/>
              <w:snapToGrid w:val="0"/>
              <w:spacing w:line="420" w:lineRule="exact"/>
              <w:textAlignment w:val="bottom"/>
              <w:rPr>
                <w:rFonts w:ascii="宋体" w:hAnsi="宋体"/>
                <w:szCs w:val="21"/>
              </w:rPr>
            </w:pPr>
            <w:r>
              <w:rPr>
                <w:rFonts w:hint="eastAsia" w:ascii="宋体" w:hAnsi="宋体"/>
                <w:szCs w:val="21"/>
              </w:rPr>
              <w:t>a.投标供应商在“政府采购云平台”完成“电子加密投标文件”的上传递交后，还可以（邮寄形式）在投标截止时间前递交以介质（U盘）存储的 “备份投标文件”（一份）；</w:t>
            </w:r>
          </w:p>
          <w:p w14:paraId="1B6EA977">
            <w:pPr>
              <w:autoSpaceDE w:val="0"/>
              <w:autoSpaceDN w:val="0"/>
              <w:snapToGrid w:val="0"/>
              <w:spacing w:line="420" w:lineRule="exact"/>
              <w:textAlignment w:val="bottom"/>
              <w:rPr>
                <w:rFonts w:ascii="宋体" w:hAnsi="宋体"/>
                <w:szCs w:val="21"/>
              </w:rPr>
            </w:pPr>
            <w:r>
              <w:rPr>
                <w:rFonts w:hint="eastAsia" w:ascii="宋体" w:hAnsi="宋体"/>
                <w:szCs w:val="21"/>
              </w:rPr>
              <w:t>b.“备份投标文件”应当密封包装，并在包装上标注投标项目名称、投标单位名称并加盖公章。没有密封包装或者逾期邮寄送达至上述邮寄地点的“备份投标文件”将不予接收；</w:t>
            </w:r>
          </w:p>
          <w:p w14:paraId="79F2863F">
            <w:pPr>
              <w:autoSpaceDE w:val="0"/>
              <w:autoSpaceDN w:val="0"/>
              <w:snapToGrid w:val="0"/>
              <w:spacing w:line="420" w:lineRule="exact"/>
              <w:textAlignment w:val="bottom"/>
              <w:rPr>
                <w:rFonts w:ascii="宋体" w:hAnsi="宋体"/>
                <w:szCs w:val="21"/>
              </w:rPr>
            </w:pPr>
            <w:r>
              <w:rPr>
                <w:rFonts w:hint="eastAsia" w:ascii="宋体" w:hAnsi="宋体"/>
                <w:szCs w:val="21"/>
              </w:rPr>
              <w:t>c.</w:t>
            </w:r>
            <w:r>
              <w:rPr>
                <w:rFonts w:hint="eastAsia" w:ascii="宋体" w:hAnsi="宋体"/>
                <w:b/>
                <w:szCs w:val="21"/>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8133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1D75E5C">
            <w:pPr>
              <w:snapToGrid w:val="0"/>
              <w:spacing w:line="420" w:lineRule="exact"/>
              <w:jc w:val="center"/>
              <w:rPr>
                <w:rFonts w:ascii="宋体" w:hAnsi="宋体"/>
                <w:szCs w:val="21"/>
              </w:rPr>
            </w:pPr>
            <w:r>
              <w:rPr>
                <w:rFonts w:hint="eastAsia" w:ascii="宋体" w:hAnsi="宋体"/>
                <w:szCs w:val="21"/>
              </w:rPr>
              <w:t>14</w:t>
            </w:r>
          </w:p>
        </w:tc>
        <w:tc>
          <w:tcPr>
            <w:tcW w:w="8323" w:type="dxa"/>
            <w:tcBorders>
              <w:top w:val="single" w:color="auto" w:sz="4" w:space="0"/>
              <w:left w:val="single" w:color="auto" w:sz="4" w:space="0"/>
              <w:bottom w:val="single" w:color="auto" w:sz="4" w:space="0"/>
              <w:right w:val="single" w:color="auto" w:sz="4" w:space="0"/>
            </w:tcBorders>
            <w:noWrap/>
            <w:vAlign w:val="center"/>
          </w:tcPr>
          <w:p w14:paraId="3C36B668">
            <w:pPr>
              <w:autoSpaceDE w:val="0"/>
              <w:autoSpaceDN w:val="0"/>
              <w:snapToGrid w:val="0"/>
              <w:spacing w:line="420" w:lineRule="exact"/>
              <w:textAlignment w:val="bottom"/>
              <w:rPr>
                <w:rFonts w:ascii="宋体" w:hAnsi="宋体"/>
                <w:szCs w:val="21"/>
              </w:rPr>
            </w:pPr>
            <w:r>
              <w:rPr>
                <w:rFonts w:hint="eastAsia" w:ascii="宋体" w:hAnsi="宋体"/>
                <w:szCs w:val="21"/>
              </w:rPr>
              <w:t>电子加密投标文件的解密和异常情况处理：</w:t>
            </w:r>
          </w:p>
          <w:p w14:paraId="4FE97B34">
            <w:pPr>
              <w:autoSpaceDE w:val="0"/>
              <w:autoSpaceDN w:val="0"/>
              <w:snapToGrid w:val="0"/>
              <w:spacing w:line="420" w:lineRule="exact"/>
              <w:textAlignment w:val="bottom"/>
              <w:rPr>
                <w:rFonts w:ascii="宋体" w:hAnsi="宋体"/>
                <w:b/>
                <w:szCs w:val="21"/>
              </w:rPr>
            </w:pPr>
            <w:r>
              <w:rPr>
                <w:rFonts w:hint="eastAsia" w:ascii="宋体" w:hAnsi="宋体"/>
                <w:szCs w:val="21"/>
              </w:rPr>
              <w:t>（1）</w:t>
            </w:r>
            <w:r>
              <w:rPr>
                <w:rFonts w:hint="eastAsia" w:ascii="宋体" w:hAnsi="宋体"/>
                <w:b/>
                <w:szCs w:val="21"/>
              </w:rPr>
              <w:t>开标后，采购组织机构将向各投标供应商发出“电子加密投标文件”的解密通知，各投标供应商代表应当在接到解密通知后30分钟内自行完成“电子加密投标文件”的在线解密。</w:t>
            </w:r>
          </w:p>
          <w:p w14:paraId="1B6855EA">
            <w:pPr>
              <w:autoSpaceDE w:val="0"/>
              <w:autoSpaceDN w:val="0"/>
              <w:snapToGrid w:val="0"/>
              <w:spacing w:line="420" w:lineRule="exact"/>
              <w:textAlignment w:val="bottom"/>
              <w:rPr>
                <w:rFonts w:ascii="宋体" w:hAnsi="宋体"/>
                <w:szCs w:val="21"/>
              </w:rPr>
            </w:pPr>
            <w:r>
              <w:rPr>
                <w:rFonts w:hint="eastAsia" w:ascii="宋体" w:hAnsi="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39F3BC8">
            <w:pPr>
              <w:autoSpaceDE w:val="0"/>
              <w:autoSpaceDN w:val="0"/>
              <w:snapToGrid w:val="0"/>
              <w:spacing w:line="420" w:lineRule="exact"/>
              <w:textAlignment w:val="bottom"/>
              <w:rPr>
                <w:rFonts w:ascii="宋体" w:hAnsi="宋体"/>
                <w:szCs w:val="21"/>
              </w:rPr>
            </w:pPr>
            <w:r>
              <w:rPr>
                <w:rFonts w:hint="eastAsia" w:ascii="宋体" w:hAnsi="宋体"/>
                <w:szCs w:val="21"/>
              </w:rPr>
              <w:t>（3）投标截止时间前，投标供应商仅递交了“备份投标文件”而未将电子加密投标文件上传至“政府采购云平台”的，投标无效。</w:t>
            </w:r>
          </w:p>
        </w:tc>
      </w:tr>
      <w:tr w14:paraId="36427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59140B0">
            <w:pPr>
              <w:snapToGrid w:val="0"/>
              <w:spacing w:line="420" w:lineRule="exact"/>
              <w:jc w:val="center"/>
              <w:rPr>
                <w:rFonts w:ascii="宋体" w:hAnsi="宋体"/>
                <w:szCs w:val="21"/>
              </w:rPr>
            </w:pPr>
            <w:r>
              <w:rPr>
                <w:rFonts w:hint="eastAsia" w:ascii="宋体" w:hAnsi="宋体"/>
                <w:szCs w:val="21"/>
              </w:rPr>
              <w:t>15</w:t>
            </w:r>
          </w:p>
        </w:tc>
        <w:tc>
          <w:tcPr>
            <w:tcW w:w="8323" w:type="dxa"/>
            <w:tcBorders>
              <w:top w:val="single" w:color="auto" w:sz="4" w:space="0"/>
              <w:left w:val="single" w:color="auto" w:sz="4" w:space="0"/>
              <w:bottom w:val="single" w:color="auto" w:sz="4" w:space="0"/>
              <w:right w:val="single" w:color="auto" w:sz="4" w:space="0"/>
            </w:tcBorders>
            <w:noWrap/>
            <w:vAlign w:val="center"/>
          </w:tcPr>
          <w:p w14:paraId="7119D00B">
            <w:pPr>
              <w:snapToGrid w:val="0"/>
              <w:spacing w:line="420" w:lineRule="exact"/>
              <w:rPr>
                <w:rFonts w:ascii="宋体" w:hAnsi="宋体"/>
                <w:color w:val="auto"/>
                <w:szCs w:val="21"/>
              </w:rPr>
            </w:pPr>
            <w:r>
              <w:rPr>
                <w:rFonts w:hint="eastAsia" w:ascii="宋体" w:hAnsi="宋体"/>
                <w:color w:val="auto"/>
                <w:szCs w:val="21"/>
              </w:rPr>
              <w:t>投标截止时间及地点：202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点</w:t>
            </w:r>
            <w:r>
              <w:rPr>
                <w:rFonts w:hint="eastAsia" w:ascii="宋体" w:hAnsi="宋体"/>
                <w:color w:val="auto"/>
                <w:szCs w:val="21"/>
                <w:lang w:val="en-US" w:eastAsia="zh-CN"/>
              </w:rPr>
              <w:t>00</w:t>
            </w:r>
            <w:r>
              <w:rPr>
                <w:rFonts w:hint="eastAsia" w:ascii="宋体" w:hAnsi="宋体"/>
                <w:color w:val="auto"/>
                <w:szCs w:val="21"/>
              </w:rPr>
              <w:t>分</w:t>
            </w:r>
          </w:p>
          <w:p w14:paraId="374D9364">
            <w:pPr>
              <w:autoSpaceDE w:val="0"/>
              <w:autoSpaceDN w:val="0"/>
              <w:snapToGrid w:val="0"/>
              <w:spacing w:line="420" w:lineRule="exact"/>
              <w:textAlignment w:val="bottom"/>
              <w:rPr>
                <w:rFonts w:ascii="宋体" w:hAnsi="宋体"/>
                <w:color w:val="auto"/>
                <w:szCs w:val="21"/>
              </w:rPr>
            </w:pPr>
            <w:r>
              <w:rPr>
                <w:rFonts w:hint="eastAsia" w:ascii="宋体" w:hAnsi="宋体"/>
                <w:color w:val="auto"/>
                <w:szCs w:val="21"/>
              </w:rPr>
              <w:t xml:space="preserve">                    政采云线上投标</w:t>
            </w:r>
          </w:p>
        </w:tc>
      </w:tr>
      <w:tr w14:paraId="4E6AF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0D9FBA3">
            <w:pPr>
              <w:snapToGrid w:val="0"/>
              <w:spacing w:line="420" w:lineRule="exact"/>
              <w:jc w:val="center"/>
              <w:rPr>
                <w:rFonts w:ascii="宋体" w:hAnsi="宋体"/>
                <w:szCs w:val="21"/>
              </w:rPr>
            </w:pPr>
            <w:r>
              <w:rPr>
                <w:rFonts w:hint="eastAsia" w:ascii="宋体" w:hAnsi="宋体"/>
                <w:szCs w:val="21"/>
              </w:rPr>
              <w:t>16</w:t>
            </w:r>
          </w:p>
        </w:tc>
        <w:tc>
          <w:tcPr>
            <w:tcW w:w="8323" w:type="dxa"/>
            <w:tcBorders>
              <w:top w:val="single" w:color="auto" w:sz="4" w:space="0"/>
              <w:left w:val="single" w:color="auto" w:sz="4" w:space="0"/>
              <w:bottom w:val="single" w:color="auto" w:sz="4" w:space="0"/>
              <w:right w:val="single" w:color="auto" w:sz="4" w:space="0"/>
            </w:tcBorders>
            <w:noWrap/>
            <w:vAlign w:val="center"/>
          </w:tcPr>
          <w:p w14:paraId="07B4CAF5">
            <w:pPr>
              <w:snapToGrid w:val="0"/>
              <w:spacing w:line="420" w:lineRule="exact"/>
              <w:rPr>
                <w:rFonts w:ascii="宋体" w:hAnsi="宋体" w:cs="Arial"/>
                <w:color w:val="auto"/>
                <w:szCs w:val="21"/>
              </w:rPr>
            </w:pPr>
            <w:r>
              <w:rPr>
                <w:rFonts w:hint="eastAsia" w:ascii="宋体" w:hAnsi="宋体"/>
                <w:color w:val="auto"/>
                <w:szCs w:val="21"/>
              </w:rPr>
              <w:t>开标时间及地点：2024年11月7日9点00分</w:t>
            </w:r>
          </w:p>
          <w:p w14:paraId="45DBEB53">
            <w:pPr>
              <w:autoSpaceDE w:val="0"/>
              <w:autoSpaceDN w:val="0"/>
              <w:snapToGrid w:val="0"/>
              <w:spacing w:line="420" w:lineRule="exact"/>
              <w:textAlignment w:val="bottom"/>
              <w:rPr>
                <w:rFonts w:ascii="宋体" w:hAnsi="宋体"/>
                <w:color w:val="auto"/>
                <w:szCs w:val="21"/>
              </w:rPr>
            </w:pPr>
            <w:r>
              <w:rPr>
                <w:rFonts w:hint="eastAsia" w:ascii="宋体" w:hAnsi="宋体"/>
                <w:color w:val="auto"/>
                <w:szCs w:val="21"/>
                <w:highlight w:val="none"/>
              </w:rPr>
              <w:t>浙江省嘉兴市桐乡市梧桐街道康民东路58号公共服务中心一号楼五楼东0502-0504室</w:t>
            </w:r>
          </w:p>
        </w:tc>
      </w:tr>
      <w:tr w14:paraId="5FD2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A654F97">
            <w:pPr>
              <w:snapToGrid w:val="0"/>
              <w:spacing w:line="420" w:lineRule="exact"/>
              <w:jc w:val="center"/>
              <w:rPr>
                <w:rFonts w:ascii="宋体" w:hAnsi="宋体"/>
                <w:szCs w:val="21"/>
              </w:rPr>
            </w:pPr>
            <w:r>
              <w:rPr>
                <w:rFonts w:hint="eastAsia" w:ascii="宋体" w:hAnsi="宋体"/>
                <w:szCs w:val="21"/>
              </w:rPr>
              <w:t>17</w:t>
            </w:r>
          </w:p>
        </w:tc>
        <w:tc>
          <w:tcPr>
            <w:tcW w:w="8323" w:type="dxa"/>
            <w:tcBorders>
              <w:top w:val="single" w:color="auto" w:sz="4" w:space="0"/>
              <w:left w:val="single" w:color="auto" w:sz="4" w:space="0"/>
              <w:bottom w:val="single" w:color="auto" w:sz="4" w:space="0"/>
              <w:right w:val="single" w:color="auto" w:sz="4" w:space="0"/>
            </w:tcBorders>
            <w:noWrap/>
            <w:vAlign w:val="center"/>
          </w:tcPr>
          <w:p w14:paraId="7BB74429">
            <w:pPr>
              <w:snapToGrid w:val="0"/>
              <w:spacing w:line="420" w:lineRule="exact"/>
              <w:rPr>
                <w:rFonts w:ascii="宋体" w:hAnsi="宋体"/>
                <w:szCs w:val="21"/>
              </w:rPr>
            </w:pPr>
            <w:r>
              <w:rPr>
                <w:rFonts w:hint="eastAsia" w:ascii="宋体" w:hAnsi="宋体"/>
                <w:szCs w:val="21"/>
              </w:rPr>
              <w:t>评标办法及评分标准：详见第四章</w:t>
            </w:r>
          </w:p>
        </w:tc>
      </w:tr>
      <w:tr w14:paraId="3D1A8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BB8D063">
            <w:pPr>
              <w:snapToGrid w:val="0"/>
              <w:spacing w:line="420" w:lineRule="exact"/>
              <w:jc w:val="center"/>
              <w:rPr>
                <w:rFonts w:ascii="宋体" w:hAnsi="宋体"/>
                <w:szCs w:val="21"/>
              </w:rPr>
            </w:pPr>
            <w:r>
              <w:rPr>
                <w:rFonts w:hint="eastAsia" w:ascii="宋体" w:hAnsi="宋体"/>
                <w:szCs w:val="21"/>
              </w:rPr>
              <w:t>18</w:t>
            </w:r>
          </w:p>
        </w:tc>
        <w:tc>
          <w:tcPr>
            <w:tcW w:w="8323" w:type="dxa"/>
            <w:tcBorders>
              <w:top w:val="single" w:color="auto" w:sz="4" w:space="0"/>
              <w:left w:val="single" w:color="auto" w:sz="4" w:space="0"/>
              <w:bottom w:val="single" w:color="auto" w:sz="4" w:space="0"/>
              <w:right w:val="single" w:color="auto" w:sz="4" w:space="0"/>
            </w:tcBorders>
            <w:noWrap/>
            <w:vAlign w:val="center"/>
          </w:tcPr>
          <w:p w14:paraId="6A68657B">
            <w:pPr>
              <w:snapToGrid w:val="0"/>
              <w:spacing w:line="420" w:lineRule="exact"/>
              <w:rPr>
                <w:rFonts w:ascii="宋体" w:hAnsi="宋体"/>
                <w:szCs w:val="21"/>
              </w:rPr>
            </w:pPr>
            <w:r>
              <w:rPr>
                <w:rFonts w:hint="eastAsia" w:ascii="宋体" w:hAnsi="宋体"/>
                <w:szCs w:val="21"/>
              </w:rPr>
              <w:t>评标结果公告：评标结束后</w:t>
            </w:r>
            <w:r>
              <w:rPr>
                <w:rFonts w:ascii="宋体" w:hAnsi="宋体"/>
                <w:szCs w:val="21"/>
              </w:rPr>
              <w:t>2</w:t>
            </w:r>
            <w:r>
              <w:rPr>
                <w:rFonts w:hint="eastAsia" w:ascii="宋体" w:hAnsi="宋体"/>
                <w:szCs w:val="21"/>
              </w:rPr>
              <w:t>天内，评标结果公告于浙江政府采购网(https://zfcg.czt.zj.gov.cn/)</w:t>
            </w:r>
          </w:p>
        </w:tc>
      </w:tr>
      <w:tr w14:paraId="761E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9519AFB">
            <w:pPr>
              <w:snapToGrid w:val="0"/>
              <w:spacing w:line="420" w:lineRule="exact"/>
              <w:jc w:val="center"/>
              <w:rPr>
                <w:rFonts w:ascii="宋体" w:hAnsi="宋体"/>
                <w:szCs w:val="21"/>
              </w:rPr>
            </w:pPr>
            <w:r>
              <w:rPr>
                <w:rFonts w:hint="eastAsia" w:ascii="宋体" w:hAnsi="宋体"/>
                <w:szCs w:val="21"/>
              </w:rPr>
              <w:t>19</w:t>
            </w:r>
          </w:p>
        </w:tc>
        <w:tc>
          <w:tcPr>
            <w:tcW w:w="8323" w:type="dxa"/>
            <w:tcBorders>
              <w:top w:val="single" w:color="auto" w:sz="4" w:space="0"/>
              <w:left w:val="single" w:color="auto" w:sz="4" w:space="0"/>
              <w:bottom w:val="single" w:color="auto" w:sz="4" w:space="0"/>
              <w:right w:val="single" w:color="auto" w:sz="4" w:space="0"/>
            </w:tcBorders>
            <w:noWrap/>
            <w:vAlign w:val="center"/>
          </w:tcPr>
          <w:p w14:paraId="55896557">
            <w:pPr>
              <w:autoSpaceDE w:val="0"/>
              <w:autoSpaceDN w:val="0"/>
              <w:snapToGrid w:val="0"/>
              <w:spacing w:line="420" w:lineRule="exact"/>
              <w:textAlignment w:val="bottom"/>
              <w:rPr>
                <w:rFonts w:ascii="宋体" w:hAnsi="宋体"/>
                <w:szCs w:val="21"/>
              </w:rPr>
            </w:pPr>
            <w:r>
              <w:rPr>
                <w:rFonts w:hint="eastAsia" w:ascii="宋体" w:hAnsi="宋体"/>
                <w:szCs w:val="21"/>
              </w:rPr>
              <w:t>中标公告及中标通知书：中标公告发布于上述媒体，中标公告期限为1个工作日。在公告中标结果的同时，代理机构向中标人发出中标通知书。</w:t>
            </w:r>
          </w:p>
        </w:tc>
      </w:tr>
      <w:tr w14:paraId="7265F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29428F4">
            <w:pPr>
              <w:snapToGrid w:val="0"/>
              <w:spacing w:line="420" w:lineRule="exact"/>
              <w:jc w:val="center"/>
              <w:rPr>
                <w:rFonts w:ascii="宋体" w:hAnsi="宋体"/>
                <w:szCs w:val="21"/>
              </w:rPr>
            </w:pPr>
            <w:r>
              <w:rPr>
                <w:rFonts w:hint="eastAsia" w:ascii="宋体" w:hAnsi="宋体"/>
                <w:szCs w:val="21"/>
              </w:rPr>
              <w:t>20</w:t>
            </w:r>
          </w:p>
        </w:tc>
        <w:tc>
          <w:tcPr>
            <w:tcW w:w="8323" w:type="dxa"/>
            <w:tcBorders>
              <w:top w:val="single" w:color="auto" w:sz="4" w:space="0"/>
              <w:left w:val="single" w:color="auto" w:sz="4" w:space="0"/>
              <w:bottom w:val="single" w:color="auto" w:sz="4" w:space="0"/>
              <w:right w:val="single" w:color="auto" w:sz="4" w:space="0"/>
            </w:tcBorders>
            <w:noWrap/>
            <w:vAlign w:val="center"/>
          </w:tcPr>
          <w:p w14:paraId="6C16322D">
            <w:pPr>
              <w:autoSpaceDE w:val="0"/>
              <w:autoSpaceDN w:val="0"/>
              <w:snapToGrid w:val="0"/>
              <w:spacing w:line="420" w:lineRule="exact"/>
              <w:textAlignment w:val="bottom"/>
              <w:rPr>
                <w:rFonts w:ascii="宋体" w:hAnsi="宋体"/>
                <w:szCs w:val="21"/>
              </w:rPr>
            </w:pPr>
            <w:r>
              <w:rPr>
                <w:rFonts w:hint="eastAsia" w:ascii="宋体" w:hAnsi="宋体"/>
                <w:szCs w:val="21"/>
              </w:rPr>
              <w:t>履约保证金</w:t>
            </w:r>
            <w:r>
              <w:rPr>
                <w:rFonts w:ascii="宋体" w:hAnsi="宋体"/>
                <w:szCs w:val="21"/>
              </w:rPr>
              <w:t>:</w:t>
            </w:r>
            <w:r>
              <w:rPr>
                <w:rFonts w:hint="eastAsia" w:ascii="宋体" w:hAnsi="宋体"/>
                <w:szCs w:val="21"/>
              </w:rPr>
              <w:t>无</w:t>
            </w:r>
          </w:p>
        </w:tc>
      </w:tr>
      <w:tr w14:paraId="386F5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B016CB8">
            <w:pPr>
              <w:snapToGrid w:val="0"/>
              <w:spacing w:line="420" w:lineRule="exact"/>
              <w:jc w:val="center"/>
              <w:rPr>
                <w:rFonts w:ascii="宋体" w:hAnsi="宋体"/>
                <w:szCs w:val="21"/>
              </w:rPr>
            </w:pPr>
            <w:r>
              <w:rPr>
                <w:rFonts w:hint="eastAsia" w:ascii="宋体" w:hAnsi="宋体"/>
                <w:szCs w:val="21"/>
              </w:rPr>
              <w:t>21</w:t>
            </w:r>
          </w:p>
        </w:tc>
        <w:tc>
          <w:tcPr>
            <w:tcW w:w="8323" w:type="dxa"/>
            <w:tcBorders>
              <w:top w:val="single" w:color="auto" w:sz="4" w:space="0"/>
              <w:left w:val="single" w:color="auto" w:sz="4" w:space="0"/>
              <w:bottom w:val="single" w:color="auto" w:sz="4" w:space="0"/>
              <w:right w:val="single" w:color="auto" w:sz="4" w:space="0"/>
            </w:tcBorders>
            <w:noWrap/>
            <w:vAlign w:val="center"/>
          </w:tcPr>
          <w:p w14:paraId="6E501CEA">
            <w:pPr>
              <w:autoSpaceDE w:val="0"/>
              <w:autoSpaceDN w:val="0"/>
              <w:snapToGrid w:val="0"/>
              <w:spacing w:line="420" w:lineRule="exact"/>
              <w:textAlignment w:val="bottom"/>
              <w:rPr>
                <w:rFonts w:ascii="宋体" w:hAnsi="宋体"/>
                <w:szCs w:val="21"/>
              </w:rPr>
            </w:pPr>
            <w:r>
              <w:rPr>
                <w:rFonts w:hint="eastAsia" w:ascii="宋体" w:hAnsi="宋体"/>
                <w:szCs w:val="21"/>
              </w:rPr>
              <w:t>签订合同时间：中标通知书发出后30日内。建议采购人在对采购结果质疑期（自采购结果公告之日起七个工作日）后与中标人签订政府采购合同。</w:t>
            </w:r>
          </w:p>
        </w:tc>
      </w:tr>
      <w:tr w14:paraId="60028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F3B1D9C">
            <w:pPr>
              <w:snapToGrid w:val="0"/>
              <w:spacing w:line="420" w:lineRule="exact"/>
              <w:jc w:val="center"/>
              <w:rPr>
                <w:rFonts w:ascii="宋体" w:hAnsi="宋体"/>
                <w:szCs w:val="21"/>
              </w:rPr>
            </w:pPr>
            <w:r>
              <w:rPr>
                <w:rFonts w:hint="eastAsia" w:ascii="宋体" w:hAnsi="宋体"/>
                <w:szCs w:val="21"/>
              </w:rPr>
              <w:t>22</w:t>
            </w:r>
          </w:p>
        </w:tc>
        <w:tc>
          <w:tcPr>
            <w:tcW w:w="8323" w:type="dxa"/>
            <w:tcBorders>
              <w:top w:val="single" w:color="auto" w:sz="4" w:space="0"/>
              <w:left w:val="single" w:color="auto" w:sz="4" w:space="0"/>
              <w:bottom w:val="single" w:color="auto" w:sz="4" w:space="0"/>
              <w:right w:val="single" w:color="auto" w:sz="4" w:space="0"/>
            </w:tcBorders>
            <w:noWrap/>
            <w:vAlign w:val="center"/>
          </w:tcPr>
          <w:p w14:paraId="40626EF1">
            <w:pPr>
              <w:snapToGrid w:val="0"/>
              <w:spacing w:line="420" w:lineRule="exact"/>
              <w:rPr>
                <w:rFonts w:ascii="宋体" w:hAnsi="宋体"/>
                <w:szCs w:val="21"/>
              </w:rPr>
            </w:pPr>
            <w:r>
              <w:rPr>
                <w:rFonts w:hint="eastAsia" w:ascii="宋体" w:hAnsi="宋体"/>
                <w:szCs w:val="21"/>
              </w:rPr>
              <w:t>投标文件有效期：60天</w:t>
            </w:r>
          </w:p>
        </w:tc>
      </w:tr>
      <w:tr w14:paraId="761C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6F27875">
            <w:pPr>
              <w:snapToGrid w:val="0"/>
              <w:spacing w:line="420" w:lineRule="exact"/>
              <w:jc w:val="center"/>
              <w:rPr>
                <w:rFonts w:ascii="宋体" w:hAnsi="宋体"/>
                <w:szCs w:val="21"/>
              </w:rPr>
            </w:pPr>
            <w:r>
              <w:rPr>
                <w:rFonts w:hint="eastAsia" w:ascii="宋体" w:hAnsi="宋体"/>
                <w:szCs w:val="21"/>
              </w:rPr>
              <w:t>23</w:t>
            </w:r>
          </w:p>
        </w:tc>
        <w:tc>
          <w:tcPr>
            <w:tcW w:w="8323" w:type="dxa"/>
            <w:tcBorders>
              <w:top w:val="single" w:color="auto" w:sz="4" w:space="0"/>
              <w:left w:val="single" w:color="auto" w:sz="4" w:space="0"/>
              <w:bottom w:val="single" w:color="auto" w:sz="4" w:space="0"/>
              <w:right w:val="single" w:color="auto" w:sz="4" w:space="0"/>
            </w:tcBorders>
            <w:noWrap/>
            <w:vAlign w:val="center"/>
          </w:tcPr>
          <w:p w14:paraId="2C50B771">
            <w:pPr>
              <w:snapToGrid w:val="0"/>
              <w:spacing w:line="420" w:lineRule="exact"/>
              <w:rPr>
                <w:rFonts w:ascii="宋体" w:hAnsi="宋体"/>
                <w:szCs w:val="21"/>
              </w:rPr>
            </w:pPr>
            <w:r>
              <w:rPr>
                <w:rFonts w:hint="eastAsia" w:ascii="宋体" w:hAnsi="宋体"/>
                <w:szCs w:val="21"/>
              </w:rPr>
              <w:t>解释：本招标文件的解释权属于采购人和招标代理单位。</w:t>
            </w:r>
          </w:p>
        </w:tc>
      </w:tr>
    </w:tbl>
    <w:p w14:paraId="24749222">
      <w:pPr>
        <w:pStyle w:val="21"/>
        <w:spacing w:before="120" w:after="120" w:line="360" w:lineRule="auto"/>
        <w:ind w:firstLine="602"/>
        <w:jc w:val="center"/>
        <w:outlineLvl w:val="1"/>
        <w:rPr>
          <w:rFonts w:hAnsi="宋体"/>
          <w:b/>
          <w:sz w:val="21"/>
          <w:szCs w:val="21"/>
        </w:rPr>
      </w:pPr>
      <w:bookmarkStart w:id="51" w:name="_Toc68686891"/>
      <w:bookmarkStart w:id="52" w:name="_Toc509308052"/>
      <w:bookmarkStart w:id="53" w:name="_Toc22364"/>
      <w:bookmarkStart w:id="54" w:name="_Toc488072262"/>
      <w:bookmarkStart w:id="55" w:name="_Toc68686767"/>
      <w:bookmarkStart w:id="56" w:name="_Toc509308132"/>
      <w:bookmarkStart w:id="57" w:name="_Toc488072175"/>
      <w:r>
        <w:rPr>
          <w:rFonts w:hint="eastAsia" w:hAnsi="宋体"/>
          <w:b/>
          <w:sz w:val="21"/>
          <w:szCs w:val="21"/>
        </w:rPr>
        <w:t>一 、总  则</w:t>
      </w:r>
      <w:bookmarkEnd w:id="51"/>
      <w:bookmarkEnd w:id="52"/>
      <w:bookmarkEnd w:id="53"/>
      <w:bookmarkEnd w:id="54"/>
      <w:bookmarkEnd w:id="55"/>
      <w:bookmarkEnd w:id="56"/>
      <w:bookmarkEnd w:id="57"/>
    </w:p>
    <w:p w14:paraId="47192E7E">
      <w:pPr>
        <w:snapToGrid w:val="0"/>
        <w:spacing w:line="360" w:lineRule="auto"/>
        <w:jc w:val="left"/>
        <w:rPr>
          <w:rFonts w:ascii="宋体" w:hAnsi="宋体"/>
          <w:b/>
          <w:szCs w:val="21"/>
        </w:rPr>
      </w:pPr>
      <w:bookmarkStart w:id="58" w:name="_Toc488072176"/>
      <w:bookmarkStart w:id="59" w:name="_Toc177825120"/>
      <w:bookmarkStart w:id="60" w:name="_Toc477785311"/>
      <w:bookmarkStart w:id="61" w:name="_Toc177824939"/>
      <w:bookmarkStart w:id="62" w:name="_Toc488072263"/>
      <w:bookmarkStart w:id="63" w:name="_Toc177870537"/>
      <w:bookmarkStart w:id="64" w:name="_Toc177824872"/>
      <w:bookmarkStart w:id="65" w:name="_Toc404289897"/>
      <w:bookmarkStart w:id="66" w:name="_Toc404289989"/>
      <w:r>
        <w:rPr>
          <w:rFonts w:hint="eastAsia" w:ascii="宋体" w:hAnsi="宋体"/>
          <w:b/>
          <w:szCs w:val="21"/>
        </w:rPr>
        <w:t>1. 适用范围</w:t>
      </w:r>
      <w:bookmarkEnd w:id="58"/>
      <w:bookmarkEnd w:id="59"/>
      <w:bookmarkEnd w:id="60"/>
      <w:bookmarkEnd w:id="61"/>
      <w:bookmarkEnd w:id="62"/>
      <w:bookmarkEnd w:id="63"/>
      <w:bookmarkEnd w:id="64"/>
      <w:bookmarkEnd w:id="65"/>
      <w:bookmarkEnd w:id="66"/>
    </w:p>
    <w:p w14:paraId="6A03EAE2">
      <w:pPr>
        <w:snapToGrid w:val="0"/>
        <w:spacing w:line="360" w:lineRule="auto"/>
        <w:jc w:val="left"/>
        <w:rPr>
          <w:rFonts w:ascii="宋体" w:hAnsi="宋体"/>
          <w:szCs w:val="21"/>
        </w:rPr>
      </w:pPr>
      <w:bookmarkStart w:id="67" w:name="_Toc477785312"/>
      <w:bookmarkStart w:id="68" w:name="_Toc177824940"/>
      <w:bookmarkStart w:id="69" w:name="_Toc404289898"/>
      <w:bookmarkStart w:id="70" w:name="_Toc177870538"/>
      <w:bookmarkStart w:id="71" w:name="_Toc488072177"/>
      <w:bookmarkStart w:id="72" w:name="_Toc177824873"/>
      <w:bookmarkStart w:id="73" w:name="_Toc488072264"/>
      <w:bookmarkStart w:id="74" w:name="_Toc404289990"/>
      <w:bookmarkStart w:id="75" w:name="_Toc177825121"/>
      <w:r>
        <w:rPr>
          <w:rFonts w:hint="eastAsia" w:ascii="宋体" w:hAnsi="宋体"/>
          <w:szCs w:val="21"/>
        </w:rPr>
        <w:t>1.1本招标文件适用于该项目的招标、投标、评标、定标、验收、合同履约、付款等行为（法律、法规另有规定的，从其规定）。</w:t>
      </w:r>
    </w:p>
    <w:p w14:paraId="093AD838">
      <w:pPr>
        <w:snapToGrid w:val="0"/>
        <w:spacing w:line="360" w:lineRule="auto"/>
        <w:jc w:val="left"/>
        <w:outlineLvl w:val="1"/>
        <w:rPr>
          <w:rFonts w:ascii="宋体" w:hAnsi="宋体"/>
          <w:b/>
          <w:szCs w:val="21"/>
        </w:rPr>
      </w:pPr>
      <w:bookmarkStart w:id="76" w:name="_Toc509308053"/>
      <w:bookmarkStart w:id="77" w:name="_Toc68686768"/>
      <w:bookmarkStart w:id="78" w:name="_Toc509308133"/>
      <w:bookmarkStart w:id="79" w:name="_Toc68686892"/>
      <w:bookmarkStart w:id="80" w:name="_Toc21484"/>
      <w:r>
        <w:rPr>
          <w:rFonts w:hint="eastAsia" w:ascii="宋体" w:hAnsi="宋体"/>
          <w:b/>
          <w:szCs w:val="21"/>
        </w:rPr>
        <w:t>2.定义</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CE2EDB9">
      <w:pPr>
        <w:snapToGrid w:val="0"/>
        <w:spacing w:line="360" w:lineRule="auto"/>
        <w:jc w:val="left"/>
        <w:rPr>
          <w:rFonts w:ascii="宋体" w:hAnsi="宋体"/>
          <w:szCs w:val="21"/>
        </w:rPr>
      </w:pPr>
      <w:r>
        <w:rPr>
          <w:rFonts w:hint="eastAsia" w:ascii="宋体" w:hAnsi="宋体"/>
          <w:szCs w:val="21"/>
        </w:rPr>
        <w:t>2.1 “采购单位”系指组织本次招标的代理机构或采购人。</w:t>
      </w:r>
    </w:p>
    <w:p w14:paraId="5A7EE9AC">
      <w:pPr>
        <w:snapToGrid w:val="0"/>
        <w:spacing w:line="360" w:lineRule="auto"/>
        <w:jc w:val="left"/>
        <w:rPr>
          <w:rFonts w:ascii="宋体" w:hAnsi="宋体"/>
          <w:szCs w:val="21"/>
        </w:rPr>
      </w:pPr>
      <w:r>
        <w:rPr>
          <w:rFonts w:hint="eastAsia" w:ascii="宋体" w:hAnsi="宋体"/>
          <w:szCs w:val="21"/>
        </w:rPr>
        <w:t>2.2 “投标人”系指向招标方提交投标文件的供应商。</w:t>
      </w:r>
    </w:p>
    <w:p w14:paraId="6C74311C">
      <w:pPr>
        <w:snapToGrid w:val="0"/>
        <w:spacing w:line="360" w:lineRule="auto"/>
        <w:jc w:val="left"/>
        <w:rPr>
          <w:rFonts w:ascii="宋体" w:hAnsi="宋体"/>
          <w:szCs w:val="21"/>
        </w:rPr>
      </w:pPr>
      <w:r>
        <w:rPr>
          <w:rFonts w:hint="eastAsia" w:ascii="宋体" w:hAnsi="宋体"/>
          <w:szCs w:val="21"/>
        </w:rPr>
        <w:t>2.3 “产品”系指供方按招标文件规定，须向采购人提供的一切设备、保险、税金、备品备件、工具、手册及其它有关技术资料和材料。</w:t>
      </w:r>
    </w:p>
    <w:p w14:paraId="4733CBC0">
      <w:pPr>
        <w:snapToGrid w:val="0"/>
        <w:spacing w:line="360" w:lineRule="auto"/>
        <w:jc w:val="left"/>
        <w:rPr>
          <w:rFonts w:ascii="宋体" w:hAnsi="宋体"/>
          <w:szCs w:val="21"/>
        </w:rPr>
      </w:pPr>
      <w:r>
        <w:rPr>
          <w:rFonts w:hint="eastAsia" w:ascii="宋体" w:hAnsi="宋体"/>
          <w:szCs w:val="21"/>
        </w:rPr>
        <w:t>2.4 “服务”系指招标文件规定投标人须承担的安装、调试、技术协助、校准、培训、技术指导以及其他类似的义务。</w:t>
      </w:r>
    </w:p>
    <w:p w14:paraId="3B82B6D9">
      <w:pPr>
        <w:snapToGrid w:val="0"/>
        <w:spacing w:line="360" w:lineRule="auto"/>
        <w:jc w:val="left"/>
        <w:rPr>
          <w:rFonts w:ascii="宋体" w:hAnsi="宋体"/>
          <w:szCs w:val="21"/>
        </w:rPr>
      </w:pPr>
      <w:r>
        <w:rPr>
          <w:rFonts w:hint="eastAsia" w:ascii="宋体" w:hAnsi="宋体"/>
          <w:szCs w:val="21"/>
        </w:rPr>
        <w:t>2.5 “项目”系指投标人按招标文件规定向采购人提供的产品和服务。</w:t>
      </w:r>
    </w:p>
    <w:p w14:paraId="33E7E197">
      <w:pPr>
        <w:snapToGrid w:val="0"/>
        <w:spacing w:line="360" w:lineRule="auto"/>
        <w:jc w:val="left"/>
        <w:rPr>
          <w:rFonts w:ascii="宋体" w:hAnsi="宋体"/>
          <w:szCs w:val="21"/>
        </w:rPr>
      </w:pPr>
      <w:r>
        <w:rPr>
          <w:rFonts w:hint="eastAsia" w:ascii="宋体" w:hAnsi="宋体"/>
          <w:szCs w:val="21"/>
        </w:rPr>
        <w:t>2.6 “书面形式”包括信函、传真、电报、电子文档等。</w:t>
      </w:r>
    </w:p>
    <w:p w14:paraId="2DF8BD53">
      <w:pPr>
        <w:snapToGrid w:val="0"/>
        <w:spacing w:line="360" w:lineRule="auto"/>
        <w:jc w:val="left"/>
        <w:outlineLvl w:val="1"/>
        <w:rPr>
          <w:rFonts w:ascii="宋体" w:hAnsi="宋体"/>
          <w:b/>
          <w:szCs w:val="21"/>
        </w:rPr>
      </w:pPr>
      <w:bookmarkStart w:id="81" w:name="_Toc8021"/>
      <w:bookmarkStart w:id="82" w:name="_Toc477785313"/>
      <w:bookmarkStart w:id="83" w:name="_Toc488072178"/>
      <w:bookmarkStart w:id="84" w:name="_Toc404289899"/>
      <w:bookmarkStart w:id="85" w:name="_Toc509308134"/>
      <w:bookmarkStart w:id="86" w:name="_Toc509308054"/>
      <w:bookmarkStart w:id="87" w:name="_Toc68686893"/>
      <w:bookmarkStart w:id="88" w:name="_Toc68686769"/>
      <w:bookmarkStart w:id="89" w:name="_Toc177870539"/>
      <w:bookmarkStart w:id="90" w:name="_Toc404289991"/>
      <w:bookmarkStart w:id="91" w:name="_Toc488072265"/>
      <w:r>
        <w:rPr>
          <w:rFonts w:hint="eastAsia" w:ascii="宋体" w:hAnsi="宋体"/>
          <w:b/>
          <w:szCs w:val="21"/>
        </w:rPr>
        <w:t>3.招标方式</w:t>
      </w:r>
      <w:bookmarkEnd w:id="81"/>
      <w:bookmarkEnd w:id="82"/>
      <w:bookmarkEnd w:id="83"/>
      <w:bookmarkEnd w:id="84"/>
      <w:bookmarkEnd w:id="85"/>
      <w:bookmarkEnd w:id="86"/>
      <w:bookmarkEnd w:id="87"/>
      <w:bookmarkEnd w:id="88"/>
      <w:bookmarkEnd w:id="89"/>
      <w:bookmarkEnd w:id="90"/>
      <w:bookmarkEnd w:id="91"/>
    </w:p>
    <w:p w14:paraId="69BE1400">
      <w:pPr>
        <w:snapToGrid w:val="0"/>
        <w:spacing w:line="360" w:lineRule="auto"/>
        <w:jc w:val="left"/>
        <w:rPr>
          <w:rFonts w:ascii="宋体" w:hAnsi="宋体"/>
          <w:szCs w:val="21"/>
        </w:rPr>
      </w:pPr>
      <w:r>
        <w:rPr>
          <w:rFonts w:hint="eastAsia" w:ascii="宋体" w:hAnsi="宋体"/>
          <w:szCs w:val="21"/>
        </w:rPr>
        <w:t>3.1 本次招标采用公开招标方式进行；</w:t>
      </w:r>
    </w:p>
    <w:p w14:paraId="2D2B6668">
      <w:pPr>
        <w:snapToGrid w:val="0"/>
        <w:spacing w:line="360" w:lineRule="auto"/>
        <w:jc w:val="left"/>
        <w:rPr>
          <w:rFonts w:ascii="宋体" w:hAnsi="宋体"/>
          <w:szCs w:val="21"/>
        </w:rPr>
      </w:pPr>
      <w:bookmarkStart w:id="92" w:name="_Toc177825122"/>
      <w:bookmarkStart w:id="93" w:name="_Toc509308135"/>
      <w:bookmarkStart w:id="94" w:name="_Toc477785314"/>
      <w:bookmarkStart w:id="95" w:name="_Toc488072266"/>
      <w:bookmarkStart w:id="96" w:name="_Toc177824941"/>
      <w:bookmarkStart w:id="97" w:name="_Toc404289900"/>
      <w:bookmarkStart w:id="98" w:name="_Toc404289992"/>
      <w:bookmarkStart w:id="99" w:name="_Toc177870540"/>
      <w:bookmarkStart w:id="100" w:name="_Toc177824874"/>
      <w:bookmarkStart w:id="101" w:name="_Toc509308055"/>
      <w:bookmarkStart w:id="102" w:name="_Toc488072179"/>
      <w:r>
        <w:rPr>
          <w:rFonts w:hint="eastAsia" w:ascii="宋体" w:hAnsi="宋体"/>
          <w:szCs w:val="21"/>
        </w:rPr>
        <w:t>3.2本次招标设定上限价为预算价。</w:t>
      </w:r>
    </w:p>
    <w:p w14:paraId="6B8B1BAE">
      <w:pPr>
        <w:snapToGrid w:val="0"/>
        <w:spacing w:line="360" w:lineRule="auto"/>
        <w:jc w:val="left"/>
        <w:outlineLvl w:val="1"/>
        <w:rPr>
          <w:rFonts w:ascii="宋体" w:hAnsi="宋体"/>
          <w:b/>
          <w:szCs w:val="21"/>
        </w:rPr>
      </w:pPr>
      <w:bookmarkStart w:id="103" w:name="_Toc68686894"/>
      <w:bookmarkStart w:id="104" w:name="_Toc68686770"/>
      <w:bookmarkStart w:id="105" w:name="_Toc31682"/>
      <w:r>
        <w:rPr>
          <w:rFonts w:hint="eastAsia" w:ascii="宋体" w:hAnsi="宋体"/>
          <w:b/>
          <w:szCs w:val="21"/>
        </w:rPr>
        <w:t>4.投标委托</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B7251A7">
      <w:pPr>
        <w:snapToGrid w:val="0"/>
        <w:spacing w:line="360" w:lineRule="auto"/>
        <w:jc w:val="left"/>
        <w:outlineLvl w:val="1"/>
        <w:rPr>
          <w:rFonts w:ascii="宋体" w:hAnsi="宋体"/>
          <w:szCs w:val="21"/>
        </w:rPr>
      </w:pPr>
      <w:bookmarkStart w:id="106" w:name="_Toc68686771"/>
      <w:bookmarkStart w:id="107" w:name="_Toc68686895"/>
      <w:bookmarkStart w:id="108" w:name="_Toc25775"/>
      <w:bookmarkStart w:id="109" w:name="_Toc404289993"/>
      <w:bookmarkStart w:id="110" w:name="_Toc177825123"/>
      <w:bookmarkStart w:id="111" w:name="_Toc177824942"/>
      <w:bookmarkStart w:id="112" w:name="_Toc477785315"/>
      <w:bookmarkStart w:id="113" w:name="_Toc177824875"/>
      <w:bookmarkStart w:id="114" w:name="_Toc488072267"/>
      <w:bookmarkStart w:id="115" w:name="_Toc404289901"/>
      <w:bookmarkStart w:id="116" w:name="_Toc509308136"/>
      <w:bookmarkStart w:id="117" w:name="_Toc509308056"/>
      <w:bookmarkStart w:id="118" w:name="_Toc488072180"/>
      <w:bookmarkStart w:id="119" w:name="_Toc177870541"/>
      <w:r>
        <w:rPr>
          <w:rFonts w:hint="eastAsia" w:ascii="宋体" w:hAnsi="宋体"/>
          <w:szCs w:val="21"/>
        </w:rPr>
        <w:t>投标人无需在开标当天到达开标现场。</w:t>
      </w:r>
      <w:bookmarkEnd w:id="106"/>
      <w:bookmarkEnd w:id="107"/>
      <w:bookmarkEnd w:id="108"/>
    </w:p>
    <w:p w14:paraId="38BA7EFF">
      <w:pPr>
        <w:snapToGrid w:val="0"/>
        <w:spacing w:line="360" w:lineRule="auto"/>
        <w:jc w:val="left"/>
        <w:outlineLvl w:val="1"/>
        <w:rPr>
          <w:rFonts w:ascii="宋体" w:hAnsi="宋体"/>
          <w:b/>
          <w:szCs w:val="21"/>
        </w:rPr>
      </w:pPr>
      <w:bookmarkStart w:id="120" w:name="_Toc68686896"/>
      <w:bookmarkStart w:id="121" w:name="_Toc68686772"/>
      <w:bookmarkStart w:id="122" w:name="_Toc16567"/>
      <w:r>
        <w:rPr>
          <w:rFonts w:hint="eastAsia" w:ascii="宋体" w:hAnsi="宋体"/>
          <w:b/>
          <w:szCs w:val="21"/>
        </w:rPr>
        <w:t>5.投标费用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28849EC">
      <w:pPr>
        <w:snapToGrid w:val="0"/>
        <w:spacing w:line="360" w:lineRule="auto"/>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p>
    <w:p w14:paraId="23EB08F0">
      <w:pPr>
        <w:snapToGrid w:val="0"/>
        <w:spacing w:line="360" w:lineRule="auto"/>
        <w:jc w:val="left"/>
        <w:rPr>
          <w:rFonts w:ascii="宋体" w:hAnsi="宋体"/>
          <w:b/>
          <w:szCs w:val="21"/>
        </w:rPr>
      </w:pPr>
      <w:r>
        <w:rPr>
          <w:rFonts w:hint="eastAsia" w:ascii="宋体" w:hAnsi="宋体"/>
          <w:b/>
          <w:szCs w:val="21"/>
        </w:rPr>
        <w:t>6．联合体投标</w:t>
      </w:r>
    </w:p>
    <w:p w14:paraId="43F79BEC">
      <w:pPr>
        <w:snapToGrid w:val="0"/>
        <w:spacing w:line="360" w:lineRule="auto"/>
        <w:ind w:firstLine="315" w:firstLineChars="150"/>
        <w:jc w:val="left"/>
        <w:rPr>
          <w:rFonts w:ascii="宋体" w:hAnsi="宋体" w:cs="Arial"/>
          <w:szCs w:val="21"/>
        </w:rPr>
      </w:pPr>
      <w:r>
        <w:rPr>
          <w:rFonts w:hint="eastAsia" w:ascii="宋体" w:hAnsi="宋体" w:cs="Arial"/>
          <w:szCs w:val="21"/>
        </w:rPr>
        <w:t>本项目不接受联合体投标。</w:t>
      </w:r>
    </w:p>
    <w:p w14:paraId="02B5C6FD">
      <w:pPr>
        <w:spacing w:line="360" w:lineRule="auto"/>
        <w:rPr>
          <w:rFonts w:ascii="宋体" w:hAnsi="宋体" w:cs="宋体"/>
          <w:b/>
          <w:kern w:val="0"/>
          <w:szCs w:val="21"/>
        </w:rPr>
      </w:pPr>
      <w:r>
        <w:rPr>
          <w:rFonts w:hint="eastAsia" w:ascii="宋体" w:hAnsi="宋体" w:cs="宋体"/>
          <w:b/>
          <w:kern w:val="0"/>
          <w:szCs w:val="21"/>
        </w:rPr>
        <w:t>7.转包与分包</w:t>
      </w:r>
    </w:p>
    <w:p w14:paraId="0FBF0F5C">
      <w:pPr>
        <w:spacing w:line="360" w:lineRule="auto"/>
        <w:rPr>
          <w:rFonts w:ascii="宋体" w:hAnsi="宋体" w:cs="宋体"/>
          <w:kern w:val="0"/>
          <w:szCs w:val="21"/>
        </w:rPr>
      </w:pPr>
      <w:r>
        <w:rPr>
          <w:rFonts w:hint="eastAsia" w:ascii="宋体" w:hAnsi="宋体" w:cs="宋体"/>
          <w:kern w:val="0"/>
          <w:szCs w:val="21"/>
        </w:rPr>
        <w:t>7.1本项目不允许转包；</w:t>
      </w:r>
    </w:p>
    <w:p w14:paraId="73EB789A">
      <w:pPr>
        <w:spacing w:line="360" w:lineRule="auto"/>
        <w:rPr>
          <w:rFonts w:ascii="宋体" w:hAnsi="宋体" w:cs="宋体"/>
          <w:kern w:val="0"/>
          <w:szCs w:val="21"/>
        </w:rPr>
      </w:pPr>
      <w:r>
        <w:rPr>
          <w:rFonts w:hint="eastAsia" w:ascii="宋体" w:hAnsi="宋体" w:cs="宋体"/>
          <w:kern w:val="0"/>
          <w:szCs w:val="21"/>
        </w:rPr>
        <w:t>7.2本项目允许分包。本项目经采购方同意后方可分包。</w:t>
      </w:r>
    </w:p>
    <w:p w14:paraId="0D2AD631">
      <w:pPr>
        <w:snapToGrid w:val="0"/>
        <w:spacing w:line="360" w:lineRule="auto"/>
        <w:jc w:val="left"/>
        <w:outlineLvl w:val="1"/>
        <w:rPr>
          <w:rFonts w:ascii="宋体" w:hAnsi="宋体"/>
          <w:b/>
          <w:szCs w:val="21"/>
        </w:rPr>
      </w:pPr>
      <w:bookmarkStart w:id="123" w:name="_Toc488072181"/>
      <w:bookmarkStart w:id="124" w:name="_Toc404289994"/>
      <w:bookmarkStart w:id="125" w:name="_Toc509308057"/>
      <w:bookmarkStart w:id="126" w:name="_Toc29667"/>
      <w:bookmarkStart w:id="127" w:name="_Toc177870542"/>
      <w:bookmarkStart w:id="128" w:name="_Toc68686773"/>
      <w:bookmarkStart w:id="129" w:name="_Toc488072268"/>
      <w:bookmarkStart w:id="130" w:name="_Toc509308137"/>
      <w:bookmarkStart w:id="131" w:name="_Toc404289902"/>
      <w:bookmarkStart w:id="132" w:name="_Toc477785316"/>
      <w:bookmarkStart w:id="133" w:name="_Toc68686897"/>
      <w:r>
        <w:rPr>
          <w:rFonts w:hint="eastAsia" w:ascii="宋体" w:hAnsi="宋体"/>
          <w:b/>
          <w:szCs w:val="21"/>
        </w:rPr>
        <w:t>8.特别说明：</w:t>
      </w:r>
      <w:bookmarkEnd w:id="123"/>
      <w:bookmarkEnd w:id="124"/>
      <w:bookmarkEnd w:id="125"/>
      <w:bookmarkEnd w:id="126"/>
      <w:bookmarkEnd w:id="127"/>
      <w:bookmarkEnd w:id="128"/>
      <w:bookmarkEnd w:id="129"/>
      <w:bookmarkEnd w:id="130"/>
      <w:bookmarkEnd w:id="131"/>
      <w:bookmarkEnd w:id="132"/>
      <w:bookmarkEnd w:id="133"/>
    </w:p>
    <w:p w14:paraId="0224E25A">
      <w:pPr>
        <w:pStyle w:val="21"/>
        <w:spacing w:before="120" w:after="120" w:line="360" w:lineRule="auto"/>
        <w:outlineLvl w:val="1"/>
        <w:rPr>
          <w:rFonts w:hAnsi="宋体"/>
          <w:sz w:val="21"/>
          <w:szCs w:val="21"/>
        </w:rPr>
      </w:pPr>
      <w:bookmarkStart w:id="134" w:name="_Toc21833"/>
      <w:r>
        <w:rPr>
          <w:rFonts w:hint="eastAsia" w:hAnsi="宋体"/>
          <w:sz w:val="21"/>
          <w:szCs w:val="21"/>
        </w:rPr>
        <w:t>8.</w:t>
      </w:r>
      <w:r>
        <w:rPr>
          <w:rFonts w:hint="eastAsia" w:hAnsi="宋体"/>
          <w:sz w:val="21"/>
          <w:szCs w:val="21"/>
          <w:lang w:val="en-US" w:eastAsia="zh-CN"/>
        </w:rPr>
        <w:t>1</w:t>
      </w:r>
      <w:r>
        <w:rPr>
          <w:rFonts w:hint="eastAsia" w:hAnsi="宋体"/>
          <w:sz w:val="21"/>
          <w:szCs w:val="21"/>
        </w:rPr>
        <w:t xml:space="preserve"> 供应商投标所使用的资格、信誉、荣誉、业绩与企业认证必须为本法人所拥有。供应商投标所使用的采购项目实施人员必须为本法人员工（或必须为本法人或控股公司正式员工）。</w:t>
      </w:r>
      <w:bookmarkEnd w:id="134"/>
    </w:p>
    <w:p w14:paraId="108D3E03">
      <w:pPr>
        <w:pStyle w:val="21"/>
        <w:spacing w:before="120" w:after="120" w:line="360" w:lineRule="auto"/>
        <w:outlineLvl w:val="1"/>
        <w:rPr>
          <w:rFonts w:hAnsi="宋体"/>
          <w:sz w:val="21"/>
          <w:szCs w:val="21"/>
        </w:rPr>
      </w:pPr>
      <w:bookmarkStart w:id="135" w:name="_Toc12579"/>
      <w:r>
        <w:rPr>
          <w:rFonts w:hint="eastAsia" w:hAnsi="宋体"/>
          <w:sz w:val="21"/>
          <w:szCs w:val="21"/>
        </w:rPr>
        <w:t>8.</w:t>
      </w:r>
      <w:r>
        <w:rPr>
          <w:rFonts w:hint="eastAsia" w:hAnsi="宋体"/>
          <w:sz w:val="21"/>
          <w:szCs w:val="21"/>
          <w:lang w:val="en-US" w:eastAsia="zh-CN"/>
        </w:rPr>
        <w:t>2</w:t>
      </w:r>
      <w:r>
        <w:rPr>
          <w:rFonts w:hint="eastAsia" w:hAnsi="宋体"/>
          <w:sz w:val="21"/>
          <w:szCs w:val="21"/>
        </w:rPr>
        <w:t xml:space="preserve"> 供应商应仔细阅读招标文件的所有内容，按照招标文件的要求提交投标文件，并对所提供的全部资料的真实性承担法律责任。</w:t>
      </w:r>
      <w:bookmarkEnd w:id="135"/>
    </w:p>
    <w:p w14:paraId="0A8EF85C">
      <w:pPr>
        <w:pStyle w:val="21"/>
        <w:spacing w:before="120" w:after="120" w:line="360" w:lineRule="auto"/>
        <w:outlineLvl w:val="1"/>
      </w:pPr>
      <w:bookmarkStart w:id="136" w:name="_Toc16680"/>
      <w:r>
        <w:rPr>
          <w:rFonts w:hint="eastAsia" w:hAnsi="宋体"/>
          <w:sz w:val="21"/>
          <w:szCs w:val="21"/>
        </w:rPr>
        <w:t>8.</w:t>
      </w:r>
      <w:r>
        <w:rPr>
          <w:rFonts w:hint="eastAsia" w:hAnsi="宋体"/>
          <w:sz w:val="21"/>
          <w:szCs w:val="21"/>
          <w:lang w:val="en-US" w:eastAsia="zh-CN"/>
        </w:rPr>
        <w:t>3</w:t>
      </w:r>
      <w:r>
        <w:rPr>
          <w:rFonts w:hint="eastAsia" w:hAnsi="宋体"/>
          <w:sz w:val="21"/>
          <w:szCs w:val="21"/>
        </w:rPr>
        <w:t xml:space="preserve">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136"/>
    </w:p>
    <w:p w14:paraId="7B59EA66">
      <w:pPr>
        <w:pStyle w:val="21"/>
        <w:spacing w:before="120" w:after="120" w:line="360" w:lineRule="auto"/>
        <w:outlineLvl w:val="1"/>
        <w:rPr>
          <w:rFonts w:hAnsi="宋体"/>
          <w:b/>
          <w:bCs/>
          <w:sz w:val="21"/>
          <w:szCs w:val="21"/>
        </w:rPr>
      </w:pPr>
      <w:bookmarkStart w:id="137" w:name="_Toc488072182"/>
      <w:bookmarkStart w:id="138" w:name="_Toc404289903"/>
      <w:bookmarkStart w:id="139" w:name="_Toc404289995"/>
      <w:bookmarkStart w:id="140" w:name="_Toc477785317"/>
      <w:bookmarkStart w:id="141" w:name="_Toc177870543"/>
      <w:bookmarkStart w:id="142" w:name="_Toc488072269"/>
      <w:bookmarkStart w:id="143" w:name="_Toc509308138"/>
      <w:bookmarkStart w:id="144" w:name="_Toc28300"/>
      <w:bookmarkStart w:id="145" w:name="_Toc68686779"/>
      <w:bookmarkStart w:id="146" w:name="_Toc509308058"/>
      <w:bookmarkStart w:id="147" w:name="_Toc68686903"/>
      <w:bookmarkStart w:id="148" w:name="_Toc488072185"/>
      <w:bookmarkStart w:id="149" w:name="_Toc488072272"/>
      <w:bookmarkStart w:id="150" w:name="_Toc177870544"/>
      <w:r>
        <w:rPr>
          <w:rFonts w:hint="eastAsia" w:hAnsi="宋体"/>
          <w:b/>
          <w:bCs/>
          <w:sz w:val="21"/>
          <w:szCs w:val="21"/>
        </w:rPr>
        <w:t>9.质疑</w:t>
      </w:r>
      <w:bookmarkEnd w:id="137"/>
      <w:bookmarkEnd w:id="138"/>
      <w:bookmarkEnd w:id="139"/>
      <w:bookmarkEnd w:id="140"/>
      <w:bookmarkEnd w:id="141"/>
      <w:bookmarkEnd w:id="142"/>
      <w:r>
        <w:rPr>
          <w:rFonts w:hint="eastAsia" w:hAnsi="宋体"/>
          <w:b/>
          <w:bCs/>
          <w:sz w:val="21"/>
          <w:szCs w:val="21"/>
        </w:rPr>
        <w:t>和投诉</w:t>
      </w:r>
      <w:bookmarkEnd w:id="143"/>
      <w:bookmarkEnd w:id="144"/>
      <w:bookmarkEnd w:id="145"/>
      <w:bookmarkEnd w:id="146"/>
      <w:bookmarkEnd w:id="147"/>
    </w:p>
    <w:p w14:paraId="1BA76BC4">
      <w:pPr>
        <w:spacing w:line="360" w:lineRule="auto"/>
        <w:rPr>
          <w:rFonts w:ascii="宋体" w:hAnsi="宋体" w:cs="宋体"/>
          <w:kern w:val="0"/>
          <w:szCs w:val="21"/>
        </w:rPr>
      </w:pPr>
      <w:bookmarkStart w:id="151" w:name="_Toc509308141"/>
      <w:bookmarkStart w:id="152" w:name="_Toc509308061"/>
      <w:r>
        <w:rPr>
          <w:rFonts w:hint="eastAsia" w:ascii="宋体" w:hAnsi="宋体" w:cs="宋体"/>
          <w:kern w:val="0"/>
          <w:szCs w:val="21"/>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p>
    <w:p w14:paraId="25CFF209">
      <w:pPr>
        <w:spacing w:line="360" w:lineRule="auto"/>
        <w:rPr>
          <w:rFonts w:ascii="宋体" w:hAnsi="宋体" w:cs="宋体"/>
          <w:kern w:val="0"/>
          <w:szCs w:val="21"/>
        </w:rPr>
      </w:pPr>
      <w:r>
        <w:rPr>
          <w:rFonts w:hint="eastAsia" w:ascii="宋体" w:hAnsi="宋体" w:cs="宋体"/>
          <w:kern w:val="0"/>
          <w:szCs w:val="21"/>
        </w:rPr>
        <w:t>9.</w:t>
      </w:r>
      <w:r>
        <w:rPr>
          <w:rFonts w:ascii="宋体" w:hAnsi="宋体" w:cs="宋体"/>
          <w:kern w:val="0"/>
          <w:szCs w:val="21"/>
        </w:rPr>
        <w:t>2</w:t>
      </w:r>
      <w:r>
        <w:rPr>
          <w:rFonts w:hint="eastAsia" w:ascii="宋体" w:hAnsi="宋体" w:cs="宋体"/>
          <w:kern w:val="0"/>
          <w:szCs w:val="21"/>
        </w:rPr>
        <w:t xml:space="preserve"> 质疑和投诉应当满足《政府采购质疑和投诉办法》（中华人民共和国财政部令第94号）要求。</w:t>
      </w:r>
    </w:p>
    <w:p w14:paraId="44E254A0">
      <w:pPr>
        <w:pStyle w:val="21"/>
        <w:spacing w:before="120" w:after="120" w:line="360" w:lineRule="auto"/>
        <w:jc w:val="center"/>
        <w:outlineLvl w:val="1"/>
        <w:rPr>
          <w:rFonts w:hAnsi="宋体"/>
          <w:b/>
          <w:sz w:val="21"/>
          <w:szCs w:val="21"/>
        </w:rPr>
      </w:pPr>
      <w:bookmarkStart w:id="153" w:name="_Toc68686780"/>
      <w:bookmarkStart w:id="154" w:name="_Toc68686904"/>
      <w:bookmarkStart w:id="155" w:name="_Toc13688"/>
      <w:r>
        <w:rPr>
          <w:rFonts w:hint="eastAsia" w:hAnsi="宋体"/>
          <w:b/>
          <w:sz w:val="21"/>
          <w:szCs w:val="21"/>
        </w:rPr>
        <w:t>二 、招标文件</w:t>
      </w:r>
      <w:bookmarkEnd w:id="148"/>
      <w:bookmarkEnd w:id="149"/>
      <w:bookmarkEnd w:id="150"/>
      <w:bookmarkEnd w:id="151"/>
      <w:bookmarkEnd w:id="152"/>
      <w:bookmarkEnd w:id="153"/>
      <w:bookmarkEnd w:id="154"/>
      <w:bookmarkEnd w:id="155"/>
    </w:p>
    <w:p w14:paraId="5BA51FA4">
      <w:pPr>
        <w:spacing w:line="360" w:lineRule="auto"/>
        <w:jc w:val="left"/>
        <w:rPr>
          <w:rFonts w:ascii="宋体" w:hAnsi="宋体"/>
          <w:b/>
          <w:szCs w:val="21"/>
        </w:rPr>
      </w:pPr>
      <w:r>
        <w:rPr>
          <w:rFonts w:hint="eastAsia" w:ascii="宋体" w:hAnsi="宋体"/>
          <w:b/>
          <w:szCs w:val="21"/>
        </w:rPr>
        <w:t>1.招标文件的构成</w:t>
      </w:r>
    </w:p>
    <w:p w14:paraId="56296506">
      <w:pPr>
        <w:spacing w:line="360" w:lineRule="auto"/>
        <w:jc w:val="left"/>
        <w:rPr>
          <w:rFonts w:ascii="宋体" w:hAnsi="宋体"/>
          <w:szCs w:val="21"/>
        </w:rPr>
      </w:pPr>
      <w:r>
        <w:rPr>
          <w:rFonts w:hint="eastAsia" w:ascii="宋体" w:hAnsi="宋体"/>
          <w:szCs w:val="21"/>
        </w:rPr>
        <w:t>1.1招标公告</w:t>
      </w:r>
    </w:p>
    <w:p w14:paraId="22263FC8">
      <w:pPr>
        <w:spacing w:line="360" w:lineRule="auto"/>
        <w:jc w:val="left"/>
        <w:rPr>
          <w:rFonts w:ascii="宋体" w:hAnsi="宋体"/>
          <w:szCs w:val="21"/>
        </w:rPr>
      </w:pPr>
      <w:r>
        <w:rPr>
          <w:rFonts w:hint="eastAsia" w:ascii="宋体" w:hAnsi="宋体"/>
          <w:szCs w:val="21"/>
        </w:rPr>
        <w:t>1.2招标需求</w:t>
      </w:r>
    </w:p>
    <w:p w14:paraId="760299D6">
      <w:pPr>
        <w:spacing w:line="360" w:lineRule="auto"/>
        <w:jc w:val="left"/>
        <w:rPr>
          <w:rFonts w:ascii="宋体" w:hAnsi="宋体"/>
          <w:szCs w:val="21"/>
        </w:rPr>
      </w:pPr>
      <w:r>
        <w:rPr>
          <w:rFonts w:hint="eastAsia" w:ascii="宋体" w:hAnsi="宋体"/>
          <w:szCs w:val="21"/>
        </w:rPr>
        <w:t>1.3投标人须知</w:t>
      </w:r>
    </w:p>
    <w:p w14:paraId="4A048634">
      <w:pPr>
        <w:spacing w:line="360" w:lineRule="auto"/>
        <w:jc w:val="left"/>
        <w:rPr>
          <w:rFonts w:ascii="宋体" w:hAnsi="宋体"/>
          <w:szCs w:val="21"/>
        </w:rPr>
      </w:pPr>
      <w:r>
        <w:rPr>
          <w:rFonts w:hint="eastAsia" w:ascii="宋体" w:hAnsi="宋体"/>
          <w:szCs w:val="21"/>
        </w:rPr>
        <w:t>1.4合同主要条款</w:t>
      </w:r>
    </w:p>
    <w:p w14:paraId="55AE2DCA">
      <w:pPr>
        <w:spacing w:line="360" w:lineRule="auto"/>
        <w:jc w:val="left"/>
        <w:rPr>
          <w:rFonts w:ascii="宋体" w:hAnsi="宋体"/>
          <w:szCs w:val="21"/>
        </w:rPr>
      </w:pPr>
      <w:r>
        <w:rPr>
          <w:rFonts w:hint="eastAsia" w:ascii="宋体" w:hAnsi="宋体"/>
          <w:szCs w:val="21"/>
        </w:rPr>
        <w:t>1.5评标办法及标准</w:t>
      </w:r>
    </w:p>
    <w:p w14:paraId="39545F6B">
      <w:pPr>
        <w:spacing w:line="360" w:lineRule="auto"/>
        <w:jc w:val="left"/>
        <w:rPr>
          <w:rFonts w:ascii="宋体" w:hAnsi="宋体"/>
          <w:szCs w:val="21"/>
        </w:rPr>
      </w:pPr>
      <w:r>
        <w:rPr>
          <w:rFonts w:hint="eastAsia" w:ascii="宋体" w:hAnsi="宋体"/>
          <w:szCs w:val="21"/>
        </w:rPr>
        <w:t>1.6投标文件相关文件格式</w:t>
      </w:r>
    </w:p>
    <w:p w14:paraId="6A146635">
      <w:pPr>
        <w:spacing w:line="360" w:lineRule="auto"/>
        <w:jc w:val="left"/>
        <w:rPr>
          <w:rFonts w:ascii="宋体" w:hAnsi="宋体"/>
          <w:b/>
          <w:szCs w:val="21"/>
        </w:rPr>
      </w:pPr>
      <w:r>
        <w:rPr>
          <w:rFonts w:hint="eastAsia" w:ascii="宋体" w:hAnsi="宋体"/>
          <w:b/>
          <w:szCs w:val="21"/>
        </w:rPr>
        <w:t>1.7本项目</w:t>
      </w:r>
      <w:r>
        <w:rPr>
          <w:rFonts w:ascii="宋体" w:hAnsi="宋体"/>
          <w:b/>
          <w:szCs w:val="21"/>
        </w:rPr>
        <w:t>招标文件</w:t>
      </w:r>
      <w:r>
        <w:rPr>
          <w:rFonts w:hint="eastAsia" w:ascii="宋体" w:hAnsi="宋体"/>
          <w:b/>
          <w:szCs w:val="21"/>
        </w:rPr>
        <w:t>的</w:t>
      </w:r>
      <w:r>
        <w:rPr>
          <w:rFonts w:ascii="宋体" w:hAnsi="宋体"/>
          <w:b/>
          <w:szCs w:val="21"/>
        </w:rPr>
        <w:t>澄清、答复、修改、补充的内容</w:t>
      </w:r>
      <w:r>
        <w:rPr>
          <w:rFonts w:hint="eastAsia" w:ascii="宋体" w:hAnsi="宋体"/>
          <w:b/>
          <w:szCs w:val="21"/>
        </w:rPr>
        <w:t>（所有内容将以电子文档形式上传于浙江政府采购网网站（</w:t>
      </w:r>
      <w:r>
        <w:rPr>
          <w:rFonts w:hint="eastAsia" w:ascii="宋体" w:hAnsi="宋体"/>
          <w:b w:val="0"/>
          <w:bCs/>
          <w:szCs w:val="21"/>
        </w:rPr>
        <w:t>https://zfcg.czt.zj.gov.cn/</w:t>
      </w:r>
      <w:r>
        <w:rPr>
          <w:rFonts w:hint="eastAsia" w:ascii="宋体" w:hAnsi="宋体"/>
          <w:b/>
          <w:szCs w:val="21"/>
        </w:rPr>
        <w:t>）。</w:t>
      </w:r>
      <w:r>
        <w:rPr>
          <w:rFonts w:ascii="宋体" w:hAnsi="宋体"/>
          <w:b/>
          <w:szCs w:val="21"/>
        </w:rPr>
        <w:t>澄清、答复、修改、补充的内容</w:t>
      </w:r>
      <w:r>
        <w:rPr>
          <w:rFonts w:hint="eastAsia" w:ascii="宋体" w:hAnsi="宋体"/>
          <w:b/>
          <w:szCs w:val="21"/>
        </w:rPr>
        <w:t>均作为招标文件的组成部分，具有约束作用。投标人必须自行下载。）</w:t>
      </w:r>
    </w:p>
    <w:p w14:paraId="309803B3">
      <w:pPr>
        <w:spacing w:line="360" w:lineRule="auto"/>
        <w:jc w:val="left"/>
        <w:rPr>
          <w:rFonts w:ascii="宋体" w:hAnsi="宋体"/>
          <w:b/>
          <w:szCs w:val="21"/>
        </w:rPr>
      </w:pPr>
      <w:r>
        <w:rPr>
          <w:rFonts w:hint="eastAsia" w:ascii="宋体" w:hAnsi="宋体"/>
          <w:b/>
          <w:szCs w:val="21"/>
        </w:rPr>
        <w:t>2.存在的风险</w:t>
      </w:r>
    </w:p>
    <w:p w14:paraId="7A3963CA">
      <w:pPr>
        <w:spacing w:line="360" w:lineRule="auto"/>
        <w:ind w:firstLine="420" w:firstLineChars="200"/>
        <w:jc w:val="left"/>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投标人没有按照招标文件要求提供全部资料，或者投标人没有对招标文件在各方面作出实质性响应是投标人的风险，并可能导致其投标无效。</w:t>
      </w:r>
    </w:p>
    <w:p w14:paraId="2AD71280">
      <w:pPr>
        <w:pStyle w:val="7"/>
        <w:widowControl w:val="0"/>
        <w:numPr>
          <w:ilvl w:val="0"/>
          <w:numId w:val="0"/>
        </w:numPr>
        <w:spacing w:after="120" w:line="360" w:lineRule="auto"/>
        <w:rPr>
          <w:rFonts w:ascii="宋体" w:hAnsi="宋体"/>
          <w:b/>
          <w:sz w:val="21"/>
          <w:szCs w:val="21"/>
        </w:rPr>
      </w:pPr>
      <w:r>
        <w:rPr>
          <w:rFonts w:hint="eastAsia" w:ascii="宋体" w:hAnsi="宋体"/>
          <w:b/>
          <w:sz w:val="21"/>
          <w:szCs w:val="21"/>
        </w:rPr>
        <w:t xml:space="preserve">3.招标文件的澄清与修改 </w:t>
      </w:r>
    </w:p>
    <w:p w14:paraId="0EA2E71D">
      <w:pPr>
        <w:pStyle w:val="21"/>
        <w:snapToGrid w:val="0"/>
        <w:spacing w:before="120" w:after="120" w:line="360" w:lineRule="auto"/>
        <w:ind w:firstLine="315" w:firstLineChars="150"/>
        <w:rPr>
          <w:rFonts w:hAnsi="宋体"/>
          <w:sz w:val="21"/>
          <w:szCs w:val="21"/>
        </w:rPr>
      </w:pPr>
      <w:bookmarkStart w:id="156" w:name="_Toc488072273"/>
      <w:bookmarkStart w:id="157" w:name="_Toc488072186"/>
      <w:r>
        <w:rPr>
          <w:rFonts w:hint="eastAsia" w:hAnsi="宋体"/>
          <w:sz w:val="21"/>
          <w:szCs w:val="21"/>
        </w:rPr>
        <w:t>3.</w:t>
      </w:r>
      <w:r>
        <w:rPr>
          <w:rFonts w:hAnsi="宋体"/>
          <w:sz w:val="21"/>
          <w:szCs w:val="21"/>
        </w:rPr>
        <w:t>1投标人应认真阅读本招标文件，发现其中有误或有不合理要求的，</w:t>
      </w:r>
      <w:r>
        <w:rPr>
          <w:rFonts w:hint="eastAsia" w:hAnsi="宋体"/>
          <w:sz w:val="21"/>
          <w:szCs w:val="21"/>
        </w:rPr>
        <w:t>可</w:t>
      </w:r>
      <w:r>
        <w:rPr>
          <w:rFonts w:hAnsi="宋体"/>
          <w:sz w:val="21"/>
          <w:szCs w:val="21"/>
        </w:rPr>
        <w:t>要求招标采购单位澄清。</w:t>
      </w:r>
      <w:r>
        <w:rPr>
          <w:rFonts w:hint="eastAsia" w:hAnsi="宋体"/>
          <w:sz w:val="21"/>
          <w:szCs w:val="21"/>
        </w:rPr>
        <w:t>招标采购单位</w:t>
      </w:r>
      <w:r>
        <w:rPr>
          <w:rFonts w:hAnsi="宋体"/>
          <w:sz w:val="21"/>
          <w:szCs w:val="21"/>
        </w:rPr>
        <w:t>对已发出的招标文件进行必要澄清</w:t>
      </w:r>
      <w:r>
        <w:rPr>
          <w:rFonts w:hint="eastAsia" w:hAnsi="宋体"/>
          <w:sz w:val="21"/>
          <w:szCs w:val="21"/>
        </w:rPr>
        <w:t>或者</w:t>
      </w:r>
      <w:r>
        <w:rPr>
          <w:rFonts w:hAnsi="宋体"/>
          <w:sz w:val="21"/>
          <w:szCs w:val="21"/>
        </w:rPr>
        <w:t>修改的，应当在招标文件要求提交投标文件截止</w:t>
      </w:r>
      <w:r>
        <w:rPr>
          <w:rFonts w:hint="eastAsia" w:hAnsi="宋体"/>
          <w:sz w:val="21"/>
          <w:szCs w:val="21"/>
        </w:rPr>
        <w:t>十</w:t>
      </w:r>
      <w:r>
        <w:rPr>
          <w:rFonts w:hAnsi="宋体"/>
          <w:sz w:val="21"/>
          <w:szCs w:val="21"/>
        </w:rPr>
        <w:t>五日前，在财政部门指定的政府采购信息发布媒体上发布更正公告，</w:t>
      </w:r>
      <w:r>
        <w:rPr>
          <w:rFonts w:hint="eastAsia" w:hAnsi="宋体"/>
          <w:sz w:val="21"/>
          <w:szCs w:val="21"/>
        </w:rPr>
        <w:t>投标人必须自行下载</w:t>
      </w:r>
      <w:r>
        <w:rPr>
          <w:rFonts w:hAnsi="宋体"/>
          <w:sz w:val="21"/>
          <w:szCs w:val="21"/>
        </w:rPr>
        <w:t>。</w:t>
      </w:r>
    </w:p>
    <w:p w14:paraId="6281C2A6">
      <w:pPr>
        <w:pStyle w:val="21"/>
        <w:snapToGrid w:val="0"/>
        <w:spacing w:before="120" w:after="120" w:line="360" w:lineRule="auto"/>
        <w:ind w:firstLine="315" w:firstLineChars="150"/>
        <w:rPr>
          <w:rFonts w:hAnsi="宋体"/>
          <w:sz w:val="21"/>
          <w:szCs w:val="21"/>
        </w:rPr>
      </w:pPr>
      <w:r>
        <w:rPr>
          <w:rFonts w:hint="eastAsia" w:hAnsi="宋体"/>
          <w:sz w:val="21"/>
          <w:szCs w:val="21"/>
        </w:rPr>
        <w:t>3.</w:t>
      </w:r>
      <w:r>
        <w:rPr>
          <w:rFonts w:hAnsi="宋体"/>
          <w:sz w:val="21"/>
          <w:szCs w:val="21"/>
        </w:rPr>
        <w:t>2招标文件澄清</w:t>
      </w:r>
      <w:r>
        <w:rPr>
          <w:rFonts w:hint="eastAsia" w:hAnsi="宋体"/>
          <w:sz w:val="21"/>
          <w:szCs w:val="21"/>
        </w:rPr>
        <w:t>或者</w:t>
      </w:r>
      <w:r>
        <w:rPr>
          <w:rFonts w:hAnsi="宋体"/>
          <w:sz w:val="21"/>
          <w:szCs w:val="21"/>
        </w:rPr>
        <w:t>修改的内容为招标文件的组成部分。当招标文件与澄清</w:t>
      </w:r>
      <w:r>
        <w:rPr>
          <w:rFonts w:hint="eastAsia" w:hAnsi="宋体"/>
          <w:sz w:val="21"/>
          <w:szCs w:val="21"/>
        </w:rPr>
        <w:t>或者</w:t>
      </w:r>
      <w:r>
        <w:rPr>
          <w:rFonts w:hAnsi="宋体"/>
          <w:sz w:val="21"/>
          <w:szCs w:val="21"/>
        </w:rPr>
        <w:t>修改就同一内容的表述不一致时，以最后发出的文件为准。</w:t>
      </w:r>
    </w:p>
    <w:p w14:paraId="47F427AA">
      <w:pPr>
        <w:pStyle w:val="21"/>
        <w:snapToGrid w:val="0"/>
        <w:spacing w:before="120" w:after="120" w:line="360" w:lineRule="auto"/>
        <w:ind w:firstLine="315" w:firstLineChars="150"/>
        <w:rPr>
          <w:rFonts w:hAnsi="宋体"/>
          <w:sz w:val="21"/>
          <w:szCs w:val="21"/>
        </w:rPr>
      </w:pPr>
      <w:r>
        <w:rPr>
          <w:rFonts w:hint="eastAsia" w:hAnsi="宋体"/>
          <w:sz w:val="21"/>
          <w:szCs w:val="21"/>
        </w:rPr>
        <w:t>3.3对</w:t>
      </w:r>
      <w:r>
        <w:rPr>
          <w:rFonts w:hAnsi="宋体"/>
          <w:sz w:val="21"/>
          <w:szCs w:val="21"/>
        </w:rPr>
        <w:t>招标文件的澄清、答复、修改或补充都应该通过</w:t>
      </w:r>
      <w:r>
        <w:rPr>
          <w:rFonts w:hint="eastAsia" w:hAnsi="宋体"/>
          <w:sz w:val="21"/>
          <w:szCs w:val="21"/>
        </w:rPr>
        <w:t>采购机构</w:t>
      </w:r>
      <w:r>
        <w:rPr>
          <w:rFonts w:hAnsi="宋体"/>
          <w:sz w:val="21"/>
          <w:szCs w:val="21"/>
        </w:rPr>
        <w:t>以法定形式发布，采购人非通过本机构，不得擅自澄清、答复、修改或补充招标文件。</w:t>
      </w:r>
    </w:p>
    <w:p w14:paraId="3824F67C">
      <w:pPr>
        <w:pStyle w:val="21"/>
        <w:snapToGrid w:val="0"/>
        <w:spacing w:before="120" w:after="120" w:line="360" w:lineRule="auto"/>
        <w:ind w:firstLine="413" w:firstLineChars="196"/>
        <w:jc w:val="center"/>
        <w:outlineLvl w:val="1"/>
        <w:rPr>
          <w:rFonts w:hAnsi="宋体"/>
          <w:b/>
          <w:sz w:val="21"/>
          <w:szCs w:val="21"/>
        </w:rPr>
      </w:pPr>
    </w:p>
    <w:p w14:paraId="11EB9663">
      <w:pPr>
        <w:pStyle w:val="21"/>
        <w:snapToGrid w:val="0"/>
        <w:spacing w:before="120" w:after="120" w:line="360" w:lineRule="auto"/>
        <w:ind w:firstLine="413" w:firstLineChars="196"/>
        <w:jc w:val="center"/>
        <w:outlineLvl w:val="1"/>
        <w:rPr>
          <w:rFonts w:hAnsi="宋体"/>
          <w:b/>
          <w:sz w:val="21"/>
          <w:szCs w:val="21"/>
        </w:rPr>
      </w:pPr>
      <w:bookmarkStart w:id="158" w:name="_Toc509308142"/>
      <w:bookmarkStart w:id="159" w:name="_Toc68686905"/>
      <w:bookmarkStart w:id="160" w:name="_Toc509308062"/>
      <w:bookmarkStart w:id="161" w:name="_Toc68686781"/>
      <w:bookmarkStart w:id="162" w:name="_Toc32032"/>
      <w:r>
        <w:rPr>
          <w:rFonts w:hAnsi="宋体"/>
          <w:b/>
          <w:sz w:val="21"/>
          <w:szCs w:val="21"/>
        </w:rPr>
        <w:t>三、投标文件的编制</w:t>
      </w:r>
      <w:bookmarkEnd w:id="156"/>
      <w:bookmarkEnd w:id="157"/>
      <w:bookmarkEnd w:id="158"/>
      <w:bookmarkEnd w:id="159"/>
      <w:bookmarkEnd w:id="160"/>
      <w:bookmarkEnd w:id="161"/>
      <w:bookmarkEnd w:id="162"/>
    </w:p>
    <w:p w14:paraId="7CF81996">
      <w:pPr>
        <w:pStyle w:val="21"/>
        <w:snapToGrid w:val="0"/>
        <w:spacing w:before="120" w:after="120" w:line="360" w:lineRule="auto"/>
        <w:ind w:firstLine="413" w:firstLineChars="196"/>
        <w:outlineLvl w:val="1"/>
        <w:rPr>
          <w:rFonts w:hAnsi="宋体"/>
          <w:b/>
          <w:sz w:val="21"/>
          <w:szCs w:val="21"/>
        </w:rPr>
      </w:pPr>
      <w:bookmarkStart w:id="163" w:name="_Toc68686782"/>
      <w:bookmarkStart w:id="164" w:name="_Toc29651"/>
      <w:bookmarkStart w:id="165" w:name="_Toc68686906"/>
      <w:bookmarkStart w:id="166" w:name="_Toc488072286"/>
      <w:r>
        <w:rPr>
          <w:rFonts w:hint="eastAsia" w:hAnsi="宋体"/>
          <w:b/>
          <w:sz w:val="21"/>
          <w:szCs w:val="21"/>
        </w:rPr>
        <w:t>本项目所涉投标文件格式详见第六章，未给出的格式请自拟。技术商务文件中不得出现报价，否则投标文件将被视为无效。</w:t>
      </w:r>
      <w:bookmarkEnd w:id="163"/>
      <w:bookmarkEnd w:id="164"/>
      <w:bookmarkEnd w:id="165"/>
    </w:p>
    <w:p w14:paraId="23CFFBB8">
      <w:pPr>
        <w:pStyle w:val="21"/>
        <w:snapToGrid w:val="0"/>
        <w:spacing w:before="120" w:after="120" w:line="360" w:lineRule="auto"/>
        <w:ind w:firstLine="316" w:firstLineChars="150"/>
        <w:rPr>
          <w:rFonts w:hAnsi="宋体"/>
          <w:b/>
          <w:sz w:val="21"/>
          <w:szCs w:val="21"/>
        </w:rPr>
      </w:pPr>
      <w:bookmarkStart w:id="167" w:name="_Toc33535357"/>
      <w:r>
        <w:rPr>
          <w:rFonts w:hint="eastAsia" w:hAnsi="宋体"/>
          <w:b/>
          <w:sz w:val="21"/>
          <w:szCs w:val="21"/>
        </w:rPr>
        <w:t>总体要求：</w:t>
      </w:r>
      <w:bookmarkEnd w:id="167"/>
    </w:p>
    <w:p w14:paraId="70C0739E">
      <w:pPr>
        <w:pStyle w:val="21"/>
        <w:snapToGrid w:val="0"/>
        <w:spacing w:before="120" w:after="120" w:line="360" w:lineRule="auto"/>
        <w:ind w:firstLine="315" w:firstLineChars="150"/>
        <w:rPr>
          <w:rFonts w:hAnsi="宋体"/>
          <w:sz w:val="21"/>
          <w:szCs w:val="21"/>
        </w:rPr>
      </w:pPr>
      <w:r>
        <w:rPr>
          <w:rFonts w:hint="eastAsia" w:hAnsi="宋体"/>
          <w:sz w:val="21"/>
          <w:szCs w:val="21"/>
        </w:rPr>
        <w:t>1.供应商</w:t>
      </w:r>
      <w:r>
        <w:rPr>
          <w:rFonts w:hAnsi="宋体"/>
          <w:sz w:val="21"/>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14:paraId="6DC52846">
      <w:pPr>
        <w:pStyle w:val="21"/>
        <w:snapToGrid w:val="0"/>
        <w:spacing w:before="120" w:after="120" w:line="360" w:lineRule="auto"/>
        <w:ind w:firstLine="315" w:firstLineChars="150"/>
        <w:rPr>
          <w:rFonts w:hAnsi="宋体"/>
          <w:sz w:val="21"/>
          <w:szCs w:val="21"/>
        </w:rPr>
      </w:pPr>
      <w:r>
        <w:rPr>
          <w:rFonts w:hint="eastAsia" w:hAnsi="宋体"/>
          <w:sz w:val="21"/>
          <w:szCs w:val="21"/>
        </w:rPr>
        <w:t>2.投标文件及供应商与采购有关的来往通知，函件和文件均应使用中文。</w:t>
      </w:r>
    </w:p>
    <w:p w14:paraId="51222669">
      <w:pPr>
        <w:pStyle w:val="21"/>
        <w:snapToGrid w:val="0"/>
        <w:spacing w:before="120" w:after="120" w:line="360" w:lineRule="auto"/>
        <w:ind w:firstLine="315" w:firstLineChars="150"/>
        <w:rPr>
          <w:rFonts w:hAnsi="宋体"/>
          <w:sz w:val="21"/>
          <w:szCs w:val="21"/>
        </w:rPr>
      </w:pPr>
      <w:r>
        <w:rPr>
          <w:rFonts w:hint="eastAsia" w:hAnsi="宋体"/>
          <w:sz w:val="21"/>
          <w:szCs w:val="21"/>
        </w:rPr>
        <w:t>3.供应商应按本文件中提供的文件格式、内容和要求制作投标文件。</w:t>
      </w:r>
    </w:p>
    <w:p w14:paraId="59F8813C">
      <w:pPr>
        <w:pStyle w:val="21"/>
        <w:snapToGrid w:val="0"/>
        <w:spacing w:before="120" w:after="120" w:line="360" w:lineRule="auto"/>
        <w:ind w:firstLine="315" w:firstLineChars="150"/>
        <w:rPr>
          <w:rFonts w:hAnsi="宋体"/>
          <w:sz w:val="21"/>
          <w:szCs w:val="21"/>
        </w:rPr>
      </w:pPr>
      <w:r>
        <w:rPr>
          <w:rFonts w:hint="eastAsia" w:hAnsi="宋体"/>
          <w:sz w:val="21"/>
          <w:szCs w:val="21"/>
        </w:rPr>
        <w:t>4.投标文件的效力：</w:t>
      </w:r>
      <w:r>
        <w:rPr>
          <w:rFonts w:hint="eastAsia" w:hAnsi="宋体"/>
          <w:b/>
          <w:sz w:val="21"/>
          <w:szCs w:val="21"/>
        </w:rPr>
        <w:t>投标文件的启用，按先后顺位分别为电子投标文件、电子备份投标文件。</w:t>
      </w:r>
      <w:r>
        <w:rPr>
          <w:rFonts w:hint="eastAsia" w:hAnsi="宋体"/>
          <w:sz w:val="2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9B942E5">
      <w:pPr>
        <w:snapToGrid w:val="0"/>
        <w:spacing w:line="360" w:lineRule="auto"/>
        <w:ind w:firstLine="411" w:firstLineChars="196"/>
        <w:jc w:val="left"/>
        <w:outlineLvl w:val="0"/>
        <w:rPr>
          <w:rFonts w:ascii="宋体" w:hAnsi="宋体"/>
          <w:szCs w:val="21"/>
        </w:rPr>
      </w:pPr>
      <w:bookmarkStart w:id="168" w:name="_Toc477785322"/>
      <w:bookmarkStart w:id="169" w:name="_Toc68686907"/>
      <w:bookmarkStart w:id="170" w:name="_Toc32231"/>
      <w:bookmarkStart w:id="171" w:name="_Toc488072274"/>
      <w:bookmarkStart w:id="172" w:name="_Toc68686783"/>
      <w:bookmarkStart w:id="173" w:name="_Toc404289906"/>
      <w:bookmarkStart w:id="174" w:name="_Toc404289998"/>
      <w:bookmarkStart w:id="175" w:name="_Toc509308063"/>
      <w:bookmarkStart w:id="176" w:name="_Toc488072187"/>
      <w:bookmarkStart w:id="177" w:name="_Toc509308143"/>
      <w:r>
        <w:rPr>
          <w:rFonts w:hint="eastAsia" w:ascii="宋体" w:hAnsi="宋体"/>
          <w:szCs w:val="21"/>
        </w:rPr>
        <w:t>（一）投标文件的组成</w:t>
      </w:r>
      <w:bookmarkEnd w:id="168"/>
      <w:bookmarkEnd w:id="169"/>
      <w:bookmarkEnd w:id="170"/>
      <w:bookmarkEnd w:id="171"/>
      <w:bookmarkEnd w:id="172"/>
      <w:bookmarkEnd w:id="173"/>
      <w:bookmarkEnd w:id="174"/>
      <w:bookmarkEnd w:id="175"/>
      <w:bookmarkEnd w:id="176"/>
      <w:bookmarkEnd w:id="177"/>
    </w:p>
    <w:p w14:paraId="5DBD81FE">
      <w:pPr>
        <w:spacing w:line="360" w:lineRule="auto"/>
        <w:ind w:firstLine="422" w:firstLineChars="200"/>
        <w:rPr>
          <w:rFonts w:ascii="宋体" w:hAnsi="宋体"/>
          <w:b/>
          <w:szCs w:val="21"/>
        </w:rPr>
      </w:pPr>
      <w:r>
        <w:rPr>
          <w:rFonts w:hint="eastAsia" w:ascii="宋体" w:hAnsi="宋体"/>
          <w:b/>
          <w:szCs w:val="21"/>
        </w:rPr>
        <w:t>包括电子投标文件和电子备份投标文件（选送），均由资格文件、技术及商务文件及投标报价文件三部份组成。</w:t>
      </w:r>
    </w:p>
    <w:p w14:paraId="76FAB8CC">
      <w:pPr>
        <w:spacing w:line="360" w:lineRule="auto"/>
        <w:ind w:firstLine="422" w:firstLineChars="200"/>
        <w:rPr>
          <w:rFonts w:ascii="宋体" w:hAnsi="宋体"/>
          <w:b/>
          <w:szCs w:val="21"/>
        </w:rPr>
      </w:pPr>
      <w:r>
        <w:rPr>
          <w:rFonts w:hint="eastAsia" w:ascii="宋体" w:hAnsi="宋体"/>
          <w:b/>
          <w:szCs w:val="21"/>
        </w:rPr>
        <w:t>1.资格文件：</w:t>
      </w:r>
    </w:p>
    <w:p w14:paraId="25890F68">
      <w:pPr>
        <w:spacing w:line="360" w:lineRule="auto"/>
        <w:ind w:firstLine="420" w:firstLineChars="200"/>
        <w:rPr>
          <w:rFonts w:ascii="宋体" w:hAnsi="宋体"/>
          <w:szCs w:val="21"/>
        </w:rPr>
      </w:pPr>
      <w:r>
        <w:rPr>
          <w:rFonts w:hint="eastAsia" w:ascii="宋体" w:hAnsi="宋体"/>
          <w:szCs w:val="21"/>
        </w:rPr>
        <w:t>1.1资格文件封面及目录（附件1）；</w:t>
      </w:r>
    </w:p>
    <w:p w14:paraId="456B6CFB">
      <w:pPr>
        <w:spacing w:line="360" w:lineRule="auto"/>
        <w:ind w:firstLine="420" w:firstLineChars="200"/>
        <w:rPr>
          <w:rFonts w:ascii="宋体" w:hAnsi="宋体"/>
          <w:szCs w:val="21"/>
        </w:rPr>
      </w:pPr>
      <w:r>
        <w:rPr>
          <w:rFonts w:hint="eastAsia" w:ascii="宋体" w:hAnsi="宋体"/>
          <w:szCs w:val="21"/>
        </w:rPr>
        <w:t>1.2投标人声明书（附件2）；</w:t>
      </w:r>
    </w:p>
    <w:p w14:paraId="472F55D9">
      <w:pPr>
        <w:spacing w:line="360" w:lineRule="auto"/>
        <w:ind w:firstLine="420" w:firstLineChars="200"/>
        <w:rPr>
          <w:rFonts w:ascii="宋体" w:hAnsi="宋体"/>
          <w:szCs w:val="21"/>
        </w:rPr>
      </w:pPr>
      <w:r>
        <w:rPr>
          <w:rFonts w:hint="eastAsia" w:ascii="宋体" w:hAnsi="宋体"/>
          <w:szCs w:val="21"/>
        </w:rPr>
        <w:t>1.3营业执照正本或副本（盖单位公章）；</w:t>
      </w:r>
    </w:p>
    <w:p w14:paraId="127F69E0">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税务登记证正本或副本（与营业执照合一的无需提供）（盖单位公章）；</w:t>
      </w:r>
    </w:p>
    <w:p w14:paraId="5B1D9DCC">
      <w:pPr>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5</w:t>
      </w:r>
      <w:r>
        <w:rPr>
          <w:rFonts w:ascii="宋体" w:hAnsi="宋体"/>
          <w:szCs w:val="21"/>
        </w:rPr>
        <w:t>法定代表人有效身份证</w:t>
      </w:r>
      <w:r>
        <w:rPr>
          <w:rFonts w:hint="eastAsia" w:ascii="宋体" w:hAnsi="宋体"/>
          <w:szCs w:val="21"/>
        </w:rPr>
        <w:t>复印件（盖单位公章）；</w:t>
      </w:r>
    </w:p>
    <w:p w14:paraId="23F910CA">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法定代表人授权委托书（附件3）及授权代表有效身份证复印件（盖单位公章）；</w:t>
      </w:r>
    </w:p>
    <w:p w14:paraId="0D2B8620">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提供最近一个季度（202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月）依法缴纳税收的证明（税费凭证扫描件或依法免缴税费的证明扫描件）；</w:t>
      </w:r>
    </w:p>
    <w:p w14:paraId="1838DFF6">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69F67C94">
      <w:pPr>
        <w:pStyle w:val="15"/>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1.9《中小企业声明函》（附件4）；</w:t>
      </w:r>
    </w:p>
    <w:p w14:paraId="42D6EEB1">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10</w:t>
      </w:r>
      <w:r>
        <w:rPr>
          <w:rFonts w:hint="eastAsia" w:ascii="宋体" w:hAnsi="宋体"/>
          <w:szCs w:val="21"/>
        </w:rPr>
        <w:t>投标人认为需要提供的其他资料或招标公告资格要求中的其他资格材料。</w:t>
      </w:r>
    </w:p>
    <w:p w14:paraId="20AF3653">
      <w:pPr>
        <w:spacing w:line="360" w:lineRule="auto"/>
        <w:ind w:firstLine="422" w:firstLineChars="200"/>
        <w:rPr>
          <w:rFonts w:cs="Arial"/>
          <w:b/>
          <w:szCs w:val="21"/>
        </w:rPr>
      </w:pPr>
      <w:r>
        <w:rPr>
          <w:rFonts w:hint="eastAsia" w:ascii="宋体" w:hAnsi="宋体"/>
          <w:b/>
          <w:szCs w:val="21"/>
        </w:rPr>
        <w:t>注：</w:t>
      </w:r>
      <w:r>
        <w:rPr>
          <w:rFonts w:hint="eastAsia" w:cs="Arial"/>
          <w:b/>
          <w:szCs w:val="21"/>
        </w:rPr>
        <w:t>监狱、戒毒所企业和残疾人福利性单位视同中小企业，允许参加本次投标。</w:t>
      </w:r>
    </w:p>
    <w:p w14:paraId="42747B21">
      <w:pPr>
        <w:spacing w:line="360" w:lineRule="auto"/>
        <w:ind w:firstLine="420" w:firstLineChars="200"/>
        <w:rPr>
          <w:rFonts w:ascii="宋体" w:hAnsi="宋体"/>
          <w:szCs w:val="21"/>
        </w:rPr>
      </w:pPr>
      <w:r>
        <w:rPr>
          <w:rFonts w:hint="eastAsia" w:ascii="宋体" w:hAnsi="宋体"/>
          <w:szCs w:val="21"/>
        </w:rPr>
        <w:t>监狱和戒毒企业应提供由省级以上监狱管理局、戒毒管理局（含新疆生产建设兵团）出具的属于监狱企业的证明文件。</w:t>
      </w:r>
    </w:p>
    <w:p w14:paraId="075AED68">
      <w:pPr>
        <w:pStyle w:val="15"/>
      </w:pPr>
      <w:r>
        <w:rPr>
          <w:rFonts w:hint="eastAsia" w:ascii="宋体" w:hAnsi="宋体"/>
          <w:szCs w:val="21"/>
        </w:rPr>
        <w:t>残疾人福利性单位应提供残疾人福利性单位声明函。</w:t>
      </w:r>
    </w:p>
    <w:p w14:paraId="3928E04E">
      <w:pPr>
        <w:spacing w:line="360" w:lineRule="auto"/>
        <w:ind w:firstLine="422" w:firstLineChars="200"/>
        <w:rPr>
          <w:rFonts w:ascii="宋体" w:hAnsi="宋体"/>
          <w:b/>
          <w:szCs w:val="21"/>
        </w:rPr>
      </w:pPr>
      <w:r>
        <w:rPr>
          <w:rFonts w:hint="eastAsia" w:ascii="宋体" w:hAnsi="宋体"/>
          <w:b/>
          <w:szCs w:val="21"/>
        </w:rPr>
        <w:t>2．技术商务文件：</w:t>
      </w:r>
    </w:p>
    <w:p w14:paraId="3295E1F7">
      <w:pPr>
        <w:spacing w:line="360" w:lineRule="auto"/>
        <w:ind w:firstLine="420" w:firstLineChars="200"/>
        <w:rPr>
          <w:rFonts w:ascii="宋体" w:hAnsi="宋体"/>
          <w:szCs w:val="21"/>
        </w:rPr>
      </w:pPr>
      <w:r>
        <w:rPr>
          <w:rFonts w:hint="eastAsia" w:ascii="宋体" w:hAnsi="宋体"/>
          <w:szCs w:val="21"/>
        </w:rPr>
        <w:t>2.1技术商务文件封面及目录（附件</w:t>
      </w:r>
      <w:r>
        <w:rPr>
          <w:rFonts w:hint="eastAsia" w:ascii="宋体" w:hAnsi="宋体"/>
          <w:szCs w:val="21"/>
          <w:lang w:val="en-US" w:eastAsia="zh-CN"/>
        </w:rPr>
        <w:t>5</w:t>
      </w:r>
      <w:r>
        <w:rPr>
          <w:rFonts w:hint="eastAsia" w:ascii="宋体" w:hAnsi="宋体"/>
          <w:szCs w:val="21"/>
        </w:rPr>
        <w:t>）；</w:t>
      </w:r>
    </w:p>
    <w:p w14:paraId="02821B39">
      <w:pPr>
        <w:spacing w:line="360" w:lineRule="auto"/>
        <w:ind w:firstLine="420" w:firstLineChars="200"/>
        <w:rPr>
          <w:rFonts w:ascii="宋体" w:hAnsi="宋体"/>
          <w:szCs w:val="21"/>
        </w:rPr>
      </w:pPr>
      <w:r>
        <w:rPr>
          <w:rFonts w:hint="eastAsia" w:ascii="宋体" w:hAnsi="宋体"/>
          <w:szCs w:val="21"/>
        </w:rPr>
        <w:t>2.2投标人基本情况表（附件</w:t>
      </w:r>
      <w:r>
        <w:rPr>
          <w:rFonts w:hint="eastAsia" w:ascii="宋体" w:hAnsi="宋体"/>
          <w:szCs w:val="21"/>
          <w:lang w:val="en-US" w:eastAsia="zh-CN"/>
        </w:rPr>
        <w:t>6</w:t>
      </w:r>
      <w:r>
        <w:rPr>
          <w:rFonts w:hint="eastAsia" w:ascii="宋体" w:hAnsi="宋体"/>
          <w:szCs w:val="21"/>
        </w:rPr>
        <w:t>）；</w:t>
      </w:r>
    </w:p>
    <w:p w14:paraId="2A5F6785">
      <w:pPr>
        <w:spacing w:line="360" w:lineRule="auto"/>
        <w:ind w:firstLine="420" w:firstLineChars="200"/>
        <w:rPr>
          <w:rFonts w:hint="eastAsia" w:ascii="宋体" w:hAnsi="宋体"/>
          <w:szCs w:val="21"/>
        </w:rPr>
      </w:pPr>
      <w:r>
        <w:rPr>
          <w:rFonts w:hint="eastAsia" w:ascii="宋体" w:hAnsi="宋体"/>
          <w:szCs w:val="21"/>
        </w:rPr>
        <w:t>2.3对本项目总体要求的理解；</w:t>
      </w:r>
    </w:p>
    <w:p w14:paraId="2B4A08DE">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2.4</w:t>
      </w:r>
      <w:r>
        <w:rPr>
          <w:rFonts w:hint="eastAsia" w:ascii="宋体" w:hAnsi="宋体"/>
          <w:szCs w:val="21"/>
        </w:rPr>
        <w:t>针对本项目服务的技术方案及保证措施</w:t>
      </w:r>
      <w:r>
        <w:rPr>
          <w:rFonts w:hint="eastAsia" w:ascii="宋体" w:hAnsi="宋体"/>
          <w:szCs w:val="21"/>
          <w:lang w:eastAsia="zh-CN"/>
        </w:rPr>
        <w:t>；</w:t>
      </w:r>
    </w:p>
    <w:p w14:paraId="4996BA67">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项目实施人员一览表（附件</w:t>
      </w:r>
      <w:r>
        <w:rPr>
          <w:rFonts w:hint="eastAsia" w:ascii="宋体" w:hAnsi="宋体"/>
          <w:szCs w:val="21"/>
          <w:lang w:val="en-US" w:eastAsia="zh-CN"/>
        </w:rPr>
        <w:t>7</w:t>
      </w:r>
      <w:r>
        <w:rPr>
          <w:rFonts w:hint="eastAsia" w:ascii="宋体" w:hAnsi="宋体"/>
          <w:szCs w:val="21"/>
        </w:rPr>
        <w:t>）</w:t>
      </w:r>
    </w:p>
    <w:p w14:paraId="763E04F8">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 xml:space="preserve"> 设备投入一览表（如有）；</w:t>
      </w:r>
    </w:p>
    <w:p w14:paraId="0924BC33">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项目进度安排；</w:t>
      </w:r>
    </w:p>
    <w:p w14:paraId="10E9EF3C">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同类案例证明（附件</w:t>
      </w:r>
      <w:r>
        <w:rPr>
          <w:rFonts w:hint="eastAsia" w:ascii="宋体" w:hAnsi="宋体"/>
          <w:szCs w:val="21"/>
          <w:lang w:val="en-US" w:eastAsia="zh-CN"/>
        </w:rPr>
        <w:t>8</w:t>
      </w:r>
      <w:r>
        <w:rPr>
          <w:rFonts w:hint="eastAsia" w:ascii="宋体" w:hAnsi="宋体"/>
          <w:szCs w:val="21"/>
        </w:rPr>
        <w:t>）</w:t>
      </w:r>
    </w:p>
    <w:p w14:paraId="51E98835">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9</w:t>
      </w:r>
      <w:r>
        <w:rPr>
          <w:rFonts w:hint="eastAsia" w:ascii="宋体" w:hAnsi="宋体"/>
          <w:szCs w:val="21"/>
        </w:rPr>
        <w:t>服务承诺（附件</w:t>
      </w:r>
      <w:r>
        <w:rPr>
          <w:rFonts w:hint="eastAsia" w:ascii="宋体" w:hAnsi="宋体"/>
          <w:szCs w:val="21"/>
          <w:lang w:val="en-US" w:eastAsia="zh-CN"/>
        </w:rPr>
        <w:t>9</w:t>
      </w:r>
      <w:r>
        <w:rPr>
          <w:rFonts w:hint="eastAsia" w:ascii="宋体" w:hAnsi="宋体"/>
          <w:szCs w:val="21"/>
        </w:rPr>
        <w:t>）；</w:t>
      </w:r>
    </w:p>
    <w:p w14:paraId="549B509E">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10</w:t>
      </w:r>
      <w:r>
        <w:rPr>
          <w:rFonts w:hint="eastAsia" w:ascii="宋体" w:hAnsi="宋体"/>
          <w:szCs w:val="21"/>
        </w:rPr>
        <w:t>招标文件需要的其他资料及投标人认为需要提供的其他内容（请参考评标办法中条款）。</w:t>
      </w:r>
    </w:p>
    <w:p w14:paraId="76BFF6DC">
      <w:pPr>
        <w:spacing w:line="360" w:lineRule="auto"/>
        <w:ind w:firstLine="422" w:firstLineChars="200"/>
        <w:rPr>
          <w:rFonts w:ascii="宋体" w:hAnsi="宋体"/>
          <w:b/>
          <w:szCs w:val="21"/>
        </w:rPr>
      </w:pPr>
      <w:r>
        <w:rPr>
          <w:rFonts w:hint="eastAsia" w:ascii="宋体" w:hAnsi="宋体"/>
          <w:b/>
          <w:szCs w:val="21"/>
        </w:rPr>
        <w:t>3．报价文件：</w:t>
      </w:r>
    </w:p>
    <w:p w14:paraId="68FD4BBC">
      <w:pPr>
        <w:spacing w:line="360" w:lineRule="auto"/>
        <w:ind w:firstLine="420" w:firstLineChars="200"/>
        <w:rPr>
          <w:rFonts w:ascii="宋体" w:hAnsi="宋体"/>
          <w:szCs w:val="21"/>
        </w:rPr>
      </w:pPr>
      <w:r>
        <w:rPr>
          <w:rFonts w:hint="eastAsia" w:ascii="宋体" w:hAnsi="宋体"/>
          <w:szCs w:val="21"/>
        </w:rPr>
        <w:t>3.1报价文件封面及目录（附件</w:t>
      </w:r>
      <w:r>
        <w:rPr>
          <w:rFonts w:hint="eastAsia" w:ascii="宋体" w:hAnsi="宋体"/>
          <w:szCs w:val="21"/>
          <w:lang w:val="en-US" w:eastAsia="zh-CN"/>
        </w:rPr>
        <w:t>10</w:t>
      </w:r>
      <w:r>
        <w:rPr>
          <w:rFonts w:hint="eastAsia" w:ascii="宋体" w:hAnsi="宋体"/>
          <w:szCs w:val="21"/>
        </w:rPr>
        <w:t>）；</w:t>
      </w:r>
    </w:p>
    <w:p w14:paraId="6841D0C2">
      <w:pPr>
        <w:spacing w:line="360" w:lineRule="auto"/>
        <w:ind w:firstLine="420" w:firstLineChars="200"/>
        <w:rPr>
          <w:rFonts w:ascii="宋体" w:hAnsi="宋体"/>
          <w:szCs w:val="21"/>
        </w:rPr>
      </w:pPr>
      <w:r>
        <w:rPr>
          <w:rFonts w:hint="eastAsia" w:ascii="宋体" w:hAnsi="宋体"/>
          <w:szCs w:val="21"/>
        </w:rPr>
        <w:t>3.2报价一览表（附件1</w:t>
      </w:r>
      <w:r>
        <w:rPr>
          <w:rFonts w:hint="eastAsia" w:ascii="宋体" w:hAnsi="宋体"/>
          <w:szCs w:val="21"/>
          <w:lang w:val="en-US" w:eastAsia="zh-CN"/>
        </w:rPr>
        <w:t>1</w:t>
      </w:r>
      <w:r>
        <w:rPr>
          <w:rFonts w:hint="eastAsia" w:ascii="宋体" w:hAnsi="宋体"/>
          <w:szCs w:val="21"/>
        </w:rPr>
        <w:t>）；</w:t>
      </w:r>
    </w:p>
    <w:p w14:paraId="768F404F">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投标人针对报价需要说明的其他文件和说明。</w:t>
      </w:r>
    </w:p>
    <w:p w14:paraId="68877071">
      <w:pPr>
        <w:spacing w:line="360" w:lineRule="auto"/>
        <w:rPr>
          <w:rFonts w:ascii="宋体" w:hAnsi="宋体"/>
          <w:b/>
          <w:szCs w:val="21"/>
        </w:rPr>
      </w:pPr>
      <w:r>
        <w:rPr>
          <w:rFonts w:hint="eastAsia" w:ascii="宋体" w:hAnsi="宋体"/>
          <w:b/>
          <w:szCs w:val="21"/>
        </w:rPr>
        <w:t>（二）投标文件的语言及计量</w:t>
      </w:r>
    </w:p>
    <w:p w14:paraId="05CB0D21">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 xml:space="preserve"> 投标文件以及投标</w:t>
      </w:r>
      <w:r>
        <w:rPr>
          <w:rFonts w:hint="eastAsia" w:ascii="宋体" w:hAnsi="宋体"/>
          <w:szCs w:val="21"/>
        </w:rPr>
        <w:t>人</w:t>
      </w:r>
      <w:r>
        <w:rPr>
          <w:rFonts w:ascii="宋体" w:hAnsi="宋体"/>
          <w:szCs w:val="21"/>
        </w:rPr>
        <w:t>与</w:t>
      </w:r>
      <w:r>
        <w:rPr>
          <w:rFonts w:hint="eastAsia" w:ascii="宋体" w:hAnsi="宋体"/>
          <w:szCs w:val="21"/>
        </w:rPr>
        <w:t>采购单位</w:t>
      </w:r>
      <w:r>
        <w:rPr>
          <w:rFonts w:ascii="宋体" w:hAnsi="宋体"/>
          <w:szCs w:val="21"/>
        </w:rPr>
        <w:t>就有关投标事宜的所有来往函电，均应以中文汉语书写。除签名、盖章、专用名称等特殊情形外，以中文汉语以外的文字表述的投标文件视同未提供。</w:t>
      </w:r>
    </w:p>
    <w:p w14:paraId="337CCF63">
      <w:pPr>
        <w:snapToGrid w:val="0"/>
        <w:spacing w:line="360" w:lineRule="auto"/>
        <w:ind w:firstLine="420" w:firstLineChars="200"/>
        <w:jc w:val="left"/>
        <w:rPr>
          <w:rFonts w:ascii="宋体" w:hAnsi="宋体"/>
          <w:szCs w:val="21"/>
        </w:rPr>
      </w:pPr>
      <w:r>
        <w:rPr>
          <w:rFonts w:hint="eastAsia" w:ascii="宋体" w:hAnsi="宋体"/>
          <w:szCs w:val="21"/>
        </w:rPr>
        <w:t>2. 投标计量单位，招标文件已有明确规定的，使用招标文件规定的计量单位；招标文件没有规定的，应采用中华人民共和国法定计量单位（货币单位：人民币元），否则视同未响应。</w:t>
      </w:r>
    </w:p>
    <w:p w14:paraId="55DC4971">
      <w:pPr>
        <w:spacing w:line="360" w:lineRule="auto"/>
        <w:jc w:val="left"/>
        <w:outlineLvl w:val="0"/>
        <w:rPr>
          <w:rFonts w:ascii="宋体" w:hAnsi="宋体"/>
          <w:b/>
          <w:szCs w:val="21"/>
        </w:rPr>
      </w:pPr>
      <w:bookmarkStart w:id="178" w:name="_Toc477785323"/>
      <w:bookmarkStart w:id="179" w:name="_Toc488072188"/>
      <w:bookmarkStart w:id="180" w:name="_Toc404289907"/>
      <w:bookmarkStart w:id="181" w:name="_Toc488072275"/>
      <w:bookmarkStart w:id="182" w:name="_Toc509308064"/>
      <w:bookmarkStart w:id="183" w:name="_Toc404289999"/>
      <w:bookmarkStart w:id="184" w:name="_Toc20374"/>
      <w:bookmarkStart w:id="185" w:name="_Toc177824878"/>
      <w:bookmarkStart w:id="186" w:name="_Toc68686784"/>
      <w:bookmarkStart w:id="187" w:name="_Toc68686908"/>
      <w:bookmarkStart w:id="188" w:name="_Toc177825126"/>
      <w:bookmarkStart w:id="189" w:name="_Toc509308144"/>
      <w:bookmarkStart w:id="190" w:name="_Toc177870548"/>
      <w:bookmarkStart w:id="191" w:name="_Toc177824945"/>
      <w:r>
        <w:rPr>
          <w:rFonts w:hint="eastAsia" w:ascii="宋体" w:hAnsi="宋体"/>
          <w:b/>
          <w:szCs w:val="21"/>
        </w:rPr>
        <w:t>（三） 投标报价</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CB19D50">
      <w:pPr>
        <w:pStyle w:val="7"/>
        <w:numPr>
          <w:ilvl w:val="0"/>
          <w:numId w:val="0"/>
        </w:numPr>
        <w:tabs>
          <w:tab w:val="left" w:pos="900"/>
        </w:tabs>
        <w:spacing w:after="120" w:line="360" w:lineRule="auto"/>
        <w:ind w:left="170"/>
        <w:rPr>
          <w:rFonts w:ascii="宋体" w:hAnsi="宋体"/>
          <w:kern w:val="2"/>
          <w:sz w:val="21"/>
          <w:szCs w:val="21"/>
        </w:rPr>
      </w:pPr>
      <w:r>
        <w:rPr>
          <w:rFonts w:hint="eastAsia" w:ascii="宋体" w:hAnsi="宋体"/>
          <w:kern w:val="2"/>
          <w:sz w:val="21"/>
          <w:szCs w:val="21"/>
        </w:rPr>
        <w:t>1.投标报价应按招标文件中相关附表格式填写。</w:t>
      </w:r>
    </w:p>
    <w:p w14:paraId="558E60F4">
      <w:pPr>
        <w:pStyle w:val="7"/>
        <w:numPr>
          <w:ilvl w:val="0"/>
          <w:numId w:val="0"/>
        </w:numPr>
        <w:tabs>
          <w:tab w:val="left" w:pos="900"/>
        </w:tabs>
        <w:spacing w:after="120" w:line="360" w:lineRule="auto"/>
        <w:ind w:left="170"/>
        <w:rPr>
          <w:rFonts w:hint="eastAsia" w:ascii="宋体" w:hAnsi="宋体" w:eastAsia="宋体" w:cs="Times New Roman"/>
          <w:kern w:val="2"/>
          <w:sz w:val="21"/>
          <w:szCs w:val="21"/>
        </w:rPr>
      </w:pPr>
      <w:r>
        <w:rPr>
          <w:rFonts w:hint="eastAsia" w:ascii="宋体" w:hAnsi="宋体" w:eastAsia="宋体" w:cs="Times New Roman"/>
          <w:kern w:val="2"/>
          <w:sz w:val="21"/>
          <w:szCs w:val="21"/>
        </w:rPr>
        <w:t>2. 投标报价是履行合同的最终价格，包括提供相关服务的管理、设备、人员、耗材、利润、税金等全部费用。</w:t>
      </w:r>
    </w:p>
    <w:p w14:paraId="20B50FC9">
      <w:pPr>
        <w:pStyle w:val="7"/>
        <w:numPr>
          <w:ilvl w:val="0"/>
          <w:numId w:val="0"/>
        </w:numPr>
        <w:tabs>
          <w:tab w:val="left" w:pos="900"/>
        </w:tabs>
        <w:spacing w:after="120" w:line="360" w:lineRule="auto"/>
        <w:ind w:left="170"/>
        <w:rPr>
          <w:rFonts w:ascii="宋体" w:hAnsi="宋体"/>
          <w:b/>
          <w:sz w:val="21"/>
          <w:szCs w:val="21"/>
        </w:rPr>
      </w:pPr>
      <w:r>
        <w:rPr>
          <w:rFonts w:hint="eastAsia" w:ascii="宋体" w:hAnsi="宋体"/>
          <w:kern w:val="2"/>
          <w:sz w:val="21"/>
          <w:szCs w:val="21"/>
        </w:rPr>
        <w:t>3.投标文件只允许有一个报价，有选择的或有条件的报价将不予接受。</w:t>
      </w:r>
    </w:p>
    <w:p w14:paraId="074E5BFD">
      <w:pPr>
        <w:pStyle w:val="7"/>
        <w:numPr>
          <w:ilvl w:val="0"/>
          <w:numId w:val="0"/>
        </w:numPr>
        <w:tabs>
          <w:tab w:val="left" w:pos="900"/>
        </w:tabs>
        <w:spacing w:after="120" w:line="360" w:lineRule="auto"/>
        <w:rPr>
          <w:rFonts w:ascii="宋体" w:hAnsi="宋体"/>
          <w:b/>
          <w:sz w:val="21"/>
          <w:szCs w:val="21"/>
        </w:rPr>
      </w:pPr>
      <w:r>
        <w:rPr>
          <w:rFonts w:hint="eastAsia" w:ascii="宋体" w:hAnsi="宋体"/>
          <w:b/>
          <w:sz w:val="21"/>
          <w:szCs w:val="21"/>
        </w:rPr>
        <w:t>（四）投标文件的有效期</w:t>
      </w:r>
    </w:p>
    <w:p w14:paraId="4C8199B5">
      <w:pPr>
        <w:spacing w:line="360" w:lineRule="auto"/>
        <w:ind w:firstLine="210" w:firstLineChars="100"/>
        <w:rPr>
          <w:rFonts w:ascii="宋体" w:hAnsi="宋体"/>
          <w:szCs w:val="21"/>
        </w:rPr>
      </w:pPr>
      <w:bookmarkStart w:id="192" w:name="_Toc488072277"/>
      <w:bookmarkStart w:id="193" w:name="_Toc485990656"/>
      <w:bookmarkStart w:id="194" w:name="_Toc177825129"/>
      <w:bookmarkStart w:id="195" w:name="_Toc509308065"/>
      <w:bookmarkStart w:id="196" w:name="_Toc509308145"/>
      <w:bookmarkStart w:id="197" w:name="_Toc488072283"/>
      <w:bookmarkStart w:id="198" w:name="_Toc177870551"/>
      <w:bookmarkStart w:id="199" w:name="_Toc477785326"/>
      <w:bookmarkStart w:id="200" w:name="_Toc177824881"/>
      <w:bookmarkStart w:id="201" w:name="_Toc404289910"/>
      <w:bookmarkStart w:id="202" w:name="_Toc177824948"/>
      <w:bookmarkStart w:id="203" w:name="_Toc404290002"/>
      <w:r>
        <w:rPr>
          <w:rFonts w:ascii="宋体" w:hAnsi="宋体"/>
          <w:szCs w:val="21"/>
        </w:rPr>
        <w:t>1</w:t>
      </w:r>
      <w:r>
        <w:rPr>
          <w:rFonts w:hint="eastAsia" w:ascii="宋体" w:hAnsi="宋体"/>
          <w:szCs w:val="21"/>
        </w:rPr>
        <w:t>.</w:t>
      </w:r>
      <w:r>
        <w:rPr>
          <w:rFonts w:ascii="宋体" w:hAnsi="宋体"/>
          <w:szCs w:val="21"/>
        </w:rPr>
        <w:t>自投标截止日起</w:t>
      </w:r>
      <w:r>
        <w:rPr>
          <w:rFonts w:hint="eastAsia" w:ascii="宋体" w:hAnsi="宋体"/>
          <w:szCs w:val="21"/>
          <w:u w:val="single"/>
        </w:rPr>
        <w:t>60</w:t>
      </w:r>
      <w:r>
        <w:rPr>
          <w:rFonts w:ascii="宋体" w:hAnsi="宋体"/>
          <w:szCs w:val="21"/>
        </w:rPr>
        <w:t>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14:paraId="3895731D">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w:t>
      </w:r>
      <w:r>
        <w:rPr>
          <w:rFonts w:hint="eastAsia" w:ascii="宋体" w:hAnsi="宋体"/>
          <w:szCs w:val="21"/>
        </w:rPr>
        <w:t>采购单位</w:t>
      </w:r>
      <w:r>
        <w:rPr>
          <w:rFonts w:ascii="宋体" w:hAnsi="宋体"/>
          <w:szCs w:val="21"/>
        </w:rPr>
        <w:t>可与投标人协商延长投标书的有效期，这种要求和答复均以书面形式进行。</w:t>
      </w:r>
    </w:p>
    <w:p w14:paraId="2F922636">
      <w:pPr>
        <w:spacing w:line="360" w:lineRule="auto"/>
        <w:ind w:firstLine="210" w:firstLineChars="100"/>
        <w:rPr>
          <w:rFonts w:ascii="宋体" w:hAnsi="宋体"/>
          <w:szCs w:val="21"/>
        </w:rPr>
      </w:pPr>
      <w:bookmarkStart w:id="204" w:name="_Toc385854103"/>
      <w:bookmarkStart w:id="205" w:name="_Toc385854149"/>
      <w:bookmarkStart w:id="206" w:name="_Toc406402949"/>
      <w:bookmarkStart w:id="207" w:name="_Toc402963087"/>
      <w:bookmarkStart w:id="208" w:name="_Toc402963120"/>
      <w:bookmarkStart w:id="209" w:name="_Toc406402993"/>
      <w:r>
        <w:rPr>
          <w:rFonts w:hint="eastAsia" w:ascii="宋体" w:hAnsi="宋体"/>
          <w:szCs w:val="21"/>
        </w:rPr>
        <w:t>3.</w:t>
      </w:r>
      <w:r>
        <w:rPr>
          <w:rFonts w:ascii="宋体" w:hAnsi="宋体"/>
          <w:szCs w:val="21"/>
        </w:rPr>
        <w:t>中标人的投标文件自开标之日起至合同履行完毕止均应保持有效。</w:t>
      </w:r>
      <w:bookmarkEnd w:id="204"/>
      <w:bookmarkEnd w:id="205"/>
      <w:bookmarkEnd w:id="206"/>
      <w:bookmarkEnd w:id="207"/>
      <w:bookmarkEnd w:id="208"/>
      <w:bookmarkEnd w:id="209"/>
    </w:p>
    <w:bookmarkEnd w:id="192"/>
    <w:bookmarkEnd w:id="193"/>
    <w:p w14:paraId="36F20C98">
      <w:pPr>
        <w:snapToGrid w:val="0"/>
        <w:spacing w:line="360" w:lineRule="auto"/>
        <w:jc w:val="left"/>
        <w:outlineLvl w:val="0"/>
        <w:rPr>
          <w:rFonts w:ascii="宋体" w:hAnsi="宋体"/>
          <w:b/>
          <w:szCs w:val="21"/>
        </w:rPr>
      </w:pPr>
      <w:bookmarkStart w:id="210" w:name="_Toc7027"/>
      <w:bookmarkStart w:id="211" w:name="_Toc68686785"/>
      <w:bookmarkStart w:id="212" w:name="_Toc68686909"/>
      <w:r>
        <w:rPr>
          <w:rFonts w:hint="eastAsia" w:ascii="宋体" w:hAnsi="宋体"/>
          <w:b/>
          <w:szCs w:val="21"/>
        </w:rPr>
        <w:t>（五） 投标文件的签署和份数</w:t>
      </w:r>
      <w:bookmarkEnd w:id="194"/>
      <w:bookmarkEnd w:id="195"/>
      <w:bookmarkEnd w:id="196"/>
      <w:bookmarkEnd w:id="197"/>
      <w:bookmarkEnd w:id="198"/>
      <w:bookmarkEnd w:id="199"/>
      <w:bookmarkEnd w:id="200"/>
      <w:bookmarkEnd w:id="201"/>
      <w:bookmarkEnd w:id="202"/>
      <w:bookmarkEnd w:id="203"/>
      <w:bookmarkEnd w:id="210"/>
      <w:bookmarkEnd w:id="211"/>
      <w:bookmarkEnd w:id="212"/>
    </w:p>
    <w:p w14:paraId="69AD77C8">
      <w:pPr>
        <w:spacing w:line="360" w:lineRule="auto"/>
        <w:ind w:firstLine="210" w:firstLineChars="100"/>
        <w:rPr>
          <w:rFonts w:ascii="宋体" w:hAnsi="宋体"/>
          <w:szCs w:val="21"/>
        </w:rPr>
      </w:pPr>
      <w:bookmarkStart w:id="213" w:name="_Toc488072284"/>
      <w:bookmarkStart w:id="214" w:name="_Toc404289911"/>
      <w:bookmarkStart w:id="215" w:name="_Toc404290003"/>
      <w:bookmarkStart w:id="216" w:name="_Toc477785327"/>
      <w:r>
        <w:rPr>
          <w:rFonts w:hint="eastAsia" w:ascii="宋体" w:hAnsi="宋体"/>
          <w:szCs w:val="21"/>
        </w:rPr>
        <w:t xml:space="preserve">  投标文件的形式：☑电子投标文件（包括“电子加密投标文件”和“备份投标文件”，在投标文件编制完成后同时生成）；</w:t>
      </w:r>
    </w:p>
    <w:p w14:paraId="0178AE30">
      <w:pPr>
        <w:spacing w:line="360" w:lineRule="auto"/>
        <w:ind w:firstLine="210" w:firstLineChars="100"/>
        <w:rPr>
          <w:rFonts w:ascii="宋体" w:hAnsi="宋体"/>
          <w:szCs w:val="21"/>
        </w:rPr>
      </w:pPr>
      <w:r>
        <w:rPr>
          <w:rFonts w:hint="eastAsia" w:ascii="宋体" w:hAnsi="宋体"/>
          <w:szCs w:val="21"/>
        </w:rPr>
        <w:t xml:space="preserve">  （1）“电子加密投标文件”是指通过“政采云电子交易客户端”完成投标文件编制后生成并加密的数据电文形式的投标文件。</w:t>
      </w:r>
    </w:p>
    <w:p w14:paraId="4E5FF867">
      <w:pPr>
        <w:spacing w:line="360" w:lineRule="auto"/>
        <w:ind w:firstLine="210" w:firstLineChars="100"/>
        <w:rPr>
          <w:rFonts w:ascii="宋体" w:hAnsi="宋体"/>
          <w:szCs w:val="21"/>
        </w:rPr>
      </w:pPr>
      <w:r>
        <w:rPr>
          <w:rFonts w:hint="eastAsia" w:ascii="宋体" w:hAnsi="宋体"/>
          <w:szCs w:val="21"/>
        </w:rPr>
        <w:t xml:space="preserve">  （2）“备份投标文件”是指与“电子加密投标文件”同时生成的数据电文形式的电子文件（备份标书），其他方式编制的备份投标文件视为无效备份投标文件。</w:t>
      </w:r>
    </w:p>
    <w:p w14:paraId="61C86C59">
      <w:pPr>
        <w:snapToGrid w:val="0"/>
        <w:spacing w:line="360" w:lineRule="auto"/>
        <w:jc w:val="left"/>
        <w:rPr>
          <w:rFonts w:ascii="宋体" w:hAnsi="宋体"/>
          <w:b/>
          <w:szCs w:val="21"/>
        </w:rPr>
      </w:pPr>
      <w:r>
        <w:rPr>
          <w:rFonts w:hint="eastAsia" w:ascii="宋体" w:hAnsi="宋体"/>
          <w:b/>
          <w:szCs w:val="21"/>
        </w:rPr>
        <w:t>（六）投标文件的上传和递交：</w:t>
      </w:r>
    </w:p>
    <w:p w14:paraId="232D6DA1">
      <w:pPr>
        <w:spacing w:line="360" w:lineRule="auto"/>
        <w:ind w:firstLine="210" w:firstLineChars="100"/>
        <w:rPr>
          <w:rFonts w:ascii="宋体" w:hAnsi="宋体"/>
          <w:szCs w:val="21"/>
        </w:rPr>
      </w:pPr>
      <w:bookmarkStart w:id="217" w:name="_Toc509308146"/>
      <w:bookmarkStart w:id="218" w:name="_Toc509308066"/>
      <w:r>
        <w:rPr>
          <w:rFonts w:hint="eastAsia" w:ascii="宋体" w:hAnsi="宋体"/>
          <w:szCs w:val="21"/>
        </w:rPr>
        <w:t>1）“电子加密投标文件”的上传、递交：</w:t>
      </w:r>
    </w:p>
    <w:p w14:paraId="125BD001">
      <w:pPr>
        <w:spacing w:line="360" w:lineRule="auto"/>
        <w:ind w:firstLine="210" w:firstLineChars="100"/>
        <w:rPr>
          <w:rFonts w:ascii="宋体" w:hAnsi="宋体"/>
          <w:szCs w:val="21"/>
        </w:rPr>
      </w:pPr>
      <w:r>
        <w:rPr>
          <w:rFonts w:hint="eastAsia" w:ascii="宋体" w:hAnsi="宋体"/>
          <w:szCs w:val="21"/>
        </w:rPr>
        <w:t>a.投标供应商应在投标截止时间前将“电子加密投标文件”成功上传递交至“政府采购云平台”，否则投标无效。</w:t>
      </w:r>
    </w:p>
    <w:p w14:paraId="4620B2C4">
      <w:pPr>
        <w:spacing w:line="360" w:lineRule="auto"/>
        <w:ind w:firstLine="210" w:firstLineChars="100"/>
        <w:rPr>
          <w:rFonts w:ascii="宋体" w:hAnsi="宋体"/>
          <w:szCs w:val="21"/>
        </w:rPr>
      </w:pPr>
      <w:r>
        <w:rPr>
          <w:rFonts w:hint="eastAsia" w:ascii="宋体" w:hAnsi="宋体"/>
          <w:szCs w:val="21"/>
        </w:rPr>
        <w:t>b.“电子加密投标文件”成功上传递交后，供应商可自行打印投标文件接收回执。</w:t>
      </w:r>
    </w:p>
    <w:p w14:paraId="17E10624">
      <w:pPr>
        <w:spacing w:line="360" w:lineRule="auto"/>
        <w:ind w:firstLine="210" w:firstLineChars="100"/>
        <w:rPr>
          <w:rFonts w:ascii="宋体" w:hAnsi="宋体"/>
          <w:szCs w:val="21"/>
        </w:rPr>
      </w:pPr>
      <w:r>
        <w:rPr>
          <w:rFonts w:hint="eastAsia" w:ascii="宋体" w:hAnsi="宋体"/>
          <w:szCs w:val="21"/>
        </w:rPr>
        <w:t>（2）“备份投标文件”的密封包装、递交：</w:t>
      </w:r>
    </w:p>
    <w:p w14:paraId="5C61EB6F">
      <w:pPr>
        <w:spacing w:line="360" w:lineRule="auto"/>
        <w:ind w:firstLine="210" w:firstLineChars="100"/>
        <w:rPr>
          <w:rFonts w:ascii="宋体" w:hAnsi="宋体"/>
          <w:szCs w:val="21"/>
        </w:rPr>
      </w:pPr>
      <w:r>
        <w:rPr>
          <w:rFonts w:hint="eastAsia" w:ascii="宋体" w:hAnsi="宋体"/>
          <w:szCs w:val="21"/>
        </w:rPr>
        <w:t>a.投标供应商在“政府采购云平台”完成“电子加密投标文件”的上传递交后，还可以（邮寄形式）在投标截止时间前递交以介质（U盘）存储的 “备份投标文件”（一份）；</w:t>
      </w:r>
    </w:p>
    <w:p w14:paraId="5671EBA6">
      <w:pPr>
        <w:spacing w:line="360" w:lineRule="auto"/>
        <w:ind w:firstLine="210" w:firstLineChars="100"/>
        <w:rPr>
          <w:rFonts w:ascii="宋体" w:hAnsi="宋体"/>
          <w:szCs w:val="21"/>
        </w:rPr>
      </w:pPr>
      <w:r>
        <w:rPr>
          <w:rFonts w:hint="eastAsia" w:ascii="宋体" w:hAnsi="宋体"/>
          <w:szCs w:val="21"/>
        </w:rPr>
        <w:t>b.“备份投标文件”应当密封包装，并在包装上标注投标项目名称、投标单位名称并加盖公章。没有密封包装或者逾期邮寄送达至邮寄接收地点的“备份投标文件”将不予接收；</w:t>
      </w:r>
    </w:p>
    <w:p w14:paraId="43D26536">
      <w:pPr>
        <w:spacing w:line="360" w:lineRule="auto"/>
        <w:ind w:firstLine="210" w:firstLineChars="100"/>
        <w:rPr>
          <w:rFonts w:ascii="宋体" w:hAnsi="宋体"/>
          <w:szCs w:val="21"/>
        </w:rPr>
      </w:pPr>
      <w:r>
        <w:rPr>
          <w:rFonts w:hint="eastAsia" w:ascii="宋体" w:hAnsi="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E7D62B2">
      <w:pPr>
        <w:snapToGrid w:val="0"/>
        <w:spacing w:line="360" w:lineRule="auto"/>
        <w:outlineLvl w:val="2"/>
        <w:rPr>
          <w:rFonts w:ascii="宋体" w:hAnsi="宋体"/>
          <w:b/>
          <w:szCs w:val="21"/>
        </w:rPr>
      </w:pPr>
      <w:bookmarkStart w:id="219" w:name="_Toc68686910"/>
      <w:bookmarkStart w:id="220" w:name="_Toc68686786"/>
      <w:bookmarkStart w:id="221" w:name="_Toc781"/>
      <w:r>
        <w:rPr>
          <w:rFonts w:hint="eastAsia" w:ascii="宋体" w:hAnsi="宋体"/>
          <w:b/>
          <w:szCs w:val="21"/>
        </w:rPr>
        <w:t>（七）投标无效的情形</w:t>
      </w:r>
      <w:bookmarkEnd w:id="213"/>
      <w:bookmarkEnd w:id="214"/>
      <w:bookmarkEnd w:id="215"/>
      <w:bookmarkEnd w:id="216"/>
      <w:bookmarkEnd w:id="217"/>
      <w:bookmarkEnd w:id="218"/>
      <w:bookmarkEnd w:id="219"/>
      <w:bookmarkEnd w:id="220"/>
      <w:bookmarkEnd w:id="221"/>
    </w:p>
    <w:p w14:paraId="31069A44">
      <w:pPr>
        <w:spacing w:line="360" w:lineRule="auto"/>
        <w:ind w:firstLine="420" w:firstLineChars="200"/>
        <w:rPr>
          <w:rFonts w:ascii="宋体" w:hAnsi="宋体"/>
          <w:bCs/>
          <w:szCs w:val="21"/>
        </w:rPr>
      </w:pPr>
      <w:r>
        <w:rPr>
          <w:rFonts w:hint="eastAsia" w:ascii="宋体" w:hAnsi="宋体"/>
          <w:bCs/>
          <w:szCs w:val="21"/>
        </w:rPr>
        <w:t>根据《政府采购货物和服务招标投标管理办法》有下列情形之一的，视为投标人串通投标：</w:t>
      </w:r>
    </w:p>
    <w:p w14:paraId="2CD0C348">
      <w:pPr>
        <w:spacing w:line="360" w:lineRule="auto"/>
        <w:ind w:firstLine="420" w:firstLineChars="200"/>
        <w:rPr>
          <w:rFonts w:ascii="宋体" w:hAnsi="宋体"/>
          <w:szCs w:val="21"/>
        </w:rPr>
      </w:pPr>
      <w:r>
        <w:rPr>
          <w:rFonts w:hint="eastAsia" w:ascii="宋体" w:hAnsi="宋体"/>
          <w:szCs w:val="21"/>
        </w:rPr>
        <w:t>（1）不同投标人的投标文件由同一单位或者个人编制；</w:t>
      </w:r>
    </w:p>
    <w:p w14:paraId="0A7AB717">
      <w:pPr>
        <w:spacing w:line="360" w:lineRule="auto"/>
        <w:ind w:firstLine="420" w:firstLineChars="200"/>
        <w:rPr>
          <w:rFonts w:ascii="宋体" w:hAnsi="宋体"/>
          <w:szCs w:val="21"/>
        </w:rPr>
      </w:pPr>
      <w:r>
        <w:rPr>
          <w:rFonts w:hint="eastAsia" w:ascii="宋体" w:hAnsi="宋体"/>
          <w:szCs w:val="21"/>
        </w:rPr>
        <w:t>（2）不同投标人委托同一单位或者个人办理投标事宜；</w:t>
      </w:r>
    </w:p>
    <w:p w14:paraId="2BB09262">
      <w:pPr>
        <w:spacing w:line="360" w:lineRule="auto"/>
        <w:ind w:firstLine="420" w:firstLineChars="200"/>
        <w:rPr>
          <w:rFonts w:ascii="宋体" w:hAnsi="宋体"/>
          <w:szCs w:val="21"/>
        </w:rPr>
      </w:pPr>
      <w:r>
        <w:rPr>
          <w:rFonts w:hint="eastAsia" w:ascii="宋体" w:hAnsi="宋体"/>
          <w:szCs w:val="21"/>
        </w:rPr>
        <w:t>（3）不同投标人的投标文件载明的项目管理成员或者联系人员为同一人；</w:t>
      </w:r>
    </w:p>
    <w:p w14:paraId="2162936A">
      <w:pPr>
        <w:spacing w:line="36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14:paraId="0D8C3BBA">
      <w:pPr>
        <w:spacing w:line="360" w:lineRule="auto"/>
        <w:ind w:firstLine="420" w:firstLineChars="200"/>
        <w:rPr>
          <w:rFonts w:ascii="宋体" w:hAnsi="宋体"/>
          <w:szCs w:val="21"/>
        </w:rPr>
      </w:pPr>
      <w:r>
        <w:rPr>
          <w:rFonts w:hint="eastAsia" w:ascii="宋体" w:hAnsi="宋体"/>
          <w:szCs w:val="21"/>
        </w:rPr>
        <w:t>（5）不同投标人的投标文件相互混装。</w:t>
      </w:r>
    </w:p>
    <w:p w14:paraId="0E4B961F">
      <w:pPr>
        <w:spacing w:line="360" w:lineRule="auto"/>
        <w:ind w:firstLine="422" w:firstLineChars="200"/>
        <w:rPr>
          <w:rFonts w:ascii="宋体" w:hAnsi="宋体"/>
          <w:b/>
          <w:bCs/>
          <w:szCs w:val="21"/>
        </w:rPr>
      </w:pPr>
      <w:r>
        <w:rPr>
          <w:rFonts w:hint="eastAsia" w:ascii="宋体" w:hAnsi="宋体"/>
          <w:b/>
          <w:bCs/>
          <w:szCs w:val="21"/>
        </w:rPr>
        <w:t xml:space="preserve">1.采购单位按照投标人提供的资格文件按以下原则对投标人的资格符合性进行审查，如发现下列情形之一的，投标文件将被视为无效：                                                                              </w:t>
      </w:r>
    </w:p>
    <w:p w14:paraId="48F1DC3B">
      <w:pPr>
        <w:spacing w:line="360" w:lineRule="auto"/>
        <w:ind w:firstLine="420" w:firstLineChars="200"/>
        <w:rPr>
          <w:rFonts w:ascii="宋体" w:hAnsi="宋体"/>
          <w:szCs w:val="21"/>
        </w:rPr>
      </w:pPr>
      <w:r>
        <w:rPr>
          <w:rFonts w:hint="eastAsia" w:ascii="宋体" w:hAnsi="宋体"/>
          <w:szCs w:val="21"/>
        </w:rPr>
        <w:t>1.1资格文件缺少规定份数或缺少招标文件中资格文件第1.2条至第1.</w:t>
      </w:r>
      <w:r>
        <w:rPr>
          <w:rFonts w:hint="eastAsia" w:ascii="宋体" w:hAnsi="宋体"/>
          <w:szCs w:val="21"/>
          <w:lang w:val="en-US" w:eastAsia="zh-CN"/>
        </w:rPr>
        <w:t>10</w:t>
      </w:r>
      <w:r>
        <w:rPr>
          <w:rFonts w:hint="eastAsia" w:ascii="宋体" w:hAnsi="宋体"/>
          <w:szCs w:val="21"/>
        </w:rPr>
        <w:t>条所列内容之一的；</w:t>
      </w:r>
    </w:p>
    <w:p w14:paraId="15E132E1">
      <w:pPr>
        <w:spacing w:line="360" w:lineRule="auto"/>
        <w:ind w:firstLine="420" w:firstLineChars="200"/>
        <w:rPr>
          <w:rFonts w:ascii="宋体" w:hAnsi="宋体"/>
          <w:szCs w:val="21"/>
        </w:rPr>
      </w:pPr>
      <w:r>
        <w:rPr>
          <w:rFonts w:hint="eastAsia" w:ascii="宋体" w:hAnsi="宋体"/>
          <w:szCs w:val="21"/>
        </w:rPr>
        <w:t>1.2投标人提供的有关资料或原件被确认是不真实的；</w:t>
      </w:r>
    </w:p>
    <w:p w14:paraId="63A55795">
      <w:pPr>
        <w:spacing w:line="360" w:lineRule="auto"/>
        <w:ind w:firstLine="420" w:firstLineChars="200"/>
        <w:rPr>
          <w:rFonts w:ascii="宋体" w:hAnsi="宋体"/>
          <w:szCs w:val="21"/>
        </w:rPr>
      </w:pPr>
      <w:r>
        <w:rPr>
          <w:rFonts w:hint="eastAsia" w:ascii="宋体" w:hAnsi="宋体"/>
          <w:szCs w:val="21"/>
        </w:rPr>
        <w:t>1.3投标人的资格文件有串通投标情形之一的；</w:t>
      </w:r>
    </w:p>
    <w:p w14:paraId="001BDF6D">
      <w:pPr>
        <w:spacing w:line="360" w:lineRule="auto"/>
        <w:ind w:firstLine="420" w:firstLineChars="200"/>
        <w:rPr>
          <w:rFonts w:ascii="宋体" w:hAnsi="宋体"/>
          <w:szCs w:val="21"/>
        </w:rPr>
      </w:pPr>
      <w:r>
        <w:rPr>
          <w:rFonts w:hint="eastAsia" w:ascii="宋体" w:hAnsi="宋体"/>
          <w:szCs w:val="21"/>
        </w:rPr>
        <w:t>1.4资格文件未按招标文件规定要求进行签字或盖章的；</w:t>
      </w:r>
    </w:p>
    <w:p w14:paraId="57DD0482">
      <w:pPr>
        <w:spacing w:line="360" w:lineRule="auto"/>
        <w:ind w:firstLine="420" w:firstLineChars="200"/>
        <w:rPr>
          <w:rFonts w:ascii="宋体" w:hAnsi="宋体"/>
          <w:szCs w:val="21"/>
        </w:rPr>
      </w:pPr>
      <w:r>
        <w:rPr>
          <w:rFonts w:hint="eastAsia" w:ascii="宋体" w:hAnsi="宋体"/>
          <w:szCs w:val="21"/>
        </w:rPr>
        <w:t>1.5电子投标文件解密失败的，且未在规定时间内提交备份投标文件的；</w:t>
      </w:r>
    </w:p>
    <w:p w14:paraId="6CBEE272">
      <w:pPr>
        <w:spacing w:line="360" w:lineRule="auto"/>
        <w:ind w:firstLine="420" w:firstLineChars="200"/>
        <w:rPr>
          <w:rFonts w:ascii="宋体" w:hAnsi="宋体"/>
          <w:szCs w:val="21"/>
        </w:rPr>
      </w:pPr>
      <w:r>
        <w:rPr>
          <w:rFonts w:hint="eastAsia" w:ascii="宋体" w:hAnsi="宋体"/>
          <w:szCs w:val="21"/>
        </w:rPr>
        <w:t>1.6投标人有违法、违规行为影响本次采购公平、公正的；</w:t>
      </w:r>
    </w:p>
    <w:p w14:paraId="0C5B6F74">
      <w:pPr>
        <w:spacing w:line="360" w:lineRule="auto"/>
        <w:ind w:firstLine="420" w:firstLineChars="200"/>
        <w:rPr>
          <w:rFonts w:ascii="宋体" w:hAnsi="宋体"/>
          <w:color w:val="auto"/>
          <w:szCs w:val="21"/>
        </w:rPr>
      </w:pPr>
      <w:r>
        <w:rPr>
          <w:rFonts w:hint="eastAsia" w:ascii="宋体" w:hAnsi="宋体"/>
          <w:szCs w:val="21"/>
        </w:rPr>
        <w:t>1.7按照“信用中国”网站（www.creditchina.gov.cn）</w:t>
      </w:r>
      <w:r>
        <w:rPr>
          <w:rFonts w:hint="eastAsia" w:ascii="宋体" w:hAnsi="宋体"/>
          <w:szCs w:val="21"/>
          <w:lang w:val="en-US" w:eastAsia="zh-CN"/>
        </w:rPr>
        <w:t>或</w:t>
      </w:r>
      <w:r>
        <w:rPr>
          <w:rFonts w:hint="eastAsia" w:ascii="宋体" w:hAnsi="宋体"/>
          <w:szCs w:val="21"/>
        </w:rPr>
        <w:t>中国政府采购网（www.ccgp.gov.cn）两个网站信用信息记录查询，</w:t>
      </w:r>
      <w:r>
        <w:rPr>
          <w:rFonts w:hint="eastAsia" w:ascii="宋体" w:hAnsi="宋体"/>
          <w:color w:val="auto"/>
          <w:szCs w:val="21"/>
        </w:rPr>
        <w:t>投标人有列入失信被执行人、重大税收违法案件当事人名单、政府采购严重违法失信行为记录名单情况的。</w:t>
      </w:r>
    </w:p>
    <w:p w14:paraId="34E063FA">
      <w:pPr>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在符合性审查和商务评审时，如发现下列情形之一的，投标文件将被视为无效：</w:t>
      </w:r>
    </w:p>
    <w:p w14:paraId="4541B75C">
      <w:pPr>
        <w:spacing w:line="360" w:lineRule="auto"/>
        <w:ind w:firstLine="420" w:firstLineChars="200"/>
        <w:rPr>
          <w:rFonts w:ascii="宋体" w:hAnsi="宋体"/>
          <w:szCs w:val="21"/>
        </w:rPr>
      </w:pPr>
      <w:r>
        <w:rPr>
          <w:rFonts w:hint="eastAsia" w:ascii="宋体" w:hAnsi="宋体"/>
          <w:szCs w:val="21"/>
        </w:rPr>
        <w:t>2.1在技术商务文件中出现报价的；</w:t>
      </w:r>
    </w:p>
    <w:p w14:paraId="07729A37">
      <w:pPr>
        <w:spacing w:line="360" w:lineRule="auto"/>
        <w:ind w:firstLine="420" w:firstLineChars="200"/>
        <w:rPr>
          <w:rFonts w:ascii="宋体" w:hAnsi="宋体"/>
          <w:szCs w:val="21"/>
        </w:rPr>
      </w:pPr>
      <w:r>
        <w:rPr>
          <w:rFonts w:hint="eastAsia" w:ascii="宋体" w:hAnsi="宋体"/>
          <w:szCs w:val="21"/>
        </w:rPr>
        <w:t>2.2投标人未对标项内的所有内容进行投标的；</w:t>
      </w:r>
    </w:p>
    <w:p w14:paraId="23D47886">
      <w:pPr>
        <w:spacing w:line="360" w:lineRule="auto"/>
        <w:ind w:firstLine="420" w:firstLineChars="200"/>
        <w:rPr>
          <w:rFonts w:ascii="宋体" w:hAnsi="宋体"/>
          <w:szCs w:val="21"/>
        </w:rPr>
      </w:pPr>
      <w:r>
        <w:rPr>
          <w:rFonts w:hint="eastAsia" w:ascii="宋体" w:hAnsi="宋体"/>
          <w:szCs w:val="21"/>
        </w:rPr>
        <w:t>2.3技术商务文件缺少规定份数的；</w:t>
      </w:r>
    </w:p>
    <w:p w14:paraId="36D05DDD">
      <w:pPr>
        <w:spacing w:line="360" w:lineRule="auto"/>
        <w:ind w:firstLine="420" w:firstLineChars="200"/>
        <w:rPr>
          <w:rFonts w:ascii="宋体" w:hAnsi="宋体"/>
          <w:szCs w:val="21"/>
        </w:rPr>
      </w:pPr>
      <w:r>
        <w:rPr>
          <w:rFonts w:hint="eastAsia" w:ascii="宋体" w:hAnsi="宋体"/>
          <w:szCs w:val="21"/>
        </w:rPr>
        <w:t>2.4技术商务文件缺少《投标人基本情况表》的；</w:t>
      </w:r>
    </w:p>
    <w:p w14:paraId="08F0E568">
      <w:pPr>
        <w:spacing w:line="360" w:lineRule="auto"/>
        <w:ind w:firstLine="420" w:firstLineChars="200"/>
        <w:rPr>
          <w:rFonts w:ascii="宋体" w:hAnsi="宋体"/>
          <w:szCs w:val="21"/>
        </w:rPr>
      </w:pPr>
      <w:r>
        <w:rPr>
          <w:rFonts w:hint="eastAsia" w:ascii="宋体" w:hAnsi="宋体"/>
          <w:szCs w:val="21"/>
        </w:rPr>
        <w:t>2.5投标人提供的有关资料被确认是不真实的</w:t>
      </w:r>
      <w:r>
        <w:rPr>
          <w:rFonts w:ascii="宋体" w:hAnsi="宋体"/>
          <w:szCs w:val="21"/>
        </w:rPr>
        <w:t>；</w:t>
      </w:r>
    </w:p>
    <w:p w14:paraId="7D48411F">
      <w:pPr>
        <w:spacing w:line="360" w:lineRule="auto"/>
        <w:ind w:firstLine="420" w:firstLineChars="200"/>
        <w:rPr>
          <w:rFonts w:ascii="宋体" w:hAnsi="宋体"/>
          <w:szCs w:val="21"/>
        </w:rPr>
      </w:pPr>
      <w:r>
        <w:rPr>
          <w:rFonts w:hint="eastAsia" w:ascii="宋体" w:hAnsi="宋体"/>
          <w:szCs w:val="21"/>
        </w:rPr>
        <w:t>2.6投标人的技术商务文件有串通投标情形之一的；</w:t>
      </w:r>
    </w:p>
    <w:p w14:paraId="262C702E">
      <w:pPr>
        <w:spacing w:line="360" w:lineRule="auto"/>
        <w:ind w:firstLine="420" w:firstLineChars="200"/>
        <w:rPr>
          <w:rFonts w:ascii="宋体" w:hAnsi="宋体"/>
          <w:szCs w:val="21"/>
        </w:rPr>
      </w:pPr>
      <w:r>
        <w:rPr>
          <w:rFonts w:hint="eastAsia" w:ascii="宋体" w:hAnsi="宋体"/>
          <w:szCs w:val="21"/>
        </w:rPr>
        <w:t>2.7技术商务文件未按招标文件规定要求进行签字或盖章的；</w:t>
      </w:r>
    </w:p>
    <w:p w14:paraId="2CA5BF92">
      <w:pPr>
        <w:spacing w:line="360" w:lineRule="auto"/>
        <w:ind w:firstLine="420" w:firstLineChars="200"/>
        <w:rPr>
          <w:rFonts w:ascii="宋体" w:hAnsi="宋体"/>
          <w:szCs w:val="21"/>
        </w:rPr>
      </w:pPr>
      <w:r>
        <w:rPr>
          <w:rFonts w:hint="eastAsia" w:ascii="宋体" w:hAnsi="宋体"/>
          <w:szCs w:val="21"/>
        </w:rPr>
        <w:t>2.8投标人未按招标文件更正公告编制投标文件的；</w:t>
      </w:r>
    </w:p>
    <w:p w14:paraId="4C939D21">
      <w:pPr>
        <w:spacing w:line="360" w:lineRule="auto"/>
        <w:ind w:firstLine="420" w:firstLineChars="200"/>
        <w:rPr>
          <w:rFonts w:ascii="宋体" w:hAnsi="宋体"/>
          <w:szCs w:val="21"/>
        </w:rPr>
      </w:pPr>
      <w:r>
        <w:rPr>
          <w:rFonts w:hint="eastAsia" w:ascii="宋体" w:hAnsi="宋体"/>
          <w:szCs w:val="21"/>
        </w:rPr>
        <w:t>2.9经评标委员会审核，投标人所投内容不符合实质性采购要求的。</w:t>
      </w:r>
    </w:p>
    <w:p w14:paraId="028B0CF4">
      <w:pPr>
        <w:spacing w:line="360" w:lineRule="auto"/>
        <w:ind w:firstLine="422" w:firstLineChars="200"/>
        <w:rPr>
          <w:rFonts w:ascii="宋体" w:hAnsi="宋体"/>
          <w:b/>
          <w:bCs/>
          <w:szCs w:val="21"/>
        </w:rPr>
      </w:pPr>
      <w:r>
        <w:rPr>
          <w:rFonts w:hint="eastAsia" w:ascii="宋体" w:hAnsi="宋体"/>
          <w:b/>
          <w:bCs/>
          <w:szCs w:val="21"/>
        </w:rPr>
        <w:t>3.</w:t>
      </w:r>
      <w:r>
        <w:rPr>
          <w:rFonts w:ascii="宋体" w:hAnsi="宋体"/>
          <w:b/>
          <w:bCs/>
          <w:szCs w:val="21"/>
        </w:rPr>
        <w:t>在技术评审时，如发现下列情形之一的，投标文件将被视为无效：</w:t>
      </w:r>
    </w:p>
    <w:p w14:paraId="25EE38C2">
      <w:pPr>
        <w:spacing w:line="360" w:lineRule="auto"/>
        <w:ind w:firstLine="420" w:firstLineChars="200"/>
        <w:rPr>
          <w:rFonts w:ascii="宋体" w:hAnsi="宋体"/>
          <w:szCs w:val="21"/>
        </w:rPr>
      </w:pPr>
      <w:r>
        <w:rPr>
          <w:rFonts w:hint="eastAsia" w:ascii="宋体" w:hAnsi="宋体"/>
          <w:szCs w:val="21"/>
        </w:rPr>
        <w:t>3.1</w:t>
      </w:r>
      <w:r>
        <w:rPr>
          <w:rFonts w:ascii="宋体" w:hAnsi="宋体"/>
          <w:szCs w:val="21"/>
        </w:rPr>
        <w:t>未提供或未如实提供投标货物的技术参数，或者投标文件标明的响应或偏离与事实不符或虚假投标的；</w:t>
      </w:r>
    </w:p>
    <w:p w14:paraId="209A7631">
      <w:pPr>
        <w:spacing w:line="360" w:lineRule="auto"/>
        <w:ind w:firstLine="420" w:firstLineChars="200"/>
        <w:rPr>
          <w:rFonts w:ascii="宋体" w:hAnsi="宋体"/>
          <w:szCs w:val="21"/>
        </w:rPr>
      </w:pPr>
      <w:r>
        <w:rPr>
          <w:rFonts w:hint="eastAsia" w:ascii="宋体" w:hAnsi="宋体"/>
          <w:szCs w:val="21"/>
        </w:rPr>
        <w:t>3.2经评标委员会审核，投标人所投内容不符合实质性采购要求的；</w:t>
      </w:r>
    </w:p>
    <w:p w14:paraId="40030391">
      <w:pPr>
        <w:spacing w:line="360" w:lineRule="auto"/>
        <w:ind w:firstLine="420" w:firstLineChars="200"/>
        <w:rPr>
          <w:rFonts w:ascii="宋体" w:hAnsi="宋体"/>
          <w:szCs w:val="21"/>
        </w:rPr>
      </w:pPr>
      <w:r>
        <w:rPr>
          <w:rFonts w:hint="eastAsia" w:ascii="宋体" w:hAnsi="宋体"/>
          <w:szCs w:val="21"/>
        </w:rPr>
        <w:t>3.3投标人的技术商务文件有串通投标情形之一的；</w:t>
      </w:r>
    </w:p>
    <w:p w14:paraId="032C4DE7">
      <w:pPr>
        <w:spacing w:line="360" w:lineRule="auto"/>
        <w:ind w:firstLine="420" w:firstLineChars="200"/>
        <w:rPr>
          <w:rFonts w:ascii="宋体" w:hAnsi="宋体"/>
          <w:szCs w:val="21"/>
        </w:rPr>
      </w:pPr>
      <w:r>
        <w:rPr>
          <w:rFonts w:hint="eastAsia" w:ascii="宋体" w:hAnsi="宋体"/>
          <w:szCs w:val="21"/>
        </w:rPr>
        <w:t>3.4</w:t>
      </w:r>
      <w:r>
        <w:rPr>
          <w:rFonts w:ascii="宋体" w:hAnsi="宋体"/>
          <w:szCs w:val="21"/>
        </w:rPr>
        <w:t>投标技术方案不明确，存在一个或一个以上备选（替代）投标方案的</w:t>
      </w:r>
      <w:r>
        <w:rPr>
          <w:rFonts w:hint="eastAsia" w:ascii="宋体" w:hAnsi="宋体"/>
          <w:szCs w:val="21"/>
        </w:rPr>
        <w:t>。</w:t>
      </w:r>
    </w:p>
    <w:p w14:paraId="412D226B">
      <w:pPr>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在报价评审时，如发现下列情形之一的，投标文件将被视为无效：</w:t>
      </w:r>
    </w:p>
    <w:p w14:paraId="09C7FB3D">
      <w:pPr>
        <w:spacing w:line="360" w:lineRule="auto"/>
        <w:ind w:firstLine="420" w:firstLineChars="200"/>
        <w:rPr>
          <w:rFonts w:ascii="宋体" w:hAnsi="宋体"/>
          <w:szCs w:val="21"/>
        </w:rPr>
      </w:pPr>
      <w:r>
        <w:rPr>
          <w:rFonts w:hint="eastAsia" w:ascii="宋体" w:hAnsi="宋体"/>
          <w:szCs w:val="21"/>
        </w:rPr>
        <w:t>4.1</w:t>
      </w:r>
      <w:r>
        <w:rPr>
          <w:rFonts w:ascii="宋体" w:hAnsi="宋体"/>
          <w:szCs w:val="21"/>
        </w:rPr>
        <w:t>未采用人民币报价或者未按照招标文件标明的币种报价的；</w:t>
      </w:r>
    </w:p>
    <w:p w14:paraId="4C9C4DB6">
      <w:pPr>
        <w:spacing w:line="360" w:lineRule="auto"/>
        <w:ind w:firstLine="420" w:firstLineChars="200"/>
        <w:rPr>
          <w:rFonts w:ascii="宋体" w:hAnsi="宋体"/>
          <w:szCs w:val="21"/>
        </w:rPr>
      </w:pPr>
      <w:r>
        <w:rPr>
          <w:rFonts w:hint="eastAsia" w:ascii="宋体" w:hAnsi="宋体"/>
          <w:szCs w:val="21"/>
        </w:rPr>
        <w:t>4.2投标人的报价文件有串通投标情形之一的；</w:t>
      </w:r>
    </w:p>
    <w:p w14:paraId="1ED0DF4E">
      <w:pPr>
        <w:spacing w:line="360" w:lineRule="auto"/>
        <w:ind w:firstLine="420" w:firstLineChars="200"/>
        <w:rPr>
          <w:rFonts w:ascii="宋体" w:hAnsi="宋体"/>
          <w:szCs w:val="21"/>
        </w:rPr>
      </w:pPr>
      <w:r>
        <w:rPr>
          <w:rFonts w:hint="eastAsia" w:ascii="宋体" w:hAnsi="宋体"/>
          <w:szCs w:val="21"/>
        </w:rPr>
        <w:t>4.3报价文件缺少《报价一览表》的；</w:t>
      </w:r>
    </w:p>
    <w:p w14:paraId="08A8987A">
      <w:pPr>
        <w:spacing w:line="360" w:lineRule="auto"/>
        <w:ind w:firstLine="420" w:firstLineChars="200"/>
        <w:rPr>
          <w:rFonts w:ascii="宋体" w:hAnsi="宋体"/>
          <w:szCs w:val="21"/>
        </w:rPr>
      </w:pPr>
      <w:r>
        <w:rPr>
          <w:rFonts w:hint="eastAsia" w:ascii="宋体" w:hAnsi="宋体"/>
          <w:szCs w:val="21"/>
        </w:rPr>
        <w:t>4.4《报价一览表》填写不完整的；</w:t>
      </w:r>
    </w:p>
    <w:p w14:paraId="5A1A60D9">
      <w:pPr>
        <w:spacing w:line="360" w:lineRule="auto"/>
        <w:ind w:firstLine="420" w:firstLineChars="200"/>
        <w:rPr>
          <w:rFonts w:ascii="宋体" w:hAnsi="宋体"/>
          <w:szCs w:val="21"/>
        </w:rPr>
      </w:pPr>
      <w:r>
        <w:rPr>
          <w:rFonts w:hint="eastAsia" w:ascii="宋体" w:hAnsi="宋体"/>
          <w:szCs w:val="21"/>
        </w:rPr>
        <w:t>4.5报价文件未按招标文件规定要求进行签字或盖章的；</w:t>
      </w:r>
    </w:p>
    <w:p w14:paraId="59819210">
      <w:pPr>
        <w:spacing w:line="360" w:lineRule="auto"/>
        <w:ind w:firstLine="420" w:firstLineChars="200"/>
        <w:rPr>
          <w:rFonts w:ascii="宋体" w:hAnsi="宋体"/>
          <w:szCs w:val="21"/>
        </w:rPr>
      </w:pPr>
      <w:r>
        <w:rPr>
          <w:rFonts w:hint="eastAsia" w:ascii="宋体" w:hAnsi="宋体"/>
          <w:szCs w:val="21"/>
        </w:rPr>
        <w:t>4.6投标报价（单价或总价）明显高于市场价或低于成本价，且不能提供证明材料说明原因的；</w:t>
      </w:r>
    </w:p>
    <w:p w14:paraId="13F6AEEB">
      <w:pPr>
        <w:spacing w:line="360" w:lineRule="auto"/>
        <w:ind w:firstLine="420" w:firstLineChars="200"/>
        <w:rPr>
          <w:rFonts w:ascii="宋体" w:hAnsi="宋体"/>
          <w:szCs w:val="21"/>
        </w:rPr>
      </w:pPr>
      <w:r>
        <w:rPr>
          <w:rFonts w:hint="eastAsia" w:ascii="宋体" w:hAnsi="宋体"/>
          <w:szCs w:val="21"/>
        </w:rPr>
        <w:t>4.7投标人报价（单价或总价）超过预算金额或</w:t>
      </w:r>
      <w:r>
        <w:rPr>
          <w:rFonts w:ascii="宋体" w:hAnsi="宋体"/>
          <w:szCs w:val="21"/>
        </w:rPr>
        <w:t>最高限价</w:t>
      </w:r>
      <w:r>
        <w:rPr>
          <w:rFonts w:hint="eastAsia" w:ascii="宋体" w:hAnsi="宋体"/>
          <w:szCs w:val="21"/>
        </w:rPr>
        <w:t>的；</w:t>
      </w:r>
    </w:p>
    <w:p w14:paraId="5AFA479F">
      <w:pPr>
        <w:spacing w:line="360" w:lineRule="auto"/>
        <w:ind w:firstLine="420" w:firstLineChars="200"/>
        <w:rPr>
          <w:rFonts w:ascii="宋体" w:hAnsi="宋体"/>
          <w:szCs w:val="21"/>
        </w:rPr>
      </w:pPr>
      <w:r>
        <w:rPr>
          <w:rFonts w:hint="eastAsia" w:ascii="宋体" w:hAnsi="宋体"/>
          <w:szCs w:val="21"/>
        </w:rPr>
        <w:t>4.8经评标委员会审核，投标人所投内容不符合实质性采购要求的；</w:t>
      </w:r>
    </w:p>
    <w:p w14:paraId="0993B825">
      <w:pPr>
        <w:spacing w:line="360" w:lineRule="auto"/>
        <w:ind w:firstLine="420" w:firstLineChars="200"/>
        <w:rPr>
          <w:rFonts w:ascii="宋体" w:hAnsi="宋体"/>
          <w:szCs w:val="21"/>
        </w:rPr>
      </w:pPr>
      <w:r>
        <w:rPr>
          <w:rFonts w:hint="eastAsia" w:ascii="宋体" w:hAnsi="宋体"/>
          <w:szCs w:val="21"/>
        </w:rPr>
        <w:t>4.9投标人拒绝按招标文件</w:t>
      </w:r>
      <w:r>
        <w:rPr>
          <w:rFonts w:ascii="宋体" w:hAnsi="宋体"/>
          <w:szCs w:val="21"/>
        </w:rPr>
        <w:t>错误</w:t>
      </w:r>
      <w:r>
        <w:rPr>
          <w:rFonts w:hint="eastAsia" w:ascii="宋体" w:hAnsi="宋体"/>
          <w:szCs w:val="21"/>
        </w:rPr>
        <w:t xml:space="preserve">修正原则对投标文件进行修改的。                                                                                              </w:t>
      </w:r>
    </w:p>
    <w:p w14:paraId="76B0928E">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被拒绝的投标文件为无效。</w:t>
      </w:r>
    </w:p>
    <w:p w14:paraId="522976C6">
      <w:pPr>
        <w:pStyle w:val="9"/>
        <w:adjustRightInd w:val="0"/>
        <w:snapToGrid w:val="0"/>
        <w:spacing w:line="360" w:lineRule="auto"/>
        <w:ind w:firstLine="0"/>
        <w:outlineLvl w:val="1"/>
        <w:rPr>
          <w:rFonts w:hAnsi="宋体"/>
          <w:b/>
          <w:sz w:val="21"/>
          <w:szCs w:val="21"/>
        </w:rPr>
      </w:pPr>
    </w:p>
    <w:p w14:paraId="76CB1A0A">
      <w:pPr>
        <w:pStyle w:val="9"/>
        <w:adjustRightInd w:val="0"/>
        <w:snapToGrid w:val="0"/>
        <w:spacing w:line="360" w:lineRule="auto"/>
        <w:ind w:firstLine="0"/>
        <w:jc w:val="center"/>
        <w:outlineLvl w:val="1"/>
        <w:rPr>
          <w:rFonts w:hAnsi="宋体"/>
          <w:b/>
          <w:snapToGrid w:val="0"/>
          <w:sz w:val="21"/>
          <w:szCs w:val="21"/>
        </w:rPr>
      </w:pPr>
      <w:bookmarkStart w:id="222" w:name="_Toc68686911"/>
      <w:bookmarkStart w:id="223" w:name="_Toc509308067"/>
      <w:bookmarkStart w:id="224" w:name="_Toc68686787"/>
      <w:bookmarkStart w:id="225" w:name="_Toc509308147"/>
      <w:bookmarkStart w:id="226" w:name="_Toc223"/>
      <w:r>
        <w:rPr>
          <w:rFonts w:hint="eastAsia" w:hAnsi="宋体"/>
          <w:b/>
          <w:sz w:val="21"/>
          <w:szCs w:val="21"/>
        </w:rPr>
        <w:t>四、开标</w:t>
      </w:r>
      <w:bookmarkEnd w:id="166"/>
      <w:bookmarkEnd w:id="222"/>
      <w:bookmarkEnd w:id="223"/>
      <w:bookmarkEnd w:id="224"/>
      <w:bookmarkEnd w:id="225"/>
      <w:bookmarkEnd w:id="226"/>
    </w:p>
    <w:p w14:paraId="37492473">
      <w:pPr>
        <w:pStyle w:val="21"/>
        <w:spacing w:before="120" w:after="120" w:line="360" w:lineRule="auto"/>
        <w:ind w:left="632" w:hanging="632" w:hangingChars="300"/>
        <w:rPr>
          <w:rFonts w:hAnsi="宋体"/>
          <w:b/>
          <w:sz w:val="21"/>
          <w:szCs w:val="21"/>
        </w:rPr>
      </w:pPr>
      <w:r>
        <w:rPr>
          <w:rFonts w:hint="eastAsia" w:hAnsi="宋体"/>
          <w:b/>
          <w:sz w:val="21"/>
          <w:szCs w:val="21"/>
        </w:rPr>
        <w:t>1.开标准备</w:t>
      </w:r>
    </w:p>
    <w:p w14:paraId="014BE2C4">
      <w:pPr>
        <w:spacing w:line="360" w:lineRule="auto"/>
        <w:rPr>
          <w:rFonts w:ascii="宋体" w:hAnsi="宋体"/>
          <w:bCs/>
          <w:szCs w:val="21"/>
        </w:rPr>
      </w:pPr>
      <w:r>
        <w:rPr>
          <w:rFonts w:hint="eastAsia" w:ascii="宋体" w:hAnsi="宋体"/>
          <w:szCs w:val="21"/>
        </w:rPr>
        <w:t>招标人将在规定的时间和地点进行开标，</w:t>
      </w:r>
      <w:r>
        <w:rPr>
          <w:rFonts w:hint="eastAsia" w:ascii="宋体" w:hAnsi="宋体"/>
          <w:b/>
          <w:szCs w:val="21"/>
          <w:u w:val="single"/>
        </w:rPr>
        <w:t>投标人的法定代表人或其授权代表须准备好可上网的电脑及CA（无须到现场）</w:t>
      </w:r>
      <w:r>
        <w:rPr>
          <w:rFonts w:hint="eastAsia" w:ascii="宋体" w:hAnsi="宋体"/>
          <w:szCs w:val="21"/>
        </w:rPr>
        <w:t>。</w:t>
      </w:r>
    </w:p>
    <w:p w14:paraId="5A06FB44">
      <w:pPr>
        <w:pStyle w:val="21"/>
        <w:spacing w:before="120" w:after="120" w:line="360" w:lineRule="auto"/>
        <w:ind w:left="632" w:hanging="632" w:hangingChars="300"/>
        <w:rPr>
          <w:rFonts w:hAnsi="宋体"/>
          <w:b/>
          <w:sz w:val="21"/>
          <w:szCs w:val="21"/>
        </w:rPr>
      </w:pPr>
      <w:r>
        <w:rPr>
          <w:rFonts w:hint="eastAsia" w:hAnsi="宋体"/>
          <w:b/>
          <w:sz w:val="21"/>
          <w:szCs w:val="21"/>
        </w:rPr>
        <w:t>2.采购单位职责</w:t>
      </w:r>
    </w:p>
    <w:p w14:paraId="4F9E96D3">
      <w:pPr>
        <w:spacing w:line="360" w:lineRule="auto"/>
        <w:rPr>
          <w:rFonts w:ascii="宋体" w:hAnsi="宋体"/>
          <w:bCs/>
          <w:szCs w:val="21"/>
        </w:rPr>
      </w:pPr>
      <w:r>
        <w:rPr>
          <w:rFonts w:hint="eastAsia" w:ascii="宋体" w:hAnsi="宋体"/>
          <w:szCs w:val="21"/>
        </w:rPr>
        <w:t>采购单位</w:t>
      </w:r>
      <w:r>
        <w:rPr>
          <w:rFonts w:hint="eastAsia" w:ascii="宋体" w:hAnsi="宋体"/>
          <w:bCs/>
          <w:szCs w:val="21"/>
        </w:rPr>
        <w:t>负责组织评标工作，并履行下列职责：</w:t>
      </w:r>
    </w:p>
    <w:p w14:paraId="7145D9AC">
      <w:pPr>
        <w:spacing w:line="360" w:lineRule="auto"/>
        <w:rPr>
          <w:rFonts w:ascii="宋体" w:hAnsi="宋体"/>
          <w:szCs w:val="21"/>
        </w:rPr>
      </w:pPr>
      <w:r>
        <w:rPr>
          <w:rFonts w:hint="eastAsia" w:ascii="宋体" w:hAnsi="宋体"/>
          <w:szCs w:val="21"/>
        </w:rPr>
        <w:t>1．核对评审专家身份和采购人代表授权函，对评审专家在政府采购活动中的职责履行情况予以记录，并及时将有关违法违规行为向财政部门报告；</w:t>
      </w:r>
    </w:p>
    <w:p w14:paraId="13D8AB61">
      <w:pPr>
        <w:spacing w:line="360" w:lineRule="auto"/>
        <w:rPr>
          <w:rFonts w:ascii="宋体" w:hAnsi="宋体"/>
          <w:szCs w:val="21"/>
        </w:rPr>
      </w:pPr>
      <w:r>
        <w:rPr>
          <w:rFonts w:hint="eastAsia" w:ascii="宋体" w:hAnsi="宋体"/>
          <w:szCs w:val="21"/>
        </w:rPr>
        <w:t>2．宣布评标纪律;</w:t>
      </w:r>
    </w:p>
    <w:p w14:paraId="5B368E63">
      <w:pPr>
        <w:spacing w:line="360" w:lineRule="auto"/>
        <w:rPr>
          <w:rFonts w:ascii="宋体" w:hAnsi="宋体"/>
          <w:szCs w:val="21"/>
        </w:rPr>
      </w:pPr>
      <w:r>
        <w:rPr>
          <w:rFonts w:hint="eastAsia" w:ascii="宋体" w:hAnsi="宋体"/>
          <w:szCs w:val="21"/>
        </w:rPr>
        <w:t>3．公布投标人名单，告知评审专家应当回避的情形；</w:t>
      </w:r>
    </w:p>
    <w:p w14:paraId="646C968E">
      <w:pPr>
        <w:spacing w:line="360" w:lineRule="auto"/>
        <w:rPr>
          <w:rFonts w:ascii="宋体" w:hAnsi="宋体"/>
          <w:szCs w:val="21"/>
        </w:rPr>
      </w:pPr>
      <w:r>
        <w:rPr>
          <w:rFonts w:hint="eastAsia" w:ascii="宋体" w:hAnsi="宋体"/>
          <w:szCs w:val="21"/>
        </w:rPr>
        <w:t>4．组织评标委员会推选评标组长，采购人代表不得担任组长；</w:t>
      </w:r>
    </w:p>
    <w:p w14:paraId="2A4CBEEB">
      <w:pPr>
        <w:spacing w:line="360" w:lineRule="auto"/>
        <w:rPr>
          <w:rFonts w:ascii="宋体" w:hAnsi="宋体"/>
          <w:szCs w:val="21"/>
        </w:rPr>
      </w:pPr>
      <w:r>
        <w:rPr>
          <w:rFonts w:hint="eastAsia" w:ascii="宋体" w:hAnsi="宋体"/>
          <w:szCs w:val="21"/>
        </w:rPr>
        <w:t>5．在评标期间采取必要的通讯管理措施，保证评标活动不受外界干扰；</w:t>
      </w:r>
    </w:p>
    <w:p w14:paraId="49762952">
      <w:pPr>
        <w:spacing w:line="360" w:lineRule="auto"/>
        <w:rPr>
          <w:rFonts w:ascii="宋体" w:hAnsi="宋体"/>
          <w:szCs w:val="21"/>
        </w:rPr>
      </w:pPr>
      <w:r>
        <w:rPr>
          <w:rFonts w:hint="eastAsia" w:ascii="宋体" w:hAnsi="宋体"/>
          <w:szCs w:val="21"/>
        </w:rPr>
        <w:t>6．根据评标委员会的要求介绍政府采购相关政策法规、招标文件；</w:t>
      </w:r>
    </w:p>
    <w:p w14:paraId="72514765">
      <w:pPr>
        <w:spacing w:line="360" w:lineRule="auto"/>
        <w:rPr>
          <w:rFonts w:ascii="宋体" w:hAnsi="宋体"/>
          <w:szCs w:val="21"/>
        </w:rPr>
      </w:pPr>
      <w:r>
        <w:rPr>
          <w:rFonts w:hint="eastAsia" w:ascii="宋体" w:hAnsi="宋体"/>
          <w:szCs w:val="21"/>
        </w:rPr>
        <w:t>7．维护评标秩序，监督评标委员会依照招标文件规定的评标程序、方法和标准进行独立评审，及时制止和纠正采购人代表、评审专家的倾向性言论或者违法违规行为；</w:t>
      </w:r>
    </w:p>
    <w:p w14:paraId="754C5D84">
      <w:pPr>
        <w:spacing w:line="360" w:lineRule="auto"/>
        <w:rPr>
          <w:rFonts w:ascii="宋体" w:hAnsi="宋体"/>
          <w:szCs w:val="21"/>
        </w:rPr>
      </w:pPr>
      <w:r>
        <w:rPr>
          <w:rFonts w:hint="eastAsia" w:ascii="宋体" w:hAnsi="宋体"/>
          <w:szCs w:val="21"/>
        </w:rPr>
        <w:t>8．核对评标结果，有《财政部令第87号》第六十四条规定情形的，要求评标委员会复核或者书面说明理由，评标委员会拒绝的，应予记录并向本级财政部门报告；</w:t>
      </w:r>
    </w:p>
    <w:p w14:paraId="45B2D549">
      <w:pPr>
        <w:spacing w:line="360" w:lineRule="auto"/>
        <w:rPr>
          <w:rFonts w:ascii="宋体" w:hAnsi="宋体"/>
          <w:szCs w:val="21"/>
        </w:rPr>
      </w:pPr>
      <w:r>
        <w:rPr>
          <w:rFonts w:hint="eastAsia" w:ascii="宋体" w:hAnsi="宋体"/>
          <w:szCs w:val="21"/>
        </w:rPr>
        <w:t>9．评审工作完成后，按照规定向评审专家支付劳务报酬和异地评审差旅费，不得向评审专家以外的其他人员支付评审劳务报酬；</w:t>
      </w:r>
    </w:p>
    <w:p w14:paraId="42E49EC2">
      <w:pPr>
        <w:spacing w:line="360" w:lineRule="auto"/>
        <w:rPr>
          <w:rFonts w:ascii="宋体" w:hAnsi="宋体"/>
          <w:szCs w:val="21"/>
        </w:rPr>
      </w:pPr>
      <w:r>
        <w:rPr>
          <w:rFonts w:hint="eastAsia" w:ascii="宋体" w:hAnsi="宋体"/>
          <w:szCs w:val="21"/>
        </w:rPr>
        <w:t>10．处理与评标有关的其他事项。</w:t>
      </w:r>
    </w:p>
    <w:p w14:paraId="03EDAD24">
      <w:pPr>
        <w:pStyle w:val="21"/>
        <w:spacing w:before="120" w:after="120" w:line="360" w:lineRule="auto"/>
        <w:rPr>
          <w:rFonts w:hAnsi="宋体"/>
          <w:b/>
          <w:sz w:val="21"/>
          <w:szCs w:val="21"/>
        </w:rPr>
      </w:pPr>
      <w:r>
        <w:rPr>
          <w:rFonts w:hint="eastAsia" w:hAnsi="宋体"/>
          <w:b/>
          <w:sz w:val="21"/>
          <w:szCs w:val="21"/>
        </w:rPr>
        <w:t>3 开标及评审程序</w:t>
      </w:r>
    </w:p>
    <w:p w14:paraId="4679D303">
      <w:pPr>
        <w:pStyle w:val="21"/>
        <w:spacing w:before="120" w:after="120" w:line="360" w:lineRule="auto"/>
        <w:rPr>
          <w:rFonts w:hAnsi="宋体"/>
          <w:b/>
          <w:sz w:val="21"/>
          <w:szCs w:val="21"/>
        </w:rPr>
      </w:pPr>
      <w:r>
        <w:rPr>
          <w:rFonts w:hint="eastAsia" w:hAnsi="宋体"/>
          <w:b/>
          <w:sz w:val="21"/>
          <w:szCs w:val="21"/>
        </w:rPr>
        <w:t>1.投标文件的开启与效力</w:t>
      </w:r>
    </w:p>
    <w:p w14:paraId="09CC9552">
      <w:pPr>
        <w:pStyle w:val="21"/>
        <w:spacing w:before="120" w:after="120" w:line="360" w:lineRule="auto"/>
        <w:rPr>
          <w:rFonts w:hAnsi="宋体"/>
          <w:sz w:val="21"/>
          <w:szCs w:val="21"/>
        </w:rPr>
      </w:pPr>
      <w:r>
        <w:rPr>
          <w:rFonts w:hint="eastAsia" w:hAnsi="宋体"/>
          <w:sz w:val="21"/>
          <w:szCs w:val="21"/>
        </w:rPr>
        <w:t>本项目原则上采用政采云电子招投标开标及评审程序，但有下情形之一的，按以下情况处理：</w:t>
      </w:r>
    </w:p>
    <w:p w14:paraId="7B20896A">
      <w:pPr>
        <w:pStyle w:val="21"/>
        <w:spacing w:before="120" w:after="120" w:line="360" w:lineRule="auto"/>
        <w:rPr>
          <w:rFonts w:hAnsi="宋体"/>
          <w:sz w:val="21"/>
          <w:szCs w:val="21"/>
        </w:rPr>
      </w:pPr>
      <w:r>
        <w:rPr>
          <w:rFonts w:hint="eastAsia" w:hAnsi="宋体"/>
          <w:sz w:val="21"/>
          <w:szCs w:val="21"/>
        </w:rPr>
        <w:t>1.1若投标人在规定时间内无法解密或解密失败，将开启投标人递交的电子备份投标文件，上传至政采云平台项目采购模块，以完成开标，电子投标文件自动失效。</w:t>
      </w:r>
    </w:p>
    <w:p w14:paraId="7A8EB78C">
      <w:pPr>
        <w:pStyle w:val="21"/>
        <w:spacing w:before="120" w:after="120" w:line="360" w:lineRule="auto"/>
        <w:rPr>
          <w:rFonts w:hAnsi="宋体"/>
          <w:sz w:val="21"/>
          <w:szCs w:val="21"/>
        </w:rPr>
      </w:pPr>
      <w:r>
        <w:rPr>
          <w:rFonts w:hint="eastAsia" w:hAnsi="宋体"/>
          <w:sz w:val="21"/>
          <w:szCs w:val="21"/>
        </w:rPr>
        <w:t>1.2投标文件的启用，按先后顺位分别为电子投标文件、电子备份投标文件。在下一顺位的投标文件启用时，前一顺位的投标文件自动失效。电子投标文件按要求解密成功的，备份投标文件不予退回。</w:t>
      </w:r>
    </w:p>
    <w:p w14:paraId="3D78CFCB">
      <w:pPr>
        <w:pStyle w:val="21"/>
        <w:spacing w:before="120" w:after="120" w:line="360" w:lineRule="auto"/>
        <w:rPr>
          <w:rFonts w:hAnsi="宋体"/>
          <w:sz w:val="21"/>
          <w:szCs w:val="21"/>
        </w:rPr>
      </w:pPr>
      <w:r>
        <w:rPr>
          <w:rFonts w:hint="eastAsia" w:hAnsi="宋体"/>
          <w:sz w:val="21"/>
          <w:szCs w:val="21"/>
        </w:rPr>
        <w:t>2.电子招投标开标及评审程序</w:t>
      </w:r>
    </w:p>
    <w:p w14:paraId="1139D688">
      <w:pPr>
        <w:pStyle w:val="21"/>
        <w:spacing w:before="120" w:after="120" w:line="360" w:lineRule="auto"/>
        <w:rPr>
          <w:rFonts w:hAnsi="宋体"/>
          <w:b/>
          <w:sz w:val="21"/>
          <w:szCs w:val="21"/>
        </w:rPr>
      </w:pPr>
      <w:r>
        <w:rPr>
          <w:rFonts w:hint="eastAsia" w:hAnsi="宋体"/>
          <w:b/>
          <w:sz w:val="21"/>
          <w:szCs w:val="21"/>
        </w:rPr>
        <w:t>2.1投标截止时间后，投标人登录政采云平台，用“项目采购-开标评标”功能对电子投标文件进行在线解密。在线解密电子投标文件时间为开标时间起30分钟内。</w:t>
      </w:r>
    </w:p>
    <w:p w14:paraId="4F9B3D29">
      <w:pPr>
        <w:pStyle w:val="21"/>
        <w:spacing w:before="120" w:after="120" w:line="360" w:lineRule="auto"/>
        <w:rPr>
          <w:rFonts w:hAnsi="宋体"/>
          <w:sz w:val="21"/>
          <w:szCs w:val="21"/>
        </w:rPr>
      </w:pPr>
      <w:r>
        <w:rPr>
          <w:rFonts w:hint="eastAsia" w:hAnsi="宋体"/>
          <w:sz w:val="21"/>
          <w:szCs w:val="21"/>
        </w:rPr>
        <w:t>2.2采购人对资格文件进行评审；</w:t>
      </w:r>
    </w:p>
    <w:p w14:paraId="4C2C8275">
      <w:pPr>
        <w:pStyle w:val="21"/>
        <w:spacing w:before="120" w:after="120" w:line="360" w:lineRule="auto"/>
        <w:rPr>
          <w:rFonts w:hAnsi="宋体"/>
          <w:sz w:val="21"/>
          <w:szCs w:val="21"/>
        </w:rPr>
      </w:pPr>
      <w:r>
        <w:rPr>
          <w:rFonts w:hint="eastAsia" w:hAnsi="宋体"/>
          <w:sz w:val="21"/>
          <w:szCs w:val="21"/>
        </w:rPr>
        <w:t>2.3评标委员会对技术商务文件进行评审；</w:t>
      </w:r>
    </w:p>
    <w:p w14:paraId="4DD3D3DF">
      <w:pPr>
        <w:pStyle w:val="21"/>
        <w:spacing w:before="120" w:after="120" w:line="360" w:lineRule="auto"/>
        <w:rPr>
          <w:rFonts w:hAnsi="宋体"/>
          <w:sz w:val="21"/>
          <w:szCs w:val="21"/>
        </w:rPr>
      </w:pPr>
      <w:r>
        <w:rPr>
          <w:rFonts w:hint="eastAsia" w:hAnsi="宋体"/>
          <w:sz w:val="21"/>
          <w:szCs w:val="21"/>
        </w:rPr>
        <w:t>2.4在系统上统一开启报价信息；</w:t>
      </w:r>
    </w:p>
    <w:p w14:paraId="43F23696">
      <w:pPr>
        <w:pStyle w:val="21"/>
        <w:spacing w:before="120" w:after="120" w:line="360" w:lineRule="auto"/>
        <w:rPr>
          <w:rFonts w:hAnsi="宋体"/>
          <w:sz w:val="21"/>
          <w:szCs w:val="21"/>
        </w:rPr>
      </w:pPr>
      <w:r>
        <w:rPr>
          <w:rFonts w:hint="eastAsia" w:hAnsi="宋体"/>
          <w:sz w:val="21"/>
          <w:szCs w:val="21"/>
        </w:rPr>
        <w:t>2.5评标委员会对报价进行评审；</w:t>
      </w:r>
    </w:p>
    <w:p w14:paraId="38B8E114">
      <w:pPr>
        <w:pStyle w:val="21"/>
        <w:spacing w:before="120" w:after="120" w:line="360" w:lineRule="auto"/>
        <w:rPr>
          <w:rFonts w:hAnsi="宋体"/>
          <w:sz w:val="21"/>
          <w:szCs w:val="21"/>
        </w:rPr>
      </w:pPr>
      <w:r>
        <w:rPr>
          <w:rFonts w:hint="eastAsia" w:hAnsi="宋体"/>
          <w:sz w:val="21"/>
          <w:szCs w:val="21"/>
        </w:rPr>
        <w:t>2.6评标委员会按评标原则推荐中标候选人同时起草评标报告。</w:t>
      </w:r>
    </w:p>
    <w:p w14:paraId="4D86D50C">
      <w:pPr>
        <w:pStyle w:val="21"/>
        <w:spacing w:before="120" w:after="120" w:line="360" w:lineRule="auto"/>
        <w:rPr>
          <w:rFonts w:hAnsi="宋体"/>
          <w:b/>
          <w:sz w:val="21"/>
          <w:szCs w:val="21"/>
        </w:rPr>
      </w:pPr>
      <w:r>
        <w:rPr>
          <w:rFonts w:hint="eastAsia" w:hAnsi="宋体"/>
          <w:b/>
          <w:sz w:val="21"/>
          <w:szCs w:val="21"/>
        </w:rPr>
        <w:t>特别说明：政采云平台如对电子化开标及评审程序有调整的，按调整后的程序操作。</w:t>
      </w:r>
    </w:p>
    <w:p w14:paraId="0E63672A">
      <w:pPr>
        <w:pStyle w:val="21"/>
        <w:spacing w:before="120" w:after="120" w:line="360" w:lineRule="auto"/>
        <w:rPr>
          <w:rFonts w:hAnsi="宋体"/>
          <w:sz w:val="21"/>
          <w:szCs w:val="21"/>
        </w:rPr>
      </w:pPr>
    </w:p>
    <w:p w14:paraId="498A4413">
      <w:pPr>
        <w:pStyle w:val="21"/>
        <w:spacing w:before="120" w:after="120" w:line="360" w:lineRule="auto"/>
        <w:ind w:left="632" w:hanging="632" w:hangingChars="300"/>
        <w:jc w:val="center"/>
        <w:outlineLvl w:val="1"/>
        <w:rPr>
          <w:rFonts w:hAnsi="宋体"/>
          <w:b/>
          <w:sz w:val="21"/>
          <w:szCs w:val="21"/>
        </w:rPr>
      </w:pPr>
      <w:bookmarkStart w:id="227" w:name="_Toc68686912"/>
      <w:bookmarkStart w:id="228" w:name="_Toc488072287"/>
      <w:bookmarkStart w:id="229" w:name="_Toc26358"/>
      <w:bookmarkStart w:id="230" w:name="_Toc509308068"/>
      <w:bookmarkStart w:id="231" w:name="_Toc509308148"/>
      <w:bookmarkStart w:id="232" w:name="_Toc68686788"/>
      <w:r>
        <w:rPr>
          <w:rFonts w:hint="eastAsia" w:hAnsi="宋体"/>
          <w:b/>
          <w:sz w:val="21"/>
          <w:szCs w:val="21"/>
        </w:rPr>
        <w:t>五、评标</w:t>
      </w:r>
      <w:bookmarkEnd w:id="227"/>
      <w:bookmarkEnd w:id="228"/>
      <w:bookmarkEnd w:id="229"/>
      <w:bookmarkEnd w:id="230"/>
      <w:bookmarkEnd w:id="231"/>
      <w:bookmarkEnd w:id="232"/>
    </w:p>
    <w:p w14:paraId="6BD728B0">
      <w:pPr>
        <w:pStyle w:val="21"/>
        <w:spacing w:before="120" w:after="120" w:line="360" w:lineRule="auto"/>
        <w:ind w:left="632" w:hanging="632" w:hangingChars="300"/>
        <w:rPr>
          <w:rFonts w:hAnsi="宋体"/>
          <w:b/>
          <w:sz w:val="21"/>
          <w:szCs w:val="21"/>
        </w:rPr>
      </w:pPr>
      <w:r>
        <w:rPr>
          <w:rFonts w:hint="eastAsia" w:hAnsi="宋体"/>
          <w:b/>
          <w:sz w:val="21"/>
          <w:szCs w:val="21"/>
        </w:rPr>
        <w:t>1  组建评标委员会</w:t>
      </w:r>
    </w:p>
    <w:p w14:paraId="40231E28">
      <w:pPr>
        <w:pStyle w:val="21"/>
        <w:spacing w:before="120" w:after="120" w:line="360" w:lineRule="auto"/>
        <w:ind w:left="630" w:hanging="630" w:hangingChars="300"/>
        <w:rPr>
          <w:rFonts w:hAnsi="宋体"/>
          <w:sz w:val="21"/>
          <w:szCs w:val="21"/>
        </w:rPr>
      </w:pPr>
      <w:r>
        <w:rPr>
          <w:rFonts w:hint="eastAsia" w:hAnsi="宋体"/>
          <w:sz w:val="21"/>
          <w:szCs w:val="21"/>
        </w:rPr>
        <w:t>本项目评标委员会由政府采购评审专家4人和采购人代表1人，共5人组成。</w:t>
      </w:r>
    </w:p>
    <w:p w14:paraId="640D740A">
      <w:pPr>
        <w:widowControl/>
        <w:shd w:val="clear" w:color="auto" w:fill="FFFFFF"/>
        <w:spacing w:line="360" w:lineRule="auto"/>
        <w:jc w:val="left"/>
        <w:rPr>
          <w:rFonts w:ascii="宋体" w:hAnsi="宋体"/>
          <w:szCs w:val="21"/>
        </w:rPr>
      </w:pPr>
      <w:r>
        <w:rPr>
          <w:rFonts w:hint="eastAsia" w:ascii="宋体" w:hAnsi="宋体"/>
          <w:szCs w:val="21"/>
        </w:rPr>
        <w:t>评标委员会负责具体评标事务，并独立履行下列职责：</w:t>
      </w:r>
    </w:p>
    <w:p w14:paraId="7B05A829">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1.1审查、评价投标文件是否符合招标文件的商务、技术等实质性要求;</w:t>
      </w:r>
    </w:p>
    <w:p w14:paraId="17B805C8">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1.2要求投标人对投标文件有关事项作出澄清或者说明;</w:t>
      </w:r>
    </w:p>
    <w:p w14:paraId="1C2C4976">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1.3对投标文件进行比较和评价;</w:t>
      </w:r>
    </w:p>
    <w:p w14:paraId="119A141D">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1.4确定中标候选人名单，以及根据采购人委托直接确定中标人;</w:t>
      </w:r>
    </w:p>
    <w:p w14:paraId="62F2B0CE">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1.5向采购人、代理机构或者有关部门报告评标中发现的违法行为。</w:t>
      </w:r>
    </w:p>
    <w:p w14:paraId="350582E6">
      <w:pPr>
        <w:widowControl/>
        <w:shd w:val="clear" w:color="auto" w:fill="FFFFFF"/>
        <w:spacing w:line="360" w:lineRule="auto"/>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14:paraId="2801AA88">
      <w:pPr>
        <w:pStyle w:val="21"/>
        <w:spacing w:before="120" w:after="120" w:line="360" w:lineRule="auto"/>
        <w:ind w:left="632" w:hanging="632" w:hangingChars="300"/>
        <w:rPr>
          <w:rFonts w:hAnsi="宋体"/>
          <w:b/>
          <w:sz w:val="21"/>
          <w:szCs w:val="21"/>
        </w:rPr>
      </w:pPr>
      <w:r>
        <w:rPr>
          <w:rFonts w:hint="eastAsia" w:hAnsi="宋体"/>
          <w:b/>
          <w:sz w:val="21"/>
          <w:szCs w:val="21"/>
        </w:rPr>
        <w:t>2 评标的方式</w:t>
      </w:r>
    </w:p>
    <w:p w14:paraId="625090AE">
      <w:pPr>
        <w:pStyle w:val="21"/>
        <w:spacing w:before="120" w:after="120" w:line="360" w:lineRule="auto"/>
        <w:ind w:left="630" w:hanging="630" w:hangingChars="300"/>
        <w:rPr>
          <w:rFonts w:hAnsi="宋体"/>
          <w:sz w:val="21"/>
          <w:szCs w:val="21"/>
        </w:rPr>
      </w:pPr>
      <w:r>
        <w:rPr>
          <w:rFonts w:hint="eastAsia" w:hAnsi="宋体"/>
          <w:sz w:val="21"/>
          <w:szCs w:val="21"/>
        </w:rPr>
        <w:t>2.1  本采购项目采用不公开方式评标，评标的依据为招标文件和投标文件。</w:t>
      </w:r>
    </w:p>
    <w:p w14:paraId="331BC121">
      <w:pPr>
        <w:pStyle w:val="21"/>
        <w:spacing w:before="120" w:after="120" w:line="360" w:lineRule="auto"/>
        <w:ind w:left="632" w:hanging="632" w:hangingChars="300"/>
        <w:rPr>
          <w:rFonts w:hAnsi="宋体"/>
          <w:b/>
          <w:sz w:val="21"/>
          <w:szCs w:val="21"/>
        </w:rPr>
      </w:pPr>
      <w:r>
        <w:rPr>
          <w:rFonts w:hint="eastAsia" w:hAnsi="宋体"/>
          <w:b/>
          <w:sz w:val="21"/>
          <w:szCs w:val="21"/>
        </w:rPr>
        <w:t xml:space="preserve">3  </w:t>
      </w:r>
      <w:r>
        <w:rPr>
          <w:rFonts w:hint="eastAsia" w:hAnsi="宋体"/>
          <w:b/>
          <w:bCs/>
          <w:sz w:val="21"/>
          <w:szCs w:val="21"/>
        </w:rPr>
        <w:t>评标程序</w:t>
      </w:r>
    </w:p>
    <w:p w14:paraId="1EFFD0DD">
      <w:pPr>
        <w:spacing w:line="360" w:lineRule="auto"/>
        <w:rPr>
          <w:rFonts w:ascii="宋体" w:hAnsi="宋体"/>
          <w:szCs w:val="21"/>
        </w:rPr>
      </w:pPr>
      <w:r>
        <w:rPr>
          <w:rFonts w:hint="eastAsia" w:ascii="宋体" w:hAnsi="宋体"/>
          <w:szCs w:val="21"/>
        </w:rPr>
        <w:t>3.1形式审查:评标委员会将审查投标文件是否真实、完整,总体编排是否有序,文件签署是否正确等。</w:t>
      </w:r>
    </w:p>
    <w:p w14:paraId="01BFAE75">
      <w:pPr>
        <w:spacing w:line="360" w:lineRule="auto"/>
        <w:rPr>
          <w:rFonts w:ascii="宋体" w:hAnsi="宋体"/>
          <w:szCs w:val="21"/>
        </w:rPr>
      </w:pPr>
      <w:r>
        <w:rPr>
          <w:rFonts w:hint="eastAsia" w:ascii="宋体" w:hAnsi="宋体"/>
          <w:szCs w:val="21"/>
        </w:rPr>
        <w:t>3.2实质审查与比较。</w:t>
      </w:r>
    </w:p>
    <w:p w14:paraId="5A82FAAB">
      <w:pPr>
        <w:snapToGrid w:val="0"/>
        <w:spacing w:line="360" w:lineRule="auto"/>
        <w:ind w:firstLine="420" w:firstLineChars="200"/>
        <w:rPr>
          <w:rFonts w:ascii="宋体" w:hAnsi="宋体"/>
          <w:szCs w:val="21"/>
        </w:rPr>
      </w:pPr>
      <w:r>
        <w:rPr>
          <w:rFonts w:hint="eastAsia" w:ascii="宋体" w:hAnsi="宋体"/>
          <w:szCs w:val="21"/>
        </w:rPr>
        <w:t>3.2.1</w:t>
      </w:r>
      <w:r>
        <w:rPr>
          <w:rFonts w:ascii="宋体" w:hAnsi="宋体"/>
          <w:szCs w:val="21"/>
        </w:rPr>
        <w:t>评标委员会审查投标文件的实质性内容是否符合招标文件的实质性要求</w:t>
      </w:r>
      <w:r>
        <w:rPr>
          <w:rFonts w:hint="eastAsia" w:ascii="宋体" w:hAnsi="宋体"/>
          <w:szCs w:val="21"/>
        </w:rPr>
        <w:t>。</w:t>
      </w:r>
    </w:p>
    <w:p w14:paraId="275453F8">
      <w:pPr>
        <w:snapToGrid w:val="0"/>
        <w:spacing w:line="360" w:lineRule="auto"/>
        <w:ind w:firstLine="420" w:firstLineChars="200"/>
        <w:rPr>
          <w:rFonts w:ascii="宋体" w:hAnsi="宋体"/>
          <w:szCs w:val="21"/>
        </w:rPr>
      </w:pPr>
      <w:r>
        <w:rPr>
          <w:rFonts w:hint="eastAsia" w:ascii="宋体" w:hAnsi="宋体"/>
          <w:szCs w:val="21"/>
        </w:rPr>
        <w:t>3.2.2</w:t>
      </w:r>
      <w:r>
        <w:rPr>
          <w:rFonts w:ascii="宋体" w:hAnsi="宋体"/>
          <w:szCs w:val="21"/>
        </w:rPr>
        <w:t>评标委员会将根据投标人的投标文件进行审查、核对,如有疑问,将对投标人进行询标,投标人要向评标委员会澄清有关问题,并最终以书面形式进行答复。</w:t>
      </w:r>
    </w:p>
    <w:p w14:paraId="66BF0592">
      <w:pPr>
        <w:snapToGrid w:val="0"/>
        <w:spacing w:line="360" w:lineRule="auto"/>
        <w:ind w:firstLine="420" w:firstLineChars="200"/>
        <w:rPr>
          <w:rFonts w:ascii="宋体" w:hAnsi="宋体"/>
          <w:szCs w:val="21"/>
        </w:rPr>
      </w:pPr>
      <w:r>
        <w:rPr>
          <w:rFonts w:ascii="宋体" w:hAnsi="宋体"/>
          <w:szCs w:val="21"/>
        </w:rPr>
        <w:t>询标</w:t>
      </w:r>
      <w:r>
        <w:rPr>
          <w:rFonts w:hint="eastAsia" w:ascii="宋体" w:hAnsi="宋体"/>
          <w:szCs w:val="21"/>
        </w:rPr>
        <w:t>时，投标人代表未到场或者拒绝澄清或者澄清的内容改变了投标文件的实质性内容的，评标委员会有权对该投标文件作出不利于投标人的评判。</w:t>
      </w:r>
    </w:p>
    <w:p w14:paraId="196953D6">
      <w:pPr>
        <w:spacing w:line="360" w:lineRule="auto"/>
        <w:ind w:firstLine="420" w:firstLineChars="200"/>
        <w:rPr>
          <w:rFonts w:ascii="宋体" w:hAnsi="宋体"/>
          <w:szCs w:val="21"/>
        </w:rPr>
      </w:pPr>
      <w:r>
        <w:rPr>
          <w:rFonts w:hint="eastAsia" w:ascii="宋体" w:hAnsi="宋体"/>
          <w:szCs w:val="21"/>
        </w:rPr>
        <w:t>3.2.3</w:t>
      </w:r>
      <w:r>
        <w:rPr>
          <w:rFonts w:ascii="宋体" w:hAnsi="宋体"/>
          <w:szCs w:val="21"/>
        </w:rPr>
        <w:t>各投标人的</w:t>
      </w:r>
      <w:r>
        <w:rPr>
          <w:rFonts w:hint="eastAsia" w:ascii="宋体" w:hAnsi="宋体"/>
          <w:szCs w:val="21"/>
        </w:rPr>
        <w:t>技术分按照评标委员会成员的独立评分结果汇后的算术平均分计算</w:t>
      </w:r>
      <w:r>
        <w:rPr>
          <w:rFonts w:ascii="宋体" w:hAnsi="宋体"/>
          <w:szCs w:val="21"/>
        </w:rPr>
        <w:t>。</w:t>
      </w:r>
    </w:p>
    <w:p w14:paraId="36C6CABF">
      <w:pPr>
        <w:spacing w:line="360" w:lineRule="auto"/>
        <w:ind w:firstLine="420" w:firstLineChars="200"/>
        <w:rPr>
          <w:rFonts w:ascii="宋体" w:hAnsi="宋体"/>
          <w:szCs w:val="21"/>
        </w:rPr>
      </w:pPr>
      <w:r>
        <w:rPr>
          <w:rFonts w:hint="eastAsia" w:ascii="宋体" w:hAnsi="宋体"/>
          <w:szCs w:val="21"/>
        </w:rPr>
        <w:t>3.2.4代理机构人员协助</w:t>
      </w:r>
      <w:r>
        <w:rPr>
          <w:rFonts w:ascii="宋体" w:hAnsi="宋体"/>
          <w:szCs w:val="21"/>
        </w:rPr>
        <w:t>评标委员会根据</w:t>
      </w:r>
      <w:r>
        <w:rPr>
          <w:rFonts w:hint="eastAsia" w:ascii="宋体" w:hAnsi="宋体"/>
          <w:szCs w:val="21"/>
        </w:rPr>
        <w:t>本项目的评分标准操作政府采购业务系统，</w:t>
      </w:r>
      <w:r>
        <w:rPr>
          <w:rFonts w:ascii="宋体" w:hAnsi="宋体"/>
          <w:szCs w:val="21"/>
        </w:rPr>
        <w:t>计算各投标人的商务报价得分</w:t>
      </w:r>
      <w:r>
        <w:rPr>
          <w:rFonts w:hint="eastAsia" w:ascii="宋体" w:hAnsi="宋体"/>
          <w:szCs w:val="21"/>
        </w:rPr>
        <w:t>。</w:t>
      </w:r>
    </w:p>
    <w:p w14:paraId="6780E94C">
      <w:pPr>
        <w:snapToGrid w:val="0"/>
        <w:spacing w:line="360" w:lineRule="auto"/>
        <w:ind w:firstLine="420" w:firstLineChars="200"/>
        <w:rPr>
          <w:rFonts w:ascii="宋体" w:hAnsi="宋体"/>
          <w:szCs w:val="21"/>
        </w:rPr>
      </w:pPr>
      <w:r>
        <w:rPr>
          <w:rFonts w:hint="eastAsia" w:ascii="宋体" w:hAnsi="宋体"/>
          <w:szCs w:val="21"/>
        </w:rPr>
        <w:t>3.2.5</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14:paraId="5ECD6173">
      <w:pPr>
        <w:spacing w:line="360" w:lineRule="auto"/>
        <w:rPr>
          <w:rFonts w:ascii="宋体" w:hAnsi="宋体"/>
          <w:b/>
          <w:szCs w:val="21"/>
        </w:rPr>
      </w:pPr>
      <w:r>
        <w:rPr>
          <w:rFonts w:hint="eastAsia" w:ascii="宋体" w:hAnsi="宋体"/>
          <w:b/>
          <w:szCs w:val="21"/>
        </w:rPr>
        <w:t>4.澄清问题的形式</w:t>
      </w:r>
    </w:p>
    <w:p w14:paraId="4BD970DA">
      <w:pPr>
        <w:spacing w:line="360" w:lineRule="auto"/>
        <w:ind w:firstLine="420" w:firstLineChars="200"/>
        <w:rPr>
          <w:rFonts w:ascii="宋体" w:hAnsi="宋体"/>
          <w:szCs w:val="21"/>
        </w:rPr>
      </w:pPr>
      <w:r>
        <w:rPr>
          <w:rFonts w:hint="eastAsia" w:ascii="宋体" w:hAnsi="宋体"/>
          <w:szCs w:val="21"/>
        </w:rPr>
        <w:t>对于投标文件中含义不明确、同类问题表述不一致或者有明显文字和计算错误的内容，评标委员会应当要求投标人作出必要的澄清、说明或者补正。</w:t>
      </w:r>
      <w:r>
        <w:rPr>
          <w:rFonts w:hint="eastAsia" w:ascii="宋体" w:hAnsi="宋体"/>
          <w:b/>
          <w:szCs w:val="21"/>
        </w:rPr>
        <w:t>评标现场采用通讯手段进行沟通，法定代表人或授权代表需在开评标当天保持通讯畅通，由于投标人通讯原因造成无法联系的、投标人代表拒绝澄清或澄清的内容改变了投标文件的实质性内容的，评标委员会有权作出不利于投标人的评审，后果由投标人自行承担</w:t>
      </w:r>
      <w:r>
        <w:rPr>
          <w:rFonts w:hint="eastAsia" w:ascii="宋体" w:hAnsi="宋体"/>
          <w:szCs w:val="21"/>
        </w:rPr>
        <w:t>。如需采用纸质澄清或错误修正的，投标人应在纸质文件上澄清或错误修正后加盖单位公章传真至0573-880</w:t>
      </w:r>
      <w:r>
        <w:rPr>
          <w:rFonts w:hint="eastAsia" w:ascii="宋体" w:hAnsi="宋体"/>
          <w:szCs w:val="21"/>
          <w:lang w:val="en-US" w:eastAsia="zh-CN"/>
        </w:rPr>
        <w:t>99123</w:t>
      </w:r>
      <w:r>
        <w:rPr>
          <w:rFonts w:hint="eastAsia" w:ascii="宋体" w:hAnsi="宋体"/>
          <w:szCs w:val="21"/>
        </w:rPr>
        <w:t>或拍照（扫描）发送至邮箱</w:t>
      </w:r>
      <w:r>
        <w:rPr>
          <w:rFonts w:hint="eastAsia" w:ascii="宋体" w:hAnsi="宋体"/>
          <w:szCs w:val="21"/>
          <w:lang w:val="en-US" w:eastAsia="zh-CN"/>
        </w:rPr>
        <w:t>657940800</w:t>
      </w:r>
      <w:r>
        <w:rPr>
          <w:rFonts w:ascii="宋体" w:hAnsi="宋体"/>
          <w:szCs w:val="21"/>
        </w:rPr>
        <w:t>@qq.com</w:t>
      </w:r>
      <w:r>
        <w:rPr>
          <w:rFonts w:hint="eastAsia" w:ascii="宋体" w:hAnsi="宋体"/>
          <w:szCs w:val="21"/>
        </w:rPr>
        <w:t>。</w:t>
      </w:r>
    </w:p>
    <w:p w14:paraId="21DA5568">
      <w:pPr>
        <w:pStyle w:val="21"/>
        <w:spacing w:before="120" w:after="120" w:line="360" w:lineRule="auto"/>
        <w:ind w:left="632" w:hanging="632" w:hangingChars="300"/>
        <w:rPr>
          <w:rFonts w:hAnsi="宋体"/>
          <w:b/>
          <w:sz w:val="21"/>
          <w:szCs w:val="21"/>
        </w:rPr>
      </w:pPr>
      <w:r>
        <w:rPr>
          <w:rFonts w:hint="eastAsia" w:hAnsi="宋体"/>
          <w:b/>
          <w:sz w:val="21"/>
          <w:szCs w:val="21"/>
        </w:rPr>
        <w:t>5. 错误修正</w:t>
      </w:r>
    </w:p>
    <w:p w14:paraId="60B6CF61">
      <w:pPr>
        <w:pStyle w:val="21"/>
        <w:spacing w:before="120" w:after="120"/>
        <w:ind w:left="689" w:leftChars="228" w:hanging="210" w:hangingChars="100"/>
        <w:rPr>
          <w:rFonts w:hAnsi="宋体"/>
          <w:sz w:val="21"/>
          <w:szCs w:val="21"/>
        </w:rPr>
      </w:pPr>
      <w:r>
        <w:rPr>
          <w:rFonts w:hint="eastAsia" w:hAnsi="宋体"/>
          <w:sz w:val="21"/>
          <w:szCs w:val="21"/>
        </w:rPr>
        <w:t>投标文件如果出现计算或表达上的错误，修正错误的原则如下：</w:t>
      </w:r>
    </w:p>
    <w:p w14:paraId="2B1C3080">
      <w:pPr>
        <w:ind w:firstLine="420" w:firstLineChars="200"/>
        <w:rPr>
          <w:rFonts w:ascii="宋体" w:hAnsi="宋体"/>
          <w:szCs w:val="21"/>
        </w:rPr>
      </w:pPr>
      <w:r>
        <w:rPr>
          <w:rFonts w:hint="eastAsia" w:ascii="宋体" w:hAnsi="宋体"/>
          <w:szCs w:val="21"/>
        </w:rPr>
        <w:t>5.1开标时，投标文件中开标报价一览表</w:t>
      </w:r>
      <w:r>
        <w:rPr>
          <w:rFonts w:ascii="宋体" w:hAnsi="宋体"/>
          <w:szCs w:val="21"/>
        </w:rPr>
        <w:t>内容与投标报价表中明细表内容不一致的，以</w:t>
      </w:r>
      <w:r>
        <w:rPr>
          <w:rFonts w:hint="eastAsia" w:ascii="宋体" w:hAnsi="宋体"/>
          <w:szCs w:val="21"/>
        </w:rPr>
        <w:t>开标报价一览表</w:t>
      </w:r>
      <w:r>
        <w:rPr>
          <w:rFonts w:ascii="宋体" w:hAnsi="宋体"/>
          <w:szCs w:val="21"/>
        </w:rPr>
        <w:t>为准。</w:t>
      </w:r>
    </w:p>
    <w:p w14:paraId="63ED5B78">
      <w:pPr>
        <w:pStyle w:val="21"/>
        <w:spacing w:before="120" w:after="120"/>
        <w:ind w:firstLine="420" w:firstLineChars="200"/>
        <w:rPr>
          <w:rFonts w:hAnsi="宋体"/>
          <w:sz w:val="21"/>
          <w:szCs w:val="21"/>
        </w:rPr>
      </w:pPr>
      <w:r>
        <w:rPr>
          <w:rFonts w:hint="eastAsia" w:hAnsi="宋体"/>
          <w:sz w:val="21"/>
          <w:szCs w:val="21"/>
        </w:rPr>
        <w:t>5.2投标文件的大写金额和小写金额不一致的，以大写金额为准；</w:t>
      </w:r>
    </w:p>
    <w:p w14:paraId="1D89ECCF">
      <w:pPr>
        <w:pStyle w:val="21"/>
        <w:spacing w:before="120" w:after="120"/>
        <w:ind w:firstLine="420" w:firstLineChars="200"/>
        <w:rPr>
          <w:rFonts w:hAnsi="宋体"/>
          <w:sz w:val="21"/>
          <w:szCs w:val="21"/>
        </w:rPr>
      </w:pPr>
      <w:r>
        <w:rPr>
          <w:rFonts w:hint="eastAsia" w:hAnsi="宋体"/>
          <w:sz w:val="21"/>
          <w:szCs w:val="21"/>
        </w:rPr>
        <w:t>5.3总价金额与按单价汇总金额不一致的，以单价金额计算结果为准；</w:t>
      </w:r>
    </w:p>
    <w:p w14:paraId="221E88E5">
      <w:pPr>
        <w:pStyle w:val="21"/>
        <w:spacing w:before="120" w:after="120"/>
        <w:ind w:firstLine="420" w:firstLineChars="200"/>
        <w:rPr>
          <w:rFonts w:hAnsi="宋体"/>
          <w:sz w:val="21"/>
          <w:szCs w:val="21"/>
        </w:rPr>
      </w:pPr>
      <w:r>
        <w:rPr>
          <w:rFonts w:hint="eastAsia" w:hAnsi="宋体"/>
          <w:sz w:val="21"/>
          <w:szCs w:val="21"/>
        </w:rPr>
        <w:t>5.4对不同文字文本投标文件的解释发生异议的，以中文文本为准。</w:t>
      </w:r>
    </w:p>
    <w:p w14:paraId="6F1F25A8">
      <w:pPr>
        <w:pStyle w:val="21"/>
        <w:spacing w:before="120" w:after="120"/>
        <w:ind w:firstLine="420" w:firstLineChars="200"/>
        <w:rPr>
          <w:rFonts w:hAnsi="宋体"/>
          <w:sz w:val="21"/>
          <w:szCs w:val="21"/>
        </w:rPr>
      </w:pPr>
      <w:r>
        <w:rPr>
          <w:rFonts w:hint="eastAsia" w:hAnsi="宋体"/>
          <w:sz w:val="21"/>
          <w:szCs w:val="21"/>
        </w:rPr>
        <w:t>5.5投标人系统报价与电子投标文件报价不一致的，以电子投标文件报价为准。</w:t>
      </w:r>
    </w:p>
    <w:p w14:paraId="4EE64E46">
      <w:pPr>
        <w:pStyle w:val="21"/>
        <w:spacing w:before="120" w:after="120"/>
        <w:ind w:firstLine="420" w:firstLineChars="200"/>
        <w:rPr>
          <w:rFonts w:hAnsi="宋体"/>
          <w:sz w:val="21"/>
          <w:szCs w:val="21"/>
        </w:rPr>
      </w:pPr>
      <w:r>
        <w:rPr>
          <w:rFonts w:hint="eastAsia" w:hAnsi="宋体"/>
          <w:sz w:val="21"/>
          <w:szCs w:val="21"/>
        </w:rPr>
        <w:t>按上述修正错误的原则及方法调整或修正投标文件的投标报价，投标人同意后，调整后的投标报价对投标人起约束作用。</w:t>
      </w:r>
    </w:p>
    <w:p w14:paraId="637B2C4B">
      <w:pPr>
        <w:pStyle w:val="21"/>
        <w:spacing w:before="120" w:after="120" w:line="360" w:lineRule="auto"/>
        <w:rPr>
          <w:rFonts w:hAnsi="宋体"/>
          <w:b/>
          <w:sz w:val="21"/>
          <w:szCs w:val="21"/>
        </w:rPr>
      </w:pPr>
      <w:r>
        <w:rPr>
          <w:rFonts w:hint="eastAsia" w:hAnsi="宋体"/>
          <w:b/>
          <w:sz w:val="21"/>
          <w:szCs w:val="21"/>
        </w:rPr>
        <w:t>6. 评标过程的保密性</w:t>
      </w:r>
    </w:p>
    <w:p w14:paraId="4DC3956B">
      <w:pPr>
        <w:pStyle w:val="21"/>
        <w:spacing w:before="120" w:after="120" w:line="360" w:lineRule="auto"/>
        <w:ind w:firstLine="420" w:firstLineChars="200"/>
        <w:rPr>
          <w:rFonts w:hAnsi="宋体"/>
          <w:sz w:val="21"/>
          <w:szCs w:val="21"/>
        </w:rPr>
      </w:pPr>
      <w:r>
        <w:rPr>
          <w:rFonts w:hint="eastAsia" w:hAnsi="宋体"/>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14:paraId="7B569451">
      <w:pPr>
        <w:pStyle w:val="21"/>
        <w:tabs>
          <w:tab w:val="left" w:pos="630"/>
        </w:tabs>
        <w:spacing w:before="120" w:after="120" w:line="360" w:lineRule="auto"/>
        <w:rPr>
          <w:rFonts w:hAnsi="宋体"/>
          <w:b/>
          <w:sz w:val="21"/>
          <w:szCs w:val="21"/>
        </w:rPr>
      </w:pPr>
      <w:r>
        <w:rPr>
          <w:rFonts w:hint="eastAsia" w:hAnsi="宋体"/>
          <w:b/>
          <w:sz w:val="21"/>
          <w:szCs w:val="21"/>
        </w:rPr>
        <w:t>7. 评标原则和评标办法</w:t>
      </w:r>
    </w:p>
    <w:p w14:paraId="0D14E714">
      <w:pPr>
        <w:pStyle w:val="21"/>
        <w:spacing w:before="120" w:after="120" w:line="360" w:lineRule="auto"/>
        <w:ind w:firstLine="420" w:firstLineChars="200"/>
        <w:rPr>
          <w:rFonts w:hAnsi="宋体"/>
          <w:sz w:val="21"/>
          <w:szCs w:val="21"/>
        </w:rPr>
      </w:pPr>
      <w:r>
        <w:rPr>
          <w:rFonts w:hint="eastAsia" w:hAnsi="宋体"/>
          <w:sz w:val="21"/>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1BEFFA23">
      <w:pPr>
        <w:pStyle w:val="21"/>
        <w:spacing w:before="120" w:after="120" w:line="360" w:lineRule="auto"/>
        <w:ind w:firstLine="420" w:firstLineChars="200"/>
        <w:rPr>
          <w:rFonts w:hAnsi="宋体"/>
          <w:sz w:val="21"/>
          <w:szCs w:val="21"/>
        </w:rPr>
      </w:pPr>
      <w:r>
        <w:rPr>
          <w:rFonts w:hint="eastAsia" w:hAnsi="宋体"/>
          <w:sz w:val="21"/>
          <w:szCs w:val="21"/>
        </w:rPr>
        <w:t>7.2 评标办法。本项目的具体评标办法详见第四章的《评标办法》。</w:t>
      </w:r>
    </w:p>
    <w:p w14:paraId="48029800">
      <w:pPr>
        <w:pStyle w:val="21"/>
        <w:spacing w:before="120" w:after="120" w:line="360" w:lineRule="auto"/>
        <w:rPr>
          <w:rFonts w:hAnsi="宋体"/>
          <w:b/>
          <w:sz w:val="21"/>
          <w:szCs w:val="21"/>
        </w:rPr>
      </w:pPr>
      <w:r>
        <w:rPr>
          <w:rFonts w:hint="eastAsia" w:hAnsi="宋体"/>
          <w:b/>
          <w:sz w:val="21"/>
          <w:szCs w:val="21"/>
        </w:rPr>
        <w:t>8.</w:t>
      </w:r>
      <w:r>
        <w:rPr>
          <w:rFonts w:hAnsi="宋体"/>
          <w:b/>
          <w:sz w:val="21"/>
          <w:szCs w:val="21"/>
        </w:rPr>
        <w:t>评标过程的监控</w:t>
      </w:r>
    </w:p>
    <w:p w14:paraId="5E3000E3">
      <w:pPr>
        <w:spacing w:line="360" w:lineRule="auto"/>
        <w:ind w:firstLine="420" w:firstLineChars="200"/>
      </w:pPr>
      <w:bookmarkStart w:id="233" w:name="_Toc488072288"/>
      <w:r>
        <w:t>本项目评标过程实行全程录音、录像监控</w:t>
      </w:r>
      <w:r>
        <w:rPr>
          <w:rFonts w:hint="eastAsia"/>
        </w:rPr>
        <w:t>，</w:t>
      </w:r>
      <w:r>
        <w:rPr>
          <w:rFonts w:hint="eastAsia" w:ascii="宋体" w:hAnsi="宋体"/>
          <w:szCs w:val="21"/>
        </w:rPr>
        <w:t>采购单位</w:t>
      </w:r>
      <w:r>
        <w:rPr>
          <w:rFonts w:hint="eastAsia"/>
        </w:rPr>
        <w:t>现场监督员</w:t>
      </w:r>
      <w:r>
        <w:t>进行现场监督</w:t>
      </w:r>
      <w:r>
        <w:rPr>
          <w:rFonts w:hint="eastAsia"/>
        </w:rPr>
        <w:t>。</w:t>
      </w:r>
      <w:r>
        <w:t>投标人在评标过程中所进行的</w:t>
      </w:r>
      <w:r>
        <w:rPr>
          <w:rFonts w:hint="eastAsia"/>
        </w:rPr>
        <w:t>试</w:t>
      </w:r>
      <w:r>
        <w:t>图影响评标结果的不公正活动，可能导致其投标被拒绝。</w:t>
      </w:r>
    </w:p>
    <w:p w14:paraId="373BEE54">
      <w:pPr>
        <w:pStyle w:val="21"/>
        <w:spacing w:before="120" w:after="120" w:line="360" w:lineRule="auto"/>
        <w:jc w:val="center"/>
        <w:outlineLvl w:val="1"/>
        <w:rPr>
          <w:rFonts w:hAnsi="宋体"/>
          <w:b/>
          <w:szCs w:val="21"/>
        </w:rPr>
      </w:pPr>
      <w:bookmarkStart w:id="234" w:name="_Toc68686913"/>
      <w:bookmarkStart w:id="235" w:name="_Toc68686789"/>
      <w:bookmarkStart w:id="236" w:name="_Toc23990"/>
      <w:bookmarkStart w:id="237" w:name="_Toc509308149"/>
      <w:bookmarkStart w:id="238" w:name="_Toc509308069"/>
      <w:r>
        <w:rPr>
          <w:rFonts w:hint="eastAsia" w:hAnsi="宋体"/>
          <w:b/>
          <w:szCs w:val="21"/>
        </w:rPr>
        <w:t>六、定标</w:t>
      </w:r>
      <w:bookmarkEnd w:id="233"/>
      <w:bookmarkEnd w:id="234"/>
      <w:bookmarkEnd w:id="235"/>
      <w:bookmarkEnd w:id="236"/>
      <w:bookmarkEnd w:id="237"/>
      <w:bookmarkEnd w:id="238"/>
    </w:p>
    <w:p w14:paraId="54973AA5">
      <w:pPr>
        <w:pStyle w:val="8"/>
        <w:spacing w:line="360" w:lineRule="auto"/>
        <w:ind w:firstLine="0" w:firstLineChars="0"/>
        <w:rPr>
          <w:rFonts w:ascii="宋体" w:hAnsi="宋体"/>
          <w:szCs w:val="21"/>
        </w:rPr>
      </w:pPr>
      <w:r>
        <w:rPr>
          <w:rFonts w:hint="eastAsia" w:ascii="宋体" w:hAnsi="宋体"/>
          <w:szCs w:val="21"/>
        </w:rPr>
        <w:t>1.中标人确定</w:t>
      </w:r>
    </w:p>
    <w:p w14:paraId="538E4F82">
      <w:pPr>
        <w:snapToGrid w:val="0"/>
        <w:spacing w:line="360" w:lineRule="auto"/>
        <w:ind w:firstLine="420" w:firstLineChars="200"/>
        <w:rPr>
          <w:rFonts w:ascii="宋体" w:hAnsi="宋体"/>
          <w:szCs w:val="21"/>
        </w:rPr>
      </w:pPr>
      <w:bookmarkStart w:id="239" w:name="_Toc488072289"/>
      <w:r>
        <w:rPr>
          <w:rFonts w:hint="eastAsia" w:ascii="宋体" w:hAnsi="宋体"/>
          <w:szCs w:val="21"/>
        </w:rPr>
        <w:t>1.1评标结束后，采购单位当场宣布评审结果</w:t>
      </w:r>
      <w:r>
        <w:rPr>
          <w:rFonts w:ascii="宋体" w:hAnsi="宋体"/>
          <w:szCs w:val="21"/>
        </w:rPr>
        <w:t>。</w:t>
      </w:r>
    </w:p>
    <w:p w14:paraId="780B4696">
      <w:pPr>
        <w:snapToGrid w:val="0"/>
        <w:spacing w:line="360" w:lineRule="auto"/>
        <w:ind w:firstLine="420" w:firstLineChars="200"/>
        <w:rPr>
          <w:rFonts w:ascii="宋体" w:hAnsi="宋体"/>
          <w:szCs w:val="21"/>
        </w:rPr>
      </w:pPr>
      <w:r>
        <w:rPr>
          <w:rFonts w:hint="eastAsia" w:ascii="宋体" w:hAnsi="宋体"/>
          <w:szCs w:val="21"/>
        </w:rPr>
        <w:t>1.2评审结果经采购人确认后，采购单位向中标人签发《中标通知书》，同时在指定媒体上公告采购结果，该采购结果公告作为向投标人发出的书面通知</w:t>
      </w:r>
      <w:r>
        <w:rPr>
          <w:rFonts w:ascii="宋体" w:hAnsi="宋体"/>
          <w:szCs w:val="21"/>
        </w:rPr>
        <w:t>。</w:t>
      </w:r>
    </w:p>
    <w:p w14:paraId="7FB5836D">
      <w:pPr>
        <w:snapToGrid w:val="0"/>
        <w:spacing w:line="360" w:lineRule="auto"/>
        <w:ind w:firstLine="420" w:firstLineChars="200"/>
        <w:rPr>
          <w:rFonts w:ascii="宋体" w:hAnsi="宋体"/>
          <w:szCs w:val="21"/>
        </w:rPr>
      </w:pPr>
      <w:r>
        <w:rPr>
          <w:rFonts w:hint="eastAsia"/>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14:paraId="77720E7A">
      <w:pPr>
        <w:pStyle w:val="21"/>
        <w:spacing w:before="120" w:after="120" w:line="360" w:lineRule="auto"/>
        <w:jc w:val="center"/>
        <w:outlineLvl w:val="1"/>
        <w:rPr>
          <w:rFonts w:hAnsi="宋体"/>
          <w:b/>
          <w:szCs w:val="21"/>
        </w:rPr>
      </w:pPr>
      <w:bookmarkStart w:id="240" w:name="_Toc509308070"/>
      <w:bookmarkStart w:id="241" w:name="_Toc68686914"/>
      <w:bookmarkStart w:id="242" w:name="_Toc509308150"/>
      <w:bookmarkStart w:id="243" w:name="_Toc26454"/>
      <w:bookmarkStart w:id="244" w:name="_Toc68686790"/>
      <w:r>
        <w:rPr>
          <w:rFonts w:hint="eastAsia" w:hAnsi="宋体"/>
          <w:b/>
          <w:szCs w:val="21"/>
        </w:rPr>
        <w:t>七、合同授予</w:t>
      </w:r>
      <w:bookmarkEnd w:id="239"/>
      <w:bookmarkEnd w:id="240"/>
      <w:bookmarkEnd w:id="241"/>
      <w:bookmarkEnd w:id="242"/>
      <w:bookmarkEnd w:id="243"/>
      <w:bookmarkEnd w:id="244"/>
    </w:p>
    <w:p w14:paraId="4BD4EEC9">
      <w:pPr>
        <w:pStyle w:val="8"/>
        <w:spacing w:line="360" w:lineRule="auto"/>
        <w:rPr>
          <w:rFonts w:ascii="宋体" w:hAnsi="宋体"/>
          <w:szCs w:val="21"/>
        </w:rPr>
      </w:pPr>
      <w:r>
        <w:rPr>
          <w:rFonts w:hint="eastAsia" w:ascii="宋体" w:hAnsi="宋体"/>
          <w:szCs w:val="21"/>
        </w:rPr>
        <w:t>1.签订合同</w:t>
      </w:r>
    </w:p>
    <w:p w14:paraId="3E0A5E55">
      <w:pPr>
        <w:pStyle w:val="8"/>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采购人与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》发出之日起30日内签订政府采购合同。同时，采购单位对合同内容进行审查，如发现与采购结果和投标承诺内容不一致的，将予以纠正。</w:t>
      </w:r>
    </w:p>
    <w:p w14:paraId="36106489">
      <w:pPr>
        <w:pStyle w:val="8"/>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2  《中标通知书》、招标文件、投标文件等采购文件将作为签订合同（协议）的依据。</w:t>
      </w:r>
    </w:p>
    <w:p w14:paraId="6670FB49">
      <w:pPr>
        <w:spacing w:line="360" w:lineRule="auto"/>
        <w:ind w:firstLine="420" w:firstLineChars="200"/>
        <w:rPr>
          <w:rFonts w:ascii="宋体" w:hAnsi="宋体"/>
        </w:rPr>
      </w:pPr>
      <w:r>
        <w:rPr>
          <w:rFonts w:hint="eastAsia" w:ascii="宋体" w:hAnsi="宋体"/>
        </w:rPr>
        <w:t xml:space="preserve">1.3  </w:t>
      </w:r>
      <w:r>
        <w:rPr>
          <w:rFonts w:ascii="宋体" w:hAnsi="宋体"/>
        </w:rPr>
        <w:t>中标人</w:t>
      </w:r>
      <w:r>
        <w:rPr>
          <w:rFonts w:hint="eastAsia" w:ascii="宋体" w:hAnsi="宋体"/>
        </w:rPr>
        <w:t>拒交履约保证金、拒签合同或放弃中标</w:t>
      </w:r>
      <w:r>
        <w:rPr>
          <w:rFonts w:ascii="宋体" w:hAnsi="宋体"/>
        </w:rPr>
        <w:t>的</w:t>
      </w:r>
      <w:r>
        <w:rPr>
          <w:rFonts w:hint="eastAsia" w:ascii="宋体" w:hAnsi="宋体"/>
        </w:rPr>
        <w:t>，</w:t>
      </w:r>
      <w:r>
        <w:rPr>
          <w:rFonts w:ascii="宋体" w:hAnsi="宋体"/>
        </w:rPr>
        <w:t>将被</w:t>
      </w:r>
      <w:r>
        <w:rPr>
          <w:rFonts w:hint="eastAsia" w:ascii="宋体" w:hAnsi="宋体"/>
        </w:rPr>
        <w:t>取消中标资格并追究其法律责任，中标人改为综合得分第二名的投标人，或重新组织采购</w:t>
      </w:r>
      <w:r>
        <w:rPr>
          <w:rFonts w:ascii="宋体" w:hAnsi="宋体"/>
        </w:rPr>
        <w:t>。</w:t>
      </w:r>
    </w:p>
    <w:p w14:paraId="6BA83FC3">
      <w:pPr>
        <w:spacing w:line="360" w:lineRule="auto"/>
        <w:ind w:firstLine="420" w:firstLineChars="200"/>
        <w:rPr>
          <w:rFonts w:ascii="宋体" w:hAnsi="宋体"/>
        </w:rPr>
      </w:pPr>
    </w:p>
    <w:p w14:paraId="7727FEAD">
      <w:pPr>
        <w:pStyle w:val="15"/>
      </w:pPr>
    </w:p>
    <w:p w14:paraId="55E9A9D1">
      <w:pPr>
        <w:pStyle w:val="21"/>
        <w:spacing w:beforeLines="0" w:afterLines="0" w:line="360" w:lineRule="auto"/>
        <w:jc w:val="center"/>
        <w:outlineLvl w:val="1"/>
        <w:rPr>
          <w:rFonts w:hAnsi="宋体"/>
          <w:b/>
          <w:szCs w:val="21"/>
        </w:rPr>
      </w:pPr>
      <w:bookmarkStart w:id="245" w:name="_Toc12906"/>
      <w:r>
        <w:rPr>
          <w:rFonts w:hint="eastAsia" w:hAnsi="宋体"/>
          <w:b/>
          <w:szCs w:val="21"/>
        </w:rPr>
        <w:t>八</w:t>
      </w:r>
      <w:r>
        <w:rPr>
          <w:rFonts w:hAnsi="宋体"/>
          <w:b/>
          <w:szCs w:val="21"/>
        </w:rPr>
        <w:t>、</w:t>
      </w:r>
      <w:r>
        <w:rPr>
          <w:rFonts w:hint="eastAsia" w:hAnsi="宋体"/>
          <w:b/>
          <w:szCs w:val="21"/>
        </w:rPr>
        <w:t>中标服务费</w:t>
      </w:r>
      <w:bookmarkEnd w:id="245"/>
    </w:p>
    <w:p w14:paraId="079E8AC1">
      <w:pPr>
        <w:spacing w:line="360" w:lineRule="auto"/>
        <w:ind w:firstLine="415" w:firstLineChars="198"/>
        <w:jc w:val="left"/>
        <w:rPr>
          <w:rFonts w:ascii="宋体" w:hAnsi="宋体"/>
          <w:b/>
          <w:szCs w:val="21"/>
        </w:rPr>
      </w:pPr>
      <w:r>
        <w:rPr>
          <w:rFonts w:hint="eastAsia" w:ascii="宋体" w:hAnsi="宋体"/>
          <w:szCs w:val="21"/>
        </w:rPr>
        <w:t>1.</w:t>
      </w:r>
      <w:r>
        <w:rPr>
          <w:rFonts w:hint="eastAsia" w:ascii="宋体" w:hAnsi="宋体"/>
          <w:b/>
          <w:szCs w:val="21"/>
        </w:rPr>
        <w:t>本项目招标代理机构向中标人收取中标服务费。</w:t>
      </w:r>
    </w:p>
    <w:p w14:paraId="333BF14E">
      <w:pPr>
        <w:spacing w:line="360" w:lineRule="auto"/>
        <w:ind w:firstLine="415" w:firstLineChars="198"/>
        <w:jc w:val="left"/>
        <w:rPr>
          <w:rFonts w:ascii="宋体" w:hAnsi="宋体"/>
          <w:szCs w:val="21"/>
        </w:rPr>
      </w:pPr>
      <w:r>
        <w:rPr>
          <w:rFonts w:hint="eastAsia" w:ascii="宋体" w:hAnsi="宋体"/>
          <w:szCs w:val="21"/>
        </w:rPr>
        <w:t>2.</w:t>
      </w:r>
      <w:r>
        <w:rPr>
          <w:rFonts w:hint="eastAsia" w:ascii="宋体" w:hAnsi="宋体"/>
          <w:szCs w:val="21"/>
          <w:lang w:val="zh-TW" w:eastAsia="zh-TW"/>
        </w:rPr>
        <w:t>中标人应在收取《中标通知书》时向采购代理机构交纳中标服务费，中标服务费</w:t>
      </w:r>
      <w:r>
        <w:rPr>
          <w:rFonts w:hint="eastAsia" w:ascii="宋体" w:hAnsi="宋体"/>
          <w:szCs w:val="21"/>
        </w:rPr>
        <w:t>为</w:t>
      </w:r>
      <w:r>
        <w:rPr>
          <w:rFonts w:hint="eastAsia" w:ascii="宋体" w:hAnsi="宋体"/>
          <w:szCs w:val="21"/>
          <w:lang w:eastAsia="zh-CN"/>
        </w:rPr>
        <w:t>：</w:t>
      </w:r>
      <w:r>
        <w:rPr>
          <w:rFonts w:hint="eastAsia" w:ascii="宋体" w:hAnsi="宋体"/>
          <w:szCs w:val="21"/>
          <w:lang w:val="en-US" w:eastAsia="zh-CN"/>
        </w:rPr>
        <w:t>5000</w:t>
      </w:r>
      <w:r>
        <w:rPr>
          <w:rFonts w:hint="eastAsia" w:ascii="宋体" w:hAnsi="宋体"/>
          <w:szCs w:val="21"/>
        </w:rPr>
        <w:t>元（大写：</w:t>
      </w:r>
      <w:r>
        <w:rPr>
          <w:rFonts w:hint="eastAsia" w:ascii="宋体" w:hAnsi="宋体"/>
          <w:szCs w:val="21"/>
          <w:lang w:val="en-US" w:eastAsia="zh-CN"/>
        </w:rPr>
        <w:t>伍仟</w:t>
      </w:r>
      <w:r>
        <w:rPr>
          <w:rFonts w:hint="eastAsia" w:ascii="宋体" w:hAnsi="宋体"/>
          <w:szCs w:val="21"/>
        </w:rPr>
        <w:t>元整）</w:t>
      </w:r>
      <w:r>
        <w:rPr>
          <w:rFonts w:hint="eastAsia" w:ascii="宋体" w:hAnsi="宋体"/>
          <w:szCs w:val="21"/>
          <w:lang w:val="zh-TW" w:eastAsia="zh-TW"/>
        </w:rPr>
        <w:t>。</w:t>
      </w:r>
    </w:p>
    <w:p w14:paraId="55DAA767">
      <w:pPr>
        <w:spacing w:line="360" w:lineRule="auto"/>
        <w:ind w:firstLine="415" w:firstLineChars="198"/>
        <w:jc w:val="left"/>
        <w:rPr>
          <w:rFonts w:ascii="宋体" w:hAnsi="宋体"/>
          <w:szCs w:val="21"/>
        </w:rPr>
      </w:pPr>
      <w:r>
        <w:rPr>
          <w:rFonts w:hint="eastAsia" w:ascii="宋体" w:hAnsi="宋体"/>
          <w:szCs w:val="21"/>
        </w:rPr>
        <w:t>3.</w:t>
      </w:r>
      <w:r>
        <w:rPr>
          <w:rFonts w:hint="eastAsia" w:ascii="宋体" w:hAnsi="宋体"/>
          <w:szCs w:val="21"/>
          <w:lang w:val="zh-TW" w:eastAsia="zh-TW"/>
        </w:rPr>
        <w:t>服务费的货币为人民币。</w:t>
      </w:r>
    </w:p>
    <w:p w14:paraId="21AC8A92">
      <w:pPr>
        <w:spacing w:line="360" w:lineRule="auto"/>
        <w:ind w:firstLine="415" w:firstLineChars="198"/>
        <w:jc w:val="left"/>
        <w:rPr>
          <w:rFonts w:ascii="宋体" w:hAnsi="宋体"/>
          <w:szCs w:val="21"/>
        </w:rPr>
      </w:pPr>
      <w:r>
        <w:rPr>
          <w:rFonts w:hint="eastAsia" w:ascii="宋体" w:hAnsi="宋体"/>
          <w:szCs w:val="21"/>
        </w:rPr>
        <w:t>4.</w:t>
      </w:r>
      <w:r>
        <w:rPr>
          <w:rFonts w:hint="eastAsia" w:ascii="宋体" w:hAnsi="宋体"/>
          <w:szCs w:val="21"/>
          <w:lang w:val="zh-TW" w:eastAsia="zh-TW"/>
        </w:rPr>
        <w:t>服务费支付方式：一次性以银行划账、电汇、汇票或支票的形式支付。</w:t>
      </w:r>
    </w:p>
    <w:p w14:paraId="3388AD42">
      <w:pPr>
        <w:spacing w:line="360" w:lineRule="auto"/>
        <w:ind w:firstLine="415" w:firstLineChars="198"/>
        <w:jc w:val="left"/>
        <w:rPr>
          <w:rFonts w:ascii="宋体" w:hAnsi="宋体"/>
          <w:szCs w:val="21"/>
        </w:rPr>
      </w:pPr>
      <w:r>
        <w:rPr>
          <w:rFonts w:hint="eastAsia" w:ascii="宋体" w:hAnsi="宋体"/>
          <w:szCs w:val="21"/>
        </w:rPr>
        <w:t>5.</w:t>
      </w:r>
      <w:r>
        <w:rPr>
          <w:rFonts w:hint="eastAsia" w:ascii="宋体" w:hAnsi="宋体"/>
          <w:szCs w:val="21"/>
          <w:lang w:val="zh-TW" w:eastAsia="zh-TW"/>
        </w:rPr>
        <w:t>服务费以银行划账方式按下列要求提交：</w:t>
      </w:r>
    </w:p>
    <w:p w14:paraId="1513F46C">
      <w:pPr>
        <w:spacing w:line="360" w:lineRule="auto"/>
        <w:ind w:firstLine="415" w:firstLineChars="198"/>
        <w:jc w:val="left"/>
        <w:rPr>
          <w:rFonts w:hint="eastAsia" w:ascii="宋体" w:hAnsi="宋体"/>
          <w:szCs w:val="21"/>
        </w:rPr>
      </w:pPr>
      <w:r>
        <w:rPr>
          <w:rFonts w:hint="eastAsia" w:ascii="宋体" w:hAnsi="宋体"/>
          <w:szCs w:val="21"/>
        </w:rPr>
        <w:t>收款人：嘉兴市银建工程咨询评估有限公司桐乡分公司</w:t>
      </w:r>
    </w:p>
    <w:p w14:paraId="31EA18DE">
      <w:pPr>
        <w:spacing w:line="360" w:lineRule="auto"/>
        <w:ind w:firstLine="415" w:firstLineChars="198"/>
        <w:jc w:val="left"/>
        <w:rPr>
          <w:rFonts w:hint="eastAsia" w:ascii="宋体" w:hAnsi="宋体"/>
          <w:szCs w:val="21"/>
        </w:rPr>
      </w:pPr>
      <w:r>
        <w:rPr>
          <w:rFonts w:hint="eastAsia" w:ascii="宋体" w:hAnsi="宋体"/>
          <w:szCs w:val="21"/>
        </w:rPr>
        <w:t>户名：嘉兴市银建工程咨询评估有限公司桐乡分公司</w:t>
      </w:r>
    </w:p>
    <w:p w14:paraId="53C3937C">
      <w:pPr>
        <w:spacing w:line="360" w:lineRule="auto"/>
        <w:ind w:firstLine="415" w:firstLineChars="198"/>
        <w:jc w:val="left"/>
        <w:rPr>
          <w:rFonts w:hint="eastAsia" w:ascii="宋体" w:hAnsi="宋体"/>
          <w:szCs w:val="21"/>
        </w:rPr>
      </w:pPr>
      <w:r>
        <w:rPr>
          <w:rFonts w:hint="eastAsia" w:ascii="宋体" w:hAnsi="宋体"/>
          <w:szCs w:val="21"/>
        </w:rPr>
        <w:t>开户银行：中国建设银行桐乡市支行</w:t>
      </w:r>
    </w:p>
    <w:p w14:paraId="2F8F516F">
      <w:pPr>
        <w:spacing w:line="360" w:lineRule="auto"/>
        <w:ind w:firstLine="415" w:firstLineChars="198"/>
        <w:jc w:val="left"/>
        <w:rPr>
          <w:rFonts w:hint="eastAsia" w:ascii="宋体" w:hAnsi="宋体"/>
          <w:szCs w:val="21"/>
        </w:rPr>
      </w:pPr>
      <w:r>
        <w:rPr>
          <w:rFonts w:hint="eastAsia" w:ascii="宋体" w:hAnsi="宋体"/>
          <w:szCs w:val="21"/>
        </w:rPr>
        <w:t>账号：33001637235050001938</w:t>
      </w:r>
    </w:p>
    <w:p w14:paraId="281FC8A8">
      <w:pPr>
        <w:spacing w:line="360" w:lineRule="auto"/>
        <w:ind w:firstLine="415" w:firstLineChars="198"/>
        <w:jc w:val="left"/>
        <w:rPr>
          <w:rFonts w:ascii="宋体" w:hAnsi="宋体"/>
          <w:szCs w:val="21"/>
        </w:rPr>
      </w:pPr>
      <w:r>
        <w:rPr>
          <w:rFonts w:hint="eastAsia" w:ascii="宋体" w:hAnsi="宋体"/>
          <w:szCs w:val="21"/>
        </w:rPr>
        <w:t>6.</w:t>
      </w:r>
      <w:r>
        <w:rPr>
          <w:rFonts w:hint="eastAsia" w:ascii="宋体" w:hAnsi="宋体"/>
          <w:szCs w:val="21"/>
          <w:lang w:val="zh-TW" w:eastAsia="zh-TW"/>
        </w:rPr>
        <w:t>服务费支付时间：如果中标人未交纳服务费，采购代理机构</w:t>
      </w:r>
      <w:r>
        <w:rPr>
          <w:rFonts w:hint="eastAsia" w:ascii="宋体" w:hAnsi="宋体"/>
          <w:szCs w:val="21"/>
        </w:rPr>
        <w:t>/</w:t>
      </w:r>
      <w:r>
        <w:rPr>
          <w:rFonts w:hint="eastAsia" w:ascii="宋体" w:hAnsi="宋体"/>
          <w:szCs w:val="21"/>
          <w:lang w:val="zh-TW" w:eastAsia="zh-TW"/>
        </w:rPr>
        <w:t>采购人保留取消其中标资格并追究其法律责任的权利。</w:t>
      </w:r>
    </w:p>
    <w:p w14:paraId="7AE74E54">
      <w:pPr>
        <w:pStyle w:val="8"/>
        <w:spacing w:line="360" w:lineRule="auto"/>
        <w:rPr>
          <w:rFonts w:ascii="宋体" w:hAnsi="宋体"/>
          <w:szCs w:val="21"/>
        </w:rPr>
      </w:pPr>
      <w:r>
        <w:rPr>
          <w:rFonts w:hint="eastAsia" w:ascii="宋体" w:hAnsi="宋体"/>
          <w:szCs w:val="21"/>
        </w:rPr>
        <w:t>7.</w:t>
      </w:r>
      <w:r>
        <w:rPr>
          <w:rFonts w:hint="eastAsia" w:ascii="宋体" w:hAnsi="宋体"/>
          <w:szCs w:val="21"/>
          <w:lang w:val="zh-TW" w:eastAsia="zh-TW"/>
        </w:rPr>
        <w:t>服务费不在投标报价中单列。</w:t>
      </w:r>
    </w:p>
    <w:p w14:paraId="7D364AF3">
      <w:pPr>
        <w:pStyle w:val="8"/>
        <w:spacing w:line="360" w:lineRule="auto"/>
        <w:rPr>
          <w:rFonts w:ascii="宋体" w:hAnsi="宋体"/>
          <w:szCs w:val="21"/>
        </w:rPr>
      </w:pPr>
    </w:p>
    <w:p w14:paraId="3574939A">
      <w:pPr>
        <w:pStyle w:val="2"/>
        <w:rPr>
          <w:rFonts w:ascii="宋体" w:hAnsi="宋体"/>
          <w:b w:val="0"/>
          <w:bCs w:val="0"/>
          <w:kern w:val="2"/>
          <w:sz w:val="21"/>
          <w:szCs w:val="24"/>
        </w:rPr>
      </w:pPr>
    </w:p>
    <w:p w14:paraId="5C111B0E"/>
    <w:p w14:paraId="04FB04C9">
      <w:pPr>
        <w:pStyle w:val="15"/>
      </w:pPr>
    </w:p>
    <w:p w14:paraId="599E0C22">
      <w:pPr>
        <w:pStyle w:val="36"/>
      </w:pPr>
    </w:p>
    <w:p w14:paraId="4EC2D7B2"/>
    <w:p w14:paraId="70FF4630">
      <w:pPr>
        <w:pStyle w:val="15"/>
      </w:pPr>
    </w:p>
    <w:p w14:paraId="5742F323">
      <w:pPr>
        <w:pStyle w:val="36"/>
      </w:pPr>
    </w:p>
    <w:p w14:paraId="6B7DF3AA"/>
    <w:p w14:paraId="44BEC655">
      <w:pPr>
        <w:pStyle w:val="15"/>
      </w:pPr>
    </w:p>
    <w:p w14:paraId="0EE12943">
      <w:pPr>
        <w:pStyle w:val="36"/>
      </w:pPr>
    </w:p>
    <w:p w14:paraId="5B8351BD"/>
    <w:p w14:paraId="5DF2981B">
      <w:pPr>
        <w:pStyle w:val="15"/>
      </w:pPr>
    </w:p>
    <w:p w14:paraId="7A026CF6">
      <w:bookmarkStart w:id="246" w:name="_Toc10157"/>
      <w:r>
        <w:rPr>
          <w:rFonts w:hint="eastAsia"/>
        </w:rPr>
        <w:br w:type="page"/>
      </w:r>
    </w:p>
    <w:p w14:paraId="4AC563FE">
      <w:pPr>
        <w:pStyle w:val="3"/>
        <w:jc w:val="center"/>
        <w:rPr>
          <w:rFonts w:ascii="Calibri" w:hAnsi="Calibri"/>
        </w:rPr>
      </w:pPr>
      <w:r>
        <w:rPr>
          <w:rFonts w:hint="eastAsia"/>
        </w:rPr>
        <w:t>第四章评分标准</w:t>
      </w:r>
      <w:bookmarkEnd w:id="246"/>
    </w:p>
    <w:p w14:paraId="4CDB6113">
      <w:pPr>
        <w:spacing w:line="380" w:lineRule="exact"/>
        <w:ind w:firstLine="315" w:firstLineChars="150"/>
        <w:rPr>
          <w:rFonts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14:paraId="786EB8A9">
      <w:pPr>
        <w:spacing w:line="380" w:lineRule="exact"/>
        <w:ind w:firstLine="411" w:firstLineChars="196"/>
        <w:rPr>
          <w:rFonts w:ascii="宋体" w:hAnsi="宋体"/>
          <w:szCs w:val="21"/>
        </w:rPr>
      </w:pPr>
      <w:r>
        <w:rPr>
          <w:rFonts w:hint="eastAsia" w:ascii="宋体" w:hAnsi="宋体"/>
          <w:szCs w:val="21"/>
        </w:rPr>
        <w:t>一、总则</w:t>
      </w:r>
    </w:p>
    <w:p w14:paraId="3CBBE70A">
      <w:pPr>
        <w:spacing w:line="380" w:lineRule="exact"/>
        <w:ind w:firstLine="420" w:firstLineChars="200"/>
        <w:rPr>
          <w:rFonts w:ascii="宋体" w:hAnsi="宋体" w:cs="Arial"/>
          <w:szCs w:val="21"/>
        </w:rPr>
      </w:pPr>
      <w:r>
        <w:rPr>
          <w:rFonts w:hint="eastAsia" w:ascii="宋体" w:hAnsi="宋体" w:cs="Arial"/>
          <w:szCs w:val="21"/>
        </w:rPr>
        <w:t>本次评标采用综合评分法，总分为100分，其中价格分</w:t>
      </w:r>
      <w:r>
        <w:rPr>
          <w:rFonts w:hint="eastAsia" w:ascii="宋体" w:hAnsi="宋体" w:cs="Arial"/>
          <w:szCs w:val="21"/>
          <w:lang w:val="en-US" w:eastAsia="zh-CN"/>
        </w:rPr>
        <w:t>30</w:t>
      </w:r>
      <w:r>
        <w:rPr>
          <w:rFonts w:hint="eastAsia" w:ascii="宋体" w:hAnsi="宋体" w:cs="Arial"/>
          <w:szCs w:val="21"/>
        </w:rPr>
        <w:t>分、技术商务分</w:t>
      </w:r>
      <w:r>
        <w:rPr>
          <w:rFonts w:hint="eastAsia" w:ascii="宋体" w:hAnsi="宋体" w:cs="Arial"/>
          <w:szCs w:val="21"/>
          <w:lang w:val="en-US" w:eastAsia="zh-CN"/>
        </w:rPr>
        <w:t>70</w:t>
      </w:r>
      <w:r>
        <w:rPr>
          <w:rFonts w:hint="eastAsia" w:ascii="宋体" w:hAnsi="宋体" w:cs="Arial"/>
          <w:szCs w:val="21"/>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55BC2967">
      <w:pPr>
        <w:spacing w:line="380" w:lineRule="exact"/>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综合得分=价格分+技术商务分</w:t>
      </w:r>
    </w:p>
    <w:p w14:paraId="55D88A12">
      <w:pPr>
        <w:spacing w:line="380" w:lineRule="exact"/>
        <w:ind w:firstLine="420" w:firstLineChars="200"/>
        <w:rPr>
          <w:rFonts w:ascii="宋体" w:hAnsi="宋体"/>
          <w:szCs w:val="21"/>
        </w:rPr>
      </w:pPr>
      <w:r>
        <w:rPr>
          <w:rFonts w:hint="eastAsia" w:ascii="宋体" w:hAnsi="宋体"/>
          <w:szCs w:val="21"/>
        </w:rPr>
        <w:t>二、评标内容及标准</w:t>
      </w:r>
    </w:p>
    <w:p w14:paraId="17F4C692">
      <w:pPr>
        <w:pStyle w:val="9"/>
        <w:keepNext w:val="0"/>
        <w:keepLines w:val="0"/>
        <w:pageBreakBefore w:val="0"/>
        <w:widowControl w:val="0"/>
        <w:kinsoku/>
        <w:wordWrap/>
        <w:overflowPunct/>
        <w:topLinePunct w:val="0"/>
        <w:autoSpaceDE/>
        <w:autoSpaceDN/>
        <w:bidi w:val="0"/>
        <w:adjustRightInd/>
        <w:spacing w:line="360" w:lineRule="auto"/>
        <w:ind w:firstLine="0"/>
        <w:textAlignment w:val="auto"/>
        <w:rPr>
          <w:rFonts w:hAnsi="宋体"/>
          <w:b/>
          <w:bCs/>
          <w:sz w:val="21"/>
          <w:szCs w:val="21"/>
        </w:rPr>
      </w:pPr>
      <w:r>
        <w:rPr>
          <w:rFonts w:hAnsi="宋体"/>
          <w:b/>
          <w:sz w:val="21"/>
          <w:szCs w:val="21"/>
        </w:rPr>
        <w:t>（一）</w:t>
      </w:r>
      <w:r>
        <w:rPr>
          <w:rFonts w:hAnsi="宋体"/>
          <w:b/>
          <w:bCs/>
          <w:sz w:val="21"/>
          <w:szCs w:val="21"/>
        </w:rPr>
        <w:t>价格分（</w:t>
      </w:r>
      <w:r>
        <w:rPr>
          <w:rFonts w:hint="eastAsia" w:hAnsi="宋体"/>
          <w:b/>
          <w:bCs/>
          <w:sz w:val="21"/>
          <w:szCs w:val="21"/>
          <w:lang w:val="en-US" w:eastAsia="zh-CN"/>
        </w:rPr>
        <w:t>30</w:t>
      </w:r>
      <w:r>
        <w:rPr>
          <w:rFonts w:hAnsi="宋体"/>
          <w:b/>
          <w:bCs/>
          <w:sz w:val="21"/>
          <w:szCs w:val="21"/>
        </w:rPr>
        <w:t>分）</w:t>
      </w:r>
    </w:p>
    <w:p w14:paraId="184ADD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Arial"/>
          <w:szCs w:val="21"/>
        </w:rPr>
      </w:pPr>
      <w:r>
        <w:rPr>
          <w:rFonts w:hint="eastAsia" w:hAnsi="宋体" w:cs="Arial"/>
          <w:sz w:val="21"/>
          <w:szCs w:val="21"/>
        </w:rPr>
        <w:t>1.</w:t>
      </w:r>
      <w:r>
        <w:rPr>
          <w:rFonts w:hint="eastAsia" w:ascii="宋体" w:hAnsi="宋体" w:cs="Arial"/>
          <w:szCs w:val="21"/>
        </w:rPr>
        <w:t>价格分采用低价优先法计算，即满足招标文件要求且投标价格最低的投标报价为评标基准价，投标人的价格分按照下列公式计算：</w:t>
      </w:r>
    </w:p>
    <w:p w14:paraId="354B179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Arial"/>
          <w:szCs w:val="21"/>
        </w:rPr>
      </w:pPr>
      <w:r>
        <w:rPr>
          <w:rFonts w:hint="eastAsia" w:ascii="宋体" w:hAnsi="宋体" w:cs="Arial"/>
          <w:szCs w:val="21"/>
        </w:rPr>
        <w:t>价格分=（评标基准价/投标</w:t>
      </w:r>
      <w:r>
        <w:rPr>
          <w:rFonts w:hint="eastAsia" w:ascii="宋体" w:hAnsi="宋体" w:cs="Arial"/>
          <w:szCs w:val="21"/>
          <w:highlight w:val="none"/>
        </w:rPr>
        <w:t>报价）×</w:t>
      </w:r>
      <w:r>
        <w:rPr>
          <w:rFonts w:hint="eastAsia" w:ascii="宋体" w:hAnsi="宋体" w:cs="Arial"/>
          <w:szCs w:val="21"/>
          <w:highlight w:val="none"/>
          <w:lang w:val="en-US" w:eastAsia="zh-CN"/>
        </w:rPr>
        <w:t>30</w:t>
      </w:r>
      <w:r>
        <w:rPr>
          <w:rFonts w:ascii="宋体" w:hAnsi="宋体" w:cs="Arial"/>
          <w:szCs w:val="21"/>
          <w:highlight w:val="none"/>
        </w:rPr>
        <w:t>%</w:t>
      </w:r>
      <w:r>
        <w:rPr>
          <w:rFonts w:hint="eastAsia" w:ascii="宋体" w:hAnsi="宋体" w:cs="Arial"/>
          <w:szCs w:val="21"/>
          <w:highlight w:val="none"/>
        </w:rPr>
        <w:t>×100</w:t>
      </w:r>
    </w:p>
    <w:p w14:paraId="1CC0031F">
      <w:pPr>
        <w:pStyle w:val="9"/>
        <w:keepNext w:val="0"/>
        <w:keepLines w:val="0"/>
        <w:pageBreakBefore w:val="0"/>
        <w:widowControl w:val="0"/>
        <w:kinsoku/>
        <w:wordWrap/>
        <w:overflowPunct/>
        <w:topLinePunct w:val="0"/>
        <w:autoSpaceDE/>
        <w:autoSpaceDN/>
        <w:bidi w:val="0"/>
        <w:adjustRightInd/>
        <w:spacing w:line="360" w:lineRule="auto"/>
        <w:ind w:firstLine="405"/>
        <w:textAlignment w:val="auto"/>
        <w:rPr>
          <w:rFonts w:hAnsi="宋体" w:cs="Arial"/>
          <w:spacing w:val="0"/>
          <w:sz w:val="21"/>
          <w:szCs w:val="21"/>
        </w:rPr>
      </w:pPr>
      <w:r>
        <w:rPr>
          <w:rFonts w:hint="eastAsia" w:hAnsi="宋体" w:cs="Arial"/>
          <w:spacing w:val="0"/>
          <w:sz w:val="21"/>
          <w:szCs w:val="21"/>
          <w:lang w:val="en-US" w:eastAsia="zh-CN"/>
        </w:rPr>
        <w:t>2</w:t>
      </w:r>
      <w:r>
        <w:rPr>
          <w:rFonts w:hint="eastAsia" w:hAnsi="宋体" w:cs="Arial"/>
          <w:spacing w:val="0"/>
          <w:sz w:val="21"/>
          <w:szCs w:val="21"/>
        </w:rPr>
        <w:t>.投标人的投标报价超过采购人设定的最高投标限价，将作为无效标。</w:t>
      </w:r>
    </w:p>
    <w:p w14:paraId="642048BB">
      <w:pPr>
        <w:pStyle w:val="9"/>
        <w:keepNext w:val="0"/>
        <w:keepLines w:val="0"/>
        <w:pageBreakBefore w:val="0"/>
        <w:widowControl w:val="0"/>
        <w:kinsoku/>
        <w:wordWrap/>
        <w:overflowPunct/>
        <w:topLinePunct w:val="0"/>
        <w:autoSpaceDE/>
        <w:autoSpaceDN/>
        <w:bidi w:val="0"/>
        <w:adjustRightInd/>
        <w:spacing w:line="360" w:lineRule="auto"/>
        <w:ind w:firstLine="0"/>
        <w:textAlignment w:val="auto"/>
        <w:rPr>
          <w:rFonts w:ascii="宋体" w:hAnsi="宋体" w:eastAsia="宋体"/>
          <w:b/>
          <w:bCs/>
          <w:sz w:val="21"/>
          <w:szCs w:val="21"/>
        </w:rPr>
      </w:pPr>
      <w:r>
        <w:rPr>
          <w:rFonts w:hint="eastAsia" w:hAnsi="宋体"/>
          <w:b/>
          <w:bCs/>
          <w:sz w:val="21"/>
          <w:szCs w:val="21"/>
        </w:rPr>
        <w:t>（二）</w:t>
      </w:r>
      <w:r>
        <w:rPr>
          <w:rFonts w:hint="eastAsia" w:ascii="宋体" w:hAnsi="宋体" w:eastAsia="宋体"/>
          <w:b/>
          <w:bCs/>
          <w:sz w:val="21"/>
          <w:szCs w:val="21"/>
        </w:rPr>
        <w:t>技术商务分（</w:t>
      </w:r>
      <w:r>
        <w:rPr>
          <w:rFonts w:hint="eastAsia" w:ascii="宋体" w:hAnsi="宋体" w:eastAsia="宋体"/>
          <w:b/>
          <w:bCs/>
          <w:sz w:val="21"/>
          <w:szCs w:val="21"/>
          <w:lang w:val="en-US" w:eastAsia="zh-CN"/>
        </w:rPr>
        <w:t>70</w:t>
      </w:r>
      <w:r>
        <w:rPr>
          <w:rFonts w:hint="eastAsia" w:ascii="宋体" w:hAnsi="宋体" w:eastAsia="宋体"/>
          <w:b/>
          <w:bCs/>
          <w:sz w:val="21"/>
          <w:szCs w:val="21"/>
        </w:rPr>
        <w:t>分）</w:t>
      </w:r>
    </w:p>
    <w:tbl>
      <w:tblPr>
        <w:tblStyle w:val="38"/>
        <w:tblW w:w="969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275"/>
        <w:gridCol w:w="7122"/>
        <w:gridCol w:w="766"/>
      </w:tblGrid>
      <w:tr w14:paraId="60069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166B9A7">
            <w:pPr>
              <w:spacing w:line="360" w:lineRule="exact"/>
              <w:ind w:left="-141" w:leftChars="-67" w:right="-107" w:rightChars="-51"/>
              <w:jc w:val="center"/>
              <w:rPr>
                <w:rFonts w:hint="eastAsia" w:ascii="宋体" w:hAnsi="宋体" w:cs="宋体"/>
                <w:b/>
                <w:bCs/>
                <w:szCs w:val="21"/>
              </w:rPr>
            </w:pPr>
            <w:r>
              <w:rPr>
                <w:rFonts w:hint="eastAsia" w:ascii="宋体" w:hAnsi="宋体" w:cs="宋体"/>
                <w:b/>
                <w:bCs/>
                <w:szCs w:val="21"/>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EC2CFF4">
            <w:pPr>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细则</w:t>
            </w:r>
          </w:p>
        </w:tc>
        <w:tc>
          <w:tcPr>
            <w:tcW w:w="7122" w:type="dxa"/>
            <w:tcBorders>
              <w:top w:val="single" w:color="auto" w:sz="4" w:space="0"/>
              <w:left w:val="single" w:color="auto" w:sz="4" w:space="0"/>
              <w:bottom w:val="nil"/>
              <w:right w:val="single" w:color="auto" w:sz="4" w:space="0"/>
            </w:tcBorders>
            <w:noWrap w:val="0"/>
            <w:vAlign w:val="center"/>
          </w:tcPr>
          <w:p w14:paraId="75ED07B2">
            <w:pPr>
              <w:spacing w:line="360" w:lineRule="exact"/>
              <w:jc w:val="center"/>
              <w:rPr>
                <w:rFonts w:ascii="宋体" w:hAnsi="宋体" w:cs="仿宋"/>
                <w:b/>
                <w:bCs/>
                <w:szCs w:val="21"/>
              </w:rPr>
            </w:pPr>
            <w:r>
              <w:rPr>
                <w:rFonts w:hint="eastAsia" w:ascii="宋体" w:hAnsi="宋体" w:cs="仿宋"/>
                <w:b/>
                <w:bCs/>
                <w:szCs w:val="21"/>
              </w:rPr>
              <w:t>细则内容</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7E78B144">
            <w:pPr>
              <w:spacing w:line="360" w:lineRule="exact"/>
              <w:jc w:val="center"/>
              <w:textAlignment w:val="center"/>
              <w:rPr>
                <w:rFonts w:ascii="宋体" w:hAnsi="宋体" w:cs="仿宋"/>
                <w:b/>
                <w:bCs/>
                <w:szCs w:val="21"/>
              </w:rPr>
            </w:pPr>
            <w:r>
              <w:rPr>
                <w:rFonts w:hint="eastAsia" w:ascii="宋体" w:hAnsi="宋体" w:cs="仿宋"/>
                <w:b/>
                <w:bCs/>
                <w:szCs w:val="21"/>
              </w:rPr>
              <w:t>分值</w:t>
            </w:r>
          </w:p>
        </w:tc>
      </w:tr>
      <w:tr w14:paraId="15188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534" w:type="dxa"/>
            <w:vMerge w:val="restart"/>
            <w:tcBorders>
              <w:top w:val="single" w:color="auto" w:sz="4" w:space="0"/>
              <w:left w:val="single" w:color="auto" w:sz="4" w:space="0"/>
              <w:right w:val="single" w:color="auto" w:sz="4" w:space="0"/>
            </w:tcBorders>
            <w:noWrap w:val="0"/>
            <w:vAlign w:val="center"/>
          </w:tcPr>
          <w:p w14:paraId="6937D40D">
            <w:pPr>
              <w:spacing w:line="360" w:lineRule="exact"/>
              <w:jc w:val="center"/>
              <w:rPr>
                <w:rFonts w:hint="eastAsia" w:ascii="宋体" w:hAnsi="宋体" w:cs="宋体"/>
                <w:szCs w:val="21"/>
              </w:rPr>
            </w:pPr>
            <w:r>
              <w:rPr>
                <w:rFonts w:hint="eastAsia" w:ascii="宋体" w:hAnsi="宋体" w:cs="宋体"/>
                <w:szCs w:val="21"/>
              </w:rPr>
              <w:t>1</w:t>
            </w:r>
          </w:p>
        </w:tc>
        <w:tc>
          <w:tcPr>
            <w:tcW w:w="1275" w:type="dxa"/>
            <w:vMerge w:val="restart"/>
            <w:tcBorders>
              <w:top w:val="single" w:color="auto" w:sz="4" w:space="0"/>
              <w:left w:val="single" w:color="auto" w:sz="4" w:space="0"/>
              <w:right w:val="single" w:color="auto" w:sz="4" w:space="0"/>
            </w:tcBorders>
            <w:noWrap w:val="0"/>
            <w:vAlign w:val="center"/>
          </w:tcPr>
          <w:p w14:paraId="7ABAC867">
            <w:pPr>
              <w:spacing w:line="360" w:lineRule="exact"/>
              <w:jc w:val="center"/>
              <w:rPr>
                <w:rFonts w:ascii="宋体" w:hAnsi="宋体" w:cs="宋体"/>
                <w:szCs w:val="21"/>
              </w:rPr>
            </w:pPr>
            <w:r>
              <w:rPr>
                <w:rFonts w:hint="eastAsia" w:ascii="宋体" w:hAnsi="宋体" w:cs="宋体"/>
                <w:szCs w:val="21"/>
              </w:rPr>
              <w:t>投标人资质及荣誉（7分）</w:t>
            </w:r>
          </w:p>
        </w:tc>
        <w:tc>
          <w:tcPr>
            <w:tcW w:w="7122" w:type="dxa"/>
            <w:tcBorders>
              <w:top w:val="single" w:color="auto" w:sz="4" w:space="0"/>
              <w:left w:val="single" w:color="auto" w:sz="4" w:space="0"/>
              <w:right w:val="single" w:color="auto" w:sz="4" w:space="0"/>
            </w:tcBorders>
            <w:noWrap w:val="0"/>
            <w:vAlign w:val="center"/>
          </w:tcPr>
          <w:p w14:paraId="479B9D72">
            <w:pPr>
              <w:spacing w:line="360" w:lineRule="exact"/>
              <w:textAlignment w:val="center"/>
              <w:rPr>
                <w:rFonts w:ascii="宋体" w:hAnsi="宋体" w:cs="新宋体"/>
                <w:szCs w:val="21"/>
              </w:rPr>
            </w:pPr>
            <w:r>
              <w:rPr>
                <w:rFonts w:hint="eastAsia" w:ascii="宋体" w:hAnsi="宋体" w:cs="新宋体"/>
                <w:szCs w:val="21"/>
              </w:rPr>
              <w:t>提供ISO9001质量管理体系认证证书，ISO14001环境管理体系认证证书，ISO45001职业健康安全管理体系认证证书，每个</w:t>
            </w:r>
            <w:r>
              <w:rPr>
                <w:rFonts w:ascii="宋体" w:hAnsi="宋体" w:cs="新宋体"/>
                <w:szCs w:val="21"/>
              </w:rPr>
              <w:t>1</w:t>
            </w:r>
            <w:r>
              <w:rPr>
                <w:rFonts w:hint="eastAsia" w:ascii="宋体" w:hAnsi="宋体" w:cs="新宋体"/>
                <w:szCs w:val="21"/>
              </w:rPr>
              <w:t>分，共3分。</w:t>
            </w:r>
          </w:p>
          <w:p w14:paraId="3808E9E7">
            <w:pPr>
              <w:spacing w:line="360" w:lineRule="exact"/>
              <w:textAlignment w:val="center"/>
              <w:rPr>
                <w:rFonts w:ascii="宋体" w:hAnsi="宋体" w:cs="新宋体"/>
                <w:szCs w:val="21"/>
              </w:rPr>
            </w:pPr>
            <w:r>
              <w:rPr>
                <w:rFonts w:hint="eastAsia" w:ascii="宋体" w:hAnsi="宋体" w:cs="宋体"/>
                <w:kern w:val="0"/>
                <w:szCs w:val="21"/>
              </w:rPr>
              <w:t>（提供相关证书扫描件并加盖公章，要求清晰可辨，否则不得分）</w:t>
            </w:r>
          </w:p>
        </w:tc>
        <w:tc>
          <w:tcPr>
            <w:tcW w:w="766" w:type="dxa"/>
            <w:tcBorders>
              <w:top w:val="single" w:color="auto" w:sz="4" w:space="0"/>
              <w:left w:val="single" w:color="auto" w:sz="4" w:space="0"/>
              <w:right w:val="single" w:color="auto" w:sz="4" w:space="0"/>
            </w:tcBorders>
            <w:noWrap w:val="0"/>
            <w:vAlign w:val="center"/>
          </w:tcPr>
          <w:p w14:paraId="29BC4ED0">
            <w:pPr>
              <w:autoSpaceDE w:val="0"/>
              <w:autoSpaceDN w:val="0"/>
              <w:adjustRightInd w:val="0"/>
              <w:snapToGrid w:val="0"/>
              <w:spacing w:line="360" w:lineRule="exact"/>
              <w:ind w:left="-94" w:leftChars="-45" w:right="-122" w:rightChars="-58"/>
              <w:jc w:val="center"/>
              <w:rPr>
                <w:rFonts w:ascii="宋体" w:hAnsi="宋体" w:cs="宋体"/>
                <w:szCs w:val="21"/>
              </w:rPr>
            </w:pPr>
            <w:r>
              <w:rPr>
                <w:rFonts w:hint="eastAsia" w:ascii="宋体" w:hAnsi="宋体" w:cs="宋体"/>
                <w:szCs w:val="21"/>
              </w:rPr>
              <w:t>0-3</w:t>
            </w:r>
          </w:p>
        </w:tc>
      </w:tr>
      <w:tr w14:paraId="1CCD1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34" w:type="dxa"/>
            <w:vMerge w:val="continue"/>
            <w:tcBorders>
              <w:left w:val="single" w:color="auto" w:sz="4" w:space="0"/>
              <w:right w:val="single" w:color="auto" w:sz="4" w:space="0"/>
            </w:tcBorders>
            <w:noWrap w:val="0"/>
            <w:vAlign w:val="center"/>
          </w:tcPr>
          <w:p w14:paraId="3A957D16">
            <w:pPr>
              <w:spacing w:line="360" w:lineRule="exact"/>
              <w:jc w:val="center"/>
              <w:rPr>
                <w:rFonts w:hint="eastAsia" w:ascii="宋体" w:hAnsi="宋体" w:cs="宋体"/>
                <w:szCs w:val="21"/>
              </w:rPr>
            </w:pPr>
          </w:p>
        </w:tc>
        <w:tc>
          <w:tcPr>
            <w:tcW w:w="1275" w:type="dxa"/>
            <w:vMerge w:val="continue"/>
            <w:tcBorders>
              <w:left w:val="single" w:color="auto" w:sz="4" w:space="0"/>
              <w:right w:val="single" w:color="auto" w:sz="4" w:space="0"/>
            </w:tcBorders>
            <w:noWrap w:val="0"/>
            <w:vAlign w:val="center"/>
          </w:tcPr>
          <w:p w14:paraId="01F48EC8">
            <w:pPr>
              <w:spacing w:line="360" w:lineRule="exact"/>
              <w:jc w:val="center"/>
              <w:rPr>
                <w:rFonts w:hint="eastAsia" w:ascii="宋体" w:hAnsi="宋体" w:cs="宋体"/>
                <w:szCs w:val="21"/>
              </w:rPr>
            </w:pPr>
          </w:p>
        </w:tc>
        <w:tc>
          <w:tcPr>
            <w:tcW w:w="7122" w:type="dxa"/>
            <w:tcBorders>
              <w:top w:val="single" w:color="auto" w:sz="4" w:space="0"/>
              <w:left w:val="single" w:color="auto" w:sz="4" w:space="0"/>
              <w:right w:val="single" w:color="auto" w:sz="4" w:space="0"/>
            </w:tcBorders>
            <w:noWrap w:val="0"/>
            <w:vAlign w:val="center"/>
          </w:tcPr>
          <w:p w14:paraId="5872B5E0">
            <w:pPr>
              <w:spacing w:line="360" w:lineRule="exact"/>
              <w:textAlignment w:val="center"/>
              <w:rPr>
                <w:rFonts w:hint="eastAsia" w:ascii="宋体" w:hAnsi="宋体" w:cs="Arial"/>
                <w:szCs w:val="21"/>
              </w:rPr>
            </w:pPr>
            <w:r>
              <w:rPr>
                <w:rFonts w:hint="eastAsia" w:ascii="宋体" w:hAnsi="宋体" w:cs="Arial"/>
                <w:szCs w:val="21"/>
              </w:rPr>
              <w:t>获得县级及以上荣誉的一个得1分，最高得</w:t>
            </w:r>
            <w:r>
              <w:rPr>
                <w:rFonts w:ascii="宋体" w:hAnsi="宋体" w:cs="Arial"/>
                <w:szCs w:val="21"/>
              </w:rPr>
              <w:t>2</w:t>
            </w:r>
            <w:r>
              <w:rPr>
                <w:rFonts w:hint="eastAsia" w:ascii="宋体" w:hAnsi="宋体" w:cs="Arial"/>
                <w:szCs w:val="21"/>
              </w:rPr>
              <w:t>分。</w:t>
            </w:r>
          </w:p>
          <w:p w14:paraId="17697EC1">
            <w:pPr>
              <w:spacing w:line="360" w:lineRule="exact"/>
              <w:textAlignment w:val="center"/>
              <w:rPr>
                <w:rFonts w:hint="eastAsia" w:ascii="宋体" w:hAnsi="宋体" w:cs="新宋体"/>
                <w:szCs w:val="21"/>
              </w:rPr>
            </w:pPr>
            <w:r>
              <w:rPr>
                <w:rFonts w:hint="eastAsia" w:ascii="宋体" w:hAnsi="宋体" w:cs="宋体"/>
                <w:kern w:val="0"/>
                <w:szCs w:val="21"/>
              </w:rPr>
              <w:t>（提供相关证书扫描件并加盖公章，要求清晰可辨，否则不得分）</w:t>
            </w:r>
          </w:p>
        </w:tc>
        <w:tc>
          <w:tcPr>
            <w:tcW w:w="766" w:type="dxa"/>
            <w:tcBorders>
              <w:top w:val="single" w:color="auto" w:sz="4" w:space="0"/>
              <w:left w:val="single" w:color="auto" w:sz="4" w:space="0"/>
              <w:right w:val="single" w:color="auto" w:sz="4" w:space="0"/>
            </w:tcBorders>
            <w:noWrap w:val="0"/>
            <w:vAlign w:val="center"/>
          </w:tcPr>
          <w:p w14:paraId="76071C0D">
            <w:pPr>
              <w:autoSpaceDE w:val="0"/>
              <w:autoSpaceDN w:val="0"/>
              <w:adjustRightInd w:val="0"/>
              <w:snapToGrid w:val="0"/>
              <w:spacing w:line="360" w:lineRule="exact"/>
              <w:ind w:left="-94" w:leftChars="-45" w:right="-122" w:rightChars="-58"/>
              <w:jc w:val="center"/>
              <w:rPr>
                <w:rFonts w:hint="eastAsia" w:ascii="宋体" w:hAnsi="宋体" w:cs="宋体"/>
                <w:szCs w:val="21"/>
              </w:rPr>
            </w:pPr>
            <w:r>
              <w:rPr>
                <w:rFonts w:hint="eastAsia" w:ascii="宋体" w:hAnsi="宋体" w:cs="宋体"/>
                <w:szCs w:val="21"/>
              </w:rPr>
              <w:t>0-2</w:t>
            </w:r>
          </w:p>
        </w:tc>
      </w:tr>
      <w:tr w14:paraId="640D7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34" w:type="dxa"/>
            <w:vMerge w:val="continue"/>
            <w:tcBorders>
              <w:left w:val="single" w:color="auto" w:sz="4" w:space="0"/>
              <w:right w:val="single" w:color="auto" w:sz="4" w:space="0"/>
            </w:tcBorders>
            <w:noWrap w:val="0"/>
            <w:vAlign w:val="center"/>
          </w:tcPr>
          <w:p w14:paraId="6A5051E4">
            <w:pPr>
              <w:spacing w:line="360" w:lineRule="exact"/>
              <w:jc w:val="center"/>
              <w:rPr>
                <w:rFonts w:hint="eastAsia" w:ascii="宋体" w:hAnsi="宋体" w:cs="宋体"/>
                <w:szCs w:val="21"/>
              </w:rPr>
            </w:pPr>
          </w:p>
        </w:tc>
        <w:tc>
          <w:tcPr>
            <w:tcW w:w="1275" w:type="dxa"/>
            <w:vMerge w:val="continue"/>
            <w:tcBorders>
              <w:left w:val="single" w:color="auto" w:sz="4" w:space="0"/>
              <w:right w:val="single" w:color="auto" w:sz="4" w:space="0"/>
            </w:tcBorders>
            <w:noWrap w:val="0"/>
            <w:vAlign w:val="center"/>
          </w:tcPr>
          <w:p w14:paraId="003BA296">
            <w:pPr>
              <w:spacing w:line="360" w:lineRule="exact"/>
              <w:jc w:val="center"/>
              <w:rPr>
                <w:rFonts w:hint="eastAsia" w:ascii="宋体" w:hAnsi="宋体" w:cs="宋体"/>
                <w:szCs w:val="21"/>
              </w:rPr>
            </w:pPr>
          </w:p>
        </w:tc>
        <w:tc>
          <w:tcPr>
            <w:tcW w:w="7122" w:type="dxa"/>
            <w:tcBorders>
              <w:top w:val="single" w:color="auto" w:sz="4" w:space="0"/>
              <w:left w:val="single" w:color="auto" w:sz="4" w:space="0"/>
              <w:right w:val="single" w:color="auto" w:sz="4" w:space="0"/>
            </w:tcBorders>
            <w:noWrap w:val="0"/>
            <w:vAlign w:val="center"/>
          </w:tcPr>
          <w:p w14:paraId="5A3A2363">
            <w:pPr>
              <w:spacing w:line="360" w:lineRule="exact"/>
              <w:textAlignment w:val="center"/>
              <w:rPr>
                <w:rFonts w:hint="eastAsia" w:ascii="宋体" w:hAnsi="宋体" w:cs="Arial"/>
                <w:szCs w:val="21"/>
              </w:rPr>
            </w:pPr>
            <w:r>
              <w:rPr>
                <w:rFonts w:hint="eastAsia" w:ascii="宋体" w:hAnsi="宋体" w:cs="Arial"/>
                <w:szCs w:val="21"/>
              </w:rPr>
              <w:t>具有在有效期内的安全技术防范行业资信等级三级及以上证书的得2分。</w:t>
            </w:r>
          </w:p>
          <w:p w14:paraId="78A8D12E">
            <w:pPr>
              <w:spacing w:line="360" w:lineRule="exact"/>
              <w:textAlignment w:val="center"/>
              <w:rPr>
                <w:rFonts w:hint="eastAsia" w:ascii="宋体" w:hAnsi="宋体" w:cs="新宋体"/>
                <w:szCs w:val="21"/>
              </w:rPr>
            </w:pPr>
            <w:r>
              <w:rPr>
                <w:rFonts w:hint="eastAsia" w:ascii="宋体" w:hAnsi="宋体" w:cs="宋体"/>
                <w:kern w:val="0"/>
                <w:szCs w:val="21"/>
              </w:rPr>
              <w:t>（提供相关证书扫描件并加盖公章，要求清晰可辨，否则不得分）</w:t>
            </w:r>
          </w:p>
        </w:tc>
        <w:tc>
          <w:tcPr>
            <w:tcW w:w="766" w:type="dxa"/>
            <w:tcBorders>
              <w:top w:val="single" w:color="auto" w:sz="4" w:space="0"/>
              <w:left w:val="single" w:color="auto" w:sz="4" w:space="0"/>
              <w:right w:val="single" w:color="auto" w:sz="4" w:space="0"/>
            </w:tcBorders>
            <w:noWrap w:val="0"/>
            <w:vAlign w:val="center"/>
          </w:tcPr>
          <w:p w14:paraId="11968BFC">
            <w:pPr>
              <w:autoSpaceDE w:val="0"/>
              <w:autoSpaceDN w:val="0"/>
              <w:adjustRightInd w:val="0"/>
              <w:snapToGrid w:val="0"/>
              <w:spacing w:line="360" w:lineRule="exact"/>
              <w:ind w:left="-94" w:leftChars="-45" w:right="-122" w:rightChars="-58"/>
              <w:jc w:val="center"/>
              <w:rPr>
                <w:rFonts w:hint="eastAsia" w:ascii="宋体" w:hAnsi="宋体" w:cs="宋体"/>
                <w:szCs w:val="21"/>
              </w:rPr>
            </w:pPr>
            <w:r>
              <w:rPr>
                <w:rFonts w:hint="eastAsia" w:ascii="宋体" w:hAnsi="宋体" w:cs="宋体"/>
                <w:szCs w:val="21"/>
              </w:rPr>
              <w:t>0-2</w:t>
            </w:r>
          </w:p>
        </w:tc>
      </w:tr>
      <w:tr w14:paraId="5173E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3547671">
            <w:pPr>
              <w:spacing w:line="360" w:lineRule="exact"/>
              <w:jc w:val="center"/>
              <w:rPr>
                <w:rFonts w:hint="eastAsia" w:ascii="宋体" w:hAnsi="宋体" w:cs="宋体"/>
                <w:szCs w:val="21"/>
              </w:rPr>
            </w:pPr>
            <w:r>
              <w:rPr>
                <w:rFonts w:hint="eastAsia" w:ascii="宋体" w:hAnsi="宋体" w:cs="宋体"/>
                <w:szCs w:val="21"/>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D7E2EC">
            <w:pPr>
              <w:spacing w:line="360" w:lineRule="exact"/>
              <w:jc w:val="center"/>
              <w:rPr>
                <w:rFonts w:ascii="宋体" w:hAnsi="宋体" w:cs="宋体"/>
                <w:szCs w:val="21"/>
              </w:rPr>
            </w:pPr>
            <w:r>
              <w:rPr>
                <w:rFonts w:hint="eastAsia" w:ascii="宋体" w:hAnsi="宋体" w:cs="宋体"/>
                <w:szCs w:val="21"/>
              </w:rPr>
              <w:t>投标人综合实力（5分）</w:t>
            </w:r>
          </w:p>
        </w:tc>
        <w:tc>
          <w:tcPr>
            <w:tcW w:w="7122" w:type="dxa"/>
            <w:tcBorders>
              <w:top w:val="single" w:color="auto" w:sz="4" w:space="0"/>
              <w:left w:val="single" w:color="auto" w:sz="4" w:space="0"/>
              <w:bottom w:val="single" w:color="auto" w:sz="4" w:space="0"/>
              <w:right w:val="single" w:color="auto" w:sz="4" w:space="0"/>
            </w:tcBorders>
            <w:noWrap w:val="0"/>
            <w:vAlign w:val="center"/>
          </w:tcPr>
          <w:p w14:paraId="404A0968">
            <w:pPr>
              <w:spacing w:line="360" w:lineRule="exact"/>
              <w:textAlignment w:val="center"/>
              <w:rPr>
                <w:rFonts w:ascii="宋体" w:hAnsi="宋体" w:cs="新宋体"/>
                <w:szCs w:val="21"/>
              </w:rPr>
            </w:pPr>
            <w:r>
              <w:rPr>
                <w:rFonts w:hint="eastAsia" w:ascii="宋体" w:hAnsi="宋体" w:cs="宋体"/>
                <w:szCs w:val="21"/>
              </w:rPr>
              <w:t>根据投标人综合实力情况打分，</w:t>
            </w:r>
            <w:r>
              <w:rPr>
                <w:rFonts w:hint="eastAsia" w:ascii="宋体" w:hAnsi="宋体" w:cs="仿宋"/>
                <w:szCs w:val="21"/>
              </w:rPr>
              <w:t>优秀得4-5分；良得2</w:t>
            </w:r>
            <w:r>
              <w:rPr>
                <w:rFonts w:ascii="宋体" w:hAnsi="宋体" w:cs="仿宋"/>
                <w:szCs w:val="21"/>
              </w:rPr>
              <w:t>-</w:t>
            </w:r>
            <w:r>
              <w:rPr>
                <w:rFonts w:hint="eastAsia" w:ascii="宋体" w:hAnsi="宋体" w:cs="仿宋"/>
                <w:szCs w:val="21"/>
              </w:rPr>
              <w:t>3分；差得0-1分。</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5ED4FB5A">
            <w:pPr>
              <w:widowControl/>
              <w:autoSpaceDE w:val="0"/>
              <w:autoSpaceDN w:val="0"/>
              <w:adjustRightIn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w:t>
            </w:r>
            <w:r>
              <w:rPr>
                <w:rFonts w:ascii="宋体" w:hAnsi="宋体" w:cs="宋体"/>
                <w:szCs w:val="21"/>
              </w:rPr>
              <w:t>5</w:t>
            </w:r>
          </w:p>
        </w:tc>
      </w:tr>
      <w:tr w14:paraId="5A10B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BF006F0">
            <w:pPr>
              <w:spacing w:line="360" w:lineRule="exact"/>
              <w:jc w:val="center"/>
              <w:textAlignment w:val="center"/>
              <w:rPr>
                <w:rFonts w:hint="eastAsia" w:ascii="宋体" w:hAnsi="宋体" w:cs="仿宋"/>
                <w:szCs w:val="21"/>
                <w:lang w:bidi="ar"/>
              </w:rPr>
            </w:pPr>
            <w:r>
              <w:rPr>
                <w:rFonts w:hint="eastAsia" w:ascii="宋体" w:hAnsi="宋体" w:cs="仿宋"/>
                <w:szCs w:val="21"/>
                <w:lang w:bidi="ar"/>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EDD0597">
            <w:pPr>
              <w:spacing w:line="360" w:lineRule="exact"/>
              <w:jc w:val="center"/>
              <w:textAlignment w:val="center"/>
              <w:rPr>
                <w:rFonts w:ascii="宋体" w:hAnsi="宋体" w:cs="仿宋"/>
                <w:szCs w:val="21"/>
              </w:rPr>
            </w:pPr>
            <w:r>
              <w:rPr>
                <w:rFonts w:hint="eastAsia" w:ascii="宋体" w:hAnsi="宋体" w:cs="仿宋"/>
                <w:szCs w:val="21"/>
                <w:lang w:bidi="ar"/>
              </w:rPr>
              <w:t>履约能力（3分）</w:t>
            </w:r>
          </w:p>
        </w:tc>
        <w:tc>
          <w:tcPr>
            <w:tcW w:w="7122" w:type="dxa"/>
            <w:tcBorders>
              <w:top w:val="single" w:color="auto" w:sz="4" w:space="0"/>
              <w:left w:val="single" w:color="auto" w:sz="4" w:space="0"/>
              <w:bottom w:val="single" w:color="auto" w:sz="4" w:space="0"/>
              <w:right w:val="single" w:color="auto" w:sz="4" w:space="0"/>
            </w:tcBorders>
            <w:noWrap w:val="0"/>
            <w:vAlign w:val="center"/>
          </w:tcPr>
          <w:p w14:paraId="0D449740">
            <w:pPr>
              <w:spacing w:line="360" w:lineRule="exact"/>
              <w:textAlignment w:val="center"/>
              <w:rPr>
                <w:rFonts w:ascii="宋体" w:hAnsi="宋体" w:cs="仿宋"/>
                <w:szCs w:val="21"/>
              </w:rPr>
            </w:pPr>
            <w:r>
              <w:rPr>
                <w:rFonts w:hint="eastAsia" w:ascii="宋体" w:hAnsi="宋体" w:cs="宋体"/>
                <w:szCs w:val="21"/>
              </w:rPr>
              <w:t>提供签订合同日期为20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1日</w:t>
            </w:r>
            <w:r>
              <w:rPr>
                <w:rFonts w:hint="eastAsia" w:ascii="宋体" w:hAnsi="宋体" w:cs="宋体"/>
                <w:szCs w:val="21"/>
              </w:rPr>
              <w:t>以来同类项目合同复印件，每提供</w:t>
            </w:r>
            <w:r>
              <w:rPr>
                <w:rFonts w:ascii="宋体" w:hAnsi="宋体" w:cs="宋体"/>
                <w:szCs w:val="21"/>
              </w:rPr>
              <w:t>1</w:t>
            </w:r>
            <w:r>
              <w:rPr>
                <w:rFonts w:hint="eastAsia" w:ascii="宋体" w:hAnsi="宋体" w:cs="宋体"/>
                <w:szCs w:val="21"/>
              </w:rPr>
              <w:t>个得1分，最高得3分。</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0930231C">
            <w:pPr>
              <w:widowControl/>
              <w:autoSpaceDE w:val="0"/>
              <w:autoSpaceDN w:val="0"/>
              <w:adjustRightInd w:val="0"/>
              <w:spacing w:line="360" w:lineRule="exact"/>
              <w:ind w:left="-94" w:leftChars="-45" w:right="-122" w:rightChars="-58"/>
              <w:jc w:val="center"/>
              <w:rPr>
                <w:rFonts w:ascii="宋体" w:hAnsi="宋体" w:cs="宋体"/>
                <w:szCs w:val="21"/>
              </w:rPr>
            </w:pPr>
            <w:r>
              <w:rPr>
                <w:rFonts w:hint="eastAsia" w:ascii="宋体" w:hAnsi="宋体" w:cs="宋体"/>
                <w:szCs w:val="21"/>
              </w:rPr>
              <w:t>0-3</w:t>
            </w:r>
          </w:p>
        </w:tc>
      </w:tr>
      <w:tr w14:paraId="17377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34" w:type="dxa"/>
            <w:vMerge w:val="restart"/>
            <w:tcBorders>
              <w:top w:val="single" w:color="auto" w:sz="4" w:space="0"/>
              <w:left w:val="single" w:color="auto" w:sz="4" w:space="0"/>
              <w:right w:val="single" w:color="auto" w:sz="4" w:space="0"/>
            </w:tcBorders>
            <w:noWrap w:val="0"/>
            <w:vAlign w:val="center"/>
          </w:tcPr>
          <w:p w14:paraId="2C2A61A4">
            <w:pPr>
              <w:spacing w:line="360" w:lineRule="exact"/>
              <w:jc w:val="center"/>
              <w:rPr>
                <w:rFonts w:hint="eastAsia" w:ascii="宋体" w:hAnsi="宋体" w:cs="宋体"/>
                <w:szCs w:val="21"/>
              </w:rPr>
            </w:pPr>
            <w:r>
              <w:rPr>
                <w:rFonts w:hint="eastAsia" w:ascii="宋体" w:hAnsi="宋体" w:cs="宋体"/>
                <w:szCs w:val="21"/>
              </w:rPr>
              <w:t>4</w:t>
            </w:r>
          </w:p>
        </w:tc>
        <w:tc>
          <w:tcPr>
            <w:tcW w:w="1275" w:type="dxa"/>
            <w:vMerge w:val="restart"/>
            <w:tcBorders>
              <w:top w:val="single" w:color="auto" w:sz="4" w:space="0"/>
              <w:left w:val="single" w:color="auto" w:sz="4" w:space="0"/>
              <w:right w:val="single" w:color="auto" w:sz="4" w:space="0"/>
            </w:tcBorders>
            <w:noWrap w:val="0"/>
            <w:vAlign w:val="center"/>
          </w:tcPr>
          <w:p w14:paraId="641B600F">
            <w:pPr>
              <w:spacing w:line="360" w:lineRule="exact"/>
              <w:jc w:val="center"/>
              <w:rPr>
                <w:rFonts w:ascii="宋体" w:hAnsi="宋体" w:cs="宋体"/>
                <w:szCs w:val="21"/>
              </w:rPr>
            </w:pPr>
            <w:r>
              <w:rPr>
                <w:rFonts w:hint="eastAsia" w:ascii="宋体" w:hAnsi="宋体" w:cs="宋体"/>
                <w:szCs w:val="21"/>
              </w:rPr>
              <w:t>投标人服务项目方案（15分）</w:t>
            </w:r>
          </w:p>
        </w:tc>
        <w:tc>
          <w:tcPr>
            <w:tcW w:w="7122" w:type="dxa"/>
            <w:tcBorders>
              <w:top w:val="single" w:color="auto" w:sz="4" w:space="0"/>
              <w:left w:val="single" w:color="auto" w:sz="4" w:space="0"/>
              <w:right w:val="single" w:color="auto" w:sz="4" w:space="0"/>
            </w:tcBorders>
            <w:noWrap w:val="0"/>
            <w:vAlign w:val="center"/>
          </w:tcPr>
          <w:p w14:paraId="3DD7ADD0">
            <w:pPr>
              <w:spacing w:line="360" w:lineRule="exact"/>
              <w:rPr>
                <w:rFonts w:hint="eastAsia" w:ascii="宋体" w:hAnsi="宋体" w:cs="宋体"/>
                <w:szCs w:val="21"/>
              </w:rPr>
            </w:pPr>
            <w:r>
              <w:rPr>
                <w:rFonts w:hint="eastAsia" w:ascii="宋体" w:hAnsi="宋体" w:cs="宋体"/>
                <w:szCs w:val="21"/>
              </w:rPr>
              <w:t>根据投标人提供服务项目总体方案的详细描述，综合打分。</w:t>
            </w:r>
          </w:p>
          <w:p w14:paraId="44493BA7">
            <w:pPr>
              <w:spacing w:line="360" w:lineRule="exact"/>
              <w:rPr>
                <w:rFonts w:ascii="宋体" w:hAnsi="宋体" w:cs="宋体"/>
                <w:szCs w:val="21"/>
              </w:rPr>
            </w:pPr>
            <w:r>
              <w:rPr>
                <w:rFonts w:hint="eastAsia" w:ascii="宋体" w:hAnsi="宋体" w:cs="Arial"/>
                <w:szCs w:val="21"/>
              </w:rPr>
              <w:t>内容充实全面，满足采购需求视为符合。完全符合得3-5分，部分满足得1-2分，不符合不得分。</w:t>
            </w:r>
          </w:p>
        </w:tc>
        <w:tc>
          <w:tcPr>
            <w:tcW w:w="766" w:type="dxa"/>
            <w:tcBorders>
              <w:top w:val="single" w:color="auto" w:sz="4" w:space="0"/>
              <w:left w:val="single" w:color="auto" w:sz="4" w:space="0"/>
              <w:right w:val="single" w:color="auto" w:sz="4" w:space="0"/>
            </w:tcBorders>
            <w:noWrap w:val="0"/>
            <w:vAlign w:val="center"/>
          </w:tcPr>
          <w:p w14:paraId="184402E4">
            <w:pPr>
              <w:widowControl/>
              <w:autoSpaceDE w:val="0"/>
              <w:autoSpaceDN w:val="0"/>
              <w:adjustRightIn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-5</w:t>
            </w:r>
          </w:p>
        </w:tc>
      </w:tr>
      <w:tr w14:paraId="22031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34" w:type="dxa"/>
            <w:vMerge w:val="continue"/>
            <w:tcBorders>
              <w:left w:val="single" w:color="auto" w:sz="4" w:space="0"/>
              <w:right w:val="single" w:color="auto" w:sz="4" w:space="0"/>
            </w:tcBorders>
            <w:noWrap w:val="0"/>
            <w:vAlign w:val="center"/>
          </w:tcPr>
          <w:p w14:paraId="3BD60280">
            <w:pPr>
              <w:spacing w:line="360" w:lineRule="exact"/>
              <w:jc w:val="center"/>
              <w:rPr>
                <w:rFonts w:hint="eastAsia" w:ascii="宋体" w:hAnsi="宋体" w:cs="宋体"/>
                <w:szCs w:val="21"/>
              </w:rPr>
            </w:pPr>
          </w:p>
        </w:tc>
        <w:tc>
          <w:tcPr>
            <w:tcW w:w="1275" w:type="dxa"/>
            <w:vMerge w:val="continue"/>
            <w:tcBorders>
              <w:left w:val="single" w:color="auto" w:sz="4" w:space="0"/>
              <w:right w:val="single" w:color="auto" w:sz="4" w:space="0"/>
            </w:tcBorders>
            <w:noWrap w:val="0"/>
            <w:vAlign w:val="center"/>
          </w:tcPr>
          <w:p w14:paraId="395E8911">
            <w:pPr>
              <w:spacing w:line="360" w:lineRule="exact"/>
              <w:jc w:val="center"/>
              <w:rPr>
                <w:rFonts w:hint="eastAsia" w:ascii="宋体" w:hAnsi="宋体" w:cs="宋体"/>
                <w:szCs w:val="21"/>
              </w:rPr>
            </w:pPr>
          </w:p>
        </w:tc>
        <w:tc>
          <w:tcPr>
            <w:tcW w:w="7122" w:type="dxa"/>
            <w:tcBorders>
              <w:top w:val="single" w:color="auto" w:sz="4" w:space="0"/>
              <w:left w:val="single" w:color="auto" w:sz="4" w:space="0"/>
              <w:right w:val="single" w:color="auto" w:sz="4" w:space="0"/>
            </w:tcBorders>
            <w:noWrap w:val="0"/>
            <w:vAlign w:val="center"/>
          </w:tcPr>
          <w:p w14:paraId="29A9B2B1">
            <w:pPr>
              <w:spacing w:line="360" w:lineRule="exact"/>
              <w:rPr>
                <w:rFonts w:hint="eastAsia" w:ascii="宋体" w:hAnsi="宋体" w:cs="宋体"/>
                <w:szCs w:val="21"/>
              </w:rPr>
            </w:pPr>
            <w:r>
              <w:rPr>
                <w:rFonts w:hint="eastAsia" w:ascii="宋体" w:hAnsi="宋体" w:cs="宋体"/>
                <w:szCs w:val="21"/>
              </w:rPr>
              <w:t>根据投标人对本项目系统总体要求的理解，综合打分。</w:t>
            </w:r>
          </w:p>
          <w:p w14:paraId="78A14A8F">
            <w:pPr>
              <w:spacing w:line="360" w:lineRule="exact"/>
              <w:rPr>
                <w:rFonts w:hint="eastAsia" w:ascii="宋体" w:hAnsi="宋体" w:cs="宋体"/>
                <w:szCs w:val="21"/>
              </w:rPr>
            </w:pPr>
            <w:r>
              <w:rPr>
                <w:rFonts w:hint="eastAsia" w:ascii="宋体" w:hAnsi="宋体" w:cs="Arial"/>
                <w:szCs w:val="21"/>
              </w:rPr>
              <w:t>内容充实全面，满足采购需求视为符合。理解非常充分得3-5分，部分理解得1-2分，不理解或未提供不得分。</w:t>
            </w:r>
          </w:p>
        </w:tc>
        <w:tc>
          <w:tcPr>
            <w:tcW w:w="766" w:type="dxa"/>
            <w:tcBorders>
              <w:top w:val="single" w:color="auto" w:sz="4" w:space="0"/>
              <w:left w:val="single" w:color="auto" w:sz="4" w:space="0"/>
              <w:right w:val="single" w:color="auto" w:sz="4" w:space="0"/>
            </w:tcBorders>
            <w:noWrap w:val="0"/>
            <w:vAlign w:val="center"/>
          </w:tcPr>
          <w:p w14:paraId="6DCD74F8">
            <w:pPr>
              <w:widowControl/>
              <w:autoSpaceDE w:val="0"/>
              <w:autoSpaceDN w:val="0"/>
              <w:adjustRightIn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-5</w:t>
            </w:r>
          </w:p>
        </w:tc>
      </w:tr>
      <w:tr w14:paraId="07F0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34" w:type="dxa"/>
            <w:vMerge w:val="continue"/>
            <w:tcBorders>
              <w:left w:val="single" w:color="auto" w:sz="4" w:space="0"/>
              <w:right w:val="single" w:color="auto" w:sz="4" w:space="0"/>
            </w:tcBorders>
            <w:noWrap w:val="0"/>
            <w:vAlign w:val="center"/>
          </w:tcPr>
          <w:p w14:paraId="0CAD89BD">
            <w:pPr>
              <w:spacing w:line="360" w:lineRule="exact"/>
              <w:jc w:val="center"/>
              <w:rPr>
                <w:rFonts w:hint="eastAsia" w:ascii="宋体" w:hAnsi="宋体" w:cs="宋体"/>
                <w:szCs w:val="21"/>
              </w:rPr>
            </w:pPr>
          </w:p>
        </w:tc>
        <w:tc>
          <w:tcPr>
            <w:tcW w:w="1275" w:type="dxa"/>
            <w:vMerge w:val="continue"/>
            <w:tcBorders>
              <w:left w:val="single" w:color="auto" w:sz="4" w:space="0"/>
              <w:right w:val="single" w:color="auto" w:sz="4" w:space="0"/>
            </w:tcBorders>
            <w:noWrap w:val="0"/>
            <w:vAlign w:val="center"/>
          </w:tcPr>
          <w:p w14:paraId="063ED06A">
            <w:pPr>
              <w:spacing w:line="360" w:lineRule="exact"/>
              <w:jc w:val="center"/>
              <w:rPr>
                <w:rFonts w:hint="eastAsia" w:ascii="宋体" w:hAnsi="宋体" w:cs="宋体"/>
                <w:szCs w:val="21"/>
              </w:rPr>
            </w:pPr>
          </w:p>
        </w:tc>
        <w:tc>
          <w:tcPr>
            <w:tcW w:w="7122" w:type="dxa"/>
            <w:tcBorders>
              <w:top w:val="single" w:color="auto" w:sz="4" w:space="0"/>
              <w:left w:val="single" w:color="auto" w:sz="4" w:space="0"/>
              <w:right w:val="single" w:color="auto" w:sz="4" w:space="0"/>
            </w:tcBorders>
            <w:noWrap w:val="0"/>
            <w:vAlign w:val="center"/>
          </w:tcPr>
          <w:p w14:paraId="5DE67896">
            <w:pPr>
              <w:spacing w:line="360" w:lineRule="exact"/>
              <w:rPr>
                <w:rFonts w:hint="eastAsia" w:ascii="宋体" w:hAnsi="宋体" w:cs="宋体"/>
                <w:szCs w:val="21"/>
              </w:rPr>
            </w:pPr>
            <w:r>
              <w:rPr>
                <w:rFonts w:hint="eastAsia" w:ascii="宋体" w:hAnsi="宋体" w:cs="宋体"/>
                <w:szCs w:val="21"/>
              </w:rPr>
              <w:t>根据投标人提供的项目总体架构及技术解决方案等，综合打分。</w:t>
            </w:r>
          </w:p>
          <w:p w14:paraId="115A195A">
            <w:pPr>
              <w:spacing w:line="360" w:lineRule="exact"/>
              <w:rPr>
                <w:rFonts w:hint="eastAsia" w:ascii="宋体" w:hAnsi="宋体" w:cs="宋体"/>
                <w:szCs w:val="21"/>
              </w:rPr>
            </w:pPr>
            <w:r>
              <w:rPr>
                <w:rFonts w:hint="eastAsia" w:ascii="宋体" w:hAnsi="宋体" w:cs="宋体"/>
                <w:szCs w:val="21"/>
              </w:rPr>
              <w:t>方案合理、完整、可行性强，得4-5分；方案完整，可行性一般，得3-4分；方案考虑不周的，可行性差，得1-3分；无方案不得分。</w:t>
            </w:r>
          </w:p>
        </w:tc>
        <w:tc>
          <w:tcPr>
            <w:tcW w:w="766" w:type="dxa"/>
            <w:tcBorders>
              <w:top w:val="single" w:color="auto" w:sz="4" w:space="0"/>
              <w:left w:val="single" w:color="auto" w:sz="4" w:space="0"/>
              <w:right w:val="single" w:color="auto" w:sz="4" w:space="0"/>
            </w:tcBorders>
            <w:noWrap w:val="0"/>
            <w:vAlign w:val="center"/>
          </w:tcPr>
          <w:p w14:paraId="5F36992B">
            <w:pPr>
              <w:widowControl/>
              <w:autoSpaceDE w:val="0"/>
              <w:autoSpaceDN w:val="0"/>
              <w:adjustRightIn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-5</w:t>
            </w:r>
          </w:p>
        </w:tc>
      </w:tr>
      <w:tr w14:paraId="4C806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5700C75">
            <w:pPr>
              <w:spacing w:line="360" w:lineRule="exact"/>
              <w:jc w:val="center"/>
              <w:rPr>
                <w:rFonts w:hint="eastAsia" w:ascii="宋体" w:hAnsi="宋体" w:cs="宋体"/>
                <w:szCs w:val="21"/>
              </w:rPr>
            </w:pPr>
            <w:r>
              <w:rPr>
                <w:rFonts w:hint="eastAsia" w:ascii="宋体" w:hAnsi="宋体" w:cs="宋体"/>
                <w:szCs w:val="21"/>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4896C5">
            <w:pPr>
              <w:spacing w:line="360" w:lineRule="exact"/>
              <w:jc w:val="center"/>
              <w:rPr>
                <w:rFonts w:ascii="宋体" w:hAnsi="宋体" w:cs="宋体"/>
                <w:szCs w:val="21"/>
              </w:rPr>
            </w:pPr>
            <w:r>
              <w:rPr>
                <w:rFonts w:hint="eastAsia" w:ascii="宋体" w:hAnsi="宋体" w:cs="宋体"/>
                <w:szCs w:val="21"/>
              </w:rPr>
              <w:t>投标人内部</w:t>
            </w:r>
          </w:p>
          <w:p w14:paraId="0A18A7AC">
            <w:pPr>
              <w:spacing w:line="360" w:lineRule="exact"/>
              <w:jc w:val="center"/>
              <w:rPr>
                <w:rFonts w:ascii="宋体" w:hAnsi="宋体" w:cs="宋体"/>
                <w:szCs w:val="21"/>
              </w:rPr>
            </w:pPr>
            <w:r>
              <w:rPr>
                <w:rFonts w:hint="eastAsia" w:ascii="宋体" w:hAnsi="宋体" w:cs="宋体"/>
                <w:szCs w:val="21"/>
              </w:rPr>
              <w:t>管理制度（5分）</w:t>
            </w:r>
          </w:p>
        </w:tc>
        <w:tc>
          <w:tcPr>
            <w:tcW w:w="7122" w:type="dxa"/>
            <w:tcBorders>
              <w:top w:val="single" w:color="auto" w:sz="4" w:space="0"/>
              <w:left w:val="single" w:color="auto" w:sz="4" w:space="0"/>
              <w:bottom w:val="single" w:color="auto" w:sz="4" w:space="0"/>
              <w:right w:val="single" w:color="auto" w:sz="4" w:space="0"/>
            </w:tcBorders>
            <w:noWrap w:val="0"/>
            <w:vAlign w:val="center"/>
          </w:tcPr>
          <w:p w14:paraId="421E1FBB">
            <w:pPr>
              <w:spacing w:line="360" w:lineRule="exact"/>
              <w:rPr>
                <w:rFonts w:hint="eastAsia" w:ascii="宋体" w:hAnsi="宋体" w:cs="宋体"/>
                <w:szCs w:val="21"/>
              </w:rPr>
            </w:pPr>
            <w:r>
              <w:rPr>
                <w:rFonts w:hint="eastAsia" w:ascii="宋体" w:hAnsi="宋体" w:cs="宋体"/>
                <w:szCs w:val="21"/>
              </w:rPr>
              <w:t>是否具有完善的，符合国家及行业标准的组织架构、管理流程、监督激励机制、信息化验收管理制度等，综合打分。</w:t>
            </w:r>
          </w:p>
          <w:p w14:paraId="074A9750">
            <w:pPr>
              <w:spacing w:line="360" w:lineRule="exact"/>
              <w:rPr>
                <w:rFonts w:ascii="宋体" w:hAnsi="宋体" w:cs="宋体"/>
                <w:szCs w:val="21"/>
              </w:rPr>
            </w:pPr>
            <w:r>
              <w:rPr>
                <w:rFonts w:hint="eastAsia" w:ascii="宋体" w:hAnsi="宋体" w:cs="宋体"/>
                <w:szCs w:val="21"/>
              </w:rPr>
              <w:t>制度合理、完整、可行性强，得4-5分；制度完整，可行性一般，得3-4分；制度考虑不周的，可行性差，得1-3分；无制度不得分。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78135AA9">
            <w:pPr>
              <w:widowControl/>
              <w:snapToGrid w:val="0"/>
              <w:spacing w:line="360" w:lineRule="exact"/>
              <w:ind w:left="-136" w:leftChars="-65" w:right="-164" w:rightChars="-78" w:firstLine="105" w:firstLineChars="50"/>
              <w:jc w:val="center"/>
              <w:rPr>
                <w:rFonts w:ascii="宋体" w:hAnsi="宋体" w:cs="宋体"/>
                <w:szCs w:val="21"/>
              </w:rPr>
            </w:pPr>
            <w:r>
              <w:rPr>
                <w:rFonts w:ascii="宋体" w:hAnsi="宋体" w:cs="宋体"/>
                <w:szCs w:val="21"/>
              </w:rPr>
              <w:t>0</w:t>
            </w:r>
            <w:r>
              <w:rPr>
                <w:rFonts w:hint="eastAsia" w:ascii="宋体" w:hAnsi="宋体" w:cs="宋体"/>
                <w:szCs w:val="21"/>
              </w:rPr>
              <w:t>-</w:t>
            </w:r>
            <w:r>
              <w:rPr>
                <w:rFonts w:ascii="宋体" w:hAnsi="宋体" w:cs="宋体"/>
                <w:szCs w:val="21"/>
              </w:rPr>
              <w:t>5</w:t>
            </w:r>
          </w:p>
        </w:tc>
      </w:tr>
      <w:tr w14:paraId="70F2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34" w:type="dxa"/>
            <w:vMerge w:val="restart"/>
            <w:tcBorders>
              <w:top w:val="single" w:color="auto" w:sz="4" w:space="0"/>
              <w:left w:val="single" w:color="auto" w:sz="4" w:space="0"/>
              <w:right w:val="single" w:color="auto" w:sz="4" w:space="0"/>
            </w:tcBorders>
            <w:noWrap w:val="0"/>
            <w:vAlign w:val="center"/>
          </w:tcPr>
          <w:p w14:paraId="7C297AD3">
            <w:pPr>
              <w:spacing w:line="360" w:lineRule="exact"/>
              <w:jc w:val="center"/>
              <w:rPr>
                <w:rFonts w:hint="eastAsia" w:ascii="宋体" w:hAnsi="宋体" w:cs="宋体"/>
                <w:szCs w:val="21"/>
              </w:rPr>
            </w:pPr>
            <w:r>
              <w:rPr>
                <w:rFonts w:hint="eastAsia" w:ascii="宋体" w:hAnsi="宋体" w:cs="宋体"/>
                <w:szCs w:val="21"/>
              </w:rPr>
              <w:t>6</w:t>
            </w:r>
          </w:p>
        </w:tc>
        <w:tc>
          <w:tcPr>
            <w:tcW w:w="1275" w:type="dxa"/>
            <w:vMerge w:val="restart"/>
            <w:tcBorders>
              <w:top w:val="single" w:color="auto" w:sz="4" w:space="0"/>
              <w:left w:val="single" w:color="auto" w:sz="4" w:space="0"/>
              <w:right w:val="single" w:color="auto" w:sz="4" w:space="0"/>
            </w:tcBorders>
            <w:noWrap w:val="0"/>
            <w:vAlign w:val="center"/>
          </w:tcPr>
          <w:p w14:paraId="16D0DD7D">
            <w:pPr>
              <w:spacing w:line="360" w:lineRule="exact"/>
              <w:jc w:val="center"/>
              <w:rPr>
                <w:rFonts w:ascii="宋体" w:hAnsi="宋体" w:cs="宋体"/>
                <w:szCs w:val="21"/>
              </w:rPr>
            </w:pPr>
            <w:r>
              <w:rPr>
                <w:rFonts w:hint="eastAsia" w:ascii="宋体" w:hAnsi="宋体" w:cs="宋体"/>
                <w:szCs w:val="21"/>
              </w:rPr>
              <w:t>技术人员配备情况（9分）</w:t>
            </w:r>
          </w:p>
        </w:tc>
        <w:tc>
          <w:tcPr>
            <w:tcW w:w="7122" w:type="dxa"/>
            <w:tcBorders>
              <w:top w:val="single" w:color="auto" w:sz="4" w:space="0"/>
              <w:left w:val="single" w:color="auto" w:sz="4" w:space="0"/>
              <w:bottom w:val="nil"/>
              <w:right w:val="single" w:color="auto" w:sz="4" w:space="0"/>
            </w:tcBorders>
            <w:noWrap w:val="0"/>
            <w:vAlign w:val="center"/>
          </w:tcPr>
          <w:p w14:paraId="5B32549E">
            <w:pPr>
              <w:spacing w:line="360" w:lineRule="exact"/>
              <w:rPr>
                <w:rFonts w:hint="eastAsia" w:ascii="宋体" w:hAnsi="宋体"/>
                <w:szCs w:val="21"/>
              </w:rPr>
            </w:pPr>
            <w:r>
              <w:rPr>
                <w:rFonts w:hint="eastAsia" w:ascii="宋体" w:hAnsi="宋体"/>
                <w:szCs w:val="21"/>
              </w:rPr>
              <w:t>项目经理具有网络工程师（通信、计算机、机电类专业）及以上技术职称的得2分；具有中国信息安全测评中心颁发的注册信息安全专业人员（CISP）证书的得2分，最多得</w:t>
            </w:r>
            <w:r>
              <w:rPr>
                <w:rFonts w:ascii="宋体" w:hAnsi="宋体"/>
                <w:szCs w:val="21"/>
              </w:rPr>
              <w:t>4</w:t>
            </w:r>
            <w:r>
              <w:rPr>
                <w:rFonts w:hint="eastAsia" w:ascii="宋体" w:hAnsi="宋体"/>
                <w:szCs w:val="21"/>
              </w:rPr>
              <w:t>分。</w:t>
            </w:r>
          </w:p>
          <w:p w14:paraId="4072AB78">
            <w:pPr>
              <w:spacing w:line="360" w:lineRule="exact"/>
              <w:rPr>
                <w:rFonts w:hint="eastAsia" w:ascii="宋体" w:hAnsi="宋体" w:cs="宋体"/>
                <w:szCs w:val="21"/>
              </w:rPr>
            </w:pPr>
            <w:r>
              <w:rPr>
                <w:rFonts w:hint="eastAsia" w:ascii="宋体" w:hAnsi="宋体"/>
                <w:szCs w:val="21"/>
              </w:rPr>
              <w:t>（</w:t>
            </w:r>
            <w:r>
              <w:rPr>
                <w:rFonts w:hint="eastAsia" w:ascii="宋体" w:hAnsi="宋体" w:cs="Arial"/>
                <w:szCs w:val="21"/>
              </w:rPr>
              <w:t>须</w:t>
            </w:r>
            <w:r>
              <w:rPr>
                <w:rFonts w:hint="eastAsia" w:ascii="宋体" w:hAnsi="宋体"/>
                <w:szCs w:val="21"/>
              </w:rPr>
              <w:t>提供在投标人单位近6个月</w:t>
            </w:r>
            <w:r>
              <w:rPr>
                <w:rFonts w:hint="eastAsia" w:ascii="宋体" w:hAnsi="宋体" w:cs="Arial"/>
                <w:szCs w:val="21"/>
              </w:rPr>
              <w:t>（202</w:t>
            </w:r>
            <w:r>
              <w:rPr>
                <w:rFonts w:hint="eastAsia" w:ascii="宋体" w:hAnsi="宋体" w:cs="Arial"/>
                <w:szCs w:val="21"/>
                <w:lang w:val="en-US" w:eastAsia="zh-CN"/>
              </w:rPr>
              <w:t>4</w:t>
            </w:r>
            <w:r>
              <w:rPr>
                <w:rFonts w:hint="eastAsia" w:ascii="宋体" w:hAnsi="宋体" w:cs="Arial"/>
                <w:szCs w:val="21"/>
              </w:rPr>
              <w:t>年4月-202</w:t>
            </w:r>
            <w:r>
              <w:rPr>
                <w:rFonts w:hint="eastAsia" w:ascii="宋体" w:hAnsi="宋体" w:cs="Arial"/>
                <w:szCs w:val="21"/>
                <w:lang w:val="en-US" w:eastAsia="zh-CN"/>
              </w:rPr>
              <w:t>4</w:t>
            </w:r>
            <w:r>
              <w:rPr>
                <w:rFonts w:hint="eastAsia" w:ascii="宋体" w:hAnsi="宋体" w:cs="Arial"/>
                <w:szCs w:val="21"/>
              </w:rPr>
              <w:t>年9月）</w:t>
            </w:r>
            <w:r>
              <w:rPr>
                <w:rFonts w:hint="eastAsia" w:ascii="宋体" w:hAnsi="宋体"/>
                <w:szCs w:val="21"/>
              </w:rPr>
              <w:t>的社保缴费证明扫描件及资质证明材料）</w:t>
            </w:r>
            <w:r>
              <w:rPr>
                <w:rFonts w:ascii="宋体" w:hAnsi="宋体" w:cs="宋体"/>
                <w:szCs w:val="21"/>
              </w:rPr>
              <w:t xml:space="preserve"> </w:t>
            </w:r>
          </w:p>
        </w:tc>
        <w:tc>
          <w:tcPr>
            <w:tcW w:w="766" w:type="dxa"/>
            <w:tcBorders>
              <w:top w:val="single" w:color="auto" w:sz="4" w:space="0"/>
              <w:left w:val="single" w:color="auto" w:sz="4" w:space="0"/>
              <w:bottom w:val="nil"/>
              <w:right w:val="single" w:color="auto" w:sz="4" w:space="0"/>
            </w:tcBorders>
            <w:noWrap w:val="0"/>
            <w:vAlign w:val="center"/>
          </w:tcPr>
          <w:p w14:paraId="2A349831">
            <w:pPr>
              <w:widowControl/>
              <w:autoSpaceDE w:val="0"/>
              <w:autoSpaceDN w:val="0"/>
              <w:adjustRightInd w:val="0"/>
              <w:snapToGri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-4</w:t>
            </w:r>
          </w:p>
        </w:tc>
      </w:tr>
      <w:tr w14:paraId="538BE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34" w:type="dxa"/>
            <w:vMerge w:val="continue"/>
            <w:tcBorders>
              <w:left w:val="single" w:color="auto" w:sz="4" w:space="0"/>
              <w:right w:val="single" w:color="auto" w:sz="4" w:space="0"/>
            </w:tcBorders>
            <w:noWrap w:val="0"/>
            <w:vAlign w:val="center"/>
          </w:tcPr>
          <w:p w14:paraId="614388F5">
            <w:pPr>
              <w:spacing w:line="360" w:lineRule="exact"/>
              <w:jc w:val="center"/>
              <w:rPr>
                <w:rFonts w:hint="eastAsia" w:ascii="宋体" w:hAnsi="宋体" w:cs="宋体"/>
                <w:szCs w:val="21"/>
              </w:rPr>
            </w:pPr>
          </w:p>
        </w:tc>
        <w:tc>
          <w:tcPr>
            <w:tcW w:w="1275" w:type="dxa"/>
            <w:vMerge w:val="continue"/>
            <w:tcBorders>
              <w:left w:val="single" w:color="auto" w:sz="4" w:space="0"/>
              <w:right w:val="single" w:color="auto" w:sz="4" w:space="0"/>
            </w:tcBorders>
            <w:noWrap w:val="0"/>
            <w:vAlign w:val="center"/>
          </w:tcPr>
          <w:p w14:paraId="03D09DF2">
            <w:pPr>
              <w:spacing w:line="360" w:lineRule="exact"/>
              <w:jc w:val="center"/>
              <w:rPr>
                <w:rFonts w:hint="eastAsia" w:ascii="宋体" w:hAnsi="宋体" w:cs="宋体"/>
                <w:szCs w:val="21"/>
              </w:rPr>
            </w:pPr>
          </w:p>
        </w:tc>
        <w:tc>
          <w:tcPr>
            <w:tcW w:w="7122" w:type="dxa"/>
            <w:tcBorders>
              <w:top w:val="single" w:color="auto" w:sz="4" w:space="0"/>
              <w:left w:val="single" w:color="auto" w:sz="4" w:space="0"/>
              <w:bottom w:val="nil"/>
              <w:right w:val="single" w:color="auto" w:sz="4" w:space="0"/>
            </w:tcBorders>
            <w:noWrap w:val="0"/>
            <w:vAlign w:val="center"/>
          </w:tcPr>
          <w:p w14:paraId="7F354509">
            <w:pPr>
              <w:spacing w:line="360" w:lineRule="exact"/>
              <w:rPr>
                <w:rFonts w:hint="eastAsia" w:ascii="宋体" w:hAnsi="宋体"/>
                <w:szCs w:val="21"/>
              </w:rPr>
            </w:pPr>
            <w:r>
              <w:rPr>
                <w:rFonts w:hint="eastAsia" w:ascii="宋体" w:hAnsi="宋体" w:cs="宋体"/>
                <w:szCs w:val="21"/>
              </w:rPr>
              <w:t>项目组成员根据所提供技术人员的配备数量及人员技术能力情况综合打分。</w:t>
            </w:r>
          </w:p>
        </w:tc>
        <w:tc>
          <w:tcPr>
            <w:tcW w:w="766" w:type="dxa"/>
            <w:tcBorders>
              <w:top w:val="single" w:color="auto" w:sz="4" w:space="0"/>
              <w:left w:val="single" w:color="auto" w:sz="4" w:space="0"/>
              <w:bottom w:val="nil"/>
              <w:right w:val="single" w:color="auto" w:sz="4" w:space="0"/>
            </w:tcBorders>
            <w:noWrap w:val="0"/>
            <w:vAlign w:val="center"/>
          </w:tcPr>
          <w:p w14:paraId="77CA584C">
            <w:pPr>
              <w:widowControl/>
              <w:autoSpaceDE w:val="0"/>
              <w:autoSpaceDN w:val="0"/>
              <w:adjustRightInd w:val="0"/>
              <w:snapToGrid w:val="0"/>
              <w:spacing w:line="360" w:lineRule="exact"/>
              <w:ind w:left="-94" w:leftChars="-45" w:right="-122" w:rightChars="-58"/>
              <w:jc w:val="center"/>
              <w:rPr>
                <w:rFonts w:ascii="宋体" w:hAnsi="宋体" w:cs="宋体"/>
                <w:szCs w:val="21"/>
              </w:rPr>
            </w:pPr>
            <w:r>
              <w:rPr>
                <w:rFonts w:hint="eastAsia" w:ascii="宋体" w:hAnsi="宋体" w:cs="宋体"/>
                <w:szCs w:val="21"/>
              </w:rPr>
              <w:t>0-5</w:t>
            </w:r>
          </w:p>
        </w:tc>
      </w:tr>
      <w:tr w14:paraId="7D913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4" w:type="dxa"/>
            <w:vMerge w:val="restart"/>
            <w:tcBorders>
              <w:top w:val="single" w:color="auto" w:sz="4" w:space="0"/>
              <w:left w:val="single" w:color="auto" w:sz="4" w:space="0"/>
              <w:right w:val="single" w:color="auto" w:sz="4" w:space="0"/>
            </w:tcBorders>
            <w:noWrap w:val="0"/>
            <w:vAlign w:val="center"/>
          </w:tcPr>
          <w:p w14:paraId="288FFE72">
            <w:pPr>
              <w:spacing w:line="360" w:lineRule="exact"/>
              <w:jc w:val="center"/>
              <w:rPr>
                <w:rFonts w:hint="eastAsia" w:ascii="宋体" w:hAnsi="宋体" w:cs="宋体"/>
                <w:szCs w:val="21"/>
              </w:rPr>
            </w:pPr>
            <w:r>
              <w:rPr>
                <w:rFonts w:hint="eastAsia" w:ascii="宋体" w:hAnsi="宋体" w:cs="宋体"/>
                <w:szCs w:val="21"/>
              </w:rPr>
              <w:t>7</w:t>
            </w:r>
          </w:p>
        </w:tc>
        <w:tc>
          <w:tcPr>
            <w:tcW w:w="1275" w:type="dxa"/>
            <w:vMerge w:val="restart"/>
            <w:tcBorders>
              <w:top w:val="single" w:color="auto" w:sz="4" w:space="0"/>
              <w:left w:val="single" w:color="auto" w:sz="4" w:space="0"/>
              <w:right w:val="single" w:color="auto" w:sz="4" w:space="0"/>
            </w:tcBorders>
            <w:noWrap w:val="0"/>
            <w:vAlign w:val="center"/>
          </w:tcPr>
          <w:p w14:paraId="76BEBF7F">
            <w:pPr>
              <w:spacing w:line="360" w:lineRule="exact"/>
              <w:jc w:val="center"/>
              <w:rPr>
                <w:rFonts w:ascii="宋体" w:hAnsi="宋体" w:cs="宋体"/>
                <w:szCs w:val="21"/>
              </w:rPr>
            </w:pPr>
            <w:r>
              <w:rPr>
                <w:rFonts w:hint="eastAsia" w:ascii="宋体" w:hAnsi="宋体" w:cs="宋体"/>
                <w:szCs w:val="21"/>
              </w:rPr>
              <w:t>投标人服务能力（10分）</w:t>
            </w:r>
          </w:p>
        </w:tc>
        <w:tc>
          <w:tcPr>
            <w:tcW w:w="7122" w:type="dxa"/>
            <w:tcBorders>
              <w:top w:val="single" w:color="auto" w:sz="4" w:space="0"/>
              <w:left w:val="single" w:color="auto" w:sz="4" w:space="0"/>
              <w:right w:val="single" w:color="auto" w:sz="4" w:space="0"/>
            </w:tcBorders>
            <w:noWrap w:val="0"/>
            <w:vAlign w:val="center"/>
          </w:tcPr>
          <w:p w14:paraId="46309FE5">
            <w:pPr>
              <w:spacing w:line="360" w:lineRule="exact"/>
              <w:rPr>
                <w:rFonts w:hint="eastAsia" w:ascii="宋体" w:hAnsi="宋体" w:cs="宋体"/>
                <w:szCs w:val="21"/>
              </w:rPr>
            </w:pPr>
            <w:r>
              <w:rPr>
                <w:rFonts w:hint="eastAsia" w:ascii="宋体" w:hAnsi="宋体" w:cs="宋体"/>
                <w:szCs w:val="21"/>
              </w:rPr>
              <w:t>对重大项目或重大活动的实施方案制定、组织、管理和保障能力，综合打分。</w:t>
            </w:r>
          </w:p>
          <w:p w14:paraId="43833744">
            <w:pPr>
              <w:spacing w:line="360" w:lineRule="exact"/>
              <w:rPr>
                <w:rFonts w:ascii="宋体" w:hAnsi="宋体" w:cs="宋体"/>
                <w:szCs w:val="21"/>
              </w:rPr>
            </w:pPr>
            <w:r>
              <w:rPr>
                <w:rFonts w:hint="eastAsia" w:ascii="宋体" w:hAnsi="宋体" w:cs="仿宋"/>
                <w:szCs w:val="21"/>
              </w:rPr>
              <w:t>优得</w:t>
            </w:r>
            <w:r>
              <w:rPr>
                <w:rFonts w:hint="eastAsia" w:ascii="宋体" w:hAnsi="宋体" w:cs="宋体"/>
                <w:szCs w:val="21"/>
              </w:rPr>
              <w:t>4-5分</w:t>
            </w:r>
            <w:r>
              <w:rPr>
                <w:rFonts w:hint="eastAsia" w:ascii="宋体" w:hAnsi="宋体" w:cs="仿宋"/>
                <w:szCs w:val="21"/>
              </w:rPr>
              <w:t>；良得</w:t>
            </w:r>
            <w:r>
              <w:rPr>
                <w:rFonts w:hint="eastAsia" w:ascii="宋体" w:hAnsi="宋体" w:cs="宋体"/>
                <w:szCs w:val="21"/>
              </w:rPr>
              <w:t>3-4分</w:t>
            </w:r>
            <w:r>
              <w:rPr>
                <w:rFonts w:hint="eastAsia" w:ascii="宋体" w:hAnsi="宋体" w:cs="仿宋"/>
                <w:szCs w:val="21"/>
              </w:rPr>
              <w:t>；差得</w:t>
            </w:r>
            <w:r>
              <w:rPr>
                <w:rFonts w:hint="eastAsia" w:ascii="宋体" w:hAnsi="宋体" w:cs="宋体"/>
                <w:szCs w:val="21"/>
              </w:rPr>
              <w:t>1-3分</w:t>
            </w:r>
            <w:r>
              <w:rPr>
                <w:rFonts w:hint="eastAsia" w:ascii="宋体" w:hAnsi="宋体" w:cs="仿宋"/>
                <w:szCs w:val="21"/>
              </w:rPr>
              <w:t>；未提供不得分。</w:t>
            </w:r>
          </w:p>
        </w:tc>
        <w:tc>
          <w:tcPr>
            <w:tcW w:w="766" w:type="dxa"/>
            <w:tcBorders>
              <w:top w:val="single" w:color="auto" w:sz="4" w:space="0"/>
              <w:left w:val="single" w:color="auto" w:sz="4" w:space="0"/>
              <w:right w:val="single" w:color="auto" w:sz="4" w:space="0"/>
            </w:tcBorders>
            <w:noWrap w:val="0"/>
            <w:vAlign w:val="center"/>
          </w:tcPr>
          <w:p w14:paraId="106638D8">
            <w:pPr>
              <w:widowControl/>
              <w:autoSpaceDE w:val="0"/>
              <w:autoSpaceDN w:val="0"/>
              <w:adjustRightIn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-5</w:t>
            </w:r>
          </w:p>
        </w:tc>
      </w:tr>
      <w:tr w14:paraId="56A0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34" w:type="dxa"/>
            <w:vMerge w:val="continue"/>
            <w:tcBorders>
              <w:left w:val="single" w:color="auto" w:sz="4" w:space="0"/>
              <w:right w:val="single" w:color="auto" w:sz="4" w:space="0"/>
            </w:tcBorders>
            <w:noWrap w:val="0"/>
            <w:vAlign w:val="center"/>
          </w:tcPr>
          <w:p w14:paraId="45593669">
            <w:pPr>
              <w:spacing w:line="360" w:lineRule="exact"/>
              <w:jc w:val="center"/>
              <w:rPr>
                <w:rFonts w:hint="eastAsia" w:ascii="宋体" w:hAnsi="宋体" w:cs="宋体"/>
                <w:szCs w:val="21"/>
              </w:rPr>
            </w:pPr>
          </w:p>
        </w:tc>
        <w:tc>
          <w:tcPr>
            <w:tcW w:w="1275" w:type="dxa"/>
            <w:vMerge w:val="continue"/>
            <w:tcBorders>
              <w:left w:val="single" w:color="auto" w:sz="4" w:space="0"/>
              <w:right w:val="single" w:color="auto" w:sz="4" w:space="0"/>
            </w:tcBorders>
            <w:noWrap w:val="0"/>
            <w:vAlign w:val="center"/>
          </w:tcPr>
          <w:p w14:paraId="5DE64E33">
            <w:pPr>
              <w:spacing w:line="360" w:lineRule="exact"/>
              <w:jc w:val="center"/>
              <w:rPr>
                <w:rFonts w:hint="eastAsia" w:ascii="宋体" w:hAnsi="宋体" w:cs="宋体"/>
                <w:szCs w:val="21"/>
              </w:rPr>
            </w:pPr>
          </w:p>
        </w:tc>
        <w:tc>
          <w:tcPr>
            <w:tcW w:w="7122" w:type="dxa"/>
            <w:tcBorders>
              <w:top w:val="single" w:color="auto" w:sz="4" w:space="0"/>
              <w:left w:val="single" w:color="auto" w:sz="4" w:space="0"/>
              <w:right w:val="single" w:color="auto" w:sz="4" w:space="0"/>
            </w:tcBorders>
            <w:noWrap w:val="0"/>
            <w:vAlign w:val="center"/>
          </w:tcPr>
          <w:p w14:paraId="1CFA545D">
            <w:pPr>
              <w:spacing w:line="360" w:lineRule="exact"/>
              <w:rPr>
                <w:rFonts w:hint="eastAsia" w:ascii="宋体" w:hAnsi="宋体" w:cs="宋体"/>
                <w:szCs w:val="21"/>
              </w:rPr>
            </w:pPr>
            <w:r>
              <w:rPr>
                <w:rFonts w:hint="eastAsia" w:ascii="宋体" w:hAnsi="宋体" w:cs="宋体"/>
                <w:szCs w:val="21"/>
              </w:rPr>
              <w:t>投标人对突发事件的处置能力情况，综合打分。</w:t>
            </w:r>
          </w:p>
          <w:p w14:paraId="0FBB27E4">
            <w:pPr>
              <w:spacing w:line="360" w:lineRule="exact"/>
              <w:rPr>
                <w:rFonts w:hint="eastAsia" w:ascii="宋体" w:hAnsi="宋体" w:cs="宋体"/>
                <w:szCs w:val="21"/>
              </w:rPr>
            </w:pPr>
            <w:r>
              <w:rPr>
                <w:rFonts w:hint="eastAsia" w:ascii="宋体" w:hAnsi="宋体" w:cs="仿宋"/>
                <w:szCs w:val="21"/>
              </w:rPr>
              <w:t>优得</w:t>
            </w:r>
            <w:r>
              <w:rPr>
                <w:rFonts w:hint="eastAsia" w:ascii="宋体" w:hAnsi="宋体" w:cs="宋体"/>
                <w:szCs w:val="21"/>
              </w:rPr>
              <w:t>4-5分</w:t>
            </w:r>
            <w:r>
              <w:rPr>
                <w:rFonts w:hint="eastAsia" w:ascii="宋体" w:hAnsi="宋体" w:cs="仿宋"/>
                <w:szCs w:val="21"/>
              </w:rPr>
              <w:t>；良得</w:t>
            </w:r>
            <w:r>
              <w:rPr>
                <w:rFonts w:hint="eastAsia" w:ascii="宋体" w:hAnsi="宋体" w:cs="宋体"/>
                <w:szCs w:val="21"/>
              </w:rPr>
              <w:t>3-4分</w:t>
            </w:r>
            <w:r>
              <w:rPr>
                <w:rFonts w:hint="eastAsia" w:ascii="宋体" w:hAnsi="宋体" w:cs="仿宋"/>
                <w:szCs w:val="21"/>
              </w:rPr>
              <w:t>；差得</w:t>
            </w:r>
            <w:r>
              <w:rPr>
                <w:rFonts w:hint="eastAsia" w:ascii="宋体" w:hAnsi="宋体" w:cs="宋体"/>
                <w:szCs w:val="21"/>
              </w:rPr>
              <w:t>1-3分</w:t>
            </w:r>
            <w:r>
              <w:rPr>
                <w:rFonts w:hint="eastAsia" w:ascii="宋体" w:hAnsi="宋体" w:cs="仿宋"/>
                <w:szCs w:val="21"/>
              </w:rPr>
              <w:t>；未提供不得分。</w:t>
            </w:r>
          </w:p>
        </w:tc>
        <w:tc>
          <w:tcPr>
            <w:tcW w:w="766" w:type="dxa"/>
            <w:tcBorders>
              <w:top w:val="single" w:color="auto" w:sz="4" w:space="0"/>
              <w:left w:val="single" w:color="auto" w:sz="4" w:space="0"/>
              <w:right w:val="single" w:color="auto" w:sz="4" w:space="0"/>
            </w:tcBorders>
            <w:noWrap w:val="0"/>
            <w:vAlign w:val="center"/>
          </w:tcPr>
          <w:p w14:paraId="4667F52C">
            <w:pPr>
              <w:widowControl/>
              <w:autoSpaceDE w:val="0"/>
              <w:autoSpaceDN w:val="0"/>
              <w:adjustRightInd w:val="0"/>
              <w:spacing w:line="360" w:lineRule="exact"/>
              <w:ind w:left="-94" w:leftChars="-45" w:right="-122" w:rightChars="-58"/>
              <w:jc w:val="center"/>
              <w:rPr>
                <w:rFonts w:ascii="宋体" w:hAnsi="宋体" w:cs="宋体"/>
                <w:szCs w:val="21"/>
              </w:rPr>
            </w:pPr>
            <w:r>
              <w:rPr>
                <w:rFonts w:hint="eastAsia" w:ascii="宋体" w:hAnsi="宋体" w:cs="宋体"/>
                <w:szCs w:val="21"/>
              </w:rPr>
              <w:t>0-5</w:t>
            </w:r>
          </w:p>
        </w:tc>
      </w:tr>
      <w:tr w14:paraId="7420E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34" w:type="dxa"/>
            <w:vMerge w:val="restart"/>
            <w:tcBorders>
              <w:top w:val="single" w:color="auto" w:sz="4" w:space="0"/>
              <w:left w:val="single" w:color="auto" w:sz="4" w:space="0"/>
              <w:right w:val="single" w:color="auto" w:sz="4" w:space="0"/>
            </w:tcBorders>
            <w:noWrap w:val="0"/>
            <w:vAlign w:val="center"/>
          </w:tcPr>
          <w:p w14:paraId="3C6D3C29">
            <w:pPr>
              <w:spacing w:line="360" w:lineRule="exact"/>
              <w:jc w:val="center"/>
              <w:rPr>
                <w:rFonts w:hint="eastAsia" w:ascii="宋体" w:hAnsi="宋体" w:cs="宋体"/>
                <w:szCs w:val="21"/>
              </w:rPr>
            </w:pPr>
            <w:r>
              <w:rPr>
                <w:rFonts w:hint="eastAsia" w:ascii="宋体" w:hAnsi="宋体" w:cs="宋体"/>
                <w:szCs w:val="21"/>
              </w:rPr>
              <w:t>8</w:t>
            </w:r>
          </w:p>
        </w:tc>
        <w:tc>
          <w:tcPr>
            <w:tcW w:w="1275" w:type="dxa"/>
            <w:vMerge w:val="restart"/>
            <w:tcBorders>
              <w:top w:val="single" w:color="auto" w:sz="4" w:space="0"/>
              <w:left w:val="single" w:color="auto" w:sz="4" w:space="0"/>
              <w:right w:val="single" w:color="auto" w:sz="4" w:space="0"/>
            </w:tcBorders>
            <w:noWrap w:val="0"/>
            <w:vAlign w:val="center"/>
          </w:tcPr>
          <w:p w14:paraId="2B29D498">
            <w:pPr>
              <w:spacing w:line="360" w:lineRule="exact"/>
              <w:jc w:val="center"/>
              <w:rPr>
                <w:rFonts w:ascii="宋体" w:hAnsi="宋体" w:cs="宋体"/>
                <w:szCs w:val="21"/>
              </w:rPr>
            </w:pPr>
            <w:r>
              <w:rPr>
                <w:rFonts w:hint="eastAsia" w:ascii="宋体" w:hAnsi="宋体" w:cs="宋体"/>
                <w:szCs w:val="21"/>
              </w:rPr>
              <w:t>质量保证措施（</w:t>
            </w:r>
            <w:r>
              <w:rPr>
                <w:rFonts w:hint="eastAsia" w:ascii="宋体" w:hAnsi="宋体" w:cs="宋体"/>
                <w:szCs w:val="21"/>
                <w:lang w:val="en-US" w:eastAsia="zh-CN"/>
              </w:rPr>
              <w:t>10</w:t>
            </w:r>
            <w:r>
              <w:rPr>
                <w:rFonts w:hint="eastAsia" w:ascii="宋体" w:hAnsi="宋体" w:cs="宋体"/>
                <w:szCs w:val="21"/>
              </w:rPr>
              <w:t>分）</w:t>
            </w:r>
          </w:p>
        </w:tc>
        <w:tc>
          <w:tcPr>
            <w:tcW w:w="7122" w:type="dxa"/>
            <w:tcBorders>
              <w:top w:val="single" w:color="auto" w:sz="4" w:space="0"/>
              <w:left w:val="single" w:color="auto" w:sz="4" w:space="0"/>
              <w:right w:val="single" w:color="auto" w:sz="4" w:space="0"/>
            </w:tcBorders>
            <w:noWrap w:val="0"/>
            <w:vAlign w:val="center"/>
          </w:tcPr>
          <w:p w14:paraId="0DDD195A">
            <w:pPr>
              <w:spacing w:line="360" w:lineRule="exact"/>
              <w:rPr>
                <w:rFonts w:hint="eastAsia" w:ascii="宋体" w:hAnsi="宋体" w:cs="宋体"/>
                <w:szCs w:val="21"/>
              </w:rPr>
            </w:pPr>
            <w:r>
              <w:rPr>
                <w:rFonts w:hint="eastAsia" w:ascii="宋体" w:hAnsi="宋体" w:cs="宋体"/>
                <w:szCs w:val="21"/>
              </w:rPr>
              <w:t>根据服务质量保证及承诺，综合打分。</w:t>
            </w:r>
          </w:p>
          <w:p w14:paraId="4FEE8B9F">
            <w:pPr>
              <w:spacing w:line="360" w:lineRule="exact"/>
              <w:rPr>
                <w:rFonts w:ascii="宋体" w:hAnsi="宋体" w:cs="宋体"/>
                <w:szCs w:val="21"/>
              </w:rPr>
            </w:pPr>
            <w:r>
              <w:rPr>
                <w:rFonts w:hint="eastAsia" w:ascii="宋体" w:hAnsi="宋体" w:cs="仿宋"/>
                <w:szCs w:val="21"/>
              </w:rPr>
              <w:t>优得</w:t>
            </w:r>
            <w:r>
              <w:rPr>
                <w:rFonts w:hint="eastAsia" w:ascii="宋体" w:hAnsi="宋体" w:cs="宋体"/>
                <w:szCs w:val="21"/>
              </w:rPr>
              <w:t>4-5分</w:t>
            </w:r>
            <w:r>
              <w:rPr>
                <w:rFonts w:hint="eastAsia" w:ascii="宋体" w:hAnsi="宋体" w:cs="仿宋"/>
                <w:szCs w:val="21"/>
              </w:rPr>
              <w:t>；良得</w:t>
            </w:r>
            <w:r>
              <w:rPr>
                <w:rFonts w:hint="eastAsia" w:ascii="宋体" w:hAnsi="宋体" w:cs="宋体"/>
                <w:szCs w:val="21"/>
              </w:rPr>
              <w:t>3-4分</w:t>
            </w:r>
            <w:r>
              <w:rPr>
                <w:rFonts w:hint="eastAsia" w:ascii="宋体" w:hAnsi="宋体" w:cs="仿宋"/>
                <w:szCs w:val="21"/>
              </w:rPr>
              <w:t>；差得</w:t>
            </w:r>
            <w:r>
              <w:rPr>
                <w:rFonts w:hint="eastAsia" w:ascii="宋体" w:hAnsi="宋体" w:cs="宋体"/>
                <w:szCs w:val="21"/>
              </w:rPr>
              <w:t>1-3分</w:t>
            </w:r>
            <w:r>
              <w:rPr>
                <w:rFonts w:hint="eastAsia" w:ascii="宋体" w:hAnsi="宋体" w:cs="仿宋"/>
                <w:szCs w:val="21"/>
              </w:rPr>
              <w:t>；未提供不得分。</w:t>
            </w:r>
          </w:p>
        </w:tc>
        <w:tc>
          <w:tcPr>
            <w:tcW w:w="766" w:type="dxa"/>
            <w:tcBorders>
              <w:top w:val="single" w:color="auto" w:sz="4" w:space="0"/>
              <w:left w:val="single" w:color="auto" w:sz="4" w:space="0"/>
              <w:right w:val="single" w:color="auto" w:sz="4" w:space="0"/>
            </w:tcBorders>
            <w:noWrap w:val="0"/>
            <w:vAlign w:val="center"/>
          </w:tcPr>
          <w:p w14:paraId="50B6DD23">
            <w:pPr>
              <w:widowControl/>
              <w:autoSpaceDE w:val="0"/>
              <w:autoSpaceDN w:val="0"/>
              <w:adjustRightIn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-5</w:t>
            </w:r>
          </w:p>
        </w:tc>
      </w:tr>
      <w:tr w14:paraId="09520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34" w:type="dxa"/>
            <w:vMerge w:val="continue"/>
            <w:tcBorders>
              <w:left w:val="single" w:color="auto" w:sz="4" w:space="0"/>
              <w:right w:val="single" w:color="auto" w:sz="4" w:space="0"/>
            </w:tcBorders>
            <w:noWrap w:val="0"/>
            <w:vAlign w:val="center"/>
          </w:tcPr>
          <w:p w14:paraId="00C47E77">
            <w:pPr>
              <w:spacing w:line="360" w:lineRule="exact"/>
              <w:jc w:val="center"/>
              <w:rPr>
                <w:rFonts w:hint="eastAsia" w:ascii="宋体" w:hAnsi="宋体" w:cs="宋体"/>
                <w:szCs w:val="21"/>
              </w:rPr>
            </w:pPr>
          </w:p>
        </w:tc>
        <w:tc>
          <w:tcPr>
            <w:tcW w:w="1275" w:type="dxa"/>
            <w:vMerge w:val="continue"/>
            <w:tcBorders>
              <w:left w:val="single" w:color="auto" w:sz="4" w:space="0"/>
              <w:right w:val="single" w:color="auto" w:sz="4" w:space="0"/>
            </w:tcBorders>
            <w:noWrap w:val="0"/>
            <w:vAlign w:val="center"/>
          </w:tcPr>
          <w:p w14:paraId="504EEFE4">
            <w:pPr>
              <w:spacing w:line="360" w:lineRule="exact"/>
              <w:jc w:val="center"/>
              <w:rPr>
                <w:rFonts w:hint="eastAsia" w:ascii="宋体" w:hAnsi="宋体" w:cs="宋体"/>
                <w:szCs w:val="21"/>
              </w:rPr>
            </w:pPr>
          </w:p>
        </w:tc>
        <w:tc>
          <w:tcPr>
            <w:tcW w:w="7122" w:type="dxa"/>
            <w:tcBorders>
              <w:top w:val="single" w:color="auto" w:sz="4" w:space="0"/>
              <w:left w:val="single" w:color="auto" w:sz="4" w:space="0"/>
              <w:right w:val="single" w:color="auto" w:sz="4" w:space="0"/>
            </w:tcBorders>
            <w:noWrap w:val="0"/>
            <w:vAlign w:val="center"/>
          </w:tcPr>
          <w:p w14:paraId="50B1E069">
            <w:pPr>
              <w:spacing w:line="360" w:lineRule="exact"/>
              <w:rPr>
                <w:rFonts w:hint="eastAsia" w:ascii="宋体" w:hAnsi="宋体" w:cs="宋体"/>
                <w:szCs w:val="21"/>
              </w:rPr>
            </w:pPr>
            <w:r>
              <w:rPr>
                <w:rFonts w:hint="eastAsia" w:ascii="宋体" w:hAnsi="宋体" w:cs="宋体"/>
                <w:szCs w:val="21"/>
              </w:rPr>
              <w:t>根据服务质量持续改进措施，综合打分。</w:t>
            </w:r>
          </w:p>
          <w:p w14:paraId="272D4634">
            <w:pPr>
              <w:spacing w:line="360" w:lineRule="exact"/>
              <w:rPr>
                <w:rFonts w:hint="eastAsia" w:ascii="宋体" w:hAnsi="宋体" w:cs="宋体"/>
                <w:szCs w:val="21"/>
              </w:rPr>
            </w:pPr>
            <w:r>
              <w:rPr>
                <w:rFonts w:hint="eastAsia" w:ascii="宋体" w:hAnsi="宋体" w:cs="仿宋"/>
                <w:szCs w:val="21"/>
              </w:rPr>
              <w:t>优得</w:t>
            </w:r>
            <w:r>
              <w:rPr>
                <w:rFonts w:hint="eastAsia" w:ascii="宋体" w:hAnsi="宋体" w:cs="宋体"/>
                <w:szCs w:val="21"/>
              </w:rPr>
              <w:t>4-5分</w:t>
            </w:r>
            <w:r>
              <w:rPr>
                <w:rFonts w:hint="eastAsia" w:ascii="宋体" w:hAnsi="宋体" w:cs="仿宋"/>
                <w:szCs w:val="21"/>
              </w:rPr>
              <w:t>；良得</w:t>
            </w:r>
            <w:r>
              <w:rPr>
                <w:rFonts w:hint="eastAsia" w:ascii="宋体" w:hAnsi="宋体" w:cs="宋体"/>
                <w:szCs w:val="21"/>
              </w:rPr>
              <w:t>3-4分</w:t>
            </w:r>
            <w:r>
              <w:rPr>
                <w:rFonts w:hint="eastAsia" w:ascii="宋体" w:hAnsi="宋体" w:cs="仿宋"/>
                <w:szCs w:val="21"/>
              </w:rPr>
              <w:t>；差得</w:t>
            </w:r>
            <w:r>
              <w:rPr>
                <w:rFonts w:hint="eastAsia" w:ascii="宋体" w:hAnsi="宋体" w:cs="宋体"/>
                <w:szCs w:val="21"/>
              </w:rPr>
              <w:t>1-3分</w:t>
            </w:r>
            <w:r>
              <w:rPr>
                <w:rFonts w:hint="eastAsia" w:ascii="宋体" w:hAnsi="宋体" w:cs="仿宋"/>
                <w:szCs w:val="21"/>
              </w:rPr>
              <w:t>；未提供不得分。</w:t>
            </w:r>
          </w:p>
        </w:tc>
        <w:tc>
          <w:tcPr>
            <w:tcW w:w="766" w:type="dxa"/>
            <w:tcBorders>
              <w:top w:val="single" w:color="auto" w:sz="4" w:space="0"/>
              <w:left w:val="single" w:color="auto" w:sz="4" w:space="0"/>
              <w:right w:val="single" w:color="auto" w:sz="4" w:space="0"/>
            </w:tcBorders>
            <w:noWrap w:val="0"/>
            <w:vAlign w:val="center"/>
          </w:tcPr>
          <w:p w14:paraId="302B62AA">
            <w:pPr>
              <w:widowControl/>
              <w:autoSpaceDE w:val="0"/>
              <w:autoSpaceDN w:val="0"/>
              <w:adjustRightInd w:val="0"/>
              <w:spacing w:line="360" w:lineRule="exact"/>
              <w:ind w:left="-94" w:leftChars="-45" w:right="-122" w:rightChars="-58"/>
              <w:jc w:val="center"/>
              <w:rPr>
                <w:rFonts w:ascii="宋体" w:hAnsi="宋体" w:cs="宋体"/>
                <w:szCs w:val="21"/>
              </w:rPr>
            </w:pPr>
            <w:r>
              <w:rPr>
                <w:rFonts w:ascii="宋体" w:hAnsi="宋体" w:cs="宋体"/>
                <w:szCs w:val="21"/>
              </w:rPr>
              <w:t>0</w:t>
            </w:r>
            <w:r>
              <w:rPr>
                <w:rFonts w:hint="eastAsia" w:ascii="宋体" w:hAnsi="宋体" w:cs="宋体"/>
                <w:szCs w:val="21"/>
              </w:rPr>
              <w:t>-5</w:t>
            </w:r>
          </w:p>
        </w:tc>
      </w:tr>
      <w:tr w14:paraId="50A4E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69DF3E7">
            <w:pPr>
              <w:spacing w:line="360" w:lineRule="exact"/>
              <w:jc w:val="center"/>
              <w:rPr>
                <w:rFonts w:ascii="宋体" w:hAnsi="宋体" w:cs="宋体"/>
                <w:szCs w:val="21"/>
              </w:rPr>
            </w:pPr>
            <w:r>
              <w:rPr>
                <w:rFonts w:hint="eastAsia" w:ascii="宋体" w:hAnsi="宋体" w:cs="宋体"/>
                <w:szCs w:val="21"/>
              </w:rPr>
              <w:t>9</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EFBB1A0">
            <w:pPr>
              <w:tabs>
                <w:tab w:val="left" w:pos="0"/>
              </w:tabs>
              <w:autoSpaceDE w:val="0"/>
              <w:autoSpaceDN w:val="0"/>
              <w:adjustRightInd w:val="0"/>
              <w:spacing w:line="380" w:lineRule="exact"/>
              <w:jc w:val="center"/>
              <w:rPr>
                <w:rFonts w:hint="eastAsia" w:ascii="宋体" w:hAnsi="宋体" w:cs="宋体"/>
                <w:szCs w:val="21"/>
              </w:rPr>
            </w:pPr>
            <w:r>
              <w:rPr>
                <w:rFonts w:hint="eastAsia" w:ascii="宋体" w:hAnsi="宋体" w:cs="宋体"/>
                <w:szCs w:val="21"/>
              </w:rPr>
              <w:t>应急服务方案（3分）</w:t>
            </w:r>
          </w:p>
        </w:tc>
        <w:tc>
          <w:tcPr>
            <w:tcW w:w="7122" w:type="dxa"/>
            <w:tcBorders>
              <w:top w:val="single" w:color="auto" w:sz="4" w:space="0"/>
              <w:left w:val="single" w:color="auto" w:sz="4" w:space="0"/>
              <w:bottom w:val="single" w:color="auto" w:sz="4" w:space="0"/>
              <w:right w:val="single" w:color="auto" w:sz="4" w:space="0"/>
            </w:tcBorders>
            <w:noWrap w:val="0"/>
            <w:vAlign w:val="center"/>
          </w:tcPr>
          <w:p w14:paraId="299D640A">
            <w:pPr>
              <w:spacing w:line="380" w:lineRule="exact"/>
              <w:jc w:val="left"/>
              <w:rPr>
                <w:rFonts w:hint="eastAsia" w:ascii="宋体" w:hAnsi="宋体" w:cs="宋体"/>
                <w:szCs w:val="21"/>
              </w:rPr>
            </w:pPr>
            <w:r>
              <w:rPr>
                <w:rFonts w:hint="eastAsia" w:ascii="宋体" w:hAnsi="宋体" w:cs="宋体"/>
                <w:szCs w:val="21"/>
              </w:rPr>
              <w:t>投标人</w:t>
            </w:r>
            <w:r>
              <w:rPr>
                <w:rFonts w:hint="eastAsia" w:ascii="宋体" w:hAnsi="宋体" w:cs="宋体"/>
                <w:color w:val="000000"/>
                <w:kern w:val="0"/>
                <w:szCs w:val="21"/>
              </w:rPr>
              <w:t>提供的应急服务方案，</w:t>
            </w:r>
            <w:r>
              <w:rPr>
                <w:rFonts w:hint="eastAsia" w:ascii="宋体" w:hAnsi="宋体" w:cs="宋体"/>
                <w:szCs w:val="21"/>
              </w:rPr>
              <w:t>若出现紧急故障是否能在第一时间保证采购方系统的稳定安全运行</w:t>
            </w:r>
            <w:r>
              <w:rPr>
                <w:rFonts w:hint="eastAsia" w:ascii="宋体" w:hAnsi="宋体" w:cs="宋体"/>
                <w:kern w:val="0"/>
                <w:szCs w:val="21"/>
              </w:rPr>
              <w:t>。</w:t>
            </w:r>
            <w:r>
              <w:rPr>
                <w:rFonts w:hint="eastAsia" w:ascii="宋体" w:hAnsi="宋体" w:cs="宋体"/>
                <w:szCs w:val="21"/>
              </w:rPr>
              <w:t>方案详尽、针对性强、合理可行的，得2-3分；</w:t>
            </w:r>
            <w:r>
              <w:rPr>
                <w:rFonts w:hint="eastAsia" w:ascii="宋体" w:hAnsi="宋体" w:cs="宋体"/>
                <w:bCs/>
                <w:szCs w:val="21"/>
              </w:rPr>
              <w:t>基本合理可行的，得1-2分；尚有不足的，得0-1分；</w:t>
            </w:r>
            <w:r>
              <w:rPr>
                <w:rFonts w:hint="eastAsia" w:ascii="宋体" w:hAnsi="宋体" w:cs="宋体"/>
                <w:color w:val="000000"/>
                <w:szCs w:val="21"/>
              </w:rPr>
              <w:t>未提供或完全不符的，不得分。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13F44836">
            <w:pPr>
              <w:widowControl/>
              <w:autoSpaceDE w:val="0"/>
              <w:autoSpaceDN w:val="0"/>
              <w:adjustRightInd w:val="0"/>
              <w:spacing w:line="360" w:lineRule="exact"/>
              <w:ind w:left="-94" w:leftChars="-45" w:right="-122" w:rightChars="-58"/>
              <w:jc w:val="center"/>
              <w:rPr>
                <w:rFonts w:hint="eastAsia" w:ascii="宋体" w:hAnsi="宋体" w:cs="宋体"/>
                <w:szCs w:val="21"/>
              </w:rPr>
            </w:pPr>
            <w:r>
              <w:rPr>
                <w:rFonts w:hint="eastAsia" w:ascii="宋体" w:hAnsi="宋体" w:cs="宋体"/>
                <w:szCs w:val="21"/>
              </w:rPr>
              <w:t>0-3</w:t>
            </w:r>
          </w:p>
        </w:tc>
      </w:tr>
      <w:tr w14:paraId="3F734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5833A5C">
            <w:pPr>
              <w:spacing w:line="360" w:lineRule="exact"/>
              <w:jc w:val="center"/>
              <w:rPr>
                <w:rFonts w:ascii="宋体" w:hAnsi="宋体" w:cs="宋体"/>
                <w:szCs w:val="21"/>
              </w:rPr>
            </w:pPr>
            <w:r>
              <w:rPr>
                <w:rFonts w:hint="eastAsia" w:ascii="宋体" w:hAnsi="宋体" w:cs="宋体"/>
                <w:szCs w:val="21"/>
              </w:rPr>
              <w:t>10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2DABA4">
            <w:pPr>
              <w:spacing w:line="360" w:lineRule="exact"/>
              <w:jc w:val="center"/>
              <w:rPr>
                <w:rFonts w:ascii="宋体" w:hAnsi="宋体" w:cs="宋体"/>
                <w:szCs w:val="21"/>
              </w:rPr>
            </w:pPr>
            <w:r>
              <w:rPr>
                <w:rFonts w:hint="eastAsia" w:ascii="宋体" w:hAnsi="宋体" w:cs="宋体"/>
                <w:szCs w:val="21"/>
              </w:rPr>
              <w:t>其他优惠或优化建议（3分）</w:t>
            </w:r>
          </w:p>
        </w:tc>
        <w:tc>
          <w:tcPr>
            <w:tcW w:w="7122" w:type="dxa"/>
            <w:tcBorders>
              <w:top w:val="single" w:color="auto" w:sz="4" w:space="0"/>
              <w:left w:val="single" w:color="auto" w:sz="4" w:space="0"/>
              <w:bottom w:val="single" w:color="auto" w:sz="4" w:space="0"/>
              <w:right w:val="single" w:color="auto" w:sz="4" w:space="0"/>
            </w:tcBorders>
            <w:noWrap w:val="0"/>
            <w:vAlign w:val="center"/>
          </w:tcPr>
          <w:p w14:paraId="3BB20034">
            <w:pPr>
              <w:spacing w:line="360" w:lineRule="exact"/>
              <w:rPr>
                <w:rFonts w:hint="eastAsia" w:ascii="宋体" w:hAnsi="宋体" w:cs="宋体"/>
                <w:szCs w:val="21"/>
              </w:rPr>
            </w:pPr>
            <w:r>
              <w:rPr>
                <w:rFonts w:hint="eastAsia" w:ascii="宋体" w:hAnsi="宋体" w:cs="宋体"/>
                <w:szCs w:val="21"/>
              </w:rPr>
              <w:t>针对本项目要求以外的优惠条件或合理的优化建议。</w:t>
            </w:r>
          </w:p>
          <w:p w14:paraId="79BDB4DC">
            <w:pPr>
              <w:spacing w:line="360" w:lineRule="exact"/>
              <w:rPr>
                <w:rFonts w:ascii="宋体" w:hAnsi="宋体" w:cs="宋体"/>
                <w:szCs w:val="21"/>
              </w:rPr>
            </w:pPr>
            <w:r>
              <w:rPr>
                <w:rFonts w:hint="eastAsia" w:ascii="宋体" w:hAnsi="宋体" w:cs="仿宋"/>
                <w:szCs w:val="21"/>
              </w:rPr>
              <w:t>由评审专家综合比对后酌情打分，建议优秀得2-3分；良得1</w:t>
            </w:r>
            <w:r>
              <w:rPr>
                <w:rFonts w:ascii="宋体" w:hAnsi="宋体" w:cs="仿宋"/>
                <w:szCs w:val="21"/>
              </w:rPr>
              <w:t>-</w:t>
            </w:r>
            <w:r>
              <w:rPr>
                <w:rFonts w:hint="eastAsia" w:ascii="宋体" w:hAnsi="宋体" w:cs="仿宋"/>
                <w:szCs w:val="21"/>
              </w:rPr>
              <w:t>2分；差或未提供得0-1分；</w:t>
            </w:r>
            <w:r>
              <w:rPr>
                <w:rFonts w:ascii="宋体" w:hAnsi="宋体" w:cs="宋体"/>
                <w:szCs w:val="21"/>
              </w:rPr>
              <w:t xml:space="preserve"> </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65F9C534">
            <w:pPr>
              <w:widowControl/>
              <w:autoSpaceDE w:val="0"/>
              <w:autoSpaceDN w:val="0"/>
              <w:adjustRightInd w:val="0"/>
              <w:spacing w:line="360" w:lineRule="exact"/>
              <w:ind w:left="-94" w:leftChars="-45" w:right="-122" w:rightChars="-58"/>
              <w:jc w:val="center"/>
              <w:rPr>
                <w:rFonts w:ascii="宋体" w:hAnsi="宋体" w:cs="宋体"/>
                <w:szCs w:val="21"/>
              </w:rPr>
            </w:pPr>
            <w:r>
              <w:rPr>
                <w:rFonts w:hint="eastAsia" w:ascii="宋体" w:hAnsi="宋体" w:cs="宋体"/>
                <w:szCs w:val="21"/>
              </w:rPr>
              <w:t>0-3</w:t>
            </w:r>
          </w:p>
        </w:tc>
      </w:tr>
    </w:tbl>
    <w:p w14:paraId="57C50766">
      <w:pPr>
        <w:pStyle w:val="10"/>
        <w:ind w:left="0" w:leftChars="0" w:firstLine="0" w:firstLineChars="0"/>
      </w:pPr>
    </w:p>
    <w:p w14:paraId="4085F496">
      <w:pPr>
        <w:spacing w:line="360" w:lineRule="auto"/>
        <w:rPr>
          <w:rFonts w:hint="eastAsia" w:hAnsi="宋体"/>
          <w:b/>
          <w:color w:val="auto"/>
          <w:szCs w:val="21"/>
          <w:highlight w:val="none"/>
        </w:rPr>
      </w:pPr>
      <w:r>
        <w:rPr>
          <w:rFonts w:hint="eastAsia" w:hAnsi="宋体"/>
          <w:b/>
          <w:color w:val="auto"/>
          <w:szCs w:val="21"/>
          <w:highlight w:val="none"/>
        </w:rPr>
        <w:t>注：技术标得分及其他分均为各专家评分的算术平均值，评分保留两位小数。</w:t>
      </w:r>
    </w:p>
    <w:p w14:paraId="65785B50">
      <w:pPr>
        <w:rPr>
          <w:rFonts w:hint="eastAsia" w:hAnsi="宋体"/>
          <w:b/>
          <w:bCs/>
          <w:color w:val="auto"/>
          <w:sz w:val="21"/>
          <w:szCs w:val="21"/>
          <w:highlight w:val="none"/>
        </w:rPr>
      </w:pPr>
      <w:r>
        <w:rPr>
          <w:rFonts w:hint="eastAsia" w:hAnsi="宋体"/>
          <w:b/>
          <w:bCs/>
          <w:color w:val="auto"/>
          <w:sz w:val="21"/>
          <w:szCs w:val="21"/>
          <w:highlight w:val="none"/>
        </w:rPr>
        <w:br w:type="page"/>
      </w:r>
    </w:p>
    <w:p w14:paraId="76975E5B">
      <w:pPr>
        <w:pStyle w:val="3"/>
        <w:spacing w:line="360" w:lineRule="auto"/>
        <w:jc w:val="center"/>
      </w:pPr>
      <w:bookmarkStart w:id="247" w:name="_Toc30780"/>
      <w:r>
        <w:rPr>
          <w:rFonts w:hint="eastAsia"/>
        </w:rPr>
        <w:t>第五章政府采购合同</w:t>
      </w:r>
      <w:bookmarkEnd w:id="247"/>
    </w:p>
    <w:p w14:paraId="4ED07612">
      <w:pPr>
        <w:spacing w:line="360" w:lineRule="auto"/>
        <w:jc w:val="center"/>
        <w:rPr>
          <w:rFonts w:ascii="宋体" w:hAnsi="宋体"/>
          <w:b/>
          <w:szCs w:val="21"/>
        </w:rPr>
      </w:pPr>
      <w:r>
        <w:rPr>
          <w:rFonts w:hint="eastAsia" w:ascii="宋体" w:hAnsi="宋体"/>
          <w:b/>
          <w:szCs w:val="21"/>
        </w:rPr>
        <w:t>一、通用必备条款部份</w:t>
      </w:r>
    </w:p>
    <w:p w14:paraId="490959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kern w:val="0"/>
          <w:szCs w:val="21"/>
          <w:lang w:eastAsia="zh-CN"/>
        </w:rPr>
      </w:pPr>
      <w:r>
        <w:rPr>
          <w:rFonts w:hint="eastAsia" w:ascii="宋体" w:hAnsi="宋体" w:cs="Arial"/>
          <w:kern w:val="0"/>
          <w:szCs w:val="21"/>
        </w:rPr>
        <w:t>招标编号：</w:t>
      </w:r>
      <w:r>
        <w:rPr>
          <w:rFonts w:hint="eastAsia" w:ascii="宋体" w:hAnsi="宋体" w:cs="Arial"/>
          <w:kern w:val="0"/>
          <w:szCs w:val="21"/>
          <w:lang w:eastAsia="zh-CN"/>
        </w:rPr>
        <w:t>YJTX2024-C008-1号</w:t>
      </w:r>
    </w:p>
    <w:p w14:paraId="2D89A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合同编号：</w:t>
      </w:r>
    </w:p>
    <w:p w14:paraId="56F5B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政府采购计划（预算）确认书号：</w:t>
      </w:r>
      <w:r>
        <w:rPr>
          <w:rFonts w:hint="eastAsia" w:ascii="宋体" w:hAnsi="宋体" w:cs="Arial"/>
          <w:kern w:val="0"/>
          <w:szCs w:val="21"/>
          <w:lang w:eastAsia="zh-CN"/>
        </w:rPr>
        <w:t>临[2024]5969号</w:t>
      </w:r>
      <w:r>
        <w:fldChar w:fldCharType="begin"/>
      </w:r>
      <w:r>
        <w:instrText xml:space="preserve"> HYPERLINK "https://pay.zcygov.cn/purchaseplan_front/" \l "/plan/list/detail?id=1000000000009472380&amp;encrypt=eab4c61162ce4109980fe66ac7f86970" \t "https://www.zcygov.cn/project-center/purchasePlans/_blank" </w:instrText>
      </w:r>
      <w:r>
        <w:fldChar w:fldCharType="separate"/>
      </w:r>
      <w:r>
        <w:fldChar w:fldCharType="end"/>
      </w:r>
    </w:p>
    <w:p w14:paraId="01FFF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采购人（以下称甲方）：</w:t>
      </w:r>
    </w:p>
    <w:p w14:paraId="3D03A7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供应商（以下称乙方）：</w:t>
      </w:r>
    </w:p>
    <w:p w14:paraId="5D149A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kern w:val="0"/>
          <w:szCs w:val="21"/>
          <w:lang w:eastAsia="zh-CN"/>
        </w:rPr>
      </w:pPr>
      <w:r>
        <w:rPr>
          <w:rFonts w:hint="eastAsia" w:ascii="宋体" w:hAnsi="宋体" w:cs="Arial"/>
          <w:kern w:val="0"/>
          <w:szCs w:val="21"/>
        </w:rPr>
        <w:t>代理机构：</w:t>
      </w:r>
      <w:r>
        <w:rPr>
          <w:rFonts w:hint="eastAsia" w:ascii="宋体" w:hAnsi="宋体" w:cs="Arial"/>
          <w:kern w:val="0"/>
          <w:szCs w:val="21"/>
          <w:lang w:eastAsia="zh-CN"/>
        </w:rPr>
        <w:t>嘉兴市银建工程咨询评估有限公司</w:t>
      </w:r>
    </w:p>
    <w:p w14:paraId="74105C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采购方式：公开招标</w:t>
      </w:r>
    </w:p>
    <w:p w14:paraId="2AB06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kern w:val="0"/>
          <w:szCs w:val="21"/>
        </w:rPr>
      </w:pPr>
      <w:r>
        <w:rPr>
          <w:rFonts w:hint="eastAsia" w:ascii="宋体" w:hAnsi="宋体" w:cs="Arial"/>
          <w:kern w:val="0"/>
          <w:szCs w:val="21"/>
        </w:rPr>
        <w:t>根据《中华人民共和国政府采购法》、《中华人民共和国民法典》等法律法规的规定，甲乙双方按照</w:t>
      </w:r>
      <w:r>
        <w:rPr>
          <w:rFonts w:hint="eastAsia" w:ascii="宋体" w:hAnsi="宋体" w:cs="Arial"/>
          <w:kern w:val="0"/>
          <w:szCs w:val="21"/>
          <w:u w:val="single"/>
          <w:lang w:val="en-US" w:eastAsia="zh-CN"/>
        </w:rPr>
        <w:t xml:space="preserve"> </w:t>
      </w:r>
      <w:r>
        <w:rPr>
          <w:rFonts w:hint="eastAsia" w:ascii="宋体" w:hAnsi="宋体" w:cs="Arial"/>
          <w:kern w:val="0"/>
          <w:szCs w:val="21"/>
          <w:u w:val="single"/>
          <w:lang w:eastAsia="zh-CN"/>
        </w:rPr>
        <w:t>2024年世界互联网大会·乌镇峰会网络安全保卫工作项目</w:t>
      </w:r>
      <w:r>
        <w:rPr>
          <w:rFonts w:hint="eastAsia" w:ascii="宋体" w:hAnsi="宋体" w:cs="Arial"/>
          <w:kern w:val="0"/>
          <w:szCs w:val="21"/>
          <w:u w:val="single"/>
          <w:lang w:val="en-US" w:eastAsia="zh-CN"/>
        </w:rPr>
        <w:t xml:space="preserve"> </w:t>
      </w:r>
      <w:r>
        <w:rPr>
          <w:rFonts w:hint="eastAsia" w:ascii="宋体" w:hAnsi="宋体" w:cs="Arial"/>
          <w:kern w:val="0"/>
          <w:szCs w:val="21"/>
        </w:rPr>
        <w:t>采购结果签订本合同。</w:t>
      </w:r>
    </w:p>
    <w:p w14:paraId="32410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kern w:val="0"/>
          <w:szCs w:val="21"/>
        </w:rPr>
      </w:pPr>
      <w:r>
        <w:rPr>
          <w:rFonts w:hint="eastAsia" w:ascii="宋体" w:hAnsi="宋体" w:cs="Arial"/>
          <w:b/>
          <w:kern w:val="0"/>
          <w:szCs w:val="21"/>
        </w:rPr>
        <w:t>第一条 合同组成</w:t>
      </w:r>
    </w:p>
    <w:p w14:paraId="7709B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本次政府采购活动的相关文件为本合同的组成部分，这些文件包括但不限于：</w:t>
      </w:r>
    </w:p>
    <w:p w14:paraId="40602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（1）本合同文本；</w:t>
      </w:r>
    </w:p>
    <w:p w14:paraId="4EC4E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（2）采购文件与采购响应文件；</w:t>
      </w:r>
    </w:p>
    <w:p w14:paraId="3D5862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（3）中标或成交通知书；</w:t>
      </w:r>
    </w:p>
    <w:p w14:paraId="32B26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组成本合同的所有文件必须为书面形式。</w:t>
      </w:r>
    </w:p>
    <w:p w14:paraId="496E3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第二条 合同标的</w:t>
      </w:r>
    </w:p>
    <w:p w14:paraId="675B1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具体见采购文件与采购响应文件。</w:t>
      </w:r>
    </w:p>
    <w:p w14:paraId="0DEDB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第三条 合同价款</w:t>
      </w:r>
    </w:p>
    <w:p w14:paraId="5CA8E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1.本合同项下货物（服务）总价款为（大写）</w:t>
      </w:r>
      <w:r>
        <w:rPr>
          <w:rFonts w:hint="eastAsia" w:ascii="宋体" w:hAnsi="宋体" w:cs="Arial"/>
          <w:kern w:val="0"/>
          <w:szCs w:val="21"/>
          <w:u w:val="single"/>
        </w:rPr>
        <w:t>____                  ___</w:t>
      </w:r>
      <w:r>
        <w:rPr>
          <w:rFonts w:hint="eastAsia" w:ascii="宋体" w:hAnsi="宋体" w:cs="Arial"/>
          <w:kern w:val="0"/>
          <w:szCs w:val="21"/>
        </w:rPr>
        <w:t>__人民币，分项价款在“投标报价表”中明确。</w:t>
      </w:r>
    </w:p>
    <w:p w14:paraId="163C1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2.本合同总价款含所有税费。</w:t>
      </w:r>
    </w:p>
    <w:p w14:paraId="6ADAF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3.本合同付款方式为以下第_________项：</w:t>
      </w:r>
    </w:p>
    <w:p w14:paraId="33D68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（1）本合同项下的采购资金系甲方自行支付；</w:t>
      </w:r>
    </w:p>
    <w:p w14:paraId="03A39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（2）本合同项下的采购资金须财政直接支付；</w:t>
      </w:r>
    </w:p>
    <w:p w14:paraId="7FA6A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（3）其他方式：</w:t>
      </w:r>
    </w:p>
    <w:p w14:paraId="7F11D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4.本合同项下的采购资金付款进度按招投标文件规定，未规定时按以下第_________项支付：</w:t>
      </w:r>
    </w:p>
    <w:p w14:paraId="0937B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（1）一次性付款：乙方合同履行达到__</w:t>
      </w:r>
      <w:r>
        <w:rPr>
          <w:rFonts w:hint="eastAsia" w:ascii="宋体" w:hAnsi="宋体" w:cs="Arial"/>
          <w:kern w:val="0"/>
          <w:szCs w:val="21"/>
          <w:u w:val="single"/>
        </w:rPr>
        <w:t>_      ___</w:t>
      </w:r>
      <w:r>
        <w:rPr>
          <w:rFonts w:hint="eastAsia" w:ascii="宋体" w:hAnsi="宋体" w:cs="Arial"/>
          <w:kern w:val="0"/>
          <w:szCs w:val="21"/>
        </w:rPr>
        <w:t>___（条件）时，一次性付款；</w:t>
      </w:r>
    </w:p>
    <w:p w14:paraId="25892060">
      <w:pPr>
        <w:adjustRightInd w:val="0"/>
        <w:snapToGrid w:val="0"/>
        <w:spacing w:line="420" w:lineRule="exact"/>
        <w:ind w:left="403" w:leftChars="192"/>
        <w:rPr>
          <w:rFonts w:ascii="宋体" w:hAnsi="宋体" w:cs="Arial"/>
          <w:kern w:val="0"/>
          <w:szCs w:val="21"/>
        </w:rPr>
      </w:pPr>
      <w:r>
        <w:rPr>
          <w:rFonts w:hint="eastAsia" w:ascii="宋体" w:hAnsi="宋体" w:cs="Arial"/>
          <w:kern w:val="0"/>
          <w:szCs w:val="21"/>
        </w:rPr>
        <w:t>（2）分期付款：_</w:t>
      </w:r>
      <w:r>
        <w:rPr>
          <w:rFonts w:hint="eastAsia" w:ascii="宋体" w:hAnsi="宋体" w:cs="Arial"/>
          <w:kern w:val="0"/>
          <w:szCs w:val="21"/>
          <w:u w:val="single"/>
        </w:rPr>
        <w:t>__                                            __</w:t>
      </w:r>
      <w:r>
        <w:rPr>
          <w:rFonts w:hint="eastAsia" w:ascii="宋体" w:hAnsi="宋体" w:cs="Arial"/>
          <w:kern w:val="0"/>
          <w:szCs w:val="21"/>
        </w:rPr>
        <w:t>_____</w:t>
      </w:r>
    </w:p>
    <w:p w14:paraId="04E68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若收取了履约保证金，则不应重复设置尾款支付条件。</w:t>
      </w:r>
    </w:p>
    <w:p w14:paraId="34FD7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第四条 履约保证金</w:t>
      </w:r>
    </w:p>
    <w:p w14:paraId="261EF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按以下第___ 项处理：</w:t>
      </w:r>
    </w:p>
    <w:p w14:paraId="562B5A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1.本项目设置履约保证金，具体见采购文件与采购响应文件。</w:t>
      </w:r>
    </w:p>
    <w:p w14:paraId="5D302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2.本项目不设置履约保证金。</w:t>
      </w:r>
    </w:p>
    <w:p w14:paraId="74CC9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第五条 合同的变更和终止</w:t>
      </w:r>
    </w:p>
    <w:p w14:paraId="7407B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除《政府采购法》第19条、第50条第二款规定的情形外，本合同一经签订，甲乙双方不得擅自终止合同或对合同实质性条款进行变更。确有特殊情况的，须经同级财政部门批准。</w:t>
      </w:r>
    </w:p>
    <w:p w14:paraId="03C59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第六条 合同的转让与分包</w:t>
      </w:r>
    </w:p>
    <w:p w14:paraId="7E761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乙方不得擅自部分或全部转让其应履行的合同义务。乙方分包的，应经过甲方书面同意。</w:t>
      </w:r>
    </w:p>
    <w:p w14:paraId="4506B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第七条 争议的解决</w:t>
      </w:r>
    </w:p>
    <w:p w14:paraId="7D35A7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1.因履行本合同引起的或与本合同有关的争议，甲、乙双方应首先通过友好协商解决，如果协商不能解决争议，则采取以下第____2___种方式解决争议：</w:t>
      </w:r>
    </w:p>
    <w:p w14:paraId="47FA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（1）向_</w:t>
      </w:r>
      <w:r>
        <w:rPr>
          <w:rFonts w:hint="eastAsia" w:ascii="宋体" w:hAnsi="宋体" w:cs="Arial"/>
          <w:kern w:val="0"/>
          <w:szCs w:val="21"/>
          <w:u w:val="single"/>
        </w:rPr>
        <w:t>__              ___</w:t>
      </w:r>
      <w:r>
        <w:rPr>
          <w:rFonts w:hint="eastAsia" w:ascii="宋体" w:hAnsi="宋体" w:cs="Arial"/>
          <w:kern w:val="0"/>
          <w:szCs w:val="21"/>
        </w:rPr>
        <w:t>___仲裁委员申请仲裁；</w:t>
      </w:r>
    </w:p>
    <w:p w14:paraId="615B1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（2）向甲方所在地有管辖权的人民法院提起诉讼。</w:t>
      </w:r>
    </w:p>
    <w:p w14:paraId="27269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b/>
          <w:kern w:val="0"/>
          <w:szCs w:val="21"/>
        </w:rPr>
        <w:t xml:space="preserve">第八条 </w:t>
      </w:r>
      <w:r>
        <w:fldChar w:fldCharType="begin"/>
      </w:r>
      <w:r>
        <w:instrText xml:space="preserve"> HYPERLINK "http://www.86exp.com/hetong/" </w:instrText>
      </w:r>
      <w:r>
        <w:fldChar w:fldCharType="separate"/>
      </w:r>
      <w:r>
        <w:rPr>
          <w:rFonts w:hint="eastAsia" w:ascii="宋体" w:hAnsi="宋体" w:cs="Arial"/>
          <w:b/>
          <w:kern w:val="0"/>
          <w:szCs w:val="21"/>
        </w:rPr>
        <w:t>合同</w:t>
      </w:r>
      <w:r>
        <w:rPr>
          <w:rFonts w:hint="eastAsia" w:ascii="宋体" w:hAnsi="宋体" w:cs="Arial"/>
          <w:b/>
          <w:kern w:val="0"/>
          <w:szCs w:val="21"/>
        </w:rPr>
        <w:fldChar w:fldCharType="end"/>
      </w:r>
      <w:r>
        <w:rPr>
          <w:rFonts w:hint="eastAsia" w:ascii="宋体" w:hAnsi="宋体" w:cs="Arial"/>
          <w:b/>
          <w:kern w:val="0"/>
          <w:szCs w:val="21"/>
        </w:rPr>
        <w:t>生效及其他</w:t>
      </w:r>
      <w:r>
        <w:rPr>
          <w:rFonts w:hint="eastAsia" w:ascii="宋体" w:hAnsi="宋体" w:cs="Arial"/>
          <w:kern w:val="0"/>
          <w:szCs w:val="21"/>
        </w:rPr>
        <w:br w:type="textWrapping"/>
      </w:r>
      <w:r>
        <w:rPr>
          <w:rFonts w:hint="eastAsia" w:ascii="宋体" w:hAnsi="宋体" w:cs="Arial"/>
          <w:kern w:val="0"/>
          <w:szCs w:val="21"/>
        </w:rPr>
        <w:t>1.合同经甲、乙双方代表签章后即行生效。</w:t>
      </w:r>
      <w:r>
        <w:rPr>
          <w:rFonts w:hint="eastAsia" w:ascii="宋体" w:hAnsi="宋体" w:cs="Arial"/>
          <w:kern w:val="0"/>
          <w:szCs w:val="21"/>
        </w:rPr>
        <w:br w:type="textWrapping"/>
      </w:r>
      <w:r>
        <w:rPr>
          <w:rFonts w:hint="eastAsia" w:ascii="宋体" w:hAnsi="宋体" w:cs="Arial"/>
          <w:kern w:val="0"/>
          <w:szCs w:val="21"/>
        </w:rPr>
        <w:t>2.本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一式五份，甲乙双方各执二份，一份交采购代理机构存档。</w:t>
      </w:r>
      <w:r>
        <w:rPr>
          <w:rFonts w:hint="eastAsia" w:ascii="宋体" w:hAnsi="宋体" w:cs="Arial"/>
          <w:kern w:val="0"/>
          <w:szCs w:val="21"/>
        </w:rPr>
        <w:br w:type="textWrapping"/>
      </w:r>
      <w:r>
        <w:rPr>
          <w:rFonts w:hint="eastAsia" w:ascii="宋体" w:hAnsi="宋体" w:cs="Arial"/>
          <w:kern w:val="0"/>
          <w:szCs w:val="21"/>
        </w:rPr>
        <w:t>3.本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应按照中华人民共和国的现行法律进行解释。</w:t>
      </w:r>
    </w:p>
    <w:p w14:paraId="6368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p>
    <w:p w14:paraId="1A26B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p>
    <w:p w14:paraId="26E1BD72">
      <w:pPr>
        <w:snapToGrid w:val="0"/>
        <w:spacing w:beforeLines="50" w:afterLines="50" w:line="360" w:lineRule="auto"/>
        <w:jc w:val="center"/>
        <w:outlineLvl w:val="0"/>
        <w:rPr>
          <w:rFonts w:ascii="宋体" w:hAnsi="宋体" w:cs="Arial"/>
          <w:b/>
          <w:kern w:val="0"/>
          <w:szCs w:val="21"/>
        </w:rPr>
      </w:pPr>
      <w:bookmarkStart w:id="248" w:name="_Toc509308073"/>
      <w:bookmarkStart w:id="249" w:name="_Toc509308153"/>
      <w:bookmarkStart w:id="250" w:name="_Toc6666"/>
      <w:bookmarkStart w:id="251" w:name="_Toc68686935"/>
      <w:bookmarkStart w:id="252" w:name="_Toc68686811"/>
      <w:r>
        <w:rPr>
          <w:rFonts w:hint="eastAsia" w:ascii="宋体" w:hAnsi="宋体" w:cs="Arial"/>
          <w:b/>
          <w:kern w:val="0"/>
          <w:szCs w:val="21"/>
        </w:rPr>
        <w:t>二、特殊专用条款部分</w:t>
      </w:r>
      <w:bookmarkEnd w:id="248"/>
      <w:bookmarkEnd w:id="249"/>
      <w:bookmarkEnd w:id="250"/>
      <w:bookmarkEnd w:id="251"/>
      <w:bookmarkEnd w:id="252"/>
    </w:p>
    <w:p w14:paraId="0BD1E814">
      <w:pPr>
        <w:autoSpaceDE w:val="0"/>
        <w:autoSpaceDN w:val="0"/>
        <w:adjustRightInd w:val="0"/>
        <w:jc w:val="left"/>
        <w:rPr>
          <w:rFonts w:ascii="宋体" w:hAnsi="宋体" w:eastAsia="仿宋_GB2312"/>
          <w:szCs w:val="21"/>
        </w:rPr>
      </w:pPr>
    </w:p>
    <w:p w14:paraId="77603685">
      <w:pPr>
        <w:autoSpaceDE w:val="0"/>
        <w:autoSpaceDN w:val="0"/>
        <w:adjustRightInd w:val="0"/>
        <w:jc w:val="left"/>
        <w:rPr>
          <w:rFonts w:ascii="宋体" w:hAnsi="宋体" w:eastAsia="仿宋_GB2312"/>
          <w:szCs w:val="21"/>
        </w:rPr>
      </w:pPr>
    </w:p>
    <w:p w14:paraId="245E0D32">
      <w:pPr>
        <w:autoSpaceDE w:val="0"/>
        <w:autoSpaceDN w:val="0"/>
        <w:adjustRightInd w:val="0"/>
        <w:jc w:val="left"/>
        <w:rPr>
          <w:rFonts w:ascii="宋体" w:hAnsi="宋体" w:eastAsia="仿宋_GB2312"/>
          <w:szCs w:val="21"/>
        </w:rPr>
      </w:pPr>
    </w:p>
    <w:p w14:paraId="1FC22433">
      <w:pPr>
        <w:autoSpaceDE w:val="0"/>
        <w:autoSpaceDN w:val="0"/>
        <w:adjustRightInd w:val="0"/>
        <w:jc w:val="left"/>
        <w:rPr>
          <w:rFonts w:ascii="宋体" w:hAnsi="宋体" w:eastAsia="仿宋_GB2312"/>
          <w:szCs w:val="21"/>
        </w:rPr>
      </w:pPr>
    </w:p>
    <w:p w14:paraId="77CBE859">
      <w:pPr>
        <w:autoSpaceDE w:val="0"/>
        <w:autoSpaceDN w:val="0"/>
        <w:adjustRightInd w:val="0"/>
        <w:jc w:val="left"/>
        <w:rPr>
          <w:rFonts w:ascii="宋体" w:hAnsi="宋体" w:cs="宋体"/>
          <w:szCs w:val="21"/>
        </w:rPr>
      </w:pPr>
      <w:r>
        <w:rPr>
          <w:rFonts w:hint="eastAsia" w:ascii="宋体" w:hAnsi="宋体" w:cs="宋体"/>
          <w:szCs w:val="21"/>
        </w:rPr>
        <w:t>甲方：                           乙方：</w:t>
      </w:r>
    </w:p>
    <w:p w14:paraId="56089EE4">
      <w:pPr>
        <w:autoSpaceDE w:val="0"/>
        <w:autoSpaceDN w:val="0"/>
        <w:adjustRightInd w:val="0"/>
        <w:jc w:val="left"/>
        <w:rPr>
          <w:rFonts w:ascii="宋体" w:hAnsi="宋体" w:cs="宋体"/>
          <w:szCs w:val="21"/>
        </w:rPr>
      </w:pPr>
      <w:r>
        <w:rPr>
          <w:rFonts w:hint="eastAsia" w:ascii="宋体" w:hAnsi="宋体" w:cs="宋体"/>
          <w:szCs w:val="21"/>
        </w:rPr>
        <w:t>地址：                           地址：</w:t>
      </w:r>
    </w:p>
    <w:p w14:paraId="6609680D">
      <w:pPr>
        <w:autoSpaceDE w:val="0"/>
        <w:autoSpaceDN w:val="0"/>
        <w:adjustRightInd w:val="0"/>
        <w:jc w:val="left"/>
        <w:rPr>
          <w:rFonts w:ascii="宋体" w:hAnsi="宋体" w:cs="宋体"/>
          <w:szCs w:val="21"/>
        </w:rPr>
      </w:pPr>
      <w:r>
        <w:rPr>
          <w:rFonts w:hint="eastAsia" w:ascii="宋体" w:hAnsi="宋体" w:cs="宋体"/>
          <w:szCs w:val="21"/>
        </w:rPr>
        <w:t>法定代表人：                     法定代表人：</w:t>
      </w:r>
    </w:p>
    <w:p w14:paraId="1831EE4C">
      <w:pPr>
        <w:autoSpaceDE w:val="0"/>
        <w:autoSpaceDN w:val="0"/>
        <w:adjustRightInd w:val="0"/>
        <w:jc w:val="left"/>
        <w:rPr>
          <w:rFonts w:ascii="宋体" w:hAnsi="宋体" w:cs="宋体"/>
          <w:szCs w:val="21"/>
        </w:rPr>
      </w:pPr>
      <w:r>
        <w:rPr>
          <w:rFonts w:hint="eastAsia" w:ascii="宋体" w:hAnsi="宋体" w:cs="宋体"/>
          <w:szCs w:val="21"/>
        </w:rPr>
        <w:t>签订地点：                       签订地点：</w:t>
      </w:r>
    </w:p>
    <w:p w14:paraId="6F25CD47">
      <w:pPr>
        <w:autoSpaceDE w:val="0"/>
        <w:autoSpaceDN w:val="0"/>
        <w:adjustRightInd w:val="0"/>
        <w:jc w:val="left"/>
        <w:rPr>
          <w:rFonts w:ascii="宋体" w:hAnsi="宋体" w:cs="宋体"/>
          <w:szCs w:val="21"/>
        </w:rPr>
      </w:pPr>
      <w:r>
        <w:rPr>
          <w:rFonts w:hint="eastAsia" w:ascii="宋体" w:hAnsi="宋体" w:cs="宋体"/>
          <w:szCs w:val="21"/>
        </w:rPr>
        <w:t>签订日期：年月日                 签订日期：年月日</w:t>
      </w:r>
    </w:p>
    <w:p w14:paraId="2EFA8366">
      <w:pPr>
        <w:pStyle w:val="24"/>
        <w:rPr>
          <w:rFonts w:ascii="宋体" w:hAnsi="宋体"/>
          <w:lang w:val="en-US"/>
        </w:rPr>
      </w:pPr>
    </w:p>
    <w:p w14:paraId="62D7A4D7">
      <w:pPr>
        <w:pStyle w:val="24"/>
        <w:rPr>
          <w:rFonts w:ascii="宋体" w:hAnsi="宋体"/>
          <w:lang w:val="en-US"/>
        </w:rPr>
      </w:pPr>
    </w:p>
    <w:p w14:paraId="0976C4AD">
      <w:pPr>
        <w:autoSpaceDE w:val="0"/>
        <w:autoSpaceDN w:val="0"/>
        <w:adjustRightInd w:val="0"/>
        <w:jc w:val="left"/>
        <w:rPr>
          <w:rFonts w:hint="eastAsia" w:ascii="宋体" w:hAnsi="宋体" w:eastAsia="宋体" w:cs="宋体"/>
          <w:szCs w:val="21"/>
          <w:lang w:eastAsia="zh-CN"/>
        </w:rPr>
      </w:pPr>
      <w:r>
        <w:rPr>
          <w:rFonts w:hint="eastAsia" w:ascii="宋体" w:hAnsi="宋体" w:cs="宋体"/>
          <w:szCs w:val="21"/>
        </w:rPr>
        <w:t>鉴证方：</w:t>
      </w:r>
      <w:r>
        <w:rPr>
          <w:rFonts w:hint="eastAsia" w:ascii="宋体" w:hAnsi="宋体" w:cs="宋体"/>
          <w:szCs w:val="21"/>
          <w:lang w:eastAsia="zh-CN"/>
        </w:rPr>
        <w:t>嘉兴市银建工程咨询评估有限公司</w:t>
      </w:r>
    </w:p>
    <w:p w14:paraId="0E40E0C0">
      <w:pPr>
        <w:autoSpaceDE w:val="0"/>
        <w:autoSpaceDN w:val="0"/>
        <w:adjustRightInd w:val="0"/>
        <w:jc w:val="left"/>
        <w:rPr>
          <w:rFonts w:ascii="宋体" w:hAnsi="宋体" w:cs="宋体"/>
          <w:szCs w:val="21"/>
        </w:rPr>
      </w:pPr>
      <w:r>
        <w:rPr>
          <w:rFonts w:hint="eastAsia" w:ascii="宋体" w:hAnsi="宋体" w:cs="宋体"/>
          <w:szCs w:val="21"/>
        </w:rPr>
        <w:t>地址：</w:t>
      </w:r>
    </w:p>
    <w:p w14:paraId="6F5F8DB9">
      <w:pPr>
        <w:pStyle w:val="24"/>
        <w:rPr>
          <w:rFonts w:ascii="宋体" w:hAnsi="宋体"/>
          <w:szCs w:val="21"/>
        </w:rPr>
      </w:pPr>
      <w:r>
        <w:rPr>
          <w:rFonts w:hint="eastAsia" w:ascii="宋体" w:hAnsi="宋体"/>
          <w:szCs w:val="21"/>
        </w:rPr>
        <w:t xml:space="preserve">经办人： </w:t>
      </w:r>
    </w:p>
    <w:p w14:paraId="6EBC7B1C">
      <w:pPr>
        <w:pStyle w:val="24"/>
        <w:rPr>
          <w:rFonts w:ascii="宋体" w:hAnsi="宋体"/>
          <w:szCs w:val="21"/>
        </w:rPr>
      </w:pPr>
      <w:r>
        <w:rPr>
          <w:rFonts w:hint="eastAsia" w:ascii="宋体" w:hAnsi="宋体"/>
          <w:szCs w:val="21"/>
        </w:rPr>
        <w:t>签订地点：</w:t>
      </w:r>
    </w:p>
    <w:p w14:paraId="59524F2D">
      <w:pPr>
        <w:pStyle w:val="24"/>
        <w:rPr>
          <w:rFonts w:ascii="宋体" w:hAnsi="宋体"/>
          <w:lang w:val="en-US"/>
        </w:rPr>
      </w:pPr>
      <w:r>
        <w:rPr>
          <w:rFonts w:hint="eastAsia" w:ascii="宋体" w:hAnsi="宋体"/>
          <w:szCs w:val="21"/>
        </w:rPr>
        <w:t>签订日期：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日   </w:t>
      </w:r>
    </w:p>
    <w:p w14:paraId="1DF29FB9">
      <w:pPr>
        <w:spacing w:line="400" w:lineRule="exact"/>
        <w:jc w:val="center"/>
        <w:rPr>
          <w:rFonts w:ascii="宋体" w:hAnsi="宋体"/>
          <w:b/>
          <w:sz w:val="28"/>
          <w:szCs w:val="32"/>
        </w:rPr>
      </w:pPr>
    </w:p>
    <w:p w14:paraId="6364EC35">
      <w:pPr>
        <w:spacing w:line="360" w:lineRule="auto"/>
        <w:rPr>
          <w:rFonts w:ascii="宋体" w:hAnsi="宋体"/>
          <w:sz w:val="30"/>
          <w:szCs w:val="30"/>
        </w:rPr>
      </w:pPr>
    </w:p>
    <w:p w14:paraId="24DDD131">
      <w:pPr>
        <w:pStyle w:val="3"/>
        <w:jc w:val="center"/>
      </w:pPr>
      <w:bookmarkStart w:id="253" w:name="_Toc406403000"/>
      <w:bookmarkStart w:id="254" w:name="_Toc7775"/>
      <w:bookmarkStart w:id="255" w:name="_Toc507404972"/>
      <w:r>
        <w:rPr>
          <w:rFonts w:hint="eastAsia"/>
        </w:rPr>
        <w:t>第六章　投标文件格式</w:t>
      </w:r>
      <w:bookmarkEnd w:id="253"/>
      <w:bookmarkEnd w:id="254"/>
      <w:bookmarkEnd w:id="255"/>
    </w:p>
    <w:p w14:paraId="5B0202F8">
      <w:pPr>
        <w:pStyle w:val="3"/>
        <w:spacing w:line="320" w:lineRule="exact"/>
        <w:rPr>
          <w:rFonts w:ascii="宋体" w:hAnsi="宋体"/>
          <w:sz w:val="24"/>
        </w:rPr>
      </w:pPr>
      <w:bookmarkStart w:id="256" w:name="_Toc503877073"/>
      <w:bookmarkStart w:id="257" w:name="_Toc509308156"/>
      <w:bookmarkStart w:id="258" w:name="_Toc424545666"/>
      <w:bookmarkStart w:id="259" w:name="_Toc68686813"/>
      <w:bookmarkStart w:id="260" w:name="_Toc68686937"/>
      <w:bookmarkStart w:id="261" w:name="_Toc10134"/>
      <w:bookmarkStart w:id="262" w:name="_Toc178668984"/>
      <w:r>
        <w:rPr>
          <w:rFonts w:hint="eastAsia" w:ascii="宋体" w:hAnsi="宋体"/>
          <w:sz w:val="24"/>
        </w:rPr>
        <w:t>附件1： 资格文件封面格式及目录</w:t>
      </w:r>
      <w:bookmarkEnd w:id="256"/>
      <w:bookmarkEnd w:id="257"/>
      <w:bookmarkEnd w:id="258"/>
      <w:bookmarkEnd w:id="259"/>
      <w:bookmarkEnd w:id="260"/>
      <w:bookmarkEnd w:id="261"/>
    </w:p>
    <w:p w14:paraId="260120F7">
      <w:pPr>
        <w:pStyle w:val="21"/>
        <w:snapToGrid w:val="0"/>
        <w:spacing w:before="120" w:after="120"/>
        <w:jc w:val="right"/>
        <w:rPr>
          <w:rFonts w:hAnsi="宋体"/>
          <w:sz w:val="32"/>
          <w:szCs w:val="32"/>
        </w:rPr>
      </w:pPr>
      <w:r>
        <w:rPr>
          <w:rFonts w:hint="eastAsia" w:hAnsi="宋体"/>
          <w:bCs/>
          <w:sz w:val="32"/>
          <w:szCs w:val="32"/>
        </w:rPr>
        <w:t xml:space="preserve"> 正本或副本</w:t>
      </w:r>
    </w:p>
    <w:p w14:paraId="68BDD972">
      <w:pPr>
        <w:ind w:right="-110"/>
        <w:jc w:val="center"/>
        <w:rPr>
          <w:rFonts w:ascii="宋体" w:hAnsi="宋体"/>
          <w:spacing w:val="40"/>
          <w:sz w:val="32"/>
          <w:szCs w:val="32"/>
        </w:rPr>
      </w:pPr>
      <w:r>
        <w:rPr>
          <w:rFonts w:hint="eastAsia" w:ascii="宋体" w:hAnsi="宋体"/>
          <w:spacing w:val="40"/>
          <w:sz w:val="32"/>
          <w:szCs w:val="32"/>
        </w:rPr>
        <w:t>项目名称：×××</w:t>
      </w:r>
    </w:p>
    <w:p w14:paraId="20F45B01">
      <w:pPr>
        <w:spacing w:beforeLines="100" w:line="240" w:lineRule="atLeast"/>
        <w:ind w:right="-108" w:firstLine="3360" w:firstLineChars="1050"/>
        <w:rPr>
          <w:rFonts w:ascii="宋体" w:hAnsi="宋体"/>
          <w:sz w:val="32"/>
          <w:szCs w:val="32"/>
        </w:rPr>
      </w:pPr>
      <w:r>
        <w:rPr>
          <w:rFonts w:hint="eastAsia" w:ascii="宋体" w:hAnsi="宋体"/>
          <w:sz w:val="32"/>
          <w:szCs w:val="32"/>
        </w:rPr>
        <w:t>项目编号： ××××</w:t>
      </w:r>
    </w:p>
    <w:p w14:paraId="04441B0D">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资</w:t>
      </w:r>
    </w:p>
    <w:p w14:paraId="3257CBF4">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格</w:t>
      </w:r>
    </w:p>
    <w:p w14:paraId="32EBB78F">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1673202E">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6688D8EA">
      <w:pPr>
        <w:spacing w:line="500" w:lineRule="exact"/>
        <w:ind w:right="532" w:firstLine="640" w:firstLineChars="200"/>
        <w:rPr>
          <w:rFonts w:ascii="宋体" w:hAnsi="宋体"/>
          <w:sz w:val="32"/>
          <w:szCs w:val="32"/>
        </w:rPr>
      </w:pPr>
      <w:r>
        <w:rPr>
          <w:rFonts w:hint="eastAsia" w:ascii="宋体" w:hAnsi="宋体"/>
          <w:sz w:val="32"/>
          <w:szCs w:val="32"/>
        </w:rPr>
        <w:t>投标人全称（公章）：</w:t>
      </w:r>
    </w:p>
    <w:p w14:paraId="20B81424">
      <w:pPr>
        <w:wordWrap w:val="0"/>
        <w:spacing w:line="500" w:lineRule="exact"/>
        <w:ind w:right="-108" w:firstLine="640" w:firstLineChars="200"/>
        <w:rPr>
          <w:rFonts w:ascii="宋体" w:hAnsi="宋体"/>
          <w:sz w:val="32"/>
          <w:szCs w:val="32"/>
        </w:rPr>
      </w:pPr>
      <w:r>
        <w:rPr>
          <w:rFonts w:hint="eastAsia" w:ascii="宋体" w:hAnsi="宋体"/>
          <w:sz w:val="32"/>
          <w:szCs w:val="32"/>
        </w:rPr>
        <w:t>地    址：</w:t>
      </w:r>
    </w:p>
    <w:p w14:paraId="234956EE">
      <w:pPr>
        <w:wordWrap w:val="0"/>
        <w:spacing w:line="500" w:lineRule="exact"/>
        <w:ind w:right="-108" w:firstLine="640" w:firstLineChars="200"/>
        <w:rPr>
          <w:rFonts w:ascii="宋体" w:hAnsi="宋体"/>
          <w:sz w:val="32"/>
          <w:szCs w:val="32"/>
        </w:rPr>
      </w:pPr>
      <w:r>
        <w:rPr>
          <w:rFonts w:hint="eastAsia" w:ascii="宋体" w:hAnsi="宋体"/>
          <w:sz w:val="32"/>
          <w:szCs w:val="32"/>
        </w:rPr>
        <w:t>时    间：</w:t>
      </w:r>
    </w:p>
    <w:p w14:paraId="1043D8C3">
      <w:pPr>
        <w:wordWrap w:val="0"/>
        <w:spacing w:line="500" w:lineRule="exact"/>
        <w:ind w:right="-108" w:firstLine="720" w:firstLineChars="200"/>
        <w:rPr>
          <w:rFonts w:ascii="宋体" w:hAnsi="宋体"/>
          <w:sz w:val="36"/>
          <w:szCs w:val="36"/>
        </w:rPr>
      </w:pPr>
    </w:p>
    <w:p w14:paraId="73A52E43">
      <w:pPr>
        <w:pStyle w:val="22"/>
        <w:snapToGrid w:val="0"/>
        <w:ind w:left="5250"/>
        <w:rPr>
          <w:rFonts w:ascii="宋体" w:hAnsi="宋体"/>
          <w:sz w:val="36"/>
          <w:szCs w:val="36"/>
        </w:rPr>
      </w:pPr>
    </w:p>
    <w:p w14:paraId="171DFA56">
      <w:pPr>
        <w:rPr>
          <w:rFonts w:ascii="宋体" w:hAnsi="宋体"/>
          <w:sz w:val="36"/>
          <w:szCs w:val="36"/>
        </w:rPr>
      </w:pPr>
    </w:p>
    <w:p w14:paraId="0AF79478">
      <w:pPr>
        <w:rPr>
          <w:rFonts w:ascii="宋体" w:hAnsi="宋体"/>
          <w:sz w:val="36"/>
          <w:szCs w:val="36"/>
        </w:rPr>
      </w:pPr>
    </w:p>
    <w:p w14:paraId="2CDCA1E8">
      <w:pPr>
        <w:pStyle w:val="22"/>
        <w:snapToGrid w:val="0"/>
        <w:ind w:left="3360" w:leftChars="1600"/>
        <w:rPr>
          <w:rFonts w:ascii="宋体" w:hAnsi="宋体"/>
          <w:b/>
          <w:sz w:val="36"/>
          <w:szCs w:val="36"/>
        </w:rPr>
      </w:pPr>
      <w:r>
        <w:rPr>
          <w:rFonts w:hint="eastAsia" w:ascii="宋体" w:hAnsi="宋体"/>
          <w:b/>
          <w:sz w:val="36"/>
          <w:szCs w:val="36"/>
        </w:rPr>
        <w:t>资格文件目录</w:t>
      </w:r>
    </w:p>
    <w:p w14:paraId="4FCCCE04">
      <w:pPr>
        <w:spacing w:line="400" w:lineRule="exact"/>
        <w:rPr>
          <w:rFonts w:ascii="宋体" w:hAnsi="宋体"/>
          <w:szCs w:val="21"/>
        </w:rPr>
      </w:pPr>
    </w:p>
    <w:p w14:paraId="505B0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1投标人声明书（附件2）；</w:t>
      </w:r>
    </w:p>
    <w:p w14:paraId="71941D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2营业执照正本或副本（盖单位公章）；</w:t>
      </w:r>
    </w:p>
    <w:p w14:paraId="1D4EB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3税务登记证正本或副本（与营业执照合一的无需提供）（盖单位公章）；</w:t>
      </w:r>
    </w:p>
    <w:p w14:paraId="2E22B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lang w:val="en-US" w:eastAsia="zh-CN"/>
        </w:rPr>
        <w:t>4</w:t>
      </w:r>
      <w:r>
        <w:rPr>
          <w:rFonts w:hint="eastAsia" w:ascii="宋体" w:hAnsi="宋体"/>
          <w:szCs w:val="21"/>
        </w:rPr>
        <w:t>法定代表人有效身份证复印件（盖单位公章）；</w:t>
      </w:r>
    </w:p>
    <w:p w14:paraId="6A1C76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lang w:val="en-US" w:eastAsia="zh-CN"/>
        </w:rPr>
        <w:t>5</w:t>
      </w:r>
      <w:r>
        <w:rPr>
          <w:rFonts w:hint="eastAsia" w:ascii="宋体" w:hAnsi="宋体"/>
          <w:szCs w:val="21"/>
        </w:rPr>
        <w:t>法定代表人授权委托书（附件3）及授权代表有效身份证复印件（盖单位公章）；</w:t>
      </w:r>
    </w:p>
    <w:p w14:paraId="55D25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提供最近一个季度（202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月）依法缴纳税收的证明（税费凭证复印件或依法免缴税费的证明复印件）；</w:t>
      </w:r>
    </w:p>
    <w:p w14:paraId="09B1EA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lang w:val="en-US" w:eastAsia="zh-CN"/>
        </w:rPr>
        <w:t>7</w:t>
      </w:r>
      <w:r>
        <w:rPr>
          <w:rFonts w:hint="eastAsia" w:ascii="宋体" w:hAnsi="宋体"/>
          <w:szCs w:val="21"/>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1C27241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szCs w:val="21"/>
          <w:lang w:val="en-US" w:eastAsia="zh-CN"/>
        </w:rPr>
        <w:t>8</w:t>
      </w:r>
      <w:r>
        <w:rPr>
          <w:rFonts w:hint="eastAsia" w:ascii="宋体" w:hAnsi="宋体" w:eastAsia="宋体" w:cs="Times New Roman"/>
          <w:kern w:val="2"/>
          <w:sz w:val="21"/>
          <w:szCs w:val="21"/>
          <w:lang w:val="en-US" w:eastAsia="zh-CN" w:bidi="ar-SA"/>
        </w:rPr>
        <w:t>《中小企业声明函》（附件4）；</w:t>
      </w:r>
    </w:p>
    <w:p w14:paraId="4C885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9投标人认为需要提供的其他资料或招标公告资格要求中的其他资格材料。</w:t>
      </w:r>
    </w:p>
    <w:p w14:paraId="29EA4909">
      <w:pPr>
        <w:spacing w:line="360" w:lineRule="auto"/>
        <w:ind w:firstLine="422" w:firstLineChars="200"/>
        <w:rPr>
          <w:rFonts w:cs="Arial"/>
          <w:b/>
          <w:szCs w:val="21"/>
        </w:rPr>
      </w:pPr>
      <w:r>
        <w:rPr>
          <w:rFonts w:hint="eastAsia" w:ascii="宋体" w:hAnsi="宋体"/>
          <w:b/>
          <w:szCs w:val="21"/>
        </w:rPr>
        <w:t>注：</w:t>
      </w:r>
      <w:r>
        <w:rPr>
          <w:rFonts w:hint="eastAsia" w:cs="Arial"/>
          <w:b/>
          <w:szCs w:val="21"/>
        </w:rPr>
        <w:t>监狱、戒毒所企业和残疾人福利性单位视同中小企业，允许参加本次投标。</w:t>
      </w:r>
    </w:p>
    <w:p w14:paraId="48250F41">
      <w:pPr>
        <w:spacing w:line="360" w:lineRule="auto"/>
        <w:ind w:firstLine="420" w:firstLineChars="200"/>
        <w:rPr>
          <w:rFonts w:ascii="宋体" w:hAnsi="宋体"/>
          <w:szCs w:val="21"/>
        </w:rPr>
      </w:pPr>
      <w:r>
        <w:rPr>
          <w:rFonts w:hint="eastAsia" w:ascii="宋体" w:hAnsi="宋体"/>
          <w:szCs w:val="21"/>
        </w:rPr>
        <w:t>监狱和戒毒企业应提供由省级以上监狱管理局、戒毒管理局（含新疆生产建设兵团）出具的属于监狱企业的证明文件。</w:t>
      </w:r>
    </w:p>
    <w:p w14:paraId="3881554B">
      <w:pPr>
        <w:spacing w:line="400" w:lineRule="exact"/>
        <w:ind w:left="735"/>
        <w:rPr>
          <w:rFonts w:ascii="宋体" w:hAnsi="宋体"/>
        </w:rPr>
      </w:pPr>
      <w:r>
        <w:rPr>
          <w:rFonts w:hint="eastAsia" w:ascii="宋体" w:hAnsi="宋体"/>
          <w:szCs w:val="21"/>
        </w:rPr>
        <w:t>残疾人福利性单位应提供残疾人福利性单位声明函。</w:t>
      </w:r>
    </w:p>
    <w:p w14:paraId="2EF78EDD">
      <w:pPr>
        <w:pStyle w:val="36"/>
        <w:spacing w:line="400" w:lineRule="exact"/>
        <w:ind w:left="735"/>
        <w:rPr>
          <w:rFonts w:ascii="宋体" w:hAnsi="宋体"/>
        </w:rPr>
      </w:pPr>
    </w:p>
    <w:p w14:paraId="05529D69">
      <w:pPr>
        <w:rPr>
          <w:rFonts w:ascii="宋体" w:hAnsi="宋体"/>
        </w:rPr>
      </w:pPr>
    </w:p>
    <w:p w14:paraId="5A0DD21D">
      <w:pPr>
        <w:rPr>
          <w:rFonts w:ascii="宋体" w:hAnsi="宋体"/>
        </w:rPr>
      </w:pPr>
    </w:p>
    <w:p w14:paraId="7BEE59D4">
      <w:pPr>
        <w:rPr>
          <w:rFonts w:ascii="宋体" w:hAnsi="宋体"/>
        </w:rPr>
      </w:pPr>
    </w:p>
    <w:p w14:paraId="67906CC0">
      <w:pPr>
        <w:rPr>
          <w:rFonts w:ascii="宋体" w:hAnsi="宋体"/>
        </w:rPr>
      </w:pPr>
    </w:p>
    <w:p w14:paraId="72094B71">
      <w:pPr>
        <w:rPr>
          <w:rFonts w:ascii="宋体" w:hAnsi="宋体"/>
        </w:rPr>
      </w:pPr>
    </w:p>
    <w:p w14:paraId="75E39B9C">
      <w:pPr>
        <w:rPr>
          <w:rFonts w:ascii="宋体" w:hAnsi="宋体"/>
        </w:rPr>
      </w:pPr>
    </w:p>
    <w:p w14:paraId="3B3142DD">
      <w:pPr>
        <w:rPr>
          <w:rFonts w:ascii="宋体" w:hAnsi="宋体"/>
        </w:rPr>
      </w:pPr>
    </w:p>
    <w:p w14:paraId="49AA2C64">
      <w:pPr>
        <w:rPr>
          <w:rFonts w:ascii="宋体" w:hAnsi="宋体"/>
        </w:rPr>
      </w:pPr>
    </w:p>
    <w:p w14:paraId="2F7AD75A">
      <w:pPr>
        <w:rPr>
          <w:rFonts w:ascii="宋体" w:hAnsi="宋体"/>
        </w:rPr>
      </w:pPr>
    </w:p>
    <w:p w14:paraId="4AD7A688">
      <w:pPr>
        <w:rPr>
          <w:rFonts w:ascii="宋体" w:hAnsi="宋体"/>
        </w:rPr>
      </w:pPr>
    </w:p>
    <w:p w14:paraId="64D7A888">
      <w:pPr>
        <w:rPr>
          <w:rFonts w:ascii="宋体" w:hAnsi="宋体"/>
        </w:rPr>
      </w:pPr>
    </w:p>
    <w:p w14:paraId="0CF4F714">
      <w:pPr>
        <w:rPr>
          <w:rFonts w:ascii="宋体" w:hAnsi="宋体"/>
        </w:rPr>
      </w:pPr>
    </w:p>
    <w:p w14:paraId="2F66A6B7">
      <w:pPr>
        <w:rPr>
          <w:rFonts w:ascii="宋体" w:hAnsi="宋体"/>
        </w:rPr>
      </w:pPr>
    </w:p>
    <w:p w14:paraId="342FD29B">
      <w:pPr>
        <w:rPr>
          <w:rFonts w:ascii="宋体" w:hAnsi="宋体"/>
        </w:rPr>
      </w:pPr>
    </w:p>
    <w:p w14:paraId="52EC1DD1">
      <w:pPr>
        <w:rPr>
          <w:rFonts w:ascii="宋体" w:hAnsi="宋体"/>
        </w:rPr>
      </w:pPr>
    </w:p>
    <w:p w14:paraId="28615D0D">
      <w:pPr>
        <w:rPr>
          <w:rFonts w:ascii="宋体" w:hAnsi="宋体"/>
        </w:rPr>
      </w:pPr>
    </w:p>
    <w:p w14:paraId="4C896A97">
      <w:pPr>
        <w:rPr>
          <w:rFonts w:ascii="宋体" w:hAnsi="宋体"/>
        </w:rPr>
      </w:pPr>
    </w:p>
    <w:p w14:paraId="1A67355E">
      <w:pPr>
        <w:rPr>
          <w:rFonts w:ascii="宋体" w:hAnsi="宋体"/>
        </w:rPr>
      </w:pPr>
    </w:p>
    <w:p w14:paraId="2B92630A">
      <w:pPr>
        <w:rPr>
          <w:rFonts w:ascii="宋体" w:hAnsi="宋体"/>
        </w:rPr>
      </w:pPr>
    </w:p>
    <w:p w14:paraId="247F5899">
      <w:pPr>
        <w:rPr>
          <w:rFonts w:ascii="宋体" w:hAnsi="宋体"/>
        </w:rPr>
      </w:pPr>
    </w:p>
    <w:p w14:paraId="59B232CF">
      <w:pPr>
        <w:rPr>
          <w:rFonts w:ascii="宋体" w:hAnsi="宋体"/>
        </w:rPr>
      </w:pPr>
    </w:p>
    <w:bookmarkEnd w:id="262"/>
    <w:p w14:paraId="5ABF2EBF">
      <w:pPr>
        <w:rPr>
          <w:rFonts w:ascii="宋体" w:hAnsi="宋体"/>
        </w:rPr>
      </w:pPr>
      <w:bookmarkStart w:id="263" w:name="_Toc417633389"/>
    </w:p>
    <w:p w14:paraId="2FCC9C7F">
      <w:pPr>
        <w:pStyle w:val="3"/>
        <w:spacing w:line="320" w:lineRule="exact"/>
        <w:rPr>
          <w:rFonts w:ascii="宋体" w:hAnsi="宋体"/>
        </w:rPr>
      </w:pPr>
      <w:bookmarkStart w:id="264" w:name="_Toc3839"/>
      <w:bookmarkStart w:id="265" w:name="_Toc68686814"/>
      <w:bookmarkStart w:id="266" w:name="_Toc509308157"/>
      <w:bookmarkStart w:id="267" w:name="_Toc503877074"/>
      <w:bookmarkStart w:id="268" w:name="_Toc68686938"/>
      <w:r>
        <w:rPr>
          <w:rFonts w:hint="eastAsia" w:ascii="宋体" w:hAnsi="宋体"/>
          <w:sz w:val="24"/>
        </w:rPr>
        <w:t>附件2： 投标人声明书</w:t>
      </w:r>
      <w:bookmarkEnd w:id="264"/>
      <w:bookmarkEnd w:id="265"/>
      <w:bookmarkEnd w:id="266"/>
      <w:bookmarkEnd w:id="267"/>
      <w:bookmarkEnd w:id="268"/>
    </w:p>
    <w:p w14:paraId="7C99615D">
      <w:pPr>
        <w:pStyle w:val="33"/>
        <w:spacing w:line="432" w:lineRule="auto"/>
        <w:jc w:val="center"/>
        <w:rPr>
          <w:b/>
          <w:bCs/>
          <w:sz w:val="36"/>
          <w:szCs w:val="36"/>
        </w:rPr>
      </w:pPr>
      <w:r>
        <w:rPr>
          <w:b/>
          <w:bCs/>
          <w:sz w:val="36"/>
          <w:szCs w:val="36"/>
        </w:rPr>
        <w:t>投标人声明书</w:t>
      </w:r>
    </w:p>
    <w:p w14:paraId="1691AA28">
      <w:pPr>
        <w:pStyle w:val="33"/>
        <w:spacing w:line="432" w:lineRule="auto"/>
      </w:pPr>
      <w:r>
        <w:rPr>
          <w:rFonts w:hint="eastAsia"/>
          <w:lang w:eastAsia="zh-CN"/>
        </w:rPr>
        <w:t>嘉兴市银建工程咨询评估有限公司</w:t>
      </w:r>
      <w:r>
        <w:t>：</w:t>
      </w:r>
    </w:p>
    <w:p w14:paraId="75E74236">
      <w:pPr>
        <w:spacing w:line="600" w:lineRule="exact"/>
        <w:ind w:firstLine="482"/>
        <w:rPr>
          <w:rFonts w:ascii="宋体" w:hAnsi="宋体"/>
          <w:sz w:val="24"/>
        </w:rPr>
      </w:pPr>
      <w:r>
        <w:rPr>
          <w:rFonts w:ascii="宋体" w:hAnsi="宋体"/>
          <w:sz w:val="24"/>
        </w:rPr>
        <w:t>本单位自愿参加</w:t>
      </w:r>
      <w:r>
        <w:rPr>
          <w:rFonts w:ascii="宋体" w:hAnsi="宋体"/>
          <w:sz w:val="24"/>
          <w:u w:val="single"/>
        </w:rPr>
        <w:t>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项目（编号：</w:t>
      </w:r>
      <w:r>
        <w:rPr>
          <w:rFonts w:hint="eastAsia" w:ascii="宋体" w:hAnsi="宋体"/>
          <w:sz w:val="24"/>
          <w:lang w:val="en-US" w:eastAsia="zh-CN"/>
        </w:rPr>
        <w:t xml:space="preserve">      </w:t>
      </w:r>
      <w:r>
        <w:rPr>
          <w:rFonts w:ascii="宋体" w:hAnsi="宋体"/>
          <w:sz w:val="24"/>
        </w:rPr>
        <w:t>）的投标，并</w:t>
      </w:r>
      <w:r>
        <w:rPr>
          <w:rFonts w:hint="eastAsia" w:ascii="宋体" w:hAnsi="宋体"/>
          <w:sz w:val="24"/>
        </w:rPr>
        <w:t>声明如下：</w:t>
      </w:r>
    </w:p>
    <w:p w14:paraId="6B6EBE16">
      <w:pPr>
        <w:spacing w:line="600" w:lineRule="exact"/>
        <w:ind w:firstLine="482"/>
        <w:rPr>
          <w:rFonts w:ascii="宋体" w:hAnsi="宋体"/>
          <w:sz w:val="24"/>
        </w:rPr>
      </w:pPr>
      <w:r>
        <w:rPr>
          <w:rFonts w:hint="eastAsia" w:ascii="宋体" w:hAnsi="宋体"/>
          <w:sz w:val="24"/>
        </w:rPr>
        <w:t>1.</w:t>
      </w:r>
      <w:r>
        <w:rPr>
          <w:rFonts w:ascii="宋体" w:hAnsi="宋体"/>
          <w:sz w:val="24"/>
        </w:rPr>
        <w:t>保证投标文件中所列举的投标报价及相关文件和</w:t>
      </w:r>
      <w:r>
        <w:rPr>
          <w:rFonts w:hint="eastAsia" w:ascii="宋体" w:hAnsi="宋体"/>
          <w:sz w:val="24"/>
        </w:rPr>
        <w:t>投标人</w:t>
      </w:r>
      <w:r>
        <w:rPr>
          <w:rFonts w:ascii="宋体" w:hAnsi="宋体"/>
          <w:sz w:val="24"/>
        </w:rPr>
        <w:t>基本情况资料是真实的、合法的。</w:t>
      </w:r>
    </w:p>
    <w:p w14:paraId="60A0032A">
      <w:pPr>
        <w:spacing w:line="600" w:lineRule="exact"/>
        <w:ind w:firstLine="482"/>
        <w:rPr>
          <w:rFonts w:ascii="宋体" w:hAnsi="宋体"/>
          <w:sz w:val="24"/>
        </w:rPr>
      </w:pPr>
      <w:r>
        <w:rPr>
          <w:rFonts w:hint="eastAsia" w:ascii="宋体" w:hAnsi="宋体"/>
          <w:sz w:val="24"/>
        </w:rPr>
        <w:t>2.</w:t>
      </w:r>
      <w:r>
        <w:rPr>
          <w:rFonts w:ascii="宋体" w:hAnsi="宋体"/>
          <w:sz w:val="24"/>
        </w:rPr>
        <w:t>同意此次采购招标文件中的各项内容。</w:t>
      </w:r>
    </w:p>
    <w:p w14:paraId="3AE95BE3">
      <w:pPr>
        <w:spacing w:line="600" w:lineRule="exact"/>
        <w:ind w:firstLine="482"/>
        <w:rPr>
          <w:rFonts w:ascii="宋体" w:hAnsi="宋体"/>
          <w:sz w:val="24"/>
        </w:rPr>
      </w:pPr>
      <w:r>
        <w:rPr>
          <w:rFonts w:hint="eastAsia" w:ascii="宋体" w:hAnsi="宋体"/>
          <w:sz w:val="24"/>
        </w:rPr>
        <w:t>3.参加政府采购活动前3年内在经营活动中没有因违法经营受到刑事处罚或者责令停产停业、吊销许可证或者执照、较大数额罚款等行政处罚的重大违法记录。</w:t>
      </w:r>
    </w:p>
    <w:p w14:paraId="45BB797E">
      <w:pPr>
        <w:spacing w:line="600" w:lineRule="exact"/>
        <w:ind w:firstLine="482"/>
        <w:rPr>
          <w:rFonts w:ascii="宋体" w:hAnsi="宋体"/>
          <w:sz w:val="24"/>
        </w:rPr>
      </w:pPr>
      <w:r>
        <w:rPr>
          <w:rFonts w:hint="eastAsia" w:ascii="宋体" w:hAnsi="宋体"/>
          <w:sz w:val="24"/>
        </w:rPr>
        <w:t>4.未为本项目提供整体设计、规范编制或者项目管理、监理、检测等服务。</w:t>
      </w:r>
    </w:p>
    <w:p w14:paraId="6976A118">
      <w:pPr>
        <w:spacing w:line="600" w:lineRule="exact"/>
        <w:ind w:firstLine="482"/>
        <w:rPr>
          <w:rFonts w:ascii="宋体" w:hAnsi="宋体"/>
          <w:sz w:val="24"/>
        </w:rPr>
      </w:pPr>
      <w:r>
        <w:rPr>
          <w:rFonts w:hint="eastAsia" w:ascii="宋体" w:hAnsi="宋体"/>
          <w:sz w:val="24"/>
        </w:rPr>
        <w:t>5.本单位负责人为同一人或存在直接控股、管理关系的供应商未参加本项目的政府采购活动。</w:t>
      </w:r>
    </w:p>
    <w:p w14:paraId="52F7415D">
      <w:pPr>
        <w:spacing w:line="600" w:lineRule="exact"/>
        <w:ind w:firstLine="482"/>
        <w:rPr>
          <w:rFonts w:ascii="宋体" w:hAnsi="宋体"/>
          <w:sz w:val="24"/>
        </w:rPr>
      </w:pPr>
      <w:r>
        <w:rPr>
          <w:rFonts w:hint="eastAsia" w:ascii="宋体" w:hAnsi="宋体"/>
          <w:sz w:val="24"/>
        </w:rPr>
        <w:t>6.未组成其他联合体参加本项目的政府采购活动。（联合体投标的，</w:t>
      </w:r>
      <w:r>
        <w:rPr>
          <w:rFonts w:ascii="宋体" w:hAnsi="宋体"/>
          <w:sz w:val="24"/>
        </w:rPr>
        <w:t>联合体各方不以自己名义单独</w:t>
      </w:r>
      <w:r>
        <w:rPr>
          <w:rFonts w:hint="eastAsia" w:ascii="宋体" w:hAnsi="宋体"/>
          <w:sz w:val="24"/>
        </w:rPr>
        <w:t>、未</w:t>
      </w:r>
      <w:r>
        <w:rPr>
          <w:rFonts w:ascii="宋体" w:hAnsi="宋体"/>
          <w:sz w:val="24"/>
        </w:rPr>
        <w:t>组成或参加其他联合体</w:t>
      </w:r>
      <w:r>
        <w:rPr>
          <w:rFonts w:hint="eastAsia" w:ascii="宋体" w:hAnsi="宋体"/>
          <w:sz w:val="24"/>
        </w:rPr>
        <w:t>参加本项目的采购活动。）</w:t>
      </w:r>
    </w:p>
    <w:p w14:paraId="1BA34C9B">
      <w:pPr>
        <w:spacing w:line="600" w:lineRule="exact"/>
        <w:ind w:firstLine="482"/>
        <w:rPr>
          <w:rFonts w:ascii="宋体" w:hAnsi="宋体"/>
          <w:b/>
          <w:sz w:val="24"/>
        </w:rPr>
      </w:pPr>
    </w:p>
    <w:p w14:paraId="1152BC64">
      <w:pPr>
        <w:spacing w:line="320" w:lineRule="exact"/>
        <w:rPr>
          <w:rFonts w:ascii="宋体" w:hAnsi="宋体"/>
          <w:b/>
          <w:sz w:val="24"/>
        </w:rPr>
      </w:pPr>
    </w:p>
    <w:p w14:paraId="28AB8E59">
      <w:pPr>
        <w:spacing w:line="320" w:lineRule="exact"/>
        <w:rPr>
          <w:rFonts w:ascii="宋体" w:hAnsi="宋体"/>
          <w:b/>
          <w:sz w:val="24"/>
        </w:rPr>
      </w:pPr>
    </w:p>
    <w:p w14:paraId="67E3C53F">
      <w:pPr>
        <w:spacing w:line="320" w:lineRule="exact"/>
        <w:rPr>
          <w:rFonts w:ascii="宋体" w:hAnsi="宋体"/>
          <w:b/>
          <w:sz w:val="24"/>
        </w:rPr>
      </w:pPr>
    </w:p>
    <w:p w14:paraId="517942EE">
      <w:pPr>
        <w:spacing w:line="320" w:lineRule="exact"/>
        <w:rPr>
          <w:rFonts w:ascii="宋体" w:hAnsi="宋体"/>
          <w:b/>
          <w:sz w:val="24"/>
        </w:rPr>
      </w:pPr>
      <w:r>
        <w:rPr>
          <w:rFonts w:hint="eastAsia" w:ascii="宋体" w:hAnsi="宋体"/>
          <w:b/>
          <w:sz w:val="24"/>
        </w:rPr>
        <w:t>投标人（公章）：</w:t>
      </w:r>
    </w:p>
    <w:p w14:paraId="13F7D9AA">
      <w:pPr>
        <w:spacing w:line="320" w:lineRule="exact"/>
        <w:rPr>
          <w:rFonts w:ascii="宋体" w:hAnsi="宋体"/>
          <w:b/>
          <w:sz w:val="24"/>
        </w:rPr>
      </w:pPr>
    </w:p>
    <w:p w14:paraId="7F44AAEE">
      <w:pPr>
        <w:spacing w:line="320" w:lineRule="exact"/>
        <w:rPr>
          <w:rFonts w:ascii="宋体" w:hAnsi="宋体"/>
          <w:sz w:val="24"/>
        </w:rPr>
      </w:pPr>
      <w:r>
        <w:rPr>
          <w:rFonts w:hint="eastAsia" w:ascii="宋体" w:hAnsi="宋体"/>
          <w:b/>
          <w:sz w:val="24"/>
        </w:rPr>
        <w:t xml:space="preserve">法定代表人或授权代表（签字或盖章）： </w:t>
      </w:r>
    </w:p>
    <w:p w14:paraId="2B690540">
      <w:pPr>
        <w:spacing w:line="320" w:lineRule="exact"/>
        <w:rPr>
          <w:rFonts w:ascii="宋体" w:hAnsi="宋体"/>
          <w:b/>
          <w:sz w:val="24"/>
        </w:rPr>
      </w:pPr>
    </w:p>
    <w:p w14:paraId="594CFE7E">
      <w:pPr>
        <w:spacing w:line="480" w:lineRule="auto"/>
        <w:rPr>
          <w:rFonts w:ascii="宋体" w:hAnsi="宋体"/>
          <w:b/>
          <w:sz w:val="24"/>
        </w:rPr>
      </w:pPr>
      <w:r>
        <w:rPr>
          <w:rFonts w:hint="eastAsia" w:ascii="宋体" w:hAnsi="宋体"/>
          <w:b/>
          <w:sz w:val="24"/>
        </w:rPr>
        <w:t>日期：  　年　月　日</w:t>
      </w:r>
    </w:p>
    <w:p w14:paraId="02188F57">
      <w:pPr>
        <w:spacing w:line="320" w:lineRule="exact"/>
        <w:rPr>
          <w:rFonts w:ascii="宋体" w:hAnsi="宋体"/>
          <w:b/>
          <w:sz w:val="24"/>
        </w:rPr>
      </w:pPr>
    </w:p>
    <w:p w14:paraId="5F84E144">
      <w:pPr>
        <w:pStyle w:val="3"/>
        <w:spacing w:line="320" w:lineRule="exact"/>
        <w:rPr>
          <w:rFonts w:ascii="宋体" w:hAnsi="宋体"/>
          <w:sz w:val="24"/>
        </w:rPr>
      </w:pPr>
      <w:bookmarkStart w:id="269" w:name="_Toc178668986"/>
      <w:bookmarkStart w:id="270" w:name="_Toc417633391"/>
      <w:bookmarkStart w:id="271" w:name="_Toc503877075"/>
    </w:p>
    <w:p w14:paraId="72A84283"/>
    <w:p w14:paraId="3BAE4D07">
      <w:pPr>
        <w:pStyle w:val="3"/>
        <w:spacing w:line="320" w:lineRule="exact"/>
        <w:rPr>
          <w:rFonts w:ascii="宋体" w:hAnsi="宋体"/>
          <w:sz w:val="24"/>
        </w:rPr>
      </w:pPr>
      <w:bookmarkStart w:id="272" w:name="_Toc68686815"/>
      <w:bookmarkStart w:id="273" w:name="_Toc68686939"/>
      <w:bookmarkStart w:id="274" w:name="_Toc509308158"/>
      <w:bookmarkStart w:id="275" w:name="_Toc16006"/>
      <w:r>
        <w:rPr>
          <w:rFonts w:hint="eastAsia" w:ascii="宋体" w:hAnsi="宋体"/>
          <w:sz w:val="24"/>
        </w:rPr>
        <w:t>附件3：法定代表人授权委托书</w:t>
      </w:r>
      <w:bookmarkEnd w:id="269"/>
      <w:bookmarkEnd w:id="270"/>
      <w:bookmarkEnd w:id="271"/>
      <w:bookmarkEnd w:id="272"/>
      <w:bookmarkEnd w:id="273"/>
      <w:bookmarkEnd w:id="274"/>
      <w:bookmarkEnd w:id="275"/>
    </w:p>
    <w:p w14:paraId="1254AF88">
      <w:pPr>
        <w:overflowPunct w:val="0"/>
        <w:spacing w:line="320" w:lineRule="exact"/>
        <w:jc w:val="center"/>
        <w:rPr>
          <w:rFonts w:ascii="宋体" w:hAnsi="宋体"/>
          <w:b/>
          <w:bCs/>
          <w:sz w:val="36"/>
        </w:rPr>
      </w:pPr>
    </w:p>
    <w:p w14:paraId="33D3EE01">
      <w:pPr>
        <w:widowControl/>
        <w:spacing w:line="400" w:lineRule="exact"/>
        <w:jc w:val="center"/>
        <w:rPr>
          <w:rFonts w:ascii="宋体" w:hAnsi="宋体"/>
          <w:b/>
          <w:sz w:val="36"/>
          <w:szCs w:val="36"/>
        </w:rPr>
      </w:pPr>
      <w:r>
        <w:rPr>
          <w:rFonts w:hint="eastAsia" w:ascii="宋体" w:hAnsi="宋体"/>
          <w:b/>
          <w:sz w:val="36"/>
          <w:szCs w:val="36"/>
        </w:rPr>
        <w:t>法定代表人授权委托书</w:t>
      </w:r>
    </w:p>
    <w:p w14:paraId="5737F0F6">
      <w:pPr>
        <w:overflowPunct w:val="0"/>
        <w:spacing w:line="320" w:lineRule="exact"/>
        <w:jc w:val="center"/>
        <w:rPr>
          <w:rFonts w:ascii="宋体" w:hAnsi="宋体"/>
          <w:sz w:val="28"/>
        </w:rPr>
      </w:pPr>
    </w:p>
    <w:p w14:paraId="3BF34583">
      <w:pPr>
        <w:spacing w:line="320" w:lineRule="exact"/>
        <w:ind w:firstLine="480"/>
        <w:rPr>
          <w:rFonts w:ascii="宋体" w:hAnsi="宋体"/>
          <w:sz w:val="24"/>
        </w:rPr>
      </w:pPr>
    </w:p>
    <w:p w14:paraId="2417A5BF">
      <w:pPr>
        <w:spacing w:line="40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嘉兴市银建工程咨询评估有限公司</w:t>
      </w:r>
      <w:r>
        <w:rPr>
          <w:rFonts w:hint="eastAsia" w:ascii="宋体" w:hAnsi="宋体"/>
          <w:sz w:val="24"/>
          <w:u w:val="single"/>
        </w:rPr>
        <w:t xml:space="preserve"> </w:t>
      </w:r>
      <w:r>
        <w:rPr>
          <w:rFonts w:hint="eastAsia" w:ascii="宋体" w:hAnsi="宋体"/>
          <w:sz w:val="24"/>
        </w:rPr>
        <w:t>：</w:t>
      </w:r>
    </w:p>
    <w:p w14:paraId="12B8A9A4">
      <w:pPr>
        <w:spacing w:line="600" w:lineRule="exact"/>
        <w:ind w:firstLine="482"/>
        <w:rPr>
          <w:rFonts w:hint="default" w:ascii="宋体" w:hAnsi="宋体" w:eastAsia="宋体"/>
          <w:sz w:val="24"/>
          <w:u w:val="single"/>
          <w:lang w:val="en-US" w:eastAsia="zh-CN"/>
        </w:rPr>
      </w:pPr>
      <w:r>
        <w:rPr>
          <w:rFonts w:hint="eastAsia" w:ascii="宋体" w:hAnsi="宋体"/>
          <w:sz w:val="24"/>
        </w:rPr>
        <w:t>我</w:t>
      </w:r>
      <w:r>
        <w:rPr>
          <w:rFonts w:hint="eastAsia" w:ascii="宋体" w:hAnsi="宋体"/>
          <w:sz w:val="24"/>
          <w:u w:val="single"/>
        </w:rPr>
        <w:t>_____ __</w:t>
      </w:r>
      <w:r>
        <w:rPr>
          <w:rFonts w:hint="eastAsia" w:ascii="宋体" w:hAnsi="宋体"/>
          <w:sz w:val="24"/>
        </w:rPr>
        <w:t>（姓名）系_</w:t>
      </w:r>
      <w:r>
        <w:rPr>
          <w:rFonts w:hint="eastAsia" w:ascii="宋体" w:hAnsi="宋体"/>
          <w:sz w:val="24"/>
          <w:u w:val="single"/>
        </w:rPr>
        <w:t>_____      _       __</w:t>
      </w:r>
      <w:r>
        <w:rPr>
          <w:rFonts w:hint="eastAsia" w:ascii="宋体" w:hAnsi="宋体"/>
          <w:sz w:val="24"/>
        </w:rPr>
        <w:t>（投标人名称）的法定代表人，现授权委托本单位在职职工</w:t>
      </w:r>
      <w:r>
        <w:rPr>
          <w:rFonts w:hint="eastAsia" w:ascii="宋体" w:hAnsi="宋体"/>
          <w:sz w:val="24"/>
          <w:u w:val="single"/>
          <w:lang w:val="en-US" w:eastAsia="zh-CN"/>
        </w:rPr>
        <w:t xml:space="preserve">      </w:t>
      </w:r>
      <w:r>
        <w:rPr>
          <w:rFonts w:hint="eastAsia" w:ascii="宋体" w:hAnsi="宋体"/>
          <w:sz w:val="24"/>
        </w:rPr>
        <w:t>（姓名）以我方的名义参加</w:t>
      </w:r>
      <w:r>
        <w:rPr>
          <w:rFonts w:hint="eastAsia" w:ascii="宋体" w:hAnsi="宋体"/>
          <w:sz w:val="24"/>
          <w:u w:val="single"/>
          <w:lang w:val="en-US" w:eastAsia="zh-CN"/>
        </w:rPr>
        <w:t xml:space="preserve">     </w:t>
      </w:r>
      <w:r>
        <w:rPr>
          <w:rFonts w:hint="eastAsia" w:ascii="宋体" w:hAnsi="宋体"/>
          <w:sz w:val="24"/>
        </w:rPr>
        <w:t>（项目编号）</w:t>
      </w:r>
      <w:r>
        <w:rPr>
          <w:rFonts w:hint="eastAsia" w:ascii="宋体" w:hAnsi="宋体"/>
          <w:sz w:val="24"/>
          <w:u w:val="single"/>
          <w:lang w:val="en-US" w:eastAsia="zh-CN"/>
        </w:rPr>
        <w:t xml:space="preserve">        </w:t>
      </w:r>
    </w:p>
    <w:p w14:paraId="1350358E">
      <w:pPr>
        <w:spacing w:line="600" w:lineRule="exact"/>
        <w:rPr>
          <w:rFonts w:ascii="宋体" w:hAnsi="宋体"/>
          <w:sz w:val="24"/>
          <w:u w:val="single"/>
        </w:rPr>
      </w:pPr>
      <w:r>
        <w:rPr>
          <w:rFonts w:hint="eastAsia" w:ascii="宋体" w:hAnsi="宋体"/>
          <w:sz w:val="24"/>
        </w:rPr>
        <w:t>(项目名称)的投标活动，并代表我方全权办理针对上述项目的投标、开标、评标、签约等具体事务和签署相关文件。</w:t>
      </w:r>
    </w:p>
    <w:p w14:paraId="57759493">
      <w:pPr>
        <w:spacing w:line="600" w:lineRule="exact"/>
        <w:ind w:firstLine="482"/>
        <w:rPr>
          <w:rFonts w:ascii="宋体" w:hAnsi="宋体"/>
          <w:sz w:val="24"/>
        </w:rPr>
      </w:pPr>
      <w:r>
        <w:rPr>
          <w:rFonts w:hint="eastAsia" w:ascii="宋体" w:hAnsi="宋体"/>
          <w:sz w:val="24"/>
        </w:rPr>
        <w:t>我方对被授权人的签名事项负全部责任。</w:t>
      </w:r>
    </w:p>
    <w:p w14:paraId="5C0B62A9">
      <w:pPr>
        <w:spacing w:line="6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41A437FC">
      <w:pPr>
        <w:spacing w:line="600" w:lineRule="exact"/>
        <w:ind w:firstLine="482"/>
        <w:rPr>
          <w:rFonts w:ascii="宋体" w:hAnsi="宋体"/>
          <w:sz w:val="24"/>
        </w:rPr>
      </w:pPr>
      <w:r>
        <w:rPr>
          <w:rFonts w:hint="eastAsia" w:ascii="宋体" w:hAnsi="宋体"/>
          <w:sz w:val="24"/>
        </w:rPr>
        <w:t>被授权人无转委托权，特此委托。</w:t>
      </w:r>
    </w:p>
    <w:p w14:paraId="3CE87B72">
      <w:pPr>
        <w:spacing w:line="400" w:lineRule="exact"/>
        <w:ind w:firstLine="480"/>
        <w:rPr>
          <w:rFonts w:ascii="宋体" w:hAnsi="宋体"/>
          <w:sz w:val="24"/>
        </w:rPr>
      </w:pPr>
    </w:p>
    <w:p w14:paraId="16D1A36D">
      <w:pPr>
        <w:spacing w:line="600" w:lineRule="exact"/>
        <w:ind w:firstLine="482"/>
        <w:rPr>
          <w:rFonts w:ascii="宋体" w:hAnsi="宋体"/>
          <w:sz w:val="24"/>
        </w:rPr>
      </w:pPr>
      <w:r>
        <w:rPr>
          <w:rFonts w:hint="eastAsia" w:ascii="宋体" w:hAnsi="宋体"/>
          <w:sz w:val="24"/>
        </w:rPr>
        <w:t xml:space="preserve">被授权人（签字或盖章）：                   法定代表人(签字或盖章)：    </w:t>
      </w:r>
    </w:p>
    <w:p w14:paraId="7B5DEB26">
      <w:pPr>
        <w:spacing w:line="600" w:lineRule="exact"/>
        <w:ind w:firstLine="482"/>
        <w:rPr>
          <w:rFonts w:ascii="宋体" w:hAnsi="宋体"/>
          <w:sz w:val="24"/>
        </w:rPr>
      </w:pPr>
      <w:r>
        <w:rPr>
          <w:rFonts w:hint="eastAsia" w:ascii="宋体" w:hAnsi="宋体"/>
          <w:sz w:val="24"/>
        </w:rPr>
        <w:t xml:space="preserve">职务：                                    职务：           </w:t>
      </w:r>
    </w:p>
    <w:p w14:paraId="643D4590">
      <w:pPr>
        <w:spacing w:line="600" w:lineRule="exact"/>
        <w:ind w:firstLine="482"/>
        <w:rPr>
          <w:rFonts w:ascii="宋体" w:hAnsi="宋体"/>
          <w:sz w:val="24"/>
        </w:rPr>
      </w:pPr>
      <w:r>
        <w:rPr>
          <w:rFonts w:hint="eastAsia" w:ascii="宋体" w:hAnsi="宋体"/>
          <w:sz w:val="24"/>
        </w:rPr>
        <w:t xml:space="preserve">被授权人身份证号码：                                            </w:t>
      </w:r>
    </w:p>
    <w:p w14:paraId="743734A6">
      <w:pPr>
        <w:spacing w:line="600" w:lineRule="exact"/>
        <w:ind w:firstLine="480"/>
        <w:rPr>
          <w:rFonts w:ascii="宋体" w:hAnsi="宋体"/>
          <w:sz w:val="24"/>
        </w:rPr>
      </w:pPr>
      <w:r>
        <w:rPr>
          <w:rFonts w:hint="eastAsia" w:ascii="宋体" w:hAnsi="宋体"/>
          <w:sz w:val="24"/>
        </w:rPr>
        <w:t>手机：</w:t>
      </w:r>
    </w:p>
    <w:p w14:paraId="30023D2F">
      <w:pPr>
        <w:spacing w:line="600" w:lineRule="exact"/>
        <w:ind w:firstLine="482"/>
        <w:rPr>
          <w:rFonts w:ascii="宋体" w:hAnsi="宋体"/>
          <w:sz w:val="24"/>
        </w:rPr>
      </w:pPr>
      <w:r>
        <w:rPr>
          <w:rFonts w:hint="eastAsia" w:ascii="宋体" w:hAnsi="宋体"/>
          <w:sz w:val="24"/>
        </w:rPr>
        <w:t>附：授权代表身份证（正反面）</w:t>
      </w:r>
    </w:p>
    <w:p w14:paraId="5A08C26C">
      <w:pPr>
        <w:spacing w:line="600" w:lineRule="exact"/>
        <w:ind w:firstLine="482"/>
        <w:rPr>
          <w:rFonts w:ascii="宋体" w:hAnsi="宋体"/>
          <w:sz w:val="24"/>
        </w:rPr>
      </w:pPr>
    </w:p>
    <w:p w14:paraId="35EEC82F">
      <w:pPr>
        <w:spacing w:line="320" w:lineRule="exact"/>
        <w:ind w:firstLine="480"/>
        <w:rPr>
          <w:rFonts w:ascii="宋体" w:hAnsi="宋体"/>
          <w:sz w:val="24"/>
        </w:rPr>
      </w:pPr>
    </w:p>
    <w:p w14:paraId="5E116EA5">
      <w:pPr>
        <w:spacing w:line="320" w:lineRule="exact"/>
        <w:rPr>
          <w:rFonts w:ascii="宋体" w:hAnsi="宋体"/>
          <w:b/>
          <w:bCs/>
          <w:sz w:val="24"/>
        </w:rPr>
      </w:pPr>
      <w:r>
        <w:rPr>
          <w:rFonts w:hint="eastAsia" w:ascii="宋体" w:hAnsi="宋体"/>
          <w:b/>
          <w:bCs/>
          <w:sz w:val="24"/>
        </w:rPr>
        <w:t>投标人（公章）：</w:t>
      </w:r>
    </w:p>
    <w:p w14:paraId="5BF4599C">
      <w:pPr>
        <w:spacing w:line="320" w:lineRule="exact"/>
        <w:ind w:firstLine="480"/>
        <w:rPr>
          <w:rFonts w:ascii="宋体" w:hAnsi="宋体"/>
          <w:b/>
          <w:bCs/>
          <w:sz w:val="24"/>
        </w:rPr>
      </w:pPr>
    </w:p>
    <w:p w14:paraId="498858D9">
      <w:pPr>
        <w:spacing w:line="320" w:lineRule="exact"/>
        <w:rPr>
          <w:rFonts w:ascii="宋体" w:hAnsi="宋体"/>
          <w:b/>
          <w:bCs/>
          <w:sz w:val="24"/>
        </w:rPr>
      </w:pPr>
    </w:p>
    <w:p w14:paraId="2DC69AC4">
      <w:pPr>
        <w:spacing w:line="320" w:lineRule="exact"/>
        <w:rPr>
          <w:rFonts w:ascii="宋体" w:hAnsi="宋体"/>
          <w:b/>
          <w:bCs/>
          <w:sz w:val="24"/>
        </w:rPr>
      </w:pPr>
    </w:p>
    <w:p w14:paraId="799811EA">
      <w:pPr>
        <w:spacing w:line="320" w:lineRule="exact"/>
        <w:rPr>
          <w:rFonts w:ascii="宋体" w:hAnsi="宋体"/>
          <w:b/>
          <w:bCs/>
          <w:sz w:val="24"/>
        </w:rPr>
      </w:pPr>
      <w:r>
        <w:rPr>
          <w:rFonts w:hint="eastAsia" w:ascii="宋体" w:hAnsi="宋体"/>
          <w:b/>
          <w:bCs/>
          <w:sz w:val="24"/>
        </w:rPr>
        <w:t>日期：    年    月    日</w:t>
      </w:r>
    </w:p>
    <w:p w14:paraId="07D27AC6">
      <w:pPr>
        <w:spacing w:line="320" w:lineRule="exact"/>
        <w:rPr>
          <w:rFonts w:ascii="宋体" w:hAnsi="宋体"/>
          <w:b/>
          <w:sz w:val="24"/>
        </w:rPr>
      </w:pPr>
    </w:p>
    <w:p w14:paraId="67E534D8">
      <w:pPr>
        <w:rPr>
          <w:rFonts w:ascii="宋体" w:hAnsi="宋体"/>
          <w:b w:val="0"/>
          <w:sz w:val="24"/>
        </w:rPr>
      </w:pPr>
      <w:r>
        <w:rPr>
          <w:rFonts w:ascii="宋体" w:hAnsi="宋体"/>
          <w:b w:val="0"/>
          <w:sz w:val="24"/>
        </w:rPr>
        <w:br w:type="page"/>
      </w:r>
    </w:p>
    <w:p w14:paraId="7F72D033">
      <w:pPr>
        <w:pStyle w:val="3"/>
        <w:spacing w:line="320" w:lineRule="exact"/>
        <w:rPr>
          <w:rFonts w:ascii="宋体" w:hAnsi="宋体"/>
          <w:sz w:val="24"/>
        </w:rPr>
      </w:pPr>
      <w:r>
        <w:rPr>
          <w:rFonts w:hint="eastAsia" w:ascii="宋体" w:hAnsi="宋体"/>
          <w:sz w:val="24"/>
        </w:rPr>
        <w:t>附件4：中小企业声明函</w:t>
      </w:r>
    </w:p>
    <w:p w14:paraId="276D9E69">
      <w:pPr>
        <w:widowControl/>
        <w:spacing w:line="400" w:lineRule="exact"/>
        <w:jc w:val="center"/>
        <w:rPr>
          <w:rFonts w:ascii="宋体" w:hAnsi="宋体"/>
          <w:b/>
          <w:sz w:val="36"/>
          <w:szCs w:val="36"/>
        </w:rPr>
      </w:pPr>
    </w:p>
    <w:p w14:paraId="60D90CEC">
      <w:pPr>
        <w:widowControl/>
        <w:spacing w:line="360" w:lineRule="auto"/>
        <w:jc w:val="center"/>
        <w:rPr>
          <w:rFonts w:ascii="宋体" w:hAnsi="宋体" w:cs="宋体"/>
          <w:b/>
          <w:bCs/>
          <w:sz w:val="36"/>
          <w:szCs w:val="36"/>
        </w:rPr>
      </w:pPr>
      <w:r>
        <w:rPr>
          <w:rFonts w:hint="eastAsia" w:ascii="宋体" w:hAnsi="宋体" w:cs="宋体"/>
          <w:b/>
          <w:bCs/>
          <w:sz w:val="36"/>
          <w:szCs w:val="36"/>
        </w:rPr>
        <w:t>中小企业声明函（服务）</w:t>
      </w:r>
    </w:p>
    <w:p w14:paraId="4EB58252">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本公司（联合体）郑重声明，根据《政府采购促进中小企业发展管理办法》（财库（2020）46号）的规定，本公司（联合体）参加</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（项目名称） </w:t>
      </w:r>
      <w:r>
        <w:rPr>
          <w:rFonts w:hint="eastAsia" w:ascii="宋体" w:hAnsi="宋体" w:cs="宋体"/>
          <w:sz w:val="28"/>
          <w:szCs w:val="28"/>
        </w:rPr>
        <w:t>采购活动，服务全部由符合政策要求的中小企业承接。相关企业（含联合体中的中小企业、签订分包意向协议的中小企业）的具体情况如下：</w:t>
      </w:r>
    </w:p>
    <w:p w14:paraId="19512962">
      <w:pPr>
        <w:widowControl/>
        <w:spacing w:line="360" w:lineRule="auto"/>
        <w:jc w:val="left"/>
        <w:rPr>
          <w:rFonts w:ascii="宋体" w:hAnsi="宋体" w:cs="宋体"/>
          <w:sz w:val="28"/>
          <w:szCs w:val="28"/>
        </w:rPr>
      </w:pPr>
      <w:r>
        <w:rPr>
          <w:rFonts w:hint="eastAsia" w:ascii="宋体" w:hAnsi="宋体" w:cs="宋体"/>
          <w:sz w:val="28"/>
          <w:szCs w:val="28"/>
        </w:rPr>
        <w:t xml:space="preserve">    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 xml:space="preserve"> 租赁和商务服务业 </w:t>
      </w:r>
      <w:r>
        <w:rPr>
          <w:rFonts w:hint="eastAsia" w:ascii="宋体" w:hAnsi="宋体" w:cs="宋体"/>
          <w:sz w:val="28"/>
          <w:szCs w:val="28"/>
        </w:rPr>
        <w:t>；承建（承接）企业为</w:t>
      </w:r>
      <w:r>
        <w:rPr>
          <w:rFonts w:hint="eastAsia" w:ascii="宋体" w:hAnsi="宋体" w:cs="宋体"/>
          <w:sz w:val="28"/>
          <w:szCs w:val="28"/>
          <w:u w:val="single"/>
        </w:rPr>
        <w:t>（企业名称）</w:t>
      </w:r>
      <w:r>
        <w:rPr>
          <w:rFonts w:hint="eastAsia" w:ascii="宋体" w:hAnsi="宋体" w:cs="宋体"/>
          <w:sz w:val="28"/>
          <w:szCs w:val="28"/>
        </w:rPr>
        <w:t>，从业人员人，营业收入为万元，资产总额为万元</w:t>
      </w:r>
      <w:r>
        <w:rPr>
          <w:rFonts w:hint="eastAsia" w:ascii="宋体" w:hAnsi="宋体" w:cs="宋体"/>
          <w:sz w:val="28"/>
          <w:szCs w:val="28"/>
          <w:vertAlign w:val="superscript"/>
        </w:rPr>
        <w:t>1</w:t>
      </w:r>
      <w:r>
        <w:rPr>
          <w:rFonts w:hint="eastAsia" w:ascii="宋体" w:hAnsi="宋体" w:cs="宋体"/>
          <w:sz w:val="28"/>
          <w:szCs w:val="28"/>
        </w:rPr>
        <w:t>，属于</w:t>
      </w:r>
      <w:r>
        <w:rPr>
          <w:rFonts w:hint="eastAsia" w:ascii="宋体" w:hAnsi="宋体" w:cs="宋体"/>
          <w:sz w:val="28"/>
          <w:szCs w:val="28"/>
          <w:u w:val="single"/>
        </w:rPr>
        <w:t>（中型企业、小型企业、微型企业）</w:t>
      </w:r>
      <w:r>
        <w:rPr>
          <w:rFonts w:hint="eastAsia" w:ascii="宋体" w:hAnsi="宋体" w:cs="宋体"/>
          <w:sz w:val="28"/>
          <w:szCs w:val="28"/>
        </w:rPr>
        <w:t>；</w:t>
      </w:r>
    </w:p>
    <w:p w14:paraId="3D5CF040">
      <w:pPr>
        <w:widowControl/>
        <w:spacing w:line="360" w:lineRule="auto"/>
        <w:jc w:val="left"/>
        <w:rPr>
          <w:rFonts w:ascii="宋体" w:hAnsi="宋体" w:cs="宋体"/>
          <w:sz w:val="28"/>
          <w:szCs w:val="28"/>
        </w:rPr>
      </w:pPr>
      <w:r>
        <w:rPr>
          <w:rFonts w:hint="eastAsia" w:ascii="宋体" w:hAnsi="宋体" w:cs="宋体"/>
          <w:sz w:val="28"/>
          <w:szCs w:val="28"/>
        </w:rPr>
        <w:t xml:space="preserve">    2.……</w:t>
      </w:r>
    </w:p>
    <w:p w14:paraId="75FBC1CA">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以上企业，不属于大企业的分支机构，不存在控股股东为大企业的情形，也不存在与大企业的负责人为同一人的情形。</w:t>
      </w:r>
    </w:p>
    <w:p w14:paraId="0FE82FF4">
      <w:pPr>
        <w:widowControl/>
        <w:spacing w:line="360" w:lineRule="auto"/>
        <w:ind w:firstLine="560"/>
        <w:jc w:val="left"/>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14:paraId="07B62F98">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企业名称（盖章）：</w:t>
      </w:r>
    </w:p>
    <w:p w14:paraId="12E48A10">
      <w:pPr>
        <w:widowControl/>
        <w:spacing w:line="360" w:lineRule="auto"/>
        <w:ind w:firstLine="560"/>
        <w:jc w:val="right"/>
        <w:rPr>
          <w:rFonts w:ascii="宋体" w:hAnsi="宋体" w:cs="宋体"/>
          <w:sz w:val="28"/>
          <w:szCs w:val="28"/>
        </w:rPr>
      </w:pPr>
    </w:p>
    <w:p w14:paraId="67D6CA1F">
      <w:pPr>
        <w:widowControl/>
        <w:spacing w:line="360" w:lineRule="auto"/>
        <w:ind w:firstLine="560"/>
        <w:jc w:val="center"/>
        <w:rPr>
          <w:rFonts w:ascii="宋体" w:hAnsi="宋体" w:cs="宋体"/>
          <w:sz w:val="28"/>
          <w:szCs w:val="28"/>
        </w:rPr>
      </w:pPr>
      <w:r>
        <w:rPr>
          <w:rFonts w:hint="eastAsia" w:ascii="宋体" w:hAnsi="宋体" w:cs="宋体"/>
          <w:sz w:val="28"/>
          <w:szCs w:val="28"/>
        </w:rPr>
        <w:t xml:space="preserve">          日 期：</w:t>
      </w:r>
    </w:p>
    <w:p w14:paraId="10043CA0">
      <w:pPr>
        <w:jc w:val="left"/>
        <w:rPr>
          <w:rFonts w:ascii="宋体" w:hAnsi="宋体" w:cs="宋体"/>
          <w:b/>
          <w:bCs/>
          <w:szCs w:val="21"/>
        </w:rPr>
      </w:pPr>
    </w:p>
    <w:p w14:paraId="77E2F478">
      <w:pPr>
        <w:spacing w:line="360" w:lineRule="auto"/>
        <w:ind w:firstLine="560"/>
        <w:rPr>
          <w:rFonts w:ascii="宋体" w:hAnsi="宋体" w:cs="宋体"/>
          <w:sz w:val="22"/>
          <w:szCs w:val="22"/>
        </w:rPr>
      </w:pPr>
      <w:r>
        <w:rPr>
          <w:rFonts w:hint="eastAsia" w:ascii="宋体" w:hAnsi="宋体" w:cs="宋体"/>
          <w:sz w:val="22"/>
          <w:szCs w:val="22"/>
        </w:rPr>
        <w:t>注：1.从业人员、营业收入、资产总额填报上一年度数据，无上一年度数据的新成立企业可不填报。</w:t>
      </w:r>
    </w:p>
    <w:p w14:paraId="13E76F1C">
      <w:pPr>
        <w:spacing w:line="360" w:lineRule="auto"/>
        <w:ind w:firstLine="560"/>
        <w:rPr>
          <w:rFonts w:ascii="宋体" w:hAnsi="宋体" w:cs="宋体"/>
          <w:sz w:val="22"/>
          <w:szCs w:val="22"/>
        </w:rPr>
      </w:pPr>
      <w:r>
        <w:rPr>
          <w:rFonts w:hint="eastAsia" w:ascii="宋体" w:hAnsi="宋体" w:cs="宋体"/>
          <w:sz w:val="22"/>
          <w:szCs w:val="22"/>
        </w:rPr>
        <w:t>2.供应商中小企业划分标准按照《关于印发中小企业划型标准规定的通知》（工信部联企业[2011]300号）中“（十五）租赁和商务服务业”条款确定。</w:t>
      </w:r>
    </w:p>
    <w:p w14:paraId="608D0EA7">
      <w:pPr>
        <w:pStyle w:val="3"/>
        <w:spacing w:line="320" w:lineRule="exact"/>
        <w:rPr>
          <w:rFonts w:ascii="宋体" w:hAnsi="宋体"/>
          <w:b w:val="0"/>
          <w:sz w:val="24"/>
        </w:rPr>
        <w:sectPr>
          <w:pgSz w:w="11906" w:h="16838"/>
          <w:pgMar w:top="1134" w:right="1247" w:bottom="1134" w:left="1474" w:header="851" w:footer="851" w:gutter="0"/>
          <w:cols w:space="720" w:num="1"/>
          <w:docGrid w:linePitch="312" w:charSpace="0"/>
        </w:sectPr>
      </w:pPr>
    </w:p>
    <w:p w14:paraId="685ECE8F">
      <w:pPr>
        <w:pStyle w:val="3"/>
        <w:spacing w:line="320" w:lineRule="exact"/>
        <w:rPr>
          <w:rFonts w:ascii="宋体" w:hAnsi="宋体"/>
          <w:sz w:val="24"/>
          <w:szCs w:val="24"/>
        </w:rPr>
      </w:pPr>
      <w:bookmarkStart w:id="276" w:name="_Toc29146"/>
      <w:bookmarkStart w:id="277" w:name="_Toc509308159"/>
      <w:bookmarkStart w:id="278" w:name="_Toc68686941"/>
      <w:bookmarkStart w:id="279" w:name="_Toc68686817"/>
      <w:bookmarkStart w:id="280" w:name="_Toc503877077"/>
      <w:r>
        <w:rPr>
          <w:rFonts w:hint="eastAsia" w:ascii="宋体" w:hAnsi="宋体"/>
          <w:sz w:val="24"/>
          <w:szCs w:val="24"/>
        </w:rPr>
        <w:t>附件</w:t>
      </w:r>
      <w:r>
        <w:rPr>
          <w:rFonts w:hint="eastAsia" w:ascii="宋体" w:hAnsi="宋体"/>
          <w:sz w:val="24"/>
          <w:szCs w:val="24"/>
          <w:lang w:val="en-US" w:eastAsia="zh-CN"/>
        </w:rPr>
        <w:t>5</w:t>
      </w:r>
      <w:r>
        <w:rPr>
          <w:rFonts w:hint="eastAsia" w:ascii="宋体" w:hAnsi="宋体"/>
          <w:sz w:val="24"/>
          <w:szCs w:val="24"/>
        </w:rPr>
        <w:t>：技术商务文件封面格式及目录</w:t>
      </w:r>
      <w:bookmarkEnd w:id="276"/>
      <w:bookmarkEnd w:id="277"/>
      <w:bookmarkEnd w:id="278"/>
      <w:bookmarkEnd w:id="279"/>
      <w:bookmarkEnd w:id="280"/>
    </w:p>
    <w:p w14:paraId="18A8B3E7">
      <w:pPr>
        <w:pStyle w:val="21"/>
        <w:snapToGrid w:val="0"/>
        <w:spacing w:before="120" w:after="120"/>
        <w:jc w:val="right"/>
        <w:rPr>
          <w:rFonts w:hAnsi="宋体"/>
          <w:bCs/>
          <w:sz w:val="30"/>
          <w:szCs w:val="30"/>
        </w:rPr>
      </w:pPr>
      <w:r>
        <w:rPr>
          <w:rFonts w:hint="eastAsia" w:hAnsi="宋体"/>
          <w:bCs/>
          <w:sz w:val="30"/>
          <w:szCs w:val="30"/>
        </w:rPr>
        <w:t>正本或副本</w:t>
      </w:r>
    </w:p>
    <w:p w14:paraId="04EFA5C0">
      <w:pPr>
        <w:snapToGrid w:val="0"/>
        <w:spacing w:beforeLines="50" w:after="50"/>
        <w:rPr>
          <w:rFonts w:ascii="宋体" w:hAnsi="宋体"/>
          <w:bCs/>
          <w:sz w:val="30"/>
          <w:szCs w:val="30"/>
        </w:rPr>
      </w:pPr>
    </w:p>
    <w:p w14:paraId="2C8D79C1">
      <w:pPr>
        <w:ind w:right="-110"/>
        <w:jc w:val="center"/>
        <w:rPr>
          <w:rFonts w:ascii="宋体" w:hAnsi="宋体"/>
          <w:spacing w:val="40"/>
          <w:sz w:val="36"/>
          <w:szCs w:val="36"/>
        </w:rPr>
      </w:pPr>
      <w:r>
        <w:rPr>
          <w:rFonts w:hint="eastAsia" w:ascii="宋体" w:hAnsi="宋体"/>
          <w:spacing w:val="40"/>
          <w:sz w:val="36"/>
          <w:szCs w:val="36"/>
        </w:rPr>
        <w:t>项目名称：×××</w:t>
      </w:r>
    </w:p>
    <w:p w14:paraId="0773BAFC">
      <w:pPr>
        <w:spacing w:beforeLines="100" w:line="240" w:lineRule="atLeast"/>
        <w:ind w:right="-108"/>
        <w:jc w:val="center"/>
        <w:rPr>
          <w:rFonts w:ascii="宋体" w:hAnsi="宋体"/>
          <w:sz w:val="36"/>
          <w:szCs w:val="36"/>
        </w:rPr>
      </w:pPr>
      <w:r>
        <w:rPr>
          <w:rFonts w:hint="eastAsia" w:ascii="宋体" w:hAnsi="宋体"/>
          <w:sz w:val="36"/>
          <w:szCs w:val="36"/>
        </w:rPr>
        <w:t>项目编号： ××××</w:t>
      </w:r>
    </w:p>
    <w:p w14:paraId="01B32924">
      <w:pPr>
        <w:spacing w:after="100" w:afterAutospacing="1" w:line="800" w:lineRule="exact"/>
        <w:ind w:right="-108"/>
        <w:jc w:val="center"/>
        <w:rPr>
          <w:rFonts w:ascii="宋体" w:hAnsi="宋体"/>
          <w:b/>
          <w:spacing w:val="40"/>
          <w:sz w:val="84"/>
          <w:szCs w:val="84"/>
        </w:rPr>
      </w:pPr>
    </w:p>
    <w:p w14:paraId="33718AF8">
      <w:pPr>
        <w:spacing w:after="100" w:afterAutospacing="1" w:line="800" w:lineRule="exact"/>
        <w:ind w:right="-108"/>
        <w:jc w:val="center"/>
        <w:rPr>
          <w:rFonts w:ascii="宋体" w:hAnsi="宋体"/>
          <w:b/>
          <w:spacing w:val="40"/>
          <w:sz w:val="84"/>
          <w:szCs w:val="84"/>
        </w:rPr>
      </w:pPr>
    </w:p>
    <w:p w14:paraId="5D286D2D">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技</w:t>
      </w:r>
    </w:p>
    <w:p w14:paraId="1E5882B5">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术</w:t>
      </w:r>
    </w:p>
    <w:p w14:paraId="02F3334B">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商</w:t>
      </w:r>
    </w:p>
    <w:p w14:paraId="5FBEBFFE">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务</w:t>
      </w:r>
    </w:p>
    <w:p w14:paraId="3B4A4D6E">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文</w:t>
      </w:r>
    </w:p>
    <w:p w14:paraId="3D9322B8">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件</w:t>
      </w:r>
    </w:p>
    <w:p w14:paraId="6CB8D10E">
      <w:pPr>
        <w:spacing w:line="600" w:lineRule="exact"/>
        <w:ind w:right="532" w:firstLine="720" w:firstLineChars="200"/>
        <w:rPr>
          <w:rFonts w:ascii="宋体" w:hAnsi="宋体"/>
          <w:sz w:val="36"/>
          <w:szCs w:val="36"/>
        </w:rPr>
      </w:pPr>
    </w:p>
    <w:p w14:paraId="79469722">
      <w:pPr>
        <w:spacing w:line="600" w:lineRule="exact"/>
        <w:ind w:right="532" w:firstLine="720" w:firstLineChars="200"/>
        <w:rPr>
          <w:rFonts w:ascii="宋体" w:hAnsi="宋体"/>
          <w:sz w:val="36"/>
          <w:szCs w:val="36"/>
        </w:rPr>
      </w:pPr>
    </w:p>
    <w:p w14:paraId="599AE26D">
      <w:pPr>
        <w:spacing w:line="600" w:lineRule="exact"/>
        <w:ind w:right="532" w:firstLine="640" w:firstLineChars="200"/>
        <w:rPr>
          <w:rFonts w:ascii="宋体" w:hAnsi="宋体"/>
          <w:sz w:val="32"/>
          <w:szCs w:val="32"/>
        </w:rPr>
      </w:pPr>
      <w:r>
        <w:rPr>
          <w:rFonts w:hint="eastAsia" w:ascii="宋体" w:hAnsi="宋体"/>
          <w:sz w:val="32"/>
          <w:szCs w:val="32"/>
        </w:rPr>
        <w:t>投标人全称（公章）：</w:t>
      </w:r>
    </w:p>
    <w:p w14:paraId="65D0B793">
      <w:pPr>
        <w:spacing w:line="600" w:lineRule="exact"/>
        <w:ind w:right="532" w:firstLine="640" w:firstLineChars="200"/>
        <w:rPr>
          <w:rFonts w:ascii="宋体" w:hAnsi="宋体"/>
          <w:sz w:val="32"/>
          <w:szCs w:val="32"/>
        </w:rPr>
      </w:pPr>
      <w:r>
        <w:rPr>
          <w:rFonts w:hint="eastAsia" w:ascii="宋体" w:hAnsi="宋体"/>
          <w:sz w:val="32"/>
          <w:szCs w:val="32"/>
        </w:rPr>
        <w:t>地    址：</w:t>
      </w:r>
    </w:p>
    <w:p w14:paraId="2D5CABC0">
      <w:pPr>
        <w:spacing w:line="600" w:lineRule="exact"/>
        <w:ind w:right="532" w:firstLine="640" w:firstLineChars="200"/>
        <w:rPr>
          <w:rFonts w:ascii="宋体" w:hAnsi="宋体"/>
          <w:sz w:val="32"/>
          <w:szCs w:val="32"/>
        </w:rPr>
      </w:pPr>
      <w:r>
        <w:rPr>
          <w:rFonts w:hint="eastAsia" w:ascii="宋体" w:hAnsi="宋体"/>
          <w:sz w:val="32"/>
          <w:szCs w:val="32"/>
        </w:rPr>
        <w:t>时    间：</w:t>
      </w:r>
    </w:p>
    <w:p w14:paraId="3C02094E">
      <w:pPr>
        <w:spacing w:line="600" w:lineRule="exact"/>
        <w:ind w:right="532" w:firstLine="720" w:firstLineChars="200"/>
        <w:rPr>
          <w:rFonts w:ascii="宋体" w:hAnsi="宋体"/>
          <w:sz w:val="36"/>
          <w:szCs w:val="36"/>
        </w:rPr>
      </w:pPr>
    </w:p>
    <w:p w14:paraId="41E41EC8">
      <w:pPr>
        <w:snapToGrid w:val="0"/>
        <w:spacing w:before="50" w:after="50"/>
        <w:rPr>
          <w:rFonts w:ascii="宋体" w:hAnsi="宋体"/>
          <w:b/>
          <w:bCs/>
          <w:sz w:val="36"/>
          <w:szCs w:val="36"/>
        </w:rPr>
      </w:pPr>
      <w:r>
        <w:rPr>
          <w:rFonts w:hint="eastAsia" w:ascii="宋体" w:hAnsi="宋体"/>
          <w:b/>
          <w:bCs/>
          <w:sz w:val="36"/>
          <w:szCs w:val="36"/>
        </w:rPr>
        <w:t xml:space="preserve">             技术商务文件目录</w:t>
      </w:r>
    </w:p>
    <w:p w14:paraId="52AFA3D0">
      <w:pPr>
        <w:spacing w:line="400" w:lineRule="exact"/>
        <w:rPr>
          <w:rFonts w:ascii="宋体" w:hAnsi="宋体"/>
          <w:szCs w:val="21"/>
        </w:rPr>
      </w:pPr>
    </w:p>
    <w:p w14:paraId="5AE3AB50">
      <w:pPr>
        <w:spacing w:line="400" w:lineRule="exact"/>
        <w:ind w:firstLine="420" w:firstLineChars="200"/>
        <w:rPr>
          <w:rFonts w:ascii="宋体" w:hAnsi="宋体"/>
          <w:szCs w:val="21"/>
        </w:rPr>
      </w:pPr>
      <w:r>
        <w:rPr>
          <w:rFonts w:hint="eastAsia" w:ascii="宋体" w:hAnsi="宋体"/>
          <w:szCs w:val="21"/>
        </w:rPr>
        <w:t>1投标人基本情况表（附件</w:t>
      </w:r>
      <w:r>
        <w:rPr>
          <w:rFonts w:hint="eastAsia" w:ascii="宋体" w:hAnsi="宋体"/>
          <w:szCs w:val="21"/>
          <w:lang w:val="en-US" w:eastAsia="zh-CN"/>
        </w:rPr>
        <w:t>6</w:t>
      </w:r>
      <w:r>
        <w:rPr>
          <w:rFonts w:hint="eastAsia" w:ascii="宋体" w:hAnsi="宋体"/>
          <w:szCs w:val="21"/>
        </w:rPr>
        <w:t>）；</w:t>
      </w:r>
    </w:p>
    <w:p w14:paraId="3B9DC042">
      <w:pPr>
        <w:spacing w:line="400" w:lineRule="exact"/>
        <w:ind w:firstLine="420" w:firstLineChars="200"/>
        <w:rPr>
          <w:rFonts w:hint="eastAsia" w:ascii="宋体" w:hAnsi="宋体"/>
          <w:szCs w:val="21"/>
        </w:rPr>
      </w:pPr>
      <w:r>
        <w:rPr>
          <w:rFonts w:hint="eastAsia" w:ascii="宋体" w:hAnsi="宋体"/>
          <w:szCs w:val="21"/>
        </w:rPr>
        <w:t>2对本项目总体要求的理解；</w:t>
      </w:r>
    </w:p>
    <w:p w14:paraId="67434EDA">
      <w:pPr>
        <w:spacing w:line="40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针对本项目服务的技术方案及保证措施；</w:t>
      </w:r>
    </w:p>
    <w:p w14:paraId="1BDDAAD5">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项目实施人员一览表（附件</w:t>
      </w:r>
      <w:r>
        <w:rPr>
          <w:rFonts w:hint="eastAsia" w:ascii="宋体" w:hAnsi="宋体"/>
          <w:szCs w:val="21"/>
          <w:lang w:val="en-US" w:eastAsia="zh-CN"/>
        </w:rPr>
        <w:t>7</w:t>
      </w:r>
      <w:r>
        <w:rPr>
          <w:rFonts w:hint="eastAsia" w:ascii="宋体" w:hAnsi="宋体"/>
          <w:szCs w:val="21"/>
        </w:rPr>
        <w:t>）</w:t>
      </w:r>
    </w:p>
    <w:p w14:paraId="294D79F2">
      <w:pPr>
        <w:spacing w:line="4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项目进度安排；</w:t>
      </w:r>
    </w:p>
    <w:p w14:paraId="470DFDBF">
      <w:pPr>
        <w:spacing w:line="4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同类案例证明（附件</w:t>
      </w:r>
      <w:r>
        <w:rPr>
          <w:rFonts w:hint="eastAsia" w:ascii="宋体" w:hAnsi="宋体"/>
          <w:szCs w:val="21"/>
          <w:lang w:val="en-US" w:eastAsia="zh-CN"/>
        </w:rPr>
        <w:t>8</w:t>
      </w:r>
      <w:r>
        <w:rPr>
          <w:rFonts w:hint="eastAsia" w:ascii="宋体" w:hAnsi="宋体"/>
          <w:szCs w:val="21"/>
        </w:rPr>
        <w:t>）</w:t>
      </w:r>
    </w:p>
    <w:p w14:paraId="17175FD1">
      <w:pPr>
        <w:spacing w:line="400" w:lineRule="exact"/>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服务承诺（附件</w:t>
      </w:r>
      <w:r>
        <w:rPr>
          <w:rFonts w:hint="eastAsia" w:ascii="宋体" w:hAnsi="宋体"/>
          <w:szCs w:val="21"/>
          <w:lang w:val="en-US" w:eastAsia="zh-CN"/>
        </w:rPr>
        <w:t>9</w:t>
      </w:r>
      <w:r>
        <w:rPr>
          <w:rFonts w:hint="eastAsia" w:ascii="宋体" w:hAnsi="宋体"/>
          <w:szCs w:val="21"/>
        </w:rPr>
        <w:t>）；</w:t>
      </w:r>
    </w:p>
    <w:p w14:paraId="63E50352">
      <w:pPr>
        <w:spacing w:line="400" w:lineRule="exact"/>
        <w:ind w:firstLine="420" w:firstLineChars="200"/>
        <w:rPr>
          <w:rFonts w:ascii="宋体" w:hAnsi="宋体"/>
          <w:bCs/>
          <w:szCs w:val="21"/>
        </w:rPr>
      </w:pPr>
      <w:r>
        <w:rPr>
          <w:rFonts w:hint="eastAsia" w:ascii="宋体" w:hAnsi="宋体"/>
          <w:szCs w:val="21"/>
          <w:lang w:val="en-US" w:eastAsia="zh-CN"/>
        </w:rPr>
        <w:t>8</w:t>
      </w:r>
      <w:r>
        <w:rPr>
          <w:rFonts w:hint="eastAsia" w:ascii="宋体" w:hAnsi="宋体"/>
          <w:szCs w:val="21"/>
        </w:rPr>
        <w:t>招标文件需要的其他资料及投标人认为需要提供的其他内容。</w:t>
      </w:r>
    </w:p>
    <w:p w14:paraId="4B20981A">
      <w:pPr>
        <w:snapToGrid w:val="0"/>
        <w:spacing w:before="50" w:afterLines="50" w:line="460" w:lineRule="exact"/>
        <w:rPr>
          <w:rFonts w:ascii="宋体" w:hAnsi="宋体"/>
        </w:rPr>
      </w:pPr>
    </w:p>
    <w:p w14:paraId="656F75A2">
      <w:pPr>
        <w:spacing w:line="480" w:lineRule="auto"/>
        <w:rPr>
          <w:rFonts w:ascii="宋体" w:hAnsi="宋体"/>
          <w:b/>
          <w:sz w:val="24"/>
        </w:rPr>
        <w:sectPr>
          <w:pgSz w:w="11906" w:h="16838"/>
          <w:pgMar w:top="1134" w:right="1247" w:bottom="1134" w:left="1474" w:header="851" w:footer="851" w:gutter="0"/>
          <w:cols w:space="720" w:num="1"/>
          <w:docGrid w:linePitch="312" w:charSpace="0"/>
        </w:sectPr>
      </w:pPr>
    </w:p>
    <w:p w14:paraId="7ECA2FFE">
      <w:pPr>
        <w:pStyle w:val="3"/>
        <w:spacing w:line="320" w:lineRule="exact"/>
        <w:rPr>
          <w:rFonts w:ascii="宋体" w:hAnsi="宋体"/>
          <w:sz w:val="24"/>
        </w:rPr>
      </w:pPr>
      <w:bookmarkStart w:id="281" w:name="_Toc509308160"/>
      <w:bookmarkStart w:id="282" w:name="_Toc68686942"/>
      <w:bookmarkStart w:id="283" w:name="_Toc68686818"/>
      <w:bookmarkStart w:id="284" w:name="_Toc503877078"/>
      <w:bookmarkStart w:id="285" w:name="_Toc30873"/>
      <w:bookmarkStart w:id="286" w:name="_Toc427154795"/>
      <w:r>
        <w:rPr>
          <w:rFonts w:hint="eastAsia" w:ascii="宋体" w:hAnsi="宋体"/>
          <w:sz w:val="24"/>
        </w:rPr>
        <w:t>附件</w:t>
      </w:r>
      <w:r>
        <w:rPr>
          <w:rFonts w:hint="eastAsia" w:ascii="宋体" w:hAnsi="宋体"/>
          <w:sz w:val="24"/>
          <w:lang w:val="en-US" w:eastAsia="zh-CN"/>
        </w:rPr>
        <w:t>6</w:t>
      </w:r>
      <w:r>
        <w:rPr>
          <w:rFonts w:hint="eastAsia" w:ascii="宋体" w:hAnsi="宋体"/>
          <w:sz w:val="24"/>
        </w:rPr>
        <w:t>： 投标人基本情况表</w:t>
      </w:r>
      <w:bookmarkEnd w:id="281"/>
      <w:bookmarkEnd w:id="282"/>
      <w:bookmarkEnd w:id="283"/>
      <w:bookmarkEnd w:id="284"/>
      <w:bookmarkEnd w:id="285"/>
    </w:p>
    <w:p w14:paraId="6474E933">
      <w:pPr>
        <w:widowControl/>
        <w:spacing w:line="400" w:lineRule="exact"/>
        <w:jc w:val="center"/>
        <w:rPr>
          <w:rFonts w:ascii="宋体" w:hAnsi="宋体"/>
          <w:b/>
          <w:sz w:val="36"/>
          <w:szCs w:val="36"/>
        </w:rPr>
      </w:pPr>
      <w:r>
        <w:rPr>
          <w:rFonts w:hint="eastAsia" w:ascii="宋体" w:hAnsi="宋体"/>
          <w:b/>
          <w:sz w:val="36"/>
          <w:szCs w:val="36"/>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1F03D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68D1105A">
            <w:pPr>
              <w:spacing w:line="320" w:lineRule="exact"/>
              <w:jc w:val="center"/>
              <w:rPr>
                <w:rFonts w:ascii="宋体" w:hAnsi="宋体"/>
                <w:bCs/>
                <w:szCs w:val="21"/>
              </w:rPr>
            </w:pPr>
            <w:r>
              <w:rPr>
                <w:rFonts w:hint="eastAsia" w:ascii="宋体" w:hAnsi="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1509464">
            <w:pPr>
              <w:spacing w:line="240" w:lineRule="exact"/>
              <w:rPr>
                <w:rFonts w:ascii="宋体" w:hAnsi="宋体"/>
                <w:szCs w:val="21"/>
              </w:rPr>
            </w:pPr>
          </w:p>
        </w:tc>
      </w:tr>
      <w:tr w14:paraId="4F4E3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618D05D8">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noWrap/>
            <w:vAlign w:val="center"/>
          </w:tcPr>
          <w:p w14:paraId="5D3408E5">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37DDCD50">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noWrap/>
            <w:vAlign w:val="center"/>
          </w:tcPr>
          <w:p w14:paraId="1093EC1D">
            <w:pPr>
              <w:spacing w:line="240" w:lineRule="exact"/>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522D229D">
            <w:pPr>
              <w:spacing w:line="320" w:lineRule="exact"/>
              <w:jc w:val="center"/>
              <w:rPr>
                <w:rFonts w:ascii="宋体" w:hAnsi="宋体"/>
                <w:bCs/>
                <w:szCs w:val="21"/>
              </w:rPr>
            </w:pPr>
            <w:r>
              <w:rPr>
                <w:rFonts w:hint="eastAsia" w:ascii="宋体" w:hAnsi="宋体"/>
                <w:bCs/>
                <w:szCs w:val="21"/>
              </w:rPr>
              <w:t>营业执照号码</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2F7CE6D9">
            <w:pPr>
              <w:spacing w:line="240" w:lineRule="exact"/>
              <w:rPr>
                <w:rFonts w:ascii="宋体" w:hAnsi="宋体"/>
                <w:bCs/>
                <w:szCs w:val="21"/>
              </w:rPr>
            </w:pPr>
          </w:p>
        </w:tc>
      </w:tr>
      <w:tr w14:paraId="0549C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415E57C9">
            <w:pPr>
              <w:spacing w:line="320" w:lineRule="exact"/>
              <w:jc w:val="center"/>
              <w:rPr>
                <w:rFonts w:ascii="宋体" w:hAnsi="宋体"/>
                <w:bCs/>
                <w:szCs w:val="21"/>
              </w:rPr>
            </w:pPr>
            <w:r>
              <w:rPr>
                <w:rFonts w:hint="eastAsia" w:ascii="宋体" w:hAnsi="宋体"/>
                <w:bCs/>
                <w:szCs w:val="21"/>
              </w:rPr>
              <w:t>职工人数</w:t>
            </w:r>
          </w:p>
        </w:tc>
        <w:tc>
          <w:tcPr>
            <w:tcW w:w="1434" w:type="dxa"/>
            <w:tcBorders>
              <w:top w:val="single" w:color="auto" w:sz="4" w:space="0"/>
              <w:left w:val="single" w:color="auto" w:sz="4" w:space="0"/>
              <w:bottom w:val="single" w:color="auto" w:sz="4" w:space="0"/>
              <w:right w:val="single" w:color="auto" w:sz="4" w:space="0"/>
            </w:tcBorders>
            <w:noWrap/>
            <w:vAlign w:val="center"/>
          </w:tcPr>
          <w:p w14:paraId="0F0F834C">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75C2D834">
            <w:pPr>
              <w:spacing w:line="320" w:lineRule="exact"/>
              <w:jc w:val="center"/>
              <w:rPr>
                <w:rFonts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noWrap/>
            <w:vAlign w:val="center"/>
          </w:tcPr>
          <w:p w14:paraId="3EB837F2">
            <w:pPr>
              <w:spacing w:line="240" w:lineRule="exact"/>
              <w:ind w:right="-89"/>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312D3C85">
            <w:pPr>
              <w:spacing w:line="320" w:lineRule="exact"/>
              <w:ind w:left="-38" w:leftChars="-51" w:hanging="69" w:hangingChars="33"/>
              <w:jc w:val="center"/>
              <w:rPr>
                <w:rFonts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74D90AD8">
            <w:pPr>
              <w:spacing w:line="320" w:lineRule="exact"/>
              <w:rPr>
                <w:rFonts w:ascii="宋体" w:hAnsi="宋体"/>
                <w:bCs/>
                <w:szCs w:val="21"/>
              </w:rPr>
            </w:pPr>
            <w:r>
              <w:rPr>
                <w:rFonts w:hint="eastAsia" w:ascii="宋体" w:hAnsi="宋体"/>
                <w:bCs/>
                <w:szCs w:val="21"/>
              </w:rPr>
              <w:t>万元</w:t>
            </w:r>
          </w:p>
        </w:tc>
      </w:tr>
      <w:tr w14:paraId="4AB84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0F20E305">
            <w:pPr>
              <w:spacing w:line="320" w:lineRule="exact"/>
              <w:jc w:val="center"/>
              <w:rPr>
                <w:rFonts w:ascii="宋体" w:hAnsi="宋体"/>
                <w:bCs/>
                <w:szCs w:val="21"/>
              </w:rPr>
            </w:pPr>
            <w:r>
              <w:rPr>
                <w:rFonts w:hint="eastAsia" w:ascii="宋体" w:hAnsi="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201A97F">
            <w:pPr>
              <w:spacing w:line="240" w:lineRule="exact"/>
              <w:jc w:val="center"/>
              <w:rPr>
                <w:rFonts w:ascii="宋体" w:hAnsi="宋体"/>
                <w:bCs/>
                <w:szCs w:val="21"/>
              </w:rPr>
            </w:pPr>
          </w:p>
        </w:tc>
      </w:tr>
      <w:tr w14:paraId="1125F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179B722D">
            <w:pPr>
              <w:spacing w:line="320" w:lineRule="exact"/>
              <w:jc w:val="center"/>
              <w:rPr>
                <w:rFonts w:ascii="宋体" w:hAnsi="宋体"/>
                <w:szCs w:val="21"/>
              </w:rPr>
            </w:pPr>
            <w:r>
              <w:rPr>
                <w:rFonts w:hint="eastAsia" w:ascii="宋体" w:hAnsi="宋体"/>
                <w:szCs w:val="21"/>
              </w:rPr>
              <w:t>所获资质</w:t>
            </w:r>
          </w:p>
          <w:p w14:paraId="280CDE18">
            <w:pPr>
              <w:spacing w:line="320" w:lineRule="exact"/>
              <w:jc w:val="center"/>
              <w:rPr>
                <w:rFonts w:ascii="宋体" w:hAnsi="宋体"/>
                <w:szCs w:val="21"/>
              </w:rPr>
            </w:pPr>
            <w:r>
              <w:rPr>
                <w:rFonts w:hint="eastAsia" w:ascii="宋体" w:hAnsi="宋体"/>
                <w:szCs w:val="21"/>
              </w:rPr>
              <w:t>或认证</w:t>
            </w:r>
          </w:p>
        </w:tc>
        <w:tc>
          <w:tcPr>
            <w:tcW w:w="1434" w:type="dxa"/>
            <w:tcBorders>
              <w:top w:val="single" w:color="auto" w:sz="4" w:space="0"/>
              <w:left w:val="single" w:color="auto" w:sz="4" w:space="0"/>
              <w:bottom w:val="single" w:color="auto" w:sz="4" w:space="0"/>
              <w:right w:val="single" w:color="auto" w:sz="4" w:space="0"/>
            </w:tcBorders>
            <w:noWrap/>
            <w:vAlign w:val="center"/>
          </w:tcPr>
          <w:p w14:paraId="4580A6EE">
            <w:pPr>
              <w:spacing w:line="320" w:lineRule="exact"/>
              <w:jc w:val="center"/>
              <w:rPr>
                <w:rFonts w:ascii="宋体" w:hAnsi="宋体"/>
                <w:bCs/>
                <w:szCs w:val="21"/>
              </w:rPr>
            </w:pPr>
            <w:r>
              <w:rPr>
                <w:rFonts w:hint="eastAsia" w:ascii="宋体" w:hAnsi="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1466466B">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51D0AAA1">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205598FD">
            <w:pPr>
              <w:widowControl/>
              <w:spacing w:line="320" w:lineRule="exact"/>
              <w:jc w:val="center"/>
              <w:rPr>
                <w:rFonts w:ascii="宋体" w:hAnsi="宋体"/>
                <w:bCs/>
                <w:szCs w:val="21"/>
              </w:rPr>
            </w:pPr>
            <w:r>
              <w:rPr>
                <w:rFonts w:hint="eastAsia" w:ascii="宋体" w:hAnsi="宋体"/>
                <w:bCs/>
                <w:szCs w:val="21"/>
              </w:rPr>
              <w:t>有效期</w:t>
            </w:r>
          </w:p>
        </w:tc>
      </w:tr>
      <w:tr w14:paraId="507FD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63EE7360">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06873C2F">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EBED093">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253359B2">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49A61F5">
            <w:pPr>
              <w:spacing w:line="240" w:lineRule="exact"/>
              <w:rPr>
                <w:rFonts w:ascii="宋体" w:hAnsi="宋体"/>
                <w:szCs w:val="21"/>
                <w:u w:val="single"/>
              </w:rPr>
            </w:pPr>
          </w:p>
        </w:tc>
      </w:tr>
      <w:tr w14:paraId="6EC5A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73734DE0">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01143AAE">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AFF173D">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ED8939A">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323D5D8D">
            <w:pPr>
              <w:spacing w:line="240" w:lineRule="exact"/>
              <w:rPr>
                <w:rFonts w:ascii="宋体" w:hAnsi="宋体"/>
                <w:szCs w:val="21"/>
                <w:u w:val="single"/>
              </w:rPr>
            </w:pPr>
          </w:p>
        </w:tc>
      </w:tr>
      <w:tr w14:paraId="259E2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09ED325A">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66A01A71">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1E8A266">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110E7819">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56E73306">
            <w:pPr>
              <w:spacing w:line="240" w:lineRule="exact"/>
              <w:rPr>
                <w:rFonts w:ascii="宋体" w:hAnsi="宋体"/>
                <w:szCs w:val="21"/>
                <w:u w:val="single"/>
              </w:rPr>
            </w:pPr>
          </w:p>
        </w:tc>
      </w:tr>
      <w:tr w14:paraId="7EA7F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50DA4910">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2A9A15B2">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1972E05">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FD54B16">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7DD7F1D7">
            <w:pPr>
              <w:spacing w:line="240" w:lineRule="exact"/>
              <w:rPr>
                <w:rFonts w:ascii="宋体" w:hAnsi="宋体"/>
                <w:szCs w:val="21"/>
                <w:u w:val="single"/>
              </w:rPr>
            </w:pPr>
          </w:p>
        </w:tc>
      </w:tr>
      <w:tr w14:paraId="16809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4B204F6B">
            <w:pPr>
              <w:spacing w:line="320" w:lineRule="exact"/>
              <w:jc w:val="center"/>
              <w:rPr>
                <w:rFonts w:ascii="宋体" w:hAnsi="宋体"/>
                <w:szCs w:val="21"/>
              </w:rPr>
            </w:pPr>
            <w:r>
              <w:rPr>
                <w:rFonts w:hint="eastAsia" w:ascii="宋体" w:hAnsi="宋体"/>
                <w:bCs/>
                <w:szCs w:val="21"/>
              </w:rPr>
              <w:t>所获荣誉</w:t>
            </w:r>
          </w:p>
        </w:tc>
        <w:tc>
          <w:tcPr>
            <w:tcW w:w="1434" w:type="dxa"/>
            <w:tcBorders>
              <w:top w:val="single" w:color="auto" w:sz="4" w:space="0"/>
              <w:left w:val="single" w:color="auto" w:sz="4" w:space="0"/>
              <w:bottom w:val="single" w:color="auto" w:sz="4" w:space="0"/>
              <w:right w:val="single" w:color="auto" w:sz="4" w:space="0"/>
            </w:tcBorders>
            <w:noWrap/>
            <w:vAlign w:val="center"/>
          </w:tcPr>
          <w:p w14:paraId="23E6A299">
            <w:pPr>
              <w:spacing w:line="320" w:lineRule="exact"/>
              <w:jc w:val="center"/>
              <w:rPr>
                <w:rFonts w:ascii="宋体" w:hAnsi="宋体"/>
                <w:bCs/>
                <w:szCs w:val="21"/>
              </w:rPr>
            </w:pPr>
            <w:r>
              <w:rPr>
                <w:rFonts w:hint="eastAsia" w:ascii="宋体" w:hAnsi="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DAEC8DB">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6A5ECF8C">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5E8777AF">
            <w:pPr>
              <w:widowControl/>
              <w:spacing w:line="320" w:lineRule="exact"/>
              <w:jc w:val="center"/>
              <w:rPr>
                <w:rFonts w:ascii="宋体" w:hAnsi="宋体"/>
                <w:bCs/>
                <w:szCs w:val="21"/>
              </w:rPr>
            </w:pPr>
            <w:r>
              <w:rPr>
                <w:rFonts w:hint="eastAsia" w:ascii="宋体" w:hAnsi="宋体"/>
                <w:bCs/>
                <w:szCs w:val="21"/>
              </w:rPr>
              <w:t>有效期</w:t>
            </w:r>
          </w:p>
        </w:tc>
      </w:tr>
      <w:tr w14:paraId="374BD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00FE375B">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14A2A432">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3257309">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5B268F89">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25B25340">
            <w:pPr>
              <w:spacing w:line="240" w:lineRule="exact"/>
              <w:rPr>
                <w:rFonts w:ascii="宋体" w:hAnsi="宋体"/>
                <w:szCs w:val="21"/>
                <w:u w:val="single"/>
              </w:rPr>
            </w:pPr>
          </w:p>
        </w:tc>
      </w:tr>
      <w:tr w14:paraId="292D9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2512DF1B">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1D3CA636">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155FBA6E">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64692BCD">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10E1EA62">
            <w:pPr>
              <w:spacing w:line="240" w:lineRule="exact"/>
              <w:rPr>
                <w:rFonts w:ascii="宋体" w:hAnsi="宋体"/>
                <w:szCs w:val="21"/>
                <w:u w:val="single"/>
              </w:rPr>
            </w:pPr>
          </w:p>
        </w:tc>
      </w:tr>
      <w:tr w14:paraId="5CE1F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ign w:val="center"/>
          </w:tcPr>
          <w:p w14:paraId="543E2C47">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25D87EF1">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0CB201C">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699F6AB">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E702986">
            <w:pPr>
              <w:spacing w:line="240" w:lineRule="exact"/>
              <w:rPr>
                <w:rFonts w:ascii="宋体" w:hAnsi="宋体"/>
                <w:szCs w:val="21"/>
                <w:u w:val="single"/>
              </w:rPr>
            </w:pPr>
          </w:p>
        </w:tc>
      </w:tr>
      <w:tr w14:paraId="7AC21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3CDC3163">
            <w:pPr>
              <w:spacing w:line="320" w:lineRule="exact"/>
              <w:jc w:val="center"/>
              <w:rPr>
                <w:rFonts w:ascii="宋体" w:hAnsi="宋体"/>
                <w:bCs/>
                <w:szCs w:val="21"/>
              </w:rPr>
            </w:pPr>
            <w:r>
              <w:rPr>
                <w:rFonts w:hint="eastAsia" w:ascii="宋体" w:hAnsi="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6462FA88">
            <w:pPr>
              <w:pStyle w:val="9"/>
              <w:tabs>
                <w:tab w:val="left" w:pos="1800"/>
                <w:tab w:val="left" w:pos="1980"/>
              </w:tabs>
              <w:spacing w:line="240" w:lineRule="exact"/>
              <w:ind w:firstLine="0"/>
              <w:rPr>
                <w:rFonts w:hAnsi="宋体"/>
                <w:sz w:val="21"/>
                <w:szCs w:val="21"/>
              </w:rPr>
            </w:pPr>
          </w:p>
        </w:tc>
      </w:tr>
      <w:tr w14:paraId="1D931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70E3E705">
            <w:pPr>
              <w:spacing w:line="320" w:lineRule="exact"/>
              <w:jc w:val="center"/>
              <w:rPr>
                <w:rFonts w:ascii="宋体" w:hAnsi="宋体"/>
                <w:bCs/>
                <w:szCs w:val="21"/>
              </w:rPr>
            </w:pPr>
            <w:r>
              <w:rPr>
                <w:rFonts w:hint="eastAsia" w:ascii="宋体" w:hAnsi="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24671A13">
            <w:pPr>
              <w:spacing w:line="240" w:lineRule="exact"/>
              <w:rPr>
                <w:rFonts w:ascii="宋体" w:hAnsi="宋体"/>
                <w:bCs/>
                <w:szCs w:val="21"/>
              </w:rPr>
            </w:pPr>
          </w:p>
        </w:tc>
      </w:tr>
    </w:tbl>
    <w:p w14:paraId="3552462E">
      <w:pPr>
        <w:spacing w:line="320" w:lineRule="exact"/>
        <w:ind w:firstLine="90"/>
        <w:rPr>
          <w:rFonts w:ascii="宋体" w:hAnsi="宋体"/>
          <w:sz w:val="18"/>
          <w:szCs w:val="18"/>
        </w:rPr>
      </w:pPr>
      <w:r>
        <w:rPr>
          <w:rFonts w:hint="eastAsia" w:ascii="宋体" w:hAnsi="宋体"/>
          <w:sz w:val="18"/>
          <w:szCs w:val="18"/>
        </w:rPr>
        <w:t>注：1.表格内容不够,可另附页。</w:t>
      </w:r>
    </w:p>
    <w:p w14:paraId="1AFA8217">
      <w:pPr>
        <w:spacing w:line="320" w:lineRule="exact"/>
        <w:ind w:firstLine="435"/>
        <w:rPr>
          <w:rFonts w:ascii="宋体" w:hAnsi="宋体"/>
          <w:sz w:val="18"/>
          <w:szCs w:val="18"/>
        </w:rPr>
      </w:pPr>
      <w:r>
        <w:rPr>
          <w:rFonts w:hint="eastAsia" w:ascii="宋体" w:hAnsi="宋体"/>
          <w:sz w:val="18"/>
          <w:szCs w:val="18"/>
        </w:rPr>
        <w:t>2.所获认证证书、荣誉资料的复印件附后。</w:t>
      </w:r>
    </w:p>
    <w:p w14:paraId="1DA4F85D">
      <w:pPr>
        <w:spacing w:line="320" w:lineRule="exact"/>
        <w:rPr>
          <w:rFonts w:ascii="宋体" w:hAnsi="宋体"/>
          <w:b/>
          <w:sz w:val="24"/>
        </w:rPr>
      </w:pPr>
    </w:p>
    <w:p w14:paraId="73E4B811">
      <w:pPr>
        <w:spacing w:line="320" w:lineRule="exact"/>
        <w:rPr>
          <w:rFonts w:ascii="宋体" w:hAnsi="宋体"/>
          <w:b/>
          <w:sz w:val="24"/>
        </w:rPr>
      </w:pPr>
    </w:p>
    <w:p w14:paraId="42732C32">
      <w:pPr>
        <w:spacing w:line="320" w:lineRule="exact"/>
        <w:rPr>
          <w:rFonts w:ascii="宋体" w:hAnsi="宋体"/>
          <w:b/>
          <w:sz w:val="24"/>
        </w:rPr>
      </w:pPr>
    </w:p>
    <w:p w14:paraId="527265C2">
      <w:pPr>
        <w:spacing w:line="320" w:lineRule="exact"/>
        <w:ind w:firstLine="480"/>
        <w:rPr>
          <w:rFonts w:ascii="宋体" w:hAnsi="宋体"/>
          <w:b/>
          <w:sz w:val="24"/>
        </w:rPr>
      </w:pPr>
      <w:r>
        <w:rPr>
          <w:rFonts w:hint="eastAsia" w:ascii="宋体" w:hAnsi="宋体"/>
          <w:b/>
          <w:sz w:val="24"/>
        </w:rPr>
        <w:t>投标人（公章）：</w:t>
      </w:r>
    </w:p>
    <w:p w14:paraId="186134C2">
      <w:pPr>
        <w:spacing w:line="320" w:lineRule="exact"/>
        <w:ind w:firstLine="480"/>
        <w:rPr>
          <w:rFonts w:ascii="宋体" w:hAnsi="宋体"/>
          <w:b/>
          <w:sz w:val="24"/>
        </w:rPr>
      </w:pPr>
    </w:p>
    <w:p w14:paraId="61DBD7B5">
      <w:pPr>
        <w:spacing w:line="320" w:lineRule="exact"/>
        <w:ind w:firstLine="480"/>
        <w:rPr>
          <w:rFonts w:ascii="宋体" w:hAnsi="宋体"/>
          <w:b/>
          <w:sz w:val="24"/>
        </w:rPr>
      </w:pPr>
      <w:r>
        <w:rPr>
          <w:rFonts w:hint="eastAsia" w:ascii="宋体" w:hAnsi="宋体"/>
          <w:b/>
          <w:sz w:val="24"/>
        </w:rPr>
        <w:t xml:space="preserve">法定代表人或授权代表（签字或盖章）： </w:t>
      </w:r>
    </w:p>
    <w:p w14:paraId="232A7CFE">
      <w:pPr>
        <w:spacing w:line="320" w:lineRule="exact"/>
        <w:ind w:firstLine="480"/>
        <w:rPr>
          <w:rFonts w:ascii="宋体" w:hAnsi="宋体"/>
          <w:b/>
          <w:sz w:val="24"/>
        </w:rPr>
      </w:pPr>
    </w:p>
    <w:p w14:paraId="694E01C2">
      <w:pPr>
        <w:spacing w:line="320" w:lineRule="exact"/>
        <w:ind w:firstLine="480"/>
        <w:rPr>
          <w:rFonts w:ascii="宋体" w:hAnsi="宋体"/>
          <w:b/>
          <w:sz w:val="24"/>
        </w:rPr>
      </w:pPr>
      <w:r>
        <w:rPr>
          <w:rFonts w:hint="eastAsia" w:ascii="宋体" w:hAnsi="宋体"/>
          <w:b/>
          <w:sz w:val="24"/>
        </w:rPr>
        <w:t>日期：  　年　月　日</w:t>
      </w:r>
    </w:p>
    <w:bookmarkEnd w:id="263"/>
    <w:bookmarkEnd w:id="286"/>
    <w:p w14:paraId="370436BE">
      <w:bookmarkStart w:id="287" w:name="_Toc202174499"/>
      <w:bookmarkStart w:id="288" w:name="_Toc170554915"/>
      <w:bookmarkStart w:id="289" w:name="_Toc503877081"/>
      <w:bookmarkStart w:id="290" w:name="_Toc256155373"/>
      <w:bookmarkStart w:id="291" w:name="_Toc417633393"/>
      <w:bookmarkStart w:id="292" w:name="_Toc189451713"/>
      <w:bookmarkStart w:id="293" w:name="_Toc180565966"/>
      <w:bookmarkStart w:id="294" w:name="_Toc156101628"/>
      <w:bookmarkStart w:id="295" w:name="_Toc178668988"/>
      <w:bookmarkStart w:id="296" w:name="_Toc146533811"/>
    </w:p>
    <w:p w14:paraId="5A31AB63"/>
    <w:p w14:paraId="69158A96">
      <w:pPr>
        <w:pStyle w:val="3"/>
        <w:spacing w:line="320" w:lineRule="exact"/>
        <w:rPr>
          <w:rFonts w:ascii="宋体" w:hAnsi="宋体"/>
          <w:sz w:val="24"/>
        </w:rPr>
      </w:pPr>
      <w:bookmarkStart w:id="297" w:name="_Toc509308161"/>
      <w:bookmarkStart w:id="298" w:name="_Toc68686943"/>
      <w:bookmarkStart w:id="299" w:name="_Toc3802"/>
      <w:bookmarkStart w:id="300" w:name="_Toc68686819"/>
      <w:r>
        <w:rPr>
          <w:rFonts w:hint="eastAsia" w:ascii="宋体" w:hAnsi="宋体"/>
          <w:sz w:val="24"/>
        </w:rPr>
        <w:t>附件</w:t>
      </w:r>
      <w:r>
        <w:rPr>
          <w:rFonts w:hint="eastAsia" w:ascii="宋体" w:hAnsi="宋体"/>
          <w:sz w:val="24"/>
          <w:lang w:val="en-US" w:eastAsia="zh-CN"/>
        </w:rPr>
        <w:t>7</w:t>
      </w:r>
      <w:r>
        <w:rPr>
          <w:rFonts w:hint="eastAsia" w:ascii="宋体" w:hAnsi="宋体"/>
          <w:sz w:val="24"/>
        </w:rPr>
        <w:t>：项目实施人员一览表</w:t>
      </w:r>
      <w:bookmarkEnd w:id="287"/>
      <w:bookmarkEnd w:id="288"/>
      <w:bookmarkEnd w:id="289"/>
      <w:bookmarkEnd w:id="290"/>
      <w:bookmarkEnd w:id="291"/>
      <w:bookmarkEnd w:id="292"/>
      <w:bookmarkEnd w:id="293"/>
      <w:bookmarkEnd w:id="297"/>
      <w:bookmarkEnd w:id="298"/>
      <w:bookmarkEnd w:id="299"/>
      <w:bookmarkEnd w:id="300"/>
    </w:p>
    <w:tbl>
      <w:tblPr>
        <w:tblStyle w:val="3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966"/>
        <w:gridCol w:w="1276"/>
        <w:gridCol w:w="1559"/>
        <w:gridCol w:w="1701"/>
      </w:tblGrid>
      <w:tr w14:paraId="2C658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36048C64">
            <w:pPr>
              <w:adjustRightInd w:val="0"/>
              <w:spacing w:line="360" w:lineRule="auto"/>
              <w:jc w:val="center"/>
              <w:rPr>
                <w:rFonts w:ascii="宋体" w:hAnsi="宋体" w:cs="Arial"/>
                <w:szCs w:val="21"/>
              </w:rPr>
            </w:pPr>
            <w:r>
              <w:rPr>
                <w:rFonts w:hint="eastAsia" w:ascii="宋体" w:hAnsi="宋体" w:cs="Arial"/>
                <w:szCs w:val="21"/>
              </w:rPr>
              <w:t>序号</w:t>
            </w:r>
          </w:p>
        </w:tc>
        <w:tc>
          <w:tcPr>
            <w:tcW w:w="2966" w:type="dxa"/>
            <w:tcBorders>
              <w:top w:val="single" w:color="auto" w:sz="4" w:space="0"/>
              <w:left w:val="single" w:color="auto" w:sz="4" w:space="0"/>
              <w:bottom w:val="single" w:color="auto" w:sz="4" w:space="0"/>
              <w:right w:val="single" w:color="auto" w:sz="4" w:space="0"/>
            </w:tcBorders>
            <w:noWrap/>
            <w:vAlign w:val="center"/>
          </w:tcPr>
          <w:p w14:paraId="5C207D4C">
            <w:pPr>
              <w:adjustRightInd w:val="0"/>
              <w:spacing w:line="360" w:lineRule="auto"/>
              <w:jc w:val="center"/>
              <w:rPr>
                <w:rFonts w:ascii="宋体" w:hAnsi="宋体" w:cs="Arial"/>
                <w:szCs w:val="21"/>
              </w:rPr>
            </w:pPr>
            <w:r>
              <w:rPr>
                <w:rFonts w:hint="eastAsia" w:ascii="宋体" w:hAnsi="宋体" w:cs="Arial"/>
                <w:szCs w:val="21"/>
              </w:rPr>
              <w:t>姓名</w:t>
            </w:r>
          </w:p>
        </w:tc>
        <w:tc>
          <w:tcPr>
            <w:tcW w:w="1276" w:type="dxa"/>
            <w:tcBorders>
              <w:top w:val="single" w:color="auto" w:sz="4" w:space="0"/>
              <w:left w:val="single" w:color="auto" w:sz="4" w:space="0"/>
              <w:bottom w:val="single" w:color="auto" w:sz="4" w:space="0"/>
              <w:right w:val="single" w:color="auto" w:sz="4" w:space="0"/>
            </w:tcBorders>
            <w:noWrap/>
            <w:vAlign w:val="center"/>
          </w:tcPr>
          <w:p w14:paraId="282D55C8">
            <w:pPr>
              <w:adjustRightInd w:val="0"/>
              <w:spacing w:line="360" w:lineRule="auto"/>
              <w:jc w:val="center"/>
              <w:rPr>
                <w:rFonts w:ascii="宋体" w:hAnsi="宋体" w:cs="Arial"/>
                <w:szCs w:val="21"/>
              </w:rPr>
            </w:pPr>
            <w:r>
              <w:rPr>
                <w:rFonts w:hint="eastAsia" w:ascii="宋体" w:hAnsi="宋体" w:cs="Arial"/>
                <w:szCs w:val="21"/>
              </w:rPr>
              <w:t>岗位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25ADC710">
            <w:pPr>
              <w:adjustRightInd w:val="0"/>
              <w:spacing w:line="360" w:lineRule="auto"/>
              <w:jc w:val="center"/>
              <w:rPr>
                <w:rFonts w:ascii="宋体" w:hAnsi="宋体" w:cs="Arial"/>
                <w:szCs w:val="21"/>
              </w:rPr>
            </w:pPr>
            <w:r>
              <w:rPr>
                <w:rFonts w:hint="eastAsia" w:ascii="宋体" w:hAnsi="宋体" w:cs="Arial"/>
                <w:szCs w:val="21"/>
              </w:rPr>
              <w:t>职称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134E3A0B">
            <w:pPr>
              <w:adjustRightInd w:val="0"/>
              <w:spacing w:line="360" w:lineRule="auto"/>
              <w:jc w:val="center"/>
              <w:rPr>
                <w:rFonts w:ascii="宋体" w:hAnsi="宋体" w:cs="Arial"/>
                <w:szCs w:val="21"/>
              </w:rPr>
            </w:pPr>
            <w:r>
              <w:rPr>
                <w:rFonts w:hint="eastAsia" w:ascii="宋体" w:hAnsi="宋体" w:cs="Arial"/>
                <w:szCs w:val="21"/>
              </w:rPr>
              <w:t>备注</w:t>
            </w:r>
          </w:p>
        </w:tc>
      </w:tr>
      <w:tr w14:paraId="301A0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308171FE">
            <w:pPr>
              <w:adjustRightInd w:val="0"/>
              <w:spacing w:line="360" w:lineRule="auto"/>
              <w:jc w:val="center"/>
              <w:rPr>
                <w:rFonts w:ascii="宋体" w:hAnsi="宋体" w:cs="Arial"/>
                <w:szCs w:val="21"/>
              </w:rPr>
            </w:pPr>
            <w:r>
              <w:rPr>
                <w:rFonts w:hint="eastAsia" w:ascii="宋体" w:hAnsi="宋体" w:cs="Arial"/>
                <w:szCs w:val="21"/>
              </w:rPr>
              <w:t>1</w:t>
            </w:r>
          </w:p>
        </w:tc>
        <w:tc>
          <w:tcPr>
            <w:tcW w:w="2966" w:type="dxa"/>
            <w:tcBorders>
              <w:top w:val="single" w:color="auto" w:sz="4" w:space="0"/>
              <w:left w:val="single" w:color="auto" w:sz="4" w:space="0"/>
              <w:bottom w:val="single" w:color="auto" w:sz="4" w:space="0"/>
              <w:right w:val="single" w:color="auto" w:sz="4" w:space="0"/>
            </w:tcBorders>
            <w:noWrap/>
            <w:vAlign w:val="center"/>
          </w:tcPr>
          <w:p w14:paraId="5700C8F5">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03FA6485">
            <w:pPr>
              <w:adjustRightInd w:val="0"/>
              <w:spacing w:line="360" w:lineRule="auto"/>
              <w:jc w:val="center"/>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A064290">
            <w:pPr>
              <w:adjustRightInd w:val="0"/>
              <w:spacing w:line="360" w:lineRule="auto"/>
              <w:jc w:val="center"/>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2575EE6C">
            <w:pPr>
              <w:adjustRightInd w:val="0"/>
              <w:spacing w:line="360" w:lineRule="auto"/>
              <w:jc w:val="center"/>
              <w:rPr>
                <w:rFonts w:ascii="宋体" w:hAnsi="宋体" w:cs="Arial"/>
                <w:szCs w:val="21"/>
              </w:rPr>
            </w:pPr>
          </w:p>
        </w:tc>
      </w:tr>
      <w:tr w14:paraId="5F0D8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26D52C6">
            <w:pPr>
              <w:adjustRightInd w:val="0"/>
              <w:spacing w:line="360" w:lineRule="auto"/>
              <w:jc w:val="center"/>
              <w:rPr>
                <w:rFonts w:ascii="宋体" w:hAnsi="宋体" w:cs="Arial"/>
                <w:szCs w:val="21"/>
              </w:rPr>
            </w:pPr>
            <w:r>
              <w:rPr>
                <w:rFonts w:hint="eastAsia" w:ascii="宋体" w:hAnsi="宋体" w:cs="Arial"/>
                <w:szCs w:val="21"/>
              </w:rPr>
              <w:t>2</w:t>
            </w:r>
          </w:p>
        </w:tc>
        <w:tc>
          <w:tcPr>
            <w:tcW w:w="2966" w:type="dxa"/>
            <w:tcBorders>
              <w:top w:val="single" w:color="auto" w:sz="4" w:space="0"/>
              <w:left w:val="single" w:color="auto" w:sz="4" w:space="0"/>
              <w:bottom w:val="single" w:color="auto" w:sz="4" w:space="0"/>
              <w:right w:val="single" w:color="auto" w:sz="4" w:space="0"/>
            </w:tcBorders>
            <w:noWrap/>
            <w:vAlign w:val="center"/>
          </w:tcPr>
          <w:p w14:paraId="4428EC6C">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1F15F88B">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4487CFA">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7286F664">
            <w:pPr>
              <w:adjustRightInd w:val="0"/>
              <w:spacing w:line="360" w:lineRule="auto"/>
              <w:jc w:val="center"/>
              <w:rPr>
                <w:rFonts w:ascii="宋体" w:hAnsi="宋体" w:cs="Arial"/>
                <w:szCs w:val="21"/>
              </w:rPr>
            </w:pPr>
          </w:p>
        </w:tc>
      </w:tr>
      <w:tr w14:paraId="50A02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30CE13B">
            <w:pPr>
              <w:adjustRightInd w:val="0"/>
              <w:spacing w:line="360" w:lineRule="auto"/>
              <w:jc w:val="center"/>
              <w:rPr>
                <w:rFonts w:ascii="宋体" w:hAnsi="宋体" w:cs="Arial"/>
                <w:szCs w:val="21"/>
              </w:rPr>
            </w:pPr>
            <w:r>
              <w:rPr>
                <w:rFonts w:hint="eastAsia" w:ascii="宋体" w:hAnsi="宋体" w:cs="Arial"/>
                <w:szCs w:val="21"/>
              </w:rPr>
              <w:t>3</w:t>
            </w:r>
          </w:p>
        </w:tc>
        <w:tc>
          <w:tcPr>
            <w:tcW w:w="2966" w:type="dxa"/>
            <w:tcBorders>
              <w:top w:val="single" w:color="auto" w:sz="4" w:space="0"/>
              <w:left w:val="single" w:color="auto" w:sz="4" w:space="0"/>
              <w:bottom w:val="single" w:color="auto" w:sz="4" w:space="0"/>
              <w:right w:val="single" w:color="auto" w:sz="4" w:space="0"/>
            </w:tcBorders>
            <w:noWrap/>
            <w:vAlign w:val="center"/>
          </w:tcPr>
          <w:p w14:paraId="2F0C0BF3">
            <w:pPr>
              <w:adjustRightInd w:val="0"/>
              <w:spacing w:line="360" w:lineRule="auto"/>
              <w:jc w:val="center"/>
              <w:rPr>
                <w:rFonts w:ascii="宋体" w:hAnsi="宋体"/>
                <w:b/>
                <w:bCs/>
                <w:szCs w:val="21"/>
              </w:rPr>
            </w:pPr>
          </w:p>
        </w:tc>
        <w:tc>
          <w:tcPr>
            <w:tcW w:w="1276" w:type="dxa"/>
            <w:tcBorders>
              <w:top w:val="single" w:color="auto" w:sz="4" w:space="0"/>
              <w:left w:val="single" w:color="auto" w:sz="4" w:space="0"/>
              <w:bottom w:val="single" w:color="auto" w:sz="4" w:space="0"/>
              <w:right w:val="single" w:color="auto" w:sz="4" w:space="0"/>
            </w:tcBorders>
            <w:noWrap/>
          </w:tcPr>
          <w:p w14:paraId="66FC5443">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5763DB6">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3386A6EA">
            <w:pPr>
              <w:adjustRightInd w:val="0"/>
              <w:spacing w:line="360" w:lineRule="auto"/>
              <w:jc w:val="center"/>
              <w:rPr>
                <w:rFonts w:ascii="宋体" w:hAnsi="宋体" w:cs="Arial"/>
                <w:szCs w:val="21"/>
              </w:rPr>
            </w:pPr>
          </w:p>
        </w:tc>
      </w:tr>
      <w:tr w14:paraId="4475A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9559A9C">
            <w:pPr>
              <w:adjustRightInd w:val="0"/>
              <w:spacing w:line="360" w:lineRule="auto"/>
              <w:jc w:val="center"/>
              <w:rPr>
                <w:rFonts w:ascii="宋体" w:hAnsi="宋体" w:cs="Arial"/>
                <w:szCs w:val="21"/>
              </w:rPr>
            </w:pPr>
            <w:r>
              <w:rPr>
                <w:rFonts w:hint="eastAsia" w:ascii="宋体" w:hAnsi="宋体" w:cs="Arial"/>
                <w:szCs w:val="21"/>
              </w:rPr>
              <w:t>4</w:t>
            </w:r>
          </w:p>
        </w:tc>
        <w:tc>
          <w:tcPr>
            <w:tcW w:w="2966" w:type="dxa"/>
            <w:tcBorders>
              <w:top w:val="single" w:color="auto" w:sz="4" w:space="0"/>
              <w:left w:val="single" w:color="auto" w:sz="4" w:space="0"/>
              <w:bottom w:val="single" w:color="auto" w:sz="4" w:space="0"/>
              <w:right w:val="single" w:color="auto" w:sz="4" w:space="0"/>
            </w:tcBorders>
            <w:noWrap/>
            <w:vAlign w:val="center"/>
          </w:tcPr>
          <w:p w14:paraId="59D1D9F5">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57444C8F">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83FDB8D">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08A7C367">
            <w:pPr>
              <w:adjustRightInd w:val="0"/>
              <w:spacing w:line="360" w:lineRule="auto"/>
              <w:jc w:val="center"/>
              <w:rPr>
                <w:rFonts w:ascii="宋体" w:hAnsi="宋体" w:cs="Arial"/>
                <w:szCs w:val="21"/>
              </w:rPr>
            </w:pPr>
          </w:p>
        </w:tc>
      </w:tr>
      <w:tr w14:paraId="7CF1A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434BE4A">
            <w:pPr>
              <w:adjustRightInd w:val="0"/>
              <w:spacing w:line="360" w:lineRule="auto"/>
              <w:jc w:val="center"/>
              <w:rPr>
                <w:rFonts w:ascii="宋体" w:hAnsi="宋体" w:cs="Arial"/>
                <w:szCs w:val="21"/>
              </w:rPr>
            </w:pPr>
            <w:r>
              <w:rPr>
                <w:rFonts w:hint="eastAsia" w:ascii="宋体" w:hAnsi="宋体" w:cs="Arial"/>
                <w:szCs w:val="21"/>
              </w:rPr>
              <w:t>5</w:t>
            </w:r>
          </w:p>
        </w:tc>
        <w:tc>
          <w:tcPr>
            <w:tcW w:w="2966" w:type="dxa"/>
            <w:tcBorders>
              <w:top w:val="single" w:color="auto" w:sz="4" w:space="0"/>
              <w:left w:val="single" w:color="auto" w:sz="4" w:space="0"/>
              <w:bottom w:val="single" w:color="auto" w:sz="4" w:space="0"/>
              <w:right w:val="single" w:color="auto" w:sz="4" w:space="0"/>
            </w:tcBorders>
            <w:noWrap/>
            <w:vAlign w:val="center"/>
          </w:tcPr>
          <w:p w14:paraId="4ED134B1">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2E2E4F07">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B5590E8">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34791599">
            <w:pPr>
              <w:adjustRightInd w:val="0"/>
              <w:spacing w:line="360" w:lineRule="auto"/>
              <w:jc w:val="center"/>
              <w:rPr>
                <w:rFonts w:ascii="宋体" w:hAnsi="宋体" w:cs="Arial"/>
                <w:szCs w:val="21"/>
              </w:rPr>
            </w:pPr>
          </w:p>
        </w:tc>
      </w:tr>
      <w:tr w14:paraId="1C425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2E7FEB5B">
            <w:pPr>
              <w:adjustRightInd w:val="0"/>
              <w:spacing w:line="360" w:lineRule="auto"/>
              <w:jc w:val="center"/>
              <w:rPr>
                <w:rFonts w:ascii="宋体" w:hAnsi="宋体" w:cs="Arial"/>
                <w:szCs w:val="21"/>
              </w:rPr>
            </w:pPr>
            <w:r>
              <w:rPr>
                <w:rFonts w:hint="eastAsia" w:ascii="宋体" w:hAnsi="宋体" w:cs="Arial"/>
                <w:szCs w:val="21"/>
              </w:rPr>
              <w:t>6</w:t>
            </w:r>
          </w:p>
        </w:tc>
        <w:tc>
          <w:tcPr>
            <w:tcW w:w="2966" w:type="dxa"/>
            <w:tcBorders>
              <w:top w:val="single" w:color="auto" w:sz="4" w:space="0"/>
              <w:left w:val="single" w:color="auto" w:sz="4" w:space="0"/>
              <w:bottom w:val="single" w:color="auto" w:sz="4" w:space="0"/>
              <w:right w:val="single" w:color="auto" w:sz="4" w:space="0"/>
            </w:tcBorders>
            <w:noWrap/>
            <w:vAlign w:val="center"/>
          </w:tcPr>
          <w:p w14:paraId="404AFEBD">
            <w:pPr>
              <w:adjustRightInd w:val="0"/>
              <w:spacing w:line="360" w:lineRule="auto"/>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noWrap/>
          </w:tcPr>
          <w:p w14:paraId="68CDD05E">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7A11634">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0030A1E8">
            <w:pPr>
              <w:adjustRightInd w:val="0"/>
              <w:spacing w:line="360" w:lineRule="auto"/>
              <w:jc w:val="center"/>
              <w:rPr>
                <w:rFonts w:ascii="宋体" w:hAnsi="宋体" w:cs="Arial"/>
                <w:szCs w:val="21"/>
              </w:rPr>
            </w:pPr>
          </w:p>
        </w:tc>
      </w:tr>
      <w:tr w14:paraId="4DA36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2C93DB7E">
            <w:pPr>
              <w:adjustRightInd w:val="0"/>
              <w:spacing w:line="360" w:lineRule="auto"/>
              <w:jc w:val="center"/>
              <w:rPr>
                <w:rFonts w:ascii="宋体" w:hAnsi="宋体" w:cs="Arial"/>
                <w:szCs w:val="21"/>
              </w:rPr>
            </w:pPr>
            <w:r>
              <w:rPr>
                <w:rFonts w:hint="eastAsia" w:ascii="宋体" w:hAnsi="宋体" w:cs="Arial"/>
                <w:szCs w:val="21"/>
              </w:rPr>
              <w:t>7</w:t>
            </w:r>
          </w:p>
        </w:tc>
        <w:tc>
          <w:tcPr>
            <w:tcW w:w="2966" w:type="dxa"/>
            <w:tcBorders>
              <w:top w:val="single" w:color="auto" w:sz="4" w:space="0"/>
              <w:left w:val="single" w:color="auto" w:sz="4" w:space="0"/>
              <w:bottom w:val="single" w:color="auto" w:sz="4" w:space="0"/>
              <w:right w:val="single" w:color="auto" w:sz="4" w:space="0"/>
            </w:tcBorders>
            <w:noWrap/>
            <w:vAlign w:val="center"/>
          </w:tcPr>
          <w:p w14:paraId="5FD78320">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0F75C5AD">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716A297">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17AF7888">
            <w:pPr>
              <w:adjustRightInd w:val="0"/>
              <w:spacing w:line="360" w:lineRule="auto"/>
              <w:rPr>
                <w:rFonts w:ascii="宋体" w:hAnsi="宋体" w:cs="Arial"/>
                <w:szCs w:val="21"/>
              </w:rPr>
            </w:pPr>
          </w:p>
        </w:tc>
      </w:tr>
      <w:tr w14:paraId="4CD3DB7A">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8ED575C">
            <w:pPr>
              <w:adjustRightInd w:val="0"/>
              <w:spacing w:line="360" w:lineRule="auto"/>
              <w:jc w:val="center"/>
              <w:rPr>
                <w:rFonts w:ascii="宋体" w:hAnsi="宋体" w:cs="Arial"/>
                <w:szCs w:val="21"/>
              </w:rPr>
            </w:pPr>
            <w:r>
              <w:rPr>
                <w:rFonts w:hint="eastAsia" w:ascii="宋体" w:hAnsi="宋体" w:cs="Arial"/>
                <w:szCs w:val="21"/>
              </w:rPr>
              <w:t>8</w:t>
            </w:r>
          </w:p>
        </w:tc>
        <w:tc>
          <w:tcPr>
            <w:tcW w:w="2966" w:type="dxa"/>
            <w:tcBorders>
              <w:top w:val="single" w:color="auto" w:sz="4" w:space="0"/>
              <w:left w:val="single" w:color="auto" w:sz="4" w:space="0"/>
              <w:bottom w:val="single" w:color="auto" w:sz="4" w:space="0"/>
              <w:right w:val="single" w:color="auto" w:sz="4" w:space="0"/>
            </w:tcBorders>
            <w:noWrap/>
            <w:vAlign w:val="center"/>
          </w:tcPr>
          <w:p w14:paraId="1476B6E5">
            <w:pPr>
              <w:adjustRightInd w:val="0"/>
              <w:spacing w:line="360" w:lineRule="auto"/>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noWrap/>
          </w:tcPr>
          <w:p w14:paraId="658462A7">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70E11E5">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10A577D3">
            <w:pPr>
              <w:adjustRightInd w:val="0"/>
              <w:spacing w:line="360" w:lineRule="auto"/>
              <w:jc w:val="center"/>
              <w:rPr>
                <w:rFonts w:ascii="宋体" w:hAnsi="宋体" w:cs="Arial"/>
                <w:szCs w:val="21"/>
              </w:rPr>
            </w:pPr>
          </w:p>
        </w:tc>
      </w:tr>
      <w:tr w14:paraId="2CEA0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A5EAE20">
            <w:pPr>
              <w:adjustRightInd w:val="0"/>
              <w:spacing w:line="360" w:lineRule="auto"/>
              <w:jc w:val="center"/>
              <w:rPr>
                <w:rFonts w:ascii="宋体" w:hAnsi="宋体" w:cs="Arial"/>
                <w:szCs w:val="21"/>
              </w:rPr>
            </w:pPr>
            <w:r>
              <w:rPr>
                <w:rFonts w:hint="eastAsia" w:ascii="宋体" w:hAnsi="宋体" w:cs="Arial"/>
                <w:szCs w:val="21"/>
              </w:rPr>
              <w:t>9</w:t>
            </w:r>
          </w:p>
        </w:tc>
        <w:tc>
          <w:tcPr>
            <w:tcW w:w="2966" w:type="dxa"/>
            <w:tcBorders>
              <w:top w:val="single" w:color="auto" w:sz="4" w:space="0"/>
              <w:left w:val="single" w:color="auto" w:sz="4" w:space="0"/>
              <w:bottom w:val="single" w:color="auto" w:sz="4" w:space="0"/>
              <w:right w:val="single" w:color="auto" w:sz="4" w:space="0"/>
            </w:tcBorders>
            <w:noWrap/>
            <w:vAlign w:val="center"/>
          </w:tcPr>
          <w:p w14:paraId="1F24B669">
            <w:pPr>
              <w:adjustRightInd w:val="0"/>
              <w:spacing w:line="360" w:lineRule="auto"/>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noWrap/>
          </w:tcPr>
          <w:p w14:paraId="46040F5C">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41EAE44">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20105942">
            <w:pPr>
              <w:adjustRightInd w:val="0"/>
              <w:spacing w:line="360" w:lineRule="auto"/>
              <w:jc w:val="center"/>
              <w:rPr>
                <w:rFonts w:ascii="宋体" w:hAnsi="宋体" w:cs="Arial"/>
                <w:szCs w:val="21"/>
              </w:rPr>
            </w:pPr>
          </w:p>
        </w:tc>
      </w:tr>
      <w:tr w14:paraId="7626B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177F46E">
            <w:pPr>
              <w:adjustRightInd w:val="0"/>
              <w:spacing w:line="360" w:lineRule="auto"/>
              <w:jc w:val="center"/>
              <w:rPr>
                <w:rFonts w:ascii="宋体" w:hAnsi="宋体" w:cs="Arial"/>
                <w:szCs w:val="21"/>
              </w:rPr>
            </w:pPr>
            <w:r>
              <w:rPr>
                <w:rFonts w:hint="eastAsia" w:ascii="宋体" w:hAnsi="宋体" w:cs="Arial"/>
                <w:szCs w:val="21"/>
              </w:rPr>
              <w:t>10</w:t>
            </w:r>
          </w:p>
        </w:tc>
        <w:tc>
          <w:tcPr>
            <w:tcW w:w="2966" w:type="dxa"/>
            <w:tcBorders>
              <w:top w:val="single" w:color="auto" w:sz="4" w:space="0"/>
              <w:left w:val="single" w:color="auto" w:sz="4" w:space="0"/>
              <w:bottom w:val="single" w:color="auto" w:sz="4" w:space="0"/>
              <w:right w:val="single" w:color="auto" w:sz="4" w:space="0"/>
            </w:tcBorders>
            <w:noWrap/>
            <w:vAlign w:val="center"/>
          </w:tcPr>
          <w:p w14:paraId="652EE87D">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0ACBAE11">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3272EA1">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03BDA854">
            <w:pPr>
              <w:adjustRightInd w:val="0"/>
              <w:spacing w:line="360" w:lineRule="auto"/>
              <w:jc w:val="center"/>
              <w:rPr>
                <w:rFonts w:ascii="宋体" w:hAnsi="宋体" w:cs="Arial"/>
                <w:szCs w:val="21"/>
              </w:rPr>
            </w:pPr>
          </w:p>
        </w:tc>
      </w:tr>
      <w:tr w14:paraId="75356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CBAFD76">
            <w:pPr>
              <w:adjustRightInd w:val="0"/>
              <w:spacing w:line="360" w:lineRule="auto"/>
              <w:jc w:val="center"/>
              <w:rPr>
                <w:rFonts w:ascii="宋体" w:hAnsi="宋体" w:cs="Arial"/>
                <w:szCs w:val="21"/>
              </w:rPr>
            </w:pPr>
            <w:r>
              <w:rPr>
                <w:rFonts w:hint="eastAsia" w:ascii="宋体" w:hAnsi="宋体" w:cs="Arial"/>
                <w:szCs w:val="21"/>
              </w:rPr>
              <w:t>11</w:t>
            </w:r>
          </w:p>
        </w:tc>
        <w:tc>
          <w:tcPr>
            <w:tcW w:w="2966" w:type="dxa"/>
            <w:tcBorders>
              <w:top w:val="single" w:color="auto" w:sz="4" w:space="0"/>
              <w:left w:val="single" w:color="auto" w:sz="4" w:space="0"/>
              <w:bottom w:val="single" w:color="auto" w:sz="4" w:space="0"/>
              <w:right w:val="single" w:color="auto" w:sz="4" w:space="0"/>
            </w:tcBorders>
            <w:noWrap/>
            <w:vAlign w:val="center"/>
          </w:tcPr>
          <w:p w14:paraId="1A737AF1">
            <w:pPr>
              <w:adjustRightInd w:val="0"/>
              <w:spacing w:line="360" w:lineRule="auto"/>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noWrap/>
          </w:tcPr>
          <w:p w14:paraId="23FFB310">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1F607A5">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7D9A9BB5">
            <w:pPr>
              <w:adjustRightInd w:val="0"/>
              <w:spacing w:line="360" w:lineRule="auto"/>
              <w:jc w:val="center"/>
              <w:rPr>
                <w:rFonts w:ascii="宋体" w:hAnsi="宋体" w:cs="Arial"/>
                <w:szCs w:val="21"/>
              </w:rPr>
            </w:pPr>
          </w:p>
        </w:tc>
      </w:tr>
      <w:tr w14:paraId="07067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6" w:type="dxa"/>
            <w:gridSpan w:val="2"/>
            <w:tcBorders>
              <w:top w:val="single" w:color="auto" w:sz="4" w:space="0"/>
              <w:left w:val="single" w:color="auto" w:sz="4" w:space="0"/>
              <w:bottom w:val="single" w:color="auto" w:sz="4" w:space="0"/>
              <w:right w:val="single" w:color="auto" w:sz="4" w:space="0"/>
            </w:tcBorders>
            <w:noWrap/>
            <w:vAlign w:val="center"/>
          </w:tcPr>
          <w:p w14:paraId="0C204D2A">
            <w:pPr>
              <w:adjustRightInd w:val="0"/>
              <w:spacing w:line="360" w:lineRule="auto"/>
              <w:jc w:val="center"/>
              <w:rPr>
                <w:rFonts w:ascii="宋体" w:hAnsi="宋体" w:cs="Arial"/>
                <w:b/>
                <w:szCs w:val="21"/>
              </w:rPr>
            </w:pPr>
            <w:r>
              <w:rPr>
                <w:rFonts w:hint="eastAsia" w:ascii="宋体" w:hAnsi="宋体" w:cs="Arial"/>
                <w:b/>
                <w:szCs w:val="21"/>
              </w:rPr>
              <w:t>合计总人数</w:t>
            </w:r>
          </w:p>
        </w:tc>
        <w:tc>
          <w:tcPr>
            <w:tcW w:w="1276" w:type="dxa"/>
            <w:tcBorders>
              <w:top w:val="single" w:color="auto" w:sz="4" w:space="0"/>
              <w:left w:val="single" w:color="auto" w:sz="4" w:space="0"/>
              <w:bottom w:val="single" w:color="auto" w:sz="4" w:space="0"/>
              <w:right w:val="single" w:color="auto" w:sz="4" w:space="0"/>
            </w:tcBorders>
            <w:noWrap/>
          </w:tcPr>
          <w:p w14:paraId="749BDD53">
            <w:pPr>
              <w:adjustRightInd w:val="0"/>
              <w:spacing w:line="360" w:lineRule="auto"/>
              <w:jc w:val="center"/>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162F09F">
            <w:pPr>
              <w:adjustRightInd w:val="0"/>
              <w:spacing w:line="360" w:lineRule="auto"/>
              <w:jc w:val="center"/>
              <w:rPr>
                <w:rFonts w:ascii="宋体" w:hAnsi="宋体" w:cs="Arial"/>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74E6C2C">
            <w:pPr>
              <w:adjustRightInd w:val="0"/>
              <w:spacing w:line="360" w:lineRule="auto"/>
              <w:jc w:val="center"/>
              <w:rPr>
                <w:rFonts w:ascii="宋体" w:hAnsi="宋体" w:cs="Arial"/>
                <w:szCs w:val="21"/>
              </w:rPr>
            </w:pPr>
          </w:p>
        </w:tc>
      </w:tr>
    </w:tbl>
    <w:p w14:paraId="154F6B2A">
      <w:pPr>
        <w:adjustRightInd w:val="0"/>
        <w:snapToGrid w:val="0"/>
        <w:spacing w:line="360" w:lineRule="auto"/>
        <w:ind w:left="900"/>
        <w:jc w:val="left"/>
        <w:rPr>
          <w:rFonts w:ascii="宋体" w:hAnsi="宋体"/>
          <w:szCs w:val="21"/>
        </w:rPr>
      </w:pPr>
    </w:p>
    <w:p w14:paraId="7B804F48">
      <w:pPr>
        <w:spacing w:line="320" w:lineRule="exact"/>
        <w:ind w:firstLine="90"/>
        <w:rPr>
          <w:rFonts w:ascii="宋体" w:hAnsi="宋体"/>
          <w:szCs w:val="21"/>
        </w:rPr>
      </w:pPr>
      <w:r>
        <w:rPr>
          <w:rFonts w:hint="eastAsia" w:ascii="宋体" w:hAnsi="宋体"/>
          <w:szCs w:val="21"/>
        </w:rPr>
        <w:t>注：1.表格内容不够,可另附页。</w:t>
      </w:r>
    </w:p>
    <w:p w14:paraId="756E10D6">
      <w:pPr>
        <w:spacing w:line="320" w:lineRule="exact"/>
        <w:ind w:firstLine="435"/>
        <w:rPr>
          <w:rFonts w:ascii="宋体" w:hAnsi="宋体"/>
          <w:szCs w:val="21"/>
        </w:rPr>
      </w:pPr>
      <w:r>
        <w:rPr>
          <w:rFonts w:hint="eastAsia" w:ascii="宋体" w:hAnsi="宋体"/>
          <w:szCs w:val="21"/>
        </w:rPr>
        <w:t>2.相关人员各类资质证书、认证证书、荣誉资料的复印件附后。</w:t>
      </w:r>
    </w:p>
    <w:p w14:paraId="4E3A3A17">
      <w:pPr>
        <w:spacing w:line="320" w:lineRule="exact"/>
        <w:rPr>
          <w:rFonts w:ascii="宋体" w:hAnsi="宋体"/>
          <w:b/>
          <w:sz w:val="24"/>
        </w:rPr>
      </w:pPr>
    </w:p>
    <w:p w14:paraId="4410059D">
      <w:pPr>
        <w:spacing w:line="360" w:lineRule="auto"/>
        <w:rPr>
          <w:rFonts w:ascii="宋体" w:hAnsi="宋体"/>
          <w:szCs w:val="21"/>
        </w:rPr>
      </w:pPr>
    </w:p>
    <w:p w14:paraId="6ED8B641">
      <w:pPr>
        <w:spacing w:line="360" w:lineRule="auto"/>
        <w:ind w:firstLine="500" w:firstLineChars="200"/>
        <w:rPr>
          <w:rFonts w:ascii="宋体" w:hAnsi="宋体"/>
          <w:spacing w:val="20"/>
          <w:szCs w:val="21"/>
          <w:u w:val="single"/>
        </w:rPr>
      </w:pPr>
    </w:p>
    <w:p w14:paraId="26A84013">
      <w:pPr>
        <w:spacing w:line="480" w:lineRule="auto"/>
        <w:rPr>
          <w:rFonts w:ascii="宋体" w:hAnsi="宋体"/>
          <w:b/>
          <w:sz w:val="24"/>
        </w:rPr>
      </w:pPr>
      <w:r>
        <w:rPr>
          <w:rFonts w:hint="eastAsia" w:ascii="宋体" w:hAnsi="宋体"/>
          <w:b/>
          <w:sz w:val="24"/>
        </w:rPr>
        <w:t>投标人（公章）：</w:t>
      </w:r>
    </w:p>
    <w:p w14:paraId="75E94D45">
      <w:pPr>
        <w:spacing w:line="480" w:lineRule="auto"/>
        <w:rPr>
          <w:rFonts w:ascii="宋体" w:hAnsi="宋体"/>
          <w:b/>
          <w:sz w:val="24"/>
        </w:rPr>
      </w:pPr>
      <w:r>
        <w:rPr>
          <w:rFonts w:hint="eastAsia" w:ascii="宋体" w:hAnsi="宋体"/>
          <w:b/>
          <w:sz w:val="24"/>
        </w:rPr>
        <w:t>法定代表人或授权代表（签字或盖章）：</w:t>
      </w:r>
    </w:p>
    <w:p w14:paraId="373CED4F">
      <w:pPr>
        <w:spacing w:line="480" w:lineRule="auto"/>
        <w:rPr>
          <w:rFonts w:ascii="宋体" w:hAnsi="宋体"/>
          <w:b/>
          <w:sz w:val="24"/>
        </w:rPr>
      </w:pPr>
      <w:r>
        <w:rPr>
          <w:rFonts w:hint="eastAsia" w:ascii="宋体" w:hAnsi="宋体"/>
          <w:b/>
          <w:sz w:val="24"/>
        </w:rPr>
        <w:t>日期：  　年　月　日</w:t>
      </w:r>
    </w:p>
    <w:p w14:paraId="7E03C59A">
      <w:pPr>
        <w:adjustRightInd w:val="0"/>
        <w:snapToGrid w:val="0"/>
        <w:spacing w:line="360" w:lineRule="auto"/>
        <w:jc w:val="left"/>
        <w:rPr>
          <w:rFonts w:ascii="宋体" w:hAnsi="宋体"/>
          <w:b/>
          <w:szCs w:val="21"/>
        </w:rPr>
      </w:pPr>
      <w:bookmarkStart w:id="301" w:name="_Toc417633394"/>
      <w:bookmarkStart w:id="302" w:name="_Toc202174500"/>
      <w:bookmarkStart w:id="303" w:name="_Toc256155374"/>
      <w:bookmarkStart w:id="304" w:name="_Toc503877082"/>
    </w:p>
    <w:p w14:paraId="43AED5A2">
      <w:pPr>
        <w:adjustRightInd w:val="0"/>
        <w:snapToGrid w:val="0"/>
        <w:spacing w:line="360" w:lineRule="auto"/>
        <w:jc w:val="left"/>
        <w:rPr>
          <w:rFonts w:ascii="宋体" w:hAnsi="宋体"/>
          <w:b/>
          <w:szCs w:val="21"/>
        </w:rPr>
      </w:pPr>
    </w:p>
    <w:p w14:paraId="29CB6AE9">
      <w:pPr>
        <w:adjustRightInd w:val="0"/>
        <w:snapToGrid w:val="0"/>
        <w:spacing w:line="360" w:lineRule="auto"/>
        <w:jc w:val="left"/>
        <w:rPr>
          <w:rFonts w:ascii="宋体" w:hAnsi="宋体"/>
          <w:b/>
          <w:szCs w:val="21"/>
        </w:rPr>
      </w:pPr>
    </w:p>
    <w:p w14:paraId="25F2ED4C">
      <w:pPr>
        <w:adjustRightInd w:val="0"/>
        <w:snapToGrid w:val="0"/>
        <w:spacing w:line="360" w:lineRule="auto"/>
        <w:jc w:val="left"/>
        <w:rPr>
          <w:rFonts w:ascii="宋体" w:hAnsi="宋体"/>
          <w:b/>
          <w:szCs w:val="21"/>
        </w:rPr>
      </w:pPr>
    </w:p>
    <w:p w14:paraId="741BCEC2">
      <w:pPr>
        <w:adjustRightInd w:val="0"/>
        <w:snapToGrid w:val="0"/>
        <w:spacing w:line="360" w:lineRule="auto"/>
        <w:jc w:val="left"/>
        <w:rPr>
          <w:rFonts w:ascii="宋体" w:hAnsi="宋体"/>
          <w:b/>
          <w:szCs w:val="21"/>
        </w:rPr>
      </w:pPr>
    </w:p>
    <w:p w14:paraId="7694F182">
      <w:pPr>
        <w:pStyle w:val="3"/>
        <w:spacing w:line="320" w:lineRule="exact"/>
        <w:rPr>
          <w:rFonts w:ascii="宋体" w:hAnsi="宋体"/>
          <w:sz w:val="24"/>
        </w:rPr>
      </w:pPr>
      <w:bookmarkStart w:id="305" w:name="_Toc509308162"/>
      <w:bookmarkStart w:id="306" w:name="_Toc68686820"/>
      <w:bookmarkStart w:id="307" w:name="_Toc68686944"/>
      <w:bookmarkStart w:id="308" w:name="_Toc26252"/>
      <w:r>
        <w:rPr>
          <w:rFonts w:hint="eastAsia" w:ascii="宋体" w:hAnsi="宋体"/>
          <w:sz w:val="24"/>
        </w:rPr>
        <w:t>附件</w:t>
      </w:r>
      <w:r>
        <w:rPr>
          <w:rFonts w:hint="eastAsia" w:ascii="宋体" w:hAnsi="宋体"/>
          <w:sz w:val="24"/>
          <w:lang w:val="en-US" w:eastAsia="zh-CN"/>
        </w:rPr>
        <w:t>8</w:t>
      </w:r>
      <w:r>
        <w:rPr>
          <w:rFonts w:hint="eastAsia" w:ascii="宋体" w:hAnsi="宋体"/>
          <w:sz w:val="24"/>
        </w:rPr>
        <w:t>：</w:t>
      </w:r>
      <w:bookmarkEnd w:id="305"/>
      <w:r>
        <w:rPr>
          <w:rFonts w:hint="eastAsia" w:ascii="宋体" w:hAnsi="宋体"/>
          <w:sz w:val="24"/>
        </w:rPr>
        <w:t>同类案例证明</w:t>
      </w:r>
      <w:bookmarkEnd w:id="306"/>
      <w:bookmarkEnd w:id="307"/>
      <w:bookmarkEnd w:id="308"/>
    </w:p>
    <w:p w14:paraId="3E5B3F1B">
      <w:pPr>
        <w:adjustRightInd w:val="0"/>
        <w:snapToGrid w:val="0"/>
        <w:spacing w:line="360" w:lineRule="auto"/>
        <w:jc w:val="left"/>
        <w:rPr>
          <w:rFonts w:ascii="宋体" w:hAnsi="宋体"/>
          <w:szCs w:val="21"/>
        </w:rPr>
      </w:pPr>
    </w:p>
    <w:tbl>
      <w:tblPr>
        <w:tblStyle w:val="3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14:paraId="7F48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27985F90">
            <w:pPr>
              <w:spacing w:line="360" w:lineRule="auto"/>
              <w:rPr>
                <w:rFonts w:ascii="宋体" w:hAnsi="宋体"/>
                <w:szCs w:val="21"/>
              </w:rPr>
            </w:pPr>
            <w:r>
              <w:rPr>
                <w:rFonts w:hint="eastAsia" w:ascii="宋体" w:hAnsi="宋体"/>
                <w:szCs w:val="21"/>
              </w:rPr>
              <w:t>项目名称</w:t>
            </w:r>
          </w:p>
        </w:tc>
        <w:tc>
          <w:tcPr>
            <w:tcW w:w="1172" w:type="dxa"/>
            <w:noWrap/>
            <w:vAlign w:val="center"/>
          </w:tcPr>
          <w:p w14:paraId="75290602">
            <w:pPr>
              <w:spacing w:line="360" w:lineRule="auto"/>
              <w:rPr>
                <w:rFonts w:ascii="宋体" w:hAnsi="宋体"/>
                <w:szCs w:val="21"/>
              </w:rPr>
            </w:pPr>
            <w:r>
              <w:rPr>
                <w:rFonts w:hint="eastAsia" w:ascii="宋体" w:hAnsi="宋体"/>
                <w:szCs w:val="21"/>
              </w:rPr>
              <w:t>项目类型</w:t>
            </w:r>
          </w:p>
        </w:tc>
        <w:tc>
          <w:tcPr>
            <w:tcW w:w="2083" w:type="dxa"/>
            <w:noWrap/>
            <w:vAlign w:val="center"/>
          </w:tcPr>
          <w:p w14:paraId="66F6C67E">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项目金额（</w:t>
            </w:r>
            <w:r>
              <w:rPr>
                <w:rFonts w:hint="eastAsia" w:ascii="宋体" w:hAnsi="宋体"/>
                <w:szCs w:val="21"/>
              </w:rPr>
              <w:t>万元）</w:t>
            </w:r>
          </w:p>
        </w:tc>
        <w:tc>
          <w:tcPr>
            <w:tcW w:w="1155" w:type="dxa"/>
            <w:noWrap/>
            <w:vAlign w:val="center"/>
          </w:tcPr>
          <w:p w14:paraId="78BF0326">
            <w:pPr>
              <w:spacing w:line="360" w:lineRule="auto"/>
              <w:rPr>
                <w:rFonts w:ascii="宋体" w:hAnsi="宋体"/>
                <w:szCs w:val="21"/>
              </w:rPr>
            </w:pPr>
            <w:r>
              <w:rPr>
                <w:rFonts w:hint="eastAsia" w:ascii="宋体" w:hAnsi="宋体"/>
                <w:szCs w:val="21"/>
              </w:rPr>
              <w:t>实施时间</w:t>
            </w:r>
          </w:p>
        </w:tc>
        <w:tc>
          <w:tcPr>
            <w:tcW w:w="1258" w:type="dxa"/>
            <w:noWrap/>
            <w:vAlign w:val="center"/>
          </w:tcPr>
          <w:p w14:paraId="13C5A749">
            <w:pPr>
              <w:spacing w:line="360" w:lineRule="auto"/>
              <w:rPr>
                <w:rFonts w:ascii="宋体" w:hAnsi="宋体"/>
                <w:szCs w:val="21"/>
              </w:rPr>
            </w:pPr>
            <w:r>
              <w:rPr>
                <w:rFonts w:ascii="宋体" w:hAnsi="宋体"/>
                <w:spacing w:val="20"/>
                <w:szCs w:val="21"/>
              </w:rPr>
              <w:t>联系人</w:t>
            </w:r>
          </w:p>
        </w:tc>
        <w:tc>
          <w:tcPr>
            <w:tcW w:w="1679" w:type="dxa"/>
            <w:noWrap/>
            <w:vAlign w:val="center"/>
          </w:tcPr>
          <w:p w14:paraId="56B15205">
            <w:pPr>
              <w:spacing w:line="360" w:lineRule="auto"/>
              <w:rPr>
                <w:rFonts w:ascii="宋体" w:hAnsi="宋体"/>
                <w:szCs w:val="21"/>
              </w:rPr>
            </w:pPr>
            <w:r>
              <w:rPr>
                <w:rFonts w:ascii="宋体" w:hAnsi="宋体"/>
                <w:spacing w:val="20"/>
                <w:szCs w:val="21"/>
              </w:rPr>
              <w:t>联系电话</w:t>
            </w:r>
          </w:p>
        </w:tc>
      </w:tr>
      <w:tr w14:paraId="6001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2F543CDF">
            <w:pPr>
              <w:spacing w:line="360" w:lineRule="auto"/>
              <w:ind w:firstLine="525" w:firstLineChars="250"/>
              <w:rPr>
                <w:rFonts w:ascii="宋体" w:hAnsi="宋体"/>
                <w:szCs w:val="21"/>
              </w:rPr>
            </w:pPr>
          </w:p>
        </w:tc>
        <w:tc>
          <w:tcPr>
            <w:tcW w:w="1172" w:type="dxa"/>
            <w:noWrap/>
            <w:vAlign w:val="center"/>
          </w:tcPr>
          <w:p w14:paraId="1A78B0FD">
            <w:pPr>
              <w:spacing w:line="360" w:lineRule="auto"/>
              <w:ind w:firstLine="525" w:firstLineChars="250"/>
              <w:rPr>
                <w:rFonts w:ascii="宋体" w:hAnsi="宋体"/>
                <w:szCs w:val="21"/>
              </w:rPr>
            </w:pPr>
          </w:p>
        </w:tc>
        <w:tc>
          <w:tcPr>
            <w:tcW w:w="2083" w:type="dxa"/>
            <w:noWrap/>
            <w:vAlign w:val="center"/>
          </w:tcPr>
          <w:p w14:paraId="190F3758">
            <w:pPr>
              <w:spacing w:line="360" w:lineRule="auto"/>
              <w:ind w:firstLine="525" w:firstLineChars="250"/>
              <w:rPr>
                <w:rFonts w:ascii="宋体" w:hAnsi="宋体"/>
                <w:szCs w:val="21"/>
              </w:rPr>
            </w:pPr>
          </w:p>
        </w:tc>
        <w:tc>
          <w:tcPr>
            <w:tcW w:w="1155" w:type="dxa"/>
            <w:noWrap/>
            <w:vAlign w:val="center"/>
          </w:tcPr>
          <w:p w14:paraId="757366EC">
            <w:pPr>
              <w:spacing w:line="360" w:lineRule="auto"/>
              <w:ind w:firstLine="525" w:firstLineChars="250"/>
              <w:rPr>
                <w:rFonts w:ascii="宋体" w:hAnsi="宋体"/>
                <w:szCs w:val="21"/>
              </w:rPr>
            </w:pPr>
          </w:p>
        </w:tc>
        <w:tc>
          <w:tcPr>
            <w:tcW w:w="1258" w:type="dxa"/>
            <w:noWrap/>
            <w:vAlign w:val="center"/>
          </w:tcPr>
          <w:p w14:paraId="4342B929">
            <w:pPr>
              <w:spacing w:line="360" w:lineRule="auto"/>
              <w:ind w:firstLine="525" w:firstLineChars="250"/>
              <w:rPr>
                <w:rFonts w:ascii="宋体" w:hAnsi="宋体"/>
                <w:szCs w:val="21"/>
              </w:rPr>
            </w:pPr>
          </w:p>
        </w:tc>
        <w:tc>
          <w:tcPr>
            <w:tcW w:w="1679" w:type="dxa"/>
            <w:noWrap/>
            <w:vAlign w:val="center"/>
          </w:tcPr>
          <w:p w14:paraId="0D05013E">
            <w:pPr>
              <w:spacing w:line="360" w:lineRule="auto"/>
              <w:ind w:firstLine="525" w:firstLineChars="250"/>
              <w:rPr>
                <w:rFonts w:ascii="宋体" w:hAnsi="宋体"/>
                <w:szCs w:val="21"/>
              </w:rPr>
            </w:pPr>
          </w:p>
        </w:tc>
      </w:tr>
      <w:tr w14:paraId="5473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64E140A8">
            <w:pPr>
              <w:spacing w:line="360" w:lineRule="auto"/>
              <w:ind w:firstLine="525" w:firstLineChars="250"/>
              <w:rPr>
                <w:rFonts w:ascii="宋体" w:hAnsi="宋体"/>
                <w:szCs w:val="21"/>
              </w:rPr>
            </w:pPr>
          </w:p>
        </w:tc>
        <w:tc>
          <w:tcPr>
            <w:tcW w:w="1172" w:type="dxa"/>
            <w:noWrap/>
            <w:vAlign w:val="center"/>
          </w:tcPr>
          <w:p w14:paraId="122167AF">
            <w:pPr>
              <w:spacing w:line="360" w:lineRule="auto"/>
              <w:ind w:firstLine="525" w:firstLineChars="250"/>
              <w:rPr>
                <w:rFonts w:ascii="宋体" w:hAnsi="宋体"/>
                <w:szCs w:val="21"/>
              </w:rPr>
            </w:pPr>
          </w:p>
        </w:tc>
        <w:tc>
          <w:tcPr>
            <w:tcW w:w="2083" w:type="dxa"/>
            <w:noWrap/>
            <w:vAlign w:val="center"/>
          </w:tcPr>
          <w:p w14:paraId="36501F09">
            <w:pPr>
              <w:spacing w:line="360" w:lineRule="auto"/>
              <w:ind w:firstLine="525" w:firstLineChars="250"/>
              <w:rPr>
                <w:rFonts w:ascii="宋体" w:hAnsi="宋体"/>
                <w:szCs w:val="21"/>
              </w:rPr>
            </w:pPr>
          </w:p>
        </w:tc>
        <w:tc>
          <w:tcPr>
            <w:tcW w:w="1155" w:type="dxa"/>
            <w:noWrap/>
            <w:vAlign w:val="center"/>
          </w:tcPr>
          <w:p w14:paraId="0E378954">
            <w:pPr>
              <w:spacing w:line="360" w:lineRule="auto"/>
              <w:ind w:firstLine="525" w:firstLineChars="250"/>
              <w:rPr>
                <w:rFonts w:ascii="宋体" w:hAnsi="宋体"/>
                <w:szCs w:val="21"/>
              </w:rPr>
            </w:pPr>
          </w:p>
        </w:tc>
        <w:tc>
          <w:tcPr>
            <w:tcW w:w="1258" w:type="dxa"/>
            <w:noWrap/>
            <w:vAlign w:val="center"/>
          </w:tcPr>
          <w:p w14:paraId="44D81EC2">
            <w:pPr>
              <w:spacing w:line="360" w:lineRule="auto"/>
              <w:ind w:firstLine="525" w:firstLineChars="250"/>
              <w:rPr>
                <w:rFonts w:ascii="宋体" w:hAnsi="宋体"/>
                <w:szCs w:val="21"/>
              </w:rPr>
            </w:pPr>
          </w:p>
        </w:tc>
        <w:tc>
          <w:tcPr>
            <w:tcW w:w="1679" w:type="dxa"/>
            <w:noWrap/>
            <w:vAlign w:val="center"/>
          </w:tcPr>
          <w:p w14:paraId="419146CC">
            <w:pPr>
              <w:spacing w:line="360" w:lineRule="auto"/>
              <w:ind w:firstLine="525" w:firstLineChars="250"/>
              <w:rPr>
                <w:rFonts w:ascii="宋体" w:hAnsi="宋体"/>
                <w:szCs w:val="21"/>
              </w:rPr>
            </w:pPr>
          </w:p>
        </w:tc>
      </w:tr>
      <w:tr w14:paraId="597C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53B3ABEF">
            <w:pPr>
              <w:spacing w:line="360" w:lineRule="auto"/>
              <w:ind w:firstLine="525" w:firstLineChars="250"/>
              <w:rPr>
                <w:rFonts w:ascii="宋体" w:hAnsi="宋体"/>
                <w:szCs w:val="21"/>
              </w:rPr>
            </w:pPr>
          </w:p>
        </w:tc>
        <w:tc>
          <w:tcPr>
            <w:tcW w:w="1172" w:type="dxa"/>
            <w:noWrap/>
            <w:vAlign w:val="center"/>
          </w:tcPr>
          <w:p w14:paraId="68EDAB2B">
            <w:pPr>
              <w:spacing w:line="360" w:lineRule="auto"/>
              <w:ind w:firstLine="525" w:firstLineChars="250"/>
              <w:rPr>
                <w:rFonts w:ascii="宋体" w:hAnsi="宋体"/>
                <w:szCs w:val="21"/>
              </w:rPr>
            </w:pPr>
          </w:p>
        </w:tc>
        <w:tc>
          <w:tcPr>
            <w:tcW w:w="2083" w:type="dxa"/>
            <w:noWrap/>
            <w:vAlign w:val="center"/>
          </w:tcPr>
          <w:p w14:paraId="76F2926C">
            <w:pPr>
              <w:spacing w:line="360" w:lineRule="auto"/>
              <w:ind w:firstLine="525" w:firstLineChars="250"/>
              <w:rPr>
                <w:rFonts w:ascii="宋体" w:hAnsi="宋体"/>
                <w:szCs w:val="21"/>
              </w:rPr>
            </w:pPr>
          </w:p>
        </w:tc>
        <w:tc>
          <w:tcPr>
            <w:tcW w:w="1155" w:type="dxa"/>
            <w:noWrap/>
            <w:vAlign w:val="center"/>
          </w:tcPr>
          <w:p w14:paraId="4026BDF6">
            <w:pPr>
              <w:spacing w:line="360" w:lineRule="auto"/>
              <w:ind w:firstLine="525" w:firstLineChars="250"/>
              <w:rPr>
                <w:rFonts w:ascii="宋体" w:hAnsi="宋体"/>
                <w:szCs w:val="21"/>
              </w:rPr>
            </w:pPr>
          </w:p>
        </w:tc>
        <w:tc>
          <w:tcPr>
            <w:tcW w:w="1258" w:type="dxa"/>
            <w:noWrap/>
            <w:vAlign w:val="center"/>
          </w:tcPr>
          <w:p w14:paraId="1FE82215">
            <w:pPr>
              <w:spacing w:line="360" w:lineRule="auto"/>
              <w:ind w:firstLine="525" w:firstLineChars="250"/>
              <w:rPr>
                <w:rFonts w:ascii="宋体" w:hAnsi="宋体"/>
                <w:szCs w:val="21"/>
              </w:rPr>
            </w:pPr>
          </w:p>
        </w:tc>
        <w:tc>
          <w:tcPr>
            <w:tcW w:w="1679" w:type="dxa"/>
            <w:noWrap/>
            <w:vAlign w:val="center"/>
          </w:tcPr>
          <w:p w14:paraId="52F21507">
            <w:pPr>
              <w:spacing w:line="360" w:lineRule="auto"/>
              <w:ind w:firstLine="525" w:firstLineChars="250"/>
              <w:rPr>
                <w:rFonts w:ascii="宋体" w:hAnsi="宋体"/>
                <w:szCs w:val="21"/>
              </w:rPr>
            </w:pPr>
          </w:p>
        </w:tc>
      </w:tr>
      <w:tr w14:paraId="62E5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0740DB44">
            <w:pPr>
              <w:spacing w:line="360" w:lineRule="auto"/>
              <w:ind w:firstLine="525" w:firstLineChars="250"/>
              <w:rPr>
                <w:rFonts w:ascii="宋体" w:hAnsi="宋体"/>
                <w:szCs w:val="21"/>
              </w:rPr>
            </w:pPr>
          </w:p>
        </w:tc>
        <w:tc>
          <w:tcPr>
            <w:tcW w:w="1172" w:type="dxa"/>
            <w:noWrap/>
            <w:vAlign w:val="center"/>
          </w:tcPr>
          <w:p w14:paraId="5EB904FD">
            <w:pPr>
              <w:spacing w:line="360" w:lineRule="auto"/>
              <w:ind w:firstLine="525" w:firstLineChars="250"/>
              <w:rPr>
                <w:rFonts w:ascii="宋体" w:hAnsi="宋体"/>
                <w:szCs w:val="21"/>
              </w:rPr>
            </w:pPr>
          </w:p>
        </w:tc>
        <w:tc>
          <w:tcPr>
            <w:tcW w:w="2083" w:type="dxa"/>
            <w:noWrap/>
            <w:vAlign w:val="center"/>
          </w:tcPr>
          <w:p w14:paraId="1875539B">
            <w:pPr>
              <w:spacing w:line="360" w:lineRule="auto"/>
              <w:ind w:firstLine="525" w:firstLineChars="250"/>
              <w:rPr>
                <w:rFonts w:ascii="宋体" w:hAnsi="宋体"/>
                <w:szCs w:val="21"/>
              </w:rPr>
            </w:pPr>
          </w:p>
        </w:tc>
        <w:tc>
          <w:tcPr>
            <w:tcW w:w="1155" w:type="dxa"/>
            <w:noWrap/>
            <w:vAlign w:val="center"/>
          </w:tcPr>
          <w:p w14:paraId="0B6C627E">
            <w:pPr>
              <w:spacing w:line="360" w:lineRule="auto"/>
              <w:ind w:firstLine="525" w:firstLineChars="250"/>
              <w:rPr>
                <w:rFonts w:ascii="宋体" w:hAnsi="宋体"/>
                <w:szCs w:val="21"/>
              </w:rPr>
            </w:pPr>
          </w:p>
        </w:tc>
        <w:tc>
          <w:tcPr>
            <w:tcW w:w="1258" w:type="dxa"/>
            <w:noWrap/>
            <w:vAlign w:val="center"/>
          </w:tcPr>
          <w:p w14:paraId="0B0308BC">
            <w:pPr>
              <w:spacing w:line="360" w:lineRule="auto"/>
              <w:ind w:firstLine="525" w:firstLineChars="250"/>
              <w:rPr>
                <w:rFonts w:ascii="宋体" w:hAnsi="宋体"/>
                <w:szCs w:val="21"/>
              </w:rPr>
            </w:pPr>
          </w:p>
        </w:tc>
        <w:tc>
          <w:tcPr>
            <w:tcW w:w="1679" w:type="dxa"/>
            <w:noWrap/>
            <w:vAlign w:val="center"/>
          </w:tcPr>
          <w:p w14:paraId="0C072B6A">
            <w:pPr>
              <w:spacing w:line="360" w:lineRule="auto"/>
              <w:ind w:firstLine="525" w:firstLineChars="250"/>
              <w:rPr>
                <w:rFonts w:ascii="宋体" w:hAnsi="宋体"/>
                <w:szCs w:val="21"/>
              </w:rPr>
            </w:pPr>
          </w:p>
        </w:tc>
      </w:tr>
      <w:tr w14:paraId="5664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34AB7344">
            <w:pPr>
              <w:spacing w:line="360" w:lineRule="auto"/>
              <w:ind w:firstLine="525" w:firstLineChars="250"/>
              <w:rPr>
                <w:rFonts w:ascii="宋体" w:hAnsi="宋体"/>
                <w:szCs w:val="21"/>
              </w:rPr>
            </w:pPr>
          </w:p>
        </w:tc>
        <w:tc>
          <w:tcPr>
            <w:tcW w:w="1172" w:type="dxa"/>
            <w:noWrap/>
            <w:vAlign w:val="center"/>
          </w:tcPr>
          <w:p w14:paraId="0EFF4EA5">
            <w:pPr>
              <w:spacing w:line="360" w:lineRule="auto"/>
              <w:ind w:firstLine="525" w:firstLineChars="250"/>
              <w:rPr>
                <w:rFonts w:ascii="宋体" w:hAnsi="宋体"/>
                <w:szCs w:val="21"/>
              </w:rPr>
            </w:pPr>
          </w:p>
        </w:tc>
        <w:tc>
          <w:tcPr>
            <w:tcW w:w="2083" w:type="dxa"/>
            <w:noWrap/>
            <w:vAlign w:val="center"/>
          </w:tcPr>
          <w:p w14:paraId="3985AB6A">
            <w:pPr>
              <w:spacing w:line="360" w:lineRule="auto"/>
              <w:ind w:firstLine="525" w:firstLineChars="250"/>
              <w:rPr>
                <w:rFonts w:ascii="宋体" w:hAnsi="宋体"/>
                <w:szCs w:val="21"/>
              </w:rPr>
            </w:pPr>
          </w:p>
        </w:tc>
        <w:tc>
          <w:tcPr>
            <w:tcW w:w="1155" w:type="dxa"/>
            <w:noWrap/>
            <w:vAlign w:val="center"/>
          </w:tcPr>
          <w:p w14:paraId="325E3121">
            <w:pPr>
              <w:spacing w:line="360" w:lineRule="auto"/>
              <w:ind w:firstLine="525" w:firstLineChars="250"/>
              <w:rPr>
                <w:rFonts w:ascii="宋体" w:hAnsi="宋体"/>
                <w:szCs w:val="21"/>
              </w:rPr>
            </w:pPr>
          </w:p>
        </w:tc>
        <w:tc>
          <w:tcPr>
            <w:tcW w:w="1258" w:type="dxa"/>
            <w:noWrap/>
            <w:vAlign w:val="center"/>
          </w:tcPr>
          <w:p w14:paraId="4F57BCD5">
            <w:pPr>
              <w:spacing w:line="360" w:lineRule="auto"/>
              <w:ind w:firstLine="525" w:firstLineChars="250"/>
              <w:rPr>
                <w:rFonts w:ascii="宋体" w:hAnsi="宋体"/>
                <w:szCs w:val="21"/>
              </w:rPr>
            </w:pPr>
          </w:p>
        </w:tc>
        <w:tc>
          <w:tcPr>
            <w:tcW w:w="1679" w:type="dxa"/>
            <w:noWrap/>
            <w:vAlign w:val="center"/>
          </w:tcPr>
          <w:p w14:paraId="3EE6320E">
            <w:pPr>
              <w:spacing w:line="360" w:lineRule="auto"/>
              <w:ind w:firstLine="525" w:firstLineChars="250"/>
              <w:rPr>
                <w:rFonts w:ascii="宋体" w:hAnsi="宋体"/>
                <w:szCs w:val="21"/>
              </w:rPr>
            </w:pPr>
          </w:p>
        </w:tc>
      </w:tr>
      <w:tr w14:paraId="431F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00BD9C82">
            <w:pPr>
              <w:spacing w:line="360" w:lineRule="auto"/>
              <w:ind w:firstLine="525" w:firstLineChars="250"/>
              <w:rPr>
                <w:rFonts w:ascii="宋体" w:hAnsi="宋体"/>
                <w:szCs w:val="21"/>
              </w:rPr>
            </w:pPr>
          </w:p>
        </w:tc>
        <w:tc>
          <w:tcPr>
            <w:tcW w:w="1172" w:type="dxa"/>
            <w:noWrap/>
            <w:vAlign w:val="center"/>
          </w:tcPr>
          <w:p w14:paraId="4C60D060">
            <w:pPr>
              <w:spacing w:line="360" w:lineRule="auto"/>
              <w:ind w:firstLine="525" w:firstLineChars="250"/>
              <w:rPr>
                <w:rFonts w:ascii="宋体" w:hAnsi="宋体"/>
                <w:szCs w:val="21"/>
              </w:rPr>
            </w:pPr>
          </w:p>
        </w:tc>
        <w:tc>
          <w:tcPr>
            <w:tcW w:w="2083" w:type="dxa"/>
            <w:noWrap/>
            <w:vAlign w:val="center"/>
          </w:tcPr>
          <w:p w14:paraId="02DC6FE5">
            <w:pPr>
              <w:spacing w:line="360" w:lineRule="auto"/>
              <w:ind w:firstLine="525" w:firstLineChars="250"/>
              <w:rPr>
                <w:rFonts w:ascii="宋体" w:hAnsi="宋体"/>
                <w:szCs w:val="21"/>
              </w:rPr>
            </w:pPr>
          </w:p>
        </w:tc>
        <w:tc>
          <w:tcPr>
            <w:tcW w:w="1155" w:type="dxa"/>
            <w:noWrap/>
            <w:vAlign w:val="center"/>
          </w:tcPr>
          <w:p w14:paraId="3CEC3F1C">
            <w:pPr>
              <w:spacing w:line="360" w:lineRule="auto"/>
              <w:ind w:firstLine="525" w:firstLineChars="250"/>
              <w:rPr>
                <w:rFonts w:ascii="宋体" w:hAnsi="宋体"/>
                <w:szCs w:val="21"/>
              </w:rPr>
            </w:pPr>
          </w:p>
        </w:tc>
        <w:tc>
          <w:tcPr>
            <w:tcW w:w="1258" w:type="dxa"/>
            <w:noWrap/>
            <w:vAlign w:val="center"/>
          </w:tcPr>
          <w:p w14:paraId="5C332FA1">
            <w:pPr>
              <w:spacing w:line="360" w:lineRule="auto"/>
              <w:ind w:firstLine="525" w:firstLineChars="250"/>
              <w:rPr>
                <w:rFonts w:ascii="宋体" w:hAnsi="宋体"/>
                <w:szCs w:val="21"/>
              </w:rPr>
            </w:pPr>
          </w:p>
        </w:tc>
        <w:tc>
          <w:tcPr>
            <w:tcW w:w="1679" w:type="dxa"/>
            <w:noWrap/>
            <w:vAlign w:val="center"/>
          </w:tcPr>
          <w:p w14:paraId="73A4A8C2">
            <w:pPr>
              <w:spacing w:line="360" w:lineRule="auto"/>
              <w:ind w:firstLine="525" w:firstLineChars="250"/>
              <w:rPr>
                <w:rFonts w:ascii="宋体" w:hAnsi="宋体"/>
                <w:szCs w:val="21"/>
              </w:rPr>
            </w:pPr>
          </w:p>
        </w:tc>
      </w:tr>
      <w:tr w14:paraId="5C9D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5074AEC6">
            <w:pPr>
              <w:spacing w:line="360" w:lineRule="auto"/>
              <w:ind w:firstLine="525" w:firstLineChars="250"/>
              <w:rPr>
                <w:rFonts w:ascii="宋体" w:hAnsi="宋体"/>
                <w:szCs w:val="21"/>
              </w:rPr>
            </w:pPr>
          </w:p>
        </w:tc>
        <w:tc>
          <w:tcPr>
            <w:tcW w:w="1172" w:type="dxa"/>
            <w:noWrap/>
            <w:vAlign w:val="center"/>
          </w:tcPr>
          <w:p w14:paraId="544E1028">
            <w:pPr>
              <w:spacing w:line="360" w:lineRule="auto"/>
              <w:ind w:firstLine="525" w:firstLineChars="250"/>
              <w:rPr>
                <w:rFonts w:ascii="宋体" w:hAnsi="宋体"/>
                <w:szCs w:val="21"/>
              </w:rPr>
            </w:pPr>
          </w:p>
        </w:tc>
        <w:tc>
          <w:tcPr>
            <w:tcW w:w="2083" w:type="dxa"/>
            <w:noWrap/>
            <w:vAlign w:val="center"/>
          </w:tcPr>
          <w:p w14:paraId="1B750D20">
            <w:pPr>
              <w:spacing w:line="360" w:lineRule="auto"/>
              <w:ind w:firstLine="525" w:firstLineChars="250"/>
              <w:rPr>
                <w:rFonts w:ascii="宋体" w:hAnsi="宋体"/>
                <w:szCs w:val="21"/>
              </w:rPr>
            </w:pPr>
          </w:p>
        </w:tc>
        <w:tc>
          <w:tcPr>
            <w:tcW w:w="1155" w:type="dxa"/>
            <w:noWrap/>
            <w:vAlign w:val="center"/>
          </w:tcPr>
          <w:p w14:paraId="3F4AF2C8">
            <w:pPr>
              <w:spacing w:line="360" w:lineRule="auto"/>
              <w:ind w:firstLine="525" w:firstLineChars="250"/>
              <w:rPr>
                <w:rFonts w:ascii="宋体" w:hAnsi="宋体"/>
                <w:szCs w:val="21"/>
              </w:rPr>
            </w:pPr>
          </w:p>
        </w:tc>
        <w:tc>
          <w:tcPr>
            <w:tcW w:w="1258" w:type="dxa"/>
            <w:noWrap/>
            <w:vAlign w:val="center"/>
          </w:tcPr>
          <w:p w14:paraId="72EC0AC3">
            <w:pPr>
              <w:spacing w:line="360" w:lineRule="auto"/>
              <w:ind w:firstLine="525" w:firstLineChars="250"/>
              <w:rPr>
                <w:rFonts w:ascii="宋体" w:hAnsi="宋体"/>
                <w:szCs w:val="21"/>
              </w:rPr>
            </w:pPr>
          </w:p>
        </w:tc>
        <w:tc>
          <w:tcPr>
            <w:tcW w:w="1679" w:type="dxa"/>
            <w:noWrap/>
            <w:vAlign w:val="center"/>
          </w:tcPr>
          <w:p w14:paraId="04C4BFD1">
            <w:pPr>
              <w:spacing w:line="360" w:lineRule="auto"/>
              <w:ind w:firstLine="525" w:firstLineChars="250"/>
              <w:rPr>
                <w:rFonts w:ascii="宋体" w:hAnsi="宋体"/>
                <w:szCs w:val="21"/>
              </w:rPr>
            </w:pPr>
          </w:p>
        </w:tc>
      </w:tr>
    </w:tbl>
    <w:p w14:paraId="38ED0F19">
      <w:pPr>
        <w:spacing w:line="360" w:lineRule="auto"/>
        <w:jc w:val="center"/>
        <w:rPr>
          <w:rFonts w:ascii="宋体" w:hAnsi="宋体"/>
          <w:b/>
          <w:szCs w:val="21"/>
        </w:rPr>
      </w:pPr>
    </w:p>
    <w:p w14:paraId="04D0F279">
      <w:pPr>
        <w:spacing w:line="360" w:lineRule="auto"/>
        <w:rPr>
          <w:rFonts w:ascii="宋体" w:hAnsi="宋体"/>
          <w:szCs w:val="21"/>
        </w:rPr>
      </w:pPr>
      <w:r>
        <w:rPr>
          <w:rFonts w:hint="eastAsia" w:ascii="宋体" w:hAnsi="宋体"/>
          <w:szCs w:val="21"/>
        </w:rPr>
        <w:t>注：提供相关证明材料（中标通知书、合同等）</w:t>
      </w:r>
    </w:p>
    <w:p w14:paraId="7A09ABD9">
      <w:pPr>
        <w:spacing w:line="360" w:lineRule="auto"/>
        <w:rPr>
          <w:rFonts w:ascii="宋体" w:hAnsi="宋体"/>
          <w:b/>
          <w:szCs w:val="21"/>
        </w:rPr>
      </w:pPr>
    </w:p>
    <w:p w14:paraId="2DCAAFB1">
      <w:pPr>
        <w:spacing w:line="360" w:lineRule="auto"/>
        <w:jc w:val="center"/>
        <w:rPr>
          <w:rFonts w:ascii="宋体" w:hAnsi="宋体"/>
          <w:b/>
          <w:szCs w:val="21"/>
        </w:rPr>
      </w:pPr>
    </w:p>
    <w:p w14:paraId="1FBF8444">
      <w:pPr>
        <w:spacing w:line="360" w:lineRule="auto"/>
        <w:jc w:val="center"/>
        <w:rPr>
          <w:rFonts w:ascii="宋体" w:hAnsi="宋体"/>
          <w:b/>
          <w:szCs w:val="21"/>
        </w:rPr>
      </w:pPr>
    </w:p>
    <w:p w14:paraId="17CDAEA8">
      <w:pPr>
        <w:spacing w:line="360" w:lineRule="auto"/>
        <w:jc w:val="center"/>
        <w:rPr>
          <w:rFonts w:ascii="宋体" w:hAnsi="宋体"/>
          <w:b/>
          <w:szCs w:val="21"/>
        </w:rPr>
      </w:pPr>
    </w:p>
    <w:p w14:paraId="2CEE9E3D">
      <w:pPr>
        <w:spacing w:line="360" w:lineRule="auto"/>
        <w:jc w:val="center"/>
        <w:rPr>
          <w:rFonts w:ascii="宋体" w:hAnsi="宋体"/>
          <w:b/>
          <w:szCs w:val="21"/>
        </w:rPr>
      </w:pPr>
    </w:p>
    <w:p w14:paraId="741C582D">
      <w:pPr>
        <w:spacing w:line="360" w:lineRule="auto"/>
        <w:ind w:firstLine="500" w:firstLineChars="200"/>
        <w:rPr>
          <w:rFonts w:ascii="宋体" w:hAnsi="宋体"/>
          <w:spacing w:val="20"/>
          <w:szCs w:val="21"/>
          <w:u w:val="single"/>
        </w:rPr>
      </w:pPr>
    </w:p>
    <w:p w14:paraId="36008CAF">
      <w:pPr>
        <w:spacing w:line="480" w:lineRule="auto"/>
        <w:rPr>
          <w:rFonts w:ascii="宋体" w:hAnsi="宋体"/>
          <w:b/>
          <w:sz w:val="24"/>
        </w:rPr>
      </w:pPr>
      <w:r>
        <w:rPr>
          <w:rFonts w:hint="eastAsia" w:ascii="宋体" w:hAnsi="宋体"/>
          <w:b/>
          <w:sz w:val="24"/>
        </w:rPr>
        <w:t>投标人（公章）：</w:t>
      </w:r>
    </w:p>
    <w:p w14:paraId="009E85F3">
      <w:pPr>
        <w:spacing w:line="480" w:lineRule="auto"/>
        <w:rPr>
          <w:rFonts w:ascii="宋体" w:hAnsi="宋体"/>
          <w:b/>
          <w:sz w:val="24"/>
        </w:rPr>
      </w:pPr>
      <w:r>
        <w:rPr>
          <w:rFonts w:hint="eastAsia" w:ascii="宋体" w:hAnsi="宋体"/>
          <w:b/>
          <w:sz w:val="24"/>
        </w:rPr>
        <w:t>法定代表人或授权代表（签字或盖章）：</w:t>
      </w:r>
    </w:p>
    <w:p w14:paraId="6F390494">
      <w:pPr>
        <w:spacing w:line="480" w:lineRule="auto"/>
        <w:rPr>
          <w:rFonts w:ascii="宋体" w:hAnsi="宋体"/>
          <w:b/>
          <w:sz w:val="24"/>
        </w:rPr>
      </w:pPr>
      <w:r>
        <w:rPr>
          <w:rFonts w:hint="eastAsia" w:ascii="宋体" w:hAnsi="宋体"/>
          <w:b/>
          <w:sz w:val="24"/>
        </w:rPr>
        <w:t>日期：  　年　月　日</w:t>
      </w:r>
    </w:p>
    <w:p w14:paraId="39F78820">
      <w:pPr>
        <w:adjustRightInd w:val="0"/>
        <w:snapToGrid w:val="0"/>
        <w:spacing w:line="360" w:lineRule="auto"/>
        <w:rPr>
          <w:rFonts w:ascii="宋体" w:hAnsi="宋体"/>
          <w:b/>
          <w:szCs w:val="21"/>
        </w:rPr>
      </w:pPr>
    </w:p>
    <w:p w14:paraId="7AA22885">
      <w:pPr>
        <w:pStyle w:val="3"/>
        <w:spacing w:line="320" w:lineRule="exact"/>
        <w:rPr>
          <w:rFonts w:ascii="宋体" w:hAnsi="宋体"/>
          <w:sz w:val="24"/>
        </w:rPr>
      </w:pPr>
    </w:p>
    <w:p w14:paraId="1EE7F17B"/>
    <w:p w14:paraId="1976E34C"/>
    <w:p w14:paraId="54BF9931"/>
    <w:p w14:paraId="7AF81C22"/>
    <w:p w14:paraId="5851C99D">
      <w:pPr>
        <w:pStyle w:val="3"/>
        <w:spacing w:line="320" w:lineRule="exact"/>
        <w:rPr>
          <w:rFonts w:ascii="宋体" w:hAnsi="宋体"/>
          <w:sz w:val="24"/>
        </w:rPr>
      </w:pPr>
      <w:bookmarkStart w:id="309" w:name="_Toc68686821"/>
      <w:bookmarkStart w:id="310" w:name="_Toc68686945"/>
      <w:bookmarkStart w:id="311" w:name="_Toc509308163"/>
      <w:bookmarkStart w:id="312" w:name="_Toc579"/>
      <w:r>
        <w:rPr>
          <w:rFonts w:hint="eastAsia" w:ascii="宋体" w:hAnsi="宋体"/>
          <w:sz w:val="24"/>
        </w:rPr>
        <w:t>附件</w:t>
      </w:r>
      <w:r>
        <w:rPr>
          <w:rFonts w:hint="eastAsia" w:ascii="宋体" w:hAnsi="宋体"/>
          <w:sz w:val="24"/>
          <w:lang w:val="en-US" w:eastAsia="zh-CN"/>
        </w:rPr>
        <w:t>9</w:t>
      </w:r>
      <w:r>
        <w:rPr>
          <w:rFonts w:hint="eastAsia" w:ascii="宋体" w:hAnsi="宋体"/>
          <w:sz w:val="24"/>
        </w:rPr>
        <w:t>： 服务</w:t>
      </w:r>
      <w:bookmarkEnd w:id="294"/>
      <w:r>
        <w:rPr>
          <w:rFonts w:hint="eastAsia" w:ascii="宋体" w:hAnsi="宋体"/>
          <w:sz w:val="24"/>
        </w:rPr>
        <w:t>承诺</w:t>
      </w:r>
      <w:bookmarkEnd w:id="295"/>
      <w:bookmarkEnd w:id="301"/>
      <w:bookmarkEnd w:id="302"/>
      <w:bookmarkEnd w:id="303"/>
      <w:bookmarkEnd w:id="304"/>
      <w:bookmarkEnd w:id="309"/>
      <w:bookmarkEnd w:id="310"/>
      <w:bookmarkEnd w:id="311"/>
      <w:bookmarkEnd w:id="312"/>
    </w:p>
    <w:bookmarkEnd w:id="296"/>
    <w:p w14:paraId="61ED31FF">
      <w:pPr>
        <w:jc w:val="center"/>
        <w:rPr>
          <w:rFonts w:ascii="宋体" w:hAnsi="宋体"/>
          <w:b/>
          <w:bCs/>
          <w:sz w:val="36"/>
          <w:szCs w:val="36"/>
        </w:rPr>
      </w:pPr>
      <w:r>
        <w:rPr>
          <w:rFonts w:hint="eastAsia" w:ascii="宋体" w:hAnsi="宋体"/>
          <w:b/>
          <w:bCs/>
          <w:sz w:val="36"/>
          <w:szCs w:val="36"/>
        </w:rPr>
        <w:t>服务承诺</w:t>
      </w:r>
    </w:p>
    <w:p w14:paraId="57A29873">
      <w:pPr>
        <w:tabs>
          <w:tab w:val="left" w:pos="525"/>
        </w:tabs>
        <w:spacing w:line="380" w:lineRule="exact"/>
        <w:ind w:firstLine="420" w:firstLineChars="200"/>
        <w:rPr>
          <w:rFonts w:ascii="宋体" w:hAnsi="宋体"/>
          <w:szCs w:val="21"/>
        </w:rPr>
      </w:pPr>
      <w:r>
        <w:rPr>
          <w:rFonts w:hint="eastAsia" w:ascii="宋体" w:hAnsi="宋体"/>
          <w:szCs w:val="21"/>
        </w:rPr>
        <w:t>1.我单位承诺，一旦我方中标，我们将根据招标文件的规定，提供不低于招标文件要求的服务和相关规定。</w:t>
      </w:r>
    </w:p>
    <w:p w14:paraId="63D4688A">
      <w:pPr>
        <w:tabs>
          <w:tab w:val="left" w:pos="525"/>
        </w:tabs>
        <w:spacing w:line="380" w:lineRule="exact"/>
        <w:ind w:firstLine="420" w:firstLineChars="200"/>
        <w:rPr>
          <w:rFonts w:ascii="宋体" w:hAnsi="宋体"/>
          <w:szCs w:val="21"/>
        </w:rPr>
      </w:pPr>
      <w:r>
        <w:rPr>
          <w:rFonts w:hint="eastAsia" w:ascii="宋体" w:hAnsi="宋体"/>
          <w:szCs w:val="21"/>
        </w:rPr>
        <w:t>2.其他服务承诺：</w:t>
      </w:r>
    </w:p>
    <w:p w14:paraId="09B8C655">
      <w:pPr>
        <w:spacing w:line="360" w:lineRule="exact"/>
        <w:ind w:firstLine="561"/>
        <w:rPr>
          <w:rFonts w:ascii="宋体" w:hAnsi="宋体"/>
          <w:szCs w:val="21"/>
        </w:rPr>
      </w:pPr>
    </w:p>
    <w:p w14:paraId="3C1E40D3">
      <w:pPr>
        <w:spacing w:line="360" w:lineRule="exact"/>
        <w:ind w:firstLine="561"/>
        <w:rPr>
          <w:rFonts w:ascii="宋体" w:hAnsi="宋体"/>
          <w:sz w:val="24"/>
        </w:rPr>
      </w:pPr>
    </w:p>
    <w:p w14:paraId="76FD5EF8">
      <w:pPr>
        <w:spacing w:line="360" w:lineRule="exact"/>
        <w:ind w:firstLine="561"/>
        <w:rPr>
          <w:rFonts w:ascii="宋体" w:hAnsi="宋体"/>
          <w:sz w:val="24"/>
        </w:rPr>
      </w:pPr>
    </w:p>
    <w:p w14:paraId="2A73493A">
      <w:pPr>
        <w:spacing w:line="360" w:lineRule="exact"/>
        <w:ind w:firstLine="561"/>
        <w:rPr>
          <w:rFonts w:ascii="宋体" w:hAnsi="宋体"/>
          <w:sz w:val="24"/>
        </w:rPr>
      </w:pPr>
    </w:p>
    <w:p w14:paraId="6B3A1A8B">
      <w:pPr>
        <w:spacing w:line="360" w:lineRule="exact"/>
        <w:ind w:firstLine="561"/>
        <w:rPr>
          <w:rFonts w:ascii="宋体" w:hAnsi="宋体"/>
          <w:sz w:val="24"/>
        </w:rPr>
      </w:pPr>
    </w:p>
    <w:p w14:paraId="4B6CCB4D">
      <w:pPr>
        <w:spacing w:line="360" w:lineRule="exact"/>
        <w:ind w:firstLine="561"/>
        <w:rPr>
          <w:rFonts w:ascii="宋体" w:hAnsi="宋体"/>
          <w:sz w:val="24"/>
        </w:rPr>
      </w:pPr>
    </w:p>
    <w:p w14:paraId="1962E519">
      <w:pPr>
        <w:spacing w:line="360" w:lineRule="exact"/>
        <w:ind w:firstLine="561"/>
        <w:rPr>
          <w:rFonts w:ascii="宋体" w:hAnsi="宋体"/>
          <w:sz w:val="24"/>
        </w:rPr>
      </w:pPr>
    </w:p>
    <w:p w14:paraId="00D39949">
      <w:pPr>
        <w:spacing w:line="360" w:lineRule="exact"/>
        <w:ind w:firstLine="561"/>
        <w:rPr>
          <w:rFonts w:ascii="宋体" w:hAnsi="宋体"/>
          <w:sz w:val="24"/>
        </w:rPr>
      </w:pPr>
    </w:p>
    <w:p w14:paraId="414B8F96">
      <w:pPr>
        <w:spacing w:line="360" w:lineRule="exact"/>
        <w:ind w:firstLine="561"/>
        <w:rPr>
          <w:rFonts w:ascii="宋体" w:hAnsi="宋体"/>
          <w:sz w:val="24"/>
        </w:rPr>
      </w:pPr>
    </w:p>
    <w:p w14:paraId="738411C7">
      <w:pPr>
        <w:spacing w:line="360" w:lineRule="exact"/>
        <w:ind w:firstLine="561"/>
        <w:rPr>
          <w:rFonts w:ascii="宋体" w:hAnsi="宋体"/>
          <w:sz w:val="24"/>
        </w:rPr>
      </w:pPr>
    </w:p>
    <w:p w14:paraId="2321BF6C">
      <w:pPr>
        <w:spacing w:line="360" w:lineRule="exact"/>
        <w:ind w:firstLine="561"/>
        <w:rPr>
          <w:rFonts w:ascii="宋体" w:hAnsi="宋体"/>
          <w:sz w:val="24"/>
        </w:rPr>
      </w:pPr>
    </w:p>
    <w:p w14:paraId="49ED6861">
      <w:pPr>
        <w:spacing w:line="360" w:lineRule="exact"/>
        <w:ind w:firstLine="561"/>
        <w:rPr>
          <w:rFonts w:ascii="宋体" w:hAnsi="宋体"/>
          <w:sz w:val="24"/>
        </w:rPr>
      </w:pPr>
    </w:p>
    <w:p w14:paraId="7DCC66FC">
      <w:pPr>
        <w:spacing w:line="360" w:lineRule="exact"/>
        <w:ind w:firstLine="561"/>
        <w:rPr>
          <w:rFonts w:ascii="宋体" w:hAnsi="宋体"/>
          <w:sz w:val="24"/>
        </w:rPr>
      </w:pPr>
    </w:p>
    <w:p w14:paraId="2FEB4740">
      <w:pPr>
        <w:spacing w:line="360" w:lineRule="exact"/>
        <w:ind w:firstLine="561"/>
        <w:rPr>
          <w:rFonts w:ascii="宋体" w:hAnsi="宋体"/>
          <w:sz w:val="24"/>
        </w:rPr>
      </w:pPr>
    </w:p>
    <w:p w14:paraId="742641D8">
      <w:pPr>
        <w:spacing w:line="360" w:lineRule="exact"/>
        <w:ind w:firstLine="561"/>
        <w:rPr>
          <w:rFonts w:ascii="宋体" w:hAnsi="宋体"/>
          <w:sz w:val="24"/>
        </w:rPr>
      </w:pPr>
    </w:p>
    <w:p w14:paraId="4C99B88A">
      <w:pPr>
        <w:spacing w:line="360" w:lineRule="exact"/>
        <w:ind w:firstLine="561"/>
        <w:rPr>
          <w:rFonts w:ascii="宋体" w:hAnsi="宋体"/>
          <w:sz w:val="24"/>
        </w:rPr>
      </w:pPr>
    </w:p>
    <w:p w14:paraId="7DCE27C0">
      <w:pPr>
        <w:spacing w:line="360" w:lineRule="exact"/>
        <w:ind w:firstLine="561"/>
        <w:rPr>
          <w:rFonts w:ascii="宋体" w:hAnsi="宋体"/>
          <w:sz w:val="24"/>
        </w:rPr>
      </w:pPr>
    </w:p>
    <w:p w14:paraId="41B6B8D3">
      <w:pPr>
        <w:spacing w:line="360" w:lineRule="exact"/>
        <w:ind w:firstLine="561"/>
        <w:rPr>
          <w:rFonts w:ascii="宋体" w:hAnsi="宋体"/>
          <w:sz w:val="24"/>
        </w:rPr>
      </w:pPr>
    </w:p>
    <w:p w14:paraId="789A2D68">
      <w:pPr>
        <w:spacing w:line="360" w:lineRule="exact"/>
        <w:rPr>
          <w:rFonts w:ascii="宋体" w:hAnsi="宋体"/>
          <w:sz w:val="24"/>
        </w:rPr>
      </w:pPr>
    </w:p>
    <w:p w14:paraId="07BE0D5D">
      <w:pPr>
        <w:spacing w:line="360" w:lineRule="exact"/>
        <w:rPr>
          <w:rFonts w:ascii="宋体" w:hAnsi="宋体"/>
          <w:sz w:val="24"/>
        </w:rPr>
      </w:pPr>
    </w:p>
    <w:p w14:paraId="57D16F98">
      <w:pPr>
        <w:spacing w:line="600" w:lineRule="exact"/>
        <w:rPr>
          <w:rFonts w:ascii="宋体" w:hAnsi="宋体"/>
          <w:b/>
          <w:sz w:val="24"/>
        </w:rPr>
      </w:pPr>
      <w:r>
        <w:rPr>
          <w:rFonts w:hint="eastAsia" w:ascii="宋体" w:hAnsi="宋体"/>
          <w:b/>
          <w:sz w:val="24"/>
        </w:rPr>
        <w:t>投标人（公章）：</w:t>
      </w:r>
    </w:p>
    <w:p w14:paraId="17A20CFE">
      <w:pPr>
        <w:spacing w:line="600" w:lineRule="exact"/>
        <w:rPr>
          <w:rFonts w:ascii="宋体" w:hAnsi="宋体"/>
          <w:b/>
          <w:spacing w:val="4"/>
          <w:sz w:val="24"/>
        </w:rPr>
      </w:pPr>
      <w:r>
        <w:rPr>
          <w:rFonts w:hint="eastAsia" w:ascii="宋体" w:hAnsi="宋体"/>
          <w:b/>
          <w:sz w:val="24"/>
        </w:rPr>
        <w:t>法定代表人或</w:t>
      </w:r>
      <w:r>
        <w:rPr>
          <w:rFonts w:hint="eastAsia" w:ascii="宋体" w:hAnsi="宋体"/>
          <w:b/>
          <w:spacing w:val="4"/>
          <w:sz w:val="24"/>
        </w:rPr>
        <w:t>授权代表</w:t>
      </w:r>
      <w:r>
        <w:rPr>
          <w:rFonts w:hint="eastAsia" w:ascii="宋体" w:hAnsi="宋体"/>
          <w:b/>
          <w:sz w:val="24"/>
        </w:rPr>
        <w:t xml:space="preserve">（签字或盖章）：         </w:t>
      </w:r>
    </w:p>
    <w:p w14:paraId="7D992592">
      <w:pPr>
        <w:spacing w:line="600" w:lineRule="exact"/>
        <w:rPr>
          <w:rFonts w:ascii="宋体" w:hAnsi="宋体"/>
          <w:b/>
          <w:sz w:val="24"/>
        </w:rPr>
      </w:pPr>
      <w:r>
        <w:rPr>
          <w:rFonts w:hint="eastAsia" w:ascii="宋体" w:hAnsi="宋体"/>
          <w:b/>
          <w:sz w:val="24"/>
        </w:rPr>
        <w:t>日  期：  年　 月　 日</w:t>
      </w:r>
    </w:p>
    <w:p w14:paraId="65240F49">
      <w:pPr>
        <w:pStyle w:val="3"/>
        <w:spacing w:line="320" w:lineRule="exact"/>
        <w:rPr>
          <w:rFonts w:ascii="宋体" w:hAnsi="宋体"/>
          <w:sz w:val="24"/>
        </w:rPr>
      </w:pPr>
      <w:r>
        <w:rPr>
          <w:rFonts w:ascii="宋体" w:hAnsi="宋体"/>
          <w:b w:val="0"/>
          <w:sz w:val="24"/>
        </w:rPr>
        <w:br w:type="page"/>
      </w:r>
      <w:bookmarkStart w:id="313" w:name="_Toc503877084"/>
    </w:p>
    <w:p w14:paraId="085E4BD9">
      <w:pPr>
        <w:rPr>
          <w:rFonts w:ascii="宋体" w:hAnsi="宋体"/>
        </w:rPr>
      </w:pPr>
      <w:r>
        <w:rPr>
          <w:rFonts w:hint="eastAsia" w:ascii="宋体" w:hAnsi="宋体"/>
          <w:sz w:val="24"/>
        </w:rPr>
        <w:t>附件</w:t>
      </w:r>
      <w:r>
        <w:rPr>
          <w:rFonts w:hint="eastAsia" w:ascii="宋体" w:hAnsi="宋体"/>
          <w:sz w:val="24"/>
          <w:lang w:val="en-US" w:eastAsia="zh-CN"/>
        </w:rPr>
        <w:t>10</w:t>
      </w:r>
      <w:r>
        <w:rPr>
          <w:rFonts w:hint="eastAsia" w:ascii="宋体" w:hAnsi="宋体"/>
          <w:sz w:val="24"/>
        </w:rPr>
        <w:t>： 报价文件封面格式及目录</w:t>
      </w:r>
      <w:bookmarkEnd w:id="313"/>
    </w:p>
    <w:p w14:paraId="1DAFE317">
      <w:pPr>
        <w:pStyle w:val="21"/>
        <w:snapToGrid w:val="0"/>
        <w:spacing w:before="120" w:after="120"/>
        <w:rPr>
          <w:rFonts w:hAnsi="宋体"/>
          <w:sz w:val="30"/>
          <w:szCs w:val="30"/>
        </w:rPr>
      </w:pPr>
      <w:r>
        <w:rPr>
          <w:rFonts w:hint="eastAsia" w:hAnsi="宋体"/>
          <w:bCs/>
          <w:sz w:val="30"/>
          <w:szCs w:val="30"/>
        </w:rPr>
        <w:t xml:space="preserve">                                             正本或副本</w:t>
      </w:r>
    </w:p>
    <w:p w14:paraId="57263790">
      <w:pPr>
        <w:ind w:right="-110"/>
        <w:jc w:val="center"/>
        <w:rPr>
          <w:rFonts w:ascii="宋体" w:hAnsi="宋体"/>
          <w:spacing w:val="40"/>
          <w:sz w:val="52"/>
          <w:szCs w:val="52"/>
        </w:rPr>
      </w:pPr>
      <w:r>
        <w:rPr>
          <w:rFonts w:hint="eastAsia" w:ascii="宋体" w:hAnsi="宋体"/>
          <w:spacing w:val="40"/>
          <w:sz w:val="52"/>
          <w:szCs w:val="52"/>
        </w:rPr>
        <w:t>项目名称：×××</w:t>
      </w:r>
    </w:p>
    <w:p w14:paraId="3B175605">
      <w:pPr>
        <w:spacing w:beforeLines="100" w:line="240" w:lineRule="atLeast"/>
        <w:ind w:right="-108"/>
        <w:jc w:val="center"/>
        <w:rPr>
          <w:rFonts w:hint="eastAsia" w:ascii="宋体" w:hAnsi="宋体"/>
          <w:spacing w:val="40"/>
          <w:sz w:val="52"/>
          <w:szCs w:val="52"/>
        </w:rPr>
      </w:pPr>
      <w:r>
        <w:rPr>
          <w:rFonts w:hint="eastAsia" w:ascii="宋体" w:hAnsi="宋体"/>
          <w:sz w:val="36"/>
          <w:szCs w:val="36"/>
        </w:rPr>
        <w:t>项目编号：</w:t>
      </w:r>
      <w:r>
        <w:rPr>
          <w:rFonts w:hint="eastAsia" w:ascii="宋体" w:hAnsi="宋体"/>
          <w:spacing w:val="40"/>
          <w:sz w:val="52"/>
          <w:szCs w:val="52"/>
        </w:rPr>
        <w:t>×××</w:t>
      </w:r>
    </w:p>
    <w:p w14:paraId="64821FB5">
      <w:pPr>
        <w:spacing w:beforeLines="100" w:line="240" w:lineRule="atLeast"/>
        <w:ind w:right="-108"/>
        <w:jc w:val="center"/>
        <w:rPr>
          <w:rFonts w:hint="eastAsia" w:ascii="宋体" w:hAnsi="宋体"/>
          <w:spacing w:val="40"/>
          <w:sz w:val="52"/>
          <w:szCs w:val="52"/>
        </w:rPr>
      </w:pPr>
    </w:p>
    <w:p w14:paraId="082A6D6E">
      <w:pPr>
        <w:pStyle w:val="8"/>
        <w:rPr>
          <w:rFonts w:hint="eastAsia"/>
        </w:rPr>
      </w:pPr>
    </w:p>
    <w:p w14:paraId="535B0C8E">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14:paraId="40AFF058">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14:paraId="476B2BA7">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14491FA9">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6E256970">
      <w:pPr>
        <w:spacing w:line="500" w:lineRule="exact"/>
        <w:ind w:right="532" w:firstLine="720" w:firstLineChars="200"/>
        <w:rPr>
          <w:rFonts w:ascii="宋体" w:hAnsi="宋体"/>
          <w:sz w:val="36"/>
          <w:szCs w:val="36"/>
        </w:rPr>
      </w:pPr>
      <w:r>
        <w:rPr>
          <w:rFonts w:hint="eastAsia" w:ascii="宋体" w:hAnsi="宋体"/>
          <w:sz w:val="36"/>
          <w:szCs w:val="36"/>
        </w:rPr>
        <w:t>投标人全称（公章）：</w:t>
      </w:r>
    </w:p>
    <w:p w14:paraId="33338C53">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14:paraId="39A299A6">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14:paraId="764D48F9">
      <w:pPr>
        <w:wordWrap w:val="0"/>
        <w:spacing w:line="500" w:lineRule="exact"/>
        <w:ind w:right="-108" w:firstLine="720" w:firstLineChars="200"/>
        <w:rPr>
          <w:rFonts w:ascii="宋体" w:hAnsi="宋体"/>
          <w:sz w:val="36"/>
          <w:szCs w:val="36"/>
        </w:rPr>
      </w:pPr>
    </w:p>
    <w:p w14:paraId="37A8E065">
      <w:pPr>
        <w:pStyle w:val="22"/>
        <w:snapToGrid w:val="0"/>
        <w:ind w:left="5250"/>
        <w:rPr>
          <w:rFonts w:ascii="宋体" w:hAnsi="宋体"/>
          <w:sz w:val="36"/>
          <w:szCs w:val="36"/>
        </w:rPr>
      </w:pPr>
    </w:p>
    <w:p w14:paraId="138CEF67">
      <w:pPr>
        <w:pStyle w:val="22"/>
        <w:snapToGrid w:val="0"/>
        <w:ind w:left="2520" w:leftChars="1200" w:firstLine="708" w:firstLineChars="196"/>
        <w:rPr>
          <w:rFonts w:ascii="宋体" w:hAnsi="宋体"/>
          <w:b/>
          <w:sz w:val="36"/>
          <w:szCs w:val="36"/>
        </w:rPr>
      </w:pPr>
      <w:r>
        <w:rPr>
          <w:rFonts w:hint="eastAsia" w:ascii="宋体" w:hAnsi="宋体"/>
          <w:b/>
          <w:sz w:val="36"/>
          <w:szCs w:val="36"/>
        </w:rPr>
        <w:t>报价文件目录</w:t>
      </w:r>
    </w:p>
    <w:p w14:paraId="663D8782">
      <w:pPr>
        <w:rPr>
          <w:rFonts w:ascii="宋体" w:hAnsi="宋体"/>
        </w:rPr>
      </w:pPr>
    </w:p>
    <w:p w14:paraId="70BB460D">
      <w:pPr>
        <w:spacing w:line="400" w:lineRule="exact"/>
        <w:ind w:firstLine="420" w:firstLineChars="200"/>
        <w:rPr>
          <w:rFonts w:ascii="宋体" w:hAnsi="宋体"/>
          <w:szCs w:val="21"/>
        </w:rPr>
      </w:pPr>
    </w:p>
    <w:p w14:paraId="5269CDFD">
      <w:pPr>
        <w:numPr>
          <w:ilvl w:val="0"/>
          <w:numId w:val="2"/>
        </w:numPr>
        <w:spacing w:line="400" w:lineRule="exact"/>
        <w:rPr>
          <w:rFonts w:ascii="宋体" w:hAnsi="宋体"/>
          <w:szCs w:val="21"/>
        </w:rPr>
      </w:pPr>
      <w:r>
        <w:rPr>
          <w:rFonts w:hint="eastAsia" w:ascii="宋体" w:hAnsi="宋体"/>
        </w:rPr>
        <w:t>报价一览表（见附件1</w:t>
      </w:r>
      <w:r>
        <w:rPr>
          <w:rFonts w:hint="eastAsia" w:ascii="宋体" w:hAnsi="宋体"/>
          <w:lang w:val="en-US" w:eastAsia="zh-CN"/>
        </w:rPr>
        <w:t>1</w:t>
      </w:r>
      <w:r>
        <w:rPr>
          <w:rFonts w:hint="eastAsia" w:ascii="宋体" w:hAnsi="宋体"/>
        </w:rPr>
        <w:t>）；</w:t>
      </w:r>
    </w:p>
    <w:p w14:paraId="2AB05EED">
      <w:pPr>
        <w:numPr>
          <w:ilvl w:val="0"/>
          <w:numId w:val="2"/>
        </w:numPr>
        <w:spacing w:line="400" w:lineRule="exact"/>
        <w:rPr>
          <w:rFonts w:ascii="宋体" w:hAnsi="宋体"/>
        </w:rPr>
      </w:pPr>
      <w:r>
        <w:rPr>
          <w:rFonts w:hint="eastAsia" w:ascii="宋体" w:hAnsi="宋体"/>
        </w:rPr>
        <w:t>投标人针对报价需要说明的其他文件和说明（如有）。</w:t>
      </w:r>
    </w:p>
    <w:p w14:paraId="4046395C">
      <w:pPr>
        <w:spacing w:line="400" w:lineRule="exact"/>
        <w:ind w:left="1095"/>
        <w:rPr>
          <w:rFonts w:ascii="宋体" w:hAnsi="宋体"/>
          <w:szCs w:val="21"/>
        </w:rPr>
      </w:pPr>
    </w:p>
    <w:p w14:paraId="0D48CD6A">
      <w:pPr>
        <w:pStyle w:val="21"/>
        <w:snapToGrid w:val="0"/>
        <w:spacing w:before="120" w:after="120"/>
        <w:rPr>
          <w:rFonts w:hAnsi="宋体"/>
          <w:sz w:val="30"/>
          <w:szCs w:val="30"/>
        </w:rPr>
      </w:pPr>
    </w:p>
    <w:p w14:paraId="7DAEEB0D">
      <w:pPr>
        <w:pStyle w:val="21"/>
        <w:snapToGrid w:val="0"/>
        <w:spacing w:before="120" w:after="120"/>
        <w:rPr>
          <w:rFonts w:hAnsi="宋体"/>
          <w:sz w:val="30"/>
          <w:szCs w:val="30"/>
        </w:rPr>
      </w:pPr>
    </w:p>
    <w:p w14:paraId="581572B3">
      <w:pPr>
        <w:pStyle w:val="21"/>
        <w:snapToGrid w:val="0"/>
        <w:spacing w:before="120" w:after="120"/>
        <w:rPr>
          <w:rFonts w:hAnsi="宋体"/>
          <w:sz w:val="30"/>
          <w:szCs w:val="30"/>
        </w:rPr>
      </w:pPr>
    </w:p>
    <w:p w14:paraId="69D74AFF">
      <w:pPr>
        <w:pStyle w:val="21"/>
        <w:snapToGrid w:val="0"/>
        <w:spacing w:before="120" w:after="120"/>
        <w:rPr>
          <w:rFonts w:hAnsi="宋体"/>
          <w:sz w:val="30"/>
          <w:szCs w:val="30"/>
        </w:rPr>
      </w:pPr>
    </w:p>
    <w:p w14:paraId="064F48DE">
      <w:pPr>
        <w:pStyle w:val="21"/>
        <w:snapToGrid w:val="0"/>
        <w:spacing w:before="120" w:after="120"/>
        <w:rPr>
          <w:rFonts w:hAnsi="宋体"/>
          <w:sz w:val="30"/>
          <w:szCs w:val="30"/>
        </w:rPr>
      </w:pPr>
    </w:p>
    <w:p w14:paraId="68250722">
      <w:pPr>
        <w:pStyle w:val="21"/>
        <w:snapToGrid w:val="0"/>
        <w:spacing w:before="120" w:after="120"/>
        <w:rPr>
          <w:rFonts w:hAnsi="宋体"/>
          <w:sz w:val="30"/>
          <w:szCs w:val="30"/>
        </w:rPr>
      </w:pPr>
    </w:p>
    <w:p w14:paraId="080A5C30">
      <w:pPr>
        <w:rPr>
          <w:rFonts w:ascii="宋体" w:hAnsi="宋体"/>
        </w:rPr>
      </w:pPr>
    </w:p>
    <w:p w14:paraId="6DE1B700">
      <w:pPr>
        <w:rPr>
          <w:rFonts w:ascii="宋体" w:hAnsi="宋体"/>
        </w:rPr>
      </w:pPr>
    </w:p>
    <w:p w14:paraId="57DCDED2">
      <w:pPr>
        <w:rPr>
          <w:rFonts w:ascii="宋体" w:hAnsi="宋体"/>
        </w:rPr>
      </w:pPr>
    </w:p>
    <w:p w14:paraId="1105001D">
      <w:pPr>
        <w:rPr>
          <w:rFonts w:ascii="宋体" w:hAnsi="宋体"/>
        </w:rPr>
      </w:pPr>
    </w:p>
    <w:p w14:paraId="7189F0CA">
      <w:pPr>
        <w:rPr>
          <w:rFonts w:ascii="宋体" w:hAnsi="宋体"/>
        </w:rPr>
      </w:pPr>
    </w:p>
    <w:p w14:paraId="45CFD808">
      <w:pPr>
        <w:rPr>
          <w:rFonts w:ascii="宋体" w:hAnsi="宋体"/>
        </w:rPr>
      </w:pPr>
    </w:p>
    <w:p w14:paraId="1EAFD711">
      <w:pPr>
        <w:rPr>
          <w:rFonts w:ascii="宋体" w:hAnsi="宋体"/>
        </w:rPr>
      </w:pPr>
    </w:p>
    <w:p w14:paraId="67077544">
      <w:pPr>
        <w:rPr>
          <w:rFonts w:ascii="宋体" w:hAnsi="宋体"/>
        </w:rPr>
      </w:pPr>
    </w:p>
    <w:p w14:paraId="1C23C9C7">
      <w:pPr>
        <w:rPr>
          <w:rFonts w:ascii="宋体" w:hAnsi="宋体"/>
        </w:rPr>
      </w:pPr>
    </w:p>
    <w:p w14:paraId="19A69AEA">
      <w:pPr>
        <w:rPr>
          <w:rFonts w:ascii="宋体" w:hAnsi="宋体"/>
        </w:rPr>
      </w:pPr>
    </w:p>
    <w:p w14:paraId="08553629">
      <w:pPr>
        <w:rPr>
          <w:rFonts w:ascii="宋体" w:hAnsi="宋体"/>
        </w:rPr>
      </w:pPr>
    </w:p>
    <w:p w14:paraId="642C1860">
      <w:pPr>
        <w:rPr>
          <w:rFonts w:ascii="宋体" w:hAnsi="宋体"/>
        </w:rPr>
      </w:pPr>
    </w:p>
    <w:p w14:paraId="575E5D26">
      <w:pPr>
        <w:rPr>
          <w:rFonts w:ascii="宋体" w:hAnsi="宋体"/>
        </w:rPr>
      </w:pPr>
    </w:p>
    <w:p w14:paraId="4A4319CD">
      <w:pPr>
        <w:rPr>
          <w:rFonts w:ascii="宋体" w:hAnsi="宋体"/>
        </w:rPr>
      </w:pPr>
    </w:p>
    <w:p w14:paraId="1EA4D39C">
      <w:pPr>
        <w:rPr>
          <w:rFonts w:ascii="宋体" w:hAnsi="宋体"/>
        </w:rPr>
      </w:pPr>
    </w:p>
    <w:p w14:paraId="71DDDE89">
      <w:pPr>
        <w:rPr>
          <w:rFonts w:ascii="宋体" w:hAnsi="宋体"/>
        </w:rPr>
      </w:pPr>
    </w:p>
    <w:p w14:paraId="04E0563A">
      <w:pPr>
        <w:rPr>
          <w:rFonts w:ascii="宋体" w:hAnsi="宋体"/>
        </w:rPr>
      </w:pPr>
    </w:p>
    <w:p w14:paraId="455F3363">
      <w:pPr>
        <w:rPr>
          <w:rFonts w:ascii="宋体" w:hAnsi="宋体"/>
        </w:rPr>
      </w:pPr>
    </w:p>
    <w:p w14:paraId="4DA2C8D7">
      <w:pPr>
        <w:rPr>
          <w:rFonts w:ascii="宋体" w:hAnsi="宋体"/>
        </w:rPr>
      </w:pPr>
    </w:p>
    <w:p w14:paraId="0F10843B">
      <w:pPr>
        <w:rPr>
          <w:rFonts w:ascii="宋体" w:hAnsi="宋体"/>
        </w:rPr>
      </w:pPr>
    </w:p>
    <w:p w14:paraId="44932ABD">
      <w:pPr>
        <w:rPr>
          <w:rFonts w:ascii="宋体" w:hAnsi="宋体"/>
        </w:rPr>
      </w:pPr>
    </w:p>
    <w:p w14:paraId="6DD03CE3">
      <w:pPr>
        <w:rPr>
          <w:rFonts w:ascii="宋体" w:hAnsi="宋体"/>
        </w:rPr>
      </w:pPr>
    </w:p>
    <w:p w14:paraId="1486AAEA">
      <w:pPr>
        <w:rPr>
          <w:rFonts w:ascii="宋体" w:hAnsi="宋体"/>
        </w:rPr>
      </w:pPr>
    </w:p>
    <w:p w14:paraId="05401EE6">
      <w:pPr>
        <w:rPr>
          <w:rFonts w:ascii="宋体" w:hAnsi="宋体"/>
        </w:rPr>
      </w:pPr>
    </w:p>
    <w:p w14:paraId="27844B32">
      <w:pPr>
        <w:rPr>
          <w:rFonts w:ascii="宋体" w:hAnsi="宋体"/>
        </w:rPr>
      </w:pPr>
    </w:p>
    <w:p w14:paraId="218BC460">
      <w:pPr>
        <w:rPr>
          <w:rFonts w:ascii="宋体" w:hAnsi="宋体"/>
        </w:rPr>
      </w:pPr>
    </w:p>
    <w:p w14:paraId="5AED6070">
      <w:pPr>
        <w:rPr>
          <w:rFonts w:ascii="宋体" w:hAnsi="宋体"/>
        </w:rPr>
      </w:pPr>
    </w:p>
    <w:p w14:paraId="21EA44FE">
      <w:pPr>
        <w:pStyle w:val="3"/>
        <w:spacing w:line="320" w:lineRule="exact"/>
        <w:rPr>
          <w:rFonts w:ascii="宋体" w:hAnsi="宋体"/>
          <w:sz w:val="24"/>
        </w:rPr>
      </w:pPr>
      <w:bookmarkStart w:id="314" w:name="_Toc503877085"/>
      <w:bookmarkStart w:id="315" w:name="_Toc12332"/>
      <w:bookmarkStart w:id="316" w:name="_Toc68686946"/>
      <w:bookmarkStart w:id="317" w:name="_Toc68686822"/>
      <w:bookmarkStart w:id="318" w:name="_Toc509308166"/>
      <w:r>
        <w:rPr>
          <w:rFonts w:hint="eastAsia" w:ascii="宋体" w:hAnsi="宋体"/>
          <w:sz w:val="24"/>
        </w:rPr>
        <w:t>附件1</w:t>
      </w:r>
      <w:r>
        <w:rPr>
          <w:rFonts w:hint="eastAsia" w:ascii="宋体" w:hAnsi="宋体"/>
          <w:sz w:val="24"/>
          <w:lang w:val="en-US" w:eastAsia="zh-CN"/>
        </w:rPr>
        <w:t>1</w:t>
      </w:r>
      <w:r>
        <w:rPr>
          <w:rFonts w:hint="eastAsia" w:ascii="宋体" w:hAnsi="宋体"/>
          <w:sz w:val="24"/>
        </w:rPr>
        <w:t>： 报价一览表</w:t>
      </w:r>
      <w:bookmarkEnd w:id="314"/>
      <w:bookmarkEnd w:id="315"/>
      <w:bookmarkEnd w:id="316"/>
      <w:bookmarkEnd w:id="317"/>
      <w:bookmarkEnd w:id="318"/>
    </w:p>
    <w:p w14:paraId="5C27A839">
      <w:pPr>
        <w:rPr>
          <w:rFonts w:ascii="宋体" w:hAnsi="宋体"/>
          <w:b/>
          <w:sz w:val="36"/>
          <w:szCs w:val="36"/>
        </w:rPr>
      </w:pPr>
    </w:p>
    <w:p w14:paraId="025CA110">
      <w:pPr>
        <w:jc w:val="center"/>
        <w:rPr>
          <w:rFonts w:ascii="宋体" w:hAnsi="宋体"/>
          <w:b/>
          <w:sz w:val="36"/>
          <w:szCs w:val="36"/>
        </w:rPr>
      </w:pPr>
      <w:r>
        <w:rPr>
          <w:rFonts w:hint="eastAsia" w:ascii="宋体" w:hAnsi="宋体"/>
          <w:b/>
          <w:sz w:val="36"/>
          <w:szCs w:val="36"/>
        </w:rPr>
        <w:t>报价一览表</w:t>
      </w:r>
    </w:p>
    <w:p w14:paraId="4616138F">
      <w:pPr>
        <w:spacing w:line="240" w:lineRule="exact"/>
        <w:rPr>
          <w:rFonts w:ascii="宋体" w:hAnsi="宋体"/>
          <w:b/>
          <w:bCs/>
          <w:sz w:val="28"/>
          <w:szCs w:val="28"/>
        </w:rPr>
      </w:pPr>
    </w:p>
    <w:p w14:paraId="2A0A7566">
      <w:pPr>
        <w:spacing w:beforeLines="50" w:afterLines="50" w:line="360" w:lineRule="auto"/>
        <w:rPr>
          <w:rFonts w:hint="eastAsia" w:ascii="宋体" w:hAnsi="宋体" w:eastAsia="宋体" w:cs="仿宋_GB2312"/>
          <w:szCs w:val="21"/>
          <w:lang w:val="zh-CN" w:eastAsia="zh-CN"/>
        </w:rPr>
      </w:pPr>
      <w:r>
        <w:rPr>
          <w:rFonts w:hint="eastAsia" w:ascii="宋体" w:hAnsi="宋体" w:cs="仿宋_GB2312"/>
          <w:szCs w:val="21"/>
          <w:lang w:val="zh-CN"/>
        </w:rPr>
        <w:t>项目名称：</w:t>
      </w:r>
      <w:r>
        <w:rPr>
          <w:rFonts w:hint="eastAsia" w:ascii="宋体" w:hAnsi="宋体"/>
          <w:szCs w:val="21"/>
          <w:lang w:val="en-US" w:eastAsia="zh-CN"/>
        </w:rPr>
        <w:t xml:space="preserve"> 2024年世界互联网大会·乌镇峰会网络安全保卫工作项目</w:t>
      </w:r>
    </w:p>
    <w:tbl>
      <w:tblPr>
        <w:tblStyle w:val="38"/>
        <w:tblW w:w="852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89"/>
        <w:gridCol w:w="1843"/>
        <w:gridCol w:w="1134"/>
        <w:gridCol w:w="1276"/>
        <w:gridCol w:w="2268"/>
        <w:gridCol w:w="1417"/>
      </w:tblGrid>
      <w:tr w14:paraId="0D2D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589" w:type="dxa"/>
            <w:noWrap w:val="0"/>
            <w:vAlign w:val="center"/>
          </w:tcPr>
          <w:p w14:paraId="70EBB90F">
            <w:pPr>
              <w:widowControl/>
              <w:jc w:val="center"/>
              <w:textAlignment w:val="center"/>
              <w:rPr>
                <w:rFonts w:hint="eastAsia" w:ascii="宋体" w:hAnsi="宋体" w:cs="宋体"/>
                <w:b/>
                <w:szCs w:val="21"/>
              </w:rPr>
            </w:pPr>
            <w:r>
              <w:rPr>
                <w:rFonts w:hint="eastAsia" w:ascii="宋体" w:hAnsi="宋体" w:cs="宋体"/>
                <w:b/>
                <w:kern w:val="0"/>
                <w:szCs w:val="21"/>
                <w:lang w:bidi="ar"/>
              </w:rPr>
              <w:t>序号</w:t>
            </w:r>
          </w:p>
        </w:tc>
        <w:tc>
          <w:tcPr>
            <w:tcW w:w="1843" w:type="dxa"/>
            <w:noWrap w:val="0"/>
            <w:vAlign w:val="center"/>
          </w:tcPr>
          <w:p w14:paraId="52E77A2E">
            <w:pPr>
              <w:widowControl/>
              <w:jc w:val="center"/>
              <w:textAlignment w:val="center"/>
              <w:rPr>
                <w:rFonts w:hint="eastAsia" w:ascii="宋体" w:hAnsi="宋体" w:cs="宋体"/>
                <w:b/>
                <w:szCs w:val="21"/>
              </w:rPr>
            </w:pPr>
            <w:r>
              <w:rPr>
                <w:rFonts w:hint="eastAsia" w:ascii="宋体" w:hAnsi="宋体" w:cs="宋体"/>
                <w:b/>
                <w:kern w:val="0"/>
                <w:szCs w:val="21"/>
                <w:lang w:bidi="ar"/>
              </w:rPr>
              <w:t>名称</w:t>
            </w:r>
          </w:p>
        </w:tc>
        <w:tc>
          <w:tcPr>
            <w:tcW w:w="1134" w:type="dxa"/>
            <w:noWrap w:val="0"/>
            <w:vAlign w:val="center"/>
          </w:tcPr>
          <w:p w14:paraId="01B8FB9B">
            <w:pPr>
              <w:widowControl/>
              <w:jc w:val="center"/>
              <w:textAlignment w:val="center"/>
              <w:rPr>
                <w:rFonts w:hint="eastAsia" w:ascii="宋体" w:hAnsi="宋体" w:cs="宋体"/>
                <w:b/>
                <w:szCs w:val="21"/>
              </w:rPr>
            </w:pPr>
            <w:r>
              <w:rPr>
                <w:rFonts w:hint="eastAsia" w:ascii="宋体" w:hAnsi="宋体" w:cs="宋体"/>
                <w:b/>
                <w:kern w:val="0"/>
                <w:szCs w:val="21"/>
                <w:lang w:bidi="ar"/>
              </w:rPr>
              <w:t>单位</w:t>
            </w:r>
          </w:p>
        </w:tc>
        <w:tc>
          <w:tcPr>
            <w:tcW w:w="1276" w:type="dxa"/>
            <w:noWrap w:val="0"/>
            <w:vAlign w:val="center"/>
          </w:tcPr>
          <w:p w14:paraId="28CB4CB2">
            <w:pPr>
              <w:widowControl/>
              <w:jc w:val="center"/>
              <w:textAlignment w:val="center"/>
              <w:rPr>
                <w:rFonts w:hint="eastAsia" w:ascii="宋体" w:hAnsi="宋体" w:cs="宋体"/>
                <w:b/>
                <w:szCs w:val="21"/>
              </w:rPr>
            </w:pPr>
            <w:r>
              <w:rPr>
                <w:rFonts w:hint="eastAsia" w:ascii="宋体" w:hAnsi="宋体" w:cs="宋体"/>
                <w:b/>
                <w:kern w:val="0"/>
                <w:szCs w:val="21"/>
                <w:lang w:bidi="ar"/>
              </w:rPr>
              <w:t>数量</w:t>
            </w:r>
          </w:p>
        </w:tc>
        <w:tc>
          <w:tcPr>
            <w:tcW w:w="2268" w:type="dxa"/>
            <w:noWrap w:val="0"/>
            <w:vAlign w:val="center"/>
          </w:tcPr>
          <w:p w14:paraId="66805161">
            <w:pPr>
              <w:widowControl/>
              <w:jc w:val="center"/>
              <w:textAlignment w:val="center"/>
              <w:rPr>
                <w:rFonts w:hint="eastAsia" w:ascii="宋体" w:hAnsi="宋体" w:cs="宋体"/>
                <w:b/>
                <w:szCs w:val="21"/>
              </w:rPr>
            </w:pPr>
            <w:r>
              <w:rPr>
                <w:rFonts w:hint="eastAsia" w:ascii="宋体" w:hAnsi="宋体" w:cs="宋体"/>
                <w:b/>
                <w:szCs w:val="21"/>
              </w:rPr>
              <w:t>单价（元/每日/每人</w:t>
            </w:r>
            <w:r>
              <w:rPr>
                <w:rFonts w:hint="eastAsia" w:ascii="宋体" w:hAnsi="宋体" w:cs="宋体"/>
                <w:b/>
                <w:szCs w:val="21"/>
                <w:lang w:val="en-US" w:eastAsia="zh-CN"/>
              </w:rPr>
              <w:t>或辆</w:t>
            </w:r>
            <w:r>
              <w:rPr>
                <w:rFonts w:hint="eastAsia" w:ascii="宋体" w:hAnsi="宋体" w:cs="宋体"/>
                <w:b/>
                <w:szCs w:val="21"/>
              </w:rPr>
              <w:t>）</w:t>
            </w:r>
          </w:p>
        </w:tc>
        <w:tc>
          <w:tcPr>
            <w:tcW w:w="1417" w:type="dxa"/>
            <w:noWrap w:val="0"/>
            <w:vAlign w:val="center"/>
          </w:tcPr>
          <w:p w14:paraId="59AC0EF7">
            <w:pPr>
              <w:widowControl/>
              <w:jc w:val="center"/>
              <w:textAlignment w:val="center"/>
              <w:rPr>
                <w:rFonts w:hint="eastAsia" w:ascii="宋体" w:hAnsi="宋体" w:cs="宋体"/>
                <w:b/>
                <w:szCs w:val="21"/>
              </w:rPr>
            </w:pPr>
            <w:r>
              <w:rPr>
                <w:rFonts w:hint="eastAsia" w:ascii="宋体" w:hAnsi="宋体" w:cs="宋体"/>
                <w:b/>
                <w:szCs w:val="21"/>
              </w:rPr>
              <w:t>30天总价（元）</w:t>
            </w:r>
          </w:p>
        </w:tc>
      </w:tr>
      <w:tr w14:paraId="0CB8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589" w:type="dxa"/>
            <w:noWrap w:val="0"/>
            <w:vAlign w:val="center"/>
          </w:tcPr>
          <w:p w14:paraId="3A211ACE">
            <w:pPr>
              <w:autoSpaceDE w:val="0"/>
              <w:autoSpaceDN w:val="0"/>
              <w:adjustRightInd w:val="0"/>
              <w:jc w:val="center"/>
              <w:rPr>
                <w:rFonts w:ascii="宋体" w:hAnsi="宋体"/>
                <w:kern w:val="0"/>
                <w:szCs w:val="21"/>
                <w:lang w:val="zh-CN"/>
              </w:rPr>
            </w:pPr>
            <w:r>
              <w:rPr>
                <w:rFonts w:hint="eastAsia" w:ascii="宋体" w:hAnsi="宋体"/>
                <w:kern w:val="0"/>
                <w:szCs w:val="21"/>
                <w:lang w:val="zh-CN"/>
              </w:rPr>
              <w:t>1</w:t>
            </w:r>
          </w:p>
        </w:tc>
        <w:tc>
          <w:tcPr>
            <w:tcW w:w="1843" w:type="dxa"/>
            <w:noWrap w:val="0"/>
            <w:vAlign w:val="center"/>
          </w:tcPr>
          <w:p w14:paraId="1AC24F39">
            <w:pPr>
              <w:autoSpaceDE w:val="0"/>
              <w:autoSpaceDN w:val="0"/>
              <w:adjustRightInd w:val="0"/>
              <w:spacing w:line="380" w:lineRule="exact"/>
              <w:jc w:val="center"/>
              <w:rPr>
                <w:rFonts w:ascii="宋体" w:hAnsi="宋体" w:cs="宋体"/>
                <w:szCs w:val="21"/>
              </w:rPr>
            </w:pPr>
            <w:r>
              <w:rPr>
                <w:rFonts w:hint="eastAsia" w:ascii="宋体" w:hAnsi="宋体" w:cs="等线"/>
                <w:kern w:val="0"/>
                <w:szCs w:val="21"/>
              </w:rPr>
              <w:t>技术人员</w:t>
            </w:r>
          </w:p>
        </w:tc>
        <w:tc>
          <w:tcPr>
            <w:tcW w:w="1134" w:type="dxa"/>
            <w:noWrap w:val="0"/>
            <w:vAlign w:val="center"/>
          </w:tcPr>
          <w:p w14:paraId="572614BC">
            <w:pPr>
              <w:widowControl/>
              <w:jc w:val="center"/>
              <w:textAlignment w:val="center"/>
              <w:rPr>
                <w:rFonts w:hint="eastAsia" w:ascii="宋体" w:hAnsi="宋体" w:cs="宋体"/>
                <w:b/>
                <w:kern w:val="0"/>
                <w:szCs w:val="21"/>
                <w:lang w:bidi="ar"/>
              </w:rPr>
            </w:pPr>
            <w:r>
              <w:rPr>
                <w:rFonts w:hint="eastAsia" w:ascii="宋体" w:hAnsi="宋体"/>
                <w:color w:val="000000"/>
                <w:kern w:val="0"/>
                <w:szCs w:val="21"/>
                <w:lang w:val="zh-CN"/>
              </w:rPr>
              <w:t>人次</w:t>
            </w:r>
          </w:p>
        </w:tc>
        <w:tc>
          <w:tcPr>
            <w:tcW w:w="1276" w:type="dxa"/>
            <w:noWrap w:val="0"/>
            <w:vAlign w:val="center"/>
          </w:tcPr>
          <w:p w14:paraId="39E0F154">
            <w:pPr>
              <w:autoSpaceDE w:val="0"/>
              <w:autoSpaceDN w:val="0"/>
              <w:adjustRightInd w:val="0"/>
              <w:spacing w:line="380" w:lineRule="exact"/>
              <w:jc w:val="center"/>
              <w:rPr>
                <w:rFonts w:ascii="宋体" w:hAnsi="宋体"/>
                <w:color w:val="000000"/>
                <w:kern w:val="0"/>
                <w:szCs w:val="21"/>
                <w:lang w:val="zh-CN"/>
              </w:rPr>
            </w:pPr>
            <w:r>
              <w:rPr>
                <w:rFonts w:ascii="宋体" w:hAnsi="宋体" w:cs="宋体"/>
                <w:szCs w:val="21"/>
              </w:rPr>
              <w:t>320</w:t>
            </w:r>
          </w:p>
        </w:tc>
        <w:tc>
          <w:tcPr>
            <w:tcW w:w="2268" w:type="dxa"/>
            <w:noWrap w:val="0"/>
            <w:vAlign w:val="center"/>
          </w:tcPr>
          <w:p w14:paraId="6F14816A">
            <w:pPr>
              <w:widowControl/>
              <w:jc w:val="center"/>
              <w:textAlignment w:val="center"/>
              <w:rPr>
                <w:rFonts w:hint="eastAsia" w:ascii="宋体" w:hAnsi="宋体" w:cs="宋体"/>
                <w:b/>
                <w:szCs w:val="21"/>
              </w:rPr>
            </w:pPr>
          </w:p>
        </w:tc>
        <w:tc>
          <w:tcPr>
            <w:tcW w:w="1417" w:type="dxa"/>
            <w:noWrap w:val="0"/>
            <w:vAlign w:val="center"/>
          </w:tcPr>
          <w:p w14:paraId="6A6B1709">
            <w:pPr>
              <w:widowControl/>
              <w:jc w:val="center"/>
              <w:textAlignment w:val="center"/>
              <w:rPr>
                <w:rFonts w:hint="eastAsia" w:ascii="宋体" w:hAnsi="宋体" w:cs="宋体"/>
                <w:b/>
                <w:szCs w:val="21"/>
              </w:rPr>
            </w:pPr>
          </w:p>
        </w:tc>
      </w:tr>
      <w:tr w14:paraId="529E3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589" w:type="dxa"/>
            <w:noWrap w:val="0"/>
            <w:vAlign w:val="center"/>
          </w:tcPr>
          <w:p w14:paraId="2B0FE83E">
            <w:pPr>
              <w:autoSpaceDE w:val="0"/>
              <w:autoSpaceDN w:val="0"/>
              <w:adjustRightInd w:val="0"/>
              <w:jc w:val="center"/>
              <w:rPr>
                <w:rFonts w:ascii="宋体" w:hAnsi="宋体"/>
                <w:kern w:val="0"/>
                <w:szCs w:val="21"/>
                <w:lang w:val="zh-CN"/>
              </w:rPr>
            </w:pPr>
            <w:r>
              <w:rPr>
                <w:rFonts w:hint="eastAsia" w:ascii="宋体" w:hAnsi="宋体"/>
                <w:kern w:val="0"/>
                <w:szCs w:val="21"/>
                <w:lang w:val="zh-CN"/>
              </w:rPr>
              <w:t>2</w:t>
            </w:r>
          </w:p>
        </w:tc>
        <w:tc>
          <w:tcPr>
            <w:tcW w:w="1843" w:type="dxa"/>
            <w:noWrap w:val="0"/>
            <w:vAlign w:val="center"/>
          </w:tcPr>
          <w:p w14:paraId="22A09DD3">
            <w:pPr>
              <w:autoSpaceDE w:val="0"/>
              <w:autoSpaceDN w:val="0"/>
              <w:adjustRightInd w:val="0"/>
              <w:spacing w:line="380" w:lineRule="exact"/>
              <w:jc w:val="center"/>
              <w:rPr>
                <w:rFonts w:ascii="宋体" w:hAnsi="宋体" w:cs="宋体"/>
                <w:szCs w:val="21"/>
              </w:rPr>
            </w:pPr>
            <w:r>
              <w:rPr>
                <w:rFonts w:hint="eastAsia" w:ascii="宋体" w:hAnsi="宋体" w:cs="等线"/>
                <w:kern w:val="0"/>
                <w:szCs w:val="21"/>
              </w:rPr>
              <w:t>专家</w:t>
            </w:r>
          </w:p>
        </w:tc>
        <w:tc>
          <w:tcPr>
            <w:tcW w:w="1134" w:type="dxa"/>
            <w:noWrap w:val="0"/>
            <w:vAlign w:val="center"/>
          </w:tcPr>
          <w:p w14:paraId="747B89A1">
            <w:pPr>
              <w:widowControl/>
              <w:jc w:val="center"/>
              <w:textAlignment w:val="center"/>
              <w:rPr>
                <w:rFonts w:hint="eastAsia" w:ascii="宋体" w:hAnsi="宋体" w:cs="宋体"/>
                <w:b/>
                <w:kern w:val="0"/>
                <w:szCs w:val="21"/>
                <w:lang w:bidi="ar"/>
              </w:rPr>
            </w:pPr>
            <w:r>
              <w:rPr>
                <w:rFonts w:hint="eastAsia" w:ascii="宋体" w:hAnsi="宋体"/>
                <w:color w:val="000000"/>
                <w:kern w:val="0"/>
                <w:szCs w:val="21"/>
                <w:lang w:val="zh-CN"/>
              </w:rPr>
              <w:t>人次</w:t>
            </w:r>
          </w:p>
        </w:tc>
        <w:tc>
          <w:tcPr>
            <w:tcW w:w="1276" w:type="dxa"/>
            <w:noWrap w:val="0"/>
            <w:vAlign w:val="center"/>
          </w:tcPr>
          <w:p w14:paraId="29BC1037">
            <w:pPr>
              <w:autoSpaceDE w:val="0"/>
              <w:autoSpaceDN w:val="0"/>
              <w:adjustRightInd w:val="0"/>
              <w:spacing w:line="380" w:lineRule="exact"/>
              <w:jc w:val="center"/>
              <w:rPr>
                <w:rFonts w:hint="default" w:ascii="宋体" w:hAnsi="宋体" w:eastAsia="宋体"/>
                <w:color w:val="000000"/>
                <w:kern w:val="0"/>
                <w:szCs w:val="21"/>
                <w:lang w:val="en-US" w:eastAsia="zh-CN"/>
              </w:rPr>
            </w:pPr>
            <w:r>
              <w:rPr>
                <w:rFonts w:hint="eastAsia" w:ascii="宋体" w:hAnsi="宋体" w:cs="宋体"/>
                <w:szCs w:val="21"/>
                <w:lang w:val="en-US" w:eastAsia="zh-CN"/>
              </w:rPr>
              <w:t>20</w:t>
            </w:r>
          </w:p>
        </w:tc>
        <w:tc>
          <w:tcPr>
            <w:tcW w:w="2268" w:type="dxa"/>
            <w:noWrap w:val="0"/>
            <w:vAlign w:val="center"/>
          </w:tcPr>
          <w:p w14:paraId="6C1B56DA">
            <w:pPr>
              <w:widowControl/>
              <w:jc w:val="center"/>
              <w:textAlignment w:val="center"/>
              <w:rPr>
                <w:rFonts w:hint="eastAsia" w:ascii="宋体" w:hAnsi="宋体" w:cs="宋体"/>
                <w:b/>
                <w:szCs w:val="21"/>
              </w:rPr>
            </w:pPr>
          </w:p>
        </w:tc>
        <w:tc>
          <w:tcPr>
            <w:tcW w:w="1417" w:type="dxa"/>
            <w:noWrap w:val="0"/>
            <w:vAlign w:val="center"/>
          </w:tcPr>
          <w:p w14:paraId="2CC3ADAA">
            <w:pPr>
              <w:widowControl/>
              <w:jc w:val="center"/>
              <w:textAlignment w:val="center"/>
              <w:rPr>
                <w:rFonts w:hint="eastAsia" w:ascii="宋体" w:hAnsi="宋体" w:cs="宋体"/>
                <w:b/>
                <w:szCs w:val="21"/>
              </w:rPr>
            </w:pPr>
          </w:p>
        </w:tc>
      </w:tr>
      <w:tr w14:paraId="4A56E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589" w:type="dxa"/>
            <w:noWrap w:val="0"/>
            <w:vAlign w:val="center"/>
          </w:tcPr>
          <w:p w14:paraId="58B5857C">
            <w:pPr>
              <w:autoSpaceDE w:val="0"/>
              <w:autoSpaceDN w:val="0"/>
              <w:adjustRightInd w:val="0"/>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843" w:type="dxa"/>
            <w:noWrap w:val="0"/>
            <w:vAlign w:val="center"/>
          </w:tcPr>
          <w:p w14:paraId="6FD1446C">
            <w:pPr>
              <w:spacing w:line="360" w:lineRule="auto"/>
              <w:jc w:val="center"/>
              <w:rPr>
                <w:rFonts w:hint="eastAsia" w:ascii="宋体" w:hAnsi="宋体" w:cs="等线"/>
                <w:kern w:val="0"/>
                <w:szCs w:val="21"/>
              </w:rPr>
            </w:pPr>
            <w:r>
              <w:rPr>
                <w:rFonts w:hint="eastAsia" w:ascii="宋体" w:hAnsi="宋体" w:eastAsia="宋体" w:cs="仿宋_GB2312"/>
                <w:kern w:val="0"/>
                <w:szCs w:val="21"/>
                <w:lang w:val="en-US" w:eastAsia="zh-CN"/>
              </w:rPr>
              <w:t>新上线业务系统检测</w:t>
            </w:r>
          </w:p>
        </w:tc>
        <w:tc>
          <w:tcPr>
            <w:tcW w:w="1134" w:type="dxa"/>
            <w:noWrap w:val="0"/>
            <w:vAlign w:val="center"/>
          </w:tcPr>
          <w:p w14:paraId="61CAB73E">
            <w:pPr>
              <w:widowControl/>
              <w:jc w:val="center"/>
              <w:textAlignment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个</w:t>
            </w:r>
          </w:p>
        </w:tc>
        <w:tc>
          <w:tcPr>
            <w:tcW w:w="1276" w:type="dxa"/>
            <w:noWrap w:val="0"/>
            <w:vAlign w:val="center"/>
          </w:tcPr>
          <w:p w14:paraId="5B77BF45">
            <w:pPr>
              <w:autoSpaceDE w:val="0"/>
              <w:autoSpaceDN w:val="0"/>
              <w:adjustRightInd w:val="0"/>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268" w:type="dxa"/>
            <w:noWrap w:val="0"/>
            <w:vAlign w:val="center"/>
          </w:tcPr>
          <w:p w14:paraId="66723BC6">
            <w:pPr>
              <w:widowControl/>
              <w:jc w:val="center"/>
              <w:textAlignment w:val="center"/>
              <w:rPr>
                <w:rFonts w:hint="eastAsia" w:ascii="宋体" w:hAnsi="宋体" w:cs="宋体"/>
                <w:b/>
                <w:szCs w:val="21"/>
              </w:rPr>
            </w:pPr>
          </w:p>
        </w:tc>
        <w:tc>
          <w:tcPr>
            <w:tcW w:w="1417" w:type="dxa"/>
            <w:noWrap w:val="0"/>
            <w:vAlign w:val="center"/>
          </w:tcPr>
          <w:p w14:paraId="1EE0F509">
            <w:pPr>
              <w:widowControl/>
              <w:jc w:val="center"/>
              <w:textAlignment w:val="center"/>
              <w:rPr>
                <w:rFonts w:hint="eastAsia" w:ascii="宋体" w:hAnsi="宋体" w:cs="宋体"/>
                <w:b/>
                <w:szCs w:val="21"/>
              </w:rPr>
            </w:pPr>
          </w:p>
        </w:tc>
      </w:tr>
      <w:tr w14:paraId="52168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589" w:type="dxa"/>
            <w:noWrap w:val="0"/>
            <w:vAlign w:val="center"/>
          </w:tcPr>
          <w:p w14:paraId="0978AD38">
            <w:pPr>
              <w:autoSpaceDE w:val="0"/>
              <w:autoSpaceDN w:val="0"/>
              <w:adjustRightInd w:val="0"/>
              <w:jc w:val="center"/>
              <w:rPr>
                <w:rFonts w:hint="default" w:ascii="宋体" w:hAnsi="宋体" w:eastAsia="宋体"/>
                <w:kern w:val="0"/>
                <w:szCs w:val="21"/>
                <w:lang w:val="en-US" w:eastAsia="zh-CN"/>
              </w:rPr>
            </w:pPr>
            <w:r>
              <w:rPr>
                <w:rFonts w:hint="eastAsia" w:ascii="宋体" w:hAnsi="宋体"/>
                <w:kern w:val="0"/>
                <w:szCs w:val="21"/>
                <w:lang w:val="en-US" w:eastAsia="zh-CN"/>
              </w:rPr>
              <w:t>4</w:t>
            </w:r>
          </w:p>
        </w:tc>
        <w:tc>
          <w:tcPr>
            <w:tcW w:w="1843" w:type="dxa"/>
            <w:noWrap w:val="0"/>
            <w:vAlign w:val="center"/>
          </w:tcPr>
          <w:p w14:paraId="32DE7B44">
            <w:pPr>
              <w:spacing w:line="360" w:lineRule="auto"/>
              <w:jc w:val="center"/>
              <w:rPr>
                <w:rFonts w:ascii="宋体" w:hAnsi="宋体" w:cs="等线"/>
                <w:kern w:val="0"/>
                <w:szCs w:val="21"/>
              </w:rPr>
            </w:pPr>
            <w:r>
              <w:rPr>
                <w:rFonts w:hint="eastAsia" w:ascii="宋体" w:hAnsi="宋体" w:eastAsia="宋体" w:cs="仿宋_GB2312"/>
                <w:kern w:val="0"/>
                <w:szCs w:val="21"/>
              </w:rPr>
              <w:t>驾驶员+车辆</w:t>
            </w:r>
          </w:p>
        </w:tc>
        <w:tc>
          <w:tcPr>
            <w:tcW w:w="1134" w:type="dxa"/>
            <w:noWrap w:val="0"/>
            <w:vAlign w:val="center"/>
          </w:tcPr>
          <w:p w14:paraId="0663F191">
            <w:pPr>
              <w:widowControl/>
              <w:jc w:val="center"/>
              <w:textAlignment w:val="center"/>
              <w:rPr>
                <w:rFonts w:hint="eastAsia" w:ascii="宋体" w:hAnsi="宋体" w:cs="宋体"/>
                <w:b/>
                <w:kern w:val="0"/>
                <w:szCs w:val="21"/>
                <w:lang w:bidi="ar"/>
              </w:rPr>
            </w:pPr>
            <w:r>
              <w:rPr>
                <w:rFonts w:hint="eastAsia" w:ascii="宋体" w:hAnsi="宋体"/>
                <w:color w:val="000000"/>
                <w:kern w:val="0"/>
                <w:szCs w:val="21"/>
                <w:lang w:val="en-US" w:eastAsia="zh-CN"/>
              </w:rPr>
              <w:t>辆</w:t>
            </w:r>
            <w:r>
              <w:rPr>
                <w:rFonts w:hint="eastAsia" w:ascii="宋体" w:hAnsi="宋体"/>
                <w:color w:val="000000"/>
                <w:kern w:val="0"/>
                <w:szCs w:val="21"/>
                <w:lang w:val="zh-CN"/>
              </w:rPr>
              <w:t>次</w:t>
            </w:r>
          </w:p>
        </w:tc>
        <w:tc>
          <w:tcPr>
            <w:tcW w:w="1276" w:type="dxa"/>
            <w:noWrap w:val="0"/>
            <w:vAlign w:val="center"/>
          </w:tcPr>
          <w:p w14:paraId="78EDE910">
            <w:pPr>
              <w:autoSpaceDE w:val="0"/>
              <w:autoSpaceDN w:val="0"/>
              <w:adjustRightInd w:val="0"/>
              <w:spacing w:line="380" w:lineRule="exact"/>
              <w:jc w:val="center"/>
              <w:rPr>
                <w:rFonts w:ascii="宋体" w:hAnsi="宋体"/>
                <w:color w:val="000000"/>
                <w:kern w:val="0"/>
                <w:szCs w:val="21"/>
                <w:lang w:val="zh-CN"/>
              </w:rPr>
            </w:pPr>
            <w:r>
              <w:rPr>
                <w:rFonts w:ascii="宋体" w:hAnsi="宋体" w:cs="宋体"/>
                <w:szCs w:val="21"/>
              </w:rPr>
              <w:t>30</w:t>
            </w:r>
          </w:p>
        </w:tc>
        <w:tc>
          <w:tcPr>
            <w:tcW w:w="2268" w:type="dxa"/>
            <w:noWrap w:val="0"/>
            <w:vAlign w:val="center"/>
          </w:tcPr>
          <w:p w14:paraId="3B30B19D">
            <w:pPr>
              <w:widowControl/>
              <w:jc w:val="center"/>
              <w:textAlignment w:val="center"/>
              <w:rPr>
                <w:rFonts w:hint="eastAsia" w:ascii="宋体" w:hAnsi="宋体" w:cs="宋体"/>
                <w:b/>
                <w:szCs w:val="21"/>
              </w:rPr>
            </w:pPr>
          </w:p>
        </w:tc>
        <w:tc>
          <w:tcPr>
            <w:tcW w:w="1417" w:type="dxa"/>
            <w:noWrap w:val="0"/>
            <w:vAlign w:val="center"/>
          </w:tcPr>
          <w:p w14:paraId="2F6B4F2A">
            <w:pPr>
              <w:widowControl/>
              <w:jc w:val="center"/>
              <w:textAlignment w:val="center"/>
              <w:rPr>
                <w:rFonts w:hint="eastAsia" w:ascii="宋体" w:hAnsi="宋体" w:cs="宋体"/>
                <w:b/>
                <w:szCs w:val="21"/>
              </w:rPr>
            </w:pPr>
          </w:p>
        </w:tc>
      </w:tr>
      <w:tr w14:paraId="08BD8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7110" w:type="dxa"/>
            <w:gridSpan w:val="5"/>
            <w:noWrap w:val="0"/>
            <w:vAlign w:val="center"/>
          </w:tcPr>
          <w:p w14:paraId="5D2A25CC">
            <w:pPr>
              <w:widowControl/>
              <w:jc w:val="center"/>
              <w:textAlignment w:val="center"/>
              <w:rPr>
                <w:rFonts w:hint="eastAsia" w:ascii="宋体" w:hAnsi="宋体" w:cs="宋体"/>
                <w:b/>
                <w:szCs w:val="21"/>
              </w:rPr>
            </w:pPr>
            <w:r>
              <w:rPr>
                <w:rFonts w:hint="eastAsia" w:ascii="宋体" w:hAnsi="宋体"/>
                <w:b/>
                <w:kern w:val="0"/>
                <w:szCs w:val="21"/>
                <w:lang w:val="zh-CN"/>
              </w:rPr>
              <w:t>合计</w:t>
            </w:r>
          </w:p>
        </w:tc>
        <w:tc>
          <w:tcPr>
            <w:tcW w:w="1417" w:type="dxa"/>
            <w:noWrap w:val="0"/>
            <w:vAlign w:val="center"/>
          </w:tcPr>
          <w:p w14:paraId="5FBDFACE">
            <w:pPr>
              <w:widowControl/>
              <w:jc w:val="center"/>
              <w:textAlignment w:val="center"/>
              <w:rPr>
                <w:rFonts w:hint="eastAsia" w:ascii="宋体" w:hAnsi="宋体" w:cs="宋体"/>
                <w:b/>
                <w:szCs w:val="21"/>
              </w:rPr>
            </w:pPr>
          </w:p>
        </w:tc>
      </w:tr>
    </w:tbl>
    <w:p w14:paraId="179CB765">
      <w:pPr>
        <w:adjustRightInd w:val="0"/>
        <w:spacing w:line="360" w:lineRule="auto"/>
        <w:ind w:firstLine="420" w:firstLineChars="200"/>
        <w:rPr>
          <w:rFonts w:hint="eastAsia" w:ascii="宋体" w:hAnsi="宋体" w:cs="Arial"/>
          <w:bCs/>
          <w:szCs w:val="21"/>
        </w:rPr>
      </w:pPr>
    </w:p>
    <w:p w14:paraId="61E6159D">
      <w:pPr>
        <w:pStyle w:val="7"/>
        <w:numPr>
          <w:ilvl w:val="0"/>
          <w:numId w:val="0"/>
        </w:numPr>
        <w:tabs>
          <w:tab w:val="left" w:pos="900"/>
        </w:tabs>
        <w:spacing w:after="120" w:line="360" w:lineRule="auto"/>
        <w:ind w:left="170"/>
        <w:rPr>
          <w:rFonts w:ascii="宋体" w:hAnsi="宋体"/>
          <w:b/>
          <w:kern w:val="2"/>
          <w:sz w:val="21"/>
          <w:szCs w:val="21"/>
        </w:rPr>
      </w:pPr>
      <w:r>
        <w:rPr>
          <w:rFonts w:hint="eastAsia" w:ascii="宋体" w:hAnsi="宋体" w:cs="Arial"/>
          <w:bCs/>
          <w:szCs w:val="21"/>
        </w:rPr>
        <w:t>注</w:t>
      </w:r>
      <w:r>
        <w:rPr>
          <w:rFonts w:hint="eastAsia" w:ascii="宋体" w:hAnsi="宋体" w:cs="Arial"/>
          <w:szCs w:val="21"/>
        </w:rPr>
        <w:t>：</w:t>
      </w:r>
      <w:r>
        <w:rPr>
          <w:rFonts w:hint="eastAsia" w:ascii="宋体" w:hAnsi="宋体" w:eastAsia="宋体"/>
          <w:b/>
          <w:kern w:val="2"/>
          <w:sz w:val="21"/>
          <w:szCs w:val="21"/>
        </w:rPr>
        <w:t>1.投标报价</w:t>
      </w:r>
      <w:r>
        <w:rPr>
          <w:rFonts w:hint="eastAsia" w:ascii="宋体" w:hAnsi="宋体"/>
          <w:b/>
          <w:kern w:val="2"/>
          <w:sz w:val="21"/>
          <w:szCs w:val="21"/>
        </w:rPr>
        <w:t>包含所有人员劳务费、住宿及交通费、餐费、管理费、税费等与本项目相关的所有费用。</w:t>
      </w:r>
    </w:p>
    <w:p w14:paraId="4D8BA6E2">
      <w:pPr>
        <w:adjustRightInd w:val="0"/>
        <w:spacing w:line="360" w:lineRule="auto"/>
        <w:ind w:firstLine="632" w:firstLineChars="300"/>
        <w:rPr>
          <w:rFonts w:hint="eastAsia" w:ascii="宋体" w:hAnsi="宋体"/>
          <w:b/>
          <w:sz w:val="24"/>
        </w:rPr>
      </w:pPr>
      <w:r>
        <w:rPr>
          <w:rFonts w:hint="eastAsia" w:ascii="宋体" w:hAnsi="宋体"/>
          <w:b/>
          <w:szCs w:val="21"/>
        </w:rPr>
        <w:t>2.本部分结算时按实际发生数量按实结算</w:t>
      </w:r>
      <w:r>
        <w:rPr>
          <w:rFonts w:hint="eastAsia" w:ascii="宋体" w:hAnsi="宋体"/>
          <w:b/>
          <w:szCs w:val="21"/>
          <w:lang w:eastAsia="zh-CN"/>
        </w:rPr>
        <w:t>，</w:t>
      </w:r>
      <w:r>
        <w:rPr>
          <w:rFonts w:hint="eastAsia" w:ascii="宋体" w:hAnsi="宋体"/>
          <w:b/>
          <w:kern w:val="2"/>
          <w:sz w:val="21"/>
          <w:szCs w:val="21"/>
        </w:rPr>
        <w:t>其中新上线业务系统检测以实际完成的检测系统数为准。</w:t>
      </w:r>
    </w:p>
    <w:p w14:paraId="5E27FA18">
      <w:pPr>
        <w:pStyle w:val="8"/>
        <w:ind w:left="0" w:leftChars="0" w:firstLine="0" w:firstLineChars="0"/>
        <w:rPr>
          <w:rFonts w:hint="eastAsia"/>
          <w:sz w:val="24"/>
        </w:rPr>
      </w:pPr>
    </w:p>
    <w:p w14:paraId="24AB7D8B">
      <w:pPr>
        <w:rPr>
          <w:rFonts w:hint="eastAsia"/>
          <w:sz w:val="24"/>
        </w:rPr>
      </w:pPr>
    </w:p>
    <w:p w14:paraId="3BC5EEFA">
      <w:pPr>
        <w:pStyle w:val="8"/>
        <w:rPr>
          <w:rFonts w:hint="eastAsia"/>
          <w:sz w:val="24"/>
        </w:rPr>
      </w:pPr>
    </w:p>
    <w:p w14:paraId="6255C15C"/>
    <w:p w14:paraId="72943F9D">
      <w:pPr>
        <w:spacing w:line="720" w:lineRule="auto"/>
        <w:rPr>
          <w:rFonts w:ascii="宋体" w:hAnsi="宋体"/>
          <w:b/>
          <w:sz w:val="24"/>
        </w:rPr>
      </w:pPr>
      <w:r>
        <w:rPr>
          <w:rFonts w:hint="eastAsia" w:ascii="宋体" w:hAnsi="宋体"/>
          <w:b/>
          <w:sz w:val="24"/>
        </w:rPr>
        <w:t>投标人（公章）：</w:t>
      </w:r>
    </w:p>
    <w:p w14:paraId="321BD087">
      <w:pPr>
        <w:spacing w:line="720" w:lineRule="auto"/>
        <w:rPr>
          <w:rFonts w:ascii="宋体" w:hAnsi="宋体"/>
          <w:b/>
          <w:sz w:val="24"/>
        </w:rPr>
      </w:pPr>
      <w:r>
        <w:rPr>
          <w:rFonts w:hint="eastAsia" w:ascii="宋体" w:hAnsi="宋体"/>
          <w:b/>
          <w:sz w:val="24"/>
        </w:rPr>
        <w:t xml:space="preserve">法定代表人或授权代表（签字或盖章）：  </w:t>
      </w:r>
    </w:p>
    <w:p w14:paraId="7475D8B0">
      <w:pPr>
        <w:spacing w:line="600" w:lineRule="exact"/>
        <w:rPr>
          <w:rFonts w:ascii="宋体" w:hAnsi="宋体"/>
          <w:b/>
          <w:sz w:val="24"/>
        </w:rPr>
      </w:pPr>
      <w:r>
        <w:rPr>
          <w:rFonts w:hint="eastAsia" w:ascii="宋体" w:hAnsi="宋体"/>
          <w:b/>
          <w:sz w:val="24"/>
        </w:rPr>
        <w:t>日 期：    年  月  日</w:t>
      </w:r>
    </w:p>
    <w:p w14:paraId="673CD137">
      <w:pPr>
        <w:pStyle w:val="15"/>
      </w:pPr>
    </w:p>
    <w:p w14:paraId="6EC0A160">
      <w:pPr>
        <w:pStyle w:val="36"/>
      </w:pPr>
    </w:p>
    <w:p w14:paraId="51BCB46E"/>
    <w:p w14:paraId="1697FE86">
      <w:pPr>
        <w:pStyle w:val="15"/>
      </w:pPr>
    </w:p>
    <w:p w14:paraId="2965129A">
      <w:pPr>
        <w:pStyle w:val="36"/>
      </w:pPr>
    </w:p>
    <w:p w14:paraId="78A481A4"/>
    <w:p w14:paraId="6F16CB80">
      <w:pPr>
        <w:pStyle w:val="36"/>
      </w:pPr>
    </w:p>
    <w:p w14:paraId="3100B7FC"/>
    <w:p w14:paraId="2FDE16AE">
      <w:pPr>
        <w:pStyle w:val="8"/>
      </w:pPr>
    </w:p>
    <w:p w14:paraId="45850052"/>
    <w:p w14:paraId="05390B11">
      <w:pPr>
        <w:pStyle w:val="2"/>
      </w:pPr>
    </w:p>
    <w:p w14:paraId="4A49F071">
      <w:pPr>
        <w:spacing w:line="720" w:lineRule="auto"/>
        <w:jc w:val="center"/>
        <w:rPr>
          <w:rFonts w:ascii="宋体" w:hAnsi="宋体"/>
          <w:b/>
          <w:sz w:val="32"/>
        </w:rPr>
      </w:pPr>
      <w:r>
        <w:rPr>
          <w:rFonts w:hint="eastAsia" w:ascii="宋体" w:hAnsi="宋体"/>
          <w:b/>
          <w:sz w:val="24"/>
          <w:szCs w:val="21"/>
        </w:rPr>
        <w:t>投标人针对报价需要说明的其他文件和说明（如有）</w:t>
      </w:r>
    </w:p>
    <w:p w14:paraId="51DE6FEA">
      <w:pPr>
        <w:spacing w:line="720" w:lineRule="auto"/>
        <w:rPr>
          <w:rFonts w:ascii="宋体" w:hAnsi="宋体"/>
          <w:b/>
          <w:sz w:val="24"/>
        </w:rPr>
      </w:pPr>
    </w:p>
    <w:p w14:paraId="1FE6A02A">
      <w:pPr>
        <w:spacing w:line="720" w:lineRule="auto"/>
        <w:rPr>
          <w:rFonts w:ascii="宋体" w:hAnsi="宋体"/>
          <w:b/>
          <w:sz w:val="24"/>
        </w:rPr>
      </w:pPr>
    </w:p>
    <w:p w14:paraId="09D26D26">
      <w:pPr>
        <w:spacing w:line="720" w:lineRule="auto"/>
        <w:rPr>
          <w:rFonts w:ascii="宋体" w:hAnsi="宋体"/>
          <w:b/>
          <w:sz w:val="24"/>
        </w:rPr>
      </w:pPr>
    </w:p>
    <w:sectPr>
      <w:headerReference r:id="rId6" w:type="first"/>
      <w:footerReference r:id="rId8" w:type="first"/>
      <w:footerReference r:id="rId7" w:type="even"/>
      <w:pgSz w:w="11906" w:h="16838"/>
      <w:pgMar w:top="1474" w:right="1247" w:bottom="1247"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AE519">
    <w:pPr>
      <w:pStyle w:val="26"/>
      <w:framePr w:wrap="around" w:vAnchor="text" w:hAnchor="page" w:x="5365" w:y="1"/>
      <w:ind w:right="360"/>
      <w:rPr>
        <w:rStyle w:val="42"/>
      </w:rPr>
    </w:pPr>
  </w:p>
  <w:p w14:paraId="2273C1A7">
    <w:pPr>
      <w:pStyle w:val="26"/>
      <w:ind w:right="-55"/>
      <w:jc w:val="both"/>
      <w:rPr>
        <w:rFonts w:hint="default" w:eastAsia="宋体"/>
        <w:lang w:val="en-US" w:eastAsia="zh-CN"/>
      </w:rPr>
    </w:pPr>
    <w:r>
      <w:rPr>
        <w:rStyle w:val="42"/>
        <w:rFonts w:hint="eastAsia"/>
        <w:sz w:val="21"/>
        <w:szCs w:val="21"/>
        <w:lang w:eastAsia="zh-CN"/>
      </w:rPr>
      <w:t>嘉兴市银建工程咨询评估有限公司</w:t>
    </w:r>
    <w:r>
      <w:rPr>
        <w:rStyle w:val="42"/>
        <w:rFonts w:hint="eastAsia"/>
        <w:sz w:val="21"/>
        <w:szCs w:val="21"/>
      </w:rPr>
      <w:t xml:space="preserve">              </w:t>
    </w:r>
    <w:r>
      <w:rPr>
        <w:rFonts w:ascii="宋体" w:hAnsi="宋体"/>
        <w:sz w:val="21"/>
        <w:szCs w:val="21"/>
      </w:rPr>
      <w:fldChar w:fldCharType="begin"/>
    </w:r>
    <w:r>
      <w:rPr>
        <w:rStyle w:val="42"/>
        <w:rFonts w:ascii="宋体" w:hAnsi="宋体"/>
        <w:sz w:val="21"/>
        <w:szCs w:val="21"/>
      </w:rPr>
      <w:instrText xml:space="preserve"> PAGE </w:instrText>
    </w:r>
    <w:r>
      <w:rPr>
        <w:rFonts w:ascii="宋体" w:hAnsi="宋体"/>
        <w:sz w:val="21"/>
        <w:szCs w:val="21"/>
      </w:rPr>
      <w:fldChar w:fldCharType="separate"/>
    </w:r>
    <w:r>
      <w:rPr>
        <w:rStyle w:val="42"/>
        <w:rFonts w:ascii="宋体" w:hAnsi="宋体"/>
        <w:sz w:val="21"/>
        <w:szCs w:val="21"/>
      </w:rPr>
      <w:t>1</w:t>
    </w:r>
    <w:r>
      <w:rPr>
        <w:rFonts w:ascii="宋体" w:hAnsi="宋体"/>
        <w:sz w:val="21"/>
        <w:szCs w:val="21"/>
      </w:rPr>
      <w:fldChar w:fldCharType="end"/>
    </w:r>
    <w:r>
      <w:rPr>
        <w:rStyle w:val="42"/>
        <w:rFonts w:hint="eastAsia" w:ascii="宋体" w:hAnsi="宋体"/>
        <w:sz w:val="21"/>
        <w:szCs w:val="21"/>
      </w:rPr>
      <w:t xml:space="preserve">            电话（传真）0573-880</w:t>
    </w:r>
    <w:r>
      <w:rPr>
        <w:rStyle w:val="42"/>
        <w:rFonts w:hint="eastAsia" w:ascii="宋体" w:hAnsi="宋体"/>
        <w:sz w:val="21"/>
        <w:szCs w:val="21"/>
        <w:lang w:val="en-US" w:eastAsia="zh-CN"/>
      </w:rPr>
      <w:t>99123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21">
    <w:pPr>
      <w:pStyle w:val="26"/>
      <w:framePr w:wrap="around" w:vAnchor="text" w:hAnchor="margin" w:xAlign="center" w:y="1"/>
      <w:rPr>
        <w:rStyle w:val="42"/>
      </w:rPr>
    </w:pPr>
    <w:r>
      <w:fldChar w:fldCharType="begin"/>
    </w:r>
    <w:r>
      <w:rPr>
        <w:rStyle w:val="42"/>
      </w:rPr>
      <w:instrText xml:space="preserve">PAGE  </w:instrText>
    </w:r>
    <w:r>
      <w:fldChar w:fldCharType="end"/>
    </w:r>
  </w:p>
  <w:p w14:paraId="5C281D9B">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92C92">
    <w:pPr>
      <w:pStyle w:val="26"/>
      <w:framePr w:wrap="around" w:vAnchor="text" w:hAnchor="margin" w:xAlign="outside" w:y="1"/>
      <w:rPr>
        <w:rStyle w:val="42"/>
      </w:rPr>
    </w:pPr>
    <w:r>
      <w:fldChar w:fldCharType="begin"/>
    </w:r>
    <w:r>
      <w:rPr>
        <w:rStyle w:val="42"/>
      </w:rPr>
      <w:instrText xml:space="preserve">PAGE  </w:instrText>
    </w:r>
    <w:r>
      <w:fldChar w:fldCharType="end"/>
    </w:r>
  </w:p>
  <w:p w14:paraId="1E971CBF">
    <w:pPr>
      <w:pStyle w:val="2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1828">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69A6">
    <w:pPr>
      <w:pStyle w:val="27"/>
      <w:ind w:right="-55"/>
      <w:rPr>
        <w:rFonts w:ascii="宋体" w:hAnsi="宋体"/>
        <w:sz w:val="52"/>
        <w:szCs w:val="52"/>
      </w:rPr>
    </w:pPr>
    <w:r>
      <w:rPr>
        <w:rFonts w:hint="eastAsia"/>
        <w:sz w:val="21"/>
        <w:szCs w:val="21"/>
        <w:lang w:val="en-US" w:eastAsia="zh-CN"/>
      </w:rPr>
      <w:t xml:space="preserve">                 </w:t>
    </w:r>
    <w:r>
      <w:rPr>
        <w:rFonts w:hint="eastAsia"/>
        <w:sz w:val="21"/>
        <w:szCs w:val="21"/>
        <w:lang w:eastAsia="zh-CN"/>
      </w:rPr>
      <w:t>2024年世界互联网大会·乌镇峰会网络安全保卫工作项目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56B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
    <w:nsid w:val="782B5A28"/>
    <w:multiLevelType w:val="multilevel"/>
    <w:tmpl w:val="782B5A28"/>
    <w:lvl w:ilvl="0" w:tentative="0">
      <w:start w:val="1"/>
      <w:numFmt w:val="decimal"/>
      <w:pStyle w:val="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TE4M2E0ODFjZjFkMDY3ZmE4NWJkMzMwOTgyZWEifQ=="/>
  </w:docVars>
  <w:rsids>
    <w:rsidRoot w:val="00172A27"/>
    <w:rsid w:val="00001AA0"/>
    <w:rsid w:val="00013D5B"/>
    <w:rsid w:val="00014A70"/>
    <w:rsid w:val="000212B4"/>
    <w:rsid w:val="000234CF"/>
    <w:rsid w:val="000260A9"/>
    <w:rsid w:val="0002758F"/>
    <w:rsid w:val="00036C9A"/>
    <w:rsid w:val="000405BA"/>
    <w:rsid w:val="000426D9"/>
    <w:rsid w:val="0004675A"/>
    <w:rsid w:val="000474A0"/>
    <w:rsid w:val="000501DF"/>
    <w:rsid w:val="00051159"/>
    <w:rsid w:val="00052A73"/>
    <w:rsid w:val="00057341"/>
    <w:rsid w:val="00057646"/>
    <w:rsid w:val="00057A24"/>
    <w:rsid w:val="0006239F"/>
    <w:rsid w:val="0006366E"/>
    <w:rsid w:val="00064425"/>
    <w:rsid w:val="000649CF"/>
    <w:rsid w:val="00067774"/>
    <w:rsid w:val="000708B8"/>
    <w:rsid w:val="00070E4F"/>
    <w:rsid w:val="00073153"/>
    <w:rsid w:val="00074146"/>
    <w:rsid w:val="00074581"/>
    <w:rsid w:val="00075469"/>
    <w:rsid w:val="00075EF3"/>
    <w:rsid w:val="00076880"/>
    <w:rsid w:val="000773E3"/>
    <w:rsid w:val="0008298B"/>
    <w:rsid w:val="00085272"/>
    <w:rsid w:val="000854CA"/>
    <w:rsid w:val="000860E7"/>
    <w:rsid w:val="00093698"/>
    <w:rsid w:val="000A02DD"/>
    <w:rsid w:val="000A33E3"/>
    <w:rsid w:val="000A4052"/>
    <w:rsid w:val="000A5F60"/>
    <w:rsid w:val="000A6161"/>
    <w:rsid w:val="000A7E7E"/>
    <w:rsid w:val="000B06F0"/>
    <w:rsid w:val="000B4B78"/>
    <w:rsid w:val="000C0330"/>
    <w:rsid w:val="000C2D27"/>
    <w:rsid w:val="000C60EE"/>
    <w:rsid w:val="000C7ECA"/>
    <w:rsid w:val="000D215C"/>
    <w:rsid w:val="000D21DB"/>
    <w:rsid w:val="000D42A3"/>
    <w:rsid w:val="000D4B15"/>
    <w:rsid w:val="000D5FDC"/>
    <w:rsid w:val="000D6BDA"/>
    <w:rsid w:val="000E173F"/>
    <w:rsid w:val="000E1AEA"/>
    <w:rsid w:val="000E252C"/>
    <w:rsid w:val="000E2B12"/>
    <w:rsid w:val="000E4F4B"/>
    <w:rsid w:val="000F0739"/>
    <w:rsid w:val="000F0B29"/>
    <w:rsid w:val="000F0F0F"/>
    <w:rsid w:val="000F1F95"/>
    <w:rsid w:val="000F3805"/>
    <w:rsid w:val="000F6307"/>
    <w:rsid w:val="000F7092"/>
    <w:rsid w:val="00101351"/>
    <w:rsid w:val="001015AB"/>
    <w:rsid w:val="00110338"/>
    <w:rsid w:val="00110DC4"/>
    <w:rsid w:val="001117E6"/>
    <w:rsid w:val="00114E7D"/>
    <w:rsid w:val="00114FA0"/>
    <w:rsid w:val="00116147"/>
    <w:rsid w:val="0011731A"/>
    <w:rsid w:val="0011752D"/>
    <w:rsid w:val="00117859"/>
    <w:rsid w:val="00122B61"/>
    <w:rsid w:val="00124D29"/>
    <w:rsid w:val="00126F4D"/>
    <w:rsid w:val="00132F12"/>
    <w:rsid w:val="00134CAE"/>
    <w:rsid w:val="00134F0F"/>
    <w:rsid w:val="0013784E"/>
    <w:rsid w:val="001409A9"/>
    <w:rsid w:val="00142311"/>
    <w:rsid w:val="00142748"/>
    <w:rsid w:val="00142A9F"/>
    <w:rsid w:val="00143513"/>
    <w:rsid w:val="00145280"/>
    <w:rsid w:val="00150DDC"/>
    <w:rsid w:val="00151818"/>
    <w:rsid w:val="0015312F"/>
    <w:rsid w:val="001548DC"/>
    <w:rsid w:val="00154AD9"/>
    <w:rsid w:val="00161540"/>
    <w:rsid w:val="001665AA"/>
    <w:rsid w:val="0017031F"/>
    <w:rsid w:val="00172018"/>
    <w:rsid w:val="00172A27"/>
    <w:rsid w:val="00176D59"/>
    <w:rsid w:val="00180BC7"/>
    <w:rsid w:val="00182554"/>
    <w:rsid w:val="00182A6B"/>
    <w:rsid w:val="001834C2"/>
    <w:rsid w:val="00186541"/>
    <w:rsid w:val="00187188"/>
    <w:rsid w:val="00196242"/>
    <w:rsid w:val="001967DB"/>
    <w:rsid w:val="001A4DE7"/>
    <w:rsid w:val="001A5B70"/>
    <w:rsid w:val="001A73BB"/>
    <w:rsid w:val="001B0A17"/>
    <w:rsid w:val="001B3402"/>
    <w:rsid w:val="001B4FE9"/>
    <w:rsid w:val="001B61C6"/>
    <w:rsid w:val="001C0991"/>
    <w:rsid w:val="001C515F"/>
    <w:rsid w:val="001D164D"/>
    <w:rsid w:val="001D16BA"/>
    <w:rsid w:val="001D2EA5"/>
    <w:rsid w:val="001D5277"/>
    <w:rsid w:val="001D7015"/>
    <w:rsid w:val="001E0224"/>
    <w:rsid w:val="001E0C64"/>
    <w:rsid w:val="001E31D3"/>
    <w:rsid w:val="001E3E03"/>
    <w:rsid w:val="001E455C"/>
    <w:rsid w:val="001F0C9F"/>
    <w:rsid w:val="001F251A"/>
    <w:rsid w:val="001F3797"/>
    <w:rsid w:val="00200945"/>
    <w:rsid w:val="00203D4B"/>
    <w:rsid w:val="00205F36"/>
    <w:rsid w:val="00211DCA"/>
    <w:rsid w:val="00217FA7"/>
    <w:rsid w:val="00226CFB"/>
    <w:rsid w:val="0023023F"/>
    <w:rsid w:val="00230CC7"/>
    <w:rsid w:val="002318C3"/>
    <w:rsid w:val="002327B2"/>
    <w:rsid w:val="00234F60"/>
    <w:rsid w:val="00237C10"/>
    <w:rsid w:val="002406EB"/>
    <w:rsid w:val="00241C57"/>
    <w:rsid w:val="00242977"/>
    <w:rsid w:val="0025020D"/>
    <w:rsid w:val="002505B2"/>
    <w:rsid w:val="002508A3"/>
    <w:rsid w:val="00250C14"/>
    <w:rsid w:val="002513A4"/>
    <w:rsid w:val="0025158E"/>
    <w:rsid w:val="002530D2"/>
    <w:rsid w:val="00253B7E"/>
    <w:rsid w:val="00254B31"/>
    <w:rsid w:val="002574E3"/>
    <w:rsid w:val="00261EE1"/>
    <w:rsid w:val="002658F2"/>
    <w:rsid w:val="00265AEA"/>
    <w:rsid w:val="00265F4D"/>
    <w:rsid w:val="00266E3E"/>
    <w:rsid w:val="00270E3B"/>
    <w:rsid w:val="00271792"/>
    <w:rsid w:val="00274695"/>
    <w:rsid w:val="00276312"/>
    <w:rsid w:val="002806A6"/>
    <w:rsid w:val="00280CC5"/>
    <w:rsid w:val="00283CB2"/>
    <w:rsid w:val="00284E68"/>
    <w:rsid w:val="00285F0C"/>
    <w:rsid w:val="00287F48"/>
    <w:rsid w:val="00291A34"/>
    <w:rsid w:val="00293A56"/>
    <w:rsid w:val="00295888"/>
    <w:rsid w:val="002A2B9D"/>
    <w:rsid w:val="002A348C"/>
    <w:rsid w:val="002A48FD"/>
    <w:rsid w:val="002A5E43"/>
    <w:rsid w:val="002A68C2"/>
    <w:rsid w:val="002B1DE2"/>
    <w:rsid w:val="002B2624"/>
    <w:rsid w:val="002B3D66"/>
    <w:rsid w:val="002B4397"/>
    <w:rsid w:val="002B59AD"/>
    <w:rsid w:val="002B6EFB"/>
    <w:rsid w:val="002B7A4C"/>
    <w:rsid w:val="002B7C91"/>
    <w:rsid w:val="002C1C53"/>
    <w:rsid w:val="002C24F4"/>
    <w:rsid w:val="002C2B2F"/>
    <w:rsid w:val="002C2D62"/>
    <w:rsid w:val="002C2F7F"/>
    <w:rsid w:val="002C5675"/>
    <w:rsid w:val="002C7F2B"/>
    <w:rsid w:val="002D0094"/>
    <w:rsid w:val="002D24C3"/>
    <w:rsid w:val="002D32BF"/>
    <w:rsid w:val="002D6A89"/>
    <w:rsid w:val="002E014A"/>
    <w:rsid w:val="002E5B10"/>
    <w:rsid w:val="002E6773"/>
    <w:rsid w:val="002E774C"/>
    <w:rsid w:val="002F1E49"/>
    <w:rsid w:val="002F2B9C"/>
    <w:rsid w:val="002F3A1D"/>
    <w:rsid w:val="002F6BF8"/>
    <w:rsid w:val="002F6C6C"/>
    <w:rsid w:val="00301E87"/>
    <w:rsid w:val="00302ED8"/>
    <w:rsid w:val="003032E2"/>
    <w:rsid w:val="003038BC"/>
    <w:rsid w:val="0030423A"/>
    <w:rsid w:val="00307060"/>
    <w:rsid w:val="0031136C"/>
    <w:rsid w:val="003121E8"/>
    <w:rsid w:val="00314353"/>
    <w:rsid w:val="003154D1"/>
    <w:rsid w:val="003169DF"/>
    <w:rsid w:val="0031786A"/>
    <w:rsid w:val="00317D5C"/>
    <w:rsid w:val="00320E23"/>
    <w:rsid w:val="003256B9"/>
    <w:rsid w:val="00326F87"/>
    <w:rsid w:val="00327897"/>
    <w:rsid w:val="00327B29"/>
    <w:rsid w:val="00330ED7"/>
    <w:rsid w:val="00334B07"/>
    <w:rsid w:val="00337255"/>
    <w:rsid w:val="00337DEE"/>
    <w:rsid w:val="0034059C"/>
    <w:rsid w:val="003411CB"/>
    <w:rsid w:val="003450C3"/>
    <w:rsid w:val="00345909"/>
    <w:rsid w:val="00345A70"/>
    <w:rsid w:val="00354CB1"/>
    <w:rsid w:val="00355D4C"/>
    <w:rsid w:val="00356321"/>
    <w:rsid w:val="00356F33"/>
    <w:rsid w:val="00357CAB"/>
    <w:rsid w:val="003605CA"/>
    <w:rsid w:val="00360C29"/>
    <w:rsid w:val="00363F61"/>
    <w:rsid w:val="00363F62"/>
    <w:rsid w:val="00364D0E"/>
    <w:rsid w:val="00374968"/>
    <w:rsid w:val="00381732"/>
    <w:rsid w:val="003818E5"/>
    <w:rsid w:val="00381F39"/>
    <w:rsid w:val="00382AC3"/>
    <w:rsid w:val="00385389"/>
    <w:rsid w:val="00386030"/>
    <w:rsid w:val="00390B04"/>
    <w:rsid w:val="00391195"/>
    <w:rsid w:val="00391864"/>
    <w:rsid w:val="00392A59"/>
    <w:rsid w:val="003A2D5E"/>
    <w:rsid w:val="003A4A86"/>
    <w:rsid w:val="003B039D"/>
    <w:rsid w:val="003B2D91"/>
    <w:rsid w:val="003B3DA2"/>
    <w:rsid w:val="003B51BC"/>
    <w:rsid w:val="003B6A27"/>
    <w:rsid w:val="003B76B5"/>
    <w:rsid w:val="003C05E0"/>
    <w:rsid w:val="003C42F0"/>
    <w:rsid w:val="003C5046"/>
    <w:rsid w:val="003C5135"/>
    <w:rsid w:val="003C525C"/>
    <w:rsid w:val="003D143E"/>
    <w:rsid w:val="003D55CE"/>
    <w:rsid w:val="003D7CC9"/>
    <w:rsid w:val="003E0D1A"/>
    <w:rsid w:val="003E4735"/>
    <w:rsid w:val="003E5E1A"/>
    <w:rsid w:val="003E70E7"/>
    <w:rsid w:val="003F0EF1"/>
    <w:rsid w:val="003F3BEC"/>
    <w:rsid w:val="003F3E0B"/>
    <w:rsid w:val="003F715A"/>
    <w:rsid w:val="004001CA"/>
    <w:rsid w:val="00401D01"/>
    <w:rsid w:val="00402F70"/>
    <w:rsid w:val="00407053"/>
    <w:rsid w:val="00413453"/>
    <w:rsid w:val="00415BBE"/>
    <w:rsid w:val="00420738"/>
    <w:rsid w:val="00422A19"/>
    <w:rsid w:val="004241B5"/>
    <w:rsid w:val="004249F2"/>
    <w:rsid w:val="00427B28"/>
    <w:rsid w:val="00434C60"/>
    <w:rsid w:val="004412A0"/>
    <w:rsid w:val="004470BD"/>
    <w:rsid w:val="00447955"/>
    <w:rsid w:val="00450813"/>
    <w:rsid w:val="004524B4"/>
    <w:rsid w:val="00452961"/>
    <w:rsid w:val="00453FF0"/>
    <w:rsid w:val="00454403"/>
    <w:rsid w:val="00454645"/>
    <w:rsid w:val="0045467D"/>
    <w:rsid w:val="004560ED"/>
    <w:rsid w:val="004562D5"/>
    <w:rsid w:val="0045634D"/>
    <w:rsid w:val="004604FD"/>
    <w:rsid w:val="004651F6"/>
    <w:rsid w:val="00466406"/>
    <w:rsid w:val="00471A3B"/>
    <w:rsid w:val="004722B1"/>
    <w:rsid w:val="00474465"/>
    <w:rsid w:val="00483ED4"/>
    <w:rsid w:val="004844D4"/>
    <w:rsid w:val="00484B5C"/>
    <w:rsid w:val="00484F83"/>
    <w:rsid w:val="00487C1E"/>
    <w:rsid w:val="0049407C"/>
    <w:rsid w:val="00494E8A"/>
    <w:rsid w:val="004960AC"/>
    <w:rsid w:val="00497E2C"/>
    <w:rsid w:val="004A0C46"/>
    <w:rsid w:val="004A16B0"/>
    <w:rsid w:val="004A2A5C"/>
    <w:rsid w:val="004A499B"/>
    <w:rsid w:val="004B073D"/>
    <w:rsid w:val="004B0B72"/>
    <w:rsid w:val="004B364B"/>
    <w:rsid w:val="004B4CFF"/>
    <w:rsid w:val="004C193E"/>
    <w:rsid w:val="004C2FE8"/>
    <w:rsid w:val="004C3847"/>
    <w:rsid w:val="004C41FA"/>
    <w:rsid w:val="004D2B43"/>
    <w:rsid w:val="004D3539"/>
    <w:rsid w:val="004D355C"/>
    <w:rsid w:val="004D3CD8"/>
    <w:rsid w:val="004D5E6E"/>
    <w:rsid w:val="004D764F"/>
    <w:rsid w:val="004E02CD"/>
    <w:rsid w:val="004E1588"/>
    <w:rsid w:val="004E468D"/>
    <w:rsid w:val="004E64D7"/>
    <w:rsid w:val="004E768D"/>
    <w:rsid w:val="004E77D6"/>
    <w:rsid w:val="004F013B"/>
    <w:rsid w:val="004F0C89"/>
    <w:rsid w:val="004F558E"/>
    <w:rsid w:val="005053E0"/>
    <w:rsid w:val="005056D9"/>
    <w:rsid w:val="00510FEC"/>
    <w:rsid w:val="00511D65"/>
    <w:rsid w:val="00512411"/>
    <w:rsid w:val="00512A18"/>
    <w:rsid w:val="00513D14"/>
    <w:rsid w:val="00521B35"/>
    <w:rsid w:val="00521B5E"/>
    <w:rsid w:val="00521D1B"/>
    <w:rsid w:val="0052225C"/>
    <w:rsid w:val="0052385F"/>
    <w:rsid w:val="005252D9"/>
    <w:rsid w:val="00533AD7"/>
    <w:rsid w:val="005347A5"/>
    <w:rsid w:val="00541FC6"/>
    <w:rsid w:val="00544ED9"/>
    <w:rsid w:val="005528BA"/>
    <w:rsid w:val="0055311E"/>
    <w:rsid w:val="00554385"/>
    <w:rsid w:val="00554DEA"/>
    <w:rsid w:val="0055772A"/>
    <w:rsid w:val="00560893"/>
    <w:rsid w:val="00561503"/>
    <w:rsid w:val="0056229F"/>
    <w:rsid w:val="00565C44"/>
    <w:rsid w:val="00565EA1"/>
    <w:rsid w:val="005705FB"/>
    <w:rsid w:val="00571C39"/>
    <w:rsid w:val="00580194"/>
    <w:rsid w:val="00580A84"/>
    <w:rsid w:val="005812FD"/>
    <w:rsid w:val="005821CB"/>
    <w:rsid w:val="00591F90"/>
    <w:rsid w:val="005938D9"/>
    <w:rsid w:val="00594F1D"/>
    <w:rsid w:val="005A011B"/>
    <w:rsid w:val="005A01CD"/>
    <w:rsid w:val="005A30A6"/>
    <w:rsid w:val="005A369A"/>
    <w:rsid w:val="005A652C"/>
    <w:rsid w:val="005A78B1"/>
    <w:rsid w:val="005A78BC"/>
    <w:rsid w:val="005A7E14"/>
    <w:rsid w:val="005B325C"/>
    <w:rsid w:val="005B3C06"/>
    <w:rsid w:val="005C20F3"/>
    <w:rsid w:val="005C5B0E"/>
    <w:rsid w:val="005C6298"/>
    <w:rsid w:val="005C6956"/>
    <w:rsid w:val="005C6EFC"/>
    <w:rsid w:val="005D108D"/>
    <w:rsid w:val="005D3484"/>
    <w:rsid w:val="005D54E6"/>
    <w:rsid w:val="005D63ED"/>
    <w:rsid w:val="005D72F9"/>
    <w:rsid w:val="005E0EA5"/>
    <w:rsid w:val="005E399A"/>
    <w:rsid w:val="005E655A"/>
    <w:rsid w:val="005E6658"/>
    <w:rsid w:val="005E7B64"/>
    <w:rsid w:val="005F1DAF"/>
    <w:rsid w:val="005F25F8"/>
    <w:rsid w:val="005F5D31"/>
    <w:rsid w:val="005F6215"/>
    <w:rsid w:val="005F7837"/>
    <w:rsid w:val="00607717"/>
    <w:rsid w:val="00613A57"/>
    <w:rsid w:val="00613B27"/>
    <w:rsid w:val="00614129"/>
    <w:rsid w:val="00617229"/>
    <w:rsid w:val="006175F0"/>
    <w:rsid w:val="00620483"/>
    <w:rsid w:val="00620AE8"/>
    <w:rsid w:val="00620CE7"/>
    <w:rsid w:val="006227E3"/>
    <w:rsid w:val="00623228"/>
    <w:rsid w:val="006323D9"/>
    <w:rsid w:val="00634BAF"/>
    <w:rsid w:val="00635E24"/>
    <w:rsid w:val="00635EB8"/>
    <w:rsid w:val="00637586"/>
    <w:rsid w:val="0064175F"/>
    <w:rsid w:val="006420DB"/>
    <w:rsid w:val="006449D9"/>
    <w:rsid w:val="0064543F"/>
    <w:rsid w:val="0064721B"/>
    <w:rsid w:val="006501C1"/>
    <w:rsid w:val="00652A18"/>
    <w:rsid w:val="00653162"/>
    <w:rsid w:val="00654CFF"/>
    <w:rsid w:val="00657476"/>
    <w:rsid w:val="00657A2B"/>
    <w:rsid w:val="00661869"/>
    <w:rsid w:val="00663C82"/>
    <w:rsid w:val="00664E01"/>
    <w:rsid w:val="00664E1C"/>
    <w:rsid w:val="00666066"/>
    <w:rsid w:val="00666D10"/>
    <w:rsid w:val="00666E73"/>
    <w:rsid w:val="00667023"/>
    <w:rsid w:val="00670203"/>
    <w:rsid w:val="00673EB8"/>
    <w:rsid w:val="00673FEC"/>
    <w:rsid w:val="00677530"/>
    <w:rsid w:val="00677660"/>
    <w:rsid w:val="00680A14"/>
    <w:rsid w:val="00680D29"/>
    <w:rsid w:val="00680F69"/>
    <w:rsid w:val="0068115C"/>
    <w:rsid w:val="00681B9D"/>
    <w:rsid w:val="00683A01"/>
    <w:rsid w:val="00685D59"/>
    <w:rsid w:val="00687917"/>
    <w:rsid w:val="0069129B"/>
    <w:rsid w:val="006921EB"/>
    <w:rsid w:val="00692200"/>
    <w:rsid w:val="00692D79"/>
    <w:rsid w:val="006936C4"/>
    <w:rsid w:val="006A2164"/>
    <w:rsid w:val="006A59AD"/>
    <w:rsid w:val="006B04EE"/>
    <w:rsid w:val="006B4212"/>
    <w:rsid w:val="006B4361"/>
    <w:rsid w:val="006B6B37"/>
    <w:rsid w:val="006B6B5E"/>
    <w:rsid w:val="006B7BD6"/>
    <w:rsid w:val="006C2492"/>
    <w:rsid w:val="006C308A"/>
    <w:rsid w:val="006C39A1"/>
    <w:rsid w:val="006C4E6F"/>
    <w:rsid w:val="006C4FC6"/>
    <w:rsid w:val="006C6600"/>
    <w:rsid w:val="006C7989"/>
    <w:rsid w:val="006D0ED1"/>
    <w:rsid w:val="006D3015"/>
    <w:rsid w:val="006D318F"/>
    <w:rsid w:val="006D6C92"/>
    <w:rsid w:val="006D7A43"/>
    <w:rsid w:val="006E121C"/>
    <w:rsid w:val="006E28A9"/>
    <w:rsid w:val="006E3693"/>
    <w:rsid w:val="006E6241"/>
    <w:rsid w:val="006E6FF7"/>
    <w:rsid w:val="006F0FE3"/>
    <w:rsid w:val="006F37F5"/>
    <w:rsid w:val="006F5324"/>
    <w:rsid w:val="006F6C7C"/>
    <w:rsid w:val="00701575"/>
    <w:rsid w:val="007068A4"/>
    <w:rsid w:val="00712C91"/>
    <w:rsid w:val="00713E3B"/>
    <w:rsid w:val="00715B4F"/>
    <w:rsid w:val="0072128A"/>
    <w:rsid w:val="00724228"/>
    <w:rsid w:val="00724DE4"/>
    <w:rsid w:val="007258BD"/>
    <w:rsid w:val="00732F0D"/>
    <w:rsid w:val="00734CDC"/>
    <w:rsid w:val="0074406B"/>
    <w:rsid w:val="00746C90"/>
    <w:rsid w:val="007470D7"/>
    <w:rsid w:val="00747B79"/>
    <w:rsid w:val="00757C35"/>
    <w:rsid w:val="00762189"/>
    <w:rsid w:val="0076273A"/>
    <w:rsid w:val="007632F4"/>
    <w:rsid w:val="00764D28"/>
    <w:rsid w:val="007653F1"/>
    <w:rsid w:val="0076547B"/>
    <w:rsid w:val="0077178E"/>
    <w:rsid w:val="00771BE3"/>
    <w:rsid w:val="007724A5"/>
    <w:rsid w:val="007728D5"/>
    <w:rsid w:val="00773443"/>
    <w:rsid w:val="0077522F"/>
    <w:rsid w:val="0078048D"/>
    <w:rsid w:val="00783711"/>
    <w:rsid w:val="007843F3"/>
    <w:rsid w:val="0078448F"/>
    <w:rsid w:val="00786AE2"/>
    <w:rsid w:val="00793318"/>
    <w:rsid w:val="0079440E"/>
    <w:rsid w:val="00794493"/>
    <w:rsid w:val="00794AE5"/>
    <w:rsid w:val="00795D9E"/>
    <w:rsid w:val="007A366B"/>
    <w:rsid w:val="007A4D7E"/>
    <w:rsid w:val="007A5B31"/>
    <w:rsid w:val="007A6FE5"/>
    <w:rsid w:val="007A7A99"/>
    <w:rsid w:val="007B01CD"/>
    <w:rsid w:val="007B146E"/>
    <w:rsid w:val="007B2BA3"/>
    <w:rsid w:val="007B3AC0"/>
    <w:rsid w:val="007B5E79"/>
    <w:rsid w:val="007B5F2A"/>
    <w:rsid w:val="007B5FE2"/>
    <w:rsid w:val="007B7710"/>
    <w:rsid w:val="007B79FD"/>
    <w:rsid w:val="007C0796"/>
    <w:rsid w:val="007C0E67"/>
    <w:rsid w:val="007C24F2"/>
    <w:rsid w:val="007C616F"/>
    <w:rsid w:val="007C7480"/>
    <w:rsid w:val="007D096A"/>
    <w:rsid w:val="007D2861"/>
    <w:rsid w:val="007D30A6"/>
    <w:rsid w:val="007D38DF"/>
    <w:rsid w:val="007E050A"/>
    <w:rsid w:val="007E0701"/>
    <w:rsid w:val="007E10F3"/>
    <w:rsid w:val="007E295C"/>
    <w:rsid w:val="007F3876"/>
    <w:rsid w:val="007F40BD"/>
    <w:rsid w:val="007F43AC"/>
    <w:rsid w:val="007F7121"/>
    <w:rsid w:val="00802513"/>
    <w:rsid w:val="00802A72"/>
    <w:rsid w:val="008038CE"/>
    <w:rsid w:val="008042FB"/>
    <w:rsid w:val="00806E9F"/>
    <w:rsid w:val="0081119D"/>
    <w:rsid w:val="008139D4"/>
    <w:rsid w:val="00816725"/>
    <w:rsid w:val="00816E0C"/>
    <w:rsid w:val="00817248"/>
    <w:rsid w:val="00817F28"/>
    <w:rsid w:val="0082067E"/>
    <w:rsid w:val="0082295E"/>
    <w:rsid w:val="00823B48"/>
    <w:rsid w:val="00824279"/>
    <w:rsid w:val="00824A6E"/>
    <w:rsid w:val="00826339"/>
    <w:rsid w:val="008270AA"/>
    <w:rsid w:val="0083064C"/>
    <w:rsid w:val="00830E15"/>
    <w:rsid w:val="00831415"/>
    <w:rsid w:val="008331D6"/>
    <w:rsid w:val="0083550E"/>
    <w:rsid w:val="0083711C"/>
    <w:rsid w:val="00837BD7"/>
    <w:rsid w:val="00842CBE"/>
    <w:rsid w:val="008436AC"/>
    <w:rsid w:val="0084633E"/>
    <w:rsid w:val="00851359"/>
    <w:rsid w:val="00851369"/>
    <w:rsid w:val="00852011"/>
    <w:rsid w:val="0085662E"/>
    <w:rsid w:val="008567A6"/>
    <w:rsid w:val="00857270"/>
    <w:rsid w:val="00861422"/>
    <w:rsid w:val="008627FF"/>
    <w:rsid w:val="008639B1"/>
    <w:rsid w:val="00865CC9"/>
    <w:rsid w:val="008665FA"/>
    <w:rsid w:val="008700A8"/>
    <w:rsid w:val="00885161"/>
    <w:rsid w:val="008859E9"/>
    <w:rsid w:val="00887E6A"/>
    <w:rsid w:val="00890FFF"/>
    <w:rsid w:val="0089242D"/>
    <w:rsid w:val="00893C68"/>
    <w:rsid w:val="00894C5F"/>
    <w:rsid w:val="00895326"/>
    <w:rsid w:val="008A0A8F"/>
    <w:rsid w:val="008A15B5"/>
    <w:rsid w:val="008A181E"/>
    <w:rsid w:val="008A230A"/>
    <w:rsid w:val="008A3EAB"/>
    <w:rsid w:val="008A4567"/>
    <w:rsid w:val="008A664B"/>
    <w:rsid w:val="008A67DD"/>
    <w:rsid w:val="008A6E23"/>
    <w:rsid w:val="008B05CD"/>
    <w:rsid w:val="008B1CE7"/>
    <w:rsid w:val="008B1E06"/>
    <w:rsid w:val="008B2420"/>
    <w:rsid w:val="008B61B7"/>
    <w:rsid w:val="008B6C67"/>
    <w:rsid w:val="008C1196"/>
    <w:rsid w:val="008C2B58"/>
    <w:rsid w:val="008C32C7"/>
    <w:rsid w:val="008D17BA"/>
    <w:rsid w:val="008E0143"/>
    <w:rsid w:val="008E701C"/>
    <w:rsid w:val="008F244C"/>
    <w:rsid w:val="008F2998"/>
    <w:rsid w:val="008F2ADB"/>
    <w:rsid w:val="008F2F1E"/>
    <w:rsid w:val="008F3FDB"/>
    <w:rsid w:val="008F66D4"/>
    <w:rsid w:val="008F684E"/>
    <w:rsid w:val="008F6F7C"/>
    <w:rsid w:val="008F7729"/>
    <w:rsid w:val="008F7B7D"/>
    <w:rsid w:val="00906E6A"/>
    <w:rsid w:val="00910B84"/>
    <w:rsid w:val="00911523"/>
    <w:rsid w:val="00913089"/>
    <w:rsid w:val="009142B2"/>
    <w:rsid w:val="0091486C"/>
    <w:rsid w:val="00916686"/>
    <w:rsid w:val="00920366"/>
    <w:rsid w:val="009211C3"/>
    <w:rsid w:val="00921492"/>
    <w:rsid w:val="009216B2"/>
    <w:rsid w:val="00921A91"/>
    <w:rsid w:val="00923910"/>
    <w:rsid w:val="00925423"/>
    <w:rsid w:val="00927B1D"/>
    <w:rsid w:val="00930B66"/>
    <w:rsid w:val="00934FDA"/>
    <w:rsid w:val="009372AC"/>
    <w:rsid w:val="00942C56"/>
    <w:rsid w:val="00943B68"/>
    <w:rsid w:val="00945BB4"/>
    <w:rsid w:val="00951D4E"/>
    <w:rsid w:val="009535BA"/>
    <w:rsid w:val="009564C1"/>
    <w:rsid w:val="009616E4"/>
    <w:rsid w:val="009619A2"/>
    <w:rsid w:val="00965047"/>
    <w:rsid w:val="00965A8B"/>
    <w:rsid w:val="0096612E"/>
    <w:rsid w:val="009679A7"/>
    <w:rsid w:val="0097061D"/>
    <w:rsid w:val="00972633"/>
    <w:rsid w:val="00974636"/>
    <w:rsid w:val="00981081"/>
    <w:rsid w:val="0098551C"/>
    <w:rsid w:val="00986614"/>
    <w:rsid w:val="00986676"/>
    <w:rsid w:val="009958F0"/>
    <w:rsid w:val="009A1E35"/>
    <w:rsid w:val="009A4582"/>
    <w:rsid w:val="009A766D"/>
    <w:rsid w:val="009B2B5B"/>
    <w:rsid w:val="009B634C"/>
    <w:rsid w:val="009C0C39"/>
    <w:rsid w:val="009C128C"/>
    <w:rsid w:val="009C1C8C"/>
    <w:rsid w:val="009C561F"/>
    <w:rsid w:val="009C5BBE"/>
    <w:rsid w:val="009C609C"/>
    <w:rsid w:val="009C69CA"/>
    <w:rsid w:val="009D1FFA"/>
    <w:rsid w:val="009D2FF1"/>
    <w:rsid w:val="009D372D"/>
    <w:rsid w:val="009D38BE"/>
    <w:rsid w:val="009D3D51"/>
    <w:rsid w:val="009D3EA4"/>
    <w:rsid w:val="009D4605"/>
    <w:rsid w:val="009D46B5"/>
    <w:rsid w:val="009D479C"/>
    <w:rsid w:val="009E2315"/>
    <w:rsid w:val="009E3718"/>
    <w:rsid w:val="009E3A72"/>
    <w:rsid w:val="009E5D1F"/>
    <w:rsid w:val="009E680E"/>
    <w:rsid w:val="009E7CDE"/>
    <w:rsid w:val="009F1AB1"/>
    <w:rsid w:val="00A0058D"/>
    <w:rsid w:val="00A01283"/>
    <w:rsid w:val="00A01661"/>
    <w:rsid w:val="00A02139"/>
    <w:rsid w:val="00A02343"/>
    <w:rsid w:val="00A05863"/>
    <w:rsid w:val="00A058F1"/>
    <w:rsid w:val="00A074EA"/>
    <w:rsid w:val="00A13B41"/>
    <w:rsid w:val="00A157E3"/>
    <w:rsid w:val="00A22631"/>
    <w:rsid w:val="00A22E03"/>
    <w:rsid w:val="00A22FFF"/>
    <w:rsid w:val="00A250A8"/>
    <w:rsid w:val="00A257AC"/>
    <w:rsid w:val="00A2655D"/>
    <w:rsid w:val="00A31563"/>
    <w:rsid w:val="00A36606"/>
    <w:rsid w:val="00A37466"/>
    <w:rsid w:val="00A402FB"/>
    <w:rsid w:val="00A41652"/>
    <w:rsid w:val="00A44041"/>
    <w:rsid w:val="00A449EF"/>
    <w:rsid w:val="00A51898"/>
    <w:rsid w:val="00A60B3B"/>
    <w:rsid w:val="00A61F63"/>
    <w:rsid w:val="00A641DA"/>
    <w:rsid w:val="00A64CA0"/>
    <w:rsid w:val="00A65855"/>
    <w:rsid w:val="00A66858"/>
    <w:rsid w:val="00A66C74"/>
    <w:rsid w:val="00A711A5"/>
    <w:rsid w:val="00A71A3D"/>
    <w:rsid w:val="00A7631B"/>
    <w:rsid w:val="00A770C6"/>
    <w:rsid w:val="00A92439"/>
    <w:rsid w:val="00A924D2"/>
    <w:rsid w:val="00A951A2"/>
    <w:rsid w:val="00A9580C"/>
    <w:rsid w:val="00A95931"/>
    <w:rsid w:val="00AA207A"/>
    <w:rsid w:val="00AA27DD"/>
    <w:rsid w:val="00AA4598"/>
    <w:rsid w:val="00AA50D6"/>
    <w:rsid w:val="00AA54B1"/>
    <w:rsid w:val="00AA674F"/>
    <w:rsid w:val="00AA68C9"/>
    <w:rsid w:val="00AA71D7"/>
    <w:rsid w:val="00AB1F68"/>
    <w:rsid w:val="00AB7010"/>
    <w:rsid w:val="00AB79E4"/>
    <w:rsid w:val="00AC37EC"/>
    <w:rsid w:val="00AC58F9"/>
    <w:rsid w:val="00AC7E3E"/>
    <w:rsid w:val="00AD0B5E"/>
    <w:rsid w:val="00AD382E"/>
    <w:rsid w:val="00AD47DE"/>
    <w:rsid w:val="00AD64D7"/>
    <w:rsid w:val="00AE1425"/>
    <w:rsid w:val="00AE3CFC"/>
    <w:rsid w:val="00AE5453"/>
    <w:rsid w:val="00AE7EB1"/>
    <w:rsid w:val="00AF02EA"/>
    <w:rsid w:val="00AF0C29"/>
    <w:rsid w:val="00AF18E6"/>
    <w:rsid w:val="00AF2578"/>
    <w:rsid w:val="00AF798F"/>
    <w:rsid w:val="00B019B5"/>
    <w:rsid w:val="00B03334"/>
    <w:rsid w:val="00B0725F"/>
    <w:rsid w:val="00B10424"/>
    <w:rsid w:val="00B12383"/>
    <w:rsid w:val="00B12881"/>
    <w:rsid w:val="00B13364"/>
    <w:rsid w:val="00B15F5A"/>
    <w:rsid w:val="00B1696C"/>
    <w:rsid w:val="00B22EB6"/>
    <w:rsid w:val="00B2477B"/>
    <w:rsid w:val="00B3129F"/>
    <w:rsid w:val="00B37BEF"/>
    <w:rsid w:val="00B42671"/>
    <w:rsid w:val="00B42B6B"/>
    <w:rsid w:val="00B477A4"/>
    <w:rsid w:val="00B518F4"/>
    <w:rsid w:val="00B56B53"/>
    <w:rsid w:val="00B56EFC"/>
    <w:rsid w:val="00B57304"/>
    <w:rsid w:val="00B6176D"/>
    <w:rsid w:val="00B715F2"/>
    <w:rsid w:val="00B72133"/>
    <w:rsid w:val="00B72294"/>
    <w:rsid w:val="00B72B7D"/>
    <w:rsid w:val="00B74329"/>
    <w:rsid w:val="00B74FAF"/>
    <w:rsid w:val="00B76AFB"/>
    <w:rsid w:val="00B83D03"/>
    <w:rsid w:val="00B85159"/>
    <w:rsid w:val="00B865AD"/>
    <w:rsid w:val="00B86919"/>
    <w:rsid w:val="00B873D8"/>
    <w:rsid w:val="00B93FA9"/>
    <w:rsid w:val="00B95DD0"/>
    <w:rsid w:val="00B9613B"/>
    <w:rsid w:val="00B971D4"/>
    <w:rsid w:val="00B97323"/>
    <w:rsid w:val="00B97AC7"/>
    <w:rsid w:val="00BA1D16"/>
    <w:rsid w:val="00BA3BF1"/>
    <w:rsid w:val="00BB17F1"/>
    <w:rsid w:val="00BB2ED5"/>
    <w:rsid w:val="00BB3579"/>
    <w:rsid w:val="00BB403B"/>
    <w:rsid w:val="00BB4436"/>
    <w:rsid w:val="00BB4E37"/>
    <w:rsid w:val="00BC404A"/>
    <w:rsid w:val="00BC5FC2"/>
    <w:rsid w:val="00BC6116"/>
    <w:rsid w:val="00BD0537"/>
    <w:rsid w:val="00BD0FBE"/>
    <w:rsid w:val="00BD2DE6"/>
    <w:rsid w:val="00BD44CC"/>
    <w:rsid w:val="00BD64FB"/>
    <w:rsid w:val="00BD66A8"/>
    <w:rsid w:val="00BE45C6"/>
    <w:rsid w:val="00BE531A"/>
    <w:rsid w:val="00BE5F0E"/>
    <w:rsid w:val="00BE6E83"/>
    <w:rsid w:val="00BF1AE4"/>
    <w:rsid w:val="00BF2553"/>
    <w:rsid w:val="00BF3CE3"/>
    <w:rsid w:val="00BF3FC6"/>
    <w:rsid w:val="00BF5D83"/>
    <w:rsid w:val="00C04D7D"/>
    <w:rsid w:val="00C04E44"/>
    <w:rsid w:val="00C06516"/>
    <w:rsid w:val="00C06DD2"/>
    <w:rsid w:val="00C075E0"/>
    <w:rsid w:val="00C10716"/>
    <w:rsid w:val="00C1105E"/>
    <w:rsid w:val="00C1147D"/>
    <w:rsid w:val="00C20D33"/>
    <w:rsid w:val="00C22199"/>
    <w:rsid w:val="00C236E5"/>
    <w:rsid w:val="00C2482D"/>
    <w:rsid w:val="00C25408"/>
    <w:rsid w:val="00C26254"/>
    <w:rsid w:val="00C26BDC"/>
    <w:rsid w:val="00C26FD0"/>
    <w:rsid w:val="00C30727"/>
    <w:rsid w:val="00C30FEA"/>
    <w:rsid w:val="00C347B9"/>
    <w:rsid w:val="00C34F8B"/>
    <w:rsid w:val="00C37428"/>
    <w:rsid w:val="00C41A84"/>
    <w:rsid w:val="00C42D01"/>
    <w:rsid w:val="00C44867"/>
    <w:rsid w:val="00C44DF1"/>
    <w:rsid w:val="00C45D3C"/>
    <w:rsid w:val="00C46F42"/>
    <w:rsid w:val="00C477FE"/>
    <w:rsid w:val="00C50233"/>
    <w:rsid w:val="00C51363"/>
    <w:rsid w:val="00C5152D"/>
    <w:rsid w:val="00C520CA"/>
    <w:rsid w:val="00C52EB5"/>
    <w:rsid w:val="00C53DE5"/>
    <w:rsid w:val="00C55955"/>
    <w:rsid w:val="00C57818"/>
    <w:rsid w:val="00C66155"/>
    <w:rsid w:val="00C66C54"/>
    <w:rsid w:val="00C70516"/>
    <w:rsid w:val="00C70A0D"/>
    <w:rsid w:val="00C737CC"/>
    <w:rsid w:val="00C73D7E"/>
    <w:rsid w:val="00C757F2"/>
    <w:rsid w:val="00C76826"/>
    <w:rsid w:val="00C76A5B"/>
    <w:rsid w:val="00C7700A"/>
    <w:rsid w:val="00C82CCB"/>
    <w:rsid w:val="00C86E98"/>
    <w:rsid w:val="00C873AB"/>
    <w:rsid w:val="00C902E6"/>
    <w:rsid w:val="00C9138A"/>
    <w:rsid w:val="00C91F71"/>
    <w:rsid w:val="00C933E5"/>
    <w:rsid w:val="00C935AA"/>
    <w:rsid w:val="00C93E0A"/>
    <w:rsid w:val="00C93E26"/>
    <w:rsid w:val="00C94256"/>
    <w:rsid w:val="00C9471C"/>
    <w:rsid w:val="00CA0303"/>
    <w:rsid w:val="00CA0618"/>
    <w:rsid w:val="00CA153B"/>
    <w:rsid w:val="00CA38F1"/>
    <w:rsid w:val="00CA73CE"/>
    <w:rsid w:val="00CA79DB"/>
    <w:rsid w:val="00CB0E97"/>
    <w:rsid w:val="00CB16BD"/>
    <w:rsid w:val="00CB18A8"/>
    <w:rsid w:val="00CB510B"/>
    <w:rsid w:val="00CB7116"/>
    <w:rsid w:val="00CC07AD"/>
    <w:rsid w:val="00CC0DE3"/>
    <w:rsid w:val="00CC22C9"/>
    <w:rsid w:val="00CC2F78"/>
    <w:rsid w:val="00CC609E"/>
    <w:rsid w:val="00CC7D0B"/>
    <w:rsid w:val="00CD1E83"/>
    <w:rsid w:val="00CD3315"/>
    <w:rsid w:val="00CD3AC3"/>
    <w:rsid w:val="00CD55BA"/>
    <w:rsid w:val="00CD5898"/>
    <w:rsid w:val="00CE0E86"/>
    <w:rsid w:val="00CE2DAA"/>
    <w:rsid w:val="00CE70CE"/>
    <w:rsid w:val="00CF11E3"/>
    <w:rsid w:val="00CF2240"/>
    <w:rsid w:val="00CF23A0"/>
    <w:rsid w:val="00CF2BAB"/>
    <w:rsid w:val="00CF363A"/>
    <w:rsid w:val="00CF50C0"/>
    <w:rsid w:val="00CF5A1C"/>
    <w:rsid w:val="00CF7E46"/>
    <w:rsid w:val="00D00AE1"/>
    <w:rsid w:val="00D027BC"/>
    <w:rsid w:val="00D030EC"/>
    <w:rsid w:val="00D03900"/>
    <w:rsid w:val="00D05011"/>
    <w:rsid w:val="00D06CFB"/>
    <w:rsid w:val="00D1064C"/>
    <w:rsid w:val="00D118B0"/>
    <w:rsid w:val="00D133CC"/>
    <w:rsid w:val="00D22BA4"/>
    <w:rsid w:val="00D25181"/>
    <w:rsid w:val="00D2738E"/>
    <w:rsid w:val="00D279B7"/>
    <w:rsid w:val="00D304FA"/>
    <w:rsid w:val="00D32547"/>
    <w:rsid w:val="00D35E0D"/>
    <w:rsid w:val="00D35FCD"/>
    <w:rsid w:val="00D41094"/>
    <w:rsid w:val="00D41332"/>
    <w:rsid w:val="00D414BA"/>
    <w:rsid w:val="00D44452"/>
    <w:rsid w:val="00D46EB3"/>
    <w:rsid w:val="00D50032"/>
    <w:rsid w:val="00D5746D"/>
    <w:rsid w:val="00D57FEA"/>
    <w:rsid w:val="00D60A47"/>
    <w:rsid w:val="00D66C1E"/>
    <w:rsid w:val="00D72186"/>
    <w:rsid w:val="00D723D7"/>
    <w:rsid w:val="00D73D0D"/>
    <w:rsid w:val="00D75ED1"/>
    <w:rsid w:val="00D75F99"/>
    <w:rsid w:val="00D80EC1"/>
    <w:rsid w:val="00D843CB"/>
    <w:rsid w:val="00D90033"/>
    <w:rsid w:val="00D90759"/>
    <w:rsid w:val="00D9193F"/>
    <w:rsid w:val="00D9282D"/>
    <w:rsid w:val="00D9284C"/>
    <w:rsid w:val="00D93488"/>
    <w:rsid w:val="00D95431"/>
    <w:rsid w:val="00D95F97"/>
    <w:rsid w:val="00DA0656"/>
    <w:rsid w:val="00DA0FE1"/>
    <w:rsid w:val="00DA3552"/>
    <w:rsid w:val="00DA3773"/>
    <w:rsid w:val="00DA437F"/>
    <w:rsid w:val="00DA797A"/>
    <w:rsid w:val="00DB372E"/>
    <w:rsid w:val="00DB3F86"/>
    <w:rsid w:val="00DB4123"/>
    <w:rsid w:val="00DB47B4"/>
    <w:rsid w:val="00DB6BF0"/>
    <w:rsid w:val="00DC018B"/>
    <w:rsid w:val="00DC034A"/>
    <w:rsid w:val="00DC4ABD"/>
    <w:rsid w:val="00DC727F"/>
    <w:rsid w:val="00DD0C67"/>
    <w:rsid w:val="00DD3FDE"/>
    <w:rsid w:val="00DD4C78"/>
    <w:rsid w:val="00DE2C6E"/>
    <w:rsid w:val="00DE3060"/>
    <w:rsid w:val="00DE409D"/>
    <w:rsid w:val="00DE5067"/>
    <w:rsid w:val="00DE6560"/>
    <w:rsid w:val="00DE6DDA"/>
    <w:rsid w:val="00DE7484"/>
    <w:rsid w:val="00DF298F"/>
    <w:rsid w:val="00DF5E44"/>
    <w:rsid w:val="00DF7736"/>
    <w:rsid w:val="00E007B1"/>
    <w:rsid w:val="00E01B08"/>
    <w:rsid w:val="00E037B1"/>
    <w:rsid w:val="00E11F95"/>
    <w:rsid w:val="00E11FF3"/>
    <w:rsid w:val="00E12140"/>
    <w:rsid w:val="00E13E92"/>
    <w:rsid w:val="00E21075"/>
    <w:rsid w:val="00E21A2D"/>
    <w:rsid w:val="00E24E91"/>
    <w:rsid w:val="00E24F1A"/>
    <w:rsid w:val="00E271DA"/>
    <w:rsid w:val="00E308BA"/>
    <w:rsid w:val="00E315EE"/>
    <w:rsid w:val="00E3375B"/>
    <w:rsid w:val="00E33A94"/>
    <w:rsid w:val="00E34B08"/>
    <w:rsid w:val="00E371A3"/>
    <w:rsid w:val="00E44F45"/>
    <w:rsid w:val="00E465F6"/>
    <w:rsid w:val="00E47381"/>
    <w:rsid w:val="00E52430"/>
    <w:rsid w:val="00E543EA"/>
    <w:rsid w:val="00E557F6"/>
    <w:rsid w:val="00E55E26"/>
    <w:rsid w:val="00E5649C"/>
    <w:rsid w:val="00E572BE"/>
    <w:rsid w:val="00E61AD2"/>
    <w:rsid w:val="00E61D00"/>
    <w:rsid w:val="00E62856"/>
    <w:rsid w:val="00E63263"/>
    <w:rsid w:val="00E72212"/>
    <w:rsid w:val="00E724CE"/>
    <w:rsid w:val="00E747BA"/>
    <w:rsid w:val="00E74B2B"/>
    <w:rsid w:val="00E8382E"/>
    <w:rsid w:val="00E83B01"/>
    <w:rsid w:val="00E84FE5"/>
    <w:rsid w:val="00E87636"/>
    <w:rsid w:val="00E91D29"/>
    <w:rsid w:val="00EA4AFD"/>
    <w:rsid w:val="00EA5FE9"/>
    <w:rsid w:val="00EA675F"/>
    <w:rsid w:val="00EB61D2"/>
    <w:rsid w:val="00EB627B"/>
    <w:rsid w:val="00EB6939"/>
    <w:rsid w:val="00EB7038"/>
    <w:rsid w:val="00EB7F2D"/>
    <w:rsid w:val="00EC22EB"/>
    <w:rsid w:val="00EC3ED4"/>
    <w:rsid w:val="00EC4457"/>
    <w:rsid w:val="00EC4DD6"/>
    <w:rsid w:val="00ED19EF"/>
    <w:rsid w:val="00ED4FC9"/>
    <w:rsid w:val="00EE22A7"/>
    <w:rsid w:val="00EE34E7"/>
    <w:rsid w:val="00EE3CD4"/>
    <w:rsid w:val="00EE7A4F"/>
    <w:rsid w:val="00EE7DA2"/>
    <w:rsid w:val="00EF3749"/>
    <w:rsid w:val="00EF417C"/>
    <w:rsid w:val="00EF74A5"/>
    <w:rsid w:val="00F029E1"/>
    <w:rsid w:val="00F1135B"/>
    <w:rsid w:val="00F12331"/>
    <w:rsid w:val="00F13B61"/>
    <w:rsid w:val="00F15654"/>
    <w:rsid w:val="00F1675C"/>
    <w:rsid w:val="00F23E47"/>
    <w:rsid w:val="00F25B5F"/>
    <w:rsid w:val="00F2699B"/>
    <w:rsid w:val="00F2703A"/>
    <w:rsid w:val="00F279D5"/>
    <w:rsid w:val="00F33DBF"/>
    <w:rsid w:val="00F34E52"/>
    <w:rsid w:val="00F353E2"/>
    <w:rsid w:val="00F355EF"/>
    <w:rsid w:val="00F35C52"/>
    <w:rsid w:val="00F411FD"/>
    <w:rsid w:val="00F4130B"/>
    <w:rsid w:val="00F45B9F"/>
    <w:rsid w:val="00F509B3"/>
    <w:rsid w:val="00F52D63"/>
    <w:rsid w:val="00F53172"/>
    <w:rsid w:val="00F5593F"/>
    <w:rsid w:val="00F57D62"/>
    <w:rsid w:val="00F60EE8"/>
    <w:rsid w:val="00F616F9"/>
    <w:rsid w:val="00F620A6"/>
    <w:rsid w:val="00F62945"/>
    <w:rsid w:val="00F650C9"/>
    <w:rsid w:val="00F663BB"/>
    <w:rsid w:val="00F664CC"/>
    <w:rsid w:val="00F66515"/>
    <w:rsid w:val="00F66758"/>
    <w:rsid w:val="00F66F45"/>
    <w:rsid w:val="00F672A7"/>
    <w:rsid w:val="00F704D7"/>
    <w:rsid w:val="00F71356"/>
    <w:rsid w:val="00F72401"/>
    <w:rsid w:val="00F8657D"/>
    <w:rsid w:val="00F912E4"/>
    <w:rsid w:val="00F92F62"/>
    <w:rsid w:val="00F945D3"/>
    <w:rsid w:val="00F9670F"/>
    <w:rsid w:val="00F97652"/>
    <w:rsid w:val="00FA1B81"/>
    <w:rsid w:val="00FA3273"/>
    <w:rsid w:val="00FB207A"/>
    <w:rsid w:val="00FB4E60"/>
    <w:rsid w:val="00FC0963"/>
    <w:rsid w:val="00FC438D"/>
    <w:rsid w:val="00FC7849"/>
    <w:rsid w:val="00FD424B"/>
    <w:rsid w:val="00FD4657"/>
    <w:rsid w:val="00FD4A36"/>
    <w:rsid w:val="00FD4CF4"/>
    <w:rsid w:val="00FD596C"/>
    <w:rsid w:val="00FE2B38"/>
    <w:rsid w:val="00FE38A1"/>
    <w:rsid w:val="00FE756F"/>
    <w:rsid w:val="00FF110B"/>
    <w:rsid w:val="00FF14BD"/>
    <w:rsid w:val="00FF1EC3"/>
    <w:rsid w:val="00FF339D"/>
    <w:rsid w:val="00FF5CB6"/>
    <w:rsid w:val="00FF7E31"/>
    <w:rsid w:val="01543C57"/>
    <w:rsid w:val="02597E48"/>
    <w:rsid w:val="025F1F81"/>
    <w:rsid w:val="032B09E8"/>
    <w:rsid w:val="0394702E"/>
    <w:rsid w:val="03C41ABD"/>
    <w:rsid w:val="03E75E2F"/>
    <w:rsid w:val="03F92B56"/>
    <w:rsid w:val="04610526"/>
    <w:rsid w:val="055612E6"/>
    <w:rsid w:val="055C30DB"/>
    <w:rsid w:val="05DB75E5"/>
    <w:rsid w:val="073C190C"/>
    <w:rsid w:val="078C1D10"/>
    <w:rsid w:val="07F83461"/>
    <w:rsid w:val="08336276"/>
    <w:rsid w:val="085F360E"/>
    <w:rsid w:val="0863535C"/>
    <w:rsid w:val="087C357B"/>
    <w:rsid w:val="09530DFB"/>
    <w:rsid w:val="09A339CE"/>
    <w:rsid w:val="09A91CF1"/>
    <w:rsid w:val="0AB55331"/>
    <w:rsid w:val="0ABF73D4"/>
    <w:rsid w:val="0ADD1CDA"/>
    <w:rsid w:val="0AF838A6"/>
    <w:rsid w:val="0B2221CD"/>
    <w:rsid w:val="0BBA276C"/>
    <w:rsid w:val="0D104325"/>
    <w:rsid w:val="0D362E23"/>
    <w:rsid w:val="0D8D1DEF"/>
    <w:rsid w:val="0DCD1019"/>
    <w:rsid w:val="0E0978E8"/>
    <w:rsid w:val="0E3506BF"/>
    <w:rsid w:val="0E6C066C"/>
    <w:rsid w:val="0EB97F1D"/>
    <w:rsid w:val="0F4D3D81"/>
    <w:rsid w:val="0F931DEF"/>
    <w:rsid w:val="10593AA9"/>
    <w:rsid w:val="10D34B99"/>
    <w:rsid w:val="10F7015B"/>
    <w:rsid w:val="113B54A2"/>
    <w:rsid w:val="1169359D"/>
    <w:rsid w:val="11AD7D6C"/>
    <w:rsid w:val="11BF2F1E"/>
    <w:rsid w:val="121538D8"/>
    <w:rsid w:val="12A165D1"/>
    <w:rsid w:val="13252834"/>
    <w:rsid w:val="132F0080"/>
    <w:rsid w:val="13E14880"/>
    <w:rsid w:val="174D6D27"/>
    <w:rsid w:val="17A82ADD"/>
    <w:rsid w:val="185420F4"/>
    <w:rsid w:val="190F698A"/>
    <w:rsid w:val="19466FE2"/>
    <w:rsid w:val="19E52102"/>
    <w:rsid w:val="1B85382E"/>
    <w:rsid w:val="1C1172CB"/>
    <w:rsid w:val="1C5750D4"/>
    <w:rsid w:val="1CA90AD5"/>
    <w:rsid w:val="1DBE097F"/>
    <w:rsid w:val="1F2E38E2"/>
    <w:rsid w:val="1FC5070C"/>
    <w:rsid w:val="1FD304B7"/>
    <w:rsid w:val="20705C85"/>
    <w:rsid w:val="20E25493"/>
    <w:rsid w:val="220F7291"/>
    <w:rsid w:val="22454A6B"/>
    <w:rsid w:val="22762976"/>
    <w:rsid w:val="22C04851"/>
    <w:rsid w:val="22F17100"/>
    <w:rsid w:val="23087A80"/>
    <w:rsid w:val="231F0DC4"/>
    <w:rsid w:val="236C1EA2"/>
    <w:rsid w:val="23CF047A"/>
    <w:rsid w:val="24191248"/>
    <w:rsid w:val="24BF2451"/>
    <w:rsid w:val="24C06C87"/>
    <w:rsid w:val="24C86952"/>
    <w:rsid w:val="24F00191"/>
    <w:rsid w:val="26FE1DEC"/>
    <w:rsid w:val="272457E4"/>
    <w:rsid w:val="27533EE6"/>
    <w:rsid w:val="27C44DE4"/>
    <w:rsid w:val="28437C6F"/>
    <w:rsid w:val="28A164B2"/>
    <w:rsid w:val="290F6157"/>
    <w:rsid w:val="291839DD"/>
    <w:rsid w:val="2A241B69"/>
    <w:rsid w:val="2ADF0CEC"/>
    <w:rsid w:val="2CA900C8"/>
    <w:rsid w:val="2D084AFA"/>
    <w:rsid w:val="2D9F4289"/>
    <w:rsid w:val="2DA246CF"/>
    <w:rsid w:val="2DA8651E"/>
    <w:rsid w:val="2EC83AD9"/>
    <w:rsid w:val="2F1D3C1A"/>
    <w:rsid w:val="31EF4788"/>
    <w:rsid w:val="331F2E53"/>
    <w:rsid w:val="33790D71"/>
    <w:rsid w:val="33BF2903"/>
    <w:rsid w:val="33D605E1"/>
    <w:rsid w:val="35415CC5"/>
    <w:rsid w:val="35493EC2"/>
    <w:rsid w:val="35680846"/>
    <w:rsid w:val="35FE32B3"/>
    <w:rsid w:val="36794926"/>
    <w:rsid w:val="36D76A30"/>
    <w:rsid w:val="3750243D"/>
    <w:rsid w:val="379B7714"/>
    <w:rsid w:val="38545D10"/>
    <w:rsid w:val="389323F4"/>
    <w:rsid w:val="38A83A17"/>
    <w:rsid w:val="38E305A1"/>
    <w:rsid w:val="38ED44FB"/>
    <w:rsid w:val="3AA060D4"/>
    <w:rsid w:val="3AAC18DE"/>
    <w:rsid w:val="3B073043"/>
    <w:rsid w:val="3B7A4D19"/>
    <w:rsid w:val="3BE778A8"/>
    <w:rsid w:val="3BE850ED"/>
    <w:rsid w:val="3BF160F5"/>
    <w:rsid w:val="3BF26E2D"/>
    <w:rsid w:val="3D7C6349"/>
    <w:rsid w:val="3E0123A4"/>
    <w:rsid w:val="3E66054B"/>
    <w:rsid w:val="3EE6343A"/>
    <w:rsid w:val="3FBBA9D9"/>
    <w:rsid w:val="40007A90"/>
    <w:rsid w:val="415B0D09"/>
    <w:rsid w:val="41E27B76"/>
    <w:rsid w:val="41EE2FDF"/>
    <w:rsid w:val="42B555FD"/>
    <w:rsid w:val="43D67F21"/>
    <w:rsid w:val="43EC504E"/>
    <w:rsid w:val="43FE3A75"/>
    <w:rsid w:val="4473042D"/>
    <w:rsid w:val="447C3D5D"/>
    <w:rsid w:val="44FC1FAA"/>
    <w:rsid w:val="455E3D2A"/>
    <w:rsid w:val="45A6398D"/>
    <w:rsid w:val="463366A4"/>
    <w:rsid w:val="4728359B"/>
    <w:rsid w:val="47503B46"/>
    <w:rsid w:val="490B65FD"/>
    <w:rsid w:val="491160C8"/>
    <w:rsid w:val="493D634C"/>
    <w:rsid w:val="496A79C4"/>
    <w:rsid w:val="49E07403"/>
    <w:rsid w:val="4A663BB1"/>
    <w:rsid w:val="4A6D5E53"/>
    <w:rsid w:val="4B1B266F"/>
    <w:rsid w:val="4BB32DB4"/>
    <w:rsid w:val="4C351DC0"/>
    <w:rsid w:val="4C4D0F52"/>
    <w:rsid w:val="4C54409E"/>
    <w:rsid w:val="4D1B69A4"/>
    <w:rsid w:val="4DF25957"/>
    <w:rsid w:val="4EAA3911"/>
    <w:rsid w:val="4EAE5460"/>
    <w:rsid w:val="4F6156CC"/>
    <w:rsid w:val="4FBC621D"/>
    <w:rsid w:val="50106568"/>
    <w:rsid w:val="5079511F"/>
    <w:rsid w:val="50BD0FF6"/>
    <w:rsid w:val="51396EF1"/>
    <w:rsid w:val="515D4A33"/>
    <w:rsid w:val="51654977"/>
    <w:rsid w:val="51911751"/>
    <w:rsid w:val="519759EB"/>
    <w:rsid w:val="51A13205"/>
    <w:rsid w:val="51D15878"/>
    <w:rsid w:val="526037D7"/>
    <w:rsid w:val="526D3D53"/>
    <w:rsid w:val="52D6561F"/>
    <w:rsid w:val="533F2373"/>
    <w:rsid w:val="53986F32"/>
    <w:rsid w:val="53FC6101"/>
    <w:rsid w:val="554364B1"/>
    <w:rsid w:val="55901F32"/>
    <w:rsid w:val="56E103EF"/>
    <w:rsid w:val="575E347C"/>
    <w:rsid w:val="57C739B1"/>
    <w:rsid w:val="58CE114B"/>
    <w:rsid w:val="59542DEB"/>
    <w:rsid w:val="59736D74"/>
    <w:rsid w:val="598659C6"/>
    <w:rsid w:val="5A404F2A"/>
    <w:rsid w:val="5A485A42"/>
    <w:rsid w:val="5AA04211"/>
    <w:rsid w:val="5B1D173F"/>
    <w:rsid w:val="5B1E623E"/>
    <w:rsid w:val="5BA1513D"/>
    <w:rsid w:val="5BD67CA4"/>
    <w:rsid w:val="5C960899"/>
    <w:rsid w:val="5CCF011E"/>
    <w:rsid w:val="5DF764BC"/>
    <w:rsid w:val="5E1638FD"/>
    <w:rsid w:val="5E300CA7"/>
    <w:rsid w:val="5E7E492E"/>
    <w:rsid w:val="609F0DDE"/>
    <w:rsid w:val="61446072"/>
    <w:rsid w:val="616D0290"/>
    <w:rsid w:val="619E5C1E"/>
    <w:rsid w:val="61EF75BD"/>
    <w:rsid w:val="61F21C94"/>
    <w:rsid w:val="623E51B7"/>
    <w:rsid w:val="63024482"/>
    <w:rsid w:val="63181564"/>
    <w:rsid w:val="647B7FFD"/>
    <w:rsid w:val="64CC56AC"/>
    <w:rsid w:val="64CE4A4F"/>
    <w:rsid w:val="64E04304"/>
    <w:rsid w:val="655675D0"/>
    <w:rsid w:val="65AA5BA4"/>
    <w:rsid w:val="66461BD7"/>
    <w:rsid w:val="665E7793"/>
    <w:rsid w:val="66633E9A"/>
    <w:rsid w:val="66D93F0C"/>
    <w:rsid w:val="670F53E7"/>
    <w:rsid w:val="67900263"/>
    <w:rsid w:val="67B94F26"/>
    <w:rsid w:val="683C576D"/>
    <w:rsid w:val="685E210F"/>
    <w:rsid w:val="693C4197"/>
    <w:rsid w:val="695078DD"/>
    <w:rsid w:val="697D2F80"/>
    <w:rsid w:val="69F43D15"/>
    <w:rsid w:val="6B0C5C43"/>
    <w:rsid w:val="6C133210"/>
    <w:rsid w:val="6D015903"/>
    <w:rsid w:val="6D4B748D"/>
    <w:rsid w:val="6D6453DB"/>
    <w:rsid w:val="6DAE3E58"/>
    <w:rsid w:val="6E1572B8"/>
    <w:rsid w:val="6E1A39FE"/>
    <w:rsid w:val="6E5FF717"/>
    <w:rsid w:val="6F060E0B"/>
    <w:rsid w:val="6FB47321"/>
    <w:rsid w:val="6FE8464C"/>
    <w:rsid w:val="703B34A1"/>
    <w:rsid w:val="70673B2B"/>
    <w:rsid w:val="71827978"/>
    <w:rsid w:val="71CA4BEF"/>
    <w:rsid w:val="71F03933"/>
    <w:rsid w:val="71F64F94"/>
    <w:rsid w:val="72031631"/>
    <w:rsid w:val="72BA43E6"/>
    <w:rsid w:val="7336047B"/>
    <w:rsid w:val="73797DFD"/>
    <w:rsid w:val="73AC189B"/>
    <w:rsid w:val="756E3DD0"/>
    <w:rsid w:val="758F0CBE"/>
    <w:rsid w:val="763E7D9B"/>
    <w:rsid w:val="767B724B"/>
    <w:rsid w:val="76BF646F"/>
    <w:rsid w:val="778D11F9"/>
    <w:rsid w:val="78992B87"/>
    <w:rsid w:val="78B93051"/>
    <w:rsid w:val="793331D2"/>
    <w:rsid w:val="7AB706A6"/>
    <w:rsid w:val="7AD3052A"/>
    <w:rsid w:val="7B466AE2"/>
    <w:rsid w:val="7BD83B2F"/>
    <w:rsid w:val="7C6B49A3"/>
    <w:rsid w:val="7C6D7CBD"/>
    <w:rsid w:val="7CBA4FE2"/>
    <w:rsid w:val="7D2A53C1"/>
    <w:rsid w:val="7DD34B6D"/>
    <w:rsid w:val="7DF87373"/>
    <w:rsid w:val="7E1C41A7"/>
    <w:rsid w:val="7E447E4F"/>
    <w:rsid w:val="7EAF070B"/>
    <w:rsid w:val="7ECB5DCD"/>
    <w:rsid w:val="7F0E51FF"/>
    <w:rsid w:val="7F3E639F"/>
    <w:rsid w:val="7F5B6BBB"/>
    <w:rsid w:val="7F9F59A2"/>
    <w:rsid w:val="7FB036BD"/>
    <w:rsid w:val="7FCF1E04"/>
    <w:rsid w:val="F7FF36AE"/>
    <w:rsid w:val="F7FFB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Lines="100" w:line="415" w:lineRule="auto"/>
      <w:outlineLvl w:val="2"/>
    </w:pPr>
    <w:rPr>
      <w:b/>
      <w:bCs/>
      <w:sz w:val="28"/>
      <w:szCs w:val="32"/>
    </w:rPr>
  </w:style>
  <w:style w:type="paragraph" w:styleId="5">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6">
    <w:name w:val="heading 6"/>
    <w:basedOn w:val="1"/>
    <w:next w:val="1"/>
    <w:link w:val="89"/>
    <w:qFormat/>
    <w:uiPriority w:val="0"/>
    <w:pPr>
      <w:keepNext/>
      <w:keepLines/>
      <w:spacing w:before="240" w:after="64" w:line="320" w:lineRule="auto"/>
      <w:outlineLvl w:val="5"/>
    </w:pPr>
    <w:rPr>
      <w:rFonts w:ascii="Arial" w:hAnsi="Arial" w:eastAsia="黑体"/>
      <w:b/>
      <w:bCs/>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numPr>
        <w:ilvl w:val="0"/>
        <w:numId w:val="1"/>
      </w:numPr>
      <w:tabs>
        <w:tab w:val="left" w:pos="454"/>
      </w:tabs>
      <w:spacing w:afterLines="50"/>
      <w:ind w:left="454" w:hanging="284"/>
      <w:jc w:val="left"/>
    </w:pPr>
    <w:rPr>
      <w:kern w:val="0"/>
      <w:sz w:val="24"/>
      <w:szCs w:val="20"/>
    </w:rPr>
  </w:style>
  <w:style w:type="paragraph" w:styleId="8">
    <w:name w:val="Normal Indent"/>
    <w:basedOn w:val="1"/>
    <w:next w:val="9"/>
    <w:link w:val="90"/>
    <w:qFormat/>
    <w:uiPriority w:val="0"/>
    <w:pPr>
      <w:ind w:firstLine="420" w:firstLineChars="200"/>
    </w:pPr>
  </w:style>
  <w:style w:type="paragraph" w:styleId="9">
    <w:name w:val="Body Text Indent"/>
    <w:basedOn w:val="1"/>
    <w:next w:val="10"/>
    <w:link w:val="92"/>
    <w:qFormat/>
    <w:uiPriority w:val="0"/>
    <w:pPr>
      <w:spacing w:line="200" w:lineRule="exact"/>
      <w:ind w:firstLine="301"/>
    </w:pPr>
    <w:rPr>
      <w:rFonts w:ascii="宋体" w:hAnsi="Courier New"/>
      <w:spacing w:val="-4"/>
      <w:sz w:val="18"/>
      <w:szCs w:val="20"/>
    </w:rPr>
  </w:style>
  <w:style w:type="paragraph" w:customStyle="1" w:styleId="10">
    <w:name w:val="正文文本首行缩进 21"/>
    <w:basedOn w:val="9"/>
    <w:qFormat/>
    <w:uiPriority w:val="99"/>
    <w:pPr>
      <w:tabs>
        <w:tab w:val="left" w:pos="0"/>
        <w:tab w:val="left" w:pos="993"/>
        <w:tab w:val="left" w:pos="1134"/>
      </w:tabs>
      <w:spacing w:line="200" w:lineRule="atLeast"/>
      <w:ind w:firstLine="420"/>
    </w:p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78"/>
    <w:unhideWhenUsed/>
    <w:qFormat/>
    <w:uiPriority w:val="99"/>
    <w:rPr>
      <w:rFonts w:ascii="宋体" w:hAnsi="Calibri"/>
      <w:sz w:val="18"/>
      <w:szCs w:val="18"/>
    </w:rPr>
  </w:style>
  <w:style w:type="paragraph" w:styleId="13">
    <w:name w:val="annotation text"/>
    <w:basedOn w:val="1"/>
    <w:semiHidden/>
    <w:qFormat/>
    <w:uiPriority w:val="0"/>
    <w:pPr>
      <w:jc w:val="left"/>
    </w:pPr>
  </w:style>
  <w:style w:type="paragraph" w:styleId="14">
    <w:name w:val="Body Text 3"/>
    <w:basedOn w:val="1"/>
    <w:link w:val="91"/>
    <w:qFormat/>
    <w:uiPriority w:val="0"/>
    <w:pPr>
      <w:spacing w:after="120"/>
    </w:pPr>
    <w:rPr>
      <w:sz w:val="16"/>
      <w:szCs w:val="16"/>
    </w:rPr>
  </w:style>
  <w:style w:type="paragraph" w:styleId="15">
    <w:name w:val="Body Text"/>
    <w:basedOn w:val="1"/>
    <w:next w:val="16"/>
    <w:link w:val="86"/>
    <w:qFormat/>
    <w:uiPriority w:val="0"/>
    <w:pPr>
      <w:spacing w:after="120"/>
    </w:pPr>
  </w:style>
  <w:style w:type="paragraph" w:styleId="16">
    <w:name w:val="toc 8"/>
    <w:basedOn w:val="1"/>
    <w:next w:val="1"/>
    <w:qFormat/>
    <w:uiPriority w:val="0"/>
    <w:pPr>
      <w:ind w:left="1470"/>
    </w:pPr>
    <w:rPr>
      <w:rFonts w:ascii="仿宋_GB2312" w:hAnsi="Calibri" w:eastAsia="仿宋_GB2312" w:cs="Times New Roman"/>
      <w:sz w:val="18"/>
      <w:szCs w:val="18"/>
    </w:rPr>
  </w:style>
  <w:style w:type="paragraph" w:styleId="17">
    <w:name w:val="List 2"/>
    <w:basedOn w:val="1"/>
    <w:qFormat/>
    <w:uiPriority w:val="0"/>
    <w:pPr>
      <w:ind w:left="100" w:leftChars="200" w:hanging="200" w:hangingChars="200"/>
    </w:pPr>
  </w:style>
  <w:style w:type="paragraph" w:styleId="18">
    <w:name w:val="Block Text"/>
    <w:basedOn w:val="1"/>
    <w:qFormat/>
    <w:uiPriority w:val="0"/>
    <w:pPr>
      <w:spacing w:after="120"/>
      <w:ind w:left="1440" w:leftChars="700" w:right="1440" w:rightChars="700"/>
    </w:pPr>
  </w:style>
  <w:style w:type="paragraph" w:styleId="19">
    <w:name w:val="toc 5"/>
    <w:basedOn w:val="1"/>
    <w:next w:val="1"/>
    <w:qFormat/>
    <w:uiPriority w:val="0"/>
    <w:pPr>
      <w:ind w:left="1680" w:leftChars="800"/>
    </w:pPr>
    <w:rPr>
      <w:szCs w:val="22"/>
    </w:rPr>
  </w:style>
  <w:style w:type="paragraph" w:styleId="20">
    <w:name w:val="toc 3"/>
    <w:basedOn w:val="1"/>
    <w:next w:val="1"/>
    <w:qFormat/>
    <w:uiPriority w:val="39"/>
    <w:pPr>
      <w:ind w:left="840" w:leftChars="400"/>
    </w:pPr>
  </w:style>
  <w:style w:type="paragraph" w:styleId="21">
    <w:name w:val="Plain Text"/>
    <w:basedOn w:val="1"/>
    <w:next w:val="1"/>
    <w:link w:val="93"/>
    <w:qFormat/>
    <w:uiPriority w:val="0"/>
    <w:pPr>
      <w:spacing w:beforeLines="50" w:afterLines="50" w:line="400" w:lineRule="atLeast"/>
    </w:pPr>
    <w:rPr>
      <w:rFonts w:ascii="宋体" w:hAnsi="Courier New"/>
      <w:sz w:val="24"/>
    </w:r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line="480" w:lineRule="auto"/>
      <w:ind w:left="420" w:leftChars="200"/>
    </w:pPr>
  </w:style>
  <w:style w:type="paragraph" w:styleId="24">
    <w:name w:val="endnote text"/>
    <w:basedOn w:val="1"/>
    <w:unhideWhenUsed/>
    <w:qFormat/>
    <w:uiPriority w:val="99"/>
    <w:pPr>
      <w:snapToGrid w:val="0"/>
    </w:pPr>
    <w:rPr>
      <w:rFonts w:ascii="Calibri" w:hAnsi="Calibri" w:cs="宋体"/>
      <w:lang w:val="zh-CN"/>
    </w:rPr>
  </w:style>
  <w:style w:type="paragraph" w:styleId="25">
    <w:name w:val="Balloon Text"/>
    <w:basedOn w:val="1"/>
    <w:link w:val="73"/>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rPr>
      <w:rFonts w:ascii="宋体" w:hAnsi="宋体"/>
      <w:b/>
      <w:color w:val="000000"/>
      <w:sz w:val="28"/>
      <w:szCs w:val="28"/>
    </w:rPr>
  </w:style>
  <w:style w:type="paragraph" w:styleId="29">
    <w:name w:val="Subtitle"/>
    <w:basedOn w:val="1"/>
    <w:next w:val="1"/>
    <w:link w:val="94"/>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link w:val="95"/>
    <w:qFormat/>
    <w:uiPriority w:val="0"/>
    <w:pPr>
      <w:ind w:left="200" w:hanging="200" w:hangingChars="200"/>
    </w:pPr>
  </w:style>
  <w:style w:type="paragraph" w:styleId="31">
    <w:name w:val="toc 2"/>
    <w:basedOn w:val="1"/>
    <w:next w:val="1"/>
    <w:qFormat/>
    <w:uiPriority w:val="39"/>
    <w:pPr>
      <w:tabs>
        <w:tab w:val="right" w:leader="dot" w:pos="8302"/>
      </w:tabs>
      <w:ind w:left="420" w:hanging="420" w:hangingChars="140"/>
    </w:pPr>
    <w:rPr>
      <w:rFonts w:ascii="宋体" w:hAnsi="宋体"/>
      <w:color w:val="000000"/>
      <w:sz w:val="30"/>
      <w:szCs w:val="30"/>
    </w:r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jc w:val="left"/>
    </w:pPr>
    <w:rPr>
      <w:rFonts w:ascii="宋体" w:hAnsi="宋体" w:cs="宋体"/>
      <w:kern w:val="0"/>
      <w:sz w:val="24"/>
    </w:rPr>
  </w:style>
  <w:style w:type="paragraph" w:styleId="34">
    <w:name w:val="Title"/>
    <w:basedOn w:val="1"/>
    <w:next w:val="1"/>
    <w:link w:val="96"/>
    <w:qFormat/>
    <w:uiPriority w:val="0"/>
    <w:pPr>
      <w:spacing w:before="240" w:after="60"/>
      <w:jc w:val="center"/>
      <w:outlineLvl w:val="0"/>
    </w:pPr>
    <w:rPr>
      <w:rFonts w:ascii="Cambria" w:hAnsi="Cambria"/>
      <w:b/>
      <w:bCs/>
      <w:sz w:val="32"/>
      <w:szCs w:val="32"/>
    </w:rPr>
  </w:style>
  <w:style w:type="paragraph" w:styleId="35">
    <w:name w:val="annotation subject"/>
    <w:basedOn w:val="13"/>
    <w:next w:val="13"/>
    <w:semiHidden/>
    <w:qFormat/>
    <w:uiPriority w:val="0"/>
    <w:rPr>
      <w:b/>
      <w:bCs/>
    </w:rPr>
  </w:style>
  <w:style w:type="paragraph" w:styleId="36">
    <w:name w:val="Body Text First Indent"/>
    <w:basedOn w:val="15"/>
    <w:next w:val="1"/>
    <w:link w:val="87"/>
    <w:qFormat/>
    <w:uiPriority w:val="0"/>
    <w:pPr>
      <w:ind w:firstLine="420"/>
    </w:pPr>
    <w:rPr>
      <w:szCs w:val="20"/>
    </w:rPr>
  </w:style>
  <w:style w:type="paragraph" w:styleId="37">
    <w:name w:val="Body Text First Indent 2"/>
    <w:basedOn w:val="9"/>
    <w:next w:val="18"/>
    <w:unhideWhenUsed/>
    <w:qFormat/>
    <w:uiPriority w:val="99"/>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Emphasis"/>
    <w:qFormat/>
    <w:uiPriority w:val="0"/>
    <w:rPr>
      <w:color w:val="CC0000"/>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paragraph" w:customStyle="1" w:styleId="46">
    <w:name w:val="表格内容"/>
    <w:qFormat/>
    <w:uiPriority w:val="2"/>
    <w:pPr>
      <w:jc w:val="center"/>
    </w:pPr>
    <w:rPr>
      <w:rFonts w:ascii="Times New Roman" w:hAnsi="Times New Roman" w:eastAsia="宋体" w:cs="Times New Roman"/>
      <w:sz w:val="24"/>
      <w:szCs w:val="28"/>
      <w:lang w:val="en-US" w:eastAsia="zh-CN" w:bidi="ar-SA"/>
    </w:rPr>
  </w:style>
  <w:style w:type="paragraph" w:customStyle="1" w:styleId="47">
    <w:name w:val="简单回函地址"/>
    <w:basedOn w:val="1"/>
    <w:qFormat/>
    <w:uiPriority w:val="0"/>
    <w:rPr>
      <w:szCs w:val="20"/>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列出段落1"/>
    <w:basedOn w:val="1"/>
    <w:link w:val="74"/>
    <w:qFormat/>
    <w:uiPriority w:val="34"/>
    <w:pPr>
      <w:ind w:firstLine="420" w:firstLineChars="200"/>
    </w:pPr>
  </w:style>
  <w:style w:type="paragraph" w:customStyle="1" w:styleId="50">
    <w:name w:val="ces正文"/>
    <w:basedOn w:val="1"/>
    <w:link w:val="99"/>
    <w:qFormat/>
    <w:uiPriority w:val="0"/>
    <w:pPr>
      <w:spacing w:line="360" w:lineRule="auto"/>
      <w:ind w:firstLine="480" w:firstLineChars="200"/>
    </w:pPr>
    <w:rPr>
      <w:rFonts w:ascii="Calibri" w:hAnsi="Calibri"/>
      <w:kern w:val="0"/>
      <w:sz w:val="24"/>
    </w:rPr>
  </w:style>
  <w:style w:type="paragraph" w:customStyle="1" w:styleId="51">
    <w:name w:val="正文2"/>
    <w:basedOn w:val="1"/>
    <w:link w:val="80"/>
    <w:qFormat/>
    <w:uiPriority w:val="0"/>
    <w:pPr>
      <w:spacing w:before="156" w:line="360" w:lineRule="auto"/>
      <w:ind w:firstLine="510" w:firstLineChars="200"/>
    </w:pPr>
    <w:rPr>
      <w:sz w:val="24"/>
      <w:szCs w:val="20"/>
    </w:rPr>
  </w:style>
  <w:style w:type="paragraph" w:customStyle="1" w:styleId="52">
    <w:name w:val="*正文"/>
    <w:basedOn w:val="1"/>
    <w:qFormat/>
    <w:uiPriority w:val="0"/>
    <w:pPr>
      <w:spacing w:line="360" w:lineRule="auto"/>
      <w:ind w:firstLine="480" w:firstLineChars="200"/>
    </w:pPr>
    <w:rPr>
      <w:rFonts w:ascii="Calibri" w:hAnsi="Calibri" w:cs="仿宋_GB2312"/>
      <w:sz w:val="24"/>
    </w:rPr>
  </w:style>
  <w:style w:type="paragraph" w:customStyle="1" w:styleId="53">
    <w:name w:val="表格文字"/>
    <w:basedOn w:val="1"/>
    <w:next w:val="15"/>
    <w:qFormat/>
    <w:uiPriority w:val="0"/>
    <w:rPr>
      <w:sz w:val="18"/>
    </w:rPr>
  </w:style>
  <w:style w:type="paragraph" w:customStyle="1" w:styleId="5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ZW"/>
    <w:basedOn w:val="1"/>
    <w:qFormat/>
    <w:uiPriority w:val="0"/>
    <w:pPr>
      <w:spacing w:line="600" w:lineRule="exact"/>
      <w:ind w:firstLine="640" w:firstLineChars="200"/>
    </w:pPr>
    <w:rPr>
      <w:rFonts w:ascii="仿宋_GB2312" w:hAnsi="黑体" w:eastAsia="仿宋_GB2312" w:cs="宋体"/>
      <w:sz w:val="32"/>
      <w:szCs w:val="36"/>
    </w:rPr>
  </w:style>
  <w:style w:type="paragraph" w:customStyle="1" w:styleId="56">
    <w:name w:val="标书-正文"/>
    <w:basedOn w:val="1"/>
    <w:link w:val="83"/>
    <w:qFormat/>
    <w:uiPriority w:val="0"/>
    <w:pPr>
      <w:widowControl/>
      <w:spacing w:before="56" w:after="113" w:line="360" w:lineRule="auto"/>
      <w:ind w:firstLine="200" w:firstLineChars="200"/>
    </w:pPr>
    <w:rPr>
      <w:rFonts w:ascii="Arial" w:hAnsi="Arial"/>
      <w:sz w:val="24"/>
      <w:szCs w:val="20"/>
    </w:rPr>
  </w:style>
  <w:style w:type="paragraph" w:customStyle="1" w:styleId="57">
    <w:name w:val="Char"/>
    <w:basedOn w:val="1"/>
    <w:qFormat/>
    <w:uiPriority w:val="0"/>
    <w:rPr>
      <w:rFonts w:ascii="仿宋_GB2312" w:eastAsia="仿宋_GB2312"/>
      <w:b/>
      <w:sz w:val="32"/>
      <w:szCs w:val="32"/>
    </w:rPr>
  </w:style>
  <w:style w:type="paragraph" w:customStyle="1" w:styleId="58">
    <w:name w:val="正文－恩普"/>
    <w:basedOn w:val="8"/>
    <w:qFormat/>
    <w:uiPriority w:val="0"/>
    <w:pPr>
      <w:widowControl/>
      <w:spacing w:line="360" w:lineRule="auto"/>
      <w:ind w:firstLine="480"/>
      <w:jc w:val="left"/>
    </w:pPr>
    <w:rPr>
      <w:kern w:val="0"/>
      <w:sz w:val="24"/>
      <w:szCs w:val="20"/>
    </w:rPr>
  </w:style>
  <w:style w:type="paragraph" w:customStyle="1" w:styleId="59">
    <w:name w:val="Default"/>
    <w:next w:val="6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4">
    <w:name w:val="列出段落2"/>
    <w:basedOn w:val="1"/>
    <w:qFormat/>
    <w:uiPriority w:val="0"/>
    <w:pPr>
      <w:ind w:firstLine="420" w:firstLineChars="200"/>
    </w:pPr>
    <w:rPr>
      <w:rFonts w:ascii="Calibri" w:hAnsi="Calibri"/>
      <w:kern w:val="0"/>
      <w:sz w:val="20"/>
      <w:szCs w:val="20"/>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表内文字"/>
    <w:basedOn w:val="1"/>
    <w:qFormat/>
    <w:uiPriority w:val="0"/>
    <w:pPr>
      <w:jc w:val="center"/>
    </w:pPr>
    <w:rPr>
      <w:rFonts w:ascii="仿宋_GB2312" w:eastAsia="仿宋_GB2312"/>
      <w:sz w:val="24"/>
    </w:rPr>
  </w:style>
  <w:style w:type="paragraph" w:customStyle="1" w:styleId="67">
    <w:name w:val="Char Char Char Char"/>
    <w:basedOn w:val="1"/>
    <w:qFormat/>
    <w:uiPriority w:val="0"/>
    <w:rPr>
      <w:rFonts w:ascii="黑体" w:eastAsia="黑体"/>
      <w:kern w:val="0"/>
      <w:sz w:val="24"/>
      <w:szCs w:val="20"/>
    </w:rPr>
  </w:style>
  <w:style w:type="paragraph" w:customStyle="1" w:styleId="68">
    <w:name w:val="纯文本1"/>
    <w:basedOn w:val="54"/>
    <w:qFormat/>
    <w:uiPriority w:val="0"/>
    <w:pPr>
      <w:adjustRightInd w:val="0"/>
      <w:textAlignment w:val="baseline"/>
    </w:pPr>
    <w:rPr>
      <w:rFonts w:ascii="宋体" w:hAnsi="Courier New" w:eastAsia="楷体_GB2312"/>
      <w:sz w:val="26"/>
      <w:szCs w:val="20"/>
    </w:rPr>
  </w:style>
  <w:style w:type="paragraph" w:customStyle="1" w:styleId="69">
    <w:name w:val="Char1 Char Char Char"/>
    <w:basedOn w:val="1"/>
    <w:qFormat/>
    <w:uiPriority w:val="0"/>
    <w:rPr>
      <w:rFonts w:ascii="Tahoma" w:hAnsi="Tahoma"/>
      <w:sz w:val="24"/>
      <w:szCs w:val="20"/>
    </w:rPr>
  </w:style>
  <w:style w:type="paragraph" w:customStyle="1" w:styleId="70">
    <w:name w:val="文档正文"/>
    <w:basedOn w:val="1"/>
    <w:qFormat/>
    <w:uiPriority w:val="0"/>
    <w:rPr>
      <w:rFonts w:ascii="宋体" w:hAnsi="宋体" w:cs="Arial"/>
      <w:bCs/>
      <w:szCs w:val="21"/>
    </w:rPr>
  </w:style>
  <w:style w:type="paragraph" w:customStyle="1" w:styleId="71">
    <w:name w:val="V段落"/>
    <w:basedOn w:val="1"/>
    <w:qFormat/>
    <w:uiPriority w:val="0"/>
    <w:pPr>
      <w:spacing w:line="360" w:lineRule="auto"/>
      <w:ind w:firstLine="480" w:firstLineChars="200"/>
    </w:pPr>
    <w:rPr>
      <w:sz w:val="24"/>
    </w:rPr>
  </w:style>
  <w:style w:type="paragraph" w:customStyle="1" w:styleId="72">
    <w:name w:val="000正文"/>
    <w:basedOn w:val="1"/>
    <w:qFormat/>
    <w:uiPriority w:val="0"/>
    <w:pPr>
      <w:spacing w:line="360" w:lineRule="auto"/>
      <w:ind w:firstLine="480" w:firstLineChars="200"/>
    </w:pPr>
    <w:rPr>
      <w:rFonts w:ascii="宋体" w:hAnsi="宋体"/>
      <w:szCs w:val="22"/>
    </w:rPr>
  </w:style>
  <w:style w:type="character" w:customStyle="1" w:styleId="73">
    <w:name w:val="批注框文本 Char"/>
    <w:link w:val="25"/>
    <w:qFormat/>
    <w:locked/>
    <w:uiPriority w:val="0"/>
    <w:rPr>
      <w:kern w:val="2"/>
      <w:sz w:val="18"/>
      <w:szCs w:val="18"/>
    </w:rPr>
  </w:style>
  <w:style w:type="character" w:customStyle="1" w:styleId="74">
    <w:name w:val="列出段落 Char"/>
    <w:link w:val="49"/>
    <w:qFormat/>
    <w:locked/>
    <w:uiPriority w:val="34"/>
    <w:rPr>
      <w:rFonts w:eastAsia="宋体"/>
      <w:kern w:val="2"/>
      <w:sz w:val="21"/>
      <w:szCs w:val="24"/>
      <w:lang w:val="en-US" w:eastAsia="zh-CN" w:bidi="ar-SA"/>
    </w:rPr>
  </w:style>
  <w:style w:type="character" w:customStyle="1" w:styleId="75">
    <w:name w:val="纯文本 Char1"/>
    <w:qFormat/>
    <w:uiPriority w:val="0"/>
    <w:rPr>
      <w:rFonts w:ascii="Century Gothic" w:hAnsi="楷体_GB2312" w:eastAsia="Century Gothic" w:cs="楷体_GB2312"/>
      <w:kern w:val="2"/>
      <w:sz w:val="21"/>
      <w:szCs w:val="21"/>
      <w:lang w:val="en-US" w:eastAsia="zh-CN" w:bidi="ar-SA"/>
    </w:rPr>
  </w:style>
  <w:style w:type="character" w:customStyle="1" w:styleId="76">
    <w:name w:val="页眉 Char"/>
    <w:link w:val="27"/>
    <w:qFormat/>
    <w:uiPriority w:val="99"/>
    <w:rPr>
      <w:kern w:val="2"/>
      <w:sz w:val="18"/>
      <w:szCs w:val="18"/>
    </w:rPr>
  </w:style>
  <w:style w:type="character" w:customStyle="1" w:styleId="77">
    <w:name w:val="large1"/>
    <w:qFormat/>
    <w:uiPriority w:val="0"/>
    <w:rPr>
      <w:rFonts w:hint="eastAsia" w:ascii="宋体" w:hAnsi="宋体" w:eastAsia="宋体"/>
      <w:sz w:val="21"/>
      <w:szCs w:val="21"/>
    </w:rPr>
  </w:style>
  <w:style w:type="character" w:customStyle="1" w:styleId="78">
    <w:name w:val="文档结构图 Char"/>
    <w:link w:val="12"/>
    <w:qFormat/>
    <w:uiPriority w:val="99"/>
    <w:rPr>
      <w:rFonts w:ascii="宋体" w:hAnsi="Calibri"/>
      <w:kern w:val="2"/>
      <w:sz w:val="18"/>
      <w:szCs w:val="18"/>
    </w:rPr>
  </w:style>
  <w:style w:type="character" w:customStyle="1" w:styleId="79">
    <w:name w:val="bookmark-item"/>
    <w:qFormat/>
    <w:uiPriority w:val="0"/>
  </w:style>
  <w:style w:type="character" w:customStyle="1" w:styleId="80">
    <w:name w:val="正文2 Char Char"/>
    <w:link w:val="51"/>
    <w:qFormat/>
    <w:uiPriority w:val="0"/>
    <w:rPr>
      <w:kern w:val="2"/>
      <w:sz w:val="24"/>
    </w:rPr>
  </w:style>
  <w:style w:type="character" w:customStyle="1" w:styleId="81">
    <w:name w:val="纯文本 Char"/>
    <w:qFormat/>
    <w:uiPriority w:val="0"/>
    <w:rPr>
      <w:rFonts w:ascii="宋体" w:hAnsi="Courier New" w:eastAsia="宋体"/>
      <w:kern w:val="2"/>
      <w:sz w:val="24"/>
      <w:szCs w:val="24"/>
      <w:lang w:val="en-US" w:eastAsia="zh-CN" w:bidi="ar-SA"/>
    </w:rPr>
  </w:style>
  <w:style w:type="character" w:customStyle="1" w:styleId="82">
    <w:name w:val="sub"/>
    <w:qFormat/>
    <w:uiPriority w:val="0"/>
  </w:style>
  <w:style w:type="character" w:customStyle="1" w:styleId="83">
    <w:name w:val="标书-正文 Char"/>
    <w:link w:val="56"/>
    <w:qFormat/>
    <w:uiPriority w:val="0"/>
    <w:rPr>
      <w:rFonts w:ascii="Arial" w:hAnsi="Arial"/>
      <w:kern w:val="2"/>
      <w:sz w:val="24"/>
    </w:rPr>
  </w:style>
  <w:style w:type="character" w:customStyle="1" w:styleId="84">
    <w:name w:val="普通文字 Char Char3"/>
    <w:qFormat/>
    <w:uiPriority w:val="0"/>
    <w:rPr>
      <w:rFonts w:ascii="宋体" w:hAnsi="Courier New"/>
      <w:kern w:val="2"/>
      <w:sz w:val="24"/>
      <w:szCs w:val="24"/>
    </w:rPr>
  </w:style>
  <w:style w:type="character" w:customStyle="1" w:styleId="85">
    <w:name w:val="正文缩进 Char"/>
    <w:qFormat/>
    <w:uiPriority w:val="0"/>
    <w:rPr>
      <w:rFonts w:eastAsia="宋体"/>
      <w:kern w:val="2"/>
      <w:sz w:val="21"/>
      <w:lang w:val="en-US" w:eastAsia="zh-CN" w:bidi="ar-SA"/>
    </w:rPr>
  </w:style>
  <w:style w:type="character" w:customStyle="1" w:styleId="86">
    <w:name w:val="正文文本 Char"/>
    <w:link w:val="15"/>
    <w:qFormat/>
    <w:uiPriority w:val="0"/>
    <w:rPr>
      <w:kern w:val="2"/>
      <w:sz w:val="21"/>
      <w:szCs w:val="24"/>
    </w:rPr>
  </w:style>
  <w:style w:type="character" w:customStyle="1" w:styleId="87">
    <w:name w:val="正文首行缩进 Char"/>
    <w:link w:val="36"/>
    <w:qFormat/>
    <w:uiPriority w:val="0"/>
    <w:rPr>
      <w:kern w:val="2"/>
      <w:sz w:val="21"/>
      <w:szCs w:val="24"/>
    </w:rPr>
  </w:style>
  <w:style w:type="character" w:customStyle="1" w:styleId="88">
    <w:name w:val="标题 2 Char1"/>
    <w:link w:val="3"/>
    <w:semiHidden/>
    <w:qFormat/>
    <w:uiPriority w:val="0"/>
    <w:rPr>
      <w:rFonts w:ascii="Cambria" w:hAnsi="Cambria" w:eastAsia="宋体" w:cs="Times New Roman"/>
      <w:b/>
      <w:bCs/>
      <w:kern w:val="2"/>
      <w:sz w:val="32"/>
      <w:szCs w:val="32"/>
    </w:rPr>
  </w:style>
  <w:style w:type="character" w:customStyle="1" w:styleId="89">
    <w:name w:val="标题 6 Char"/>
    <w:link w:val="6"/>
    <w:qFormat/>
    <w:uiPriority w:val="0"/>
    <w:rPr>
      <w:rFonts w:ascii="Arial" w:hAnsi="Arial" w:eastAsia="黑体"/>
      <w:b/>
      <w:bCs/>
      <w:kern w:val="2"/>
      <w:sz w:val="24"/>
      <w:szCs w:val="24"/>
      <w:lang w:val="en-US" w:eastAsia="zh-CN" w:bidi="ar-SA"/>
    </w:rPr>
  </w:style>
  <w:style w:type="character" w:customStyle="1" w:styleId="90">
    <w:name w:val="正文缩进 Char1"/>
    <w:link w:val="8"/>
    <w:qFormat/>
    <w:uiPriority w:val="0"/>
    <w:rPr>
      <w:kern w:val="2"/>
      <w:sz w:val="21"/>
      <w:szCs w:val="24"/>
    </w:rPr>
  </w:style>
  <w:style w:type="character" w:customStyle="1" w:styleId="91">
    <w:name w:val="正文文本 3 Char"/>
    <w:link w:val="14"/>
    <w:qFormat/>
    <w:uiPriority w:val="0"/>
    <w:rPr>
      <w:kern w:val="2"/>
      <w:sz w:val="16"/>
      <w:szCs w:val="16"/>
    </w:rPr>
  </w:style>
  <w:style w:type="character" w:customStyle="1" w:styleId="92">
    <w:name w:val="正文文本缩进 Char1"/>
    <w:link w:val="9"/>
    <w:qFormat/>
    <w:locked/>
    <w:uiPriority w:val="0"/>
    <w:rPr>
      <w:rFonts w:ascii="宋体" w:hAnsi="Courier New"/>
      <w:spacing w:val="-4"/>
      <w:kern w:val="2"/>
      <w:sz w:val="18"/>
    </w:rPr>
  </w:style>
  <w:style w:type="character" w:customStyle="1" w:styleId="93">
    <w:name w:val="纯文本 Char3"/>
    <w:link w:val="21"/>
    <w:qFormat/>
    <w:uiPriority w:val="0"/>
    <w:rPr>
      <w:rFonts w:ascii="宋体" w:hAnsi="Courier New" w:eastAsia="宋体"/>
      <w:kern w:val="2"/>
      <w:sz w:val="24"/>
      <w:szCs w:val="24"/>
      <w:lang w:val="en-US" w:eastAsia="zh-CN" w:bidi="ar-SA"/>
    </w:rPr>
  </w:style>
  <w:style w:type="character" w:customStyle="1" w:styleId="94">
    <w:name w:val="副标题 Char"/>
    <w:link w:val="29"/>
    <w:qFormat/>
    <w:uiPriority w:val="0"/>
    <w:rPr>
      <w:rFonts w:ascii="Cambria" w:hAnsi="Cambria" w:cs="Times New Roman"/>
      <w:b/>
      <w:bCs/>
      <w:kern w:val="28"/>
      <w:sz w:val="32"/>
      <w:szCs w:val="32"/>
    </w:rPr>
  </w:style>
  <w:style w:type="character" w:customStyle="1" w:styleId="95">
    <w:name w:val="列表 Char"/>
    <w:link w:val="30"/>
    <w:qFormat/>
    <w:uiPriority w:val="0"/>
    <w:rPr>
      <w:rFonts w:eastAsia="宋体"/>
      <w:kern w:val="2"/>
      <w:sz w:val="21"/>
      <w:szCs w:val="24"/>
      <w:lang w:val="en-US" w:eastAsia="zh-CN" w:bidi="ar-SA"/>
    </w:rPr>
  </w:style>
  <w:style w:type="character" w:customStyle="1" w:styleId="96">
    <w:name w:val="标题 Char"/>
    <w:link w:val="34"/>
    <w:qFormat/>
    <w:uiPriority w:val="0"/>
    <w:rPr>
      <w:rFonts w:ascii="Cambria" w:hAnsi="Cambria"/>
      <w:b/>
      <w:bCs/>
      <w:kern w:val="2"/>
      <w:sz w:val="32"/>
      <w:szCs w:val="32"/>
    </w:rPr>
  </w:style>
  <w:style w:type="character" w:customStyle="1" w:styleId="97">
    <w:name w:val="纯文本 Char2"/>
    <w:qFormat/>
    <w:uiPriority w:val="0"/>
    <w:rPr>
      <w:rFonts w:ascii="宋体" w:hAnsi="Courier New" w:eastAsia="宋体"/>
      <w:kern w:val="2"/>
      <w:sz w:val="24"/>
      <w:szCs w:val="24"/>
      <w:lang w:val="en-US" w:eastAsia="zh-CN" w:bidi="ar-SA"/>
    </w:rPr>
  </w:style>
  <w:style w:type="character" w:customStyle="1" w:styleId="98">
    <w:name w:val="标题 2 Char"/>
    <w:semiHidden/>
    <w:qFormat/>
    <w:uiPriority w:val="0"/>
    <w:rPr>
      <w:rFonts w:ascii="Cambria" w:hAnsi="Cambria" w:eastAsia="宋体" w:cs="Times New Roman"/>
      <w:b/>
      <w:bCs/>
      <w:kern w:val="2"/>
      <w:sz w:val="32"/>
      <w:szCs w:val="32"/>
    </w:rPr>
  </w:style>
  <w:style w:type="character" w:customStyle="1" w:styleId="99">
    <w:name w:val="ces正文 Char"/>
    <w:link w:val="50"/>
    <w:qFormat/>
    <w:uiPriority w:val="0"/>
    <w:rPr>
      <w:rFonts w:ascii="Calibri" w:hAnsi="Calibri"/>
      <w:sz w:val="24"/>
      <w:szCs w:val="24"/>
    </w:rPr>
  </w:style>
  <w:style w:type="character" w:customStyle="1" w:styleId="100">
    <w:name w:val="样式 标题 3 + 小四 Char Char"/>
    <w:qFormat/>
    <w:uiPriority w:val="0"/>
    <w:rPr>
      <w:rFonts w:ascii="宋体" w:hAnsi="宋体" w:eastAsia="宋体" w:cs="Arial"/>
      <w:b/>
      <w:bCs/>
      <w:smallCaps/>
      <w:kern w:val="2"/>
      <w:sz w:val="24"/>
      <w:szCs w:val="24"/>
      <w:lang w:val="en-US" w:eastAsia="zh-CN"/>
    </w:rPr>
  </w:style>
  <w:style w:type="character" w:customStyle="1" w:styleId="101">
    <w:name w:val="正文文本缩进 Char"/>
    <w:qFormat/>
    <w:locked/>
    <w:uiPriority w:val="0"/>
    <w:rPr>
      <w:rFonts w:ascii="宋体" w:hAnsi="Courier New"/>
      <w:spacing w:val="-4"/>
      <w:kern w:val="2"/>
      <w:sz w:val="18"/>
    </w:rPr>
  </w:style>
  <w:style w:type="character" w:customStyle="1" w:styleId="102">
    <w:name w:val="apple-style-span"/>
    <w:qFormat/>
    <w:uiPriority w:val="0"/>
  </w:style>
  <w:style w:type="character" w:customStyle="1" w:styleId="103">
    <w:name w:val="样式 小四"/>
    <w:qFormat/>
    <w:uiPriority w:val="0"/>
    <w:rPr>
      <w:rFonts w:eastAsia="宋体"/>
      <w:sz w:val="24"/>
    </w:rPr>
  </w:style>
  <w:style w:type="paragraph" w:customStyle="1" w:styleId="10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font21"/>
    <w:basedOn w:val="40"/>
    <w:qFormat/>
    <w:uiPriority w:val="0"/>
    <w:rPr>
      <w:rFonts w:hint="eastAsia" w:ascii="宋体" w:hAnsi="宋体" w:eastAsia="宋体" w:cs="宋体"/>
      <w:color w:val="000000"/>
      <w:sz w:val="21"/>
      <w:szCs w:val="21"/>
      <w:u w:val="none"/>
    </w:rPr>
  </w:style>
  <w:style w:type="character" w:customStyle="1" w:styleId="106">
    <w:name w:val="font31"/>
    <w:basedOn w:val="40"/>
    <w:qFormat/>
    <w:uiPriority w:val="0"/>
    <w:rPr>
      <w:rFonts w:hint="eastAsia" w:ascii="宋体" w:hAnsi="宋体" w:eastAsia="宋体" w:cs="宋体"/>
      <w:color w:val="000000"/>
      <w:sz w:val="24"/>
      <w:szCs w:val="24"/>
      <w:u w:val="none"/>
    </w:rPr>
  </w:style>
  <w:style w:type="character" w:customStyle="1" w:styleId="107">
    <w:name w:val="font41"/>
    <w:basedOn w:val="40"/>
    <w:qFormat/>
    <w:uiPriority w:val="0"/>
    <w:rPr>
      <w:rFonts w:hint="default" w:ascii="Times New Roman" w:hAnsi="Times New Roman" w:cs="Times New Roman"/>
      <w:color w:val="000000"/>
      <w:sz w:val="21"/>
      <w:szCs w:val="21"/>
      <w:u w:val="none"/>
    </w:rPr>
  </w:style>
  <w:style w:type="paragraph" w:customStyle="1" w:styleId="10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09">
    <w:name w:val="正文-首行缩进2字符"/>
    <w:basedOn w:val="1"/>
    <w:qFormat/>
    <w:uiPriority w:val="0"/>
    <w:pPr>
      <w:adjustRightInd w:val="0"/>
      <w:snapToGrid w:val="0"/>
      <w:spacing w:line="360" w:lineRule="auto"/>
      <w:ind w:firstLine="200" w:firstLineChars="200"/>
    </w:pPr>
    <w:rPr>
      <w:rFonts w:eastAsia="仿宋"/>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57A5-3251-4ACA-A9E5-512C5BADF0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19978</Words>
  <Characters>21348</Characters>
  <Lines>195</Lines>
  <Paragraphs>55</Paragraphs>
  <TotalTime>79</TotalTime>
  <ScaleCrop>false</ScaleCrop>
  <LinksUpToDate>false</LinksUpToDate>
  <CharactersWithSpaces>22558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2022-12-08T09:34:00Z</dcterms:created>
  <dc:creator>lsl</dc:creator>
  <cp:lastModifiedBy>TXYJ-00011</cp:lastModifiedBy>
  <cp:lastPrinted>2021-06-11T16:42:00Z</cp:lastPrinted>
  <dcterms:modified xsi:type="dcterms:W3CDTF">2024-10-18T09:10:19Z</dcterms:modified>
  <dc:title>秀洲区妇保院保洁项目招标文件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46242A6ED9004CF89D97188BD03B8D22_13</vt:lpwstr>
  </property>
</Properties>
</file>