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6AA01D">
      <w:pPr>
        <w:spacing w:line="360" w:lineRule="auto"/>
        <w:jc w:val="center"/>
        <w:rPr>
          <w:rFonts w:hint="eastAsia" w:ascii="SimSong Regular" w:hAnsi="SimSong Regular" w:eastAsia="SimSong Regular" w:cs="SimSong Regular"/>
          <w:b/>
          <w:color w:val="auto"/>
          <w:sz w:val="44"/>
          <w:szCs w:val="44"/>
          <w:highlight w:val="none"/>
        </w:rPr>
      </w:pPr>
    </w:p>
    <w:p w14:paraId="13C4B512">
      <w:pPr>
        <w:spacing w:line="360" w:lineRule="auto"/>
        <w:jc w:val="center"/>
        <w:rPr>
          <w:rFonts w:hint="eastAsia" w:ascii="SimSong Regular" w:hAnsi="SimSong Regular" w:eastAsia="SimSong Regular" w:cs="SimSong Regular"/>
          <w:b/>
          <w:color w:val="auto"/>
          <w:sz w:val="44"/>
          <w:szCs w:val="44"/>
          <w:highlight w:val="none"/>
        </w:rPr>
      </w:pPr>
    </w:p>
    <w:p w14:paraId="5AED3CA0">
      <w:pPr>
        <w:bidi w:val="0"/>
        <w:ind w:left="0" w:leftChars="0" w:right="0" w:rightChars="0" w:firstLine="0" w:firstLineChars="0"/>
        <w:jc w:val="center"/>
        <w:rPr>
          <w:rFonts w:hint="eastAsia" w:ascii="SimSong Bold" w:hAnsi="SimSong Bold" w:eastAsia="SimSong Bold" w:cs="SimSong Bold"/>
          <w:b/>
          <w:bCs/>
          <w:color w:val="auto"/>
          <w:sz w:val="48"/>
          <w:szCs w:val="48"/>
          <w:lang w:eastAsia="zh-CN"/>
        </w:rPr>
      </w:pPr>
      <w:r>
        <w:rPr>
          <w:rFonts w:hint="eastAsia" w:ascii="SimSong Bold" w:hAnsi="SimSong Bold" w:eastAsia="SimSong Bold" w:cs="SimSong Bold"/>
          <w:b/>
          <w:bCs/>
          <w:color w:val="auto"/>
          <w:sz w:val="48"/>
          <w:szCs w:val="48"/>
          <w:lang w:eastAsia="zh-CN"/>
        </w:rPr>
        <w:t>南湖区全民所有自然资源资产清查项目</w:t>
      </w:r>
    </w:p>
    <w:p w14:paraId="4A458F6A">
      <w:pPr>
        <w:adjustRightInd/>
        <w:spacing w:line="360" w:lineRule="auto"/>
        <w:jc w:val="center"/>
        <w:rPr>
          <w:rFonts w:hint="eastAsia" w:ascii="SimSong Regular" w:hAnsi="SimSong Regular" w:eastAsia="SimSong Regular" w:cs="SimSong Regular"/>
          <w:color w:val="auto"/>
          <w:sz w:val="48"/>
          <w:szCs w:val="48"/>
          <w:highlight w:val="none"/>
        </w:rPr>
      </w:pPr>
    </w:p>
    <w:p w14:paraId="75ED6D97">
      <w:pPr>
        <w:spacing w:line="360" w:lineRule="auto"/>
        <w:jc w:val="center"/>
        <w:rPr>
          <w:rFonts w:ascii="宋体" w:hAnsi="宋体" w:eastAsia="宋体" w:cs="Times New Roman"/>
          <w:b/>
          <w:color w:val="auto"/>
          <w:kern w:val="2"/>
          <w:sz w:val="48"/>
          <w:szCs w:val="48"/>
          <w:highlight w:val="none"/>
        </w:rPr>
      </w:pPr>
    </w:p>
    <w:p w14:paraId="7A4F942A">
      <w:pPr>
        <w:spacing w:line="360" w:lineRule="auto"/>
        <w:jc w:val="center"/>
        <w:rPr>
          <w:rFonts w:ascii="宋体" w:hAnsi="宋体" w:eastAsia="宋体" w:cs="Times New Roman"/>
          <w:b/>
          <w:color w:val="auto"/>
          <w:kern w:val="2"/>
          <w:sz w:val="48"/>
          <w:szCs w:val="48"/>
          <w:highlight w:val="none"/>
        </w:rPr>
      </w:pPr>
      <w:r>
        <w:rPr>
          <w:rFonts w:ascii="宋体" w:hAnsi="宋体" w:eastAsia="宋体" w:cs="Times New Roman"/>
          <w:b/>
          <w:color w:val="auto"/>
          <w:kern w:val="2"/>
          <w:sz w:val="48"/>
          <w:szCs w:val="48"/>
          <w:highlight w:val="none"/>
        </w:rPr>
        <w:t>公开招标文件</w:t>
      </w:r>
    </w:p>
    <w:p w14:paraId="69A5EFF0">
      <w:pPr>
        <w:adjustRightInd/>
        <w:spacing w:line="360" w:lineRule="auto"/>
        <w:jc w:val="center"/>
        <w:rPr>
          <w:rFonts w:hint="eastAsia" w:ascii="SimSong Regular" w:hAnsi="SimSong Regular" w:eastAsia="SimSong Regular" w:cs="SimSong Regular"/>
          <w:b/>
          <w:color w:val="auto"/>
          <w:sz w:val="44"/>
          <w:szCs w:val="44"/>
          <w:highlight w:val="none"/>
        </w:rPr>
      </w:pPr>
      <w:r>
        <w:rPr>
          <w:rFonts w:hint="eastAsia" w:ascii="宋体" w:hAnsi="宋体" w:eastAsia="宋体" w:cs="Times New Roman"/>
          <w:b/>
          <w:color w:val="auto"/>
          <w:kern w:val="2"/>
          <w:sz w:val="28"/>
          <w:szCs w:val="28"/>
          <w:highlight w:val="none"/>
        </w:rPr>
        <w:t>（电子招投标）</w:t>
      </w:r>
    </w:p>
    <w:p w14:paraId="4588799E">
      <w:pPr>
        <w:snapToGrid w:val="0"/>
        <w:spacing w:line="360" w:lineRule="auto"/>
        <w:jc w:val="center"/>
        <w:rPr>
          <w:rFonts w:hint="eastAsia" w:ascii="SimSong Regular" w:hAnsi="SimSong Regular" w:eastAsia="SimSong Regular" w:cs="SimSong Regular"/>
          <w:color w:val="auto"/>
          <w:sz w:val="30"/>
          <w:szCs w:val="30"/>
          <w:highlight w:val="none"/>
          <w:lang w:eastAsia="zh-CN"/>
        </w:rPr>
      </w:pPr>
    </w:p>
    <w:p w14:paraId="5077BAF1">
      <w:pPr>
        <w:adjustRightInd/>
        <w:spacing w:line="360" w:lineRule="auto"/>
        <w:rPr>
          <w:rFonts w:hint="eastAsia" w:ascii="SimSong Regular" w:hAnsi="SimSong Regular" w:eastAsia="SimSong Regular" w:cs="SimSong Regular"/>
          <w:color w:val="auto"/>
          <w:sz w:val="28"/>
          <w:szCs w:val="20"/>
          <w:highlight w:val="none"/>
        </w:rPr>
      </w:pPr>
    </w:p>
    <w:p w14:paraId="4F751097">
      <w:pPr>
        <w:spacing w:line="360" w:lineRule="auto"/>
        <w:jc w:val="center"/>
        <w:rPr>
          <w:rFonts w:hint="eastAsia" w:ascii="SimSong Regular" w:hAnsi="SimSong Regular" w:eastAsia="SimSong Regular" w:cs="SimSong Regular"/>
          <w:b/>
          <w:color w:val="auto"/>
          <w:sz w:val="44"/>
          <w:szCs w:val="44"/>
          <w:highlight w:val="none"/>
        </w:rPr>
      </w:pPr>
    </w:p>
    <w:p w14:paraId="7CDB034D">
      <w:pPr>
        <w:spacing w:line="360" w:lineRule="auto"/>
        <w:jc w:val="center"/>
        <w:rPr>
          <w:rFonts w:hint="eastAsia" w:ascii="SimSong Regular" w:hAnsi="SimSong Regular" w:eastAsia="SimSong Regular" w:cs="SimSong Regular"/>
          <w:b/>
          <w:color w:val="auto"/>
          <w:sz w:val="44"/>
          <w:szCs w:val="44"/>
          <w:highlight w:val="none"/>
        </w:rPr>
      </w:pPr>
    </w:p>
    <w:p w14:paraId="4EB67CD7">
      <w:pPr>
        <w:spacing w:line="360" w:lineRule="auto"/>
        <w:jc w:val="center"/>
        <w:rPr>
          <w:rFonts w:hint="eastAsia" w:ascii="SimSong Regular" w:hAnsi="SimSong Regular" w:eastAsia="SimSong Regular" w:cs="SimSong Regular"/>
          <w:color w:val="auto"/>
          <w:sz w:val="24"/>
          <w:highlight w:val="none"/>
        </w:rPr>
      </w:pPr>
    </w:p>
    <w:p w14:paraId="36133EBB">
      <w:pPr>
        <w:spacing w:line="360" w:lineRule="auto"/>
        <w:rPr>
          <w:rFonts w:hint="eastAsia" w:ascii="SimSong Regular" w:hAnsi="SimSong Regular" w:eastAsia="SimSong Regular" w:cs="SimSong Regular"/>
          <w:color w:val="auto"/>
          <w:sz w:val="32"/>
          <w:szCs w:val="32"/>
          <w:highlight w:val="none"/>
        </w:rPr>
      </w:pPr>
    </w:p>
    <w:p w14:paraId="7729398A">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lang w:val="en-US" w:eastAsia="zh-CN"/>
        </w:rPr>
      </w:pPr>
    </w:p>
    <w:p w14:paraId="2B5A01AD">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lang w:eastAsia="zh-CN"/>
        </w:rPr>
      </w:pPr>
      <w:r>
        <w:rPr>
          <w:rFonts w:hint="eastAsia" w:ascii="SimSong Regular" w:hAnsi="SimSong Regular" w:eastAsia="SimSong Regular" w:cs="SimSong Regular"/>
          <w:color w:val="auto"/>
          <w:sz w:val="32"/>
          <w:szCs w:val="32"/>
          <w:highlight w:val="none"/>
          <w:lang w:val="en-US" w:eastAsia="zh-CN"/>
        </w:rPr>
        <w:t>项目</w:t>
      </w:r>
      <w:r>
        <w:rPr>
          <w:rFonts w:hint="eastAsia" w:ascii="SimSong Regular" w:hAnsi="SimSong Regular" w:eastAsia="SimSong Regular" w:cs="SimSong Regular"/>
          <w:color w:val="auto"/>
          <w:sz w:val="32"/>
          <w:szCs w:val="32"/>
          <w:highlight w:val="none"/>
        </w:rPr>
        <w:t>编号</w:t>
      </w:r>
      <w:r>
        <w:rPr>
          <w:rFonts w:hint="eastAsia" w:ascii="SimSong Regular" w:hAnsi="SimSong Regular" w:eastAsia="SimSong Regular" w:cs="SimSong Regular"/>
          <w:color w:val="auto"/>
          <w:sz w:val="32"/>
          <w:szCs w:val="32"/>
          <w:highlight w:val="none"/>
          <w:lang w:eastAsia="zh-CN"/>
        </w:rPr>
        <w:t>：JXYJY-2025-1</w:t>
      </w:r>
    </w:p>
    <w:p w14:paraId="75AFC062">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lang w:eastAsia="zh-CN"/>
        </w:rPr>
      </w:pPr>
      <w:r>
        <w:rPr>
          <w:rFonts w:hint="eastAsia" w:ascii="SimSong Regular" w:hAnsi="SimSong Regular" w:eastAsia="SimSong Regular" w:cs="SimSong Regular"/>
          <w:color w:val="auto"/>
          <w:sz w:val="32"/>
          <w:szCs w:val="32"/>
          <w:highlight w:val="none"/>
        </w:rPr>
        <w:t>采购人：</w:t>
      </w:r>
      <w:r>
        <w:rPr>
          <w:rFonts w:hint="eastAsia" w:ascii="SimSong Regular" w:hAnsi="SimSong Regular" w:eastAsia="SimSong Regular" w:cs="SimSong Regular"/>
          <w:color w:val="auto"/>
          <w:sz w:val="32"/>
          <w:szCs w:val="32"/>
          <w:highlight w:val="none"/>
          <w:lang w:eastAsia="zh-CN"/>
        </w:rPr>
        <w:t>嘉兴市自然资源和规划局南湖分局</w:t>
      </w:r>
    </w:p>
    <w:p w14:paraId="3CB93E92">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rPr>
      </w:pPr>
      <w:r>
        <w:rPr>
          <w:rFonts w:hint="eastAsia" w:ascii="SimSong Regular" w:hAnsi="SimSong Regular" w:eastAsia="SimSong Regular" w:cs="SimSong Regular"/>
          <w:bCs/>
          <w:color w:val="auto"/>
          <w:sz w:val="32"/>
          <w:szCs w:val="32"/>
          <w:highlight w:val="none"/>
        </w:rPr>
        <w:t>采购代理机构：</w:t>
      </w:r>
      <w:r>
        <w:rPr>
          <w:rFonts w:hint="eastAsia" w:ascii="SimSong Regular" w:hAnsi="SimSong Regular" w:eastAsia="SimSong Regular" w:cs="SimSong Regular"/>
          <w:bCs/>
          <w:color w:val="auto"/>
          <w:sz w:val="32"/>
          <w:szCs w:val="32"/>
          <w:highlight w:val="none"/>
          <w:lang w:eastAsia="zh-CN"/>
        </w:rPr>
        <w:t>嘉兴市银建工程咨询评估有限公司</w:t>
      </w:r>
    </w:p>
    <w:p w14:paraId="15A31185">
      <w:pPr>
        <w:snapToGrid w:val="0"/>
        <w:spacing w:line="360" w:lineRule="auto"/>
        <w:jc w:val="center"/>
        <w:rPr>
          <w:rFonts w:hint="eastAsia" w:ascii="SimSong Regular" w:hAnsi="SimSong Regular" w:eastAsia="SimSong Regular" w:cs="SimSong Regular"/>
          <w:bCs/>
          <w:color w:val="auto"/>
          <w:sz w:val="32"/>
          <w:szCs w:val="32"/>
          <w:highlight w:val="none"/>
        </w:rPr>
      </w:pPr>
      <w:r>
        <w:rPr>
          <w:rFonts w:hint="eastAsia" w:ascii="SimSong Regular" w:hAnsi="SimSong Regular" w:eastAsia="SimSong Regular" w:cs="SimSong Regular"/>
          <w:bCs/>
          <w:color w:val="auto"/>
          <w:sz w:val="32"/>
          <w:szCs w:val="32"/>
          <w:highlight w:val="none"/>
        </w:rPr>
        <w:t>202</w:t>
      </w:r>
      <w:r>
        <w:rPr>
          <w:rFonts w:hint="eastAsia" w:ascii="SimSong Regular" w:hAnsi="SimSong Regular" w:eastAsia="SimSong Regular" w:cs="SimSong Regular"/>
          <w:bCs/>
          <w:color w:val="auto"/>
          <w:sz w:val="32"/>
          <w:szCs w:val="32"/>
          <w:highlight w:val="none"/>
          <w:lang w:val="en-US" w:eastAsia="zh-CN"/>
        </w:rPr>
        <w:t>5</w:t>
      </w:r>
      <w:r>
        <w:rPr>
          <w:rFonts w:hint="eastAsia" w:ascii="SimSong Regular" w:hAnsi="SimSong Regular" w:eastAsia="SimSong Regular" w:cs="SimSong Regular"/>
          <w:bCs/>
          <w:color w:val="auto"/>
          <w:sz w:val="32"/>
          <w:szCs w:val="32"/>
          <w:highlight w:val="none"/>
        </w:rPr>
        <w:t>年</w:t>
      </w:r>
      <w:r>
        <w:rPr>
          <w:rFonts w:hint="eastAsia" w:ascii="SimSong Regular" w:hAnsi="SimSong Regular" w:eastAsia="SimSong Regular" w:cs="SimSong Regular"/>
          <w:bCs/>
          <w:color w:val="auto"/>
          <w:sz w:val="32"/>
          <w:szCs w:val="32"/>
          <w:highlight w:val="none"/>
          <w:lang w:val="en-US" w:eastAsia="zh-CN"/>
        </w:rPr>
        <w:t>1</w:t>
      </w:r>
      <w:r>
        <w:rPr>
          <w:rFonts w:hint="eastAsia" w:ascii="SimSong Regular" w:hAnsi="SimSong Regular" w:eastAsia="SimSong Regular" w:cs="SimSong Regular"/>
          <w:bCs/>
          <w:color w:val="auto"/>
          <w:sz w:val="32"/>
          <w:szCs w:val="32"/>
          <w:highlight w:val="none"/>
        </w:rPr>
        <w:t>月</w:t>
      </w:r>
    </w:p>
    <w:p w14:paraId="214A3B9B">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br w:type="page"/>
      </w:r>
    </w:p>
    <w:sdt>
      <w:sdtPr>
        <w:rPr>
          <w:rFonts w:ascii="宋体" w:hAnsi="宋体" w:eastAsia="宋体" w:cs="SimSong"/>
          <w:color w:val="auto"/>
          <w:kern w:val="0"/>
          <w:sz w:val="21"/>
          <w:szCs w:val="21"/>
          <w:lang w:val="en-US" w:eastAsia="zh-CN" w:bidi="ar-SA"/>
        </w:rPr>
        <w:id w:val="654023252"/>
        <w15:color w:val="DBDBDB"/>
        <w:docPartObj>
          <w:docPartGallery w:val="Table of Contents"/>
          <w:docPartUnique/>
        </w:docPartObj>
      </w:sdtPr>
      <w:sdtEndPr>
        <w:rPr>
          <w:rFonts w:hint="eastAsia" w:ascii="SimSong Regular" w:hAnsi="SimSong Regular" w:eastAsia="SimSong Regular" w:cs="SimSong Regular"/>
          <w:color w:val="auto"/>
          <w:kern w:val="0"/>
          <w:sz w:val="21"/>
          <w:szCs w:val="32"/>
          <w:highlight w:val="none"/>
          <w:lang w:val="en-US" w:eastAsia="zh-CN" w:bidi="ar-SA"/>
        </w:rPr>
      </w:sdtEndPr>
      <w:sdtContent>
        <w:p w14:paraId="1B82141B">
          <w:pPr>
            <w:spacing w:before="0" w:beforeLines="0" w:after="0" w:afterLines="0" w:line="240" w:lineRule="auto"/>
            <w:ind w:left="0" w:leftChars="0" w:right="0" w:rightChars="0" w:firstLine="0" w:firstLineChars="0"/>
            <w:jc w:val="center"/>
            <w:rPr>
              <w:rFonts w:ascii="宋体" w:hAnsi="宋体" w:eastAsia="宋体" w:cs="SimSong"/>
              <w:color w:val="auto"/>
              <w:kern w:val="0"/>
              <w:sz w:val="21"/>
              <w:szCs w:val="21"/>
              <w:lang w:val="en-US" w:eastAsia="zh-CN" w:bidi="ar-SA"/>
            </w:rPr>
          </w:pPr>
        </w:p>
        <w:p w14:paraId="58403456">
          <w:pPr>
            <w:spacing w:before="0" w:beforeLines="0" w:after="0" w:afterLines="0" w:line="240" w:lineRule="auto"/>
            <w:ind w:left="0" w:leftChars="0" w:right="0" w:rightChars="0" w:firstLine="0" w:firstLineChars="0"/>
            <w:jc w:val="center"/>
            <w:rPr>
              <w:rFonts w:ascii="宋体" w:hAnsi="宋体" w:eastAsia="宋体" w:cs="SimSong"/>
              <w:color w:val="auto"/>
              <w:kern w:val="0"/>
              <w:sz w:val="21"/>
              <w:szCs w:val="21"/>
              <w:lang w:val="en-US" w:eastAsia="zh-CN" w:bidi="ar-SA"/>
            </w:rPr>
          </w:pPr>
        </w:p>
        <w:p w14:paraId="791FF2AB">
          <w:pPr>
            <w:spacing w:before="0" w:beforeLines="0" w:after="0" w:afterLines="0" w:line="240" w:lineRule="auto"/>
            <w:ind w:left="0" w:leftChars="0" w:right="0" w:rightChars="0" w:firstLine="0" w:firstLineChars="0"/>
            <w:jc w:val="center"/>
            <w:rPr>
              <w:rFonts w:hint="eastAsia" w:ascii="SimSong Regular" w:hAnsi="SimSong Regular" w:eastAsia="SimSong Regular" w:cs="SimSong Regular"/>
              <w:b/>
              <w:color w:val="auto"/>
              <w:sz w:val="48"/>
              <w:szCs w:val="48"/>
              <w:highlight w:val="none"/>
            </w:rPr>
          </w:pPr>
          <w:r>
            <w:rPr>
              <w:rFonts w:hint="eastAsia" w:ascii="SimSong Regular" w:hAnsi="SimSong Regular" w:eastAsia="SimSong Regular" w:cs="SimSong Regular"/>
              <w:b/>
              <w:color w:val="auto"/>
              <w:sz w:val="48"/>
              <w:szCs w:val="48"/>
              <w:highlight w:val="none"/>
            </w:rPr>
            <w:t>目录</w:t>
          </w:r>
        </w:p>
        <w:p w14:paraId="1D3328BB">
          <w:pPr>
            <w:spacing w:before="0" w:beforeLines="0" w:after="0" w:afterLines="0" w:line="240" w:lineRule="auto"/>
            <w:ind w:left="0" w:leftChars="0" w:right="0" w:rightChars="0" w:firstLine="0" w:firstLineChars="0"/>
            <w:jc w:val="center"/>
            <w:rPr>
              <w:rFonts w:hint="eastAsia" w:ascii="SimSong Regular" w:hAnsi="SimSong Regular" w:eastAsia="SimSong Regular" w:cs="SimSong Regular"/>
              <w:b/>
              <w:color w:val="auto"/>
              <w:sz w:val="48"/>
              <w:szCs w:val="48"/>
              <w:highlight w:val="none"/>
            </w:rPr>
          </w:pPr>
        </w:p>
        <w:p w14:paraId="446290D5">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32"/>
              <w:szCs w:val="32"/>
              <w:highlight w:val="none"/>
            </w:rPr>
            <w:fldChar w:fldCharType="begin"/>
          </w:r>
          <w:r>
            <w:rPr>
              <w:rFonts w:hint="eastAsia" w:ascii="SimSong Regular" w:hAnsi="SimSong Regular" w:eastAsia="SimSong Regular" w:cs="SimSong Regular"/>
              <w:color w:val="auto"/>
              <w:sz w:val="32"/>
              <w:szCs w:val="32"/>
              <w:highlight w:val="none"/>
            </w:rPr>
            <w:instrText xml:space="preserve">TOC \o "1-1" \h \u </w:instrText>
          </w:r>
          <w:r>
            <w:rPr>
              <w:rFonts w:hint="eastAsia" w:ascii="SimSong Regular" w:hAnsi="SimSong Regular" w:eastAsia="SimSong Regular" w:cs="SimSong Regular"/>
              <w:color w:val="auto"/>
              <w:sz w:val="32"/>
              <w:szCs w:val="32"/>
              <w:highlight w:val="none"/>
            </w:rPr>
            <w:fldChar w:fldCharType="separate"/>
          </w: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_Toc1005965504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rPr>
            <w:t>第一部分  招标公告</w:t>
          </w:r>
          <w:r>
            <w:rPr>
              <w:color w:val="auto"/>
              <w:sz w:val="24"/>
              <w:szCs w:val="24"/>
            </w:rPr>
            <w:tab/>
          </w:r>
          <w:r>
            <w:rPr>
              <w:color w:val="auto"/>
              <w:sz w:val="24"/>
              <w:szCs w:val="24"/>
            </w:rPr>
            <w:fldChar w:fldCharType="begin"/>
          </w:r>
          <w:r>
            <w:rPr>
              <w:color w:val="auto"/>
              <w:sz w:val="24"/>
              <w:szCs w:val="24"/>
            </w:rPr>
            <w:instrText xml:space="preserve"> PAGEREF _Toc1005965504 \h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42F71C60">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_Toc123472897 </w:instrText>
          </w:r>
          <w:r>
            <w:rPr>
              <w:rFonts w:hint="eastAsia" w:ascii="SimSong Regular" w:hAnsi="SimSong Regular" w:eastAsia="SimSong Regular" w:cs="SimSong Regular"/>
              <w:color w:val="auto"/>
              <w:sz w:val="24"/>
              <w:szCs w:val="24"/>
              <w:highlight w:val="none"/>
            </w:rPr>
            <w:fldChar w:fldCharType="separate"/>
          </w:r>
          <w:r>
            <w:rPr>
              <w:rFonts w:hint="default"/>
              <w:color w:val="auto"/>
              <w:sz w:val="24"/>
              <w:szCs w:val="24"/>
              <w:lang w:val="en-US" w:eastAsia="zh-CN"/>
            </w:rPr>
            <w:t>第二部分  投标人须知</w:t>
          </w:r>
          <w:r>
            <w:rPr>
              <w:color w:val="auto"/>
              <w:sz w:val="24"/>
              <w:szCs w:val="24"/>
            </w:rPr>
            <w:tab/>
          </w:r>
          <w:r>
            <w:rPr>
              <w:color w:val="auto"/>
              <w:sz w:val="24"/>
              <w:szCs w:val="24"/>
            </w:rPr>
            <w:fldChar w:fldCharType="begin"/>
          </w:r>
          <w:r>
            <w:rPr>
              <w:color w:val="auto"/>
              <w:sz w:val="24"/>
              <w:szCs w:val="24"/>
            </w:rPr>
            <w:instrText xml:space="preserve"> PAGEREF _Toc123472897 \h </w:instrText>
          </w:r>
          <w:r>
            <w:rPr>
              <w:color w:val="auto"/>
              <w:sz w:val="24"/>
              <w:szCs w:val="24"/>
            </w:rPr>
            <w:fldChar w:fldCharType="separate"/>
          </w:r>
          <w:r>
            <w:rPr>
              <w:color w:val="auto"/>
              <w:sz w:val="24"/>
              <w:szCs w:val="24"/>
            </w:rPr>
            <w:t>7</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28A243C9">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_Toc739776877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rPr>
            <w:t>第三部分  采购需求</w:t>
          </w:r>
          <w:r>
            <w:rPr>
              <w:color w:val="auto"/>
              <w:sz w:val="24"/>
              <w:szCs w:val="24"/>
            </w:rPr>
            <w:tab/>
          </w:r>
          <w:r>
            <w:rPr>
              <w:color w:val="auto"/>
              <w:sz w:val="24"/>
              <w:szCs w:val="24"/>
            </w:rPr>
            <w:fldChar w:fldCharType="begin"/>
          </w:r>
          <w:r>
            <w:rPr>
              <w:color w:val="auto"/>
              <w:sz w:val="24"/>
              <w:szCs w:val="24"/>
            </w:rPr>
            <w:instrText xml:space="preserve"> PAGEREF _Toc739776877 \h </w:instrText>
          </w:r>
          <w:r>
            <w:rPr>
              <w:color w:val="auto"/>
              <w:sz w:val="24"/>
              <w:szCs w:val="24"/>
            </w:rPr>
            <w:fldChar w:fldCharType="separate"/>
          </w:r>
          <w:r>
            <w:rPr>
              <w:color w:val="auto"/>
              <w:sz w:val="24"/>
              <w:szCs w:val="24"/>
            </w:rPr>
            <w:t>23</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1F800B12">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_Toc1647139256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lang w:val="en-US" w:eastAsia="zh-CN"/>
            </w:rPr>
            <w:t>第四部分  评标办法</w:t>
          </w:r>
          <w:r>
            <w:rPr>
              <w:color w:val="auto"/>
              <w:sz w:val="24"/>
              <w:szCs w:val="24"/>
            </w:rPr>
            <w:tab/>
          </w:r>
          <w:r>
            <w:rPr>
              <w:color w:val="auto"/>
              <w:sz w:val="24"/>
              <w:szCs w:val="24"/>
            </w:rPr>
            <w:fldChar w:fldCharType="begin"/>
          </w:r>
          <w:r>
            <w:rPr>
              <w:color w:val="auto"/>
              <w:sz w:val="24"/>
              <w:szCs w:val="24"/>
            </w:rPr>
            <w:instrText xml:space="preserve"> PAGEREF _Toc1647139256 \h </w:instrText>
          </w:r>
          <w:r>
            <w:rPr>
              <w:color w:val="auto"/>
              <w:sz w:val="24"/>
              <w:szCs w:val="24"/>
            </w:rPr>
            <w:fldChar w:fldCharType="separate"/>
          </w:r>
          <w:r>
            <w:rPr>
              <w:color w:val="auto"/>
              <w:sz w:val="24"/>
              <w:szCs w:val="24"/>
            </w:rPr>
            <w:t>27</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51C5E7DA">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_Toc257782115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lang w:val="en-US" w:eastAsia="zh-CN"/>
            </w:rPr>
            <w:t>第五部分  拟签订的合同文本</w:t>
          </w:r>
          <w:r>
            <w:rPr>
              <w:color w:val="auto"/>
              <w:sz w:val="24"/>
              <w:szCs w:val="24"/>
            </w:rPr>
            <w:tab/>
          </w:r>
          <w:r>
            <w:rPr>
              <w:color w:val="auto"/>
              <w:sz w:val="24"/>
              <w:szCs w:val="24"/>
            </w:rPr>
            <w:fldChar w:fldCharType="begin"/>
          </w:r>
          <w:r>
            <w:rPr>
              <w:color w:val="auto"/>
              <w:sz w:val="24"/>
              <w:szCs w:val="24"/>
            </w:rPr>
            <w:instrText xml:space="preserve"> PAGEREF _Toc257782115 \h </w:instrText>
          </w:r>
          <w:r>
            <w:rPr>
              <w:color w:val="auto"/>
              <w:sz w:val="24"/>
              <w:szCs w:val="24"/>
            </w:rPr>
            <w:fldChar w:fldCharType="separate"/>
          </w:r>
          <w:r>
            <w:rPr>
              <w:color w:val="auto"/>
              <w:sz w:val="24"/>
              <w:szCs w:val="24"/>
            </w:rPr>
            <w:t>34</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6B0AF648">
          <w:pPr>
            <w:pStyle w:val="18"/>
            <w:tabs>
              <w:tab w:val="right" w:leader="dot" w:pos="9184"/>
            </w:tabs>
            <w:spacing w:line="480" w:lineRule="auto"/>
            <w:rPr>
              <w:color w:val="auto"/>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_Toc1069490806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rPr>
            <w:t>第六部分  应提交的有关格式范例</w:t>
          </w:r>
          <w:r>
            <w:rPr>
              <w:color w:val="auto"/>
              <w:sz w:val="24"/>
              <w:szCs w:val="24"/>
            </w:rPr>
            <w:tab/>
          </w:r>
          <w:r>
            <w:rPr>
              <w:color w:val="auto"/>
              <w:sz w:val="24"/>
              <w:szCs w:val="24"/>
            </w:rPr>
            <w:fldChar w:fldCharType="begin"/>
          </w:r>
          <w:r>
            <w:rPr>
              <w:color w:val="auto"/>
              <w:sz w:val="24"/>
              <w:szCs w:val="24"/>
            </w:rPr>
            <w:instrText xml:space="preserve"> PAGEREF _Toc1069490806 \h </w:instrText>
          </w:r>
          <w:r>
            <w:rPr>
              <w:color w:val="auto"/>
              <w:sz w:val="24"/>
              <w:szCs w:val="24"/>
            </w:rPr>
            <w:fldChar w:fldCharType="separate"/>
          </w:r>
          <w:r>
            <w:rPr>
              <w:color w:val="auto"/>
              <w:sz w:val="24"/>
              <w:szCs w:val="24"/>
            </w:rPr>
            <w:t>38</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727BFB80">
          <w:pPr>
            <w:spacing w:line="360" w:lineRule="auto"/>
            <w:rPr>
              <w:rFonts w:hint="eastAsia" w:ascii="SimSong Regular" w:hAnsi="SimSong Regular" w:eastAsia="SimSong Regular" w:cs="SimSong Regular"/>
              <w:color w:val="auto"/>
              <w:kern w:val="0"/>
              <w:sz w:val="21"/>
              <w:szCs w:val="32"/>
              <w:highlight w:val="none"/>
              <w:lang w:val="en-US" w:eastAsia="zh-CN" w:bidi="ar-SA"/>
            </w:rPr>
          </w:pPr>
          <w:r>
            <w:rPr>
              <w:rFonts w:hint="eastAsia" w:ascii="SimSong Regular" w:hAnsi="SimSong Regular" w:eastAsia="SimSong Regular" w:cs="SimSong Regular"/>
              <w:color w:val="auto"/>
              <w:szCs w:val="32"/>
              <w:highlight w:val="none"/>
            </w:rPr>
            <w:fldChar w:fldCharType="end"/>
          </w:r>
        </w:p>
      </w:sdtContent>
    </w:sdt>
    <w:p w14:paraId="426EB98B">
      <w:pPr>
        <w:spacing w:line="360" w:lineRule="auto"/>
        <w:rPr>
          <w:rFonts w:hint="eastAsia" w:ascii="SimSong Regular" w:hAnsi="SimSong Regular" w:eastAsia="SimSong Regular" w:cs="SimSong Regular"/>
          <w:color w:val="auto"/>
          <w:kern w:val="0"/>
          <w:sz w:val="21"/>
          <w:szCs w:val="32"/>
          <w:highlight w:val="none"/>
          <w:lang w:val="en-US" w:eastAsia="zh-CN" w:bidi="ar-SA"/>
        </w:rPr>
      </w:pPr>
      <w:bookmarkStart w:id="35" w:name="_GoBack"/>
      <w:bookmarkEnd w:id="35"/>
    </w:p>
    <w:p w14:paraId="24595ECE">
      <w:pPr>
        <w:spacing w:line="360" w:lineRule="auto"/>
        <w:ind w:firstLine="549" w:firstLineChars="229"/>
        <w:rPr>
          <w:rFonts w:hint="eastAsia" w:ascii="SimSong Regular" w:hAnsi="SimSong Regular" w:eastAsia="SimSong Regular" w:cs="SimSong Regular"/>
          <w:color w:val="auto"/>
          <w:sz w:val="24"/>
          <w:highlight w:val="none"/>
        </w:rPr>
      </w:pPr>
    </w:p>
    <w:p w14:paraId="7D1254A5">
      <w:pPr>
        <w:spacing w:line="360" w:lineRule="auto"/>
        <w:ind w:firstLine="549" w:firstLineChars="229"/>
        <w:rPr>
          <w:rFonts w:hint="eastAsia" w:ascii="SimSong Regular" w:hAnsi="SimSong Regular" w:eastAsia="SimSong Regular" w:cs="SimSong Regular"/>
          <w:color w:val="auto"/>
          <w:sz w:val="24"/>
          <w:highlight w:val="none"/>
        </w:rPr>
      </w:pPr>
    </w:p>
    <w:p w14:paraId="73B9C0E4">
      <w:pPr>
        <w:spacing w:line="360" w:lineRule="auto"/>
        <w:ind w:firstLine="549" w:firstLineChars="229"/>
        <w:rPr>
          <w:rFonts w:hint="eastAsia" w:ascii="SimSong Regular" w:hAnsi="SimSong Regular" w:eastAsia="SimSong Regular" w:cs="SimSong Regular"/>
          <w:color w:val="auto"/>
          <w:sz w:val="24"/>
          <w:highlight w:val="none"/>
        </w:rPr>
      </w:pPr>
    </w:p>
    <w:p w14:paraId="0A8B89E6">
      <w:pPr>
        <w:spacing w:line="360" w:lineRule="auto"/>
        <w:ind w:firstLine="549" w:firstLineChars="229"/>
        <w:rPr>
          <w:rFonts w:hint="eastAsia" w:ascii="SimSong Regular" w:hAnsi="SimSong Regular" w:eastAsia="SimSong Regular" w:cs="SimSong Regular"/>
          <w:color w:val="auto"/>
          <w:sz w:val="24"/>
          <w:highlight w:val="none"/>
        </w:rPr>
      </w:pPr>
    </w:p>
    <w:p w14:paraId="4DEB5FC2">
      <w:pPr>
        <w:spacing w:line="360" w:lineRule="auto"/>
        <w:ind w:firstLine="549" w:firstLineChars="229"/>
        <w:rPr>
          <w:rFonts w:hint="eastAsia" w:ascii="SimSong Regular" w:hAnsi="SimSong Regular" w:eastAsia="SimSong Regular" w:cs="SimSong Regular"/>
          <w:color w:val="auto"/>
          <w:sz w:val="24"/>
          <w:highlight w:val="none"/>
        </w:rPr>
      </w:pPr>
    </w:p>
    <w:p w14:paraId="0C582BD1">
      <w:pPr>
        <w:rPr>
          <w:color w:val="auto"/>
        </w:rPr>
      </w:pPr>
      <w:r>
        <w:rPr>
          <w:color w:val="auto"/>
        </w:rPr>
        <w:br w:type="page"/>
      </w:r>
    </w:p>
    <w:p w14:paraId="62E8F6E2">
      <w:pPr>
        <w:pStyle w:val="3"/>
        <w:bidi w:val="0"/>
        <w:rPr>
          <w:rFonts w:hint="eastAsia"/>
          <w:color w:val="auto"/>
        </w:rPr>
      </w:pPr>
      <w:bookmarkStart w:id="0" w:name="_Toc1005965504"/>
      <w:r>
        <w:rPr>
          <w:rFonts w:hint="eastAsia"/>
          <w:color w:val="auto"/>
        </w:rPr>
        <w:t>第一部分  招标公告</w:t>
      </w:r>
      <w:bookmarkEnd w:id="0"/>
    </w:p>
    <w:p w14:paraId="57E258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项目概况</w:t>
      </w:r>
    </w:p>
    <w:p w14:paraId="6D0B6E1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lang w:eastAsia="zh-CN"/>
        </w:rPr>
        <w:t>南湖区全民所有自然资源资产清查项目</w:t>
      </w:r>
      <w:r>
        <w:rPr>
          <w:rFonts w:hint="eastAsia" w:ascii="SimSong Regular" w:hAnsi="SimSong Regular" w:eastAsia="SimSong Regular" w:cs="SimSong Regular"/>
          <w:color w:val="auto"/>
          <w:sz w:val="21"/>
          <w:szCs w:val="21"/>
          <w:highlight w:val="none"/>
        </w:rPr>
        <w:t>招标项目的潜在投标人应在政采云平台（https://www.zcygov.cn/）获取（下载）招标文件，并于</w:t>
      </w:r>
      <w:r>
        <w:rPr>
          <w:rFonts w:hint="eastAsia" w:ascii="SimSong Regular" w:hAnsi="SimSong Regular" w:eastAsia="SimSong Regular" w:cs="SimSong Regular"/>
          <w:color w:val="auto"/>
          <w:sz w:val="21"/>
          <w:szCs w:val="21"/>
          <w:highlight w:val="none"/>
          <w:lang w:eastAsia="zh-CN"/>
        </w:rPr>
        <w:t>2025年2月7日14：00</w:t>
      </w:r>
      <w:r>
        <w:rPr>
          <w:rFonts w:hint="eastAsia" w:ascii="SimSong Regular" w:hAnsi="SimSong Regular" w:eastAsia="SimSong Regular" w:cs="SimSong Regular"/>
          <w:bCs/>
          <w:color w:val="auto"/>
          <w:sz w:val="21"/>
          <w:szCs w:val="21"/>
          <w:highlight w:val="none"/>
        </w:rPr>
        <w:t>（北京时间）前</w:t>
      </w:r>
      <w:r>
        <w:rPr>
          <w:rFonts w:hint="eastAsia" w:ascii="SimSong Regular" w:hAnsi="SimSong Regular" w:eastAsia="SimSong Regular" w:cs="SimSong Regular"/>
          <w:color w:val="auto"/>
          <w:sz w:val="21"/>
          <w:szCs w:val="21"/>
          <w:highlight w:val="none"/>
        </w:rPr>
        <w:t>递交（上传）投标文件。</w:t>
      </w:r>
    </w:p>
    <w:p w14:paraId="380D0AB9">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一、项目基本情况</w:t>
      </w:r>
    </w:p>
    <w:p w14:paraId="3078AF2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b/>
          <w:color w:val="auto"/>
          <w:sz w:val="21"/>
          <w:szCs w:val="21"/>
          <w:highlight w:val="none"/>
        </w:rPr>
        <w:t>项目编号：</w:t>
      </w:r>
      <w:r>
        <w:rPr>
          <w:rFonts w:hint="eastAsia" w:ascii="SimSong Regular" w:hAnsi="SimSong Regular" w:eastAsia="SimSong Regular" w:cs="SimSong Regular"/>
          <w:color w:val="auto"/>
          <w:sz w:val="21"/>
          <w:szCs w:val="21"/>
          <w:highlight w:val="none"/>
          <w:lang w:eastAsia="zh-CN"/>
        </w:rPr>
        <w:t>JXYJY-2025-1</w:t>
      </w:r>
    </w:p>
    <w:p w14:paraId="21A2273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b/>
          <w:color w:val="auto"/>
          <w:sz w:val="21"/>
          <w:szCs w:val="21"/>
          <w:highlight w:val="none"/>
        </w:rPr>
        <w:t>项目名称：</w:t>
      </w:r>
      <w:r>
        <w:rPr>
          <w:rFonts w:hint="eastAsia" w:ascii="SimSong Regular" w:hAnsi="SimSong Regular" w:eastAsia="SimSong Regular" w:cs="SimSong Regular"/>
          <w:color w:val="auto"/>
          <w:sz w:val="21"/>
          <w:szCs w:val="21"/>
          <w:highlight w:val="none"/>
          <w:lang w:eastAsia="zh-CN"/>
        </w:rPr>
        <w:t>南湖区全民所有自然资源资产清查项目</w:t>
      </w:r>
    </w:p>
    <w:p w14:paraId="4532886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b/>
          <w:color w:val="auto"/>
          <w:sz w:val="21"/>
          <w:szCs w:val="21"/>
          <w:highlight w:val="none"/>
        </w:rPr>
        <w:t>预算金额（元）：</w:t>
      </w:r>
      <w:r>
        <w:rPr>
          <w:rFonts w:hint="eastAsia" w:ascii="SimSong Regular" w:hAnsi="SimSong Regular" w:eastAsia="SimSong Regular" w:cs="SimSong Regular"/>
          <w:bCs/>
          <w:color w:val="auto"/>
          <w:sz w:val="21"/>
          <w:szCs w:val="21"/>
          <w:highlight w:val="none"/>
          <w:lang w:eastAsia="zh-CN"/>
        </w:rPr>
        <w:t>500000</w:t>
      </w:r>
    </w:p>
    <w:p w14:paraId="4D2A579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Cs/>
          <w:color w:val="auto"/>
          <w:sz w:val="21"/>
          <w:szCs w:val="21"/>
          <w:highlight w:val="none"/>
          <w:lang w:eastAsia="zh-CN"/>
        </w:rPr>
      </w:pPr>
      <w:r>
        <w:rPr>
          <w:rFonts w:hint="eastAsia" w:ascii="SimSong Regular" w:hAnsi="SimSong Regular" w:eastAsia="SimSong Regular" w:cs="SimSong Regular"/>
          <w:b/>
          <w:color w:val="auto"/>
          <w:sz w:val="21"/>
          <w:szCs w:val="21"/>
          <w:highlight w:val="none"/>
        </w:rPr>
        <w:t>最高限价（元）：</w:t>
      </w:r>
      <w:r>
        <w:rPr>
          <w:rFonts w:hint="eastAsia" w:ascii="SimSong Regular" w:hAnsi="SimSong Regular" w:eastAsia="SimSong Regular" w:cs="SimSong Regular"/>
          <w:bCs/>
          <w:color w:val="auto"/>
          <w:sz w:val="21"/>
          <w:szCs w:val="21"/>
          <w:highlight w:val="none"/>
          <w:lang w:eastAsia="zh-CN"/>
        </w:rPr>
        <w:t>500000</w:t>
      </w:r>
    </w:p>
    <w:p w14:paraId="3F2AD4E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2"/>
          <w:sz w:val="21"/>
          <w:szCs w:val="21"/>
          <w:highlight w:val="none"/>
        </w:rPr>
      </w:pPr>
      <w:r>
        <w:rPr>
          <w:rFonts w:hint="eastAsia" w:ascii="SimSong Regular" w:hAnsi="SimSong Regular" w:eastAsia="SimSong Regular" w:cs="SimSong Regular"/>
          <w:b/>
          <w:color w:val="auto"/>
          <w:sz w:val="21"/>
          <w:szCs w:val="21"/>
          <w:highlight w:val="none"/>
        </w:rPr>
        <w:t>采购需求：</w:t>
      </w:r>
      <w:r>
        <w:rPr>
          <w:rFonts w:hint="eastAsia" w:ascii="SimSong Regular" w:hAnsi="SimSong Regular" w:eastAsia="SimSong Regular" w:cs="SimSong Regular"/>
          <w:color w:val="auto"/>
          <w:sz w:val="21"/>
          <w:szCs w:val="21"/>
          <w:highlight w:val="none"/>
          <w:lang w:eastAsia="zh-CN"/>
        </w:rPr>
        <w:t>南湖区全民所有自然资源资产清查项目</w:t>
      </w:r>
      <w:r>
        <w:rPr>
          <w:rFonts w:hint="eastAsia" w:ascii="SimSong Regular" w:hAnsi="SimSong Regular" w:eastAsia="SimSong Regular" w:cs="SimSong Regular"/>
          <w:bCs w:val="0"/>
          <w:color w:val="auto"/>
          <w:kern w:val="2"/>
          <w:sz w:val="21"/>
          <w:szCs w:val="21"/>
          <w:highlight w:val="none"/>
        </w:rPr>
        <w:t>。</w:t>
      </w:r>
      <w:r>
        <w:rPr>
          <w:rFonts w:hint="eastAsia" w:ascii="SimSong Regular" w:hAnsi="SimSong Regular" w:eastAsia="SimSong Regular" w:cs="SimSong Regular"/>
          <w:color w:val="auto"/>
          <w:kern w:val="2"/>
          <w:sz w:val="21"/>
          <w:szCs w:val="21"/>
          <w:highlight w:val="none"/>
        </w:rPr>
        <w:t>具体以招标文件第三部分采购需求为准，供应商可点击本公告下方“浏览采购文件”查看采购需求。</w:t>
      </w:r>
    </w:p>
    <w:p w14:paraId="397828D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b/>
          <w:color w:val="auto"/>
          <w:sz w:val="21"/>
          <w:szCs w:val="21"/>
          <w:highlight w:val="none"/>
        </w:rPr>
        <w:t>合同履约期限：</w:t>
      </w:r>
      <w:r>
        <w:rPr>
          <w:rFonts w:hint="eastAsia" w:ascii="SimSong Regular" w:hAnsi="SimSong Regular" w:eastAsia="SimSong Regular" w:cs="SimSong Regular"/>
          <w:bCs/>
          <w:color w:val="auto"/>
          <w:sz w:val="21"/>
          <w:szCs w:val="21"/>
          <w:highlight w:val="none"/>
        </w:rPr>
        <w:t>按省、市、区自然资源主管部门要求完成全部工作。</w:t>
      </w:r>
    </w:p>
    <w:p w14:paraId="42FAFC2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28"/>
          <w:sz w:val="21"/>
          <w:szCs w:val="21"/>
          <w:highlight w:val="none"/>
          <w:lang w:val="en-US" w:eastAsia="zh-CN" w:bidi="ar-SA"/>
        </w:rPr>
      </w:pPr>
      <w:r>
        <w:rPr>
          <w:rFonts w:hint="eastAsia" w:ascii="SimSong Regular" w:hAnsi="SimSong Regular" w:eastAsia="SimSong Regular" w:cs="SimSong Regular"/>
          <w:b/>
          <w:color w:val="auto"/>
          <w:kern w:val="28"/>
          <w:sz w:val="21"/>
          <w:szCs w:val="21"/>
          <w:highlight w:val="none"/>
          <w:lang w:val="en-US" w:eastAsia="zh-CN" w:bidi="ar-SA"/>
        </w:rPr>
        <w:t>本项目接受联合体投标：：</w:t>
      </w:r>
      <w:r>
        <w:rPr>
          <w:rFonts w:hint="eastAsia" w:ascii="SimSong Regular" w:hAnsi="SimSong Regular" w:eastAsia="SimSong Regular" w:cs="SimSong Regular"/>
          <w:color w:val="auto"/>
          <w:kern w:val="0"/>
          <w:sz w:val="21"/>
          <w:szCs w:val="21"/>
          <w:highlight w:val="none"/>
          <w:lang w:val="en-US" w:eastAsia="zh-CN" w:bidi="ar-SA"/>
        </w:rPr>
        <w:sym w:font="Wingdings" w:char="00A8"/>
      </w:r>
      <w:r>
        <w:rPr>
          <w:rFonts w:hint="eastAsia" w:ascii="SimSong Regular" w:hAnsi="SimSong Regular" w:eastAsia="SimSong Regular" w:cs="SimSong Regular"/>
          <w:b/>
          <w:color w:val="auto"/>
          <w:kern w:val="28"/>
          <w:sz w:val="21"/>
          <w:szCs w:val="21"/>
          <w:highlight w:val="none"/>
          <w:lang w:val="en-US" w:eastAsia="zh-CN" w:bidi="ar-SA"/>
        </w:rPr>
        <w:t>是；</w:t>
      </w:r>
      <w:r>
        <w:rPr>
          <w:rFonts w:hint="eastAsia" w:ascii="SimSong Regular" w:hAnsi="SimSong Regular" w:eastAsia="SimSong Regular" w:cs="SimSong Regular"/>
          <w:color w:val="auto"/>
          <w:kern w:val="0"/>
          <w:sz w:val="21"/>
          <w:szCs w:val="21"/>
          <w:highlight w:val="none"/>
          <w:lang w:val="en-US" w:eastAsia="zh-CN" w:bidi="ar-SA"/>
        </w:rPr>
        <w:sym w:font="Wingdings" w:char="00FE"/>
      </w:r>
      <w:r>
        <w:rPr>
          <w:rFonts w:hint="eastAsia" w:ascii="SimSong Regular" w:hAnsi="SimSong Regular" w:eastAsia="SimSong Regular" w:cs="SimSong Regular"/>
          <w:b/>
          <w:color w:val="auto"/>
          <w:kern w:val="28"/>
          <w:sz w:val="21"/>
          <w:szCs w:val="21"/>
          <w:highlight w:val="none"/>
          <w:lang w:val="en-US" w:eastAsia="zh-CN" w:bidi="ar-SA"/>
        </w:rPr>
        <w:t>否</w:t>
      </w:r>
      <w:r>
        <w:rPr>
          <w:rFonts w:hint="eastAsia" w:ascii="SimSong Regular" w:hAnsi="SimSong Regular" w:eastAsia="SimSong Regular" w:cs="SimSong Regular"/>
          <w:color w:val="auto"/>
          <w:kern w:val="0"/>
          <w:sz w:val="21"/>
          <w:szCs w:val="21"/>
          <w:highlight w:val="none"/>
          <w:lang w:val="en-US" w:eastAsia="zh-CN" w:bidi="ar-SA"/>
        </w:rPr>
        <w:t>。</w:t>
      </w:r>
    </w:p>
    <w:p w14:paraId="1E4E615A">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二、申请人的资格要求：</w:t>
      </w:r>
    </w:p>
    <w:p w14:paraId="5AE9CB5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02E6CB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2.以联合体形式投标的，提供联合协议(本项目不接受联合体投标或者投标人不以联合体形式投标的，则不需要提供)；</w:t>
      </w:r>
    </w:p>
    <w:p w14:paraId="1120BB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3.落实政府采购政策需满足的资格要求：</w:t>
      </w:r>
    </w:p>
    <w:p w14:paraId="42C4002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color w:val="auto"/>
          <w:sz w:val="21"/>
          <w:szCs w:val="21"/>
          <w:highlight w:val="none"/>
        </w:rPr>
        <w:t>无</w:t>
      </w:r>
      <w:r>
        <w:rPr>
          <w:rFonts w:hint="eastAsia" w:ascii="SimSong Regular" w:hAnsi="SimSong Regular" w:eastAsia="SimSong Regular" w:cs="SimSong Regular"/>
          <w:snapToGrid w:val="0"/>
          <w:color w:val="auto"/>
          <w:kern w:val="28"/>
          <w:sz w:val="21"/>
          <w:szCs w:val="21"/>
          <w:highlight w:val="none"/>
        </w:rPr>
        <w:t>（注：不得限制大中型企业与小微企业组成联合体参与投标）；</w:t>
      </w:r>
    </w:p>
    <w:p w14:paraId="45B7E6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00FE"/>
      </w:r>
      <w:r>
        <w:rPr>
          <w:rFonts w:hint="eastAsia" w:ascii="SimSong Regular" w:hAnsi="SimSong Regular" w:eastAsia="SimSong Regular" w:cs="SimSong Regular"/>
          <w:color w:val="auto"/>
          <w:kern w:val="0"/>
          <w:sz w:val="21"/>
          <w:szCs w:val="21"/>
          <w:highlight w:val="none"/>
        </w:rPr>
        <w:t>专</w:t>
      </w:r>
      <w:r>
        <w:rPr>
          <w:rFonts w:hint="eastAsia" w:ascii="SimSong Regular" w:hAnsi="SimSong Regular" w:eastAsia="SimSong Regular" w:cs="SimSong Regular"/>
          <w:color w:val="auto"/>
          <w:sz w:val="21"/>
          <w:szCs w:val="21"/>
          <w:highlight w:val="none"/>
        </w:rPr>
        <w:t>门面向中小企业</w:t>
      </w:r>
    </w:p>
    <w:p w14:paraId="1A9B1B01">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00FE"/>
      </w:r>
      <w:r>
        <w:rPr>
          <w:rFonts w:hint="eastAsia" w:ascii="SimSong Regular" w:hAnsi="SimSong Regular" w:eastAsia="SimSong Regular" w:cs="SimSong Regular"/>
          <w:color w:val="auto"/>
          <w:sz w:val="21"/>
          <w:szCs w:val="21"/>
          <w:highlight w:val="none"/>
        </w:rPr>
        <w:t>服务全部由符合政策要求的中小企业承接，提供中小企业声明函；</w:t>
      </w:r>
    </w:p>
    <w:p w14:paraId="0857DDE4">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00A8"/>
      </w:r>
      <w:r>
        <w:rPr>
          <w:rFonts w:hint="eastAsia" w:ascii="SimSong Regular" w:hAnsi="SimSong Regular" w:eastAsia="SimSong Regular" w:cs="SimSong Regular"/>
          <w:color w:val="auto"/>
          <w:sz w:val="21"/>
          <w:szCs w:val="21"/>
          <w:highlight w:val="none"/>
        </w:rPr>
        <w:t>服务全部由符合政策要求的小微企业承接，提供中小企业声明函；</w:t>
      </w:r>
    </w:p>
    <w:p w14:paraId="230EFF1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color w:val="auto"/>
          <w:sz w:val="21"/>
          <w:szCs w:val="21"/>
          <w:highlight w:val="none"/>
        </w:rPr>
        <w:t>要求以联合体形式参加，提供联合协议和中小企业声明函，联合协议中中小企业合同金额应当达到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%，小微企业合同金额应当达到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SimSong Regular" w:hAnsi="SimSong Regular" w:eastAsia="SimSong Regular" w:cs="SimSong Regular"/>
          <w:color w:val="auto"/>
          <w:sz w:val="21"/>
          <w:szCs w:val="21"/>
          <w:highlight w:val="none"/>
        </w:rPr>
        <w:t>；</w:t>
      </w:r>
    </w:p>
    <w:p w14:paraId="484B283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color w:val="auto"/>
          <w:sz w:val="21"/>
          <w:szCs w:val="21"/>
          <w:highlight w:val="none"/>
        </w:rPr>
        <w:t>要求合同分包，提供分包意向协议和中小企业声明函，分包意向协议中中小企业合同金额应当达到达到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 ，小微企业合同金额应当达到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 ;</w:t>
      </w:r>
      <w:r>
        <w:rPr>
          <w:rFonts w:hint="eastAsia" w:ascii="SimSong Regular" w:hAnsi="SimSong Regular" w:eastAsia="SimSong Regular" w:cs="SimSong Regular"/>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SimSong Regular" w:hAnsi="SimSong Regular" w:eastAsia="SimSong Regular" w:cs="SimSong Regular"/>
          <w:color w:val="auto"/>
          <w:sz w:val="21"/>
          <w:szCs w:val="21"/>
          <w:highlight w:val="none"/>
        </w:rPr>
        <w:t>；</w:t>
      </w:r>
    </w:p>
    <w:p w14:paraId="321440A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4.本项目的特定资格要求：</w:t>
      </w:r>
      <w:r>
        <w:rPr>
          <w:rFonts w:hint="eastAsia" w:ascii="SimSong Regular" w:hAnsi="SimSong Regular" w:eastAsia="SimSong Regular" w:cs="SimSong Regular"/>
          <w:color w:val="auto"/>
          <w:sz w:val="21"/>
          <w:szCs w:val="21"/>
          <w:highlight w:val="none"/>
        </w:rPr>
        <w:t>具备测绘与地理信息行政主管部门颁发的乙级及以上测绘资质证书。</w:t>
      </w:r>
    </w:p>
    <w:p w14:paraId="3E553C8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10D4E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 xml:space="preserve">三、获取招标文件 </w:t>
      </w:r>
    </w:p>
    <w:p w14:paraId="78EB6A9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时间：</w:t>
      </w:r>
      <w:r>
        <w:rPr>
          <w:rFonts w:hint="eastAsia" w:ascii="SimSong Regular" w:hAnsi="SimSong Regular" w:eastAsia="SimSong Regular" w:cs="SimSong Regular"/>
          <w:color w:val="auto"/>
          <w:sz w:val="21"/>
          <w:szCs w:val="21"/>
          <w:highlight w:val="none"/>
        </w:rPr>
        <w:t>/至</w:t>
      </w:r>
      <w:r>
        <w:rPr>
          <w:rFonts w:hint="eastAsia" w:ascii="SimSong Regular" w:hAnsi="SimSong Regular" w:eastAsia="SimSong Regular" w:cs="SimSong Regular"/>
          <w:color w:val="auto"/>
          <w:sz w:val="21"/>
          <w:szCs w:val="21"/>
          <w:highlight w:val="none"/>
          <w:u w:val="single"/>
          <w:lang w:val="en-US" w:eastAsia="zh-CN"/>
        </w:rPr>
        <w:t>投标截止时间</w:t>
      </w:r>
      <w:r>
        <w:rPr>
          <w:rFonts w:hint="eastAsia" w:ascii="SimSong Regular" w:hAnsi="SimSong Regular" w:eastAsia="SimSong Regular" w:cs="SimSong Regular"/>
          <w:color w:val="auto"/>
          <w:sz w:val="21"/>
          <w:szCs w:val="21"/>
          <w:highlight w:val="none"/>
        </w:rPr>
        <w:t>，每天上午00:00至12:00 ，下午12:00至23:59（北京时间，线上获取文件法定节假日均可，线下获取文件法定节假日除外）</w:t>
      </w:r>
    </w:p>
    <w:p w14:paraId="484BC5F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地点（网址）：</w:t>
      </w:r>
      <w:r>
        <w:rPr>
          <w:rFonts w:hint="eastAsia" w:ascii="SimSong Regular" w:hAnsi="SimSong Regular" w:eastAsia="SimSong Regular" w:cs="SimSong Regular"/>
          <w:color w:val="auto"/>
          <w:sz w:val="21"/>
          <w:szCs w:val="21"/>
          <w:highlight w:val="none"/>
        </w:rPr>
        <w:t>政采云平台（https://www.zcygov.cn/）</w:t>
      </w:r>
    </w:p>
    <w:p w14:paraId="4590914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方式：</w:t>
      </w:r>
      <w:r>
        <w:rPr>
          <w:rFonts w:hint="eastAsia" w:ascii="SimSong Regular" w:hAnsi="SimSong Regular" w:eastAsia="SimSong Regular" w:cs="SimSong Regular"/>
          <w:color w:val="auto"/>
          <w:sz w:val="21"/>
          <w:szCs w:val="21"/>
          <w:highlight w:val="none"/>
        </w:rPr>
        <w:t xml:space="preserve">供应商登录政采云平台https://www.zcygov.cn/在线申请获取采购文件（进入“项目采购”应用，在获取采购文件菜单中选择项目，申请获取采购文件）。 </w:t>
      </w:r>
    </w:p>
    <w:p w14:paraId="255717C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售价（元）：</w:t>
      </w:r>
      <w:r>
        <w:rPr>
          <w:rFonts w:hint="eastAsia" w:ascii="SimSong Regular" w:hAnsi="SimSong Regular" w:eastAsia="SimSong Regular" w:cs="SimSong Regular"/>
          <w:color w:val="auto"/>
          <w:sz w:val="21"/>
          <w:szCs w:val="21"/>
          <w:highlight w:val="none"/>
        </w:rPr>
        <w:t>0</w:t>
      </w:r>
    </w:p>
    <w:p w14:paraId="7F12C00F">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四、提交投标文件截止时间、开标时间和地点</w:t>
      </w:r>
    </w:p>
    <w:p w14:paraId="48378D4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提交投标文件截止时间：</w:t>
      </w:r>
      <w:r>
        <w:rPr>
          <w:rFonts w:hint="eastAsia" w:ascii="SimSong Regular" w:hAnsi="SimSong Regular" w:eastAsia="SimSong Regular" w:cs="SimSong Regular"/>
          <w:color w:val="auto"/>
          <w:sz w:val="21"/>
          <w:szCs w:val="21"/>
          <w:highlight w:val="none"/>
          <w:u w:val="single"/>
          <w:lang w:eastAsia="zh-CN"/>
        </w:rPr>
        <w:t>202</w:t>
      </w:r>
      <w:r>
        <w:rPr>
          <w:rFonts w:hint="eastAsia" w:ascii="SimSong Regular" w:hAnsi="SimSong Regular" w:eastAsia="SimSong Regular" w:cs="SimSong Regular"/>
          <w:color w:val="auto"/>
          <w:sz w:val="21"/>
          <w:szCs w:val="21"/>
          <w:highlight w:val="none"/>
          <w:u w:val="single"/>
          <w:lang w:val="en-US" w:eastAsia="zh-CN"/>
        </w:rPr>
        <w:t>5</w:t>
      </w:r>
      <w:r>
        <w:rPr>
          <w:rFonts w:hint="eastAsia" w:ascii="SimSong Regular" w:hAnsi="SimSong Regular" w:eastAsia="SimSong Regular" w:cs="SimSong Regular"/>
          <w:color w:val="auto"/>
          <w:sz w:val="21"/>
          <w:szCs w:val="21"/>
          <w:highlight w:val="none"/>
          <w:u w:val="single"/>
          <w:lang w:eastAsia="zh-CN"/>
        </w:rPr>
        <w:t>年</w:t>
      </w:r>
      <w:r>
        <w:rPr>
          <w:rFonts w:hint="eastAsia" w:ascii="SimSong Regular" w:hAnsi="SimSong Regular" w:eastAsia="SimSong Regular" w:cs="SimSong Regular"/>
          <w:color w:val="auto"/>
          <w:sz w:val="21"/>
          <w:szCs w:val="21"/>
          <w:highlight w:val="none"/>
          <w:u w:val="single"/>
          <w:lang w:val="en-US" w:eastAsia="zh-CN"/>
        </w:rPr>
        <w:t>2</w:t>
      </w:r>
      <w:r>
        <w:rPr>
          <w:rFonts w:hint="eastAsia" w:ascii="SimSong Regular" w:hAnsi="SimSong Regular" w:eastAsia="SimSong Regular" w:cs="SimSong Regular"/>
          <w:color w:val="auto"/>
          <w:sz w:val="21"/>
          <w:szCs w:val="21"/>
          <w:highlight w:val="none"/>
          <w:u w:val="single"/>
          <w:lang w:eastAsia="zh-CN"/>
        </w:rPr>
        <w:t>月</w:t>
      </w:r>
      <w:r>
        <w:rPr>
          <w:rFonts w:hint="eastAsia" w:ascii="SimSong Regular" w:hAnsi="SimSong Regular" w:eastAsia="SimSong Regular" w:cs="SimSong Regular"/>
          <w:color w:val="auto"/>
          <w:sz w:val="21"/>
          <w:szCs w:val="21"/>
          <w:highlight w:val="none"/>
          <w:u w:val="single"/>
          <w:lang w:val="en-US" w:eastAsia="zh-CN"/>
        </w:rPr>
        <w:t>7</w:t>
      </w:r>
      <w:r>
        <w:rPr>
          <w:rFonts w:hint="eastAsia" w:ascii="SimSong Regular" w:hAnsi="SimSong Regular" w:eastAsia="SimSong Regular" w:cs="SimSong Regular"/>
          <w:color w:val="auto"/>
          <w:sz w:val="21"/>
          <w:szCs w:val="21"/>
          <w:highlight w:val="none"/>
          <w:u w:val="single"/>
          <w:lang w:eastAsia="zh-CN"/>
        </w:rPr>
        <w:t>日</w:t>
      </w:r>
      <w:r>
        <w:rPr>
          <w:rFonts w:hint="eastAsia" w:ascii="SimSong Regular" w:hAnsi="SimSong Regular" w:eastAsia="SimSong Regular" w:cs="SimSong Regular"/>
          <w:color w:val="auto"/>
          <w:sz w:val="21"/>
          <w:szCs w:val="21"/>
          <w:highlight w:val="none"/>
          <w:u w:val="single"/>
          <w:lang w:val="en-US" w:eastAsia="zh-CN"/>
        </w:rPr>
        <w:t>14</w:t>
      </w:r>
      <w:r>
        <w:rPr>
          <w:rFonts w:hint="eastAsia" w:ascii="SimSong Regular" w:hAnsi="SimSong Regular" w:eastAsia="SimSong Regular" w:cs="SimSong Regular"/>
          <w:color w:val="auto"/>
          <w:sz w:val="21"/>
          <w:szCs w:val="21"/>
          <w:highlight w:val="none"/>
          <w:u w:val="single"/>
          <w:lang w:eastAsia="zh-CN"/>
        </w:rPr>
        <w:t>：</w:t>
      </w:r>
      <w:r>
        <w:rPr>
          <w:rFonts w:hint="eastAsia" w:ascii="SimSong Regular" w:hAnsi="SimSong Regular" w:eastAsia="SimSong Regular" w:cs="SimSong Regular"/>
          <w:color w:val="auto"/>
          <w:sz w:val="21"/>
          <w:szCs w:val="21"/>
          <w:highlight w:val="none"/>
          <w:u w:val="single"/>
          <w:lang w:val="en-US" w:eastAsia="zh-CN"/>
        </w:rPr>
        <w:t>00</w:t>
      </w:r>
      <w:r>
        <w:rPr>
          <w:rFonts w:hint="eastAsia" w:ascii="SimSong Regular" w:hAnsi="SimSong Regular" w:eastAsia="SimSong Regular" w:cs="SimSong Regular"/>
          <w:color w:val="auto"/>
          <w:sz w:val="21"/>
          <w:szCs w:val="21"/>
          <w:highlight w:val="none"/>
        </w:rPr>
        <w:t>（北京时间）</w:t>
      </w:r>
    </w:p>
    <w:p w14:paraId="257EF0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投标地点（网址）：</w:t>
      </w:r>
      <w:r>
        <w:rPr>
          <w:rFonts w:hint="eastAsia" w:ascii="SimSong Regular" w:hAnsi="SimSong Regular" w:eastAsia="SimSong Regular" w:cs="SimSong Regular"/>
          <w:color w:val="auto"/>
          <w:sz w:val="21"/>
          <w:szCs w:val="21"/>
          <w:highlight w:val="none"/>
        </w:rPr>
        <w:t>请登录政采云投标客户端投标</w:t>
      </w:r>
    </w:p>
    <w:p w14:paraId="1A0573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Cs/>
          <w:color w:val="auto"/>
          <w:sz w:val="21"/>
          <w:szCs w:val="21"/>
          <w:highlight w:val="none"/>
          <w:u w:val="single"/>
        </w:rPr>
      </w:pPr>
      <w:r>
        <w:rPr>
          <w:rFonts w:hint="eastAsia" w:ascii="SimSong Regular" w:hAnsi="SimSong Regular" w:eastAsia="SimSong Regular" w:cs="SimSong Regular"/>
          <w:b/>
          <w:color w:val="auto"/>
          <w:sz w:val="21"/>
          <w:szCs w:val="21"/>
          <w:highlight w:val="none"/>
        </w:rPr>
        <w:t>开标时间：</w:t>
      </w:r>
      <w:r>
        <w:rPr>
          <w:rFonts w:hint="eastAsia" w:ascii="SimSong Regular" w:hAnsi="SimSong Regular" w:eastAsia="SimSong Regular" w:cs="SimSong Regular"/>
          <w:color w:val="auto"/>
          <w:sz w:val="21"/>
          <w:szCs w:val="21"/>
          <w:highlight w:val="none"/>
          <w:u w:val="single"/>
          <w:lang w:eastAsia="zh-CN"/>
        </w:rPr>
        <w:t>2025年2月7日14：00</w:t>
      </w:r>
    </w:p>
    <w:p w14:paraId="5E906E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开标地点（网址）：</w:t>
      </w:r>
      <w:r>
        <w:rPr>
          <w:rFonts w:hint="eastAsia" w:ascii="SimSong Regular" w:hAnsi="SimSong Regular" w:eastAsia="SimSong Regular" w:cs="SimSong Regular"/>
          <w:color w:val="auto"/>
          <w:sz w:val="21"/>
          <w:szCs w:val="21"/>
          <w:highlight w:val="none"/>
        </w:rPr>
        <w:t>政采云平台（https://www.zcygov.cn/）</w:t>
      </w:r>
    </w:p>
    <w:p w14:paraId="428A47F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 xml:space="preserve">五、公告期限 </w:t>
      </w:r>
    </w:p>
    <w:p w14:paraId="4C894F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自本公告发布之日起5个工作日。</w:t>
      </w:r>
    </w:p>
    <w:p w14:paraId="6049190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lang w:val="en-US" w:eastAsia="zh-CN"/>
        </w:rPr>
        <w:t>六</w:t>
      </w:r>
      <w:r>
        <w:rPr>
          <w:rFonts w:hint="eastAsia" w:ascii="SimSong Regular" w:hAnsi="SimSong Regular" w:eastAsia="SimSong Regular" w:cs="SimSong Regular"/>
          <w:b/>
          <w:color w:val="auto"/>
          <w:sz w:val="21"/>
          <w:szCs w:val="21"/>
          <w:highlight w:val="none"/>
        </w:rPr>
        <w:t>、其他补充事宜</w:t>
      </w:r>
    </w:p>
    <w:p w14:paraId="0D1441E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p>
    <w:p w14:paraId="1462CC2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AEF5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A3EF6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w:t>
      </w:r>
      <w:r>
        <w:rPr>
          <w:rFonts w:hint="eastAsia" w:ascii="SimSong Regular" w:hAnsi="SimSong Regular" w:eastAsia="SimSong Regular" w:cs="SimSong Regular"/>
          <w:color w:val="auto"/>
          <w:sz w:val="21"/>
          <w:szCs w:val="21"/>
          <w:highlight w:val="none"/>
          <w:lang w:val="en-US" w:eastAsia="zh-CN"/>
        </w:rPr>
        <w:t>或以</w:t>
      </w:r>
      <w:r>
        <w:rPr>
          <w:rFonts w:hint="eastAsia" w:ascii="SimSong Regular" w:hAnsi="SimSong Regular" w:eastAsia="SimSong Regular" w:cs="SimSong Regular"/>
          <w:color w:val="auto"/>
          <w:sz w:val="21"/>
          <w:szCs w:val="21"/>
          <w:highlight w:val="none"/>
        </w:rPr>
        <w:t>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75CECC">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八、对本次采购提出询问、质疑、投诉，请按以下方式联系</w:t>
      </w:r>
    </w:p>
    <w:p w14:paraId="51B80F1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1.采购人信息</w:t>
      </w:r>
    </w:p>
    <w:p w14:paraId="7803C95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名称：</w:t>
      </w:r>
      <w:r>
        <w:rPr>
          <w:rFonts w:hint="eastAsia" w:ascii="SimSong Regular" w:hAnsi="SimSong Regular" w:eastAsia="SimSong Regular" w:cs="SimSong Regular"/>
          <w:color w:val="auto"/>
          <w:sz w:val="21"/>
          <w:szCs w:val="21"/>
          <w:highlight w:val="none"/>
          <w:lang w:eastAsia="zh-CN"/>
        </w:rPr>
        <w:t>嘉兴市自然资源和规划局南湖分局</w:t>
      </w:r>
    </w:p>
    <w:p w14:paraId="2B489F7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地址：嘉兴市南湖区凌公塘路1733号</w:t>
      </w:r>
    </w:p>
    <w:p w14:paraId="7C2E0DB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项目联系人（询问）：赵华</w:t>
      </w:r>
    </w:p>
    <w:p w14:paraId="2923323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项目联系方式（询问）：0573-82838253</w:t>
      </w:r>
    </w:p>
    <w:p w14:paraId="7DDEB58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质疑联系人：赵华</w:t>
      </w:r>
    </w:p>
    <w:p w14:paraId="4D29E4C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质疑联系方式：13957317870</w:t>
      </w:r>
    </w:p>
    <w:p w14:paraId="5D53246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2.采购代理机构信息</w:t>
      </w:r>
    </w:p>
    <w:p w14:paraId="435C648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名称：</w:t>
      </w:r>
      <w:r>
        <w:rPr>
          <w:rFonts w:hint="eastAsia" w:ascii="SimSong Regular" w:hAnsi="SimSong Regular" w:eastAsia="SimSong Regular" w:cs="SimSong Regular"/>
          <w:color w:val="auto"/>
          <w:sz w:val="21"/>
          <w:szCs w:val="21"/>
          <w:highlight w:val="none"/>
          <w:lang w:eastAsia="zh-CN"/>
        </w:rPr>
        <w:t>嘉兴市银建工程咨询评估有限公司</w:t>
      </w:r>
    </w:p>
    <w:p w14:paraId="4D28C18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地址：嘉兴市洪兴路2399号宝地大厦15楼</w:t>
      </w:r>
    </w:p>
    <w:p w14:paraId="0F00B63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项目联系人（询问）：易蓉</w:t>
      </w:r>
    </w:p>
    <w:p w14:paraId="77951C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项目联系方式（询问）：15068393008</w:t>
      </w:r>
    </w:p>
    <w:p w14:paraId="2541765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质疑联系人：嘉兴市银建工程咨询评估有限公司</w:t>
      </w:r>
    </w:p>
    <w:p w14:paraId="5B865D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质疑联系方式：18069689117</w:t>
      </w:r>
    </w:p>
    <w:p w14:paraId="2F3336D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3.同级政府采购监督管理部门</w:t>
      </w:r>
    </w:p>
    <w:p w14:paraId="76911D6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名称：南湖区财政局监督局</w:t>
      </w:r>
    </w:p>
    <w:p w14:paraId="108C4D4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地址：嘉兴市凌公塘路1260号南湖区行政中心</w:t>
      </w:r>
    </w:p>
    <w:p w14:paraId="6927B8A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联系人：乔先生</w:t>
      </w:r>
    </w:p>
    <w:p w14:paraId="6AF0E9E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监督投诉电话：0573-82832019</w:t>
      </w:r>
    </w:p>
    <w:p w14:paraId="39B70C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2F8ED55">
      <w:pPr>
        <w:keepNext w:val="0"/>
        <w:keepLines w:val="0"/>
        <w:pageBreakBefore w:val="0"/>
        <w:tabs>
          <w:tab w:val="left" w:pos="420"/>
        </w:tabs>
        <w:kinsoku/>
        <w:wordWrap/>
        <w:overflowPunct/>
        <w:topLinePunct w:val="0"/>
        <w:autoSpaceDE/>
        <w:autoSpaceDN/>
        <w:bidi w:val="0"/>
        <w:adjustRightInd w:val="0"/>
        <w:snapToGrid w:val="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CA问题联系电话（人工）：汇信CA 400-888-4636；天谷CA 400-087-8198。</w:t>
      </w:r>
    </w:p>
    <w:p w14:paraId="2B75F20D">
      <w:pP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br w:type="page"/>
      </w:r>
    </w:p>
    <w:p w14:paraId="1284B13A">
      <w:pPr>
        <w:pStyle w:val="3"/>
        <w:bidi w:val="0"/>
        <w:rPr>
          <w:rFonts w:hint="default"/>
          <w:color w:val="auto"/>
          <w:lang w:val="en-US" w:eastAsia="zh-CN"/>
        </w:rPr>
      </w:pPr>
      <w:bookmarkStart w:id="1" w:name="_Toc123472897"/>
      <w:r>
        <w:rPr>
          <w:rFonts w:hint="default"/>
          <w:color w:val="auto"/>
          <w:lang w:val="en-US" w:eastAsia="zh-CN"/>
        </w:rPr>
        <w:t>第二部分  投标人须知</w:t>
      </w:r>
      <w:bookmarkEnd w:id="1"/>
    </w:p>
    <w:p w14:paraId="0034C6A3">
      <w:pPr>
        <w:pStyle w:val="2"/>
        <w:bidi w:val="0"/>
        <w:rPr>
          <w:rFonts w:hint="default"/>
          <w:color w:val="auto"/>
          <w:lang w:val="zh-CN" w:eastAsia="zh-CN"/>
        </w:rPr>
      </w:pPr>
      <w:r>
        <w:rPr>
          <w:rFonts w:hint="default"/>
          <w:color w:val="auto"/>
          <w:lang w:val="zh-CN" w:eastAsia="zh-CN"/>
        </w:rPr>
        <w:t>前附表</w:t>
      </w:r>
    </w:p>
    <w:tbl>
      <w:tblPr>
        <w:tblStyle w:val="22"/>
        <w:tblW w:w="100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7612"/>
      </w:tblGrid>
      <w:tr w14:paraId="37651F25">
        <w:trPr>
          <w:trHeight w:val="510" w:hRule="atLeast"/>
          <w:jc w:val="center"/>
        </w:trPr>
        <w:tc>
          <w:tcPr>
            <w:tcW w:w="629" w:type="dxa"/>
            <w:noWrap w:val="0"/>
            <w:vAlign w:val="center"/>
          </w:tcPr>
          <w:p w14:paraId="3F0FA95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序号</w:t>
            </w:r>
          </w:p>
        </w:tc>
        <w:tc>
          <w:tcPr>
            <w:tcW w:w="1843" w:type="dxa"/>
            <w:noWrap w:val="0"/>
            <w:vAlign w:val="center"/>
          </w:tcPr>
          <w:p w14:paraId="3C5A341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事项</w:t>
            </w:r>
          </w:p>
        </w:tc>
        <w:tc>
          <w:tcPr>
            <w:tcW w:w="7612" w:type="dxa"/>
            <w:noWrap w:val="0"/>
            <w:vAlign w:val="center"/>
          </w:tcPr>
          <w:p w14:paraId="34B08ED9">
            <w:pPr>
              <w:keepNext w:val="0"/>
              <w:keepLines w:val="0"/>
              <w:pageBreakBefore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本项目的特别规定</w:t>
            </w:r>
          </w:p>
        </w:tc>
      </w:tr>
      <w:tr w14:paraId="53782F9C">
        <w:trPr>
          <w:trHeight w:val="680" w:hRule="atLeast"/>
          <w:jc w:val="center"/>
        </w:trPr>
        <w:tc>
          <w:tcPr>
            <w:tcW w:w="629" w:type="dxa"/>
            <w:noWrap w:val="0"/>
            <w:vAlign w:val="center"/>
          </w:tcPr>
          <w:p w14:paraId="2F16007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w:t>
            </w:r>
          </w:p>
        </w:tc>
        <w:tc>
          <w:tcPr>
            <w:tcW w:w="1843" w:type="dxa"/>
            <w:noWrap w:val="0"/>
            <w:vAlign w:val="center"/>
          </w:tcPr>
          <w:p w14:paraId="0813D31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项目属性</w:t>
            </w:r>
          </w:p>
        </w:tc>
        <w:tc>
          <w:tcPr>
            <w:tcW w:w="7612" w:type="dxa"/>
            <w:noWrap w:val="0"/>
            <w:vAlign w:val="center"/>
          </w:tcPr>
          <w:p w14:paraId="49528806">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服务类。</w:t>
            </w:r>
          </w:p>
        </w:tc>
      </w:tr>
      <w:tr w14:paraId="5831948A">
        <w:trPr>
          <w:trHeight w:val="1681" w:hRule="atLeast"/>
          <w:jc w:val="center"/>
        </w:trPr>
        <w:tc>
          <w:tcPr>
            <w:tcW w:w="629" w:type="dxa"/>
            <w:noWrap w:val="0"/>
            <w:vAlign w:val="center"/>
          </w:tcPr>
          <w:p w14:paraId="4E2DFEC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w:t>
            </w:r>
          </w:p>
        </w:tc>
        <w:tc>
          <w:tcPr>
            <w:tcW w:w="1843" w:type="dxa"/>
            <w:noWrap w:val="0"/>
            <w:vAlign w:val="center"/>
          </w:tcPr>
          <w:p w14:paraId="0746E1D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采购标的及其对应的中小企业划分标准所属行业</w:t>
            </w:r>
          </w:p>
        </w:tc>
        <w:tc>
          <w:tcPr>
            <w:tcW w:w="7612" w:type="dxa"/>
            <w:noWrap w:val="0"/>
            <w:vAlign w:val="center"/>
          </w:tcPr>
          <w:p w14:paraId="48D42E72">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（1）标的：</w:t>
            </w:r>
            <w:r>
              <w:rPr>
                <w:rFonts w:hint="eastAsia" w:ascii="SimSong Regular" w:hAnsi="SimSong Regular" w:eastAsia="SimSong Regular" w:cs="SimSong Regular"/>
                <w:b/>
                <w:bCs/>
                <w:color w:val="auto"/>
                <w:sz w:val="21"/>
                <w:szCs w:val="21"/>
                <w:highlight w:val="none"/>
                <w:u w:val="single"/>
                <w:lang w:eastAsia="zh-CN"/>
              </w:rPr>
              <w:t>南湖区全民所有自然资源资产清查项目</w:t>
            </w:r>
            <w:r>
              <w:rPr>
                <w:rFonts w:hint="eastAsia" w:ascii="SimSong Regular" w:hAnsi="SimSong Regular" w:eastAsia="SimSong Regular" w:cs="SimSong Regular"/>
                <w:color w:val="auto"/>
                <w:kern w:val="0"/>
                <w:sz w:val="21"/>
                <w:szCs w:val="21"/>
                <w:highlight w:val="none"/>
              </w:rPr>
              <w:t>，属于</w:t>
            </w:r>
            <w:r>
              <w:rPr>
                <w:rFonts w:hint="eastAsia" w:ascii="SimSong Regular" w:hAnsi="SimSong Regular" w:eastAsia="SimSong Regular" w:cs="SimSong Regular"/>
                <w:b/>
                <w:bCs/>
                <w:color w:val="auto"/>
                <w:kern w:val="0"/>
                <w:sz w:val="21"/>
                <w:szCs w:val="21"/>
                <w:highlight w:val="none"/>
                <w:u w:val="single"/>
              </w:rPr>
              <w:t>其他未列明行业</w:t>
            </w:r>
            <w:r>
              <w:rPr>
                <w:rFonts w:hint="eastAsia" w:ascii="SimSong Regular" w:hAnsi="SimSong Regular" w:eastAsia="SimSong Regular" w:cs="SimSong Regular"/>
                <w:color w:val="auto"/>
                <w:kern w:val="0"/>
                <w:sz w:val="21"/>
                <w:szCs w:val="21"/>
                <w:highlight w:val="none"/>
              </w:rPr>
              <w:t>；</w:t>
            </w:r>
          </w:p>
          <w:p w14:paraId="15BF495B">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sz w:val="21"/>
                <w:szCs w:val="21"/>
                <w:highlight w:val="none"/>
                <w:lang w:val="en-US"/>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说明：其他未列明行业</w:t>
            </w:r>
            <w:r>
              <w:rPr>
                <w:rFonts w:hint="default" w:ascii="SimSong Regular" w:hAnsi="SimSong Regular" w:eastAsia="SimSong Regular" w:cs="SimSong Regular"/>
                <w:b/>
                <w:bCs/>
                <w:color w:val="auto"/>
                <w:kern w:val="0"/>
                <w:sz w:val="21"/>
                <w:szCs w:val="21"/>
                <w:highlight w:val="none"/>
                <w:lang w:val="en-US"/>
              </w:rPr>
              <w:t>:</w:t>
            </w:r>
            <w:r>
              <w:rPr>
                <w:rFonts w:hint="eastAsia" w:ascii="SimSong Regular" w:hAnsi="SimSong Regular" w:eastAsia="SimSong Regular" w:cs="SimSong Regular"/>
                <w:color w:val="auto"/>
                <w:kern w:val="0"/>
                <w:sz w:val="21"/>
                <w:szCs w:val="21"/>
                <w:highlight w:val="none"/>
              </w:rPr>
              <w:t>从业人员300人以下的为中小微型企业。其中，从业人员100人及以上的为</w:t>
            </w:r>
            <w:r>
              <w:rPr>
                <w:rFonts w:hint="eastAsia" w:ascii="SimSong Regular" w:hAnsi="SimSong Regular" w:eastAsia="SimSong Regular" w:cs="SimSong Regular"/>
                <w:b/>
                <w:bCs/>
                <w:color w:val="auto"/>
                <w:kern w:val="0"/>
                <w:sz w:val="21"/>
                <w:szCs w:val="21"/>
                <w:highlight w:val="none"/>
              </w:rPr>
              <w:t>中型企业</w:t>
            </w:r>
            <w:r>
              <w:rPr>
                <w:rFonts w:hint="eastAsia" w:ascii="SimSong Regular" w:hAnsi="SimSong Regular" w:eastAsia="SimSong Regular" w:cs="SimSong Regular"/>
                <w:color w:val="auto"/>
                <w:kern w:val="0"/>
                <w:sz w:val="21"/>
                <w:szCs w:val="21"/>
                <w:highlight w:val="none"/>
              </w:rPr>
              <w:t>；从业人员10人及以上的为</w:t>
            </w:r>
            <w:r>
              <w:rPr>
                <w:rFonts w:hint="eastAsia" w:ascii="SimSong Regular" w:hAnsi="SimSong Regular" w:eastAsia="SimSong Regular" w:cs="SimSong Regular"/>
                <w:b/>
                <w:bCs/>
                <w:color w:val="auto"/>
                <w:kern w:val="0"/>
                <w:sz w:val="21"/>
                <w:szCs w:val="21"/>
                <w:highlight w:val="none"/>
              </w:rPr>
              <w:t>小型企业</w:t>
            </w:r>
            <w:r>
              <w:rPr>
                <w:rFonts w:hint="eastAsia" w:ascii="SimSong Regular" w:hAnsi="SimSong Regular" w:eastAsia="SimSong Regular" w:cs="SimSong Regular"/>
                <w:color w:val="auto"/>
                <w:kern w:val="0"/>
                <w:sz w:val="21"/>
                <w:szCs w:val="21"/>
                <w:highlight w:val="none"/>
              </w:rPr>
              <w:t>；从业人员10人以下的为</w:t>
            </w:r>
            <w:r>
              <w:rPr>
                <w:rFonts w:hint="eastAsia" w:ascii="SimSong Regular" w:hAnsi="SimSong Regular" w:eastAsia="SimSong Regular" w:cs="SimSong Regular"/>
                <w:b/>
                <w:bCs/>
                <w:color w:val="auto"/>
                <w:kern w:val="0"/>
                <w:sz w:val="21"/>
                <w:szCs w:val="21"/>
                <w:highlight w:val="none"/>
              </w:rPr>
              <w:t>微型企业</w:t>
            </w:r>
            <w:r>
              <w:rPr>
                <w:rFonts w:hint="eastAsia" w:ascii="SimSong Regular" w:hAnsi="SimSong Regular" w:eastAsia="SimSong Regular" w:cs="SimSong Regular"/>
                <w:color w:val="auto"/>
                <w:kern w:val="0"/>
                <w:sz w:val="21"/>
                <w:szCs w:val="21"/>
                <w:highlight w:val="none"/>
              </w:rPr>
              <w:t>。】</w:t>
            </w:r>
          </w:p>
        </w:tc>
      </w:tr>
      <w:tr w14:paraId="42547999">
        <w:trPr>
          <w:trHeight w:val="933" w:hRule="atLeast"/>
          <w:jc w:val="center"/>
        </w:trPr>
        <w:tc>
          <w:tcPr>
            <w:tcW w:w="629" w:type="dxa"/>
            <w:noWrap w:val="0"/>
            <w:vAlign w:val="center"/>
          </w:tcPr>
          <w:p w14:paraId="2ACEC2D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w:t>
            </w:r>
          </w:p>
        </w:tc>
        <w:tc>
          <w:tcPr>
            <w:tcW w:w="1843" w:type="dxa"/>
            <w:noWrap w:val="0"/>
            <w:vAlign w:val="center"/>
          </w:tcPr>
          <w:p w14:paraId="41B266B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是否允许采购进口产品</w:t>
            </w:r>
          </w:p>
        </w:tc>
        <w:tc>
          <w:tcPr>
            <w:tcW w:w="7612" w:type="dxa"/>
            <w:noWrap w:val="0"/>
            <w:vAlign w:val="center"/>
          </w:tcPr>
          <w:p w14:paraId="3706848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本项目不允许采购进口产品。</w:t>
            </w:r>
          </w:p>
          <w:p w14:paraId="646DCE1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☐可以就</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采购进口产品。</w:t>
            </w:r>
          </w:p>
        </w:tc>
      </w:tr>
      <w:tr w14:paraId="14E00E04">
        <w:trPr>
          <w:trHeight w:val="1329" w:hRule="atLeast"/>
          <w:jc w:val="center"/>
        </w:trPr>
        <w:tc>
          <w:tcPr>
            <w:tcW w:w="629" w:type="dxa"/>
            <w:noWrap w:val="0"/>
            <w:vAlign w:val="center"/>
          </w:tcPr>
          <w:p w14:paraId="4B2396F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4</w:t>
            </w:r>
          </w:p>
        </w:tc>
        <w:tc>
          <w:tcPr>
            <w:tcW w:w="1843" w:type="dxa"/>
            <w:noWrap w:val="0"/>
            <w:vAlign w:val="center"/>
          </w:tcPr>
          <w:p w14:paraId="4F22999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分包</w:t>
            </w:r>
          </w:p>
        </w:tc>
        <w:tc>
          <w:tcPr>
            <w:tcW w:w="7612" w:type="dxa"/>
            <w:noWrap w:val="0"/>
            <w:vAlign w:val="center"/>
          </w:tcPr>
          <w:p w14:paraId="2DA8B6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 A</w:t>
            </w:r>
            <w:r>
              <w:rPr>
                <w:rFonts w:hint="eastAsia" w:ascii="SimSong Regular" w:hAnsi="SimSong Regular" w:eastAsia="SimSong Regular" w:cs="SimSong Regular"/>
                <w:color w:val="auto"/>
                <w:sz w:val="21"/>
                <w:szCs w:val="21"/>
                <w:highlight w:val="none"/>
              </w:rPr>
              <w:t>同意将非主体、非关键性的</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工作分包。</w:t>
            </w:r>
          </w:p>
          <w:p w14:paraId="2B1CFC8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 xml:space="preserve"> B</w:t>
            </w:r>
            <w:r>
              <w:rPr>
                <w:rFonts w:hint="eastAsia" w:ascii="SimSong Regular" w:hAnsi="SimSong Regular" w:eastAsia="SimSong Regular" w:cs="SimSong Regular"/>
                <w:color w:val="auto"/>
                <w:sz w:val="21"/>
                <w:szCs w:val="21"/>
                <w:highlight w:val="none"/>
              </w:rPr>
              <w:t>不同意分包。</w:t>
            </w:r>
          </w:p>
          <w:p w14:paraId="083AD7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注：不得限制大中型企业向小微企业合理分包。</w:t>
            </w:r>
          </w:p>
        </w:tc>
      </w:tr>
      <w:tr w14:paraId="7BBF3479">
        <w:trPr>
          <w:trHeight w:val="90" w:hRule="atLeast"/>
          <w:jc w:val="center"/>
        </w:trPr>
        <w:tc>
          <w:tcPr>
            <w:tcW w:w="629" w:type="dxa"/>
            <w:noWrap w:val="0"/>
            <w:vAlign w:val="center"/>
          </w:tcPr>
          <w:p w14:paraId="43271AD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w:t>
            </w:r>
          </w:p>
        </w:tc>
        <w:tc>
          <w:tcPr>
            <w:tcW w:w="1843" w:type="dxa"/>
            <w:noWrap w:val="0"/>
            <w:vAlign w:val="center"/>
          </w:tcPr>
          <w:p w14:paraId="5E928A7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开标前答疑会或现场考察</w:t>
            </w:r>
          </w:p>
        </w:tc>
        <w:tc>
          <w:tcPr>
            <w:tcW w:w="7612" w:type="dxa"/>
            <w:noWrap w:val="0"/>
            <w:vAlign w:val="center"/>
          </w:tcPr>
          <w:p w14:paraId="5A25578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A</w:t>
            </w:r>
            <w:r>
              <w:rPr>
                <w:rFonts w:hint="eastAsia" w:ascii="SimSong Regular" w:hAnsi="SimSong Regular" w:eastAsia="SimSong Regular" w:cs="SimSong Regular"/>
                <w:color w:val="auto"/>
                <w:sz w:val="21"/>
                <w:szCs w:val="21"/>
                <w:highlight w:val="none"/>
              </w:rPr>
              <w:t>不组织。</w:t>
            </w:r>
          </w:p>
          <w:p w14:paraId="2D32080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☐B组织，</w:t>
            </w:r>
            <w:r>
              <w:rPr>
                <w:rFonts w:hint="eastAsia" w:ascii="SimSong Regular" w:hAnsi="SimSong Regular" w:eastAsia="SimSong Regular" w:cs="SimSong Regular"/>
                <w:color w:val="auto"/>
                <w:sz w:val="21"/>
                <w:szCs w:val="21"/>
                <w:highlight w:val="none"/>
              </w:rPr>
              <w:t>时间：</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,地点：</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，联系人：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，联系方式：</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p>
        </w:tc>
      </w:tr>
      <w:tr w14:paraId="24FC0293">
        <w:trPr>
          <w:trHeight w:val="2105" w:hRule="atLeast"/>
          <w:jc w:val="center"/>
        </w:trPr>
        <w:tc>
          <w:tcPr>
            <w:tcW w:w="629" w:type="dxa"/>
            <w:noWrap w:val="0"/>
            <w:vAlign w:val="center"/>
          </w:tcPr>
          <w:p w14:paraId="3A525CF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6</w:t>
            </w:r>
          </w:p>
        </w:tc>
        <w:tc>
          <w:tcPr>
            <w:tcW w:w="1843" w:type="dxa"/>
            <w:noWrap w:val="0"/>
            <w:vAlign w:val="center"/>
          </w:tcPr>
          <w:p w14:paraId="50FA3DF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样品提供</w:t>
            </w:r>
          </w:p>
        </w:tc>
        <w:tc>
          <w:tcPr>
            <w:tcW w:w="7612" w:type="dxa"/>
            <w:noWrap w:val="0"/>
            <w:vAlign w:val="center"/>
          </w:tcPr>
          <w:p w14:paraId="6368E5D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A</w:t>
            </w:r>
            <w:r>
              <w:rPr>
                <w:rFonts w:hint="eastAsia" w:ascii="SimSong Regular" w:hAnsi="SimSong Regular" w:eastAsia="SimSong Regular" w:cs="SimSong Regular"/>
                <w:color w:val="auto"/>
                <w:sz w:val="21"/>
                <w:szCs w:val="21"/>
                <w:highlight w:val="none"/>
              </w:rPr>
              <w:t>不要求提供。</w:t>
            </w:r>
          </w:p>
          <w:p w14:paraId="5AFE3C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☐B要求提供，</w:t>
            </w:r>
          </w:p>
          <w:p w14:paraId="73FBE04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w:t>
            </w:r>
            <w:r>
              <w:rPr>
                <w:rFonts w:hint="eastAsia" w:ascii="SimSong Regular" w:hAnsi="SimSong Regular" w:eastAsia="SimSong Regular" w:cs="SimSong Regular"/>
                <w:snapToGrid w:val="0"/>
                <w:color w:val="auto"/>
                <w:kern w:val="28"/>
                <w:sz w:val="21"/>
                <w:szCs w:val="21"/>
                <w:highlight w:val="none"/>
              </w:rPr>
              <w:t>样品：</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w:t>
            </w:r>
          </w:p>
          <w:p w14:paraId="02429B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w:t>
            </w:r>
            <w:r>
              <w:rPr>
                <w:rFonts w:hint="eastAsia" w:ascii="SimSong Regular" w:hAnsi="SimSong Regular" w:eastAsia="SimSong Regular" w:cs="SimSong Regular"/>
                <w:snapToGrid w:val="0"/>
                <w:color w:val="auto"/>
                <w:kern w:val="28"/>
                <w:sz w:val="21"/>
                <w:szCs w:val="21"/>
                <w:highlight w:val="none"/>
              </w:rPr>
              <w:t>样品制作的标准和要求：</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w:t>
            </w:r>
          </w:p>
          <w:p w14:paraId="34DA6655">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（3）样品的评审方法以及评审标准</w:t>
            </w:r>
            <w:r>
              <w:rPr>
                <w:rFonts w:hint="eastAsia" w:ascii="SimSong Regular" w:hAnsi="SimSong Regular" w:eastAsia="SimSong Regular" w:cs="SimSong Regular"/>
                <w:snapToGrid w:val="0"/>
                <w:color w:val="auto"/>
                <w:kern w:val="28"/>
                <w:sz w:val="21"/>
                <w:szCs w:val="21"/>
                <w:highlight w:val="none"/>
              </w:rPr>
              <w:t>：详见</w:t>
            </w:r>
            <w:r>
              <w:rPr>
                <w:rFonts w:hint="eastAsia" w:ascii="SimSong Regular" w:hAnsi="SimSong Regular" w:eastAsia="SimSong Regular" w:cs="SimSong Regular"/>
                <w:color w:val="auto"/>
                <w:sz w:val="21"/>
                <w:szCs w:val="21"/>
                <w:highlight w:val="none"/>
                <w:u w:val="single"/>
              </w:rPr>
              <w:t>评标办法</w:t>
            </w:r>
            <w:r>
              <w:rPr>
                <w:rFonts w:hint="eastAsia" w:ascii="SimSong Regular" w:hAnsi="SimSong Regular" w:eastAsia="SimSong Regular" w:cs="SimSong Regular"/>
                <w:color w:val="auto"/>
                <w:kern w:val="0"/>
                <w:sz w:val="21"/>
                <w:szCs w:val="21"/>
                <w:highlight w:val="none"/>
              </w:rPr>
              <w:t>；</w:t>
            </w:r>
          </w:p>
          <w:p w14:paraId="3DEF7E2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（4）是否需要随样品提交检测报告：☐否；☐是，检测机构的要求</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；检测内容</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w:t>
            </w:r>
          </w:p>
          <w:p w14:paraId="1D82A8D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（5）提供样品的时间：</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；地点：</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；联系人</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28"/>
                <w:sz w:val="21"/>
                <w:szCs w:val="21"/>
                <w:highlight w:val="none"/>
              </w:rPr>
              <w:t>联系电话：</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。请投标人在上述时间内提供样品并按规定位置安装完毕。超过截止时间的，采购人或采购代理机构将不予接收，并将清场并封闭样品现场。</w:t>
            </w:r>
          </w:p>
          <w:p w14:paraId="634DC88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8243E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（7）制作、运输、安装和保管样品所发生的一切费用由投标人自理。</w:t>
            </w:r>
          </w:p>
        </w:tc>
      </w:tr>
      <w:tr w14:paraId="17BF85E9">
        <w:trPr>
          <w:trHeight w:val="2105" w:hRule="atLeast"/>
          <w:jc w:val="center"/>
        </w:trPr>
        <w:tc>
          <w:tcPr>
            <w:tcW w:w="629" w:type="dxa"/>
            <w:noWrap w:val="0"/>
            <w:vAlign w:val="center"/>
          </w:tcPr>
          <w:p w14:paraId="2CDC45C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7</w:t>
            </w:r>
          </w:p>
        </w:tc>
        <w:tc>
          <w:tcPr>
            <w:tcW w:w="1843" w:type="dxa"/>
            <w:noWrap w:val="0"/>
            <w:vAlign w:val="center"/>
          </w:tcPr>
          <w:p w14:paraId="04BD55D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b/>
                <w:color w:val="auto"/>
                <w:sz w:val="21"/>
                <w:szCs w:val="21"/>
                <w:highlight w:val="none"/>
              </w:rPr>
              <w:t>方案讲解演示</w:t>
            </w:r>
          </w:p>
        </w:tc>
        <w:tc>
          <w:tcPr>
            <w:tcW w:w="7612" w:type="dxa"/>
            <w:noWrap w:val="0"/>
            <w:vAlign w:val="center"/>
          </w:tcPr>
          <w:p w14:paraId="59A9600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A</w:t>
            </w:r>
            <w:r>
              <w:rPr>
                <w:rFonts w:hint="eastAsia" w:ascii="SimSong Regular" w:hAnsi="SimSong Regular" w:eastAsia="SimSong Regular" w:cs="SimSong Regular"/>
                <w:color w:val="auto"/>
                <w:sz w:val="21"/>
                <w:szCs w:val="21"/>
                <w:highlight w:val="none"/>
              </w:rPr>
              <w:t>不组织。</w:t>
            </w:r>
          </w:p>
          <w:p w14:paraId="55BC620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☐B组织。</w:t>
            </w:r>
          </w:p>
          <w:p w14:paraId="6AB9BA4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FB3B98C">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（2）方案讲解演示可选择以下其中一种方式：</w:t>
            </w:r>
          </w:p>
          <w:p w14:paraId="516D704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方式一：</w:t>
            </w:r>
            <w:r>
              <w:rPr>
                <w:rFonts w:hint="eastAsia" w:ascii="SimSong Regular" w:hAnsi="SimSong Regular" w:eastAsia="SimSong Regular" w:cs="SimSong Regular"/>
                <w:color w:val="auto"/>
                <w:kern w:val="0"/>
                <w:sz w:val="21"/>
                <w:szCs w:val="21"/>
                <w:highlight w:val="none"/>
              </w:rPr>
              <w:t>政采云平台在线讲解演示。政采云平台在线讲解需投标人根据政采云平台操作要求做好准备工作，提前完善软硬件配置环境。</w:t>
            </w:r>
          </w:p>
          <w:p w14:paraId="32F2A35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方式二：</w:t>
            </w:r>
            <w:r>
              <w:rPr>
                <w:rFonts w:hint="eastAsia" w:ascii="SimSong Regular" w:hAnsi="SimSong Regular" w:eastAsia="SimSong Regular" w:cs="SimSong Regular"/>
                <w:color w:val="auto"/>
                <w:kern w:val="0"/>
                <w:sz w:val="21"/>
                <w:szCs w:val="21"/>
                <w:highlight w:val="none"/>
              </w:rPr>
              <w:t>代理机构评标场所现场讲解演示。现场讲解地点为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，讲解演示所用电脑等设备由投标人自备。现场讲解演示人员进场时提供讲解人员名单（加盖公章）及身份证明，否则不得讲解演示。</w:t>
            </w:r>
          </w:p>
          <w:p w14:paraId="304811F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方式三：</w:t>
            </w:r>
            <w:r>
              <w:rPr>
                <w:rFonts w:hint="eastAsia" w:ascii="SimSong Regular" w:hAnsi="SimSong Regular" w:eastAsia="SimSong Regular" w:cs="SimSong Regular"/>
                <w:color w:val="auto"/>
                <w:kern w:val="0"/>
                <w:sz w:val="21"/>
                <w:szCs w:val="21"/>
                <w:highlight w:val="none"/>
              </w:rPr>
              <w:t>采用视频录制方式，用U盘介质储存快递或邮寄至代理机构（公告中列明的地址），视频中演示人应出示身份证。</w:t>
            </w:r>
            <w:r>
              <w:rPr>
                <w:rFonts w:hint="eastAsia" w:ascii="SimSong Regular" w:hAnsi="SimSong Regular" w:eastAsia="SimSong Regular" w:cs="SimSong Regular"/>
                <w:b/>
                <w:bCs/>
                <w:color w:val="auto"/>
                <w:kern w:val="0"/>
                <w:sz w:val="21"/>
                <w:szCs w:val="21"/>
                <w:highlight w:val="none"/>
              </w:rPr>
              <w:t>未派遣投标文件中的</w:t>
            </w:r>
            <w:r>
              <w:rPr>
                <w:rFonts w:hint="eastAsia" w:ascii="SimSong Regular" w:hAnsi="SimSong Regular" w:eastAsia="SimSong Regular" w:cs="SimSong Regular"/>
                <w:b/>
                <w:bCs/>
                <w:color w:val="auto"/>
                <w:kern w:val="0"/>
                <w:sz w:val="21"/>
                <w:szCs w:val="21"/>
                <w:highlight w:val="none"/>
                <w:u w:val="single"/>
              </w:rPr>
              <w:t>项目组人员</w:t>
            </w:r>
            <w:r>
              <w:rPr>
                <w:rFonts w:hint="eastAsia" w:ascii="SimSong Regular" w:hAnsi="SimSong Regular" w:eastAsia="SimSong Regular" w:cs="SimSong Regular"/>
                <w:b/>
                <w:bCs/>
                <w:color w:val="auto"/>
                <w:kern w:val="0"/>
                <w:sz w:val="21"/>
                <w:szCs w:val="21"/>
                <w:highlight w:val="none"/>
              </w:rPr>
              <w:t>进行演示讲解或未提供身份证明的，评分项不得分。</w:t>
            </w:r>
            <w:r>
              <w:rPr>
                <w:rFonts w:hint="eastAsia" w:ascii="SimSong Regular" w:hAnsi="SimSong Regular" w:eastAsia="SimSong Regular" w:cs="SimSong Regular"/>
                <w:color w:val="auto"/>
                <w:kern w:val="0"/>
                <w:sz w:val="21"/>
                <w:szCs w:val="21"/>
                <w:highlight w:val="none"/>
              </w:rPr>
              <w:t>若因U盘损坏或打不开则按视为未提交。</w:t>
            </w:r>
          </w:p>
          <w:p w14:paraId="2BC9546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方式四：</w:t>
            </w:r>
            <w:r>
              <w:rPr>
                <w:rFonts w:hint="eastAsia" w:ascii="SimSong Regular" w:hAnsi="SimSong Regular" w:eastAsia="SimSong Regular" w:cs="SimSong Regular"/>
                <w:color w:val="auto"/>
                <w:kern w:val="0"/>
                <w:sz w:val="21"/>
                <w:szCs w:val="21"/>
                <w:highlight w:val="none"/>
              </w:rPr>
              <w:t xml:space="preserve">采用现场钉钉直播演示的。开标后，演示人请加钉钉号： </w:t>
            </w:r>
            <w:r>
              <w:rPr>
                <w:rFonts w:hint="eastAsia" w:ascii="SimSong Regular" w:hAnsi="SimSong Regular" w:eastAsia="SimSong Regular" w:cs="SimSong Regular"/>
                <w:color w:val="auto"/>
                <w:kern w:val="0"/>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4714B86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C8EA1A">
        <w:trPr>
          <w:trHeight w:val="1157" w:hRule="atLeast"/>
          <w:jc w:val="center"/>
        </w:trPr>
        <w:tc>
          <w:tcPr>
            <w:tcW w:w="629" w:type="dxa"/>
            <w:vMerge w:val="restart"/>
            <w:noWrap w:val="0"/>
            <w:vAlign w:val="center"/>
          </w:tcPr>
          <w:p w14:paraId="1B0CCA6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8</w:t>
            </w:r>
          </w:p>
        </w:tc>
        <w:tc>
          <w:tcPr>
            <w:tcW w:w="1843" w:type="dxa"/>
            <w:vMerge w:val="restart"/>
            <w:noWrap w:val="0"/>
            <w:vAlign w:val="center"/>
          </w:tcPr>
          <w:p w14:paraId="77AB233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投标人应当提供的资格、资信证明文件</w:t>
            </w:r>
          </w:p>
        </w:tc>
        <w:tc>
          <w:tcPr>
            <w:tcW w:w="7612" w:type="dxa"/>
            <w:noWrap w:val="0"/>
            <w:vAlign w:val="center"/>
          </w:tcPr>
          <w:p w14:paraId="3594BDC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（1）资格证明文件：见招标文件第二部分11.1。</w:t>
            </w:r>
          </w:p>
          <w:p w14:paraId="7A4BA78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0"/>
                <w:sz w:val="21"/>
                <w:szCs w:val="21"/>
                <w:highlight w:val="none"/>
              </w:rPr>
            </w:pPr>
            <w:r>
              <w:rPr>
                <w:rFonts w:hint="eastAsia" w:ascii="SimSong Regular" w:hAnsi="SimSong Regular" w:eastAsia="SimSong Regular" w:cs="SimSong Regular"/>
                <w:color w:val="auto"/>
                <w:kern w:val="0"/>
                <w:sz w:val="21"/>
                <w:szCs w:val="21"/>
                <w:highlight w:val="none"/>
                <w:lang w:val="zh-CN"/>
              </w:rPr>
              <w:t>投标人未提供有效的资格证明文件的，视为投标人不具备招标文件中规定的资格要求，投标无效。</w:t>
            </w:r>
          </w:p>
        </w:tc>
      </w:tr>
      <w:tr w14:paraId="4036FA3C">
        <w:trPr>
          <w:trHeight w:val="737" w:hRule="atLeast"/>
          <w:jc w:val="center"/>
        </w:trPr>
        <w:tc>
          <w:tcPr>
            <w:tcW w:w="629" w:type="dxa"/>
            <w:vMerge w:val="continue"/>
            <w:noWrap w:val="0"/>
            <w:vAlign w:val="center"/>
          </w:tcPr>
          <w:p w14:paraId="0015678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p>
        </w:tc>
        <w:tc>
          <w:tcPr>
            <w:tcW w:w="1843" w:type="dxa"/>
            <w:vMerge w:val="continue"/>
            <w:noWrap w:val="0"/>
            <w:vAlign w:val="center"/>
          </w:tcPr>
          <w:p w14:paraId="15B7F9A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p>
        </w:tc>
        <w:tc>
          <w:tcPr>
            <w:tcW w:w="7612" w:type="dxa"/>
            <w:noWrap w:val="0"/>
            <w:vAlign w:val="center"/>
          </w:tcPr>
          <w:p w14:paraId="3738B55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（2）资信证明文件：根据招标文件第四部分评标标准提供。</w:t>
            </w:r>
          </w:p>
        </w:tc>
      </w:tr>
      <w:tr w14:paraId="3BE7E26F">
        <w:trPr>
          <w:trHeight w:val="1311" w:hRule="atLeast"/>
          <w:jc w:val="center"/>
        </w:trPr>
        <w:tc>
          <w:tcPr>
            <w:tcW w:w="629" w:type="dxa"/>
            <w:noWrap w:val="0"/>
            <w:vAlign w:val="center"/>
          </w:tcPr>
          <w:p w14:paraId="5B2A0D3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9</w:t>
            </w:r>
          </w:p>
        </w:tc>
        <w:tc>
          <w:tcPr>
            <w:tcW w:w="1843" w:type="dxa"/>
            <w:noWrap w:val="0"/>
            <w:vAlign w:val="center"/>
          </w:tcPr>
          <w:p w14:paraId="5F5D29F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default" w:ascii="SimSong Regular" w:hAnsi="SimSong Regular" w:eastAsia="SimSong Regular" w:cs="SimSong Regular"/>
                <w:b/>
                <w:color w:val="auto"/>
                <w:sz w:val="21"/>
                <w:szCs w:val="21"/>
                <w:highlight w:val="none"/>
                <w:lang w:val="en-US" w:eastAsia="zh-CN"/>
              </w:rPr>
            </w:pPr>
            <w:r>
              <w:rPr>
                <w:rFonts w:hint="eastAsia" w:ascii="SimSong Regular" w:hAnsi="SimSong Regular" w:eastAsia="SimSong Regular" w:cs="SimSong Regular"/>
                <w:b/>
                <w:color w:val="auto"/>
                <w:sz w:val="21"/>
                <w:szCs w:val="21"/>
                <w:highlight w:val="none"/>
              </w:rPr>
              <w:t>节能产品、环境标志产品</w:t>
            </w:r>
            <w:r>
              <w:rPr>
                <w:rFonts w:hint="eastAsia" w:ascii="SimSong Regular" w:hAnsi="SimSong Regular" w:eastAsia="SimSong Regular" w:cs="SimSong Regular"/>
                <w:b/>
                <w:color w:val="auto"/>
                <w:sz w:val="21"/>
                <w:szCs w:val="21"/>
                <w:highlight w:val="none"/>
                <w:lang w:eastAsia="zh-CN"/>
              </w:rPr>
              <w:t>（</w:t>
            </w:r>
            <w:r>
              <w:rPr>
                <w:rFonts w:hint="eastAsia" w:ascii="SimSong Regular" w:hAnsi="SimSong Regular" w:eastAsia="SimSong Regular" w:cs="SimSong Regular"/>
                <w:b/>
                <w:color w:val="auto"/>
                <w:sz w:val="21"/>
                <w:szCs w:val="21"/>
                <w:highlight w:val="none"/>
                <w:lang w:val="en-US" w:eastAsia="zh-CN"/>
              </w:rPr>
              <w:t>服务类项目不适用）</w:t>
            </w:r>
          </w:p>
        </w:tc>
        <w:tc>
          <w:tcPr>
            <w:tcW w:w="7612" w:type="dxa"/>
            <w:noWrap w:val="0"/>
            <w:vAlign w:val="center"/>
          </w:tcPr>
          <w:p w14:paraId="6E006D3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148130">
        <w:trPr>
          <w:trHeight w:val="1157" w:hRule="atLeast"/>
          <w:jc w:val="center"/>
        </w:trPr>
        <w:tc>
          <w:tcPr>
            <w:tcW w:w="629" w:type="dxa"/>
            <w:noWrap w:val="0"/>
            <w:vAlign w:val="center"/>
          </w:tcPr>
          <w:p w14:paraId="5B80A5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10</w:t>
            </w:r>
          </w:p>
        </w:tc>
        <w:tc>
          <w:tcPr>
            <w:tcW w:w="1843" w:type="dxa"/>
            <w:noWrap w:val="0"/>
            <w:vAlign w:val="center"/>
          </w:tcPr>
          <w:p w14:paraId="1EE9751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报价要求</w:t>
            </w:r>
          </w:p>
        </w:tc>
        <w:tc>
          <w:tcPr>
            <w:tcW w:w="7612" w:type="dxa"/>
            <w:noWrap w:val="0"/>
            <w:vAlign w:val="center"/>
          </w:tcPr>
          <w:p w14:paraId="1450E17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有关本项目实施所需的所有费用（含税费）均计入报价。</w:t>
            </w:r>
            <w:r>
              <w:rPr>
                <w:rFonts w:hint="eastAsia" w:ascii="SimSong Regular" w:hAnsi="SimSong Regular" w:eastAsia="SimSong Regular" w:cs="SimSong Regular"/>
                <w:b/>
                <w:bCs/>
                <w:color w:val="auto"/>
                <w:kern w:val="0"/>
                <w:sz w:val="21"/>
                <w:szCs w:val="21"/>
                <w:highlight w:val="none"/>
                <w:lang w:val="zh-CN"/>
              </w:rPr>
              <w:t>投标文件</w:t>
            </w:r>
            <w:r>
              <w:rPr>
                <w:rFonts w:hint="eastAsia" w:ascii="SimSong Regular" w:hAnsi="SimSong Regular" w:eastAsia="SimSong Regular" w:cs="SimSong Regular"/>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SimSong Regular" w:hAnsi="SimSong Regular" w:eastAsia="SimSong Regular" w:cs="SimSong Regular"/>
                <w:color w:val="auto"/>
                <w:kern w:val="0"/>
                <w:sz w:val="21"/>
                <w:szCs w:val="21"/>
                <w:highlight w:val="none"/>
                <w:lang w:val="zh-CN"/>
              </w:rPr>
              <w:t>投标文件中价格全部采用人民币报价。招标文件未列明，而投标人认为必需的费用也需列入报价。</w:t>
            </w:r>
            <w:r>
              <w:rPr>
                <w:rFonts w:hint="eastAsia" w:ascii="SimSong Regular" w:hAnsi="SimSong Regular" w:eastAsia="SimSong Regular" w:cs="SimSong Regular"/>
                <w:b/>
                <w:color w:val="auto"/>
                <w:kern w:val="0"/>
                <w:sz w:val="21"/>
                <w:szCs w:val="21"/>
                <w:highlight w:val="none"/>
                <w:lang w:val="zh-CN"/>
              </w:rPr>
              <w:t>提醒：验收时检测费用由采购人承担，不包含在投标总价中。</w:t>
            </w:r>
          </w:p>
          <w:p w14:paraId="3DA4C49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b/>
                <w:color w:val="auto"/>
                <w:kern w:val="0"/>
                <w:sz w:val="21"/>
                <w:szCs w:val="21"/>
                <w:highlight w:val="none"/>
                <w:lang w:val="zh-CN"/>
              </w:rPr>
              <w:t>投标报价出现下列情形的，投标无效：</w:t>
            </w:r>
          </w:p>
          <w:p w14:paraId="4C304B5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b/>
                <w:color w:val="auto"/>
                <w:kern w:val="0"/>
                <w:sz w:val="21"/>
                <w:szCs w:val="21"/>
                <w:highlight w:val="none"/>
                <w:lang w:val="zh-CN"/>
              </w:rPr>
              <w:t>投标文件出现不是唯一的、有选择性投标报价的；</w:t>
            </w:r>
          </w:p>
          <w:p w14:paraId="11A04372">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b/>
                <w:color w:val="auto"/>
                <w:kern w:val="0"/>
                <w:sz w:val="21"/>
                <w:szCs w:val="21"/>
                <w:highlight w:val="none"/>
                <w:lang w:val="zh-CN"/>
              </w:rPr>
              <w:t>投标报价超过招标文件中规定的预算金额或者最高限价的;</w:t>
            </w:r>
          </w:p>
          <w:p w14:paraId="012D9E0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供应商报价低于项目</w:t>
            </w:r>
            <w:r>
              <w:rPr>
                <w:rFonts w:hint="eastAsia" w:ascii="SimSong Regular" w:hAnsi="SimSong Regular" w:eastAsia="SimSong Regular" w:cs="SimSong Regular"/>
                <w:b/>
                <w:color w:val="auto"/>
                <w:kern w:val="0"/>
                <w:sz w:val="21"/>
                <w:szCs w:val="21"/>
                <w:highlight w:val="none"/>
                <w:lang w:val="en-US"/>
              </w:rPr>
              <w:t>预算（最高限价）50%</w:t>
            </w:r>
            <w:r>
              <w:rPr>
                <w:rFonts w:hint="eastAsia" w:ascii="SimSong Regular" w:hAnsi="SimSong Regular" w:eastAsia="SimSong Regular" w:cs="SimSong Regular"/>
                <w:b/>
                <w:color w:val="auto"/>
                <w:kern w:val="0"/>
                <w:sz w:val="21"/>
                <w:szCs w:val="21"/>
                <w:highlight w:val="none"/>
              </w:rPr>
              <w:t>的，应当在报价文件中详细阐述不影响产品质量或者诚信履约的具体原因。</w:t>
            </w:r>
          </w:p>
          <w:p w14:paraId="320B6C54">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SimSong Regular" w:hAnsi="SimSong Regular" w:eastAsia="SimSong Regular" w:cs="SimSong Regular"/>
                <w:b/>
                <w:color w:val="auto"/>
                <w:sz w:val="21"/>
                <w:szCs w:val="21"/>
                <w:highlight w:val="none"/>
              </w:rPr>
              <w:t>;</w:t>
            </w:r>
          </w:p>
          <w:p w14:paraId="0B6C7A6F">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投标人对根据修正原则修正后的报价不确认的</w:t>
            </w:r>
            <w:r>
              <w:rPr>
                <w:rFonts w:hint="eastAsia" w:ascii="SimSong Regular" w:hAnsi="SimSong Regular" w:eastAsia="SimSong Regular" w:cs="SimSong Regular"/>
                <w:b/>
                <w:color w:val="auto"/>
                <w:sz w:val="21"/>
                <w:szCs w:val="21"/>
                <w:highlight w:val="none"/>
              </w:rPr>
              <w:t>。</w:t>
            </w:r>
          </w:p>
        </w:tc>
      </w:tr>
      <w:tr w14:paraId="0519B564">
        <w:trPr>
          <w:trHeight w:val="1182" w:hRule="atLeast"/>
          <w:jc w:val="center"/>
        </w:trPr>
        <w:tc>
          <w:tcPr>
            <w:tcW w:w="629" w:type="dxa"/>
            <w:noWrap w:val="0"/>
            <w:vAlign w:val="center"/>
          </w:tcPr>
          <w:p w14:paraId="3BD9E50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w:t>
            </w:r>
          </w:p>
        </w:tc>
        <w:tc>
          <w:tcPr>
            <w:tcW w:w="1843" w:type="dxa"/>
            <w:noWrap w:val="0"/>
            <w:vAlign w:val="center"/>
          </w:tcPr>
          <w:p w14:paraId="6F88004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中小企业信用融资</w:t>
            </w:r>
          </w:p>
        </w:tc>
        <w:tc>
          <w:tcPr>
            <w:tcW w:w="7612" w:type="dxa"/>
            <w:noWrap w:val="0"/>
            <w:vAlign w:val="center"/>
          </w:tcPr>
          <w:p w14:paraId="695644A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惠企政策</w:t>
            </w:r>
            <w:r>
              <w:rPr>
                <w:rFonts w:hint="eastAsia" w:ascii="SimSong Regular" w:hAnsi="SimSong Regular" w:eastAsia="SimSong Regular" w:cs="SimSong Regular"/>
                <w:snapToGrid w:val="0"/>
                <w:color w:val="auto"/>
                <w:kern w:val="28"/>
                <w:sz w:val="21"/>
                <w:szCs w:val="21"/>
                <w:highlight w:val="none"/>
                <w:lang w:eastAsia="zh-CN"/>
              </w:rPr>
              <w:t>：</w:t>
            </w:r>
            <w:r>
              <w:rPr>
                <w:rFonts w:hint="eastAsia" w:ascii="SimSong Regular" w:hAnsi="SimSong Regular" w:eastAsia="SimSong Regular" w:cs="SimSong Regular"/>
                <w:snapToGrid w:val="0"/>
                <w:color w:val="auto"/>
                <w:kern w:val="28"/>
                <w:sz w:val="21"/>
                <w:szCs w:val="21"/>
                <w:highlight w:val="none"/>
              </w:rPr>
              <w:t>本采购项目，中标供应商与采购人签订的政府采购合同适用于嘉兴市政府采购贷款政策（简称“政采贷”），具体内容可参阅政府采购贷款流程：</w:t>
            </w:r>
            <w:r>
              <w:rPr>
                <w:rFonts w:hint="eastAsia" w:ascii="SimSong Regular" w:hAnsi="SimSong Regular" w:eastAsia="SimSong Regular" w:cs="SimSong Regular"/>
                <w:snapToGrid w:val="0"/>
                <w:color w:val="auto"/>
                <w:kern w:val="28"/>
                <w:sz w:val="21"/>
                <w:szCs w:val="21"/>
                <w:highlight w:val="none"/>
              </w:rPr>
              <w:fldChar w:fldCharType="begin"/>
            </w:r>
            <w:r>
              <w:rPr>
                <w:rFonts w:hint="eastAsia" w:ascii="SimSong Regular" w:hAnsi="SimSong Regular" w:eastAsia="SimSong Regular" w:cs="SimSong Regular"/>
                <w:snapToGrid w:val="0"/>
                <w:color w:val="auto"/>
                <w:kern w:val="28"/>
                <w:sz w:val="21"/>
                <w:szCs w:val="21"/>
                <w:highlight w:val="none"/>
              </w:rPr>
              <w:instrText xml:space="preserve"> HYPERLINK "https://jxszwsjb.jiaxing.gov.cn/art/2024/5/22/art_1229743587_127896.html" </w:instrText>
            </w:r>
            <w:r>
              <w:rPr>
                <w:rFonts w:hint="eastAsia" w:ascii="SimSong Regular" w:hAnsi="SimSong Regular" w:eastAsia="SimSong Regular" w:cs="SimSong Regular"/>
                <w:snapToGrid w:val="0"/>
                <w:color w:val="auto"/>
                <w:kern w:val="28"/>
                <w:sz w:val="21"/>
                <w:szCs w:val="21"/>
                <w:highlight w:val="none"/>
              </w:rPr>
              <w:fldChar w:fldCharType="separate"/>
            </w:r>
            <w:r>
              <w:rPr>
                <w:rFonts w:hint="eastAsia" w:ascii="SimSong Regular" w:hAnsi="SimSong Regular" w:eastAsia="SimSong Regular" w:cs="SimSong Regular"/>
                <w:snapToGrid w:val="0"/>
                <w:color w:val="auto"/>
                <w:kern w:val="28"/>
                <w:sz w:val="21"/>
                <w:szCs w:val="21"/>
                <w:highlight w:val="none"/>
              </w:rPr>
              <w:t>https://jxszwsjb.jiaxing.gov.cn/art/2024/5/22/art_1229743587_127896.html</w:t>
            </w:r>
            <w:r>
              <w:rPr>
                <w:rFonts w:hint="eastAsia" w:ascii="SimSong Regular" w:hAnsi="SimSong Regular" w:eastAsia="SimSong Regular" w:cs="SimSong Regular"/>
                <w:snapToGrid w:val="0"/>
                <w:color w:val="auto"/>
                <w:kern w:val="28"/>
                <w:sz w:val="21"/>
                <w:szCs w:val="21"/>
                <w:highlight w:val="none"/>
              </w:rPr>
              <w:fldChar w:fldCharType="end"/>
            </w:r>
          </w:p>
          <w:p w14:paraId="636F751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0FA890B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43B7C8">
        <w:trPr>
          <w:trHeight w:val="90" w:hRule="atLeast"/>
          <w:jc w:val="center"/>
        </w:trPr>
        <w:tc>
          <w:tcPr>
            <w:tcW w:w="629" w:type="dxa"/>
            <w:noWrap w:val="0"/>
            <w:vAlign w:val="center"/>
          </w:tcPr>
          <w:p w14:paraId="5832101E">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12</w:t>
            </w:r>
          </w:p>
        </w:tc>
        <w:tc>
          <w:tcPr>
            <w:tcW w:w="1843" w:type="dxa"/>
            <w:noWrap w:val="0"/>
            <w:vAlign w:val="center"/>
          </w:tcPr>
          <w:p w14:paraId="7768CC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备份投标文件送达地点和签收人员</w:t>
            </w:r>
          </w:p>
        </w:tc>
        <w:tc>
          <w:tcPr>
            <w:tcW w:w="7612" w:type="dxa"/>
            <w:noWrap w:val="0"/>
            <w:vAlign w:val="center"/>
          </w:tcPr>
          <w:p w14:paraId="35914D0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kern w:val="28"/>
                <w:sz w:val="21"/>
                <w:szCs w:val="21"/>
                <w:highlight w:val="none"/>
              </w:rPr>
              <w:t>备份投标文件送达地点：</w:t>
            </w:r>
            <w:r>
              <w:rPr>
                <w:rFonts w:hint="eastAsia" w:ascii="SimSong Regular" w:hAnsi="SimSong Regular" w:eastAsia="SimSong Regular" w:cs="SimSong Regular"/>
                <w:snapToGrid w:val="0"/>
                <w:color w:val="auto"/>
                <w:sz w:val="21"/>
                <w:szCs w:val="21"/>
                <w:highlight w:val="none"/>
                <w:u w:val="single"/>
              </w:rPr>
              <w:t>嘉兴市洪兴路2399号宝地大厦15楼1505室</w:t>
            </w:r>
            <w:r>
              <w:rPr>
                <w:rFonts w:hint="eastAsia" w:ascii="SimSong Regular" w:hAnsi="SimSong Regular" w:eastAsia="SimSong Regular" w:cs="SimSong Regular"/>
                <w:snapToGrid w:val="0"/>
                <w:color w:val="auto"/>
                <w:kern w:val="28"/>
                <w:sz w:val="21"/>
                <w:szCs w:val="21"/>
                <w:highlight w:val="none"/>
              </w:rPr>
              <w:t>；备份投标文件签收人员联系电话：</w:t>
            </w:r>
            <w:r>
              <w:rPr>
                <w:rFonts w:hint="eastAsia" w:ascii="SimSong Regular" w:hAnsi="SimSong Regular" w:eastAsia="SimSong Regular" w:cs="SimSong Regular"/>
                <w:snapToGrid w:val="0"/>
                <w:color w:val="auto"/>
                <w:kern w:val="28"/>
                <w:sz w:val="21"/>
                <w:szCs w:val="21"/>
                <w:highlight w:val="none"/>
                <w:u w:val="single"/>
                <w:lang w:val="en-US" w:eastAsia="zh-CN"/>
              </w:rPr>
              <w:t>易蓉</w:t>
            </w:r>
            <w:r>
              <w:rPr>
                <w:rFonts w:hint="eastAsia" w:ascii="SimSong Regular" w:hAnsi="SimSong Regular" w:eastAsia="SimSong Regular" w:cs="SimSong Regular"/>
                <w:snapToGrid w:val="0"/>
                <w:color w:val="auto"/>
                <w:kern w:val="28"/>
                <w:sz w:val="21"/>
                <w:szCs w:val="21"/>
                <w:highlight w:val="none"/>
                <w:u w:val="single"/>
              </w:rPr>
              <w:t>，</w:t>
            </w:r>
            <w:r>
              <w:rPr>
                <w:rFonts w:hint="eastAsia" w:ascii="SimSong Regular" w:hAnsi="SimSong Regular" w:eastAsia="SimSong Regular" w:cs="SimSong Regular"/>
                <w:snapToGrid w:val="0"/>
                <w:color w:val="auto"/>
                <w:sz w:val="21"/>
                <w:szCs w:val="21"/>
                <w:highlight w:val="none"/>
                <w:u w:val="single"/>
                <w:lang w:eastAsia="zh-CN"/>
              </w:rPr>
              <w:t>15068393008</w:t>
            </w:r>
            <w:r>
              <w:rPr>
                <w:rFonts w:hint="eastAsia" w:ascii="SimSong Regular" w:hAnsi="SimSong Regular" w:eastAsia="SimSong Regular" w:cs="SimSong Regular"/>
                <w:snapToGrid w:val="0"/>
                <w:color w:val="auto"/>
                <w:sz w:val="21"/>
                <w:szCs w:val="21"/>
                <w:highlight w:val="none"/>
              </w:rPr>
              <w:t>。</w:t>
            </w:r>
          </w:p>
          <w:p w14:paraId="064BA3CC">
            <w:pPr>
              <w:keepNext w:val="0"/>
              <w:keepLines w:val="0"/>
              <w:pageBreakBefore w:val="0"/>
              <w:widowControl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28"/>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采购人、采购机构不强制或变相强制投标人提交备份投标文件。</w:t>
            </w:r>
          </w:p>
        </w:tc>
      </w:tr>
      <w:tr w14:paraId="4679B756">
        <w:trPr>
          <w:trHeight w:val="935" w:hRule="atLeast"/>
          <w:jc w:val="center"/>
        </w:trPr>
        <w:tc>
          <w:tcPr>
            <w:tcW w:w="629" w:type="dxa"/>
            <w:noWrap w:val="0"/>
            <w:vAlign w:val="center"/>
          </w:tcPr>
          <w:p w14:paraId="162AE41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13</w:t>
            </w:r>
          </w:p>
        </w:tc>
        <w:tc>
          <w:tcPr>
            <w:tcW w:w="1843" w:type="dxa"/>
            <w:noWrap w:val="0"/>
            <w:vAlign w:val="center"/>
          </w:tcPr>
          <w:p w14:paraId="79F595E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代理服务费</w:t>
            </w:r>
          </w:p>
        </w:tc>
        <w:tc>
          <w:tcPr>
            <w:tcW w:w="7612" w:type="dxa"/>
            <w:noWrap w:val="0"/>
            <w:vAlign w:val="center"/>
          </w:tcPr>
          <w:p w14:paraId="6AE2CA8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本项目代理服务费由中标单位支付。</w:t>
            </w:r>
          </w:p>
          <w:p w14:paraId="3B6856B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本项目代理服务费根据国家计委《招标代理服务收费管理暂行办法》计价格（2002）1980号文及国家发改委发改办价格[2003]857号文收费标准计取，如代理费不足5000元的，按5000元计收。由中标人在领取中标通知书时一次性向采购代理机构付清。</w:t>
            </w:r>
          </w:p>
          <w:p w14:paraId="0360B1A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2、代理服务费支付：</w:t>
            </w:r>
          </w:p>
          <w:p w14:paraId="0539505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① 代理服务费缴纳形式：汇票/支票/电汇/现金</w:t>
            </w:r>
          </w:p>
          <w:p w14:paraId="69B871C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② 代理服务费汇入以下账户 ：</w:t>
            </w:r>
          </w:p>
          <w:p w14:paraId="24D7CEB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收款单位（户名）:嘉兴市银建工程咨询评估有限公司</w:t>
            </w:r>
          </w:p>
          <w:p w14:paraId="6EEEBAA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银行</w:t>
            </w:r>
            <w:r>
              <w:rPr>
                <w:rFonts w:hint="eastAsia" w:ascii="SimSong Regular" w:hAnsi="SimSong Regular" w:eastAsia="SimSong Regular" w:cs="SimSong Regular"/>
                <w:color w:val="auto"/>
                <w:kern w:val="0"/>
                <w:sz w:val="21"/>
                <w:szCs w:val="21"/>
                <w:highlight w:val="none"/>
                <w:lang w:val="en-US" w:eastAsia="zh-CN"/>
              </w:rPr>
              <w:t>账号</w:t>
            </w:r>
            <w:r>
              <w:rPr>
                <w:rFonts w:hint="eastAsia" w:ascii="SimSong Regular" w:hAnsi="SimSong Regular" w:eastAsia="SimSong Regular" w:cs="SimSong Regular"/>
                <w:color w:val="auto"/>
                <w:kern w:val="0"/>
                <w:sz w:val="21"/>
                <w:szCs w:val="21"/>
                <w:highlight w:val="none"/>
              </w:rPr>
              <w:t>：33001638047050004370</w:t>
            </w:r>
          </w:p>
          <w:p w14:paraId="058F5B9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color w:val="auto"/>
                <w:kern w:val="0"/>
                <w:sz w:val="21"/>
                <w:szCs w:val="21"/>
                <w:highlight w:val="none"/>
              </w:rPr>
              <w:t>开户银行：中国建设银行股份有限公司嘉兴分行营业部</w:t>
            </w:r>
          </w:p>
        </w:tc>
      </w:tr>
      <w:tr w14:paraId="0083E6D7">
        <w:trPr>
          <w:trHeight w:val="1129" w:hRule="atLeast"/>
          <w:jc w:val="center"/>
        </w:trPr>
        <w:tc>
          <w:tcPr>
            <w:tcW w:w="629" w:type="dxa"/>
            <w:noWrap w:val="0"/>
            <w:vAlign w:val="center"/>
          </w:tcPr>
          <w:p w14:paraId="60B3C987">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w:t>
            </w:r>
          </w:p>
        </w:tc>
        <w:tc>
          <w:tcPr>
            <w:tcW w:w="1843" w:type="dxa"/>
            <w:noWrap w:val="0"/>
            <w:vAlign w:val="center"/>
          </w:tcPr>
          <w:p w14:paraId="52FE269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履约保证金</w:t>
            </w:r>
          </w:p>
        </w:tc>
        <w:tc>
          <w:tcPr>
            <w:tcW w:w="7612" w:type="dxa"/>
            <w:noWrap w:val="0"/>
            <w:vAlign w:val="center"/>
          </w:tcPr>
          <w:p w14:paraId="74FA8688">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sym w:font="Wingdings" w:char="00FE"/>
            </w:r>
            <w:r>
              <w:rPr>
                <w:rFonts w:hint="eastAsia" w:ascii="SimSong Regular" w:hAnsi="SimSong Regular" w:eastAsia="SimSong Regular" w:cs="SimSong Regular"/>
                <w:color w:val="auto"/>
                <w:sz w:val="21"/>
                <w:szCs w:val="21"/>
                <w:highlight w:val="none"/>
              </w:rPr>
              <w:t>无</w:t>
            </w:r>
          </w:p>
          <w:p w14:paraId="1F04BDCB">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color w:val="auto"/>
                <w:sz w:val="21"/>
                <w:szCs w:val="21"/>
                <w:highlight w:val="none"/>
              </w:rPr>
              <w:sym w:font="Wingdings" w:char="00A8"/>
            </w:r>
            <w:r>
              <w:rPr>
                <w:rFonts w:hint="eastAsia" w:ascii="SimSong Regular" w:hAnsi="SimSong Regular" w:eastAsia="SimSong Regular" w:cs="SimSong Regular"/>
                <w:color w:val="auto"/>
                <w:sz w:val="21"/>
                <w:szCs w:val="21"/>
                <w:highlight w:val="none"/>
              </w:rPr>
              <w:t>合同签订生效后7个工作日内，中标供应商向采购人缴纳合同总价的1%作为履约保证金。</w:t>
            </w:r>
          </w:p>
        </w:tc>
      </w:tr>
      <w:tr w14:paraId="0B1404AD">
        <w:trPr>
          <w:trHeight w:val="5809" w:hRule="atLeast"/>
          <w:jc w:val="center"/>
        </w:trPr>
        <w:tc>
          <w:tcPr>
            <w:tcW w:w="629" w:type="dxa"/>
            <w:noWrap w:val="0"/>
            <w:vAlign w:val="center"/>
          </w:tcPr>
          <w:p w14:paraId="5C795FA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15</w:t>
            </w:r>
          </w:p>
        </w:tc>
        <w:tc>
          <w:tcPr>
            <w:tcW w:w="1843" w:type="dxa"/>
            <w:noWrap w:val="0"/>
            <w:vAlign w:val="center"/>
          </w:tcPr>
          <w:p w14:paraId="3765064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特别说明</w:t>
            </w:r>
          </w:p>
        </w:tc>
        <w:tc>
          <w:tcPr>
            <w:tcW w:w="7612" w:type="dxa"/>
            <w:noWrap w:val="0"/>
            <w:vAlign w:val="center"/>
          </w:tcPr>
          <w:p w14:paraId="3E176BE3">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本项目是否接受联合体投标：详见公开招标采购公告；</w:t>
            </w:r>
          </w:p>
          <w:p w14:paraId="52EBE9B6">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9241FEC">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w:t>
            </w:r>
            <w:r>
              <w:rPr>
                <w:rFonts w:hint="eastAsia" w:ascii="SimSong Regular" w:hAnsi="SimSong Regular" w:eastAsia="SimSong Regular" w:cs="SimSong Regular"/>
                <w:color w:val="auto"/>
                <w:kern w:val="0"/>
                <w:sz w:val="21"/>
                <w:szCs w:val="21"/>
                <w:highlight w:val="none"/>
              </w:rPr>
              <w:sym w:font="Wingdings 2" w:char="00A3"/>
            </w:r>
            <w:r>
              <w:rPr>
                <w:rFonts w:hint="eastAsia" w:ascii="SimSong Regular" w:hAnsi="SimSong Regular" w:eastAsia="SimSong Regular" w:cs="SimSong Regular"/>
                <w:color w:val="auto"/>
                <w:kern w:val="0"/>
                <w:sz w:val="21"/>
                <w:szCs w:val="21"/>
                <w:highlight w:val="none"/>
              </w:rPr>
              <w:t>联合体投标的，联合体各方均需按招标文件第四部分评标办法要求提供资信证明文件，否则视为不符合相关要求。</w:t>
            </w:r>
          </w:p>
          <w:p w14:paraId="29148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☐联合体投标的，联合体中有一方或者联合体成员根据分工按招标文件第四部分评标办法要求提供资信证明文件的，视为符合了相关要求。</w:t>
            </w:r>
          </w:p>
          <w:p w14:paraId="753BB44F">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3、联合体中有同类资质的供应商按照联合体分工承担相同工作的，应当按照资质等级较低的供应商确定资质等级。</w:t>
            </w:r>
          </w:p>
          <w:p w14:paraId="6CC6F357">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4、以联合体形式参加政府采购活动的，联合体各方不得再单独参加或者与其他供应商另外组成联合体参加同一合同项下的政府采购活动。</w:t>
            </w:r>
          </w:p>
          <w:p w14:paraId="20C458DD">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5、若联合体中任一成员单位中途退出，则该联合体的投标无效。</w:t>
            </w:r>
          </w:p>
          <w:p w14:paraId="0DDBF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6、本项目不接受联合体投标时，投标人不得为联合体。</w:t>
            </w:r>
          </w:p>
          <w:p w14:paraId="230B72E4">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color w:val="auto"/>
              </w:rPr>
            </w:pPr>
            <w:r>
              <w:rPr>
                <w:rFonts w:hint="eastAsia" w:ascii="SimSong Regular" w:hAnsi="SimSong Regular" w:eastAsia="SimSong Regular" w:cs="SimSong Regular"/>
                <w:color w:val="auto"/>
                <w:kern w:val="0"/>
                <w:sz w:val="21"/>
                <w:szCs w:val="21"/>
                <w:highlight w:val="none"/>
              </w:rPr>
              <w:t>7、以联合体形式参与本项目投标的，除联合协议外，其他采购文件要求需盖章的部分，仅由联合体牵头人加盖供应商公章或电子签章即可。</w:t>
            </w:r>
          </w:p>
        </w:tc>
      </w:tr>
    </w:tbl>
    <w:p w14:paraId="50F1BB9B">
      <w:pPr>
        <w:pStyle w:val="2"/>
        <w:bidi w:val="0"/>
        <w:rPr>
          <w:rFonts w:hint="default"/>
          <w:color w:val="auto"/>
          <w:lang w:val="zh-CN" w:eastAsia="zh-CN"/>
        </w:rPr>
      </w:pPr>
      <w:r>
        <w:rPr>
          <w:rFonts w:hint="default"/>
          <w:color w:val="auto"/>
          <w:lang w:val="zh-CN" w:eastAsia="zh-CN"/>
        </w:rPr>
        <w:t>一、总则</w:t>
      </w:r>
    </w:p>
    <w:p w14:paraId="4A565767">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1.适用范围</w:t>
      </w:r>
    </w:p>
    <w:p w14:paraId="1DE8A300">
      <w:pPr>
        <w:snapToGrid w:val="0"/>
        <w:spacing w:line="360" w:lineRule="auto"/>
        <w:ind w:firstLine="420" w:firstLineChars="200"/>
        <w:jc w:val="left"/>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本招标文件适用于该项目的招标、投标、开标、资格审查及信用信息查询、评标、定标、合同、验收等行为（法律、法规另有规定的，从其规定）。</w:t>
      </w:r>
    </w:p>
    <w:p w14:paraId="43AE3516">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2.定义</w:t>
      </w:r>
    </w:p>
    <w:p w14:paraId="746AEA7A">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 “采购人”系指招标公告中载明的本项目的采购人。</w:t>
      </w:r>
    </w:p>
    <w:p w14:paraId="108E6421">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 “采购机构”系指招标公告中载明的本项目的采购代理机构。</w:t>
      </w:r>
    </w:p>
    <w:p w14:paraId="6CF7CBED">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 “投标人”系指是指响应招标、参加投标竞争的法人、其他组织或者自然人。</w:t>
      </w:r>
    </w:p>
    <w:p w14:paraId="4812441E">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2.4 “负责人”系指法人企业的法定负责人，或其他组织为法律、行政法规规定代表单位行使职权的主要负责人，或自然人本人。</w:t>
      </w:r>
    </w:p>
    <w:p w14:paraId="111F5269">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2.5“电子签名”系指数据电文中以电子形式所含、所附用于识别签名人身份并表明签名人认可其中内容的数据；“公章”系指单位法定名称章。</w:t>
      </w:r>
    </w:p>
    <w:p w14:paraId="1B763BDB">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2.6“电子交易平台”是指本项目政府采购活动所依托的政府采购云平台（https://www.zcygov.cn/）。</w:t>
      </w:r>
    </w:p>
    <w:p w14:paraId="65D34CE3">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2.7 “▲” 系指实质性要求条款，“</w:t>
      </w:r>
      <w:r>
        <w:rPr>
          <w:rFonts w:hint="eastAsia" w:ascii="SimSong Regular" w:hAnsi="SimSong Regular" w:eastAsia="SimSong Regular" w:cs="SimSong Regular"/>
          <w:color w:val="auto"/>
          <w:sz w:val="21"/>
          <w:szCs w:val="21"/>
          <w:highlight w:val="none"/>
        </w:rPr>
        <w:sym w:font="Wingdings" w:char="F0FE"/>
      </w:r>
      <w:r>
        <w:rPr>
          <w:rFonts w:hint="eastAsia" w:ascii="SimSong Regular" w:hAnsi="SimSong Regular" w:eastAsia="SimSong Regular" w:cs="SimSong Regular"/>
          <w:color w:val="auto"/>
          <w:sz w:val="21"/>
          <w:szCs w:val="21"/>
          <w:highlight w:val="none"/>
        </w:rPr>
        <w:t>” 系指适用本项目的要求，“☐” 系指不适用本项目的要求。</w:t>
      </w:r>
    </w:p>
    <w:p w14:paraId="1E607DED">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3.采购项目需要落实的政府采购政策</w:t>
      </w:r>
    </w:p>
    <w:p w14:paraId="211008EA">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SimSong Regular" w:hAnsi="SimSong Regular" w:eastAsia="SimSong Regular" w:cs="SimSong Regular"/>
          <w:color w:val="auto"/>
          <w:kern w:val="0"/>
          <w:sz w:val="21"/>
          <w:szCs w:val="21"/>
          <w:highlight w:val="none"/>
        </w:rPr>
        <w:t>优先采购向我国企业转让技术、与我国企业签订消化吸收再创新方案的供应商的进口产品</w:t>
      </w:r>
      <w:r>
        <w:rPr>
          <w:rFonts w:hint="eastAsia" w:ascii="SimSong Regular" w:hAnsi="SimSong Regular" w:eastAsia="SimSong Regular" w:cs="SimSong Regular"/>
          <w:color w:val="auto"/>
          <w:sz w:val="21"/>
          <w:szCs w:val="21"/>
          <w:highlight w:val="none"/>
        </w:rPr>
        <w:t>。</w:t>
      </w:r>
    </w:p>
    <w:p w14:paraId="060C385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3.2 支持绿色发展</w:t>
      </w:r>
    </w:p>
    <w:p w14:paraId="1DB12281">
      <w:pPr>
        <w:spacing w:line="360" w:lineRule="auto"/>
        <w:ind w:left="0" w:leftChars="0"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SimSong Regular" w:hAnsi="SimSong Regular" w:eastAsia="SimSong Regular" w:cs="SimSong Regular"/>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4F585269">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3.2.2 修缮、装修类项目采购建材的，采购人应将绿色建筑和绿色建材性能、指标等作为实质性条件纳入招标文件和合同。</w:t>
      </w:r>
    </w:p>
    <w:p w14:paraId="58B2A72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A8A11ED">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3.3支持中小企业发展</w:t>
      </w:r>
    </w:p>
    <w:p w14:paraId="20995ECD">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828F97">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符合中小企业划分标准的个体工商户，在政府采购活动中视同中小企业。</w:t>
      </w:r>
    </w:p>
    <w:p w14:paraId="5A2E1046">
      <w:pPr>
        <w:widowControl/>
        <w:spacing w:line="360" w:lineRule="auto"/>
        <w:ind w:left="0" w:leftChars="0" w:firstLine="420" w:firstLineChars="200"/>
        <w:jc w:val="left"/>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Cs/>
          <w:color w:val="auto"/>
          <w:sz w:val="21"/>
          <w:szCs w:val="21"/>
          <w:highlight w:val="none"/>
        </w:rPr>
        <w:t>3.3.2</w:t>
      </w:r>
      <w:r>
        <w:rPr>
          <w:rFonts w:hint="eastAsia" w:ascii="SimSong Regular" w:hAnsi="SimSong Regular" w:eastAsia="SimSong Regular" w:cs="SimSong Regular"/>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E1A1FC">
      <w:pPr>
        <w:widowControl/>
        <w:spacing w:line="360" w:lineRule="auto"/>
        <w:ind w:left="0" w:leftChars="0" w:firstLine="420" w:firstLineChars="200"/>
        <w:jc w:val="left"/>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以联合体形式参加政府采购活动，联合体各方均为中小企业的，联合体视同中小企业。其中，联合体各方均为小微企业的，联合体视同小微企业。</w:t>
      </w:r>
    </w:p>
    <w:p w14:paraId="51DB9CF1">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3.3.3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7D8C0088">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4A8E566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DD2FD5">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907103">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3.3.7中小企业享受扶持政策获得政府采购合同的，小微企业不得将合同分包给大中型企业，中型企业不得将合同分包给大型企业。</w:t>
      </w:r>
    </w:p>
    <w:p w14:paraId="27E800FE">
      <w:pPr>
        <w:spacing w:line="360" w:lineRule="auto"/>
        <w:ind w:left="0" w:leftChars="0" w:firstLine="420" w:firstLineChars="200"/>
        <w:rPr>
          <w:rFonts w:hint="default" w:ascii="SimSong Regular" w:hAnsi="SimSong Regular" w:eastAsia="SimSong Regular" w:cs="SimSong Regular"/>
          <w:color w:val="auto"/>
          <w:sz w:val="21"/>
          <w:szCs w:val="21"/>
          <w:highlight w:val="none"/>
          <w:lang w:val="en-US" w:eastAsia="zh-CN"/>
        </w:rPr>
      </w:pPr>
      <w:r>
        <w:rPr>
          <w:rFonts w:hint="eastAsia" w:ascii="SimSong Regular" w:hAnsi="SimSong Regular" w:eastAsia="SimSong Regular" w:cs="SimSong Regular"/>
          <w:color w:val="auto"/>
          <w:sz w:val="21"/>
          <w:szCs w:val="21"/>
          <w:highlight w:val="none"/>
          <w:lang w:val="en-US" w:eastAsia="zh-CN"/>
        </w:rPr>
        <w:t>3.3.8《政府采购促进中小企业发展管理办法》第四条规定：在货物采购项目中，货物由中小企业生产且使用该中小企业商号或者注册商标，即只有生产厂家和品牌商（制造商）为同一家的中小企业，才能享受政府采购的中小企业扶持政策。如供应商所投产品为委托代加工的，应提供委托代加工的相关证明材料。</w:t>
      </w:r>
    </w:p>
    <w:p w14:paraId="0E120C2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3.4</w:t>
      </w:r>
      <w:r>
        <w:rPr>
          <w:rFonts w:hint="eastAsia" w:ascii="SimSong Regular" w:hAnsi="SimSong Regular" w:eastAsia="SimSong Regular" w:cs="SimSong Regular"/>
          <w:bCs/>
          <w:color w:val="auto"/>
          <w:sz w:val="21"/>
          <w:szCs w:val="21"/>
          <w:highlight w:val="none"/>
        </w:rPr>
        <w:t>支持创新发展</w:t>
      </w:r>
    </w:p>
    <w:p w14:paraId="2A4145F0">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3.4.1采购人优先采购被认定为首台套产品和“制造精品”的自主创新产品。</w:t>
      </w:r>
    </w:p>
    <w:p w14:paraId="36B87C64">
      <w:pPr>
        <w:spacing w:line="360" w:lineRule="auto"/>
        <w:ind w:left="0" w:leftChars="0" w:firstLine="420" w:firstLineChars="200"/>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color w:val="auto"/>
          <w:sz w:val="21"/>
          <w:szCs w:val="21"/>
          <w:highlight w:val="none"/>
        </w:rPr>
        <w:t>3.4.2首台套产品被纳入《首台套产</w:t>
      </w:r>
      <w:r>
        <w:rPr>
          <w:rFonts w:hint="eastAsia" w:ascii="SimSong Regular" w:hAnsi="SimSong Regular" w:eastAsia="SimSong Regular" w:cs="SimSong Regular"/>
          <w:bCs/>
          <w:color w:val="auto"/>
          <w:sz w:val="21"/>
          <w:szCs w:val="21"/>
          <w:highlight w:val="none"/>
        </w:rPr>
        <w:t>品推广应用指导目录》之日起3年内，以及产品核心技术高于国内领先水平，并具有明晰自主知识产权的“制造精品”产品，自认定之日起2年内视同已具备相应销售业绩，参加政府采购活动时业绩分值为满分。</w:t>
      </w:r>
    </w:p>
    <w:p w14:paraId="74D15630">
      <w:pPr>
        <w:spacing w:line="360" w:lineRule="auto"/>
        <w:ind w:left="0" w:leftChars="0" w:firstLine="420" w:firstLineChars="200"/>
        <w:rPr>
          <w:rFonts w:hint="eastAsia" w:ascii="SimSong Regular" w:hAnsi="SimSong Regular" w:eastAsia="SimSong Regular" w:cs="SimSong Regular"/>
          <w:bCs/>
          <w:color w:val="auto"/>
          <w:sz w:val="21"/>
          <w:szCs w:val="21"/>
          <w:highlight w:val="none"/>
          <w:lang w:val="zh-CN" w:eastAsia="zh-CN"/>
        </w:rPr>
      </w:pPr>
      <w:r>
        <w:rPr>
          <w:rFonts w:hint="eastAsia" w:ascii="SimSong Regular" w:hAnsi="SimSong Regular" w:eastAsia="SimSong Regular" w:cs="SimSong Regular"/>
          <w:bCs/>
          <w:color w:val="auto"/>
          <w:sz w:val="21"/>
          <w:szCs w:val="21"/>
          <w:highlight w:val="none"/>
          <w:lang w:val="en-US" w:eastAsia="zh-CN"/>
        </w:rPr>
        <w:t>3.4.3 采购人应当贯彻落实知识产权保护相关法律法规，应当采购使用正版软件。</w:t>
      </w:r>
    </w:p>
    <w:p w14:paraId="56369C8E">
      <w:pPr>
        <w:spacing w:line="360" w:lineRule="auto"/>
        <w:ind w:left="0" w:leftChars="0" w:firstLine="420" w:firstLineChars="200"/>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bCs/>
          <w:color w:val="auto"/>
          <w:sz w:val="21"/>
          <w:szCs w:val="21"/>
          <w:highlight w:val="none"/>
        </w:rPr>
        <w:t>3.5平等对待内外资企业和符合条件的破产重整企业</w:t>
      </w:r>
    </w:p>
    <w:p w14:paraId="1F509DD7">
      <w:pPr>
        <w:spacing w:line="360" w:lineRule="auto"/>
        <w:ind w:left="0" w:leftChars="0"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Cs/>
          <w:color w:val="auto"/>
          <w:sz w:val="21"/>
          <w:szCs w:val="21"/>
          <w:highlight w:val="none"/>
        </w:rPr>
        <w:t>平等对待内外资企业和符合条件的破产重整企业，切实保障企业公平竞争，平等维护企业的合法利益。</w:t>
      </w:r>
      <w:r>
        <w:rPr>
          <w:rFonts w:hint="eastAsia" w:ascii="SimSong Regular" w:hAnsi="SimSong Regular" w:eastAsia="SimSong Regular" w:cs="SimSong Regular"/>
          <w:bCs/>
          <w:color w:val="auto"/>
          <w:sz w:val="21"/>
          <w:szCs w:val="21"/>
          <w:highlight w:val="none"/>
        </w:rPr>
        <w:cr/>
      </w:r>
      <w:r>
        <w:rPr>
          <w:rFonts w:hint="eastAsia" w:ascii="SimSong Regular" w:hAnsi="SimSong Regular" w:eastAsia="SimSong Regular" w:cs="SimSong Regular"/>
          <w:b/>
          <w:color w:val="auto"/>
          <w:sz w:val="21"/>
          <w:szCs w:val="21"/>
          <w:highlight w:val="none"/>
        </w:rPr>
        <w:t>4. 询问、质疑、投诉、补偿救济</w:t>
      </w:r>
    </w:p>
    <w:p w14:paraId="173ADBCE">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4.1在线询问、质疑、投诉。</w:t>
      </w:r>
    </w:p>
    <w:p w14:paraId="4120FFB0">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645F12">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4.2供应商询问</w:t>
      </w:r>
    </w:p>
    <w:p w14:paraId="2CA8B4B0">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41B966">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4.3供应商质疑</w:t>
      </w:r>
    </w:p>
    <w:p w14:paraId="2E9EF77D">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en-US" w:eastAsia="zh-CN"/>
        </w:rPr>
      </w:pPr>
      <w:r>
        <w:rPr>
          <w:rFonts w:hint="eastAsia" w:ascii="SimSong Regular" w:hAnsi="SimSong Regular" w:eastAsia="SimSong Regular" w:cs="SimSong Regular"/>
          <w:color w:val="auto"/>
          <w:kern w:val="0"/>
          <w:sz w:val="21"/>
          <w:szCs w:val="21"/>
          <w:highlight w:val="none"/>
          <w:lang w:val="zh-CN" w:eastAsia="zh-CN"/>
        </w:rPr>
        <w:t>4.3</w:t>
      </w:r>
      <w:r>
        <w:rPr>
          <w:rFonts w:hint="eastAsia" w:ascii="SimSong Regular" w:hAnsi="SimSong Regular" w:eastAsia="SimSong Regular" w:cs="SimSong Regular"/>
          <w:color w:val="auto"/>
          <w:kern w:val="0"/>
          <w:sz w:val="21"/>
          <w:szCs w:val="21"/>
          <w:highlight w:val="none"/>
          <w:lang w:val="en-US" w:eastAsia="zh-CN"/>
        </w:rPr>
        <w:t>.1提出质疑的供应商应当是参与所质疑项目采购活动的供应商。潜在供应商已依法获取其可质疑的招标文件的，可以对该文件提出质疑。</w:t>
      </w:r>
    </w:p>
    <w:p w14:paraId="1739CC6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6C6973C">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4.3.2.1对招标文件提出质疑的，质疑期限为供应商获得招标文件之日或者招标文件公告期限届满之日起计算。</w:t>
      </w:r>
    </w:p>
    <w:p w14:paraId="4415DAF9">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4.3.2.2对采购过程提出质疑的，质疑期限为各采购程序环节结束之日起计算。4.3.2.3对采购结果提出质疑的，质疑期限自采购结果公告期限届满之日起计算。</w:t>
      </w:r>
    </w:p>
    <w:p w14:paraId="6AB62B22">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4.3.3供应商提出质疑应当提交质疑函和必要的证明材料。质疑函应当包括下列内容：</w:t>
      </w:r>
    </w:p>
    <w:p w14:paraId="204B3143">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4.3.3.1供应商的姓名或者名称、地址、邮编、联系人及联系电话；</w:t>
      </w:r>
    </w:p>
    <w:p w14:paraId="46EBBB37">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4.3.3.2质疑项目的名称、编号；</w:t>
      </w:r>
    </w:p>
    <w:p w14:paraId="6209B632">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4.3.3.3具体、明确的质疑事项和与质疑事项相关的请求；</w:t>
      </w:r>
    </w:p>
    <w:p w14:paraId="21EA29F6">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4.3.3.4事实依据；</w:t>
      </w:r>
    </w:p>
    <w:p w14:paraId="337A26A3">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4.3.3.5必要的法律依据；</w:t>
      </w:r>
    </w:p>
    <w:p w14:paraId="4D37BB31">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4.3.3.6提出质疑的日期。</w:t>
      </w:r>
    </w:p>
    <w:p w14:paraId="3A71EBE0">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AF9D526">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质疑函范本及制作说明详见附件2。</w:t>
      </w:r>
    </w:p>
    <w:p w14:paraId="785290CF">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4.3.4对同一采购程序环节的质疑，供应商须在法定质疑期内一次性提出。</w:t>
      </w:r>
    </w:p>
    <w:p w14:paraId="49D4A689">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309839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4.3.6询问或者质疑事项可能影响采购结果的，采购人应当暂停签订合同，已经签订合同的，应当中止履行合同。</w:t>
      </w:r>
    </w:p>
    <w:p w14:paraId="0F9E94EB">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4.4供应商投诉</w:t>
      </w:r>
    </w:p>
    <w:p w14:paraId="4F4B2364">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056E93B1">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4.4.2供应商投诉的事项不得超出已质疑事项的范围，基于质疑答复内容提出的投诉事项除外。</w:t>
      </w:r>
    </w:p>
    <w:p w14:paraId="4AE09F4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4.4.3供应商投诉应当有明确的请求和必要的证明材料。</w:t>
      </w:r>
    </w:p>
    <w:p w14:paraId="717BF38C">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4.4.4以联合体形式参加政府采购活动的，其投诉应当由组成联合体的所有供应商共同提出。</w:t>
      </w:r>
    </w:p>
    <w:p w14:paraId="177C99E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4.4.5浙江省本级、杭州市本级、拱墅区、富阳区政府采购项目投诉材料可寄送浙江省政府采购行政裁决服务中心（杭州），地址：</w:t>
      </w:r>
      <w:r>
        <w:rPr>
          <w:rFonts w:hint="eastAsia" w:ascii="SimSong Regular" w:hAnsi="SimSong Regular" w:eastAsia="SimSong Regular" w:cs="SimSong Regular"/>
          <w:color w:val="auto"/>
          <w:kern w:val="0"/>
          <w:sz w:val="21"/>
          <w:szCs w:val="21"/>
          <w:highlight w:val="none"/>
          <w:lang w:val="zh-CN" w:eastAsia="zh-CN"/>
        </w:rPr>
        <w:t>杭州市上城区清泰街549号城建综合大楼11楼</w:t>
      </w:r>
      <w:r>
        <w:rPr>
          <w:rFonts w:hint="eastAsia" w:ascii="SimSong Regular" w:hAnsi="SimSong Regular" w:eastAsia="SimSong Regular" w:cs="SimSong Regular"/>
          <w:color w:val="auto"/>
          <w:kern w:val="0"/>
          <w:sz w:val="21"/>
          <w:szCs w:val="21"/>
          <w:highlight w:val="none"/>
          <w:lang w:val="zh-CN"/>
        </w:rPr>
        <w:t>，收件人：朱女士，电话：15121014815。</w:t>
      </w:r>
    </w:p>
    <w:p w14:paraId="6D7127FC">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投诉书范本及制作说明详见附件3。</w:t>
      </w:r>
    </w:p>
    <w:p w14:paraId="4C26669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4.5 补偿救济</w:t>
      </w:r>
    </w:p>
    <w:p w14:paraId="706DAC41">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采购人（行政机关）因政策变化、规划调整而不履行政府采购合同的，供应商可依据《杭州市涉企补偿救济实施办法（试行）》向采购人（行政机关）提起补偿申请。</w:t>
      </w:r>
    </w:p>
    <w:p w14:paraId="31060E5C">
      <w:pPr>
        <w:pStyle w:val="2"/>
        <w:bidi w:val="0"/>
        <w:rPr>
          <w:rFonts w:hint="default"/>
          <w:color w:val="auto"/>
          <w:lang w:val="zh-CN" w:eastAsia="zh-CN"/>
        </w:rPr>
      </w:pPr>
      <w:r>
        <w:rPr>
          <w:rFonts w:hint="default"/>
          <w:color w:val="auto"/>
          <w:lang w:val="zh-CN" w:eastAsia="zh-CN"/>
        </w:rPr>
        <w:t>二、招标文件的构成、澄清、修改</w:t>
      </w:r>
    </w:p>
    <w:p w14:paraId="03F8A3D2">
      <w:pPr>
        <w:snapToGrid w:val="0"/>
        <w:spacing w:line="360" w:lineRule="auto"/>
        <w:jc w:val="left"/>
        <w:outlineLvl w:val="2"/>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5.招标文件的构成</w:t>
      </w:r>
    </w:p>
    <w:p w14:paraId="67BD9238">
      <w:pPr>
        <w:spacing w:line="360" w:lineRule="auto"/>
        <w:ind w:firstLine="420" w:firstLineChars="2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5.1招标文件包括下列文件及附件：</w:t>
      </w:r>
    </w:p>
    <w:p w14:paraId="473E8E7B">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5.1.1招标公告；</w:t>
      </w:r>
    </w:p>
    <w:p w14:paraId="299C188F">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5.1.2投标人须知；</w:t>
      </w:r>
    </w:p>
    <w:p w14:paraId="08517021">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5.1.3采购需求；</w:t>
      </w:r>
    </w:p>
    <w:p w14:paraId="51F17282">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5.1.4评标办法；</w:t>
      </w:r>
    </w:p>
    <w:p w14:paraId="3C5F1983">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5.1.5拟签订的合同文本；</w:t>
      </w:r>
    </w:p>
    <w:p w14:paraId="6E041874">
      <w:pPr>
        <w:tabs>
          <w:tab w:val="left" w:pos="840"/>
        </w:tabs>
        <w:spacing w:line="360" w:lineRule="auto"/>
        <w:ind w:firstLine="841"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5.1.6应提交的有关格式范例。</w:t>
      </w:r>
    </w:p>
    <w:p w14:paraId="4BDF7CD7">
      <w:pPr>
        <w:spacing w:line="360" w:lineRule="auto"/>
        <w:ind w:firstLine="420" w:firstLineChars="200"/>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5.2与本项目有关的</w:t>
      </w:r>
      <w:r>
        <w:rPr>
          <w:rFonts w:hint="eastAsia" w:ascii="SimSong Bold" w:hAnsi="SimSong Bold" w:eastAsia="SimSong Bold" w:cs="SimSong Bold"/>
          <w:b/>
          <w:bCs/>
          <w:color w:val="auto"/>
          <w:sz w:val="21"/>
          <w:szCs w:val="21"/>
          <w:highlight w:val="none"/>
        </w:rPr>
        <w:t>澄清或者修改的内容为招标文件的组成部分</w:t>
      </w:r>
      <w:r>
        <w:rPr>
          <w:rFonts w:hint="eastAsia" w:ascii="SimSong Bold" w:hAnsi="SimSong Bold" w:eastAsia="SimSong Bold" w:cs="SimSong Bold"/>
          <w:b/>
          <w:color w:val="auto"/>
          <w:sz w:val="21"/>
          <w:szCs w:val="21"/>
          <w:highlight w:val="none"/>
        </w:rPr>
        <w:t>。</w:t>
      </w:r>
    </w:p>
    <w:p w14:paraId="7E31F34F">
      <w:pPr>
        <w:snapToGrid w:val="0"/>
        <w:spacing w:line="360" w:lineRule="auto"/>
        <w:jc w:val="left"/>
        <w:outlineLvl w:val="2"/>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6.招标文件的澄清、修改</w:t>
      </w:r>
    </w:p>
    <w:p w14:paraId="4014EA4A">
      <w:pPr>
        <w:snapToGrid w:val="0"/>
        <w:spacing w:line="360" w:lineRule="auto"/>
        <w:ind w:firstLine="420" w:firstLineChars="200"/>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6.1已获取招标文件的潜在投标人，若有问题需要澄清，应于投标截止时间前，以书面形式</w:t>
      </w:r>
      <w:r>
        <w:rPr>
          <w:rFonts w:hint="eastAsia" w:ascii="SimSong Bold" w:hAnsi="SimSong Bold" w:eastAsia="SimSong Bold" w:cs="SimSong Bold"/>
          <w:b/>
          <w:color w:val="auto"/>
          <w:sz w:val="21"/>
          <w:szCs w:val="21"/>
          <w:highlight w:val="none"/>
          <w:u w:val="single"/>
        </w:rPr>
        <w:t>或政采云线上询问方式</w:t>
      </w:r>
      <w:r>
        <w:rPr>
          <w:rFonts w:hint="eastAsia" w:ascii="SimSong Bold" w:hAnsi="SimSong Bold" w:eastAsia="SimSong Bold" w:cs="SimSong Bold"/>
          <w:b/>
          <w:color w:val="auto"/>
          <w:sz w:val="21"/>
          <w:szCs w:val="21"/>
          <w:highlight w:val="none"/>
        </w:rPr>
        <w:t>向采购代理机构提出。</w:t>
      </w:r>
    </w:p>
    <w:p w14:paraId="4CDC5B26">
      <w:pPr>
        <w:snapToGrid w:val="0"/>
        <w:spacing w:line="360" w:lineRule="auto"/>
        <w:ind w:firstLine="420" w:firstLineChars="200"/>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BCB634">
      <w:pPr>
        <w:pStyle w:val="2"/>
        <w:bidi w:val="0"/>
        <w:rPr>
          <w:rFonts w:hint="default"/>
          <w:color w:val="auto"/>
          <w:lang w:val="zh-CN" w:eastAsia="zh-CN"/>
        </w:rPr>
      </w:pPr>
      <w:r>
        <w:rPr>
          <w:rFonts w:hint="default"/>
          <w:color w:val="auto"/>
          <w:lang w:val="zh-CN" w:eastAsia="zh-CN"/>
        </w:rPr>
        <w:t>三、投标</w:t>
      </w:r>
    </w:p>
    <w:p w14:paraId="4698D8BF">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7.招标文件的获取</w:t>
      </w:r>
    </w:p>
    <w:p w14:paraId="7763FD0F">
      <w:pPr>
        <w:spacing w:line="360" w:lineRule="auto"/>
        <w:ind w:firstLine="420" w:firstLineChars="200"/>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详见招标公告中获取招标文件的时间期限、地点、方式及招标文件售价。</w:t>
      </w:r>
    </w:p>
    <w:p w14:paraId="31BF4AAF">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8.开标前答疑会或现场考察</w:t>
      </w:r>
    </w:p>
    <w:p w14:paraId="082A9A8D">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采购人组织潜在投标人现场考察或者召开开标前答疑会的，潜在投标人按第二部分投标人须知前附表的规定参加现场考察或者开标前答疑会。</w:t>
      </w:r>
    </w:p>
    <w:p w14:paraId="6C404BC7">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9.投标保证金</w:t>
      </w:r>
    </w:p>
    <w:p w14:paraId="3D57CD8D">
      <w:pPr>
        <w:widowControl/>
        <w:snapToGrid w:val="0"/>
        <w:spacing w:line="360" w:lineRule="auto"/>
        <w:ind w:firstLine="420" w:firstLineChars="200"/>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本项目不需缴纳投标保证金。</w:t>
      </w:r>
    </w:p>
    <w:p w14:paraId="511552F1">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10.投标文件的语言</w:t>
      </w:r>
    </w:p>
    <w:p w14:paraId="24FF4C2C">
      <w:pPr>
        <w:widowControl/>
        <w:snapToGrid w:val="0"/>
        <w:spacing w:line="360" w:lineRule="auto"/>
        <w:ind w:firstLine="420" w:firstLineChars="200"/>
        <w:rPr>
          <w:rFonts w:hint="eastAsia" w:ascii="SimSong Regular" w:hAnsi="SimSong Regular" w:eastAsia="SimSong Regular" w:cs="SimSong Regular"/>
          <w:snapToGrid w:val="0"/>
          <w:color w:val="auto"/>
          <w:kern w:val="28"/>
          <w:sz w:val="21"/>
          <w:szCs w:val="21"/>
          <w:highlight w:val="none"/>
          <w:lang w:val="zh-CN"/>
        </w:rPr>
      </w:pPr>
      <w:r>
        <w:rPr>
          <w:rFonts w:hint="eastAsia" w:ascii="SimSong Regular" w:hAnsi="SimSong Regular" w:eastAsia="SimSong Regular" w:cs="SimSong Regular"/>
          <w:snapToGrid w:val="0"/>
          <w:color w:val="auto"/>
          <w:kern w:val="28"/>
          <w:sz w:val="21"/>
          <w:szCs w:val="21"/>
          <w:highlight w:val="none"/>
        </w:rPr>
        <w:t>投标文件及投标人与采购有关的来往通知、函件和文件均应使用中文。</w:t>
      </w:r>
    </w:p>
    <w:p w14:paraId="55E47174">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11.投标文件的组成</w:t>
      </w:r>
    </w:p>
    <w:p w14:paraId="3CDCF5DB">
      <w:pPr>
        <w:snapToGrid w:val="0"/>
        <w:spacing w:line="360" w:lineRule="auto"/>
        <w:ind w:firstLine="420" w:firstLineChars="200"/>
        <w:outlineLvl w:val="3"/>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11.1资格文件：</w:t>
      </w:r>
    </w:p>
    <w:p w14:paraId="7026CE80">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11.1.1符合参加政府采购活动应当具备的一般条件的承诺函；</w:t>
      </w:r>
    </w:p>
    <w:p w14:paraId="5162C0A4">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11.1.2供应商（联合体参加的指联合体双方）的营业执照或者其他由国家相关部门出具的具有独立承担民事责任能力的证明文件；</w:t>
      </w:r>
    </w:p>
    <w:p w14:paraId="7C177612">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snapToGrid w:val="0"/>
          <w:color w:val="auto"/>
          <w:kern w:val="28"/>
          <w:sz w:val="21"/>
          <w:szCs w:val="21"/>
          <w:highlight w:val="none"/>
        </w:rPr>
        <w:t>11.1.3联合协议（</w:t>
      </w:r>
      <w:r>
        <w:rPr>
          <w:rFonts w:hint="eastAsia" w:ascii="SimSong Regular" w:hAnsi="SimSong Regular" w:eastAsia="SimSong Regular" w:cs="SimSong Regular"/>
          <w:snapToGrid w:val="0"/>
          <w:color w:val="auto"/>
          <w:kern w:val="28"/>
          <w:sz w:val="21"/>
          <w:szCs w:val="21"/>
          <w:highlight w:val="none"/>
          <w:lang w:eastAsia="zh-CN"/>
        </w:rPr>
        <w:t>联合体参加的提供）</w:t>
      </w:r>
      <w:r>
        <w:rPr>
          <w:rFonts w:hint="eastAsia" w:ascii="SimSong Regular" w:hAnsi="SimSong Regular" w:eastAsia="SimSong Regular" w:cs="SimSong Regular"/>
          <w:snapToGrid w:val="0"/>
          <w:color w:val="auto"/>
          <w:kern w:val="28"/>
          <w:sz w:val="21"/>
          <w:szCs w:val="21"/>
          <w:highlight w:val="none"/>
        </w:rPr>
        <w:t>)；</w:t>
      </w:r>
    </w:p>
    <w:p w14:paraId="2AF286A2">
      <w:pPr>
        <w:snapToGrid w:val="0"/>
        <w:spacing w:line="360" w:lineRule="auto"/>
        <w:ind w:firstLine="840" w:firstLineChars="400"/>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color w:val="auto"/>
          <w:sz w:val="21"/>
          <w:szCs w:val="21"/>
          <w:highlight w:val="none"/>
        </w:rPr>
        <w:t>11.1.4落实政府采购政策需满足的资格要求</w:t>
      </w:r>
      <w:r>
        <w:rPr>
          <w:rFonts w:hint="eastAsia" w:ascii="SimSong Regular" w:hAnsi="SimSong Regular" w:eastAsia="SimSong Regular" w:cs="SimSong Regular"/>
          <w:snapToGrid w:val="0"/>
          <w:color w:val="auto"/>
          <w:kern w:val="28"/>
          <w:sz w:val="21"/>
          <w:szCs w:val="21"/>
          <w:highlight w:val="none"/>
        </w:rPr>
        <w:t>（如果有)</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b/>
          <w:bCs/>
          <w:color w:val="auto"/>
          <w:sz w:val="21"/>
          <w:szCs w:val="21"/>
          <w:highlight w:val="none"/>
        </w:rPr>
        <w:t>（专门面向中小企业时提供）。</w:t>
      </w:r>
    </w:p>
    <w:p w14:paraId="44FF91E7">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11.1.</w:t>
      </w:r>
      <w:r>
        <w:rPr>
          <w:rFonts w:hint="eastAsia" w:ascii="SimSong Regular" w:hAnsi="SimSong Regular" w:eastAsia="SimSong Regular" w:cs="SimSong Regular"/>
          <w:color w:val="auto"/>
          <w:sz w:val="21"/>
          <w:szCs w:val="21"/>
          <w:highlight w:val="none"/>
          <w:lang w:val="en-US" w:eastAsia="zh-CN"/>
        </w:rPr>
        <w:t>5</w:t>
      </w:r>
      <w:r>
        <w:rPr>
          <w:rFonts w:hint="eastAsia" w:ascii="SimSong Regular" w:hAnsi="SimSong Regular" w:eastAsia="SimSong Regular" w:cs="SimSong Regular"/>
          <w:color w:val="auto"/>
          <w:sz w:val="21"/>
          <w:szCs w:val="21"/>
          <w:highlight w:val="none"/>
        </w:rPr>
        <w:t>本项目的特定资格要求</w:t>
      </w:r>
      <w:r>
        <w:rPr>
          <w:rFonts w:hint="eastAsia" w:ascii="SimSong Regular" w:hAnsi="SimSong Regular" w:eastAsia="SimSong Regular" w:cs="SimSong Regular"/>
          <w:snapToGrid w:val="0"/>
          <w:color w:val="auto"/>
          <w:kern w:val="28"/>
          <w:sz w:val="21"/>
          <w:szCs w:val="21"/>
          <w:highlight w:val="none"/>
        </w:rPr>
        <w:t>（如果有)</w:t>
      </w:r>
      <w:r>
        <w:rPr>
          <w:rFonts w:hint="eastAsia" w:ascii="SimSong Regular" w:hAnsi="SimSong Regular" w:eastAsia="SimSong Regular" w:cs="SimSong Regular"/>
          <w:color w:val="auto"/>
          <w:sz w:val="21"/>
          <w:szCs w:val="21"/>
          <w:highlight w:val="none"/>
        </w:rPr>
        <w:t>。</w:t>
      </w:r>
    </w:p>
    <w:p w14:paraId="41CA2FC4">
      <w:pPr>
        <w:snapToGrid w:val="0"/>
        <w:spacing w:line="360" w:lineRule="auto"/>
        <w:ind w:firstLine="420" w:firstLineChars="200"/>
        <w:outlineLvl w:val="3"/>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11.2商务技术文件：</w:t>
      </w:r>
    </w:p>
    <w:p w14:paraId="7B0402F3">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11.2.1投标函；</w:t>
      </w:r>
    </w:p>
    <w:p w14:paraId="4368D6CC">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11.2.2授权委托书或法定代表人（单位负责人、自然人本人）身份证明；</w:t>
      </w:r>
    </w:p>
    <w:p w14:paraId="4364D295">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11.2.3分包意向协议（如果有)；</w:t>
      </w:r>
    </w:p>
    <w:p w14:paraId="26D94309">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11.2.4符合性审查资料；</w:t>
      </w:r>
    </w:p>
    <w:p w14:paraId="1E20C266">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11.2.5评标标准相应的商务技术资料；</w:t>
      </w:r>
    </w:p>
    <w:p w14:paraId="10713086">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11.2.6投标标的清单；</w:t>
      </w:r>
    </w:p>
    <w:p w14:paraId="108E5527">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11.2.7商务技术偏离表；</w:t>
      </w:r>
    </w:p>
    <w:p w14:paraId="018CFC38">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11.2.8政府采购供应商廉洁自律承诺书；</w:t>
      </w:r>
    </w:p>
    <w:p w14:paraId="2A8677D2">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bookmarkStart w:id="2" w:name="_Hlk125840093"/>
      <w:r>
        <w:rPr>
          <w:rFonts w:hint="eastAsia" w:ascii="SimSong Regular" w:hAnsi="SimSong Regular" w:eastAsia="SimSong Regular" w:cs="SimSong Regular"/>
          <w:color w:val="auto"/>
          <w:sz w:val="21"/>
          <w:szCs w:val="21"/>
          <w:highlight w:val="none"/>
        </w:rPr>
        <w:t>11.2.9供应商认为有必要的其他内容。</w:t>
      </w:r>
    </w:p>
    <w:bookmarkEnd w:id="2"/>
    <w:p w14:paraId="56A973AA">
      <w:pPr>
        <w:snapToGrid w:val="0"/>
        <w:spacing w:line="360" w:lineRule="auto"/>
        <w:ind w:firstLine="420" w:firstLineChars="200"/>
        <w:outlineLvl w:val="3"/>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11.3报价文件：</w:t>
      </w:r>
    </w:p>
    <w:p w14:paraId="57617317">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11.3.1开标一览表（报价表）；</w:t>
      </w:r>
    </w:p>
    <w:p w14:paraId="7D1058F9">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11.3.2 报价情况说明（如供应商报价低于项目预算50%的，应当提交本文档，详细阐述不影响产品质量或者诚信履约的具体原因）；</w:t>
      </w:r>
    </w:p>
    <w:p w14:paraId="62C3052F">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11.3.3中小企业声明函。</w:t>
      </w:r>
      <w:r>
        <w:rPr>
          <w:rFonts w:hint="eastAsia" w:ascii="SimSong Regular" w:hAnsi="SimSong Regular" w:eastAsia="SimSong Regular" w:cs="SimSong Regular"/>
          <w:b/>
          <w:bCs/>
          <w:color w:val="auto"/>
          <w:sz w:val="21"/>
          <w:szCs w:val="21"/>
          <w:highlight w:val="none"/>
        </w:rPr>
        <w:t>（非专门面向中小企业时提供）</w:t>
      </w:r>
      <w:r>
        <w:rPr>
          <w:rFonts w:hint="eastAsia" w:ascii="SimSong Regular" w:hAnsi="SimSong Regular" w:eastAsia="SimSong Regular" w:cs="SimSong Regular"/>
          <w:color w:val="auto"/>
          <w:sz w:val="21"/>
          <w:szCs w:val="21"/>
          <w:highlight w:val="none"/>
        </w:rPr>
        <w:t>。</w:t>
      </w:r>
    </w:p>
    <w:p w14:paraId="25909F0F">
      <w:pPr>
        <w:spacing w:line="360" w:lineRule="auto"/>
        <w:ind w:firstLine="631" w:firstLineChars="3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投标文件含有采购人不能接受的附加条件的，投标无效；</w:t>
      </w:r>
    </w:p>
    <w:p w14:paraId="0E9EA663">
      <w:pPr>
        <w:spacing w:line="360" w:lineRule="auto"/>
        <w:ind w:firstLine="631" w:firstLineChars="3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投标人提供虚假材料投标的，投标无效。</w:t>
      </w:r>
    </w:p>
    <w:p w14:paraId="3C0F6213">
      <w:pPr>
        <w:pStyle w:val="68"/>
        <w:spacing w:line="360" w:lineRule="auto"/>
        <w:ind w:firstLine="631" w:firstLineChars="3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lang w:val="en-US"/>
        </w:rPr>
        <w:t>投标人应对投标文件中材料的真实性、合法性负责。</w:t>
      </w:r>
    </w:p>
    <w:p w14:paraId="6F30C320">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12.投标文件的编制</w:t>
      </w:r>
    </w:p>
    <w:p w14:paraId="5B5BAED6">
      <w:pPr>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85B1CF">
      <w:pPr>
        <w:spacing w:line="360" w:lineRule="auto"/>
        <w:ind w:firstLine="420" w:firstLineChars="200"/>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4C1BF5">
      <w:pPr>
        <w:spacing w:line="360" w:lineRule="auto"/>
        <w:ind w:firstLine="420" w:firstLineChars="200"/>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2164D654">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13.投标文件的签署、盖章</w:t>
      </w:r>
    </w:p>
    <w:p w14:paraId="08D83184">
      <w:pPr>
        <w:snapToGrid w:val="0"/>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13.1投标文件按照招标文件第六部分格式要求进行签署、盖章。</w:t>
      </w:r>
      <w:r>
        <w:rPr>
          <w:rFonts w:hint="eastAsia" w:ascii="SimSong Regular" w:hAnsi="SimSong Regular" w:eastAsia="SimSong Regular" w:cs="SimSong Regular"/>
          <w:b/>
          <w:color w:val="auto"/>
          <w:sz w:val="21"/>
          <w:szCs w:val="21"/>
          <w:highlight w:val="none"/>
        </w:rPr>
        <w:t>▲投标人的投标文件未按照招标文件要求签署、盖章的，其投标无效</w:t>
      </w:r>
      <w:r>
        <w:rPr>
          <w:rFonts w:hint="eastAsia" w:ascii="SimSong Regular" w:hAnsi="SimSong Regular" w:eastAsia="SimSong Regular" w:cs="SimSong Regular"/>
          <w:color w:val="auto"/>
          <w:sz w:val="21"/>
          <w:szCs w:val="21"/>
          <w:highlight w:val="none"/>
        </w:rPr>
        <w:t>。</w:t>
      </w:r>
    </w:p>
    <w:p w14:paraId="3DD00886">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032C7D9D">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13.3招标文件对投标文件签署、盖章的要求适用于电子签名。</w:t>
      </w:r>
    </w:p>
    <w:p w14:paraId="5E777C19">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14.投标文件的提交、补充、修改、撤回</w:t>
      </w:r>
    </w:p>
    <w:p w14:paraId="72E91752">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F82A3D">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5A9AF4C">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1EE2A0B4">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15.备份投标文件</w:t>
      </w:r>
    </w:p>
    <w:p w14:paraId="0FB99E36">
      <w:pPr>
        <w:spacing w:line="360" w:lineRule="auto"/>
        <w:ind w:firstLine="420" w:firstLineChars="200"/>
        <w:rPr>
          <w:rFonts w:hint="eastAsia" w:ascii="SimSong Regular" w:hAnsi="SimSong Regular" w:eastAsia="SimSong Regular" w:cs="SimSong Regular"/>
          <w:b/>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15.1投标人在电子交易平台传输递交投标文件后，还可以在投标截止时间前直接提交或以快递方式递交备份投标文件1份，</w:t>
      </w:r>
      <w:r>
        <w:rPr>
          <w:rFonts w:hint="eastAsia" w:ascii="SimSong Regular" w:hAnsi="SimSong Regular" w:eastAsia="SimSong Regular" w:cs="SimSong Regular"/>
          <w:b/>
          <w:snapToGrid w:val="0"/>
          <w:color w:val="auto"/>
          <w:sz w:val="21"/>
          <w:szCs w:val="21"/>
          <w:highlight w:val="none"/>
        </w:rPr>
        <w:t>但采购人、采购机构不强制或变相强制投标人提交备份投标文件。</w:t>
      </w:r>
    </w:p>
    <w:p w14:paraId="34169EBB">
      <w:pPr>
        <w:spacing w:line="360" w:lineRule="auto"/>
        <w:ind w:firstLine="420" w:firstLineChars="200"/>
        <w:rPr>
          <w:rFonts w:hint="eastAsia" w:ascii="SimSong Regular" w:hAnsi="SimSong Regular" w:eastAsia="SimSong Regular" w:cs="SimSong Regular"/>
          <w:b/>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15.2备份投标文件须在“政采云投标客户端”制作生成，并储存U盘中。</w:t>
      </w:r>
      <w:r>
        <w:rPr>
          <w:rFonts w:hint="eastAsia" w:ascii="SimSong Regular" w:hAnsi="SimSong Regular" w:eastAsia="SimSong Regular" w:cs="SimSong Regular"/>
          <w:b/>
          <w:bCs/>
          <w:snapToGrid w:val="0"/>
          <w:color w:val="auto"/>
          <w:sz w:val="21"/>
          <w:szCs w:val="21"/>
          <w:highlight w:val="none"/>
        </w:rPr>
        <w:t>备份投标文件应当密封包装并在包装上加盖公章并注明投标项目名称，投标人名称</w:t>
      </w:r>
      <w:r>
        <w:rPr>
          <w:rFonts w:hint="eastAsia" w:ascii="SimSong Regular" w:hAnsi="SimSong Regular" w:eastAsia="SimSong Regular" w:cs="SimSong Regular"/>
          <w:snapToGrid w:val="0"/>
          <w:color w:val="auto"/>
          <w:sz w:val="21"/>
          <w:szCs w:val="21"/>
          <w:highlight w:val="none"/>
        </w:rPr>
        <w:t>(联合体投标的，包装物封面需注明联合体投标，并注明联合体成员各方的名称和联合协议中约定的牵头人的名称)。</w:t>
      </w:r>
      <w:r>
        <w:rPr>
          <w:rFonts w:hint="eastAsia" w:ascii="SimSong Regular" w:hAnsi="SimSong Regular" w:eastAsia="SimSong Regular" w:cs="SimSong Regular"/>
          <w:b/>
          <w:snapToGrid w:val="0"/>
          <w:color w:val="auto"/>
          <w:sz w:val="21"/>
          <w:szCs w:val="21"/>
          <w:highlight w:val="none"/>
        </w:rPr>
        <w:t>不符合上述制作、存储、密封规定的备份投标文件将被视为无效或者被拒绝接收。</w:t>
      </w:r>
    </w:p>
    <w:p w14:paraId="2570D2B4">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15.3直接提交备份投标文件的，投标人应于投标截止时间前在招标公告中载明的开标地点将备份投标文件提交给采购机构，采购机构将拒绝接受逾期送达的备份投标文件。</w:t>
      </w:r>
    </w:p>
    <w:p w14:paraId="6CDB32B0">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15.4以邮政快递方式递交备份投标文件的，投标人应先将备份投标文件按要求密封和标记，再进行邮政快递包装后邮寄。</w:t>
      </w:r>
    </w:p>
    <w:p w14:paraId="43147A61">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15.5备份投标文件须在投标截止时间之前送达</w:t>
      </w:r>
      <w:r>
        <w:rPr>
          <w:rFonts w:hint="eastAsia" w:ascii="SimSong Regular" w:hAnsi="SimSong Regular" w:eastAsia="SimSong Regular" w:cs="SimSong Regular"/>
          <w:color w:val="auto"/>
          <w:sz w:val="21"/>
          <w:szCs w:val="21"/>
          <w:highlight w:val="none"/>
        </w:rPr>
        <w:t>采购文件第二部分投标人须知前附表规定的备份投标文件送达地点；</w:t>
      </w:r>
      <w:r>
        <w:rPr>
          <w:rFonts w:hint="eastAsia" w:ascii="SimSong Regular" w:hAnsi="SimSong Regular" w:eastAsia="SimSong Regular" w:cs="SimSong Regular"/>
          <w:snapToGrid w:val="0"/>
          <w:color w:val="auto"/>
          <w:sz w:val="21"/>
          <w:szCs w:val="21"/>
          <w:highlight w:val="none"/>
        </w:rPr>
        <w:t>送达时间以签收人签收时间为准。采购机构将拒绝接受逾期送达的备份投标文件。邮寄过程中，电子备份投标文件发生泄露、遗失、损坏或延期送达等情况的，由投标人自行负责。</w:t>
      </w:r>
    </w:p>
    <w:p w14:paraId="520B2EA2">
      <w:pPr>
        <w:spacing w:line="360" w:lineRule="auto"/>
        <w:ind w:firstLine="420" w:firstLineChars="200"/>
        <w:rPr>
          <w:rFonts w:hint="eastAsia" w:ascii="SimSong Regular" w:hAnsi="SimSong Regular" w:eastAsia="SimSong Regular" w:cs="SimSong Regular"/>
          <w:b/>
          <w:snapToGrid w:val="0"/>
          <w:color w:val="auto"/>
          <w:sz w:val="21"/>
          <w:szCs w:val="21"/>
          <w:highlight w:val="none"/>
        </w:rPr>
      </w:pPr>
      <w:r>
        <w:rPr>
          <w:rFonts w:hint="eastAsia" w:ascii="SimSong Regular" w:hAnsi="SimSong Regular" w:eastAsia="SimSong Regular" w:cs="SimSong Regular"/>
          <w:b/>
          <w:snapToGrid w:val="0"/>
          <w:color w:val="auto"/>
          <w:sz w:val="21"/>
          <w:szCs w:val="21"/>
          <w:highlight w:val="none"/>
        </w:rPr>
        <w:t>15.7投标人仅提交备份投标文件，没有在电子交易平台传输递交投标文件的，投标无效。</w:t>
      </w:r>
    </w:p>
    <w:p w14:paraId="1EACE1D9">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16.投标文件的无效处理</w:t>
      </w:r>
    </w:p>
    <w:p w14:paraId="2A4599B9">
      <w:pPr>
        <w:widowControl w:val="0"/>
        <w:adjustRightInd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有招标文件第四部分4.2规定的情形之一的，投标无效：</w:t>
      </w:r>
    </w:p>
    <w:p w14:paraId="791920F1">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17.投标有效期</w:t>
      </w:r>
    </w:p>
    <w:p w14:paraId="25E20596">
      <w:pPr>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17.1投标有效期为从提交投标文件的截止之日起90天。▲</w:t>
      </w:r>
      <w:r>
        <w:rPr>
          <w:rFonts w:hint="eastAsia" w:ascii="SimSong Regular" w:hAnsi="SimSong Regular" w:eastAsia="SimSong Regular" w:cs="SimSong Regular"/>
          <w:b/>
          <w:color w:val="auto"/>
          <w:sz w:val="21"/>
          <w:szCs w:val="21"/>
          <w:highlight w:val="none"/>
        </w:rPr>
        <w:t>投标人的投标文件中承诺的投标有效期少于招标文件中载明的投标有效期的，投标无效。</w:t>
      </w:r>
    </w:p>
    <w:p w14:paraId="0E4F297A">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17.2投标文件合格投递后，自投标截止日期起，在投标有效期内有效。</w:t>
      </w:r>
    </w:p>
    <w:p w14:paraId="5F785993">
      <w:pPr>
        <w:widowControl/>
        <w:shd w:val="clear" w:color="auto" w:fill="FFFFFF"/>
        <w:adjustRightInd/>
        <w:snapToGrid w:val="0"/>
        <w:spacing w:line="360" w:lineRule="auto"/>
        <w:ind w:firstLine="420" w:firstLineChars="200"/>
        <w:contextualSpacing/>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4139C8C">
      <w:pPr>
        <w:pStyle w:val="2"/>
        <w:bidi w:val="0"/>
        <w:rPr>
          <w:rFonts w:hint="default"/>
          <w:color w:val="auto"/>
          <w:lang w:val="zh-CN" w:eastAsia="zh-CN"/>
        </w:rPr>
      </w:pPr>
      <w:r>
        <w:rPr>
          <w:rFonts w:hint="default"/>
          <w:color w:val="auto"/>
          <w:lang w:val="zh-CN" w:eastAsia="zh-CN"/>
        </w:rPr>
        <w:t>四、开标、资格审查与信用信息查询</w:t>
      </w:r>
    </w:p>
    <w:p w14:paraId="4ED009C7">
      <w:pPr>
        <w:keepNext w:val="0"/>
        <w:keepLines w:val="0"/>
        <w:pageBreakBefore w:val="0"/>
        <w:widowControl w:val="0"/>
        <w:kinsoku/>
        <w:wordWrap/>
        <w:overflowPunct/>
        <w:topLinePunct w:val="0"/>
        <w:bidi w:val="0"/>
        <w:adjustRightInd w:val="0"/>
        <w:snapToGrid w:val="0"/>
        <w:spacing w:line="360" w:lineRule="auto"/>
        <w:jc w:val="left"/>
        <w:textAlignment w:val="auto"/>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18.开标</w:t>
      </w:r>
    </w:p>
    <w:p w14:paraId="702D037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contextualSpacing/>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18.1采购机构按照招标文件规定的时间通过电子交易平台组织开标，所有投标人均应当准时在线参加。投标人不足3家的，不得开标。</w:t>
      </w:r>
    </w:p>
    <w:p w14:paraId="2039E11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contextualSpacing/>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18.2开标时，电子交易平台按开标时间自动提取所有投标文件。采购机构依托电子交易平台发起开始解密指令，投标人按照平台提示和招标文件的规定在半小时内完成在线解密。</w:t>
      </w:r>
    </w:p>
    <w:p w14:paraId="3FF5ED9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contextualSpacing/>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18.3</w:t>
      </w:r>
      <w:r>
        <w:rPr>
          <w:rFonts w:hint="eastAsia" w:ascii="SimSong Regular" w:hAnsi="SimSong Regular" w:eastAsia="SimSong Regular" w:cs="SimSong Regular"/>
          <w:b/>
          <w:color w:val="auto"/>
          <w:kern w:val="0"/>
          <w:sz w:val="21"/>
          <w:szCs w:val="21"/>
          <w:highlight w:val="none"/>
        </w:rPr>
        <w:t>投标文件未按时解密，投标人提供了备份投标文件的，以备份投标文件作为依据，否则视为投标文件撤回。投标文件已按时解密的，备份投标文件自动失效。</w:t>
      </w:r>
    </w:p>
    <w:p w14:paraId="58D9620C">
      <w:pPr>
        <w:pStyle w:val="12"/>
        <w:rPr>
          <w:rFonts w:hint="default" w:eastAsia="SimSong Regular"/>
          <w:b w:val="0"/>
          <w:bCs/>
          <w:color w:val="auto"/>
          <w:lang w:val="en-US" w:eastAsia="zh-CN"/>
        </w:rPr>
      </w:pPr>
      <w:r>
        <w:rPr>
          <w:rFonts w:hint="eastAsia" w:ascii="SimSong Regular" w:hAnsi="SimSong Regular" w:eastAsia="SimSong Regular" w:cs="SimSong Regular"/>
          <w:b w:val="0"/>
          <w:bCs/>
          <w:color w:val="auto"/>
          <w:kern w:val="0"/>
          <w:sz w:val="21"/>
          <w:szCs w:val="21"/>
          <w:highlight w:val="none"/>
          <w:lang w:val="en-US" w:eastAsia="zh-CN"/>
        </w:rPr>
        <w:t>18.4投标文件解密指令发出后30分钟内，各投标人签署《政府采购活动现场确认声明书》（附件7），如在规定时间内未签署《政府采购活动现场确认声明书》（附件7）并发送至657698277@qq.com，将视同该投标人已如实确认与采购人以及参加本次采购的其他投标人不存在影响公平竞争的利害关系。</w:t>
      </w:r>
    </w:p>
    <w:p w14:paraId="798CA5E6">
      <w:pPr>
        <w:keepNext w:val="0"/>
        <w:keepLines w:val="0"/>
        <w:pageBreakBefore w:val="0"/>
        <w:widowControl w:val="0"/>
        <w:kinsoku/>
        <w:wordWrap/>
        <w:overflowPunct/>
        <w:topLinePunct w:val="0"/>
        <w:bidi w:val="0"/>
        <w:adjustRightInd w:val="0"/>
        <w:snapToGrid w:val="0"/>
        <w:spacing w:line="360" w:lineRule="auto"/>
        <w:jc w:val="left"/>
        <w:textAlignment w:val="auto"/>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19、资格审查</w:t>
      </w:r>
    </w:p>
    <w:p w14:paraId="62C02921">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19.1</w:t>
      </w:r>
      <w:r>
        <w:rPr>
          <w:rFonts w:hint="eastAsia" w:ascii="SimSong Regular" w:hAnsi="SimSong Regular" w:eastAsia="SimSong Regular" w:cs="SimSong Regular"/>
          <w:color w:val="auto"/>
          <w:sz w:val="21"/>
          <w:szCs w:val="21"/>
          <w:highlight w:val="none"/>
        </w:rPr>
        <w:t>采购人或采购机构依据法律法规和招标文件的规定，对投标人的资格进行审查。</w:t>
      </w:r>
    </w:p>
    <w:p w14:paraId="17216C67">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19.2投标人未按照招标文件要求提供与</w:t>
      </w:r>
      <w:r>
        <w:rPr>
          <w:rFonts w:hint="eastAsia" w:ascii="SimSong Regular" w:hAnsi="SimSong Regular" w:eastAsia="SimSong Regular" w:cs="SimSong Regular"/>
          <w:color w:val="auto"/>
          <w:sz w:val="21"/>
          <w:szCs w:val="21"/>
          <w:highlight w:val="none"/>
        </w:rPr>
        <w:t>资格条件相应的</w:t>
      </w:r>
      <w:r>
        <w:rPr>
          <w:rFonts w:hint="eastAsia" w:ascii="SimSong Regular" w:hAnsi="SimSong Regular" w:eastAsia="SimSong Regular" w:cs="SimSong Regular"/>
          <w:color w:val="auto"/>
          <w:kern w:val="0"/>
          <w:sz w:val="21"/>
          <w:szCs w:val="21"/>
          <w:highlight w:val="none"/>
        </w:rPr>
        <w:t>有效资格证明材料的，视为</w:t>
      </w:r>
      <w:r>
        <w:rPr>
          <w:rFonts w:hint="eastAsia" w:ascii="SimSong Regular" w:hAnsi="SimSong Regular" w:eastAsia="SimSong Regular" w:cs="SimSong Regular"/>
          <w:color w:val="auto"/>
          <w:sz w:val="21"/>
          <w:szCs w:val="21"/>
          <w:highlight w:val="none"/>
        </w:rPr>
        <w:t>投标人不具备招标文件中规定的资格要求，其投标无效。</w:t>
      </w:r>
    </w:p>
    <w:p w14:paraId="393BF837">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w:t>
      </w:r>
      <w:r>
        <w:rPr>
          <w:rFonts w:hint="eastAsia" w:ascii="SimSong Regular" w:hAnsi="SimSong Regular" w:eastAsia="SimSong Regular" w:cs="SimSong Regular"/>
          <w:color w:val="auto"/>
          <w:sz w:val="21"/>
          <w:szCs w:val="21"/>
          <w:highlight w:val="none"/>
        </w:rPr>
        <w:t>3对未通过资格审查的投标人，采购人或采购机构告知其未通过的原因。</w:t>
      </w:r>
    </w:p>
    <w:p w14:paraId="247931BE">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w:t>
      </w:r>
      <w:r>
        <w:rPr>
          <w:rFonts w:hint="eastAsia" w:ascii="SimSong Regular" w:hAnsi="SimSong Regular" w:eastAsia="SimSong Regular" w:cs="SimSong Regular"/>
          <w:color w:val="auto"/>
          <w:sz w:val="21"/>
          <w:szCs w:val="21"/>
          <w:highlight w:val="none"/>
        </w:rPr>
        <w:t>4合格投标人不足3家的，不再评标。</w:t>
      </w:r>
    </w:p>
    <w:p w14:paraId="2D3BEEED">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69D009">
      <w:pPr>
        <w:keepNext w:val="0"/>
        <w:keepLines w:val="0"/>
        <w:pageBreakBefore w:val="0"/>
        <w:widowControl w:val="0"/>
        <w:kinsoku/>
        <w:wordWrap/>
        <w:overflowPunct/>
        <w:topLinePunct w:val="0"/>
        <w:bidi w:val="0"/>
        <w:adjustRightInd w:val="0"/>
        <w:snapToGrid w:val="0"/>
        <w:spacing w:line="360" w:lineRule="auto"/>
        <w:jc w:val="left"/>
        <w:textAlignment w:val="auto"/>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20、信用信息查询</w:t>
      </w:r>
    </w:p>
    <w:p w14:paraId="34B0FC34">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20.1信用信息查询渠道及截止时间：采购机构将在资格审查时通过“信用中国”网站(www.creditchina.gov.cn)、中国政府采购网(www.ccgp.gov.cn)渠道查询投标人接受资格时的信用记录。</w:t>
      </w:r>
    </w:p>
    <w:p w14:paraId="7336F611">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bookmarkStart w:id="3" w:name="_Hlk125840869"/>
      <w:bookmarkStart w:id="4" w:name="_Toc91899903"/>
      <w:r>
        <w:rPr>
          <w:rFonts w:hint="eastAsia" w:ascii="SimSong Regular" w:hAnsi="SimSong Regular" w:eastAsia="SimSong Regular" w:cs="SimSong Regular"/>
          <w:color w:val="auto"/>
          <w:kern w:val="0"/>
          <w:sz w:val="21"/>
          <w:szCs w:val="21"/>
          <w:highlight w:val="none"/>
        </w:rPr>
        <w:t>20.2信用信息查询记录和证据留存的具体方式：现场查询的投标人的信用记录、查询结果经确认后将与采购文件一起存档。</w:t>
      </w:r>
    </w:p>
    <w:p w14:paraId="70108DF4">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16869BF4">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SimSong Regular" w:hAnsi="SimSong Regular" w:eastAsia="SimSong Regular" w:cs="SimSong Regular"/>
          <w:color w:val="auto"/>
          <w:sz w:val="21"/>
          <w:szCs w:val="21"/>
          <w:highlight w:val="none"/>
        </w:rPr>
        <w:t>。</w:t>
      </w:r>
    </w:p>
    <w:bookmarkEnd w:id="3"/>
    <w:p w14:paraId="059D6D09">
      <w:pPr>
        <w:pStyle w:val="2"/>
        <w:bidi w:val="0"/>
        <w:rPr>
          <w:rFonts w:hint="default"/>
          <w:color w:val="auto"/>
          <w:lang w:val="zh-CN" w:eastAsia="zh-CN"/>
        </w:rPr>
      </w:pPr>
      <w:r>
        <w:rPr>
          <w:rFonts w:hint="default"/>
          <w:color w:val="auto"/>
          <w:lang w:val="zh-CN" w:eastAsia="zh-CN"/>
        </w:rPr>
        <w:t>五、评标</w:t>
      </w:r>
    </w:p>
    <w:p w14:paraId="435412CB">
      <w:pPr>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21.</w:t>
      </w:r>
      <w:r>
        <w:rPr>
          <w:rFonts w:hint="eastAsia" w:ascii="SimSong Regular" w:hAnsi="SimSong Regular" w:eastAsia="SimSong Regular" w:cs="SimSong Regular"/>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SimSong Regular" w:hAnsi="SimSong Regular" w:eastAsia="SimSong Regular" w:cs="SimSong Regular"/>
          <w:b/>
          <w:color w:val="auto"/>
          <w:sz w:val="21"/>
          <w:szCs w:val="21"/>
          <w:highlight w:val="none"/>
        </w:rPr>
        <w:t>详见招标文件第四部分评标办法。</w:t>
      </w:r>
    </w:p>
    <w:p w14:paraId="6DDF3B86">
      <w:pPr>
        <w:pStyle w:val="2"/>
        <w:bidi w:val="0"/>
        <w:rPr>
          <w:rFonts w:hint="default"/>
          <w:color w:val="auto"/>
          <w:lang w:val="zh-CN" w:eastAsia="zh-CN"/>
        </w:rPr>
      </w:pPr>
      <w:r>
        <w:rPr>
          <w:rFonts w:hint="default"/>
          <w:color w:val="auto"/>
          <w:lang w:val="zh-CN" w:eastAsia="zh-CN"/>
        </w:rPr>
        <w:t>六、定标</w:t>
      </w:r>
    </w:p>
    <w:p w14:paraId="5E96E493">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22. 确定中标供应商</w:t>
      </w:r>
    </w:p>
    <w:p w14:paraId="6FD08B99">
      <w:pPr>
        <w:pStyle w:val="65"/>
        <w:snapToGrid w:val="0"/>
        <w:spacing w:before="0"/>
        <w:ind w:firstLine="48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E0A327B">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23. 中标通知与中标结果公告</w:t>
      </w:r>
    </w:p>
    <w:p w14:paraId="09A54CB8">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23.1自中标人确定之日起2个工作日内，采购机构通过电子交易平台向中标人发出中标通知书，同时编制发布采购结果公告。采购机构也可以以纸质形式进行中标通知。</w:t>
      </w:r>
    </w:p>
    <w:p w14:paraId="12869C6F">
      <w:pPr>
        <w:widowControl/>
        <w:shd w:val="clear" w:color="auto" w:fill="FFFFFF"/>
        <w:spacing w:line="360" w:lineRule="auto"/>
        <w:ind w:firstLine="420" w:firstLineChars="200"/>
        <w:jc w:val="left"/>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5" w:name="_Hlk101184471"/>
      <w:r>
        <w:rPr>
          <w:rFonts w:hint="eastAsia" w:ascii="SimSong Regular" w:hAnsi="SimSong Regular" w:eastAsia="SimSong Regular" w:cs="SimSong Regular"/>
          <w:color w:val="auto"/>
          <w:sz w:val="21"/>
          <w:szCs w:val="21"/>
          <w:highlight w:val="none"/>
        </w:rPr>
        <w:t>资格审查情况、评审专家抽取规则、符合性审查情况、</w:t>
      </w:r>
      <w:bookmarkEnd w:id="5"/>
      <w:r>
        <w:rPr>
          <w:rFonts w:hint="eastAsia" w:ascii="SimSong Regular" w:hAnsi="SimSong Regular" w:eastAsia="SimSong Regular" w:cs="SimSong Regular"/>
          <w:color w:val="auto"/>
          <w:sz w:val="21"/>
          <w:szCs w:val="21"/>
          <w:highlight w:val="none"/>
        </w:rPr>
        <w:t>未中标情况说明、中标公告期限以及评审专家名单、评分汇总及明细。</w:t>
      </w:r>
    </w:p>
    <w:p w14:paraId="7309BB9C">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23.3公告期限为1个工作日。</w:t>
      </w:r>
    </w:p>
    <w:p w14:paraId="317884CB">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23.4 由于中标、成交供应商原因导致重新采购的【1.中标或者成交后，拒绝签订政府采购合同的；2.投标有效期内撤销投标文件的。】应当承担支付预算金额的2%、代理费和专家评审费等费用在内的赔偿责任。赔偿金额不足以弥补采购人损失的，供应商应继续承担超过部分的损失。</w:t>
      </w:r>
    </w:p>
    <w:p w14:paraId="43B78535">
      <w:pPr>
        <w:pStyle w:val="2"/>
        <w:bidi w:val="0"/>
        <w:rPr>
          <w:rFonts w:hint="default"/>
          <w:color w:val="auto"/>
          <w:lang w:val="zh-CN" w:eastAsia="zh-CN"/>
        </w:rPr>
      </w:pPr>
      <w:r>
        <w:rPr>
          <w:rFonts w:hint="default"/>
          <w:color w:val="auto"/>
          <w:lang w:val="zh-CN" w:eastAsia="zh-CN"/>
        </w:rPr>
        <w:t>七、合同授予</w:t>
      </w:r>
    </w:p>
    <w:p w14:paraId="43E035F3">
      <w:pPr>
        <w:spacing w:line="360" w:lineRule="auto"/>
        <w:ind w:left="479" w:hanging="418" w:hangingChars="199"/>
        <w:rPr>
          <w:rFonts w:hint="eastAsia" w:ascii="SimSong Regular" w:hAnsi="SimSong Regular" w:eastAsia="SimSong Regular" w:cs="SimSong Regular"/>
          <w:b/>
          <w:color w:val="auto"/>
          <w:sz w:val="21"/>
          <w:szCs w:val="21"/>
          <w:highlight w:val="none"/>
          <w:lang w:val="zh-CN"/>
        </w:rPr>
      </w:pPr>
      <w:r>
        <w:rPr>
          <w:rFonts w:hint="eastAsia" w:ascii="SimSong Regular" w:hAnsi="SimSong Regular" w:eastAsia="SimSong Regular" w:cs="SimSong Regular"/>
          <w:b/>
          <w:color w:val="auto"/>
          <w:sz w:val="21"/>
          <w:szCs w:val="21"/>
          <w:highlight w:val="none"/>
          <w:lang w:val="zh-CN"/>
        </w:rPr>
        <w:t xml:space="preserve">24. </w:t>
      </w:r>
      <w:r>
        <w:rPr>
          <w:rFonts w:hint="eastAsia" w:ascii="SimSong Regular" w:hAnsi="SimSong Regular" w:eastAsia="SimSong Regular" w:cs="SimSong Regular"/>
          <w:color w:val="auto"/>
          <w:sz w:val="21"/>
          <w:szCs w:val="21"/>
          <w:highlight w:val="none"/>
          <w:lang w:val="zh-CN"/>
        </w:rPr>
        <w:t>合同主要条款详见第五部分拟签订的合同文本。</w:t>
      </w:r>
    </w:p>
    <w:p w14:paraId="043A1D0E">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25. 合同的签订</w:t>
      </w:r>
    </w:p>
    <w:p w14:paraId="0ECB2BAF">
      <w:pPr>
        <w:widowControl/>
        <w:shd w:val="clear" w:color="auto" w:fill="FFFFFF"/>
        <w:spacing w:line="360" w:lineRule="auto"/>
        <w:ind w:firstLine="420" w:firstLineChars="200"/>
        <w:jc w:val="left"/>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sz w:val="21"/>
          <w:szCs w:val="21"/>
          <w:highlight w:val="none"/>
        </w:rPr>
        <w:t>25.1</w:t>
      </w:r>
      <w:r>
        <w:rPr>
          <w:rFonts w:hint="eastAsia" w:ascii="SimSong Regular" w:hAnsi="SimSong Regular" w:eastAsia="SimSong Regular" w:cs="SimSong Regular"/>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80A697">
      <w:pPr>
        <w:pStyle w:val="65"/>
        <w:snapToGrid w:val="0"/>
        <w:spacing w:before="0"/>
        <w:ind w:firstLine="480"/>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281A3B">
      <w:pPr>
        <w:pStyle w:val="65"/>
        <w:snapToGrid w:val="0"/>
        <w:spacing w:before="0"/>
        <w:ind w:firstLine="48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25.3如签订合同并生效后，供应商无故拒绝或延期，除按照合同条款处理外，列入不良行为记录一次，并给予通报。</w:t>
      </w:r>
    </w:p>
    <w:p w14:paraId="1B0CF0F2">
      <w:pPr>
        <w:pStyle w:val="65"/>
        <w:snapToGrid w:val="0"/>
        <w:spacing w:before="0"/>
        <w:ind w:firstLine="48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5B9F6907">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25.5采购合同由采购人与中标供应商根据招标文件、投标文件等内容通过政府采购电子交易平台在线签订，自动备案。</w:t>
      </w:r>
    </w:p>
    <w:p w14:paraId="60BB2E90">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26. 履约保证金</w:t>
      </w:r>
    </w:p>
    <w:p w14:paraId="31CCC61C">
      <w:pPr>
        <w:tabs>
          <w:tab w:val="left" w:pos="0"/>
        </w:tabs>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履约保证金的数额不得超过政府采购合同金额的1%</w:t>
      </w:r>
      <w:r>
        <w:rPr>
          <w:rFonts w:hint="eastAsia" w:ascii="SimSong Regular" w:hAnsi="SimSong Regular" w:eastAsia="SimSong Regular" w:cs="SimSong Regular"/>
          <w:color w:val="auto"/>
          <w:sz w:val="21"/>
          <w:szCs w:val="21"/>
          <w:highlight w:val="none"/>
        </w:rPr>
        <w:t>。鼓励和支持供应商以银行、保险公司出具的保函形式提供履约保证金。</w:t>
      </w:r>
      <w:r>
        <w:rPr>
          <w:rFonts w:hint="eastAsia" w:ascii="SimSong Regular" w:hAnsi="SimSong Regular" w:eastAsia="SimSong Regular" w:cs="SimSong Regular"/>
          <w:b/>
          <w:bCs/>
          <w:color w:val="auto"/>
          <w:sz w:val="21"/>
          <w:szCs w:val="21"/>
          <w:highlight w:val="none"/>
        </w:rPr>
        <w:t>采购人不得拒收履约保函</w:t>
      </w:r>
      <w:r>
        <w:rPr>
          <w:rFonts w:hint="eastAsia" w:ascii="SimSong Regular" w:hAnsi="SimSong Regular" w:eastAsia="SimSong Regular" w:cs="SimSong Regular"/>
          <w:color w:val="auto"/>
          <w:sz w:val="21"/>
          <w:szCs w:val="21"/>
          <w:highlight w:val="none"/>
        </w:rPr>
        <w:t>，项目验收结束后应及时退还，延迟退还的，应当按照合同约定和法律规定承担相应的赔偿责任。</w:t>
      </w:r>
    </w:p>
    <w:p w14:paraId="2BF3321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bookmarkStart w:id="6" w:name="_Hlk125841185"/>
      <w:r>
        <w:rPr>
          <w:rFonts w:hint="eastAsia" w:ascii="SimSong Regular" w:hAnsi="SimSong Regular" w:eastAsia="SimSong Regular" w:cs="SimSong Regular"/>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4B9CA8">
      <w:pPr>
        <w:snapToGrid w:val="0"/>
        <w:spacing w:line="360" w:lineRule="auto"/>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27.预付款</w:t>
      </w:r>
    </w:p>
    <w:p w14:paraId="3C262129">
      <w:pPr>
        <w:snapToGrid w:val="0"/>
        <w:spacing w:line="360" w:lineRule="auto"/>
        <w:ind w:firstLine="420" w:firstLineChars="2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bookmarkEnd w:id="6"/>
    </w:p>
    <w:p w14:paraId="19FE3F5A">
      <w:pPr>
        <w:pStyle w:val="2"/>
        <w:bidi w:val="0"/>
        <w:rPr>
          <w:rFonts w:hint="default"/>
          <w:color w:val="auto"/>
          <w:lang w:val="zh-CN" w:eastAsia="zh-CN"/>
        </w:rPr>
      </w:pPr>
      <w:r>
        <w:rPr>
          <w:rFonts w:hint="default"/>
          <w:color w:val="auto"/>
          <w:lang w:val="zh-CN" w:eastAsia="zh-CN"/>
        </w:rPr>
        <w:t>八、电子交易活动的中止</w:t>
      </w:r>
    </w:p>
    <w:p w14:paraId="7965FB93">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28. 电子交易活动的中止。</w:t>
      </w:r>
    </w:p>
    <w:p w14:paraId="3B0121E4">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采购过程中出现以下情形，导致电子交易平台无法正常运行，或者无法保证电子交易的公平、公正和安全时，采购机构可中止电子交易活动：</w:t>
      </w:r>
    </w:p>
    <w:p w14:paraId="6C556472">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28.1电子交易平台发生故障而无法登录访问的； </w:t>
      </w:r>
    </w:p>
    <w:p w14:paraId="0FC7D195">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28.2电子交易平台应用或数据库出现错误，不能进行正常操作的；</w:t>
      </w:r>
    </w:p>
    <w:p w14:paraId="08ADA947">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28.3电子交易平台发现严重安全漏洞，有潜在泄密危险的；</w:t>
      </w:r>
    </w:p>
    <w:p w14:paraId="0970BE8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28.4病毒发作导致不能进行正常操作的；</w:t>
      </w:r>
    </w:p>
    <w:p w14:paraId="5B99B0E9">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28.5其他无法保证电子交易的公平、公正和安全的情况。</w:t>
      </w:r>
    </w:p>
    <w:p w14:paraId="7B5AD9A8">
      <w:pPr>
        <w:snapToGrid w:val="0"/>
        <w:spacing w:line="360" w:lineRule="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bCs/>
          <w:color w:val="auto"/>
          <w:sz w:val="21"/>
          <w:szCs w:val="21"/>
          <w:highlight w:val="none"/>
        </w:rPr>
        <w:t>29.</w:t>
      </w:r>
      <w:r>
        <w:rPr>
          <w:rFonts w:hint="eastAsia" w:ascii="SimSong Regular" w:hAnsi="SimSong Regular" w:eastAsia="SimSong Regular" w:cs="SimSong Regular"/>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DBA74F">
      <w:pPr>
        <w:pStyle w:val="2"/>
        <w:bidi w:val="0"/>
        <w:rPr>
          <w:rFonts w:hint="default"/>
          <w:color w:val="auto"/>
          <w:lang w:val="zh-CN" w:eastAsia="zh-CN"/>
        </w:rPr>
      </w:pPr>
      <w:r>
        <w:rPr>
          <w:rFonts w:hint="default"/>
          <w:color w:val="auto"/>
          <w:lang w:val="zh-CN" w:eastAsia="zh-CN"/>
        </w:rPr>
        <w:t>九、验收</w:t>
      </w:r>
    </w:p>
    <w:p w14:paraId="2360336B">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30.验收</w:t>
      </w:r>
    </w:p>
    <w:bookmarkEnd w:id="4"/>
    <w:p w14:paraId="312CBBA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0D01BF">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30.2采购人可以邀请参加本项目的其他投标人或者第三方机构参与验收。参与验收的投标人或者第三方机构的意见作为验收书的参考资料一并存档。</w:t>
      </w:r>
    </w:p>
    <w:p w14:paraId="26AF051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0B10AC">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56220DB">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bookmarkStart w:id="7" w:name="_Hlt75236011"/>
      <w:bookmarkEnd w:id="7"/>
      <w:bookmarkStart w:id="8" w:name="_Hlt74714665"/>
      <w:bookmarkEnd w:id="8"/>
      <w:bookmarkStart w:id="9" w:name="_Hlt68072990"/>
      <w:bookmarkEnd w:id="9"/>
      <w:bookmarkStart w:id="10" w:name="_Hlt68403820"/>
      <w:bookmarkEnd w:id="10"/>
      <w:bookmarkStart w:id="11" w:name="_Hlt75236290"/>
      <w:bookmarkEnd w:id="11"/>
      <w:bookmarkStart w:id="12" w:name="_Hlt74730295"/>
      <w:bookmarkEnd w:id="12"/>
      <w:bookmarkStart w:id="13" w:name="_Hlt68057669"/>
      <w:bookmarkEnd w:id="13"/>
      <w:bookmarkStart w:id="14" w:name="_Hlt68073093"/>
      <w:bookmarkEnd w:id="14"/>
      <w:bookmarkStart w:id="15" w:name="_Hlt68072998"/>
      <w:bookmarkEnd w:id="15"/>
      <w:bookmarkStart w:id="16" w:name="_Hlt74707468"/>
      <w:bookmarkEnd w:id="16"/>
      <w:bookmarkStart w:id="17" w:name="_Hlt75236101"/>
      <w:bookmarkEnd w:id="17"/>
      <w:bookmarkStart w:id="18" w:name="_Hlt74729768"/>
      <w:bookmarkEnd w:id="18"/>
      <w:r>
        <w:rPr>
          <w:rFonts w:hint="eastAsia" w:ascii="SimSong Regular" w:hAnsi="SimSong Regular" w:eastAsia="SimSong Regular" w:cs="SimSong Regular"/>
          <w:color w:val="auto"/>
          <w:sz w:val="21"/>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3A6023">
      <w:pPr>
        <w:pStyle w:val="2"/>
        <w:bidi w:val="0"/>
        <w:rPr>
          <w:rFonts w:hint="eastAsia"/>
          <w:color w:val="auto"/>
          <w:lang w:val="en-US" w:eastAsia="zh-CN"/>
        </w:rPr>
      </w:pPr>
      <w:r>
        <w:rPr>
          <w:rFonts w:hint="eastAsia"/>
          <w:color w:val="auto"/>
          <w:lang w:val="en-US" w:eastAsia="zh-CN"/>
        </w:rPr>
        <w:t>十、电子交易注意事项</w:t>
      </w:r>
    </w:p>
    <w:p w14:paraId="549979E6">
      <w:pPr>
        <w:ind w:left="0" w:leftChars="0" w:firstLine="420" w:firstLineChars="200"/>
        <w:rPr>
          <w:rFonts w:hint="eastAsia"/>
          <w:color w:val="auto"/>
          <w:lang w:val="en-US" w:eastAsia="zh-CN"/>
        </w:rPr>
      </w:pPr>
      <w:r>
        <w:rPr>
          <w:rFonts w:hint="eastAsia"/>
          <w:color w:val="auto"/>
          <w:lang w:val="en-US" w:eastAsia="zh-CN"/>
        </w:rPr>
        <w:t>政府采购项目电子交易活动适用《浙江省政府采购项目电子交易管理暂行办法》，现将相关注意事项告知如下：</w:t>
      </w:r>
    </w:p>
    <w:p w14:paraId="0BCBDF5B">
      <w:pPr>
        <w:ind w:left="0" w:leftChars="0" w:firstLine="420" w:firstLineChars="200"/>
        <w:rPr>
          <w:rFonts w:hint="eastAsia"/>
          <w:color w:val="auto"/>
          <w:lang w:val="en-US" w:eastAsia="zh-CN"/>
        </w:rPr>
      </w:pPr>
      <w:r>
        <w:rPr>
          <w:rFonts w:hint="eastAsia"/>
          <w:color w:val="auto"/>
          <w:lang w:val="en-US" w:eastAsia="zh-CN"/>
        </w:rPr>
        <w:t>（一）代理机构按照招标文件规定的时间通过电子交易平台组织开标、开启投标文件，所有供应商均应当准时在线参加，直至评审结束。</w:t>
      </w:r>
    </w:p>
    <w:p w14:paraId="7725A890">
      <w:pPr>
        <w:ind w:left="0" w:leftChars="0" w:firstLine="420" w:firstLineChars="200"/>
        <w:rPr>
          <w:rFonts w:hint="eastAsia"/>
          <w:color w:val="auto"/>
          <w:lang w:val="en-US" w:eastAsia="zh-CN"/>
        </w:rPr>
      </w:pPr>
      <w:r>
        <w:rPr>
          <w:rFonts w:hint="eastAsia"/>
          <w:color w:val="auto"/>
          <w:lang w:val="en-US" w:eastAsia="zh-CN"/>
        </w:rPr>
        <w:t>（二）投标文件未按时解密，供应商如提供备份投标文件的，以符合要求的备份投标文件作为依据，否则视为投标文件撤回。投标文件已按时解密的，备份投标文件自动失效。</w:t>
      </w:r>
    </w:p>
    <w:p w14:paraId="6C2947C5">
      <w:pPr>
        <w:ind w:left="0" w:leftChars="0" w:firstLine="420" w:firstLineChars="200"/>
        <w:rPr>
          <w:rFonts w:hint="eastAsia"/>
          <w:color w:val="auto"/>
          <w:lang w:val="en-US" w:eastAsia="zh-CN"/>
        </w:rPr>
      </w:pPr>
      <w:r>
        <w:rPr>
          <w:rFonts w:hint="eastAsia"/>
          <w:color w:val="auto"/>
          <w:lang w:val="en-US" w:eastAsia="zh-CN"/>
        </w:rPr>
        <w:t>（三）采购过程中出现以下情形，导致电子交易平台无法正常运行，或者无法保证电子交易的公平、公正和安全时，采购代理机构可中止电子交易活动：</w:t>
      </w:r>
    </w:p>
    <w:p w14:paraId="7CBB5448">
      <w:pPr>
        <w:ind w:left="0" w:leftChars="0" w:firstLine="420" w:firstLineChars="200"/>
        <w:rPr>
          <w:rFonts w:hint="eastAsia"/>
          <w:color w:val="auto"/>
          <w:lang w:val="en-US" w:eastAsia="zh-CN"/>
        </w:rPr>
      </w:pPr>
      <w:r>
        <w:rPr>
          <w:rFonts w:hint="eastAsia"/>
          <w:color w:val="auto"/>
          <w:lang w:val="en-US" w:eastAsia="zh-CN"/>
        </w:rPr>
        <w:t>1.电子交易平台发生故障而无法登录访问的。</w:t>
      </w:r>
    </w:p>
    <w:p w14:paraId="4C0EEBEF">
      <w:pPr>
        <w:ind w:left="0" w:leftChars="0" w:firstLine="420" w:firstLineChars="200"/>
        <w:rPr>
          <w:rFonts w:hint="eastAsia"/>
          <w:color w:val="auto"/>
          <w:lang w:val="en-US" w:eastAsia="zh-CN"/>
        </w:rPr>
      </w:pPr>
      <w:r>
        <w:rPr>
          <w:rFonts w:hint="eastAsia"/>
          <w:color w:val="auto"/>
          <w:lang w:val="en-US" w:eastAsia="zh-CN"/>
        </w:rPr>
        <w:t>2.电子交易平台应用或数据库出现错误，不能进行正常操作的。</w:t>
      </w:r>
    </w:p>
    <w:p w14:paraId="1C21AC83">
      <w:pPr>
        <w:ind w:left="0" w:leftChars="0" w:firstLine="420" w:firstLineChars="200"/>
        <w:rPr>
          <w:rFonts w:hint="eastAsia"/>
          <w:color w:val="auto"/>
          <w:lang w:val="en-US" w:eastAsia="zh-CN"/>
        </w:rPr>
      </w:pPr>
      <w:r>
        <w:rPr>
          <w:rFonts w:hint="eastAsia"/>
          <w:color w:val="auto"/>
          <w:lang w:val="en-US" w:eastAsia="zh-CN"/>
        </w:rPr>
        <w:t>3.电子交易平台发现严重安全漏洞，有潜在泄密危险的。</w:t>
      </w:r>
    </w:p>
    <w:p w14:paraId="415E7B1B">
      <w:pPr>
        <w:ind w:left="0" w:leftChars="0" w:firstLine="420" w:firstLineChars="200"/>
        <w:rPr>
          <w:rFonts w:hint="eastAsia"/>
          <w:color w:val="auto"/>
          <w:lang w:val="en-US" w:eastAsia="zh-CN"/>
        </w:rPr>
      </w:pPr>
      <w:r>
        <w:rPr>
          <w:rFonts w:hint="eastAsia"/>
          <w:color w:val="auto"/>
          <w:lang w:val="en-US" w:eastAsia="zh-CN"/>
        </w:rPr>
        <w:t>4.病毒发作导致不能进行正常操作的。 </w:t>
      </w:r>
    </w:p>
    <w:p w14:paraId="414E87AC">
      <w:pPr>
        <w:ind w:left="0" w:leftChars="0" w:firstLine="420" w:firstLineChars="200"/>
        <w:rPr>
          <w:rFonts w:hint="eastAsia"/>
          <w:color w:val="auto"/>
          <w:lang w:val="en-US" w:eastAsia="zh-CN"/>
        </w:rPr>
      </w:pPr>
      <w:r>
        <w:rPr>
          <w:rFonts w:hint="eastAsia"/>
          <w:color w:val="auto"/>
          <w:lang w:val="en-US" w:eastAsia="zh-CN"/>
        </w:rPr>
        <w:t>5.其他无法保证电子交易的公平、公正和安全的情况。</w:t>
      </w:r>
    </w:p>
    <w:p w14:paraId="4C3A9614">
      <w:pPr>
        <w:ind w:left="0" w:leftChars="0" w:firstLine="420" w:firstLineChars="200"/>
        <w:rPr>
          <w:rFonts w:hint="eastAsia"/>
          <w:color w:val="auto"/>
          <w:lang w:val="en-US" w:eastAsia="zh-CN"/>
        </w:rPr>
      </w:pPr>
      <w:r>
        <w:rPr>
          <w:rFonts w:hint="eastAsia"/>
          <w:color w:val="auto"/>
          <w:lang w:val="en-US" w:eastAsia="zh-CN"/>
        </w:rPr>
        <w:t>出现前款规定情形，不影响采购公平、公正性的，采购代理机构可以待上述情形消除后继续组织电子交易活动，也可以决定某些环节以纸质形式进行；影响或可能影响采购公平、公正性的，应当重新采购。</w:t>
      </w:r>
    </w:p>
    <w:p w14:paraId="27BEACA0">
      <w:pPr>
        <w:ind w:left="0" w:leftChars="0" w:firstLine="420" w:firstLineChars="200"/>
        <w:rPr>
          <w:rFonts w:hint="eastAsia"/>
          <w:color w:val="auto"/>
          <w:lang w:val="en-US" w:eastAsia="zh-CN"/>
        </w:rPr>
      </w:pPr>
      <w:r>
        <w:rPr>
          <w:rFonts w:hint="eastAsia"/>
          <w:color w:val="auto"/>
          <w:lang w:val="en-US" w:eastAsia="zh-CN"/>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9A6EED6">
      <w:pPr>
        <w:ind w:left="0" w:leftChars="0" w:firstLine="420" w:firstLineChars="200"/>
        <w:rPr>
          <w:rFonts w:hint="eastAsia"/>
          <w:color w:val="auto"/>
          <w:lang w:val="en-US" w:eastAsia="zh-CN"/>
        </w:rPr>
      </w:pPr>
      <w:r>
        <w:rPr>
          <w:rFonts w:hint="eastAsia"/>
          <w:color w:val="auto"/>
          <w:lang w:val="en-US" w:eastAsia="zh-CN"/>
        </w:rPr>
        <w:t>（四）电子招投标的说明：</w:t>
      </w:r>
    </w:p>
    <w:p w14:paraId="6952D2C0">
      <w:pPr>
        <w:ind w:left="0" w:leftChars="0" w:firstLine="420" w:firstLineChars="200"/>
        <w:rPr>
          <w:rFonts w:hint="eastAsia"/>
          <w:color w:val="auto"/>
          <w:lang w:val="en-US" w:eastAsia="zh-CN"/>
        </w:rPr>
      </w:pPr>
      <w:r>
        <w:rPr>
          <w:rFonts w:hint="eastAsia"/>
          <w:color w:val="auto"/>
          <w:lang w:val="en-US" w:eastAsia="zh-CN"/>
        </w:rPr>
        <w:t>①电子招投标：本项目以数据电文形式，依托“政府采购云平台（www.zcygov.cn）”进行招投标活动，不接受纸质投标文件；</w:t>
      </w:r>
    </w:p>
    <w:p w14:paraId="6A70B121">
      <w:pPr>
        <w:ind w:left="0" w:leftChars="0" w:firstLine="420" w:firstLineChars="200"/>
        <w:rPr>
          <w:rFonts w:hint="eastAsia"/>
          <w:color w:val="auto"/>
          <w:lang w:val="en-US" w:eastAsia="zh-CN"/>
        </w:rPr>
      </w:pPr>
      <w:r>
        <w:rPr>
          <w:rFonts w:hint="eastAsia"/>
          <w:color w:val="auto"/>
          <w:lang w:val="en-US" w:eastAsia="zh-CN"/>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8AEE23C">
      <w:pPr>
        <w:ind w:left="0" w:leftChars="0" w:firstLine="420" w:firstLineChars="200"/>
        <w:rPr>
          <w:rFonts w:hint="eastAsia"/>
          <w:color w:val="auto"/>
          <w:lang w:val="en-US" w:eastAsia="zh-CN"/>
        </w:rPr>
      </w:pPr>
      <w:r>
        <w:rPr>
          <w:rFonts w:hint="eastAsia"/>
          <w:color w:val="auto"/>
          <w:lang w:val="en-US" w:eastAsia="zh-CN"/>
        </w:rPr>
        <w:t>③招标文件的获取：使用账号登录或者使用CA登录政采云平台；进入“项目采购”应用，在获取采购文件菜单中选择项目，获取招标文件；</w:t>
      </w:r>
    </w:p>
    <w:p w14:paraId="7D7DA5A7">
      <w:pPr>
        <w:ind w:left="0" w:leftChars="0" w:firstLine="420" w:firstLineChars="200"/>
        <w:rPr>
          <w:rFonts w:hint="eastAsia"/>
          <w:color w:val="auto"/>
          <w:lang w:val="en-US" w:eastAsia="zh-CN"/>
        </w:rPr>
      </w:pPr>
      <w:r>
        <w:rPr>
          <w:rFonts w:hint="eastAsia"/>
          <w:color w:val="auto"/>
          <w:lang w:val="en-US" w:eastAsia="zh-CN"/>
        </w:rPr>
        <w:t>④投标文件的制作：在“政采云电子交易客户端”中完成“填写基本信息”、“导入投标文件”、“标书关联”、“标书检查”、“电子签名”、“生成电子标书”等操作；</w:t>
      </w:r>
    </w:p>
    <w:p w14:paraId="3DFC120C">
      <w:pPr>
        <w:ind w:left="0" w:leftChars="0" w:firstLine="420" w:firstLineChars="200"/>
        <w:rPr>
          <w:rFonts w:hint="eastAsia"/>
          <w:color w:val="auto"/>
          <w:lang w:val="en-US" w:eastAsia="zh-CN"/>
        </w:rPr>
      </w:pPr>
      <w:r>
        <w:rPr>
          <w:rFonts w:hint="eastAsia"/>
          <w:color w:val="auto"/>
          <w:lang w:val="en-US" w:eastAsia="zh-CN"/>
        </w:rPr>
        <w:t xml:space="preserve">⑤采购人、采购机构将依托政采云平台完成本项目的电子交易活动，平台不接受未按上述方式获取招标文件的供应商进行投标活动； </w:t>
      </w:r>
    </w:p>
    <w:p w14:paraId="27C1E635">
      <w:pPr>
        <w:ind w:left="0" w:leftChars="0" w:firstLine="420" w:firstLineChars="200"/>
        <w:rPr>
          <w:rFonts w:hint="eastAsia"/>
          <w:color w:val="auto"/>
          <w:lang w:val="en-US" w:eastAsia="zh-CN"/>
        </w:rPr>
      </w:pPr>
      <w:r>
        <w:rPr>
          <w:rFonts w:hint="eastAsia"/>
          <w:color w:val="auto"/>
          <w:lang w:val="en-US" w:eastAsia="zh-CN"/>
        </w:rPr>
        <w:t>⑥对未按上述方式获取招标文件的供应商对该文件提出的质疑，采购人或采购代理机构将不予处理；</w:t>
      </w:r>
    </w:p>
    <w:p w14:paraId="7DFA9E2E">
      <w:pPr>
        <w:ind w:left="0" w:leftChars="0" w:firstLine="420" w:firstLineChars="200"/>
        <w:rPr>
          <w:rFonts w:hint="eastAsia"/>
          <w:color w:val="auto"/>
          <w:lang w:val="en-US" w:eastAsia="zh-CN"/>
        </w:rPr>
      </w:pPr>
      <w:r>
        <w:rPr>
          <w:rFonts w:hint="eastAsia"/>
          <w:color w:val="auto"/>
          <w:lang w:val="en-US" w:eastAsia="zh-CN"/>
        </w:rPr>
        <w:t>⑦不提供招标文件纸质版；</w:t>
      </w:r>
    </w:p>
    <w:p w14:paraId="453CFB85">
      <w:pPr>
        <w:ind w:left="0" w:leftChars="0" w:firstLine="420" w:firstLineChars="200"/>
        <w:rPr>
          <w:rFonts w:hint="eastAsia"/>
          <w:color w:val="auto"/>
          <w:lang w:val="en-US" w:eastAsia="zh-CN"/>
        </w:rPr>
      </w:pPr>
      <w:r>
        <w:rPr>
          <w:rFonts w:hint="eastAsia"/>
          <w:color w:val="auto"/>
          <w:lang w:val="en-US" w:eastAsia="zh-CN"/>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具体规定；</w:t>
      </w:r>
    </w:p>
    <w:p w14:paraId="7A7C8B3D">
      <w:pPr>
        <w:ind w:left="0" w:leftChars="0" w:firstLine="420" w:firstLineChars="200"/>
        <w:rPr>
          <w:rFonts w:hint="eastAsia"/>
          <w:color w:val="auto"/>
          <w:lang w:val="en-US" w:eastAsia="zh-CN"/>
        </w:rPr>
      </w:pPr>
      <w:r>
        <w:rPr>
          <w:rFonts w:hint="eastAsia"/>
          <w:color w:val="auto"/>
          <w:lang w:val="en-US" w:eastAsia="zh-CN"/>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8F47B6C">
      <w:pPr>
        <w:ind w:left="0" w:leftChars="0" w:firstLine="420" w:firstLineChars="200"/>
        <w:rPr>
          <w:rFonts w:hint="eastAsia"/>
          <w:color w:val="auto"/>
          <w:lang w:val="en-US" w:eastAsia="zh-CN"/>
        </w:rPr>
      </w:pPr>
      <w:r>
        <w:rPr>
          <w:rFonts w:hint="eastAsia"/>
          <w:color w:val="auto"/>
          <w:lang w:val="en-US" w:eastAsia="zh-CN"/>
        </w:rPr>
        <w:t>⑩具体操作指南：详见政采云平台“服务中心-帮助文档-项目采购-操作流程-电子招投标-政府采购项目电子交易管理操作指南-供应商”。</w:t>
      </w:r>
    </w:p>
    <w:p w14:paraId="45D7C7FE">
      <w:pP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br w:type="page"/>
      </w:r>
    </w:p>
    <w:p w14:paraId="5163F403">
      <w:pPr>
        <w:pStyle w:val="3"/>
        <w:bidi w:val="0"/>
        <w:rPr>
          <w:rFonts w:hint="eastAsia"/>
          <w:color w:val="auto"/>
        </w:rPr>
      </w:pPr>
      <w:bookmarkStart w:id="19" w:name="_Toc739776877"/>
      <w:r>
        <w:rPr>
          <w:rFonts w:hint="eastAsia"/>
          <w:color w:val="auto"/>
        </w:rPr>
        <w:t>第三部分  采购需求</w:t>
      </w:r>
      <w:bookmarkEnd w:id="19"/>
    </w:p>
    <w:p w14:paraId="61B4A403">
      <w:pPr>
        <w:bidi w:val="0"/>
        <w:ind w:left="0" w:leftChars="0" w:firstLine="420" w:firstLineChars="200"/>
        <w:rPr>
          <w:rFonts w:hint="eastAsia"/>
          <w:color w:val="auto"/>
          <w:lang w:val="en-US" w:eastAsia="zh-CN"/>
        </w:rPr>
      </w:pPr>
      <w:bookmarkStart w:id="20" w:name="_Toc27183"/>
      <w:r>
        <w:rPr>
          <w:rFonts w:hint="eastAsia"/>
          <w:color w:val="auto"/>
          <w:lang w:val="en-US" w:eastAsia="zh-CN"/>
        </w:rPr>
        <w:t>一、项目背景</w:t>
      </w:r>
    </w:p>
    <w:p w14:paraId="67544DF4">
      <w:pPr>
        <w:bidi w:val="0"/>
        <w:ind w:left="0" w:leftChars="0" w:firstLine="420" w:firstLineChars="200"/>
        <w:rPr>
          <w:rFonts w:hint="eastAsia"/>
          <w:color w:val="auto"/>
          <w:lang w:val="en-US" w:eastAsia="zh-CN"/>
        </w:rPr>
      </w:pPr>
      <w:r>
        <w:rPr>
          <w:rFonts w:hint="eastAsia"/>
          <w:color w:val="auto"/>
          <w:lang w:val="en-US" w:eastAsia="zh-CN"/>
        </w:rPr>
        <w:t>为进一步摸清全民所有自然资源资产家底，夯实自然资源资产管理基础，更好支撑全民所有自然资源资产所有者职责履行，根据《自然资源部关于全面开展全民所有自然资源资产清查工作的通知》（自然资发〔2024〕127号）要求，以2023年12月31日为基准时点、2025年12月31日为更新时点，开展全民所有土地、矿产、森林、草原、湿地、水等6类自然资源资产清查。</w:t>
      </w:r>
    </w:p>
    <w:p w14:paraId="7902BD20">
      <w:pPr>
        <w:bidi w:val="0"/>
        <w:ind w:left="0" w:leftChars="0" w:firstLine="420" w:firstLineChars="200"/>
        <w:rPr>
          <w:rFonts w:hint="eastAsia"/>
          <w:color w:val="auto"/>
          <w:lang w:val="en-US" w:eastAsia="zh-CN"/>
        </w:rPr>
      </w:pPr>
      <w:r>
        <w:rPr>
          <w:rFonts w:hint="eastAsia"/>
          <w:color w:val="auto"/>
          <w:lang w:val="en-US" w:eastAsia="zh-CN"/>
        </w:rPr>
        <w:t>二、工作目标</w:t>
      </w:r>
    </w:p>
    <w:p w14:paraId="0D4E1191">
      <w:pPr>
        <w:bidi w:val="0"/>
        <w:ind w:left="0" w:leftChars="0" w:firstLine="420" w:firstLineChars="200"/>
        <w:rPr>
          <w:rFonts w:hint="eastAsia"/>
          <w:color w:val="auto"/>
          <w:lang w:val="en-US" w:eastAsia="zh-CN"/>
        </w:rPr>
      </w:pPr>
      <w:r>
        <w:rPr>
          <w:rFonts w:hint="eastAsia"/>
          <w:color w:val="auto"/>
          <w:lang w:val="en-US" w:eastAsia="zh-CN"/>
        </w:rPr>
        <w:t>通过融合自然资源调查监测、森林草原湿地荒漠化普查、确权登记、土地市场监测监管、自然资源分等定级估价等成果，查清资产实物量，核算价值量，摸清各类全民所有自然资源资产底数。结合地籍调查、确权登记等进展，逐步理清使用权状况，在自然资源底图基础上，初步形成包含实物量图层、价值量图层、产权图层等共同构成的资产“一张图”。服务国有自然资源资产管理情况专项报告和全民所有自然资源资产负债表编制等工作，更好支撑履行全民所有自然资源资产所有者职责。</w:t>
      </w:r>
    </w:p>
    <w:p w14:paraId="61541762">
      <w:pPr>
        <w:bidi w:val="0"/>
        <w:ind w:left="0" w:leftChars="0" w:firstLine="420" w:firstLineChars="200"/>
        <w:rPr>
          <w:rFonts w:hint="eastAsia"/>
          <w:color w:val="auto"/>
          <w:lang w:val="en-US" w:eastAsia="zh-CN"/>
        </w:rPr>
      </w:pPr>
      <w:r>
        <w:rPr>
          <w:rFonts w:hint="eastAsia"/>
          <w:color w:val="auto"/>
          <w:lang w:val="en-US" w:eastAsia="zh-CN"/>
        </w:rPr>
        <w:t>三、工作内容</w:t>
      </w:r>
    </w:p>
    <w:p w14:paraId="37F79CAF">
      <w:pPr>
        <w:bidi w:val="0"/>
        <w:ind w:left="0" w:leftChars="0" w:firstLine="420" w:firstLineChars="200"/>
        <w:rPr>
          <w:rFonts w:hint="eastAsia"/>
          <w:color w:val="auto"/>
          <w:lang w:val="en-US" w:eastAsia="zh-CN"/>
        </w:rPr>
      </w:pPr>
      <w:r>
        <w:rPr>
          <w:rFonts w:hint="eastAsia"/>
          <w:color w:val="auto"/>
          <w:lang w:val="en-US" w:eastAsia="zh-CN"/>
        </w:rPr>
        <w:t>1.采集各类全民所有自然资源资产清查价格体系更新和完善、59种有储量的矿种和全民所有未利用地资源资产国家级清查价格体系建设所需基础数据资料。更新本行政区建设用地等资产清查价格。</w:t>
      </w:r>
    </w:p>
    <w:p w14:paraId="408419CA">
      <w:pPr>
        <w:bidi w:val="0"/>
        <w:ind w:left="0" w:leftChars="0" w:firstLine="420" w:firstLineChars="200"/>
        <w:rPr>
          <w:rFonts w:hint="eastAsia"/>
          <w:color w:val="auto"/>
          <w:lang w:val="en-US" w:eastAsia="zh-CN"/>
        </w:rPr>
      </w:pPr>
      <w:r>
        <w:rPr>
          <w:rFonts w:hint="eastAsia"/>
          <w:color w:val="auto"/>
          <w:lang w:val="en-US" w:eastAsia="zh-CN"/>
        </w:rPr>
        <w:t>2.开展本行政区内全民所有土地、森林、草原、湿地资源资产以及县级管理的42种矿产资源资产实物量清查和价值量核算。开展本行政区内全民所有建设用地、县级管理的42种矿产资源资产使用权状况清查。开展县级管理的未确定使用权人国有建设用地实物量清查、价值量核算，重点查清储备土地有关情况。核实、汇总市级下发的矿产资源资产清查成果和市级未确定使用权人国有建设用地清查成果，形成本行政区内实物量图层、价值量图层和产权图层。</w:t>
      </w:r>
    </w:p>
    <w:p w14:paraId="79B1E311">
      <w:pPr>
        <w:bidi w:val="0"/>
        <w:ind w:left="0" w:leftChars="0" w:firstLine="420" w:firstLineChars="200"/>
        <w:rPr>
          <w:rFonts w:hint="eastAsia"/>
          <w:color w:val="auto"/>
          <w:lang w:val="en-US" w:eastAsia="zh-CN"/>
        </w:rPr>
      </w:pPr>
      <w:r>
        <w:rPr>
          <w:rFonts w:hint="eastAsia"/>
          <w:color w:val="auto"/>
          <w:lang w:val="en-US" w:eastAsia="zh-CN"/>
        </w:rPr>
        <w:t>3.对本行政区内资产清查成果质量负责。对资产清查成果进行自检，建立资产清查成果数据库。</w:t>
      </w:r>
    </w:p>
    <w:p w14:paraId="2937BFB3">
      <w:pPr>
        <w:bidi w:val="0"/>
        <w:ind w:left="0" w:leftChars="0" w:firstLine="420" w:firstLineChars="200"/>
        <w:rPr>
          <w:rFonts w:hint="eastAsia"/>
          <w:color w:val="auto"/>
          <w:lang w:val="en-US" w:eastAsia="zh-CN"/>
        </w:rPr>
      </w:pPr>
      <w:r>
        <w:rPr>
          <w:rFonts w:hint="eastAsia"/>
          <w:color w:val="auto"/>
          <w:lang w:val="en-US" w:eastAsia="zh-CN"/>
        </w:rPr>
        <w:t>4.2025年-2026年，每年根据《中共中央关于建立国务院向全国人大常委会报告国有资产管理情况制度的意见》等相关规定，按要求完成上一年度的自然资源资产报告编制。</w:t>
      </w:r>
    </w:p>
    <w:p w14:paraId="106F9FBB">
      <w:pPr>
        <w:bidi w:val="0"/>
        <w:ind w:left="0" w:leftChars="0" w:firstLine="420" w:firstLineChars="200"/>
        <w:rPr>
          <w:rFonts w:hint="eastAsia"/>
          <w:color w:val="auto"/>
          <w:lang w:val="en-US" w:eastAsia="zh-CN"/>
        </w:rPr>
      </w:pPr>
      <w:r>
        <w:rPr>
          <w:rFonts w:hint="eastAsia"/>
          <w:color w:val="auto"/>
          <w:lang w:val="en-US" w:eastAsia="zh-CN"/>
        </w:rPr>
        <w:t>四、技术要求</w:t>
      </w:r>
    </w:p>
    <w:p w14:paraId="2E73A75C">
      <w:pPr>
        <w:bidi w:val="0"/>
        <w:ind w:left="0" w:leftChars="0" w:firstLine="420" w:firstLineChars="200"/>
        <w:rPr>
          <w:rFonts w:hint="eastAsia"/>
          <w:color w:val="auto"/>
          <w:lang w:val="en-US" w:eastAsia="zh-CN"/>
        </w:rPr>
      </w:pPr>
      <w:r>
        <w:rPr>
          <w:rFonts w:hint="eastAsia"/>
          <w:color w:val="auto"/>
          <w:lang w:val="en-US" w:eastAsia="zh-CN"/>
        </w:rPr>
        <w:t>（一）技术标准</w:t>
      </w:r>
    </w:p>
    <w:p w14:paraId="56D737CE">
      <w:pPr>
        <w:bidi w:val="0"/>
        <w:ind w:left="0" w:leftChars="0" w:firstLine="420" w:firstLineChars="200"/>
        <w:rPr>
          <w:rFonts w:hint="eastAsia"/>
          <w:color w:val="auto"/>
          <w:lang w:val="en-US" w:eastAsia="zh-CN"/>
        </w:rPr>
      </w:pPr>
      <w:r>
        <w:rPr>
          <w:rFonts w:hint="eastAsia"/>
          <w:color w:val="auto"/>
          <w:lang w:val="en-US" w:eastAsia="zh-CN"/>
        </w:rPr>
        <w:t>1.《全民所有自然资源资产清查技术指南》（试行稿）；</w:t>
      </w:r>
    </w:p>
    <w:p w14:paraId="189813D1">
      <w:pPr>
        <w:bidi w:val="0"/>
        <w:ind w:left="0" w:leftChars="0" w:firstLine="420" w:firstLineChars="200"/>
        <w:rPr>
          <w:rFonts w:hint="eastAsia"/>
          <w:color w:val="auto"/>
          <w:lang w:val="en-US" w:eastAsia="zh-CN"/>
        </w:rPr>
      </w:pPr>
      <w:r>
        <w:rPr>
          <w:rFonts w:hint="eastAsia"/>
          <w:color w:val="auto"/>
          <w:lang w:val="en-US" w:eastAsia="zh-CN"/>
        </w:rPr>
        <w:t>2.《第三次全国国土调查技术规程》TD/T 1055；</w:t>
      </w:r>
    </w:p>
    <w:p w14:paraId="38C99221">
      <w:pPr>
        <w:bidi w:val="0"/>
        <w:ind w:left="0" w:leftChars="0" w:firstLine="420" w:firstLineChars="200"/>
        <w:rPr>
          <w:rFonts w:hint="eastAsia"/>
          <w:color w:val="auto"/>
          <w:lang w:val="en-US" w:eastAsia="zh-CN"/>
        </w:rPr>
      </w:pPr>
      <w:r>
        <w:rPr>
          <w:rFonts w:hint="eastAsia"/>
          <w:color w:val="auto"/>
          <w:lang w:val="en-US" w:eastAsia="zh-CN"/>
        </w:rPr>
        <w:t>3.《基础地理信息数据库建设规范》 GB/T 33453；</w:t>
      </w:r>
    </w:p>
    <w:p w14:paraId="64232052">
      <w:pPr>
        <w:bidi w:val="0"/>
        <w:ind w:left="0" w:leftChars="0" w:firstLine="420" w:firstLineChars="200"/>
        <w:rPr>
          <w:rFonts w:hint="eastAsia"/>
          <w:color w:val="auto"/>
          <w:lang w:val="en-US" w:eastAsia="zh-CN"/>
        </w:rPr>
      </w:pPr>
      <w:r>
        <w:rPr>
          <w:rFonts w:hint="eastAsia"/>
          <w:color w:val="auto"/>
          <w:lang w:val="en-US" w:eastAsia="zh-CN"/>
        </w:rPr>
        <w:t>4.《不动产单元设定与代码编制规则》 GB/T 37346；</w:t>
      </w:r>
    </w:p>
    <w:p w14:paraId="01F22B7B">
      <w:pPr>
        <w:bidi w:val="0"/>
        <w:ind w:left="0" w:leftChars="0" w:firstLine="420" w:firstLineChars="200"/>
        <w:rPr>
          <w:rFonts w:hint="eastAsia"/>
          <w:color w:val="auto"/>
          <w:lang w:val="en-US" w:eastAsia="zh-CN"/>
        </w:rPr>
      </w:pPr>
      <w:r>
        <w:rPr>
          <w:rFonts w:hint="eastAsia"/>
          <w:color w:val="auto"/>
          <w:lang w:val="en-US" w:eastAsia="zh-CN"/>
        </w:rPr>
        <w:t>5.《地籍调查规程》TD/T 1001；</w:t>
      </w:r>
    </w:p>
    <w:p w14:paraId="2E3CF5D9">
      <w:pPr>
        <w:bidi w:val="0"/>
        <w:ind w:left="0" w:leftChars="0" w:firstLine="420" w:firstLineChars="200"/>
        <w:rPr>
          <w:rFonts w:hint="eastAsia"/>
          <w:color w:val="auto"/>
          <w:lang w:val="en-US" w:eastAsia="zh-CN"/>
        </w:rPr>
      </w:pPr>
      <w:r>
        <w:rPr>
          <w:rFonts w:hint="eastAsia"/>
          <w:color w:val="auto"/>
          <w:lang w:val="en-US" w:eastAsia="zh-CN"/>
        </w:rPr>
        <w:t>6.《城市地价动态监测技术规范》TD/T 1009；</w:t>
      </w:r>
    </w:p>
    <w:p w14:paraId="0F29E68A">
      <w:pPr>
        <w:bidi w:val="0"/>
        <w:ind w:left="0" w:leftChars="0" w:firstLine="420" w:firstLineChars="200"/>
        <w:rPr>
          <w:rFonts w:hint="eastAsia"/>
          <w:color w:val="auto"/>
          <w:lang w:val="en-US" w:eastAsia="zh-CN"/>
        </w:rPr>
      </w:pPr>
      <w:r>
        <w:rPr>
          <w:rFonts w:hint="eastAsia"/>
          <w:color w:val="auto"/>
          <w:lang w:val="en-US" w:eastAsia="zh-CN"/>
        </w:rPr>
        <w:t>7.《建设用地节约集约利用评价规程》 TD/T 1018；</w:t>
      </w:r>
    </w:p>
    <w:p w14:paraId="65932531">
      <w:pPr>
        <w:bidi w:val="0"/>
        <w:ind w:left="0" w:leftChars="0" w:firstLine="420" w:firstLineChars="200"/>
        <w:rPr>
          <w:rFonts w:hint="eastAsia"/>
          <w:color w:val="auto"/>
          <w:lang w:val="en-US" w:eastAsia="zh-CN"/>
        </w:rPr>
      </w:pPr>
      <w:r>
        <w:rPr>
          <w:rFonts w:hint="eastAsia"/>
          <w:color w:val="auto"/>
          <w:lang w:val="en-US" w:eastAsia="zh-CN"/>
        </w:rPr>
        <w:t>8.《标定地价规程》TD/T 1052；</w:t>
      </w:r>
    </w:p>
    <w:p w14:paraId="5C2245E6">
      <w:pPr>
        <w:bidi w:val="0"/>
        <w:ind w:left="0" w:leftChars="0" w:firstLine="420" w:firstLineChars="200"/>
        <w:rPr>
          <w:rFonts w:hint="eastAsia"/>
          <w:color w:val="auto"/>
          <w:lang w:val="en-US" w:eastAsia="zh-CN"/>
        </w:rPr>
      </w:pPr>
      <w:r>
        <w:rPr>
          <w:rFonts w:hint="eastAsia"/>
          <w:color w:val="auto"/>
          <w:lang w:val="en-US" w:eastAsia="zh-CN"/>
        </w:rPr>
        <w:t>9.《国家基本比例尺地图测绘基本技术规定》GB 35650；</w:t>
      </w:r>
    </w:p>
    <w:p w14:paraId="0C246DB8">
      <w:pPr>
        <w:bidi w:val="0"/>
        <w:ind w:left="0" w:leftChars="0" w:firstLine="420" w:firstLineChars="200"/>
        <w:rPr>
          <w:rFonts w:hint="eastAsia"/>
          <w:color w:val="auto"/>
          <w:lang w:val="en-US" w:eastAsia="zh-CN"/>
        </w:rPr>
      </w:pPr>
      <w:r>
        <w:rPr>
          <w:rFonts w:hint="eastAsia"/>
          <w:color w:val="auto"/>
          <w:lang w:val="en-US" w:eastAsia="zh-CN"/>
        </w:rPr>
        <w:t>10.《基础地理信息数字成果1:5000、1:10000、1:25000、1:50000、1:100000数字正射影像图》（CH/T9009.3-2010）；</w:t>
      </w:r>
    </w:p>
    <w:p w14:paraId="20917C09">
      <w:pPr>
        <w:bidi w:val="0"/>
        <w:ind w:left="0" w:leftChars="0" w:firstLine="420" w:firstLineChars="200"/>
        <w:rPr>
          <w:rFonts w:hint="eastAsia"/>
          <w:color w:val="auto"/>
          <w:lang w:val="en-US" w:eastAsia="zh-CN"/>
        </w:rPr>
      </w:pPr>
      <w:r>
        <w:rPr>
          <w:rFonts w:hint="eastAsia"/>
          <w:color w:val="auto"/>
          <w:lang w:val="en-US" w:eastAsia="zh-CN"/>
        </w:rPr>
        <w:t>11.《自然资源部关于全面开展全民所有自然资源资产清查工作的通知》（自然资发〔2024〕127号）。</w:t>
      </w:r>
    </w:p>
    <w:p w14:paraId="017534EA">
      <w:pPr>
        <w:bidi w:val="0"/>
        <w:ind w:left="0" w:leftChars="0" w:firstLine="420" w:firstLineChars="200"/>
        <w:rPr>
          <w:rFonts w:hint="eastAsia"/>
          <w:color w:val="auto"/>
          <w:lang w:val="en-US" w:eastAsia="zh-CN"/>
        </w:rPr>
      </w:pPr>
      <w:r>
        <w:rPr>
          <w:rFonts w:hint="eastAsia"/>
          <w:color w:val="auto"/>
          <w:lang w:val="en-US" w:eastAsia="zh-CN"/>
        </w:rPr>
        <w:t>包括但不限于以上标准和技术方案，上级有最新标准的，参照最新标准执行</w:t>
      </w:r>
    </w:p>
    <w:p w14:paraId="11504BD7">
      <w:pPr>
        <w:bidi w:val="0"/>
        <w:ind w:left="0" w:leftChars="0" w:firstLine="420" w:firstLineChars="200"/>
        <w:rPr>
          <w:rFonts w:hint="eastAsia"/>
          <w:color w:val="auto"/>
          <w:lang w:val="en-US" w:eastAsia="zh-CN"/>
        </w:rPr>
      </w:pPr>
      <w:r>
        <w:rPr>
          <w:rFonts w:hint="eastAsia"/>
          <w:color w:val="auto"/>
          <w:lang w:val="en-US" w:eastAsia="zh-CN"/>
        </w:rPr>
        <w:t>（二）数学基础</w:t>
      </w:r>
    </w:p>
    <w:p w14:paraId="54B98D2B">
      <w:pPr>
        <w:bidi w:val="0"/>
        <w:ind w:left="0" w:leftChars="0" w:firstLine="420" w:firstLineChars="200"/>
        <w:rPr>
          <w:rFonts w:hint="eastAsia"/>
          <w:color w:val="auto"/>
          <w:lang w:val="en-US" w:eastAsia="zh-CN"/>
        </w:rPr>
      </w:pPr>
      <w:r>
        <w:rPr>
          <w:rFonts w:hint="eastAsia"/>
          <w:color w:val="auto"/>
          <w:lang w:val="en-US" w:eastAsia="zh-CN"/>
        </w:rPr>
        <w:t>采用2000国家大地坐标系，定义各项坐标参数的投影文件中，平面基准主要参数统一如表3-1所示。</w:t>
      </w:r>
    </w:p>
    <w:p w14:paraId="08DC302C">
      <w:pPr>
        <w:bidi w:val="0"/>
        <w:ind w:left="0" w:leftChars="0" w:right="0" w:rightChars="0" w:firstLine="0" w:firstLineChars="0"/>
        <w:jc w:val="center"/>
        <w:rPr>
          <w:rFonts w:hint="eastAsia"/>
          <w:color w:val="auto"/>
          <w:lang w:val="en-US" w:eastAsia="zh-CN"/>
        </w:rPr>
      </w:pPr>
      <w:r>
        <w:rPr>
          <w:rFonts w:hint="eastAsia"/>
          <w:color w:val="auto"/>
          <w:lang w:val="en-US" w:eastAsia="zh-CN"/>
        </w:rPr>
        <w:t>表3-1平面基准主要参数要求说明</w:t>
      </w:r>
    </w:p>
    <w:tbl>
      <w:tblPr>
        <w:tblStyle w:val="22"/>
        <w:tblW w:w="9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2615"/>
        <w:gridCol w:w="3311"/>
        <w:gridCol w:w="2494"/>
      </w:tblGrid>
      <w:tr w14:paraId="012F6772">
        <w:trPr>
          <w:trHeight w:val="444" w:hRule="atLeast"/>
          <w:jc w:val="center"/>
        </w:trPr>
        <w:tc>
          <w:tcPr>
            <w:tcW w:w="698" w:type="dxa"/>
            <w:tcBorders>
              <w:right w:val="single" w:color="000000" w:sz="6" w:space="0"/>
            </w:tcBorders>
            <w:shd w:val="clear" w:color="auto" w:fill="DADADA"/>
            <w:noWrap w:val="0"/>
            <w:vAlign w:val="center"/>
          </w:tcPr>
          <w:p w14:paraId="00E6BD4B">
            <w:pPr>
              <w:bidi w:val="0"/>
              <w:ind w:left="0" w:leftChars="0" w:right="0" w:rightChars="0" w:firstLine="0" w:firstLineChars="0"/>
              <w:jc w:val="center"/>
              <w:rPr>
                <w:rFonts w:hint="eastAsia"/>
                <w:color w:val="auto"/>
              </w:rPr>
            </w:pPr>
            <w:r>
              <w:rPr>
                <w:rFonts w:hint="eastAsia"/>
                <w:color w:val="auto"/>
              </w:rPr>
              <w:t>序号</w:t>
            </w:r>
          </w:p>
        </w:tc>
        <w:tc>
          <w:tcPr>
            <w:tcW w:w="2615" w:type="dxa"/>
            <w:tcBorders>
              <w:left w:val="single" w:color="1E4649" w:sz="6" w:space="0"/>
              <w:right w:val="single" w:color="1E4649" w:sz="6" w:space="0"/>
            </w:tcBorders>
            <w:shd w:val="clear" w:color="auto" w:fill="DADADA"/>
            <w:noWrap w:val="0"/>
            <w:vAlign w:val="center"/>
          </w:tcPr>
          <w:p w14:paraId="1165BDF4">
            <w:pPr>
              <w:bidi w:val="0"/>
              <w:ind w:left="0" w:leftChars="0" w:right="0" w:rightChars="0" w:firstLine="0" w:firstLineChars="0"/>
              <w:jc w:val="center"/>
              <w:rPr>
                <w:rFonts w:hint="eastAsia"/>
                <w:color w:val="auto"/>
              </w:rPr>
            </w:pPr>
            <w:r>
              <w:rPr>
                <w:rFonts w:hint="eastAsia"/>
                <w:color w:val="auto"/>
              </w:rPr>
              <w:t>参数名称</w:t>
            </w:r>
          </w:p>
        </w:tc>
        <w:tc>
          <w:tcPr>
            <w:tcW w:w="3311" w:type="dxa"/>
            <w:tcBorders>
              <w:left w:val="single" w:color="1E4649" w:sz="6" w:space="0"/>
              <w:right w:val="single" w:color="1E4649" w:sz="6" w:space="0"/>
            </w:tcBorders>
            <w:shd w:val="clear" w:color="auto" w:fill="DADADA"/>
            <w:noWrap w:val="0"/>
            <w:vAlign w:val="center"/>
          </w:tcPr>
          <w:p w14:paraId="2DF68776">
            <w:pPr>
              <w:bidi w:val="0"/>
              <w:ind w:left="0" w:leftChars="0" w:right="0" w:rightChars="0" w:firstLine="0" w:firstLineChars="0"/>
              <w:jc w:val="center"/>
              <w:rPr>
                <w:rFonts w:hint="eastAsia"/>
                <w:color w:val="auto"/>
              </w:rPr>
            </w:pPr>
            <w:r>
              <w:rPr>
                <w:rFonts w:hint="eastAsia"/>
                <w:color w:val="auto"/>
              </w:rPr>
              <w:t>参数值</w:t>
            </w:r>
          </w:p>
        </w:tc>
        <w:tc>
          <w:tcPr>
            <w:tcW w:w="2494" w:type="dxa"/>
            <w:tcBorders>
              <w:left w:val="single" w:color="000000" w:sz="6" w:space="0"/>
            </w:tcBorders>
            <w:shd w:val="clear" w:color="auto" w:fill="DADADA"/>
            <w:noWrap w:val="0"/>
            <w:vAlign w:val="center"/>
          </w:tcPr>
          <w:p w14:paraId="6C8AE70A">
            <w:pPr>
              <w:bidi w:val="0"/>
              <w:ind w:left="0" w:leftChars="0" w:right="0" w:rightChars="0" w:firstLine="0" w:firstLineChars="0"/>
              <w:jc w:val="center"/>
              <w:rPr>
                <w:rFonts w:hint="eastAsia"/>
                <w:color w:val="auto"/>
              </w:rPr>
            </w:pPr>
            <w:r>
              <w:rPr>
                <w:rFonts w:hint="eastAsia"/>
                <w:color w:val="auto"/>
              </w:rPr>
              <w:t>说明</w:t>
            </w:r>
          </w:p>
        </w:tc>
      </w:tr>
      <w:tr w14:paraId="0D9511A5">
        <w:trPr>
          <w:trHeight w:val="883" w:hRule="atLeast"/>
          <w:jc w:val="center"/>
        </w:trPr>
        <w:tc>
          <w:tcPr>
            <w:tcW w:w="698" w:type="dxa"/>
            <w:tcBorders>
              <w:right w:val="single" w:color="000000" w:sz="6" w:space="0"/>
            </w:tcBorders>
            <w:noWrap w:val="0"/>
            <w:vAlign w:val="center"/>
          </w:tcPr>
          <w:p w14:paraId="520AFFCE">
            <w:pPr>
              <w:bidi w:val="0"/>
              <w:ind w:left="0" w:leftChars="0" w:right="0" w:rightChars="0" w:firstLine="0" w:firstLineChars="0"/>
              <w:jc w:val="center"/>
              <w:rPr>
                <w:rFonts w:hint="eastAsia"/>
                <w:color w:val="auto"/>
              </w:rPr>
            </w:pPr>
            <w:r>
              <w:rPr>
                <w:rFonts w:hint="eastAsia"/>
                <w:color w:val="auto"/>
              </w:rPr>
              <w:t>1</w:t>
            </w:r>
          </w:p>
        </w:tc>
        <w:tc>
          <w:tcPr>
            <w:tcW w:w="2615" w:type="dxa"/>
            <w:tcBorders>
              <w:left w:val="single" w:color="1E4649" w:sz="6" w:space="0"/>
              <w:right w:val="single" w:color="1E4649" w:sz="6" w:space="0"/>
            </w:tcBorders>
            <w:noWrap w:val="0"/>
            <w:vAlign w:val="center"/>
          </w:tcPr>
          <w:p w14:paraId="21BE6FA2">
            <w:pPr>
              <w:bidi w:val="0"/>
              <w:ind w:left="0" w:leftChars="0" w:right="0" w:rightChars="0" w:firstLine="0" w:firstLineChars="0"/>
              <w:jc w:val="center"/>
              <w:rPr>
                <w:rFonts w:hint="eastAsia"/>
                <w:color w:val="auto"/>
              </w:rPr>
            </w:pPr>
            <w:r>
              <w:rPr>
                <w:rFonts w:hint="eastAsia"/>
                <w:color w:val="auto"/>
              </w:rPr>
              <w:t>GeographicCoordinateSystem</w:t>
            </w:r>
          </w:p>
        </w:tc>
        <w:tc>
          <w:tcPr>
            <w:tcW w:w="3311" w:type="dxa"/>
            <w:tcBorders>
              <w:left w:val="single" w:color="1E4649" w:sz="6" w:space="0"/>
              <w:right w:val="single" w:color="1E4649" w:sz="6" w:space="0"/>
            </w:tcBorders>
            <w:noWrap w:val="0"/>
            <w:vAlign w:val="center"/>
          </w:tcPr>
          <w:p w14:paraId="12C29DE8">
            <w:pPr>
              <w:bidi w:val="0"/>
              <w:ind w:left="0" w:leftChars="0" w:right="0" w:rightChars="0" w:firstLine="0" w:firstLineChars="0"/>
              <w:jc w:val="center"/>
              <w:rPr>
                <w:rFonts w:hint="eastAsia"/>
                <w:color w:val="auto"/>
              </w:rPr>
            </w:pPr>
            <w:r>
              <w:rPr>
                <w:rFonts w:hint="eastAsia"/>
                <w:color w:val="auto"/>
              </w:rPr>
              <w:t>GCS_China_Geodetic_Coordinate_System_2000</w:t>
            </w:r>
          </w:p>
        </w:tc>
        <w:tc>
          <w:tcPr>
            <w:tcW w:w="2494" w:type="dxa"/>
            <w:tcBorders>
              <w:left w:val="single" w:color="000000" w:sz="6" w:space="0"/>
            </w:tcBorders>
            <w:noWrap w:val="0"/>
            <w:vAlign w:val="center"/>
          </w:tcPr>
          <w:p w14:paraId="7C879E03">
            <w:pPr>
              <w:bidi w:val="0"/>
              <w:ind w:left="0" w:leftChars="0" w:right="0" w:rightChars="0" w:firstLine="0" w:firstLineChars="0"/>
              <w:jc w:val="center"/>
              <w:rPr>
                <w:rFonts w:hint="eastAsia"/>
                <w:color w:val="auto"/>
              </w:rPr>
            </w:pPr>
            <w:r>
              <w:rPr>
                <w:rFonts w:hint="eastAsia"/>
                <w:color w:val="auto"/>
              </w:rPr>
              <w:t>地理坐标系名称</w:t>
            </w:r>
          </w:p>
        </w:tc>
      </w:tr>
      <w:tr w14:paraId="7817E38F">
        <w:trPr>
          <w:trHeight w:val="444" w:hRule="atLeast"/>
          <w:jc w:val="center"/>
        </w:trPr>
        <w:tc>
          <w:tcPr>
            <w:tcW w:w="698" w:type="dxa"/>
            <w:tcBorders>
              <w:right w:val="single" w:color="000000" w:sz="6" w:space="0"/>
            </w:tcBorders>
            <w:noWrap w:val="0"/>
            <w:vAlign w:val="center"/>
          </w:tcPr>
          <w:p w14:paraId="73E9BF76">
            <w:pPr>
              <w:bidi w:val="0"/>
              <w:ind w:left="0" w:leftChars="0" w:right="0" w:rightChars="0" w:firstLine="0" w:firstLineChars="0"/>
              <w:jc w:val="center"/>
              <w:rPr>
                <w:rFonts w:hint="eastAsia"/>
                <w:color w:val="auto"/>
              </w:rPr>
            </w:pPr>
            <w:r>
              <w:rPr>
                <w:rFonts w:hint="eastAsia"/>
                <w:color w:val="auto"/>
              </w:rPr>
              <w:t>2</w:t>
            </w:r>
          </w:p>
        </w:tc>
        <w:tc>
          <w:tcPr>
            <w:tcW w:w="2615" w:type="dxa"/>
            <w:tcBorders>
              <w:left w:val="single" w:color="1E4649" w:sz="6" w:space="0"/>
              <w:right w:val="single" w:color="1E4649" w:sz="6" w:space="0"/>
            </w:tcBorders>
            <w:noWrap w:val="0"/>
            <w:vAlign w:val="center"/>
          </w:tcPr>
          <w:p w14:paraId="4AC8E2D0">
            <w:pPr>
              <w:bidi w:val="0"/>
              <w:ind w:left="0" w:leftChars="0" w:right="0" w:rightChars="0" w:firstLine="0" w:firstLineChars="0"/>
              <w:jc w:val="center"/>
              <w:rPr>
                <w:rFonts w:hint="eastAsia"/>
                <w:color w:val="auto"/>
              </w:rPr>
            </w:pPr>
            <w:r>
              <w:rPr>
                <w:rFonts w:hint="eastAsia"/>
                <w:color w:val="auto"/>
              </w:rPr>
              <w:t>Datum</w:t>
            </w:r>
          </w:p>
        </w:tc>
        <w:tc>
          <w:tcPr>
            <w:tcW w:w="3311" w:type="dxa"/>
            <w:tcBorders>
              <w:left w:val="single" w:color="1E4649" w:sz="6" w:space="0"/>
              <w:right w:val="single" w:color="1E4649" w:sz="6" w:space="0"/>
            </w:tcBorders>
            <w:noWrap w:val="0"/>
            <w:vAlign w:val="center"/>
          </w:tcPr>
          <w:p w14:paraId="4B9EA199">
            <w:pPr>
              <w:bidi w:val="0"/>
              <w:ind w:left="0" w:leftChars="0" w:right="0" w:rightChars="0" w:firstLine="0" w:firstLineChars="0"/>
              <w:jc w:val="center"/>
              <w:rPr>
                <w:rFonts w:hint="eastAsia"/>
                <w:color w:val="auto"/>
              </w:rPr>
            </w:pPr>
            <w:r>
              <w:rPr>
                <w:rFonts w:hint="eastAsia"/>
                <w:color w:val="auto"/>
              </w:rPr>
              <w:t>D_China_2000</w:t>
            </w:r>
          </w:p>
        </w:tc>
        <w:tc>
          <w:tcPr>
            <w:tcW w:w="2494" w:type="dxa"/>
            <w:tcBorders>
              <w:left w:val="single" w:color="000000" w:sz="6" w:space="0"/>
            </w:tcBorders>
            <w:noWrap w:val="0"/>
            <w:vAlign w:val="center"/>
          </w:tcPr>
          <w:p w14:paraId="5DDCBBBB">
            <w:pPr>
              <w:bidi w:val="0"/>
              <w:ind w:left="0" w:leftChars="0" w:right="0" w:rightChars="0" w:firstLine="0" w:firstLineChars="0"/>
              <w:jc w:val="center"/>
              <w:rPr>
                <w:rFonts w:hint="eastAsia"/>
                <w:color w:val="auto"/>
              </w:rPr>
            </w:pPr>
            <w:r>
              <w:rPr>
                <w:rFonts w:hint="eastAsia"/>
                <w:color w:val="auto"/>
              </w:rPr>
              <w:t>大地基准名称</w:t>
            </w:r>
          </w:p>
        </w:tc>
      </w:tr>
      <w:tr w14:paraId="19F17042">
        <w:trPr>
          <w:trHeight w:val="444" w:hRule="atLeast"/>
          <w:jc w:val="center"/>
        </w:trPr>
        <w:tc>
          <w:tcPr>
            <w:tcW w:w="698" w:type="dxa"/>
            <w:tcBorders>
              <w:right w:val="single" w:color="000000" w:sz="6" w:space="0"/>
            </w:tcBorders>
            <w:noWrap w:val="0"/>
            <w:vAlign w:val="center"/>
          </w:tcPr>
          <w:p w14:paraId="522EF4D8">
            <w:pPr>
              <w:bidi w:val="0"/>
              <w:ind w:left="0" w:leftChars="0" w:right="0" w:rightChars="0" w:firstLine="0" w:firstLineChars="0"/>
              <w:jc w:val="center"/>
              <w:rPr>
                <w:rFonts w:hint="eastAsia"/>
                <w:color w:val="auto"/>
              </w:rPr>
            </w:pPr>
            <w:r>
              <w:rPr>
                <w:rFonts w:hint="eastAsia"/>
                <w:color w:val="auto"/>
              </w:rPr>
              <w:t>3</w:t>
            </w:r>
          </w:p>
        </w:tc>
        <w:tc>
          <w:tcPr>
            <w:tcW w:w="2615" w:type="dxa"/>
            <w:tcBorders>
              <w:left w:val="single" w:color="1E4649" w:sz="6" w:space="0"/>
              <w:right w:val="single" w:color="1E4649" w:sz="6" w:space="0"/>
            </w:tcBorders>
            <w:noWrap w:val="0"/>
            <w:vAlign w:val="center"/>
          </w:tcPr>
          <w:p w14:paraId="7680931B">
            <w:pPr>
              <w:bidi w:val="0"/>
              <w:ind w:left="0" w:leftChars="0" w:right="0" w:rightChars="0" w:firstLine="0" w:firstLineChars="0"/>
              <w:jc w:val="center"/>
              <w:rPr>
                <w:rFonts w:hint="eastAsia"/>
                <w:color w:val="auto"/>
              </w:rPr>
            </w:pPr>
            <w:r>
              <w:rPr>
                <w:rFonts w:hint="eastAsia"/>
                <w:color w:val="auto"/>
              </w:rPr>
              <w:t>Spheroid</w:t>
            </w:r>
          </w:p>
        </w:tc>
        <w:tc>
          <w:tcPr>
            <w:tcW w:w="3311" w:type="dxa"/>
            <w:tcBorders>
              <w:left w:val="single" w:color="1E4649" w:sz="6" w:space="0"/>
              <w:right w:val="single" w:color="1E4649" w:sz="6" w:space="0"/>
            </w:tcBorders>
            <w:noWrap w:val="0"/>
            <w:vAlign w:val="center"/>
          </w:tcPr>
          <w:p w14:paraId="4979E1F1">
            <w:pPr>
              <w:bidi w:val="0"/>
              <w:ind w:left="0" w:leftChars="0" w:right="0" w:rightChars="0" w:firstLine="0" w:firstLineChars="0"/>
              <w:jc w:val="center"/>
              <w:rPr>
                <w:rFonts w:hint="eastAsia"/>
                <w:color w:val="auto"/>
              </w:rPr>
            </w:pPr>
            <w:r>
              <w:rPr>
                <w:rFonts w:hint="eastAsia"/>
                <w:color w:val="auto"/>
              </w:rPr>
              <w:t>CGCS2000</w:t>
            </w:r>
          </w:p>
        </w:tc>
        <w:tc>
          <w:tcPr>
            <w:tcW w:w="2494" w:type="dxa"/>
            <w:tcBorders>
              <w:left w:val="single" w:color="000000" w:sz="6" w:space="0"/>
            </w:tcBorders>
            <w:noWrap w:val="0"/>
            <w:vAlign w:val="center"/>
          </w:tcPr>
          <w:p w14:paraId="7F37F81F">
            <w:pPr>
              <w:bidi w:val="0"/>
              <w:ind w:left="0" w:leftChars="0" w:right="0" w:rightChars="0" w:firstLine="0" w:firstLineChars="0"/>
              <w:jc w:val="center"/>
              <w:rPr>
                <w:rFonts w:hint="eastAsia"/>
                <w:color w:val="auto"/>
              </w:rPr>
            </w:pPr>
            <w:r>
              <w:rPr>
                <w:rFonts w:hint="eastAsia"/>
                <w:color w:val="auto"/>
              </w:rPr>
              <w:t>椭球体名称</w:t>
            </w:r>
          </w:p>
        </w:tc>
      </w:tr>
      <w:tr w14:paraId="3BED8E96">
        <w:trPr>
          <w:trHeight w:val="444" w:hRule="atLeast"/>
          <w:jc w:val="center"/>
        </w:trPr>
        <w:tc>
          <w:tcPr>
            <w:tcW w:w="698" w:type="dxa"/>
            <w:tcBorders>
              <w:right w:val="single" w:color="000000" w:sz="6" w:space="0"/>
            </w:tcBorders>
            <w:noWrap w:val="0"/>
            <w:vAlign w:val="center"/>
          </w:tcPr>
          <w:p w14:paraId="5CA4899E">
            <w:pPr>
              <w:bidi w:val="0"/>
              <w:ind w:left="0" w:leftChars="0" w:right="0" w:rightChars="0" w:firstLine="0" w:firstLineChars="0"/>
              <w:jc w:val="center"/>
              <w:rPr>
                <w:rFonts w:hint="eastAsia"/>
                <w:color w:val="auto"/>
              </w:rPr>
            </w:pPr>
            <w:r>
              <w:rPr>
                <w:rFonts w:hint="eastAsia"/>
                <w:color w:val="auto"/>
              </w:rPr>
              <w:t>4</w:t>
            </w:r>
          </w:p>
        </w:tc>
        <w:tc>
          <w:tcPr>
            <w:tcW w:w="2615" w:type="dxa"/>
            <w:tcBorders>
              <w:left w:val="single" w:color="1E4649" w:sz="6" w:space="0"/>
              <w:right w:val="single" w:color="1E4649" w:sz="6" w:space="0"/>
            </w:tcBorders>
            <w:noWrap w:val="0"/>
            <w:vAlign w:val="center"/>
          </w:tcPr>
          <w:p w14:paraId="08B69D35">
            <w:pPr>
              <w:bidi w:val="0"/>
              <w:ind w:left="0" w:leftChars="0" w:right="0" w:rightChars="0" w:firstLine="0" w:firstLineChars="0"/>
              <w:jc w:val="center"/>
              <w:rPr>
                <w:rFonts w:hint="eastAsia"/>
                <w:color w:val="auto"/>
              </w:rPr>
            </w:pPr>
            <w:r>
              <w:rPr>
                <w:rFonts w:hint="eastAsia"/>
                <w:color w:val="auto"/>
              </w:rPr>
              <w:t>SemimajorAxis</w:t>
            </w:r>
          </w:p>
        </w:tc>
        <w:tc>
          <w:tcPr>
            <w:tcW w:w="3311" w:type="dxa"/>
            <w:tcBorders>
              <w:left w:val="single" w:color="1E4649" w:sz="6" w:space="0"/>
              <w:right w:val="single" w:color="1E4649" w:sz="6" w:space="0"/>
            </w:tcBorders>
            <w:noWrap w:val="0"/>
            <w:vAlign w:val="center"/>
          </w:tcPr>
          <w:p w14:paraId="5871D57F">
            <w:pPr>
              <w:bidi w:val="0"/>
              <w:ind w:left="0" w:leftChars="0" w:right="0" w:rightChars="0" w:firstLine="0" w:firstLineChars="0"/>
              <w:jc w:val="center"/>
              <w:rPr>
                <w:rFonts w:hint="eastAsia"/>
                <w:color w:val="auto"/>
              </w:rPr>
            </w:pPr>
            <w:r>
              <w:rPr>
                <w:rFonts w:hint="eastAsia"/>
                <w:color w:val="auto"/>
              </w:rPr>
              <w:t>6378137.0</w:t>
            </w:r>
          </w:p>
        </w:tc>
        <w:tc>
          <w:tcPr>
            <w:tcW w:w="2494" w:type="dxa"/>
            <w:tcBorders>
              <w:left w:val="single" w:color="000000" w:sz="6" w:space="0"/>
            </w:tcBorders>
            <w:noWrap w:val="0"/>
            <w:vAlign w:val="center"/>
          </w:tcPr>
          <w:p w14:paraId="6A189031">
            <w:pPr>
              <w:bidi w:val="0"/>
              <w:ind w:left="0" w:leftChars="0" w:right="0" w:rightChars="0" w:firstLine="0" w:firstLineChars="0"/>
              <w:jc w:val="center"/>
              <w:rPr>
                <w:rFonts w:hint="eastAsia"/>
                <w:color w:val="auto"/>
              </w:rPr>
            </w:pPr>
            <w:r>
              <w:rPr>
                <w:rFonts w:hint="eastAsia"/>
                <w:color w:val="auto"/>
              </w:rPr>
              <w:t>长半轴</w:t>
            </w:r>
          </w:p>
        </w:tc>
      </w:tr>
      <w:tr w14:paraId="755688DB">
        <w:trPr>
          <w:trHeight w:val="444" w:hRule="atLeast"/>
          <w:jc w:val="center"/>
        </w:trPr>
        <w:tc>
          <w:tcPr>
            <w:tcW w:w="698" w:type="dxa"/>
            <w:tcBorders>
              <w:right w:val="single" w:color="000000" w:sz="6" w:space="0"/>
            </w:tcBorders>
            <w:noWrap w:val="0"/>
            <w:vAlign w:val="center"/>
          </w:tcPr>
          <w:p w14:paraId="258368C6">
            <w:pPr>
              <w:bidi w:val="0"/>
              <w:ind w:left="0" w:leftChars="0" w:right="0" w:rightChars="0" w:firstLine="0" w:firstLineChars="0"/>
              <w:jc w:val="center"/>
              <w:rPr>
                <w:rFonts w:hint="eastAsia"/>
                <w:color w:val="auto"/>
              </w:rPr>
            </w:pPr>
            <w:r>
              <w:rPr>
                <w:rFonts w:hint="eastAsia"/>
                <w:color w:val="auto"/>
              </w:rPr>
              <w:t>5</w:t>
            </w:r>
          </w:p>
        </w:tc>
        <w:tc>
          <w:tcPr>
            <w:tcW w:w="2615" w:type="dxa"/>
            <w:tcBorders>
              <w:left w:val="single" w:color="1E4649" w:sz="6" w:space="0"/>
              <w:right w:val="single" w:color="1E4649" w:sz="6" w:space="0"/>
            </w:tcBorders>
            <w:noWrap w:val="0"/>
            <w:vAlign w:val="center"/>
          </w:tcPr>
          <w:p w14:paraId="20760BBB">
            <w:pPr>
              <w:bidi w:val="0"/>
              <w:ind w:left="0" w:leftChars="0" w:right="0" w:rightChars="0" w:firstLine="0" w:firstLineChars="0"/>
              <w:jc w:val="center"/>
              <w:rPr>
                <w:rFonts w:hint="eastAsia"/>
                <w:color w:val="auto"/>
              </w:rPr>
            </w:pPr>
            <w:r>
              <w:rPr>
                <w:rFonts w:hint="eastAsia"/>
                <w:color w:val="auto"/>
              </w:rPr>
              <w:t>InverseFlattening</w:t>
            </w:r>
          </w:p>
        </w:tc>
        <w:tc>
          <w:tcPr>
            <w:tcW w:w="3311" w:type="dxa"/>
            <w:tcBorders>
              <w:left w:val="single" w:color="1E4649" w:sz="6" w:space="0"/>
              <w:right w:val="single" w:color="1E4649" w:sz="6" w:space="0"/>
            </w:tcBorders>
            <w:noWrap w:val="0"/>
            <w:vAlign w:val="center"/>
          </w:tcPr>
          <w:p w14:paraId="0D23E27F">
            <w:pPr>
              <w:bidi w:val="0"/>
              <w:ind w:left="0" w:leftChars="0" w:right="0" w:rightChars="0" w:firstLine="0" w:firstLineChars="0"/>
              <w:jc w:val="center"/>
              <w:rPr>
                <w:rFonts w:hint="eastAsia"/>
                <w:color w:val="auto"/>
              </w:rPr>
            </w:pPr>
            <w:r>
              <w:rPr>
                <w:rFonts w:hint="eastAsia"/>
                <w:color w:val="auto"/>
              </w:rPr>
              <w:t>298.257222101</w:t>
            </w:r>
          </w:p>
        </w:tc>
        <w:tc>
          <w:tcPr>
            <w:tcW w:w="2494" w:type="dxa"/>
            <w:tcBorders>
              <w:left w:val="single" w:color="000000" w:sz="6" w:space="0"/>
            </w:tcBorders>
            <w:noWrap w:val="0"/>
            <w:vAlign w:val="center"/>
          </w:tcPr>
          <w:p w14:paraId="7A52FCB5">
            <w:pPr>
              <w:bidi w:val="0"/>
              <w:ind w:left="0" w:leftChars="0" w:right="0" w:rightChars="0" w:firstLine="0" w:firstLineChars="0"/>
              <w:jc w:val="center"/>
              <w:rPr>
                <w:rFonts w:hint="eastAsia"/>
                <w:color w:val="auto"/>
              </w:rPr>
            </w:pPr>
            <w:r>
              <w:rPr>
                <w:rFonts w:hint="eastAsia"/>
                <w:color w:val="auto"/>
              </w:rPr>
              <w:t>扁率倒数</w:t>
            </w:r>
          </w:p>
        </w:tc>
      </w:tr>
      <w:tr w14:paraId="24D35DC2">
        <w:trPr>
          <w:trHeight w:val="545" w:hRule="atLeast"/>
          <w:jc w:val="center"/>
        </w:trPr>
        <w:tc>
          <w:tcPr>
            <w:tcW w:w="698" w:type="dxa"/>
            <w:tcBorders>
              <w:right w:val="single" w:color="000000" w:sz="6" w:space="0"/>
            </w:tcBorders>
            <w:noWrap w:val="0"/>
            <w:vAlign w:val="center"/>
          </w:tcPr>
          <w:p w14:paraId="03438C05">
            <w:pPr>
              <w:bidi w:val="0"/>
              <w:ind w:left="0" w:leftChars="0" w:right="0" w:rightChars="0" w:firstLine="0" w:firstLineChars="0"/>
              <w:jc w:val="center"/>
              <w:rPr>
                <w:rFonts w:hint="eastAsia"/>
                <w:color w:val="auto"/>
              </w:rPr>
            </w:pPr>
            <w:r>
              <w:rPr>
                <w:rFonts w:hint="eastAsia"/>
                <w:color w:val="auto"/>
              </w:rPr>
              <w:t>6</w:t>
            </w:r>
          </w:p>
        </w:tc>
        <w:tc>
          <w:tcPr>
            <w:tcW w:w="2615" w:type="dxa"/>
            <w:tcBorders>
              <w:left w:val="single" w:color="1E4649" w:sz="6" w:space="0"/>
              <w:right w:val="single" w:color="1E4649" w:sz="6" w:space="0"/>
            </w:tcBorders>
            <w:noWrap w:val="0"/>
            <w:vAlign w:val="center"/>
          </w:tcPr>
          <w:p w14:paraId="65CD3D47">
            <w:pPr>
              <w:bidi w:val="0"/>
              <w:ind w:left="0" w:leftChars="0" w:right="0" w:rightChars="0" w:firstLine="0" w:firstLineChars="0"/>
              <w:jc w:val="center"/>
              <w:rPr>
                <w:rFonts w:hint="eastAsia"/>
                <w:color w:val="auto"/>
              </w:rPr>
            </w:pPr>
            <w:r>
              <w:rPr>
                <w:rFonts w:hint="eastAsia"/>
                <w:color w:val="auto"/>
              </w:rPr>
              <w:t>AngularUnit</w:t>
            </w:r>
          </w:p>
        </w:tc>
        <w:tc>
          <w:tcPr>
            <w:tcW w:w="3311" w:type="dxa"/>
            <w:tcBorders>
              <w:left w:val="single" w:color="1E4649" w:sz="6" w:space="0"/>
              <w:right w:val="single" w:color="1E4649" w:sz="6" w:space="0"/>
            </w:tcBorders>
            <w:noWrap w:val="0"/>
            <w:vAlign w:val="center"/>
          </w:tcPr>
          <w:p w14:paraId="1CA18D66">
            <w:pPr>
              <w:bidi w:val="0"/>
              <w:ind w:left="0" w:leftChars="0" w:right="0" w:rightChars="0" w:firstLine="0" w:firstLineChars="0"/>
              <w:jc w:val="center"/>
              <w:rPr>
                <w:rFonts w:hint="eastAsia"/>
                <w:color w:val="auto"/>
              </w:rPr>
            </w:pPr>
            <w:r>
              <w:rPr>
                <w:rFonts w:hint="eastAsia"/>
                <w:color w:val="auto"/>
              </w:rPr>
              <w:t>Degree（0.0174532925199433）</w:t>
            </w:r>
          </w:p>
        </w:tc>
        <w:tc>
          <w:tcPr>
            <w:tcW w:w="2494" w:type="dxa"/>
            <w:tcBorders>
              <w:left w:val="single" w:color="000000" w:sz="6" w:space="0"/>
            </w:tcBorders>
            <w:noWrap w:val="0"/>
            <w:vAlign w:val="center"/>
          </w:tcPr>
          <w:p w14:paraId="5818A39F">
            <w:pPr>
              <w:bidi w:val="0"/>
              <w:ind w:left="0" w:leftChars="0" w:right="0" w:rightChars="0" w:firstLine="0" w:firstLineChars="0"/>
              <w:jc w:val="center"/>
              <w:rPr>
                <w:rFonts w:hint="eastAsia"/>
                <w:color w:val="auto"/>
              </w:rPr>
            </w:pPr>
            <w:r>
              <w:rPr>
                <w:rFonts w:hint="eastAsia"/>
                <w:color w:val="auto"/>
              </w:rPr>
              <w:t>角度单位</w:t>
            </w:r>
          </w:p>
        </w:tc>
      </w:tr>
      <w:tr w14:paraId="37C460AA">
        <w:trPr>
          <w:trHeight w:val="449" w:hRule="atLeast"/>
          <w:jc w:val="center"/>
        </w:trPr>
        <w:tc>
          <w:tcPr>
            <w:tcW w:w="698" w:type="dxa"/>
            <w:tcBorders>
              <w:right w:val="single" w:color="000000" w:sz="6" w:space="0"/>
            </w:tcBorders>
            <w:noWrap w:val="0"/>
            <w:vAlign w:val="center"/>
          </w:tcPr>
          <w:p w14:paraId="4A1B2A28">
            <w:pPr>
              <w:bidi w:val="0"/>
              <w:ind w:left="0" w:leftChars="0" w:right="0" w:rightChars="0" w:firstLine="0" w:firstLineChars="0"/>
              <w:jc w:val="center"/>
              <w:rPr>
                <w:rFonts w:hint="eastAsia"/>
                <w:color w:val="auto"/>
              </w:rPr>
            </w:pPr>
            <w:r>
              <w:rPr>
                <w:rFonts w:hint="eastAsia"/>
                <w:color w:val="auto"/>
              </w:rPr>
              <w:t>7</w:t>
            </w:r>
          </w:p>
        </w:tc>
        <w:tc>
          <w:tcPr>
            <w:tcW w:w="2615" w:type="dxa"/>
            <w:tcBorders>
              <w:left w:val="single" w:color="1E4649" w:sz="6" w:space="0"/>
              <w:right w:val="single" w:color="1E4649" w:sz="6" w:space="0"/>
            </w:tcBorders>
            <w:noWrap w:val="0"/>
            <w:vAlign w:val="center"/>
          </w:tcPr>
          <w:p w14:paraId="25F0BC69">
            <w:pPr>
              <w:bidi w:val="0"/>
              <w:ind w:left="0" w:leftChars="0" w:right="0" w:rightChars="0" w:firstLine="0" w:firstLineChars="0"/>
              <w:jc w:val="center"/>
              <w:rPr>
                <w:rFonts w:hint="eastAsia"/>
                <w:color w:val="auto"/>
              </w:rPr>
            </w:pPr>
            <w:r>
              <w:rPr>
                <w:rFonts w:hint="eastAsia"/>
                <w:color w:val="auto"/>
              </w:rPr>
              <w:t>PrimeMeridian</w:t>
            </w:r>
          </w:p>
        </w:tc>
        <w:tc>
          <w:tcPr>
            <w:tcW w:w="3311" w:type="dxa"/>
            <w:tcBorders>
              <w:left w:val="single" w:color="1E4649" w:sz="6" w:space="0"/>
              <w:right w:val="single" w:color="1E4649" w:sz="6" w:space="0"/>
            </w:tcBorders>
            <w:noWrap w:val="0"/>
            <w:vAlign w:val="center"/>
          </w:tcPr>
          <w:p w14:paraId="5AB62EEB">
            <w:pPr>
              <w:bidi w:val="0"/>
              <w:ind w:left="0" w:leftChars="0" w:right="0" w:rightChars="0" w:firstLine="0" w:firstLineChars="0"/>
              <w:jc w:val="center"/>
              <w:rPr>
                <w:rFonts w:hint="eastAsia"/>
                <w:color w:val="auto"/>
              </w:rPr>
            </w:pPr>
            <w:r>
              <w:rPr>
                <w:rFonts w:hint="eastAsia"/>
                <w:color w:val="auto"/>
              </w:rPr>
              <w:t>Greenwich（0.0）</w:t>
            </w:r>
          </w:p>
        </w:tc>
        <w:tc>
          <w:tcPr>
            <w:tcW w:w="2494" w:type="dxa"/>
            <w:tcBorders>
              <w:left w:val="single" w:color="000000" w:sz="6" w:space="0"/>
            </w:tcBorders>
            <w:noWrap w:val="0"/>
            <w:vAlign w:val="center"/>
          </w:tcPr>
          <w:p w14:paraId="5DFF1977">
            <w:pPr>
              <w:bidi w:val="0"/>
              <w:ind w:left="0" w:leftChars="0" w:right="0" w:rightChars="0" w:firstLine="0" w:firstLineChars="0"/>
              <w:jc w:val="center"/>
              <w:rPr>
                <w:rFonts w:hint="eastAsia"/>
                <w:color w:val="auto"/>
              </w:rPr>
            </w:pPr>
            <w:r>
              <w:rPr>
                <w:rFonts w:hint="eastAsia"/>
                <w:color w:val="auto"/>
              </w:rPr>
              <w:t>本初子午线</w:t>
            </w:r>
          </w:p>
        </w:tc>
      </w:tr>
    </w:tbl>
    <w:p w14:paraId="26DE9C27">
      <w:pPr>
        <w:bidi w:val="0"/>
        <w:ind w:left="0" w:leftChars="0" w:firstLine="420" w:firstLineChars="200"/>
        <w:rPr>
          <w:rFonts w:hint="eastAsia"/>
          <w:color w:val="auto"/>
          <w:lang w:val="en-US" w:eastAsia="zh-CN"/>
        </w:rPr>
      </w:pPr>
      <w:r>
        <w:rPr>
          <w:rFonts w:hint="eastAsia"/>
          <w:color w:val="auto"/>
          <w:lang w:val="en-US" w:eastAsia="zh-CN"/>
        </w:rPr>
        <w:t>采用1985国家高程基准。</w:t>
      </w:r>
    </w:p>
    <w:p w14:paraId="5E1C0180">
      <w:pPr>
        <w:bidi w:val="0"/>
        <w:ind w:left="0" w:leftChars="0" w:firstLine="420" w:firstLineChars="200"/>
        <w:rPr>
          <w:rFonts w:hint="eastAsia"/>
          <w:color w:val="auto"/>
          <w:lang w:val="en-US" w:eastAsia="zh-CN"/>
        </w:rPr>
      </w:pPr>
      <w:r>
        <w:rPr>
          <w:rFonts w:hint="eastAsia"/>
          <w:color w:val="auto"/>
          <w:lang w:val="en-US" w:eastAsia="zh-CN"/>
        </w:rPr>
        <w:t>正射影像采用高斯-克吕格投影。按标准分幅的正射影像、分景正射影像宜采用3度分带。利用已有正射影像成果的，分带方式不需调整。</w:t>
      </w:r>
    </w:p>
    <w:p w14:paraId="107FF3A9">
      <w:pPr>
        <w:bidi w:val="0"/>
        <w:ind w:left="0" w:leftChars="0" w:firstLine="420" w:firstLineChars="200"/>
        <w:rPr>
          <w:rFonts w:hint="eastAsia"/>
          <w:color w:val="auto"/>
          <w:lang w:val="en-US" w:eastAsia="zh-CN"/>
        </w:rPr>
      </w:pPr>
      <w:r>
        <w:rPr>
          <w:rFonts w:hint="eastAsia"/>
          <w:color w:val="auto"/>
          <w:lang w:val="en-US" w:eastAsia="zh-CN"/>
        </w:rPr>
        <w:t>矢量数据采用地理坐标，经纬度值采用“度”为单位，用双精度浮点数表示，保留9位有效小数位(0.000000001度)。</w:t>
      </w:r>
    </w:p>
    <w:p w14:paraId="0C44ADE7">
      <w:pPr>
        <w:bidi w:val="0"/>
        <w:ind w:left="0" w:leftChars="0" w:firstLine="420" w:firstLineChars="200"/>
        <w:rPr>
          <w:rFonts w:hint="eastAsia"/>
          <w:color w:val="auto"/>
          <w:lang w:val="en-US" w:eastAsia="zh-CN"/>
        </w:rPr>
      </w:pPr>
      <w:r>
        <w:rPr>
          <w:rFonts w:hint="eastAsia"/>
          <w:color w:val="auto"/>
          <w:lang w:val="en-US" w:eastAsia="zh-CN"/>
        </w:rPr>
        <w:t>五、工作要求</w:t>
      </w:r>
    </w:p>
    <w:p w14:paraId="6947C772">
      <w:pPr>
        <w:bidi w:val="0"/>
        <w:ind w:left="0" w:leftChars="0" w:firstLine="420" w:firstLineChars="200"/>
        <w:rPr>
          <w:rFonts w:hint="eastAsia"/>
          <w:color w:val="auto"/>
          <w:lang w:val="en-US" w:eastAsia="zh-CN"/>
        </w:rPr>
      </w:pPr>
      <w:r>
        <w:rPr>
          <w:rFonts w:hint="eastAsia"/>
          <w:color w:val="auto"/>
          <w:lang w:val="en-US" w:eastAsia="zh-CN"/>
        </w:rPr>
        <w:t>（一）进度要求：</w:t>
      </w:r>
    </w:p>
    <w:p w14:paraId="6F1572C8">
      <w:pPr>
        <w:bidi w:val="0"/>
        <w:ind w:left="0" w:leftChars="0" w:firstLine="420" w:firstLineChars="200"/>
        <w:rPr>
          <w:rFonts w:hint="eastAsia"/>
          <w:color w:val="auto"/>
          <w:lang w:val="en-US" w:eastAsia="zh-CN"/>
        </w:rPr>
      </w:pPr>
      <w:r>
        <w:rPr>
          <w:rFonts w:hint="eastAsia"/>
          <w:color w:val="auto"/>
          <w:lang w:val="en-US" w:eastAsia="zh-CN"/>
        </w:rPr>
        <w:t>1.价格信号采集</w:t>
      </w:r>
    </w:p>
    <w:p w14:paraId="3CFE5AA0">
      <w:pPr>
        <w:bidi w:val="0"/>
        <w:ind w:left="0" w:leftChars="0" w:firstLine="420" w:firstLineChars="200"/>
        <w:rPr>
          <w:rFonts w:hint="eastAsia"/>
          <w:color w:val="auto"/>
          <w:lang w:val="en-US" w:eastAsia="zh-CN"/>
        </w:rPr>
      </w:pPr>
      <w:r>
        <w:rPr>
          <w:rFonts w:hint="eastAsia"/>
          <w:color w:val="auto"/>
          <w:lang w:val="en-US" w:eastAsia="zh-CN"/>
        </w:rPr>
        <w:t>按要求完成全民所有农用地、建设用地、森林、草原资源资产价格信号采集。</w:t>
      </w:r>
    </w:p>
    <w:p w14:paraId="58DBE257">
      <w:pPr>
        <w:bidi w:val="0"/>
        <w:ind w:left="0" w:leftChars="0" w:firstLine="420" w:firstLineChars="200"/>
        <w:rPr>
          <w:rFonts w:hint="eastAsia"/>
          <w:color w:val="auto"/>
          <w:lang w:val="en-US" w:eastAsia="zh-CN"/>
        </w:rPr>
      </w:pPr>
      <w:r>
        <w:rPr>
          <w:rFonts w:hint="eastAsia"/>
          <w:color w:val="auto"/>
          <w:lang w:val="en-US" w:eastAsia="zh-CN"/>
        </w:rPr>
        <w:t>2.实物量清查和价值量核算</w:t>
      </w:r>
    </w:p>
    <w:p w14:paraId="61736345">
      <w:pPr>
        <w:bidi w:val="0"/>
        <w:ind w:left="0" w:leftChars="0" w:firstLine="420" w:firstLineChars="200"/>
        <w:rPr>
          <w:rFonts w:hint="eastAsia"/>
          <w:color w:val="auto"/>
          <w:lang w:val="en-US" w:eastAsia="zh-CN"/>
        </w:rPr>
      </w:pPr>
      <w:r>
        <w:rPr>
          <w:rFonts w:hint="eastAsia"/>
          <w:color w:val="auto"/>
          <w:lang w:val="en-US" w:eastAsia="zh-CN"/>
        </w:rPr>
        <w:t>2025年4月底前，完成基准时点实物量清查和价值量核算。森林、草原、湿地资源资产清查完成时间根据全省林草湿普查工作时间动态调整。2026年4月底前，完成更新时点实物量清查和价值量核算。</w:t>
      </w:r>
    </w:p>
    <w:p w14:paraId="08F81546">
      <w:pPr>
        <w:bidi w:val="0"/>
        <w:ind w:left="0" w:leftChars="0" w:firstLine="420" w:firstLineChars="200"/>
        <w:rPr>
          <w:rFonts w:hint="eastAsia"/>
          <w:color w:val="auto"/>
          <w:lang w:val="en-US" w:eastAsia="zh-CN"/>
        </w:rPr>
      </w:pPr>
      <w:r>
        <w:rPr>
          <w:rFonts w:hint="eastAsia"/>
          <w:color w:val="auto"/>
          <w:lang w:val="en-US" w:eastAsia="zh-CN"/>
        </w:rPr>
        <w:t>3.使用权状况清查</w:t>
      </w:r>
    </w:p>
    <w:p w14:paraId="3710C044">
      <w:pPr>
        <w:bidi w:val="0"/>
        <w:ind w:left="0" w:leftChars="0" w:firstLine="420" w:firstLineChars="200"/>
        <w:rPr>
          <w:rFonts w:hint="eastAsia"/>
          <w:color w:val="auto"/>
          <w:lang w:val="en-US" w:eastAsia="zh-CN"/>
        </w:rPr>
      </w:pPr>
      <w:r>
        <w:rPr>
          <w:rFonts w:hint="eastAsia"/>
          <w:color w:val="auto"/>
          <w:lang w:val="en-US" w:eastAsia="zh-CN"/>
        </w:rPr>
        <w:t>2025年10月底前，完成国有建设用地、矿产资源资产使用权状况清查。2026年4月底前，将使用权状况更新至2025年12月31日。</w:t>
      </w:r>
    </w:p>
    <w:p w14:paraId="0E70293D">
      <w:pPr>
        <w:bidi w:val="0"/>
        <w:ind w:left="0" w:leftChars="0" w:firstLine="420" w:firstLineChars="200"/>
        <w:rPr>
          <w:rFonts w:hint="eastAsia"/>
          <w:color w:val="auto"/>
          <w:lang w:val="en-US" w:eastAsia="zh-CN"/>
        </w:rPr>
      </w:pPr>
      <w:r>
        <w:rPr>
          <w:rFonts w:hint="eastAsia"/>
          <w:color w:val="auto"/>
          <w:lang w:val="en-US" w:eastAsia="zh-CN"/>
        </w:rPr>
        <w:t>4.未确定使用权人国有建设用地资产清查</w:t>
      </w:r>
    </w:p>
    <w:p w14:paraId="2108A9C7">
      <w:pPr>
        <w:bidi w:val="0"/>
        <w:ind w:left="0" w:leftChars="0" w:firstLine="420" w:firstLineChars="200"/>
        <w:rPr>
          <w:rFonts w:hint="eastAsia"/>
          <w:color w:val="auto"/>
          <w:lang w:val="en-US" w:eastAsia="zh-CN"/>
        </w:rPr>
      </w:pPr>
      <w:r>
        <w:rPr>
          <w:rFonts w:hint="eastAsia"/>
          <w:color w:val="auto"/>
          <w:lang w:val="en-US" w:eastAsia="zh-CN"/>
        </w:rPr>
        <w:t>2025年4月底前，重点完成储备土地资产清查。2025年10月底前，完成未确定使用权人国有建设用地资产清查。2026年4月底前，将未确定使用权人国有建设用地资产清查成果更新至2025年12月31日。</w:t>
      </w:r>
    </w:p>
    <w:p w14:paraId="3725BDA2">
      <w:pPr>
        <w:bidi w:val="0"/>
        <w:ind w:left="0" w:leftChars="0" w:firstLine="420" w:firstLineChars="200"/>
        <w:rPr>
          <w:rFonts w:hint="eastAsia"/>
          <w:color w:val="auto"/>
          <w:lang w:val="en-US" w:eastAsia="zh-CN"/>
        </w:rPr>
      </w:pPr>
      <w:r>
        <w:rPr>
          <w:rFonts w:hint="eastAsia"/>
          <w:color w:val="auto"/>
          <w:lang w:val="en-US" w:eastAsia="zh-CN"/>
        </w:rPr>
        <w:t>5.核查质检入库</w:t>
      </w:r>
    </w:p>
    <w:p w14:paraId="0E0BC066">
      <w:pPr>
        <w:bidi w:val="0"/>
        <w:ind w:left="0" w:leftChars="0" w:firstLine="420" w:firstLineChars="200"/>
        <w:rPr>
          <w:rFonts w:hint="eastAsia"/>
          <w:color w:val="auto"/>
          <w:lang w:val="en-US" w:eastAsia="zh-CN"/>
        </w:rPr>
      </w:pPr>
      <w:r>
        <w:rPr>
          <w:rFonts w:hint="eastAsia"/>
          <w:color w:val="auto"/>
          <w:lang w:val="en-US" w:eastAsia="zh-CN"/>
        </w:rPr>
        <w:t>2025年4月底前，完成基准时点实物量、价值量资产清查成果和储备土地资产清查成果县级自检、市级预检。2025年10月底前，完成使用权状况清查成果和未确定使用权人国有建设用地资产清查成果县级自检、市级预检。2026年4月底前，完成更新时点资产清查成果县级自检、市级预检。</w:t>
      </w:r>
    </w:p>
    <w:p w14:paraId="25ACB274">
      <w:pPr>
        <w:bidi w:val="0"/>
        <w:ind w:left="0" w:leftChars="0" w:firstLine="420" w:firstLineChars="200"/>
        <w:rPr>
          <w:rFonts w:hint="eastAsia"/>
          <w:color w:val="auto"/>
          <w:lang w:val="en-US" w:eastAsia="zh-CN"/>
        </w:rPr>
      </w:pPr>
      <w:r>
        <w:rPr>
          <w:rFonts w:hint="eastAsia"/>
          <w:color w:val="auto"/>
          <w:lang w:val="en-US" w:eastAsia="zh-CN"/>
        </w:rPr>
        <w:t>（二）质量要求：通过省级自然资源主管部门组织核查。</w:t>
      </w:r>
    </w:p>
    <w:p w14:paraId="5C1EF189">
      <w:pPr>
        <w:bidi w:val="0"/>
        <w:ind w:left="0" w:leftChars="0" w:firstLine="420" w:firstLineChars="200"/>
        <w:rPr>
          <w:rFonts w:hint="eastAsia"/>
          <w:color w:val="auto"/>
          <w:lang w:val="en-US" w:eastAsia="zh-CN"/>
        </w:rPr>
      </w:pPr>
      <w:r>
        <w:rPr>
          <w:rFonts w:hint="eastAsia"/>
          <w:color w:val="auto"/>
          <w:lang w:val="en-US" w:eastAsia="zh-CN"/>
        </w:rPr>
        <w:t>（三）服务要求：按省、市、区自然资源主管部门要求完成全部工作。</w:t>
      </w:r>
    </w:p>
    <w:p w14:paraId="1EC6DCAA">
      <w:pPr>
        <w:bidi w:val="0"/>
        <w:ind w:left="0" w:leftChars="0" w:firstLine="420" w:firstLineChars="200"/>
        <w:rPr>
          <w:rFonts w:hint="eastAsia"/>
          <w:color w:val="auto"/>
          <w:lang w:val="en-US" w:eastAsia="zh-CN"/>
        </w:rPr>
      </w:pPr>
      <w:r>
        <w:rPr>
          <w:rFonts w:hint="eastAsia"/>
          <w:color w:val="auto"/>
          <w:lang w:val="en-US" w:eastAsia="zh-CN"/>
        </w:rPr>
        <w:t>六、工作成果</w:t>
      </w:r>
    </w:p>
    <w:p w14:paraId="27623C9D">
      <w:pPr>
        <w:bidi w:val="0"/>
        <w:ind w:left="0" w:leftChars="0" w:firstLine="420" w:firstLineChars="200"/>
        <w:rPr>
          <w:rFonts w:hint="eastAsia"/>
          <w:color w:val="auto"/>
          <w:lang w:val="en-US" w:eastAsia="zh-CN"/>
        </w:rPr>
      </w:pPr>
      <w:r>
        <w:rPr>
          <w:rFonts w:hint="eastAsia"/>
          <w:color w:val="auto"/>
          <w:lang w:val="en-US" w:eastAsia="zh-CN"/>
        </w:rPr>
        <w:t>（一）数据库成果</w:t>
      </w:r>
    </w:p>
    <w:p w14:paraId="432A4ADF">
      <w:pPr>
        <w:bidi w:val="0"/>
        <w:ind w:left="0" w:leftChars="0" w:firstLine="420" w:firstLineChars="200"/>
        <w:rPr>
          <w:rFonts w:hint="eastAsia"/>
          <w:color w:val="auto"/>
          <w:lang w:val="en-US" w:eastAsia="zh-CN"/>
        </w:rPr>
      </w:pPr>
      <w:r>
        <w:rPr>
          <w:rFonts w:hint="eastAsia"/>
          <w:color w:val="auto"/>
          <w:lang w:val="en-US" w:eastAsia="zh-CN"/>
        </w:rPr>
        <w:t>（1）全民所有土地资源资产清查数据集</w:t>
      </w:r>
    </w:p>
    <w:p w14:paraId="129D0965">
      <w:pPr>
        <w:bidi w:val="0"/>
        <w:ind w:left="0" w:leftChars="0" w:firstLine="420" w:firstLineChars="200"/>
        <w:rPr>
          <w:rFonts w:hint="eastAsia"/>
          <w:color w:val="auto"/>
          <w:lang w:val="en-US" w:eastAsia="zh-CN"/>
        </w:rPr>
      </w:pPr>
      <w:r>
        <w:rPr>
          <w:rFonts w:hint="eastAsia"/>
          <w:color w:val="auto"/>
          <w:lang w:val="en-US" w:eastAsia="zh-CN"/>
        </w:rPr>
        <w:t>（2）矿产资源资产清查数据集</w:t>
      </w:r>
    </w:p>
    <w:p w14:paraId="1C9EBBC1">
      <w:pPr>
        <w:bidi w:val="0"/>
        <w:ind w:left="0" w:leftChars="0" w:firstLine="420" w:firstLineChars="200"/>
        <w:rPr>
          <w:rFonts w:hint="eastAsia"/>
          <w:color w:val="auto"/>
          <w:lang w:val="en-US" w:eastAsia="zh-CN"/>
        </w:rPr>
      </w:pPr>
      <w:r>
        <w:rPr>
          <w:rFonts w:hint="eastAsia"/>
          <w:color w:val="auto"/>
          <w:lang w:val="en-US" w:eastAsia="zh-CN"/>
        </w:rPr>
        <w:t>（3）全民所有森林资源资产清查数据集</w:t>
      </w:r>
    </w:p>
    <w:p w14:paraId="7CCABEB5">
      <w:pPr>
        <w:bidi w:val="0"/>
        <w:ind w:left="0" w:leftChars="0" w:firstLine="420" w:firstLineChars="200"/>
        <w:rPr>
          <w:rFonts w:hint="eastAsia"/>
          <w:color w:val="auto"/>
          <w:lang w:val="en-US" w:eastAsia="zh-CN"/>
        </w:rPr>
      </w:pPr>
      <w:r>
        <w:rPr>
          <w:rFonts w:hint="eastAsia"/>
          <w:color w:val="auto"/>
          <w:lang w:val="en-US" w:eastAsia="zh-CN"/>
        </w:rPr>
        <w:t>（4）全民所有水资源资产清查数据集</w:t>
      </w:r>
    </w:p>
    <w:p w14:paraId="3668791F">
      <w:pPr>
        <w:bidi w:val="0"/>
        <w:ind w:left="0" w:leftChars="0" w:firstLine="420" w:firstLineChars="200"/>
        <w:rPr>
          <w:rFonts w:hint="eastAsia"/>
          <w:color w:val="auto"/>
          <w:lang w:val="en-US" w:eastAsia="zh-CN"/>
        </w:rPr>
      </w:pPr>
      <w:r>
        <w:rPr>
          <w:rFonts w:hint="eastAsia"/>
          <w:color w:val="auto"/>
          <w:lang w:val="en-US" w:eastAsia="zh-CN"/>
        </w:rPr>
        <w:t>（5）全民所有草原资源清查数据集</w:t>
      </w:r>
    </w:p>
    <w:p w14:paraId="6EB55680">
      <w:pPr>
        <w:bidi w:val="0"/>
        <w:ind w:left="0" w:leftChars="0" w:firstLine="420" w:firstLineChars="200"/>
        <w:rPr>
          <w:rFonts w:hint="eastAsia"/>
          <w:color w:val="auto"/>
          <w:lang w:val="en-US" w:eastAsia="zh-CN"/>
        </w:rPr>
      </w:pPr>
      <w:r>
        <w:rPr>
          <w:rFonts w:hint="eastAsia"/>
          <w:color w:val="auto"/>
          <w:lang w:val="en-US" w:eastAsia="zh-CN"/>
        </w:rPr>
        <w:t>（6）湿地资源资产清查数据集</w:t>
      </w:r>
    </w:p>
    <w:p w14:paraId="4EB7487B">
      <w:pPr>
        <w:bidi w:val="0"/>
        <w:ind w:left="0" w:leftChars="0" w:firstLine="420" w:firstLineChars="200"/>
        <w:rPr>
          <w:rFonts w:hint="eastAsia"/>
          <w:color w:val="auto"/>
          <w:lang w:val="en-US" w:eastAsia="zh-CN"/>
        </w:rPr>
      </w:pPr>
      <w:r>
        <w:rPr>
          <w:rFonts w:hint="eastAsia"/>
          <w:color w:val="auto"/>
          <w:lang w:val="en-US" w:eastAsia="zh-CN"/>
        </w:rPr>
        <w:t>（二）图件成果</w:t>
      </w:r>
    </w:p>
    <w:p w14:paraId="63BA63FE">
      <w:pPr>
        <w:bidi w:val="0"/>
        <w:ind w:left="0" w:leftChars="0" w:firstLine="420" w:firstLineChars="200"/>
        <w:rPr>
          <w:rFonts w:hint="eastAsia"/>
          <w:color w:val="auto"/>
          <w:lang w:val="en-US" w:eastAsia="zh-CN"/>
        </w:rPr>
      </w:pPr>
      <w:r>
        <w:rPr>
          <w:rFonts w:hint="eastAsia"/>
          <w:color w:val="auto"/>
          <w:lang w:val="en-US" w:eastAsia="zh-CN"/>
        </w:rPr>
        <w:t>（1）全民所有土地资源资产清查图件</w:t>
      </w:r>
    </w:p>
    <w:p w14:paraId="71563AB9">
      <w:pPr>
        <w:bidi w:val="0"/>
        <w:ind w:left="0" w:leftChars="0" w:firstLine="420" w:firstLineChars="200"/>
        <w:rPr>
          <w:rFonts w:hint="eastAsia"/>
          <w:color w:val="auto"/>
          <w:lang w:val="en-US" w:eastAsia="zh-CN"/>
        </w:rPr>
      </w:pPr>
      <w:r>
        <w:rPr>
          <w:rFonts w:hint="eastAsia"/>
          <w:color w:val="auto"/>
          <w:lang w:val="en-US" w:eastAsia="zh-CN"/>
        </w:rPr>
        <w:t>（2）矿产资源资产清查图件</w:t>
      </w:r>
    </w:p>
    <w:p w14:paraId="6E9A446C">
      <w:pPr>
        <w:bidi w:val="0"/>
        <w:ind w:left="0" w:leftChars="0" w:firstLine="420" w:firstLineChars="200"/>
        <w:rPr>
          <w:rFonts w:hint="eastAsia"/>
          <w:color w:val="auto"/>
          <w:lang w:val="en-US" w:eastAsia="zh-CN"/>
        </w:rPr>
      </w:pPr>
      <w:r>
        <w:rPr>
          <w:rFonts w:hint="eastAsia"/>
          <w:color w:val="auto"/>
          <w:lang w:val="en-US" w:eastAsia="zh-CN"/>
        </w:rPr>
        <w:t>（3）全民所有森林资源资产清查图件</w:t>
      </w:r>
    </w:p>
    <w:p w14:paraId="141CBCE0">
      <w:pPr>
        <w:bidi w:val="0"/>
        <w:ind w:left="0" w:leftChars="0" w:firstLine="420" w:firstLineChars="200"/>
        <w:rPr>
          <w:rFonts w:hint="eastAsia"/>
          <w:color w:val="auto"/>
          <w:lang w:val="en-US" w:eastAsia="zh-CN"/>
        </w:rPr>
      </w:pPr>
      <w:r>
        <w:rPr>
          <w:rFonts w:hint="eastAsia"/>
          <w:color w:val="auto"/>
          <w:lang w:val="en-US" w:eastAsia="zh-CN"/>
        </w:rPr>
        <w:t>（4）全民所有水资源资产清查图件</w:t>
      </w:r>
    </w:p>
    <w:p w14:paraId="0163D727">
      <w:pPr>
        <w:bidi w:val="0"/>
        <w:ind w:left="0" w:leftChars="0" w:firstLine="420" w:firstLineChars="200"/>
        <w:rPr>
          <w:rFonts w:hint="eastAsia"/>
          <w:color w:val="auto"/>
          <w:lang w:val="en-US" w:eastAsia="zh-CN"/>
        </w:rPr>
      </w:pPr>
      <w:r>
        <w:rPr>
          <w:rFonts w:hint="eastAsia"/>
          <w:color w:val="auto"/>
          <w:lang w:val="en-US" w:eastAsia="zh-CN"/>
        </w:rPr>
        <w:t>（5）全民所有草原资源清查图件</w:t>
      </w:r>
    </w:p>
    <w:p w14:paraId="605AC564">
      <w:pPr>
        <w:bidi w:val="0"/>
        <w:ind w:left="0" w:leftChars="0" w:firstLine="420" w:firstLineChars="200"/>
        <w:rPr>
          <w:rFonts w:hint="eastAsia"/>
          <w:color w:val="auto"/>
          <w:lang w:val="en-US" w:eastAsia="zh-CN"/>
        </w:rPr>
      </w:pPr>
      <w:r>
        <w:rPr>
          <w:rFonts w:hint="eastAsia"/>
          <w:color w:val="auto"/>
          <w:lang w:val="en-US" w:eastAsia="zh-CN"/>
        </w:rPr>
        <w:t>（6）湿地资源资产清查图件</w:t>
      </w:r>
    </w:p>
    <w:p w14:paraId="0C57903D">
      <w:pPr>
        <w:bidi w:val="0"/>
        <w:ind w:left="0" w:leftChars="0" w:firstLine="420" w:firstLineChars="200"/>
        <w:rPr>
          <w:rFonts w:hint="eastAsia"/>
          <w:color w:val="auto"/>
          <w:lang w:val="en-US" w:eastAsia="zh-CN"/>
        </w:rPr>
      </w:pPr>
      <w:r>
        <w:rPr>
          <w:rFonts w:hint="eastAsia"/>
          <w:color w:val="auto"/>
          <w:lang w:val="en-US" w:eastAsia="zh-CN"/>
        </w:rPr>
        <w:t>（三）表格成果</w:t>
      </w:r>
    </w:p>
    <w:p w14:paraId="147E43FE">
      <w:pPr>
        <w:bidi w:val="0"/>
        <w:ind w:left="0" w:leftChars="0" w:firstLine="420" w:firstLineChars="200"/>
        <w:rPr>
          <w:rFonts w:hint="eastAsia"/>
          <w:color w:val="auto"/>
          <w:lang w:val="en-US" w:eastAsia="zh-CN"/>
        </w:rPr>
      </w:pPr>
      <w:r>
        <w:rPr>
          <w:rFonts w:hint="eastAsia"/>
          <w:color w:val="auto"/>
          <w:lang w:val="en-US" w:eastAsia="zh-CN"/>
        </w:rPr>
        <w:t>（1）全民所有土地资源资产清查报表</w:t>
      </w:r>
    </w:p>
    <w:p w14:paraId="28423328">
      <w:pPr>
        <w:bidi w:val="0"/>
        <w:ind w:left="0" w:leftChars="0" w:firstLine="420" w:firstLineChars="200"/>
        <w:rPr>
          <w:rFonts w:hint="eastAsia"/>
          <w:color w:val="auto"/>
          <w:lang w:val="en-US" w:eastAsia="zh-CN"/>
        </w:rPr>
      </w:pPr>
      <w:r>
        <w:rPr>
          <w:rFonts w:hint="eastAsia"/>
          <w:color w:val="auto"/>
          <w:lang w:val="en-US" w:eastAsia="zh-CN"/>
        </w:rPr>
        <w:t>（2）矿产资源资产清查报表</w:t>
      </w:r>
    </w:p>
    <w:p w14:paraId="620CB61E">
      <w:pPr>
        <w:bidi w:val="0"/>
        <w:ind w:left="0" w:leftChars="0" w:firstLine="420" w:firstLineChars="200"/>
        <w:rPr>
          <w:rFonts w:hint="eastAsia"/>
          <w:color w:val="auto"/>
          <w:lang w:val="en-US" w:eastAsia="zh-CN"/>
        </w:rPr>
      </w:pPr>
      <w:r>
        <w:rPr>
          <w:rFonts w:hint="eastAsia"/>
          <w:color w:val="auto"/>
          <w:lang w:val="en-US" w:eastAsia="zh-CN"/>
        </w:rPr>
        <w:t>（3）全民所有森林资源资产清查报表</w:t>
      </w:r>
    </w:p>
    <w:p w14:paraId="5FED85BD">
      <w:pPr>
        <w:bidi w:val="0"/>
        <w:ind w:left="0" w:leftChars="0" w:firstLine="420" w:firstLineChars="200"/>
        <w:rPr>
          <w:rFonts w:hint="eastAsia"/>
          <w:color w:val="auto"/>
          <w:lang w:val="en-US" w:eastAsia="zh-CN"/>
        </w:rPr>
      </w:pPr>
      <w:r>
        <w:rPr>
          <w:rFonts w:hint="eastAsia"/>
          <w:color w:val="auto"/>
          <w:lang w:val="en-US" w:eastAsia="zh-CN"/>
        </w:rPr>
        <w:t>（4）全民所有水资源资产清查报表</w:t>
      </w:r>
    </w:p>
    <w:p w14:paraId="1A1AA133">
      <w:pPr>
        <w:bidi w:val="0"/>
        <w:ind w:left="0" w:leftChars="0" w:firstLine="420" w:firstLineChars="200"/>
        <w:rPr>
          <w:rFonts w:hint="eastAsia"/>
          <w:color w:val="auto"/>
          <w:lang w:val="en-US" w:eastAsia="zh-CN"/>
        </w:rPr>
      </w:pPr>
      <w:r>
        <w:rPr>
          <w:rFonts w:hint="eastAsia"/>
          <w:color w:val="auto"/>
          <w:lang w:val="en-US" w:eastAsia="zh-CN"/>
        </w:rPr>
        <w:t>（5）全民所有草原资源清查报表</w:t>
      </w:r>
    </w:p>
    <w:p w14:paraId="78AFA5CF">
      <w:pPr>
        <w:bidi w:val="0"/>
        <w:ind w:left="0" w:leftChars="0" w:firstLine="420" w:firstLineChars="200"/>
        <w:rPr>
          <w:rFonts w:hint="eastAsia"/>
          <w:color w:val="auto"/>
          <w:lang w:val="en-US" w:eastAsia="zh-CN"/>
        </w:rPr>
      </w:pPr>
      <w:r>
        <w:rPr>
          <w:rFonts w:hint="eastAsia"/>
          <w:color w:val="auto"/>
          <w:lang w:val="en-US" w:eastAsia="zh-CN"/>
        </w:rPr>
        <w:t>（6）湿地资源资产清查报表</w:t>
      </w:r>
    </w:p>
    <w:p w14:paraId="52278682">
      <w:pPr>
        <w:bidi w:val="0"/>
        <w:ind w:left="0" w:leftChars="0" w:firstLine="420" w:firstLineChars="200"/>
        <w:rPr>
          <w:rFonts w:hint="eastAsia"/>
          <w:color w:val="auto"/>
          <w:lang w:val="en-US" w:eastAsia="zh-CN"/>
        </w:rPr>
      </w:pPr>
      <w:r>
        <w:rPr>
          <w:rFonts w:hint="eastAsia"/>
          <w:color w:val="auto"/>
          <w:lang w:val="en-US" w:eastAsia="zh-CN"/>
        </w:rPr>
        <w:t>（7）其他统计报表</w:t>
      </w:r>
    </w:p>
    <w:p w14:paraId="5A49DA85">
      <w:pPr>
        <w:bidi w:val="0"/>
        <w:ind w:left="0" w:leftChars="0" w:firstLine="420" w:firstLineChars="200"/>
        <w:rPr>
          <w:rFonts w:hint="eastAsia"/>
          <w:color w:val="auto"/>
          <w:lang w:val="en-US" w:eastAsia="zh-CN"/>
        </w:rPr>
      </w:pPr>
      <w:r>
        <w:rPr>
          <w:rFonts w:hint="eastAsia"/>
          <w:color w:val="auto"/>
          <w:lang w:val="en-US" w:eastAsia="zh-CN"/>
        </w:rPr>
        <w:t>（四）报告成果</w:t>
      </w:r>
    </w:p>
    <w:p w14:paraId="4DDFF52C">
      <w:pPr>
        <w:bidi w:val="0"/>
        <w:ind w:left="0" w:leftChars="0" w:firstLine="420" w:firstLineChars="200"/>
        <w:rPr>
          <w:rFonts w:hint="eastAsia"/>
          <w:color w:val="auto"/>
          <w:lang w:val="en-US" w:eastAsia="zh-CN"/>
        </w:rPr>
      </w:pPr>
      <w:r>
        <w:rPr>
          <w:rFonts w:hint="eastAsia"/>
          <w:color w:val="auto"/>
          <w:lang w:val="en-US" w:eastAsia="zh-CN"/>
        </w:rPr>
        <w:t>（1）全民所有自然资源资产清查技术方案</w:t>
      </w:r>
    </w:p>
    <w:p w14:paraId="009D6A1F">
      <w:pPr>
        <w:bidi w:val="0"/>
        <w:ind w:left="0" w:leftChars="0" w:firstLine="420" w:firstLineChars="200"/>
        <w:rPr>
          <w:rFonts w:hint="eastAsia"/>
          <w:color w:val="auto"/>
          <w:lang w:val="en-US" w:eastAsia="zh-CN"/>
        </w:rPr>
      </w:pPr>
      <w:r>
        <w:rPr>
          <w:rFonts w:hint="eastAsia"/>
          <w:color w:val="auto"/>
          <w:lang w:val="en-US" w:eastAsia="zh-CN"/>
        </w:rPr>
        <w:t>（2）全民所有自然资源资产清查成果报告</w:t>
      </w:r>
    </w:p>
    <w:p w14:paraId="7D84CF36">
      <w:pPr>
        <w:bidi w:val="0"/>
        <w:ind w:left="0" w:leftChars="0" w:firstLine="420" w:firstLineChars="200"/>
        <w:rPr>
          <w:rFonts w:hint="eastAsia"/>
          <w:color w:val="auto"/>
          <w:lang w:val="en-US" w:eastAsia="zh-CN"/>
        </w:rPr>
      </w:pPr>
      <w:r>
        <w:rPr>
          <w:rFonts w:hint="eastAsia"/>
          <w:color w:val="auto"/>
          <w:lang w:val="en-US" w:eastAsia="zh-CN"/>
        </w:rPr>
        <w:t>（3）全民所有自然资源资产清查工作报告</w:t>
      </w:r>
    </w:p>
    <w:p w14:paraId="76E7E99C">
      <w:pPr>
        <w:bidi w:val="0"/>
        <w:ind w:left="0" w:leftChars="0" w:firstLine="420" w:firstLineChars="200"/>
        <w:rPr>
          <w:rFonts w:hint="eastAsia"/>
          <w:color w:val="auto"/>
          <w:lang w:val="en-US" w:eastAsia="zh-CN"/>
        </w:rPr>
      </w:pPr>
      <w:r>
        <w:rPr>
          <w:rFonts w:hint="eastAsia"/>
          <w:color w:val="auto"/>
          <w:lang w:val="en-US" w:eastAsia="zh-CN"/>
        </w:rPr>
        <w:t>七、经费预算</w:t>
      </w:r>
    </w:p>
    <w:p w14:paraId="3800E434">
      <w:pPr>
        <w:bidi w:val="0"/>
        <w:ind w:left="0" w:leftChars="0" w:firstLine="420" w:firstLineChars="200"/>
        <w:rPr>
          <w:rFonts w:hint="eastAsia"/>
          <w:color w:val="auto"/>
          <w:lang w:val="en-US" w:eastAsia="zh-CN"/>
        </w:rPr>
      </w:pPr>
      <w:r>
        <w:rPr>
          <w:rFonts w:hint="eastAsia"/>
          <w:color w:val="auto"/>
          <w:lang w:val="en-US" w:eastAsia="zh-CN"/>
        </w:rPr>
        <w:t>本项目总预算金额为50万元，南湖区和经开区合并招标，经费各自承担，其中南湖区拟安排40万元，经开区拟安排10万元。</w:t>
      </w:r>
    </w:p>
    <w:p w14:paraId="1625AA4F">
      <w:pPr>
        <w:bidi w:val="0"/>
        <w:ind w:left="0" w:leftChars="0" w:firstLine="420" w:firstLineChars="200"/>
        <w:rPr>
          <w:rFonts w:hint="eastAsia"/>
          <w:color w:val="auto"/>
          <w:lang w:val="en-US" w:eastAsia="zh-CN"/>
        </w:rPr>
      </w:pPr>
      <w:r>
        <w:rPr>
          <w:rFonts w:hint="eastAsia"/>
          <w:color w:val="auto"/>
          <w:lang w:val="en-US" w:eastAsia="zh-CN"/>
        </w:rPr>
        <w:t>八、付款方式</w:t>
      </w:r>
    </w:p>
    <w:p w14:paraId="11DEF9E5">
      <w:pPr>
        <w:bidi w:val="0"/>
        <w:ind w:left="0" w:leftChars="0" w:firstLine="420" w:firstLineChars="200"/>
        <w:rPr>
          <w:rFonts w:hint="eastAsia"/>
          <w:color w:val="auto"/>
          <w:lang w:val="en-US" w:eastAsia="zh-CN"/>
        </w:rPr>
      </w:pPr>
      <w:bookmarkStart w:id="21" w:name="_Hlk108423347"/>
      <w:r>
        <w:rPr>
          <w:rFonts w:hint="eastAsia"/>
          <w:color w:val="auto"/>
          <w:lang w:val="en-US" w:eastAsia="zh-CN"/>
        </w:rPr>
        <w:t>（一）合同生效、具备实施条件且财政资金下达后7个工作日内，采购人向中标人支付合同金额的50%作为预付款，南湖区和经开区分别按照中标金额的比例支付。</w:t>
      </w:r>
    </w:p>
    <w:bookmarkEnd w:id="21"/>
    <w:p w14:paraId="2A784FF8">
      <w:pPr>
        <w:bidi w:val="0"/>
        <w:ind w:left="0" w:leftChars="0" w:firstLine="420" w:firstLineChars="200"/>
        <w:rPr>
          <w:rFonts w:hint="eastAsia"/>
          <w:color w:val="auto"/>
          <w:lang w:val="en-US" w:eastAsia="zh-CN"/>
        </w:rPr>
      </w:pPr>
      <w:r>
        <w:rPr>
          <w:rFonts w:hint="eastAsia"/>
          <w:color w:val="auto"/>
          <w:lang w:val="en-US" w:eastAsia="zh-CN"/>
        </w:rPr>
        <w:t>（二）项目全部完成通过采购人验收后即支付项目剩余资金。</w:t>
      </w:r>
    </w:p>
    <w:bookmarkEnd w:id="20"/>
    <w:p w14:paraId="038D4208">
      <w:pPr>
        <w:bidi w:val="0"/>
        <w:ind w:left="0" w:leftChars="0" w:firstLine="420" w:firstLineChars="200"/>
        <w:rPr>
          <w:rFonts w:hint="eastAsia"/>
          <w:color w:val="auto"/>
          <w:lang w:val="en-US" w:eastAsia="zh-CN"/>
        </w:rPr>
      </w:pPr>
      <w:r>
        <w:rPr>
          <w:rFonts w:hint="eastAsia"/>
          <w:color w:val="auto"/>
          <w:lang w:val="en-US" w:eastAsia="zh-CN"/>
        </w:rPr>
        <w:t>九、其他</w:t>
      </w:r>
    </w:p>
    <w:p w14:paraId="555102C9">
      <w:pPr>
        <w:bidi w:val="0"/>
        <w:ind w:left="0" w:leftChars="0" w:firstLine="420" w:firstLineChars="200"/>
        <w:rPr>
          <w:rFonts w:hint="eastAsia"/>
          <w:color w:val="auto"/>
          <w:lang w:val="en-US" w:eastAsia="zh-CN"/>
        </w:rPr>
      </w:pPr>
      <w:r>
        <w:rPr>
          <w:rFonts w:hint="eastAsia"/>
          <w:color w:val="auto"/>
          <w:lang w:val="en-US" w:eastAsia="zh-CN"/>
        </w:rPr>
        <w:t>（一）供应商对具体实施项目中的重要资料、数据及档案等负有保密责任，不得泄露给第三方。</w:t>
      </w:r>
    </w:p>
    <w:p w14:paraId="63B42B32">
      <w:pPr>
        <w:bidi w:val="0"/>
        <w:ind w:left="0" w:leftChars="0" w:firstLine="420" w:firstLineChars="200"/>
        <w:rPr>
          <w:rFonts w:hint="eastAsia" w:ascii="SimSong Bold" w:hAnsi="SimSong Bold" w:eastAsia="SimSong Bold" w:cs="SimSong Bold"/>
          <w:b/>
          <w:bCs/>
          <w:color w:val="auto"/>
          <w:lang w:val="en-US" w:eastAsia="zh-CN"/>
        </w:rPr>
      </w:pPr>
      <w:r>
        <w:rPr>
          <w:rFonts w:hint="eastAsia"/>
          <w:color w:val="auto"/>
          <w:lang w:val="en-US" w:eastAsia="zh-CN"/>
        </w:rPr>
        <w:t>（二）供应商根据项目特点和情况对服务团队人员进行合理配置，提供团队人员名单（明确项目负责人、其他实施人员数量、工作经历及为本项目服务的工作岗位等内容）。团队人员具备与本项目相关的服务经验，提供相关职称证书或执业证书、社保证明。</w:t>
      </w:r>
    </w:p>
    <w:p w14:paraId="62688AAB">
      <w:pPr>
        <w:bidi w:val="0"/>
        <w:ind w:left="0" w:leftChars="0" w:firstLine="420" w:firstLineChars="200"/>
        <w:rPr>
          <w:rFonts w:hint="eastAsia"/>
          <w:color w:val="auto"/>
          <w:lang w:val="en-US" w:eastAsia="zh-CN"/>
        </w:rPr>
      </w:pPr>
      <w:r>
        <w:rPr>
          <w:rFonts w:hint="eastAsia"/>
          <w:color w:val="auto"/>
          <w:lang w:val="en-US" w:eastAsia="zh-CN"/>
        </w:rPr>
        <w:t>（三）根据采购文件的项目要求，请各供应商根据项目特点自行提供相应的技术方案（对本项目背景、工作要求、工作内容的理解分析；工作流程和工作准备；价格信号采集方案；实物量清查和价值量核算方案、使用权状况清查方案；未确定使用权人国有建设用地资产清查方案、核查质检入库方案；成果文件编制、成果提交、资料归档等工序流程；）、重难点分析及针对重难点提出的解决措施、项目实施方案（项目组织机构、项目组织实施方案、人员职责；进度方案和进度控制保障措施；安全保密制度及措施；）、合理化建议、质量保障措施、后续相关服务承诺、提供履约能力、业绩、政策加分（如有）等相关证明材料。</w:t>
      </w:r>
    </w:p>
    <w:p w14:paraId="44F5E858">
      <w:pPr>
        <w:bidi w:val="0"/>
        <w:ind w:left="0" w:leftChars="0" w:firstLine="420" w:firstLineChars="200"/>
        <w:rPr>
          <w:rFonts w:hint="eastAsia"/>
          <w:color w:val="auto"/>
          <w:lang w:val="en-US" w:eastAsia="zh-CN"/>
        </w:rPr>
      </w:pPr>
      <w:r>
        <w:rPr>
          <w:rFonts w:hint="eastAsia"/>
          <w:color w:val="auto"/>
          <w:lang w:val="en-US" w:eastAsia="zh-CN"/>
        </w:rPr>
        <w:t>（四）本项目总预算金额（最高限价）为50万元，其中南湖区预算（最高限价）40万元，经开区预算（最高限价）10万元。故南湖区、经开区分别报价，并汇总金额。</w:t>
      </w:r>
    </w:p>
    <w:p w14:paraId="407ADBFC">
      <w:pPr>
        <w:rPr>
          <w:rFonts w:hint="eastAsia" w:ascii="SimSong Regular" w:hAnsi="SimSong Regular" w:eastAsia="SimSong Regular" w:cs="SimSong Regular"/>
          <w:color w:val="auto"/>
          <w:kern w:val="28"/>
          <w:sz w:val="21"/>
          <w:szCs w:val="21"/>
          <w:lang w:val="en-US" w:eastAsia="zh-CN" w:bidi="ar-SA"/>
        </w:rPr>
      </w:pPr>
      <w:r>
        <w:rPr>
          <w:rFonts w:hint="eastAsia" w:ascii="SimSong Regular" w:hAnsi="SimSong Regular" w:eastAsia="SimSong Regular" w:cs="SimSong Regular"/>
          <w:color w:val="auto"/>
          <w:kern w:val="28"/>
          <w:sz w:val="21"/>
          <w:szCs w:val="21"/>
          <w:lang w:val="en-US" w:eastAsia="zh-CN" w:bidi="ar-SA"/>
        </w:rPr>
        <w:br w:type="page"/>
      </w:r>
    </w:p>
    <w:p w14:paraId="1F4BAD7A">
      <w:pPr>
        <w:pStyle w:val="3"/>
        <w:bidi w:val="0"/>
        <w:rPr>
          <w:rFonts w:hint="eastAsia"/>
          <w:color w:val="auto"/>
          <w:lang w:val="en-US" w:eastAsia="zh-CN"/>
        </w:rPr>
      </w:pPr>
      <w:bookmarkStart w:id="22" w:name="_Toc1647139256"/>
      <w:r>
        <w:rPr>
          <w:rFonts w:hint="eastAsia"/>
          <w:color w:val="auto"/>
          <w:lang w:val="en-US" w:eastAsia="zh-CN"/>
        </w:rPr>
        <w:t>第四部分  评标办法</w:t>
      </w:r>
      <w:bookmarkEnd w:id="22"/>
    </w:p>
    <w:p w14:paraId="2C1D25CE">
      <w:pPr>
        <w:pStyle w:val="2"/>
        <w:bidi w:val="0"/>
        <w:rPr>
          <w:rFonts w:hint="eastAsia"/>
          <w:color w:val="auto"/>
          <w:lang w:val="en-US" w:eastAsia="zh-CN"/>
        </w:rPr>
      </w:pPr>
      <w:r>
        <w:rPr>
          <w:rFonts w:hint="eastAsia"/>
          <w:color w:val="auto"/>
          <w:lang w:val="en-US" w:eastAsia="zh-CN"/>
        </w:rPr>
        <w:t>评标办法前附表</w:t>
      </w:r>
    </w:p>
    <w:tbl>
      <w:tblPr>
        <w:tblStyle w:val="70"/>
        <w:tblW w:w="5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6516"/>
        <w:gridCol w:w="684"/>
        <w:gridCol w:w="858"/>
        <w:gridCol w:w="1341"/>
      </w:tblGrid>
      <w:tr w14:paraId="1A395468">
        <w:trPr>
          <w:jc w:val="center"/>
        </w:trPr>
        <w:tc>
          <w:tcPr>
            <w:tcW w:w="353" w:type="pct"/>
            <w:noWrap w:val="0"/>
            <w:vAlign w:val="center"/>
          </w:tcPr>
          <w:p w14:paraId="18E5CE1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序号</w:t>
            </w:r>
          </w:p>
        </w:tc>
        <w:tc>
          <w:tcPr>
            <w:tcW w:w="3221" w:type="pct"/>
            <w:noWrap w:val="0"/>
            <w:vAlign w:val="center"/>
          </w:tcPr>
          <w:p w14:paraId="4568EE6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评分细则</w:t>
            </w:r>
          </w:p>
        </w:tc>
        <w:tc>
          <w:tcPr>
            <w:tcW w:w="338" w:type="pct"/>
            <w:noWrap w:val="0"/>
            <w:vAlign w:val="center"/>
          </w:tcPr>
          <w:p w14:paraId="732B400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权重</w:t>
            </w:r>
          </w:p>
        </w:tc>
        <w:tc>
          <w:tcPr>
            <w:tcW w:w="424" w:type="pct"/>
            <w:noWrap w:val="0"/>
            <w:vAlign w:val="center"/>
          </w:tcPr>
          <w:p w14:paraId="7579397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备注</w:t>
            </w:r>
          </w:p>
        </w:tc>
        <w:tc>
          <w:tcPr>
            <w:tcW w:w="663" w:type="pct"/>
            <w:noWrap w:val="0"/>
            <w:vAlign w:val="center"/>
          </w:tcPr>
          <w:p w14:paraId="044D683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lang w:val="en-US" w:eastAsia="zh-CN"/>
              </w:rPr>
              <w:t>投标文件</w:t>
            </w:r>
            <w:r>
              <w:rPr>
                <w:rFonts w:hint="eastAsia" w:ascii="SimSong Bold" w:hAnsi="SimSong Bold" w:eastAsia="SimSong Bold" w:cs="SimSong Bold"/>
                <w:b/>
                <w:bCs/>
                <w:color w:val="auto"/>
              </w:rPr>
              <w:t>中评标标准相应的商务技术资料目录</w:t>
            </w:r>
          </w:p>
        </w:tc>
      </w:tr>
      <w:tr w14:paraId="002C98F1">
        <w:trPr>
          <w:trHeight w:val="1285" w:hRule="atLeast"/>
          <w:jc w:val="center"/>
        </w:trPr>
        <w:tc>
          <w:tcPr>
            <w:tcW w:w="353" w:type="pct"/>
            <w:noWrap w:val="0"/>
            <w:vAlign w:val="center"/>
          </w:tcPr>
          <w:p w14:paraId="37A7A13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1</w:t>
            </w:r>
          </w:p>
        </w:tc>
        <w:tc>
          <w:tcPr>
            <w:tcW w:w="3221" w:type="pct"/>
            <w:noWrap w:val="0"/>
            <w:vAlign w:val="center"/>
          </w:tcPr>
          <w:p w14:paraId="7306FE6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投标人自2021年1月1日以来承担过自然资源调查项目业绩，每个有效业绩得0.5分，最高得1分。</w:t>
            </w:r>
          </w:p>
          <w:p w14:paraId="1233EED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【提供合同复印件加盖公章，时间认定以合同签订时间为准】</w:t>
            </w:r>
          </w:p>
        </w:tc>
        <w:tc>
          <w:tcPr>
            <w:tcW w:w="338" w:type="pct"/>
            <w:noWrap w:val="0"/>
            <w:vAlign w:val="center"/>
          </w:tcPr>
          <w:p w14:paraId="283D962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1</w:t>
            </w:r>
          </w:p>
        </w:tc>
        <w:tc>
          <w:tcPr>
            <w:tcW w:w="424" w:type="pct"/>
            <w:noWrap w:val="0"/>
            <w:vAlign w:val="center"/>
          </w:tcPr>
          <w:p w14:paraId="27F93A7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客观分</w:t>
            </w:r>
          </w:p>
        </w:tc>
        <w:tc>
          <w:tcPr>
            <w:tcW w:w="663" w:type="pct"/>
            <w:noWrap w:val="0"/>
            <w:vAlign w:val="center"/>
          </w:tcPr>
          <w:p w14:paraId="69579B1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业绩</w:t>
            </w:r>
          </w:p>
        </w:tc>
      </w:tr>
      <w:tr w14:paraId="4E4EF833">
        <w:trPr>
          <w:trHeight w:val="992" w:hRule="atLeast"/>
          <w:jc w:val="center"/>
        </w:trPr>
        <w:tc>
          <w:tcPr>
            <w:tcW w:w="353" w:type="pct"/>
            <w:vMerge w:val="restart"/>
            <w:noWrap w:val="0"/>
            <w:vAlign w:val="center"/>
          </w:tcPr>
          <w:p w14:paraId="006CDE4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2</w:t>
            </w:r>
          </w:p>
        </w:tc>
        <w:tc>
          <w:tcPr>
            <w:tcW w:w="3221" w:type="pct"/>
            <w:noWrap w:val="0"/>
            <w:vAlign w:val="center"/>
          </w:tcPr>
          <w:p w14:paraId="5D783EF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rPr>
            </w:pPr>
            <w:r>
              <w:rPr>
                <w:rFonts w:hint="eastAsia"/>
                <w:color w:val="auto"/>
                <w:lang w:val="en-US"/>
              </w:rPr>
              <w:t>投标人同时具有质量管理体系认证、信息安全管理体系认证、环境管理体系认证、职业健康安全管理体系认证且在有效期内的每个得1分，最高4分。</w:t>
            </w:r>
          </w:p>
          <w:p w14:paraId="6B84FD8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rPr>
            </w:pPr>
            <w:r>
              <w:rPr>
                <w:rFonts w:hint="eastAsia"/>
                <w:color w:val="auto"/>
                <w:lang w:val="en-US"/>
              </w:rPr>
              <w:t>【须提供有效的认证证书原件扫描件及全国认证认可信息公共服务平台查询截图，不提供不得分】</w:t>
            </w:r>
          </w:p>
        </w:tc>
        <w:tc>
          <w:tcPr>
            <w:tcW w:w="338" w:type="pct"/>
            <w:noWrap w:val="0"/>
            <w:vAlign w:val="center"/>
          </w:tcPr>
          <w:p w14:paraId="13AF8B3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014B614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客观分</w:t>
            </w:r>
          </w:p>
        </w:tc>
        <w:tc>
          <w:tcPr>
            <w:tcW w:w="663" w:type="pct"/>
            <w:vMerge w:val="restart"/>
            <w:noWrap w:val="0"/>
            <w:vAlign w:val="center"/>
          </w:tcPr>
          <w:p w14:paraId="66D7C65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投标人实力</w:t>
            </w:r>
          </w:p>
        </w:tc>
      </w:tr>
      <w:tr w14:paraId="0DF8B756">
        <w:trPr>
          <w:trHeight w:val="1239" w:hRule="atLeast"/>
          <w:jc w:val="center"/>
        </w:trPr>
        <w:tc>
          <w:tcPr>
            <w:tcW w:w="353" w:type="pct"/>
            <w:vMerge w:val="continue"/>
            <w:noWrap w:val="0"/>
            <w:vAlign w:val="center"/>
          </w:tcPr>
          <w:p w14:paraId="0834A66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p>
        </w:tc>
        <w:tc>
          <w:tcPr>
            <w:tcW w:w="3221" w:type="pct"/>
            <w:noWrap w:val="0"/>
            <w:vAlign w:val="center"/>
          </w:tcPr>
          <w:p w14:paraId="720DD9A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投标人自2021年1月1日以来，承担的测绘地理信息调查类项目成果获得省级及以上荣誉（奖项）的每个得0.5分，最高得2分。</w:t>
            </w:r>
          </w:p>
          <w:p w14:paraId="399E864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【须提供相关获奖证书的复印件并加盖公章，不提供不得分】</w:t>
            </w:r>
          </w:p>
        </w:tc>
        <w:tc>
          <w:tcPr>
            <w:tcW w:w="338" w:type="pct"/>
            <w:noWrap w:val="0"/>
            <w:vAlign w:val="center"/>
          </w:tcPr>
          <w:p w14:paraId="5E4B07D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2</w:t>
            </w:r>
          </w:p>
        </w:tc>
        <w:tc>
          <w:tcPr>
            <w:tcW w:w="424" w:type="pct"/>
            <w:noWrap w:val="0"/>
            <w:vAlign w:val="center"/>
          </w:tcPr>
          <w:p w14:paraId="33AD7AE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客观分</w:t>
            </w:r>
          </w:p>
        </w:tc>
        <w:tc>
          <w:tcPr>
            <w:tcW w:w="663" w:type="pct"/>
            <w:vMerge w:val="continue"/>
            <w:noWrap w:val="0"/>
            <w:vAlign w:val="center"/>
          </w:tcPr>
          <w:p w14:paraId="6EC4B38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45E211D8">
        <w:trPr>
          <w:trHeight w:val="1292" w:hRule="atLeast"/>
          <w:jc w:val="center"/>
        </w:trPr>
        <w:tc>
          <w:tcPr>
            <w:tcW w:w="353" w:type="pct"/>
            <w:vMerge w:val="continue"/>
            <w:noWrap w:val="0"/>
            <w:vAlign w:val="center"/>
          </w:tcPr>
          <w:p w14:paraId="17B4D9A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p>
        </w:tc>
        <w:tc>
          <w:tcPr>
            <w:tcW w:w="3221" w:type="pct"/>
            <w:noWrap w:val="0"/>
            <w:vAlign w:val="center"/>
          </w:tcPr>
          <w:p w14:paraId="4E0BA20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投标人自2021年1月1日以来，承担的自然资源资产清查或自然资源价格体系方面的项目获得省级及以上奖项的每个得1分，最高得2分。</w:t>
            </w:r>
          </w:p>
          <w:p w14:paraId="364D10F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【须提供相关获奖证书的复印件并加盖公章，不提供不得分】</w:t>
            </w:r>
          </w:p>
        </w:tc>
        <w:tc>
          <w:tcPr>
            <w:tcW w:w="338" w:type="pct"/>
            <w:noWrap w:val="0"/>
            <w:vAlign w:val="center"/>
          </w:tcPr>
          <w:p w14:paraId="5D9F4E6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2</w:t>
            </w:r>
          </w:p>
        </w:tc>
        <w:tc>
          <w:tcPr>
            <w:tcW w:w="424" w:type="pct"/>
            <w:noWrap w:val="0"/>
            <w:vAlign w:val="center"/>
          </w:tcPr>
          <w:p w14:paraId="59DA2A5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客观分</w:t>
            </w:r>
          </w:p>
        </w:tc>
        <w:tc>
          <w:tcPr>
            <w:tcW w:w="663" w:type="pct"/>
            <w:vMerge w:val="continue"/>
            <w:noWrap w:val="0"/>
            <w:vAlign w:val="center"/>
          </w:tcPr>
          <w:p w14:paraId="640DD97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2E6D6BAF">
        <w:trPr>
          <w:trHeight w:val="775" w:hRule="atLeast"/>
          <w:jc w:val="center"/>
        </w:trPr>
        <w:tc>
          <w:tcPr>
            <w:tcW w:w="353" w:type="pct"/>
            <w:vMerge w:val="restart"/>
            <w:noWrap w:val="0"/>
            <w:vAlign w:val="center"/>
          </w:tcPr>
          <w:p w14:paraId="2CB8F48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3</w:t>
            </w:r>
          </w:p>
        </w:tc>
        <w:tc>
          <w:tcPr>
            <w:tcW w:w="3221" w:type="pct"/>
            <w:noWrap w:val="0"/>
            <w:vAlign w:val="center"/>
          </w:tcPr>
          <w:p w14:paraId="02FE96D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项目负责人具有土地规划或土地测绘或地理学类高级及以上职称的，得4分。【提相关人员证书扫描件和近3个月的社保证明材料或股东证明，不提供不得分】</w:t>
            </w:r>
          </w:p>
        </w:tc>
        <w:tc>
          <w:tcPr>
            <w:tcW w:w="338" w:type="pct"/>
            <w:noWrap w:val="0"/>
            <w:vAlign w:val="center"/>
          </w:tcPr>
          <w:p w14:paraId="1BA7F38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4</w:t>
            </w:r>
          </w:p>
        </w:tc>
        <w:tc>
          <w:tcPr>
            <w:tcW w:w="424" w:type="pct"/>
            <w:noWrap w:val="0"/>
            <w:vAlign w:val="center"/>
          </w:tcPr>
          <w:p w14:paraId="0385E8B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客观分</w:t>
            </w:r>
          </w:p>
        </w:tc>
        <w:tc>
          <w:tcPr>
            <w:tcW w:w="663" w:type="pct"/>
            <w:vMerge w:val="restart"/>
            <w:noWrap w:val="0"/>
            <w:vAlign w:val="center"/>
          </w:tcPr>
          <w:p w14:paraId="5547AEB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项目团队人员</w:t>
            </w:r>
          </w:p>
        </w:tc>
      </w:tr>
      <w:tr w14:paraId="709EF718">
        <w:trPr>
          <w:trHeight w:val="90" w:hRule="atLeast"/>
          <w:jc w:val="center"/>
        </w:trPr>
        <w:tc>
          <w:tcPr>
            <w:tcW w:w="353" w:type="pct"/>
            <w:vMerge w:val="continue"/>
            <w:noWrap w:val="0"/>
            <w:vAlign w:val="center"/>
          </w:tcPr>
          <w:p w14:paraId="214E887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c>
          <w:tcPr>
            <w:tcW w:w="3221" w:type="pct"/>
            <w:noWrap w:val="0"/>
            <w:vAlign w:val="center"/>
          </w:tcPr>
          <w:p w14:paraId="03550CF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项目负责人承担过自然资源资产清查或自然资源价格体系或土地节约集约利用的技术规则制定或研究的，每项得1分，最高得2分。</w:t>
            </w:r>
          </w:p>
          <w:p w14:paraId="55B3643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【证明材料中的负责人或联系人必须与本项目拟派项目负责人一致，并提供近3个月的社保证明材料或股东证明，不提供不得分】</w:t>
            </w:r>
          </w:p>
        </w:tc>
        <w:tc>
          <w:tcPr>
            <w:tcW w:w="338" w:type="pct"/>
            <w:noWrap w:val="0"/>
            <w:vAlign w:val="center"/>
          </w:tcPr>
          <w:p w14:paraId="6024E9A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2</w:t>
            </w:r>
          </w:p>
        </w:tc>
        <w:tc>
          <w:tcPr>
            <w:tcW w:w="424" w:type="pct"/>
            <w:noWrap w:val="0"/>
            <w:vAlign w:val="center"/>
          </w:tcPr>
          <w:p w14:paraId="136CA21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客观分</w:t>
            </w:r>
          </w:p>
        </w:tc>
        <w:tc>
          <w:tcPr>
            <w:tcW w:w="663" w:type="pct"/>
            <w:vMerge w:val="continue"/>
            <w:noWrap w:val="0"/>
            <w:vAlign w:val="center"/>
          </w:tcPr>
          <w:p w14:paraId="596DC99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41E8F09A">
        <w:trPr>
          <w:trHeight w:val="90" w:hRule="atLeast"/>
          <w:jc w:val="center"/>
        </w:trPr>
        <w:tc>
          <w:tcPr>
            <w:tcW w:w="353" w:type="pct"/>
            <w:vMerge w:val="continue"/>
            <w:noWrap w:val="0"/>
            <w:vAlign w:val="center"/>
          </w:tcPr>
          <w:p w14:paraId="1C25D9F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0477335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项目其他实施人员（项目负责人除外）：</w:t>
            </w:r>
          </w:p>
          <w:p w14:paraId="46653E9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1、具有土地规划职业培训合格证书或中级以上职称的每人得1分，最高得2分。</w:t>
            </w:r>
          </w:p>
          <w:p w14:paraId="10FD369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2、具有土地测绘与地理信息资格证书或中级以上职称的每人得1分，最高得2分。</w:t>
            </w:r>
          </w:p>
          <w:p w14:paraId="0AA04AD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3、具有土地估价师资格证书或土地评价中级以上职称的每人得0.5分，最高得1分。</w:t>
            </w:r>
          </w:p>
          <w:p w14:paraId="5238E67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4、具有土地信息化职业培训合格证书或保密知识培训证书的每人得0.5分，最高得1分。</w:t>
            </w:r>
          </w:p>
          <w:p w14:paraId="621E967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【提供相关人员证书扫描件和近3个月的社保证明材料或股东证明，不提供不得分】</w:t>
            </w:r>
          </w:p>
        </w:tc>
        <w:tc>
          <w:tcPr>
            <w:tcW w:w="338" w:type="pct"/>
            <w:noWrap w:val="0"/>
            <w:vAlign w:val="center"/>
          </w:tcPr>
          <w:p w14:paraId="1C6D678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6</w:t>
            </w:r>
          </w:p>
        </w:tc>
        <w:tc>
          <w:tcPr>
            <w:tcW w:w="424" w:type="pct"/>
            <w:noWrap w:val="0"/>
            <w:vAlign w:val="center"/>
          </w:tcPr>
          <w:p w14:paraId="6F02B95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客观分</w:t>
            </w:r>
          </w:p>
        </w:tc>
        <w:tc>
          <w:tcPr>
            <w:tcW w:w="663" w:type="pct"/>
            <w:vMerge w:val="continue"/>
            <w:noWrap w:val="0"/>
            <w:vAlign w:val="center"/>
          </w:tcPr>
          <w:p w14:paraId="77683C3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4C55CEDA">
        <w:trPr>
          <w:trHeight w:val="1667" w:hRule="atLeast"/>
          <w:jc w:val="center"/>
        </w:trPr>
        <w:tc>
          <w:tcPr>
            <w:tcW w:w="353" w:type="pct"/>
            <w:vMerge w:val="restart"/>
            <w:noWrap w:val="0"/>
            <w:vAlign w:val="center"/>
          </w:tcPr>
          <w:p w14:paraId="30249B9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4</w:t>
            </w:r>
          </w:p>
        </w:tc>
        <w:tc>
          <w:tcPr>
            <w:tcW w:w="3221" w:type="pct"/>
            <w:noWrap w:val="0"/>
            <w:vAlign w:val="center"/>
          </w:tcPr>
          <w:p w14:paraId="5594618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投标人对本项目背景、工作要求、工作内容的理解分析进行评分：</w:t>
            </w:r>
          </w:p>
          <w:p w14:paraId="5CB5B67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分析内容完整、准确，符合项目实际情况，得4分；</w:t>
            </w:r>
          </w:p>
          <w:p w14:paraId="4D4562D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分析内容较完整、准确，基本符合项目实际情况的，得2分；</w:t>
            </w:r>
          </w:p>
          <w:p w14:paraId="3D85A8E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分析内容不够完整、准确，与项目实际情况有偏离的，得1分；</w:t>
            </w:r>
          </w:p>
          <w:p w14:paraId="6CCB178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5A1CE28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188FFAF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主观分</w:t>
            </w:r>
          </w:p>
        </w:tc>
        <w:tc>
          <w:tcPr>
            <w:tcW w:w="663" w:type="pct"/>
            <w:vMerge w:val="restart"/>
            <w:noWrap w:val="0"/>
            <w:vAlign w:val="center"/>
          </w:tcPr>
          <w:p w14:paraId="49AE919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技术方案</w:t>
            </w:r>
          </w:p>
        </w:tc>
      </w:tr>
      <w:tr w14:paraId="64F0C4B1">
        <w:trPr>
          <w:trHeight w:val="1396" w:hRule="atLeast"/>
          <w:jc w:val="center"/>
        </w:trPr>
        <w:tc>
          <w:tcPr>
            <w:tcW w:w="353" w:type="pct"/>
            <w:vMerge w:val="continue"/>
            <w:noWrap w:val="0"/>
            <w:vAlign w:val="center"/>
          </w:tcPr>
          <w:p w14:paraId="4DB5046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143845E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针对本项目的工作流程和工作准备进行评分：</w:t>
            </w:r>
          </w:p>
          <w:p w14:paraId="463D87E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工作流程和工作准备工作全面、详实、完善，有针对性和可操作性，契合实际，有利于项目实施，得4分；</w:t>
            </w:r>
          </w:p>
          <w:p w14:paraId="6BCA303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工作流程和工作准备工作基本合理可行，部分稍显不足的</w:t>
            </w:r>
            <w:r>
              <w:rPr>
                <w:rFonts w:hint="eastAsia"/>
                <w:color w:val="auto"/>
                <w:lang w:eastAsia="zh-CN"/>
              </w:rPr>
              <w:t>，</w:t>
            </w:r>
            <w:r>
              <w:rPr>
                <w:rFonts w:hint="eastAsia"/>
                <w:color w:val="auto"/>
              </w:rPr>
              <w:t>得2分；</w:t>
            </w:r>
          </w:p>
          <w:p w14:paraId="5DD6EFD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工作流程和工作准备工作针对性可操作性较欠缺的</w:t>
            </w:r>
            <w:r>
              <w:rPr>
                <w:rFonts w:hint="eastAsia"/>
                <w:color w:val="auto"/>
                <w:lang w:eastAsia="zh-CN"/>
              </w:rPr>
              <w:t>，</w:t>
            </w:r>
            <w:r>
              <w:rPr>
                <w:rFonts w:hint="eastAsia"/>
                <w:color w:val="auto"/>
              </w:rPr>
              <w:t>得1分；</w:t>
            </w:r>
          </w:p>
          <w:p w14:paraId="6675333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15806D3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737B402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主观分</w:t>
            </w:r>
          </w:p>
        </w:tc>
        <w:tc>
          <w:tcPr>
            <w:tcW w:w="663" w:type="pct"/>
            <w:vMerge w:val="continue"/>
            <w:noWrap w:val="0"/>
            <w:vAlign w:val="center"/>
          </w:tcPr>
          <w:p w14:paraId="1238B5C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2589B8CD">
        <w:trPr>
          <w:trHeight w:val="1396" w:hRule="atLeast"/>
          <w:jc w:val="center"/>
        </w:trPr>
        <w:tc>
          <w:tcPr>
            <w:tcW w:w="353" w:type="pct"/>
            <w:vMerge w:val="continue"/>
            <w:noWrap w:val="0"/>
            <w:vAlign w:val="center"/>
          </w:tcPr>
          <w:p w14:paraId="4B4979B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6598B17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针对本项目的价格信号采集方案进行评分：</w:t>
            </w:r>
          </w:p>
          <w:p w14:paraId="609AFAF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方案详细完整，科学合理可行，有很强的针对性，完全符合项目特点及要求，得4分；</w:t>
            </w:r>
          </w:p>
          <w:p w14:paraId="063C5DB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提供了常规、通用的方案，得2分；</w:t>
            </w:r>
          </w:p>
          <w:p w14:paraId="34E8638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方案有欠缺，难以保障方案实施，得1分；</w:t>
            </w:r>
          </w:p>
          <w:p w14:paraId="5A60BED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未提供相关内容，得0分。</w:t>
            </w:r>
          </w:p>
        </w:tc>
        <w:tc>
          <w:tcPr>
            <w:tcW w:w="338" w:type="pct"/>
            <w:noWrap w:val="0"/>
            <w:vAlign w:val="center"/>
          </w:tcPr>
          <w:p w14:paraId="3055288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7C0A56D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vMerge w:val="continue"/>
            <w:noWrap w:val="0"/>
            <w:vAlign w:val="center"/>
          </w:tcPr>
          <w:p w14:paraId="0A03A07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100EC02E">
        <w:trPr>
          <w:trHeight w:val="514" w:hRule="atLeast"/>
          <w:jc w:val="center"/>
        </w:trPr>
        <w:tc>
          <w:tcPr>
            <w:tcW w:w="353" w:type="pct"/>
            <w:vMerge w:val="continue"/>
            <w:noWrap w:val="0"/>
            <w:vAlign w:val="center"/>
          </w:tcPr>
          <w:p w14:paraId="2A9B06D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26EF998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针对本项目的实物量清查和价值量核算方案、使用权状况清查方案进行评分：</w:t>
            </w:r>
          </w:p>
          <w:p w14:paraId="029F122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方案详细完整，科学合理可行，有很强的针对性，完全符合项目特点及要求，得4分；</w:t>
            </w:r>
          </w:p>
          <w:p w14:paraId="2EF8C72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提供了常规、通用的方案，得2分；</w:t>
            </w:r>
          </w:p>
          <w:p w14:paraId="3F39A23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方案有欠缺，难以保障方案实施，得1分；</w:t>
            </w:r>
          </w:p>
          <w:p w14:paraId="63B3938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20F383D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11A0991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主观分</w:t>
            </w:r>
          </w:p>
        </w:tc>
        <w:tc>
          <w:tcPr>
            <w:tcW w:w="663" w:type="pct"/>
            <w:vMerge w:val="continue"/>
            <w:noWrap w:val="0"/>
            <w:vAlign w:val="center"/>
          </w:tcPr>
          <w:p w14:paraId="3BBD9B8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4CE2D0B6">
        <w:trPr>
          <w:trHeight w:val="514" w:hRule="atLeast"/>
          <w:jc w:val="center"/>
        </w:trPr>
        <w:tc>
          <w:tcPr>
            <w:tcW w:w="353" w:type="pct"/>
            <w:vMerge w:val="continue"/>
            <w:noWrap w:val="0"/>
            <w:vAlign w:val="center"/>
          </w:tcPr>
          <w:p w14:paraId="1D1B955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497D1E3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针对本项目的未确定使用权人国有建设用地资产清查方案、核查质检入库方案进行评分：</w:t>
            </w:r>
          </w:p>
          <w:p w14:paraId="0D1F7EB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方案详细完整，科学合理可行，有很强的针对性，完全符合项目特点及要求，得4分；</w:t>
            </w:r>
          </w:p>
          <w:p w14:paraId="32F16AB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提供了常规、通用的方案，得2分；</w:t>
            </w:r>
          </w:p>
          <w:p w14:paraId="7C799E3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方案有欠缺，难以保障方案实施，得1分；</w:t>
            </w:r>
          </w:p>
          <w:p w14:paraId="4AC0655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65123AB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35C4F0A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主观分</w:t>
            </w:r>
          </w:p>
        </w:tc>
        <w:tc>
          <w:tcPr>
            <w:tcW w:w="663" w:type="pct"/>
            <w:vMerge w:val="continue"/>
            <w:noWrap w:val="0"/>
            <w:vAlign w:val="center"/>
          </w:tcPr>
          <w:p w14:paraId="08114AB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2B7D72D7">
        <w:trPr>
          <w:trHeight w:val="514" w:hRule="atLeast"/>
          <w:jc w:val="center"/>
        </w:trPr>
        <w:tc>
          <w:tcPr>
            <w:tcW w:w="353" w:type="pct"/>
            <w:vMerge w:val="continue"/>
            <w:noWrap w:val="0"/>
            <w:vAlign w:val="center"/>
          </w:tcPr>
          <w:p w14:paraId="5C14FE1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1F6DF0D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针对本项目的成果文件编制、成果提交、资料归档等工序流程评分：</w:t>
            </w:r>
          </w:p>
          <w:p w14:paraId="4D0BAFB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成果文件编制、成果提交、资料归档等工序流程全面、详实、完善，有针对性和可操作性，契合实际，有利于项目实施，得3分；</w:t>
            </w:r>
          </w:p>
          <w:p w14:paraId="11C06D2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成果文件编制、成果提交、资料归档等工序流程基本合理可行，部分稍显不足的</w:t>
            </w:r>
            <w:r>
              <w:rPr>
                <w:rFonts w:hint="eastAsia"/>
                <w:color w:val="auto"/>
                <w:lang w:eastAsia="zh-CN"/>
              </w:rPr>
              <w:t>，</w:t>
            </w:r>
            <w:r>
              <w:rPr>
                <w:rFonts w:hint="eastAsia"/>
                <w:color w:val="auto"/>
              </w:rPr>
              <w:t>得2分；</w:t>
            </w:r>
          </w:p>
          <w:p w14:paraId="00DC4E6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成果文件编制、成果提交、资料归档等工序流程针对性可操作性较欠缺的</w:t>
            </w:r>
            <w:r>
              <w:rPr>
                <w:rFonts w:hint="eastAsia"/>
                <w:color w:val="auto"/>
                <w:lang w:eastAsia="zh-CN"/>
              </w:rPr>
              <w:t>，</w:t>
            </w:r>
            <w:r>
              <w:rPr>
                <w:rFonts w:hint="eastAsia"/>
                <w:color w:val="auto"/>
              </w:rPr>
              <w:t>得1分；</w:t>
            </w:r>
          </w:p>
          <w:p w14:paraId="0463696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74721B2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3</w:t>
            </w:r>
          </w:p>
        </w:tc>
        <w:tc>
          <w:tcPr>
            <w:tcW w:w="424" w:type="pct"/>
            <w:noWrap w:val="0"/>
            <w:vAlign w:val="center"/>
          </w:tcPr>
          <w:p w14:paraId="3F72781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主观分</w:t>
            </w:r>
          </w:p>
        </w:tc>
        <w:tc>
          <w:tcPr>
            <w:tcW w:w="663" w:type="pct"/>
            <w:vMerge w:val="continue"/>
            <w:noWrap w:val="0"/>
            <w:vAlign w:val="center"/>
          </w:tcPr>
          <w:p w14:paraId="0E3C8DA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5EB29437">
        <w:trPr>
          <w:trHeight w:val="1501" w:hRule="atLeast"/>
          <w:jc w:val="center"/>
        </w:trPr>
        <w:tc>
          <w:tcPr>
            <w:tcW w:w="353" w:type="pct"/>
            <w:noWrap w:val="0"/>
            <w:vAlign w:val="center"/>
          </w:tcPr>
          <w:p w14:paraId="0D9025C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5</w:t>
            </w:r>
          </w:p>
        </w:tc>
        <w:tc>
          <w:tcPr>
            <w:tcW w:w="3221" w:type="pct"/>
            <w:noWrap w:val="0"/>
            <w:vAlign w:val="center"/>
          </w:tcPr>
          <w:p w14:paraId="7959ED8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针对本项目的重难点分析及针对重难点提出的解决措施进行分：</w:t>
            </w:r>
          </w:p>
          <w:p w14:paraId="60433F2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重难点分析到位、考虑全面，解决措施详实具体、针对性、操作性强，符合项目实际情况和需求的，得10分；</w:t>
            </w:r>
          </w:p>
          <w:p w14:paraId="48EFA21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分析及解决措施针对性、操作性基本到位的，得7分；</w:t>
            </w:r>
          </w:p>
          <w:p w14:paraId="125BEDF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分析及解决措施针对性一般或操作性有所欠缺的，得5分；</w:t>
            </w:r>
          </w:p>
          <w:p w14:paraId="344308C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1FD8E27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10</w:t>
            </w:r>
          </w:p>
        </w:tc>
        <w:tc>
          <w:tcPr>
            <w:tcW w:w="424" w:type="pct"/>
            <w:noWrap w:val="0"/>
            <w:vAlign w:val="center"/>
          </w:tcPr>
          <w:p w14:paraId="6D3226D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主观分</w:t>
            </w:r>
          </w:p>
        </w:tc>
        <w:tc>
          <w:tcPr>
            <w:tcW w:w="663" w:type="pct"/>
            <w:noWrap w:val="0"/>
            <w:vAlign w:val="center"/>
          </w:tcPr>
          <w:p w14:paraId="69D59BC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重难点分析及针对重难点提出的解决措施</w:t>
            </w:r>
          </w:p>
        </w:tc>
      </w:tr>
      <w:tr w14:paraId="6AFC1117">
        <w:trPr>
          <w:trHeight w:val="457" w:hRule="atLeast"/>
          <w:jc w:val="center"/>
        </w:trPr>
        <w:tc>
          <w:tcPr>
            <w:tcW w:w="353" w:type="pct"/>
            <w:vMerge w:val="restart"/>
            <w:noWrap w:val="0"/>
            <w:vAlign w:val="center"/>
          </w:tcPr>
          <w:p w14:paraId="3CDCF98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6</w:t>
            </w:r>
          </w:p>
        </w:tc>
        <w:tc>
          <w:tcPr>
            <w:tcW w:w="3221" w:type="pct"/>
            <w:noWrap w:val="0"/>
            <w:vAlign w:val="center"/>
          </w:tcPr>
          <w:p w14:paraId="02991CE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针对本项目的项目组织机构、项目组织实施方案、人员职责评分：</w:t>
            </w:r>
          </w:p>
          <w:p w14:paraId="005770C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具有完备的管理组织、项目组织实施方案全面、详实、完善，有利于项目实施，得8分；</w:t>
            </w:r>
          </w:p>
          <w:p w14:paraId="01717BF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项目组织机构、项目组织实施方案合理可行，部分稍显不足的，得5分；</w:t>
            </w:r>
          </w:p>
          <w:p w14:paraId="5CD079B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项目组织机构方案、项目组织实施方案针对性可操作性较欠缺的，得3分；</w:t>
            </w:r>
          </w:p>
          <w:p w14:paraId="32029DA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6088BDC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8</w:t>
            </w:r>
          </w:p>
        </w:tc>
        <w:tc>
          <w:tcPr>
            <w:tcW w:w="424" w:type="pct"/>
            <w:noWrap w:val="0"/>
            <w:vAlign w:val="center"/>
          </w:tcPr>
          <w:p w14:paraId="3FBD43A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vMerge w:val="restart"/>
            <w:noWrap w:val="0"/>
            <w:vAlign w:val="center"/>
          </w:tcPr>
          <w:p w14:paraId="6F153F1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项目实施</w:t>
            </w:r>
          </w:p>
          <w:p w14:paraId="4EEB094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方案</w:t>
            </w:r>
          </w:p>
        </w:tc>
      </w:tr>
      <w:tr w14:paraId="64BB1845">
        <w:trPr>
          <w:trHeight w:val="1501" w:hRule="atLeast"/>
          <w:jc w:val="center"/>
        </w:trPr>
        <w:tc>
          <w:tcPr>
            <w:tcW w:w="353" w:type="pct"/>
            <w:vMerge w:val="continue"/>
            <w:noWrap w:val="0"/>
            <w:vAlign w:val="center"/>
          </w:tcPr>
          <w:p w14:paraId="714F656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p>
        </w:tc>
        <w:tc>
          <w:tcPr>
            <w:tcW w:w="3221" w:type="pct"/>
            <w:noWrap w:val="0"/>
            <w:vAlign w:val="center"/>
          </w:tcPr>
          <w:p w14:paraId="54C498B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针对本项目实施的进度方案和进度控制保障措施进行评分：</w:t>
            </w:r>
          </w:p>
          <w:p w14:paraId="6008502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进度方案和进度控制保障措施合理、可行、全面，有利于项目实施，得6分；</w:t>
            </w:r>
          </w:p>
          <w:p w14:paraId="14E9202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进度方案和进度控制保障措施基本合理可行，得4分；</w:t>
            </w:r>
          </w:p>
          <w:p w14:paraId="0DCB5FA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进度方案和进度控制保障措施针对性可操作性较欠缺的，得2分；</w:t>
            </w:r>
          </w:p>
          <w:p w14:paraId="09DDF78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5115295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6</w:t>
            </w:r>
          </w:p>
        </w:tc>
        <w:tc>
          <w:tcPr>
            <w:tcW w:w="424" w:type="pct"/>
            <w:noWrap w:val="0"/>
            <w:vAlign w:val="center"/>
          </w:tcPr>
          <w:p w14:paraId="6AB8128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vMerge w:val="continue"/>
            <w:noWrap w:val="0"/>
            <w:vAlign w:val="center"/>
          </w:tcPr>
          <w:p w14:paraId="6D2E22F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59BBC63E">
        <w:trPr>
          <w:trHeight w:val="1501" w:hRule="atLeast"/>
          <w:jc w:val="center"/>
        </w:trPr>
        <w:tc>
          <w:tcPr>
            <w:tcW w:w="353" w:type="pct"/>
            <w:vMerge w:val="continue"/>
            <w:noWrap w:val="0"/>
            <w:vAlign w:val="center"/>
          </w:tcPr>
          <w:p w14:paraId="3A8CD1F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c>
          <w:tcPr>
            <w:tcW w:w="3221" w:type="pct"/>
            <w:noWrap w:val="0"/>
            <w:vAlign w:val="center"/>
          </w:tcPr>
          <w:p w14:paraId="6BF8EE0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针对本项目的安全保密制度及措施评分：</w:t>
            </w:r>
          </w:p>
          <w:p w14:paraId="3EFC890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保密制度完善，对信息内容保密措施多、操作流程规范且细致，完全满足采购需求，得6分；</w:t>
            </w:r>
          </w:p>
          <w:p w14:paraId="5E3BEEE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保密制度较为完善，对信息内容保密措施较多、操作流程规范，可以满足采购需求，得4分；</w:t>
            </w:r>
          </w:p>
          <w:p w14:paraId="12BF384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提供了常规、通用的制度及措施，缺乏针对性，得2分；</w:t>
            </w:r>
          </w:p>
          <w:p w14:paraId="48A0D37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55B4FB0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6</w:t>
            </w:r>
          </w:p>
        </w:tc>
        <w:tc>
          <w:tcPr>
            <w:tcW w:w="424" w:type="pct"/>
            <w:noWrap w:val="0"/>
            <w:vAlign w:val="center"/>
          </w:tcPr>
          <w:p w14:paraId="2E94EF8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vMerge w:val="continue"/>
            <w:noWrap w:val="0"/>
            <w:vAlign w:val="center"/>
          </w:tcPr>
          <w:p w14:paraId="11DB314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169FB2DC">
        <w:trPr>
          <w:trHeight w:val="2089" w:hRule="atLeast"/>
          <w:jc w:val="center"/>
        </w:trPr>
        <w:tc>
          <w:tcPr>
            <w:tcW w:w="353" w:type="pct"/>
            <w:noWrap w:val="0"/>
            <w:vAlign w:val="center"/>
          </w:tcPr>
          <w:p w14:paraId="76082B7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7</w:t>
            </w:r>
          </w:p>
        </w:tc>
        <w:tc>
          <w:tcPr>
            <w:tcW w:w="3221" w:type="pct"/>
            <w:noWrap w:val="0"/>
            <w:vAlign w:val="center"/>
          </w:tcPr>
          <w:p w14:paraId="363D563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针对本项目提出的合理化建议：</w:t>
            </w:r>
          </w:p>
          <w:p w14:paraId="3C14B99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对本项目具有可实施性、可操作性、针对性强，得2分，</w:t>
            </w:r>
          </w:p>
          <w:p w14:paraId="1822C20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实施性、可操作性一般，得1.5分，</w:t>
            </w:r>
          </w:p>
          <w:p w14:paraId="21F08B4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实施性、可操作性较差，得1分，</w:t>
            </w:r>
          </w:p>
          <w:p w14:paraId="64C3CB6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705B818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2</w:t>
            </w:r>
          </w:p>
        </w:tc>
        <w:tc>
          <w:tcPr>
            <w:tcW w:w="424" w:type="pct"/>
            <w:noWrap w:val="0"/>
            <w:vAlign w:val="center"/>
          </w:tcPr>
          <w:p w14:paraId="087D856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noWrap w:val="0"/>
            <w:vAlign w:val="center"/>
          </w:tcPr>
          <w:p w14:paraId="03104CD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合理化建议</w:t>
            </w:r>
          </w:p>
        </w:tc>
      </w:tr>
      <w:tr w14:paraId="0518CFEC">
        <w:trPr>
          <w:trHeight w:val="1369" w:hRule="atLeast"/>
          <w:jc w:val="center"/>
        </w:trPr>
        <w:tc>
          <w:tcPr>
            <w:tcW w:w="353" w:type="pct"/>
            <w:noWrap w:val="0"/>
            <w:vAlign w:val="center"/>
          </w:tcPr>
          <w:p w14:paraId="140E5C3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8</w:t>
            </w:r>
          </w:p>
        </w:tc>
        <w:tc>
          <w:tcPr>
            <w:tcW w:w="3221" w:type="pct"/>
            <w:noWrap w:val="0"/>
            <w:vAlign w:val="center"/>
          </w:tcPr>
          <w:p w14:paraId="6B7AAE7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针对本项目质量保障措施、后续相关服务承诺评分：</w:t>
            </w:r>
          </w:p>
          <w:p w14:paraId="26E8851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质量保障措施完善，有切实可行的后续相关服务承诺，服务响应措施能确保人员24小时到位的，得10分；</w:t>
            </w:r>
          </w:p>
          <w:p w14:paraId="098A00F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提供了常规、通用的质量保障措施、有通用的后续相关服务承诺，得7分；</w:t>
            </w:r>
          </w:p>
          <w:p w14:paraId="4CF646C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质量保障措施有欠缺，后续相关服务承诺不够完善，得3分；</w:t>
            </w:r>
          </w:p>
          <w:p w14:paraId="3D73D28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0EB30FC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10</w:t>
            </w:r>
          </w:p>
        </w:tc>
        <w:tc>
          <w:tcPr>
            <w:tcW w:w="424" w:type="pct"/>
            <w:noWrap w:val="0"/>
            <w:vAlign w:val="center"/>
          </w:tcPr>
          <w:p w14:paraId="5CE3D13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noWrap w:val="0"/>
            <w:vAlign w:val="center"/>
          </w:tcPr>
          <w:p w14:paraId="358CAC4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质量保障措施、后续相关服务承诺</w:t>
            </w:r>
          </w:p>
        </w:tc>
      </w:tr>
      <w:tr w14:paraId="40685FCF">
        <w:trPr>
          <w:jc w:val="center"/>
        </w:trPr>
        <w:tc>
          <w:tcPr>
            <w:tcW w:w="353" w:type="pct"/>
            <w:noWrap w:val="0"/>
            <w:vAlign w:val="center"/>
          </w:tcPr>
          <w:p w14:paraId="1DF81DB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9</w:t>
            </w:r>
          </w:p>
        </w:tc>
        <w:tc>
          <w:tcPr>
            <w:tcW w:w="3221" w:type="pct"/>
            <w:noWrap w:val="0"/>
            <w:vAlign w:val="center"/>
          </w:tcPr>
          <w:p w14:paraId="2F7E583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有效投标报价的最低价作为评标基准价，其最低报价为满分；按［投标报价得分=（评标基准价/投标报价）*1</w:t>
            </w:r>
            <w:r>
              <w:rPr>
                <w:rFonts w:hint="eastAsia"/>
                <w:color w:val="auto"/>
                <w:lang w:val="en-US" w:eastAsia="zh-CN"/>
              </w:rPr>
              <w:t>4</w:t>
            </w:r>
            <w:r>
              <w:rPr>
                <w:rFonts w:hint="eastAsia"/>
                <w:color w:val="auto"/>
              </w:rPr>
              <w:t>］的计算公式计算。</w:t>
            </w:r>
          </w:p>
          <w:p w14:paraId="593AC7B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评标过程中，不得去掉报价中的最高报价和最低报价。因落实政府采购政策需要进行价格调整的，以调整后的价格计算评标基准价和投标报价。</w:t>
            </w:r>
          </w:p>
        </w:tc>
        <w:tc>
          <w:tcPr>
            <w:tcW w:w="338" w:type="pct"/>
            <w:noWrap w:val="0"/>
            <w:vAlign w:val="center"/>
          </w:tcPr>
          <w:p w14:paraId="662C2F4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14</w:t>
            </w:r>
          </w:p>
        </w:tc>
        <w:tc>
          <w:tcPr>
            <w:tcW w:w="424" w:type="pct"/>
            <w:noWrap w:val="0"/>
            <w:vAlign w:val="center"/>
          </w:tcPr>
          <w:p w14:paraId="77C058E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w:t>
            </w:r>
          </w:p>
        </w:tc>
        <w:tc>
          <w:tcPr>
            <w:tcW w:w="663" w:type="pct"/>
            <w:noWrap w:val="0"/>
            <w:vAlign w:val="center"/>
          </w:tcPr>
          <w:p w14:paraId="5F1DEF5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w:t>
            </w:r>
          </w:p>
        </w:tc>
      </w:tr>
    </w:tbl>
    <w:p w14:paraId="21548E7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shd w:val="clear" w:color="auto" w:fill="FFFFFF"/>
        </w:rPr>
        <w:t>*</w:t>
      </w:r>
      <w:r>
        <w:rPr>
          <w:rFonts w:hint="eastAsia" w:ascii="SimSong Regular" w:hAnsi="SimSong Regular" w:eastAsia="SimSong Regular" w:cs="SimSong Regular"/>
          <w:b/>
          <w:color w:val="auto"/>
          <w:sz w:val="21"/>
          <w:szCs w:val="21"/>
          <w:highlight w:val="none"/>
        </w:rPr>
        <w:t>备注：</w:t>
      </w:r>
      <w:r>
        <w:rPr>
          <w:rFonts w:hint="eastAsia" w:ascii="SimSong Regular" w:hAnsi="SimSong Regular" w:eastAsia="SimSong Regular" w:cs="SimSong Regular"/>
          <w:color w:val="auto"/>
          <w:sz w:val="21"/>
          <w:szCs w:val="21"/>
          <w:highlight w:val="none"/>
        </w:rPr>
        <w:t>投标人编制投标文件（商务技术文件部分）时，建议按此目录（序号和内容）提供评标标准相应的商务技术资料。</w:t>
      </w:r>
    </w:p>
    <w:p w14:paraId="7504C8DC">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一、评标方法</w:t>
      </w:r>
    </w:p>
    <w:p w14:paraId="3DE7427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1.本项目采用综合评分法。</w:t>
      </w:r>
      <w:r>
        <w:rPr>
          <w:rFonts w:hint="eastAsia" w:ascii="SimSong Regular" w:hAnsi="SimSong Regular" w:eastAsia="SimSong Regular" w:cs="SimSong Regular"/>
          <w:color w:val="auto"/>
          <w:kern w:val="0"/>
          <w:sz w:val="21"/>
          <w:szCs w:val="21"/>
          <w:highlight w:val="none"/>
        </w:rPr>
        <w:t>综合评分法，是指投标文件满足招标文件全部实质性要求，且按照评审因素的量化指标评审得分最高的投标人为中标候选人的评标方法。</w:t>
      </w:r>
    </w:p>
    <w:p w14:paraId="06619B86">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二、评标标准</w:t>
      </w:r>
    </w:p>
    <w:p w14:paraId="5DA760B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2.评标标准：</w:t>
      </w:r>
      <w:r>
        <w:rPr>
          <w:rFonts w:hint="eastAsia" w:ascii="SimSong Regular" w:hAnsi="SimSong Regular" w:eastAsia="SimSong Regular" w:cs="SimSong Regular"/>
          <w:color w:val="auto"/>
          <w:kern w:val="0"/>
          <w:sz w:val="21"/>
          <w:szCs w:val="21"/>
          <w:highlight w:val="none"/>
        </w:rPr>
        <w:t>见评标办法前附表。</w:t>
      </w:r>
    </w:p>
    <w:p w14:paraId="340CCE8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三、评标程序</w:t>
      </w:r>
    </w:p>
    <w:p w14:paraId="3AECACF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3.1符合性审查。</w:t>
      </w:r>
      <w:r>
        <w:rPr>
          <w:rFonts w:hint="eastAsia" w:ascii="SimSong Regular" w:hAnsi="SimSong Regular" w:eastAsia="SimSong Regular" w:cs="SimSong Regular"/>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693B348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3.2 比较与评价。</w:t>
      </w:r>
      <w:r>
        <w:rPr>
          <w:rFonts w:hint="eastAsia" w:ascii="SimSong Regular" w:hAnsi="SimSong Regular" w:eastAsia="SimSong Regular" w:cs="SimSong Regular"/>
          <w:color w:val="auto"/>
          <w:kern w:val="0"/>
          <w:sz w:val="21"/>
          <w:szCs w:val="21"/>
          <w:highlight w:val="none"/>
        </w:rPr>
        <w:t>评标委员会应当按照招标文件中规定的评标方法和标准，对符合性审查合格的投标文件进行商务和技术评估，综合比较与评价。</w:t>
      </w:r>
    </w:p>
    <w:p w14:paraId="2A65131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3.3汇总商务技术得分。</w:t>
      </w:r>
      <w:r>
        <w:rPr>
          <w:rFonts w:hint="eastAsia" w:ascii="SimSong Regular" w:hAnsi="SimSong Regular" w:eastAsia="SimSong Regular" w:cs="SimSong Regular"/>
          <w:color w:val="auto"/>
          <w:kern w:val="0"/>
          <w:sz w:val="21"/>
          <w:szCs w:val="21"/>
          <w:highlight w:val="none"/>
        </w:rPr>
        <w:t>评标委员会各成员应当独立对每个投标人的商务和技术文件进行评价，并汇总商务技术得分情况。商务技术得分按照评审小组成员的独立评分结果汇总后的算术平均分计算。</w:t>
      </w:r>
    </w:p>
    <w:p w14:paraId="3EC1903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3.4报价评审。</w:t>
      </w:r>
    </w:p>
    <w:p w14:paraId="105FB6D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3.4.1投标文件报价出现前后不一致的，按照下列规定修正：</w:t>
      </w:r>
    </w:p>
    <w:p w14:paraId="162C70D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3.4.1.1投标文件中开标一览表(报价表)内容与投标文件中相应内容不一致的，以开标一览表(报价表)为准;</w:t>
      </w:r>
    </w:p>
    <w:p w14:paraId="0CA96B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3.4.1.2大写金额和小写金额不一致的，以大写金额为准;</w:t>
      </w:r>
    </w:p>
    <w:p w14:paraId="3FE2EAE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3.4.1.3单价金额小数点或者百分比有明显错位的，以开标一览表的总价为准，并修改单价;</w:t>
      </w:r>
    </w:p>
    <w:p w14:paraId="53BEB3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3.4.1.4总价金额与按单价汇总金额不一致的，以单价金额计算结果为准。</w:t>
      </w:r>
    </w:p>
    <w:p w14:paraId="5C9EC4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D52A1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3.4.2投标文件出现不是唯一的、有选择性投标报价的，投标无效。</w:t>
      </w:r>
    </w:p>
    <w:p w14:paraId="7CE3662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3.4.3投标报价超过招标文件中规定的预算金额或者最高限价的，投标无效。</w:t>
      </w:r>
    </w:p>
    <w:p w14:paraId="06E0210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85081D">
      <w:pPr>
        <w:pStyle w:val="65"/>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3.4.5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69C4E2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Bold" w:hAnsi="SimSong Bold" w:eastAsia="SimSong Bold" w:cs="SimSong Bold"/>
          <w:b/>
          <w:bCs/>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3.5排序与推荐。</w:t>
      </w:r>
      <w:r>
        <w:rPr>
          <w:rFonts w:hint="eastAsia" w:ascii="SimSong Regular" w:hAnsi="SimSong Regular" w:eastAsia="SimSong Regular" w:cs="SimSong Regular"/>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SimSong Bold" w:hAnsi="SimSong Bold" w:eastAsia="SimSong Bold" w:cs="SimSong Bold"/>
          <w:b/>
          <w:bCs/>
          <w:color w:val="auto"/>
          <w:kern w:val="0"/>
          <w:sz w:val="21"/>
          <w:szCs w:val="21"/>
          <w:highlight w:val="none"/>
          <w:u w:val="single"/>
        </w:rPr>
        <w:t>本项目中标候选人推荐1名</w:t>
      </w:r>
      <w:r>
        <w:rPr>
          <w:rFonts w:hint="eastAsia" w:ascii="SimSong Bold" w:hAnsi="SimSong Bold" w:eastAsia="SimSong Bold" w:cs="SimSong Bold"/>
          <w:b/>
          <w:bCs/>
          <w:color w:val="auto"/>
          <w:kern w:val="0"/>
          <w:sz w:val="21"/>
          <w:szCs w:val="21"/>
          <w:highlight w:val="none"/>
        </w:rPr>
        <w:t>。</w:t>
      </w:r>
    </w:p>
    <w:p w14:paraId="4393A1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77D5B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3.6编写评标报告。</w:t>
      </w:r>
      <w:r>
        <w:rPr>
          <w:rFonts w:hint="eastAsia" w:ascii="SimSong Regular" w:hAnsi="SimSong Regular" w:eastAsia="SimSong Regular" w:cs="SimSong Regular"/>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C17F9E">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四、评标中的其他事项</w:t>
      </w:r>
    </w:p>
    <w:p w14:paraId="7B759B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4.1投标人澄清、说明或者补正。</w:t>
      </w:r>
      <w:r>
        <w:rPr>
          <w:rFonts w:hint="eastAsia" w:ascii="SimSong Regular" w:hAnsi="SimSong Regular" w:eastAsia="SimSong Regular" w:cs="SimSong Regular"/>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A0AE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4.2投标无效。</w:t>
      </w:r>
      <w:r>
        <w:rPr>
          <w:rFonts w:hint="eastAsia" w:ascii="SimSong Regular" w:hAnsi="SimSong Regular" w:eastAsia="SimSong Regular" w:cs="SimSong Regular"/>
          <w:color w:val="auto"/>
          <w:kern w:val="0"/>
          <w:sz w:val="21"/>
          <w:szCs w:val="21"/>
          <w:highlight w:val="none"/>
          <w:lang w:val="en-US" w:eastAsia="zh-CN" w:bidi="ar-SA"/>
        </w:rPr>
        <w:t>有下列情况之一的，投标无效：</w:t>
      </w:r>
    </w:p>
    <w:p w14:paraId="3F54F9D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4.2.1投标人不具备招标文件中规定的资格要求的（投标人未提供有效的资格文件的，视为投标人不具备招标文件中规定的资格要求）；</w:t>
      </w:r>
    </w:p>
    <w:p w14:paraId="1FC7A95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4.2.2投标文件未按照招标文件要求签署、盖章的；</w:t>
      </w:r>
    </w:p>
    <w:p w14:paraId="64BA983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4.2.3采购人拟采购的产品属于政府强制采购的节能产品品目清单范围的，投标人未按招标文件要求提供国家确定的认证机构出具的、处于有效期之内的节能产品认证证书的；</w:t>
      </w:r>
    </w:p>
    <w:p w14:paraId="33F5E6E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4.2.4投标文件含有采购人不能接受的附加条件的；</w:t>
      </w:r>
    </w:p>
    <w:p w14:paraId="4518F98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4.2.5投标文件中承诺的投标有效期少于招标文件中载明的投标有效期的；</w:t>
      </w:r>
    </w:p>
    <w:p w14:paraId="6D3777F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4.2.6投标文件出现不是唯一的、有选择性投标报价的;</w:t>
      </w:r>
    </w:p>
    <w:p w14:paraId="32023F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4.2.7投标报价超过招标文件中规定的预算金额或者最高限价的;</w:t>
      </w:r>
    </w:p>
    <w:p w14:paraId="2DE6848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639B599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4.2.9投标人对根据修正原则修正后的报价不确认的；</w:t>
      </w:r>
    </w:p>
    <w:p w14:paraId="0EE9C32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4.2.10投标人提供虚假材料投标的；</w:t>
      </w:r>
    </w:p>
    <w:p w14:paraId="6010150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4.2.11投标人有恶意串通、妨碍其他投标人的竞争行为、损害采购人或者其他投标人的合法权益情形的；</w:t>
      </w:r>
    </w:p>
    <w:p w14:paraId="518454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4.2.12投标人仅提交备份投标文件，没有在电子交易平台传输递交投标文件的，投标无效；</w:t>
      </w:r>
    </w:p>
    <w:p w14:paraId="1CEEDE1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4.2.13除政府采购法律法规规章规定的属于恶意串通、视为串通投标情形外，在不影响公平竞争的前提下，参与同一个采购包（标段）的供应商存在下列情形之一的，其投标（响应）文件无效：(1）不同供应商的电子投标（响应）文件上传计算机的网卡 MAC 地址、 CPU 序列号和硬盘序列号等硬件信息相同的；(2）上传的电子投标（响应）文件若出现使用本项目其他投标（响应）供应商的数字证书加息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7ED7588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6478A50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4.2.14投标文件不满足招标文件的其它实质性要求的；</w:t>
      </w:r>
    </w:p>
    <w:p w14:paraId="5CE58B3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w:t>
      </w:r>
      <w:r>
        <w:rPr>
          <w:rFonts w:hint="eastAsia" w:ascii="SimSong Regular" w:hAnsi="SimSong Regular" w:eastAsia="SimSong Regular" w:cs="SimSong Regular"/>
          <w:color w:val="auto"/>
          <w:kern w:val="0"/>
          <w:sz w:val="21"/>
          <w:szCs w:val="21"/>
          <w:highlight w:val="none"/>
          <w:lang w:val="en-US" w:eastAsia="zh-CN"/>
        </w:rPr>
        <w:t>5</w:t>
      </w:r>
      <w:r>
        <w:rPr>
          <w:rFonts w:hint="eastAsia" w:ascii="SimSong Regular" w:hAnsi="SimSong Regular" w:eastAsia="SimSong Regular" w:cs="SimSong Regular"/>
          <w:color w:val="auto"/>
          <w:kern w:val="0"/>
          <w:sz w:val="21"/>
          <w:szCs w:val="21"/>
          <w:highlight w:val="none"/>
        </w:rPr>
        <w:t>法律、法规、规章（适用本市的）及省级以上规范性文件（适用本市的）规定的其他无效情形。</w:t>
      </w:r>
    </w:p>
    <w:p w14:paraId="131C5A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5.废标。</w:t>
      </w:r>
      <w:r>
        <w:rPr>
          <w:rFonts w:hint="eastAsia" w:ascii="SimSong Regular" w:hAnsi="SimSong Regular" w:eastAsia="SimSong Regular" w:cs="SimSong Regular"/>
          <w:color w:val="auto"/>
          <w:kern w:val="0"/>
          <w:sz w:val="21"/>
          <w:szCs w:val="21"/>
          <w:highlight w:val="none"/>
          <w:lang w:val="en-US" w:eastAsia="zh-CN" w:bidi="ar-SA"/>
        </w:rPr>
        <w:t>根据《中华人民共和国政府采购法》第三十六条之规定，在采购中，出现下列情形之一的，应予废标：</w:t>
      </w:r>
    </w:p>
    <w:p w14:paraId="289757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5.1符合专业条件的供应商或者对招标文件作实质响应的供应商不足3家的；</w:t>
      </w:r>
    </w:p>
    <w:p w14:paraId="361BC6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5.2出现影响采购公正的违法、违规行为的；</w:t>
      </w:r>
    </w:p>
    <w:p w14:paraId="776F8D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5.3投标人的报价均超过了采购预算，采购人不能支付的；</w:t>
      </w:r>
    </w:p>
    <w:p w14:paraId="2E6388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5.4因重大变故，采购任务取消的。</w:t>
      </w:r>
    </w:p>
    <w:p w14:paraId="2EE2F1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废标后，采购机构应当将废标理由通知所有投标人。</w:t>
      </w:r>
    </w:p>
    <w:p w14:paraId="53F8D5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6.修改招标文件，重新组织采购活动。</w:t>
      </w:r>
      <w:r>
        <w:rPr>
          <w:rFonts w:hint="eastAsia" w:ascii="SimSong Regular" w:hAnsi="SimSong Regular" w:eastAsia="SimSong Regular" w:cs="SimSong Regular"/>
          <w:color w:val="auto"/>
          <w:kern w:val="0"/>
          <w:sz w:val="21"/>
          <w:szCs w:val="21"/>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C24AE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7.重新开展采购。</w:t>
      </w:r>
      <w:r>
        <w:rPr>
          <w:rFonts w:hint="eastAsia" w:ascii="SimSong Regular" w:hAnsi="SimSong Regular" w:eastAsia="SimSong Regular" w:cs="SimSong Regular"/>
          <w:color w:val="auto"/>
          <w:kern w:val="0"/>
          <w:sz w:val="21"/>
          <w:szCs w:val="21"/>
          <w:highlight w:val="none"/>
          <w:lang w:val="en-US" w:eastAsia="zh-CN" w:bidi="ar-SA"/>
        </w:rPr>
        <w:t>有政府采购法第七十一条、第七十二条规定的违法行为之一，影响或者可能影响中标、成交结果的，依照下列规定处理：</w:t>
      </w:r>
    </w:p>
    <w:p w14:paraId="0032958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7.1未确定中标或者中标人的，终止本次政府采购活动，重新开展政府采购活动。</w:t>
      </w:r>
    </w:p>
    <w:p w14:paraId="5A4365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7.2已确定中标供应商但尚未签订政府采购合同的，中标结果无效，从合格的中标候选人中另行确定中标供应商；没有合格的中标候选人的，重新开展政府采购活动。</w:t>
      </w:r>
    </w:p>
    <w:p w14:paraId="2122BA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7.3政府采购合同已签订但尚未履行的，撤销合同，从合格的中标候选人中另行确定中标供应商；没有合格的中标候选人的，重新开展政府采购活动。</w:t>
      </w:r>
    </w:p>
    <w:p w14:paraId="5BDDFE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7.4政府采购合同已经履行，给采购人、供应商造成损失的，由责任人承担赔偿责任。</w:t>
      </w:r>
    </w:p>
    <w:p w14:paraId="2A4B59D4">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p>
    <w:p w14:paraId="3DCD4737">
      <w:pP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br w:type="page"/>
      </w:r>
    </w:p>
    <w:p w14:paraId="7A7CCAD1">
      <w:pPr>
        <w:pStyle w:val="3"/>
        <w:bidi w:val="0"/>
        <w:rPr>
          <w:rFonts w:hint="eastAsia"/>
          <w:color w:val="auto"/>
          <w:lang w:val="en-US" w:eastAsia="zh-CN"/>
        </w:rPr>
      </w:pPr>
      <w:bookmarkStart w:id="23" w:name="_Toc257782115"/>
      <w:r>
        <w:rPr>
          <w:rFonts w:hint="eastAsia"/>
          <w:color w:val="auto"/>
          <w:lang w:val="en-US" w:eastAsia="zh-CN"/>
        </w:rPr>
        <w:t>第五部分  拟签订的合同文本</w:t>
      </w:r>
      <w:bookmarkEnd w:id="23"/>
    </w:p>
    <w:p w14:paraId="0C931B1D">
      <w:pPr>
        <w:tabs>
          <w:tab w:val="left" w:pos="420"/>
        </w:tabs>
        <w:ind w:left="0" w:leftChars="0" w:right="0" w:rightChars="0" w:firstLine="0" w:firstLineChars="0"/>
        <w:jc w:val="cente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t>（供参考，最终以甲乙双方协商签订的合同条款为准）</w:t>
      </w:r>
    </w:p>
    <w:p w14:paraId="40306FBA">
      <w:pPr>
        <w:snapToGrid w:val="0"/>
        <w:spacing w:line="440" w:lineRule="atLeast"/>
        <w:jc w:val="center"/>
        <w:rPr>
          <w:rFonts w:ascii="宋体" w:hAnsi="宋体" w:cs="Arial"/>
          <w:color w:val="auto"/>
          <w:kern w:val="0"/>
          <w:sz w:val="32"/>
          <w:szCs w:val="32"/>
        </w:rPr>
      </w:pPr>
      <w:r>
        <w:rPr>
          <w:rFonts w:hint="eastAsia" w:ascii="宋体" w:hAnsi="宋体" w:cs="Arial"/>
          <w:color w:val="auto"/>
          <w:kern w:val="0"/>
          <w:sz w:val="32"/>
          <w:szCs w:val="32"/>
        </w:rPr>
        <w:t>一、通用必备条款部分</w:t>
      </w:r>
    </w:p>
    <w:p w14:paraId="50CE83A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Arial"/>
          <w:color w:val="auto"/>
          <w:kern w:val="0"/>
          <w:szCs w:val="21"/>
          <w:lang w:eastAsia="zh-CN"/>
        </w:rPr>
      </w:pPr>
      <w:r>
        <w:rPr>
          <w:rFonts w:hint="eastAsia" w:ascii="宋体" w:hAnsi="宋体" w:cs="Arial"/>
          <w:color w:val="auto"/>
          <w:kern w:val="0"/>
          <w:szCs w:val="21"/>
        </w:rPr>
        <w:t>招标编号：JXYJY-2025-1</w:t>
      </w:r>
    </w:p>
    <w:p w14:paraId="6CA09E4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Arial"/>
          <w:color w:val="auto"/>
          <w:kern w:val="0"/>
          <w:szCs w:val="21"/>
          <w:lang w:eastAsia="zh-CN"/>
        </w:rPr>
      </w:pPr>
      <w:r>
        <w:rPr>
          <w:rFonts w:hint="eastAsia" w:ascii="宋体" w:hAnsi="宋体" w:cs="Arial"/>
          <w:color w:val="auto"/>
          <w:kern w:val="0"/>
          <w:szCs w:val="21"/>
        </w:rPr>
        <w:t>合同编号：JXYJY-2025-1</w:t>
      </w:r>
    </w:p>
    <w:p w14:paraId="3DE84F9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highlight w:val="none"/>
          <w:lang w:eastAsia="zh-CN"/>
        </w:rPr>
      </w:pPr>
      <w:r>
        <w:rPr>
          <w:rFonts w:hint="eastAsia" w:ascii="宋体" w:hAnsi="宋体" w:cs="Arial"/>
          <w:color w:val="auto"/>
          <w:kern w:val="0"/>
          <w:szCs w:val="21"/>
        </w:rPr>
        <w:t>政府采购计划（预算）确</w:t>
      </w:r>
      <w:r>
        <w:rPr>
          <w:rFonts w:hint="eastAsia" w:ascii="宋体" w:hAnsi="宋体" w:cs="Arial"/>
          <w:color w:val="auto"/>
          <w:kern w:val="0"/>
          <w:szCs w:val="21"/>
          <w:highlight w:val="none"/>
        </w:rPr>
        <w:t>认</w:t>
      </w:r>
      <w:r>
        <w:rPr>
          <w:rFonts w:hint="eastAsia" w:ascii="宋体" w:hAnsi="宋体" w:cs="Arial"/>
          <w:color w:val="auto"/>
          <w:kern w:val="0"/>
          <w:szCs w:val="21"/>
          <w:highlight w:val="none"/>
          <w:lang w:eastAsia="zh-CN"/>
        </w:rPr>
        <w:t>号：临[2025]13号</w:t>
      </w:r>
    </w:p>
    <w:p w14:paraId="4033C4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lang w:eastAsia="zh-CN"/>
        </w:rPr>
      </w:pPr>
      <w:r>
        <w:rPr>
          <w:rFonts w:hint="eastAsia" w:ascii="宋体" w:hAnsi="宋体" w:cs="Arial"/>
          <w:color w:val="auto"/>
          <w:kern w:val="0"/>
          <w:szCs w:val="21"/>
          <w:lang w:eastAsia="zh-CN"/>
        </w:rPr>
        <w:t>预算金额：500000元</w:t>
      </w:r>
    </w:p>
    <w:p w14:paraId="4F688D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rPr>
      </w:pPr>
      <w:r>
        <w:rPr>
          <w:rFonts w:hint="eastAsia" w:ascii="宋体" w:hAnsi="宋体" w:cs="Arial"/>
          <w:color w:val="auto"/>
          <w:kern w:val="0"/>
          <w:szCs w:val="21"/>
        </w:rPr>
        <w:t>采购人（以下称甲方）：</w:t>
      </w:r>
      <w:r>
        <w:rPr>
          <w:rFonts w:hint="eastAsia" w:ascii="宋体" w:hAnsi="宋体" w:cs="Arial"/>
          <w:color w:val="auto"/>
          <w:kern w:val="0"/>
          <w:szCs w:val="21"/>
          <w:lang w:eastAsia="zh-CN"/>
        </w:rPr>
        <w:t>嘉兴市自然资源和规划局南湖分局</w:t>
      </w:r>
    </w:p>
    <w:p w14:paraId="61BE04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u w:val="single"/>
        </w:rPr>
      </w:pPr>
      <w:r>
        <w:rPr>
          <w:rFonts w:hint="eastAsia" w:ascii="宋体" w:hAnsi="宋体" w:cs="Arial"/>
          <w:color w:val="auto"/>
          <w:kern w:val="0"/>
          <w:szCs w:val="21"/>
        </w:rPr>
        <w:t>供应商（以下称乙方）：</w:t>
      </w:r>
    </w:p>
    <w:p w14:paraId="12B75992">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rPr>
      </w:pPr>
      <w:r>
        <w:rPr>
          <w:rFonts w:hint="eastAsia" w:ascii="宋体" w:hAnsi="宋体" w:cs="Arial"/>
          <w:color w:val="auto"/>
          <w:kern w:val="0"/>
          <w:szCs w:val="21"/>
        </w:rPr>
        <w:t>采购代理机构：嘉兴市银建工程咨询评估有限公司</w:t>
      </w:r>
    </w:p>
    <w:p w14:paraId="30E2DE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rPr>
      </w:pPr>
      <w:r>
        <w:rPr>
          <w:rFonts w:hint="eastAsia" w:ascii="宋体" w:hAnsi="宋体" w:cs="Arial"/>
          <w:color w:val="auto"/>
          <w:kern w:val="0"/>
          <w:szCs w:val="21"/>
        </w:rPr>
        <w:t>采购方式：公开招标</w:t>
      </w:r>
    </w:p>
    <w:p w14:paraId="072E70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根据《中华人民共和国政府采购法》、《中华人民共和国民法典》等法律法规的规定，甲乙双方按照</w:t>
      </w:r>
      <w:r>
        <w:rPr>
          <w:rFonts w:hint="eastAsia" w:ascii="宋体" w:hAnsi="宋体" w:cs="Times New Roman"/>
          <w:color w:val="auto"/>
          <w:kern w:val="2"/>
          <w:szCs w:val="24"/>
          <w:u w:val="single"/>
          <w:lang w:eastAsia="zh-CN"/>
        </w:rPr>
        <w:t>南湖区全民所有自然资源资产清查项目</w:t>
      </w:r>
      <w:r>
        <w:rPr>
          <w:rFonts w:hint="eastAsia" w:ascii="宋体" w:hAnsi="宋体" w:cs="Arial"/>
          <w:color w:val="auto"/>
          <w:kern w:val="0"/>
          <w:szCs w:val="21"/>
        </w:rPr>
        <w:t>采购结果签订本合同。</w:t>
      </w:r>
    </w:p>
    <w:p w14:paraId="3EB44F9D">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第一条 合同组成</w:t>
      </w:r>
    </w:p>
    <w:p w14:paraId="2643783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本次政府采购活动的相关文件为本合同的组成部分，这些文件包括但不限于：</w:t>
      </w:r>
    </w:p>
    <w:p w14:paraId="77E3571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（1）本合同文本；</w:t>
      </w:r>
    </w:p>
    <w:p w14:paraId="7EB5741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（2）采购文件与采购响应文件；</w:t>
      </w:r>
    </w:p>
    <w:p w14:paraId="62B3983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（3）中标或成交通知书；</w:t>
      </w:r>
    </w:p>
    <w:p w14:paraId="567FBD5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组成本合同的所有文件必须为书面形式。政府采购合同备案时，须提供以上（1）、（3）两项，如由社会中介机构代理，须提供代理协议，合同如有变更的，须提供变更协议。</w:t>
      </w:r>
    </w:p>
    <w:p w14:paraId="01FB270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第二条 合同标的与相关属性</w:t>
      </w:r>
    </w:p>
    <w:p w14:paraId="13F4A0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1、本次采购的是</w:t>
      </w:r>
      <w:r>
        <w:rPr>
          <w:rFonts w:hint="eastAsia" w:ascii="宋体" w:hAnsi="宋体" w:cs="Times New Roman"/>
          <w:color w:val="auto"/>
          <w:kern w:val="2"/>
          <w:szCs w:val="24"/>
          <w:u w:val="single"/>
          <w:lang w:eastAsia="zh-CN"/>
        </w:rPr>
        <w:t>南湖区全民所有自然资源资产清查项目</w:t>
      </w:r>
      <w:r>
        <w:rPr>
          <w:rFonts w:hint="eastAsia" w:ascii="宋体" w:hAnsi="宋体" w:cs="Arial"/>
          <w:color w:val="auto"/>
          <w:kern w:val="0"/>
          <w:szCs w:val="21"/>
        </w:rPr>
        <w:t>。</w:t>
      </w:r>
    </w:p>
    <w:p w14:paraId="1568B50A">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2、乙方是否属于中小微企业：□是□否</w:t>
      </w:r>
    </w:p>
    <w:p w14:paraId="3706E62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3、本合同项下产品属于（可多选）：□环保产品；□节能产品；□进口产品</w:t>
      </w:r>
    </w:p>
    <w:p w14:paraId="777BBA6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第三条 合同价款</w:t>
      </w:r>
    </w:p>
    <w:p w14:paraId="45B1C58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1、本合同项下总价款为</w:t>
      </w:r>
      <w:r>
        <w:rPr>
          <w:rFonts w:hint="eastAsia" w:ascii="宋体" w:hAnsi="宋体" w:eastAsia="SimSong" w:cs="Arial"/>
          <w:color w:val="auto"/>
          <w:kern w:val="0"/>
          <w:szCs w:val="21"/>
          <w:highlight w:val="none"/>
        </w:rPr>
        <w:t>人民币</w:t>
      </w:r>
      <w:r>
        <w:rPr>
          <w:rFonts w:hint="eastAsia" w:ascii="宋体" w:hAnsi="宋体" w:eastAsia="SimSong" w:cs="Arial"/>
          <w:color w:val="auto"/>
          <w:kern w:val="0"/>
          <w:szCs w:val="21"/>
        </w:rPr>
        <w:t>（大写）</w:t>
      </w:r>
      <w:r>
        <w:rPr>
          <w:rFonts w:hint="eastAsia" w:ascii="宋体" w:hAnsi="宋体" w:cs="Arial"/>
          <w:color w:val="auto"/>
          <w:kern w:val="0"/>
          <w:szCs w:val="21"/>
          <w:u w:val="single"/>
          <w:lang w:val="en-US" w:eastAsia="zh-CN"/>
        </w:rPr>
        <w:t xml:space="preserve">        </w:t>
      </w:r>
      <w:r>
        <w:rPr>
          <w:rFonts w:hint="eastAsia" w:ascii="宋体" w:hAnsi="宋体" w:eastAsia="SimSong" w:cs="Arial"/>
          <w:color w:val="auto"/>
          <w:kern w:val="0"/>
          <w:szCs w:val="21"/>
          <w:u w:val="single"/>
        </w:rPr>
        <w:t>元</w:t>
      </w:r>
      <w:r>
        <w:rPr>
          <w:rFonts w:hint="eastAsia" w:ascii="宋体" w:hAnsi="宋体" w:eastAsia="SimSong" w:cs="Arial"/>
          <w:color w:val="auto"/>
          <w:kern w:val="0"/>
          <w:szCs w:val="21"/>
          <w:u w:val="single"/>
          <w:lang w:eastAsia="zh-CN"/>
        </w:rPr>
        <w:t>（</w:t>
      </w:r>
      <w:r>
        <w:rPr>
          <w:rFonts w:hint="eastAsia" w:ascii="宋体" w:hAnsi="宋体" w:eastAsia="SimSong" w:cs="Arial"/>
          <w:color w:val="auto"/>
          <w:kern w:val="0"/>
          <w:szCs w:val="21"/>
          <w:u w:val="single"/>
          <w:lang w:val="en-US" w:eastAsia="zh-CN"/>
        </w:rPr>
        <w:t>¥</w:t>
      </w:r>
      <w:r>
        <w:rPr>
          <w:rFonts w:hint="eastAsia" w:ascii="宋体" w:hAnsi="宋体" w:cs="Arial"/>
          <w:color w:val="auto"/>
          <w:kern w:val="0"/>
          <w:szCs w:val="21"/>
          <w:u w:val="single"/>
          <w:lang w:val="en-US" w:eastAsia="zh-CN"/>
        </w:rPr>
        <w:t xml:space="preserve">      </w:t>
      </w:r>
      <w:r>
        <w:rPr>
          <w:rFonts w:hint="eastAsia" w:ascii="宋体" w:hAnsi="宋体" w:eastAsia="SimSong" w:cs="Arial"/>
          <w:color w:val="auto"/>
          <w:kern w:val="0"/>
          <w:szCs w:val="21"/>
          <w:u w:val="single"/>
          <w:lang w:val="en-US" w:eastAsia="zh-CN"/>
        </w:rPr>
        <w:t>元）</w:t>
      </w:r>
      <w:r>
        <w:rPr>
          <w:rFonts w:hint="eastAsia" w:ascii="宋体" w:hAnsi="宋体" w:cs="Arial"/>
          <w:color w:val="auto"/>
          <w:kern w:val="0"/>
          <w:szCs w:val="21"/>
          <w:u w:val="single"/>
          <w:lang w:val="en-US" w:eastAsia="zh-CN"/>
        </w:rPr>
        <w:t>，</w:t>
      </w:r>
      <w:r>
        <w:rPr>
          <w:rFonts w:hint="eastAsia" w:ascii="宋体" w:hAnsi="宋体" w:cs="Arial"/>
          <w:color w:val="auto"/>
          <w:kern w:val="0"/>
          <w:szCs w:val="21"/>
        </w:rPr>
        <w:t>分项价款见“价格清单”（如有）”。</w:t>
      </w:r>
    </w:p>
    <w:p w14:paraId="3DED76CA">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2、本合同总价款含所有税费(包括货款、标准附件、备品备</w:t>
      </w:r>
      <w:r>
        <w:rPr>
          <w:rFonts w:hint="eastAsia" w:ascii="宋体" w:hAnsi="宋体" w:cs="Arial"/>
          <w:color w:val="auto"/>
          <w:kern w:val="0"/>
          <w:szCs w:val="21"/>
        </w:rPr>
        <w:t>件、专用工具、包装、运输、装卸、保险、税金、货到就位以及安装、调试、培训、保修等一切税金和费用。)</w:t>
      </w:r>
    </w:p>
    <w:p w14:paraId="74CCE1B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3、本合同付款方式为以下第</w:t>
      </w:r>
      <w:r>
        <w:rPr>
          <w:rFonts w:hint="eastAsia" w:ascii="宋体" w:hAnsi="宋体" w:cs="Arial"/>
          <w:color w:val="auto"/>
          <w:kern w:val="0"/>
          <w:szCs w:val="21"/>
          <w:u w:val="single"/>
        </w:rPr>
        <w:t xml:space="preserve">   （</w:t>
      </w:r>
      <w:r>
        <w:rPr>
          <w:rFonts w:ascii="宋体" w:hAnsi="宋体" w:cs="Arial"/>
          <w:color w:val="auto"/>
          <w:kern w:val="0"/>
          <w:szCs w:val="21"/>
          <w:u w:val="single"/>
        </w:rPr>
        <w:t>2</w:t>
      </w:r>
      <w:r>
        <w:rPr>
          <w:rFonts w:hint="eastAsia" w:ascii="宋体" w:hAnsi="宋体" w:cs="Arial"/>
          <w:color w:val="auto"/>
          <w:kern w:val="0"/>
          <w:szCs w:val="21"/>
          <w:u w:val="single"/>
        </w:rPr>
        <w:t xml:space="preserve">）    </w:t>
      </w:r>
      <w:r>
        <w:rPr>
          <w:rFonts w:hint="eastAsia" w:ascii="宋体" w:hAnsi="宋体" w:cs="Arial"/>
          <w:color w:val="auto"/>
          <w:kern w:val="0"/>
          <w:szCs w:val="21"/>
        </w:rPr>
        <w:t>项：</w:t>
      </w:r>
    </w:p>
    <w:p w14:paraId="5845A95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（1）本合同项下的采购资金系甲方自行支付，付款程序为</w:t>
      </w:r>
      <w:r>
        <w:rPr>
          <w:rFonts w:hint="eastAsia" w:ascii="宋体" w:hAnsi="宋体" w:cs="Arial"/>
          <w:color w:val="auto"/>
          <w:kern w:val="0"/>
          <w:szCs w:val="21"/>
          <w:u w:val="single"/>
        </w:rPr>
        <w:t xml:space="preserve">                    </w:t>
      </w:r>
      <w:r>
        <w:rPr>
          <w:rFonts w:hint="eastAsia" w:ascii="宋体" w:hAnsi="宋体" w:cs="Arial"/>
          <w:color w:val="auto"/>
          <w:kern w:val="0"/>
          <w:szCs w:val="21"/>
        </w:rPr>
        <w:t>；</w:t>
      </w:r>
    </w:p>
    <w:p w14:paraId="5663F5B7">
      <w:pPr>
        <w:keepNext w:val="0"/>
        <w:keepLines w:val="0"/>
        <w:pageBreakBefore w:val="0"/>
        <w:widowControl w:val="0"/>
        <w:kinsoku/>
        <w:wordWrap/>
        <w:overflowPunct/>
        <w:topLinePunct w:val="0"/>
        <w:autoSpaceDE/>
        <w:autoSpaceDN/>
        <w:bidi w:val="0"/>
        <w:adjustRightInd w:val="0"/>
        <w:snapToGrid w:val="0"/>
        <w:spacing w:line="400" w:lineRule="atLeast"/>
        <w:ind w:firstLine="424" w:firstLineChars="202"/>
        <w:jc w:val="both"/>
        <w:textAlignment w:val="auto"/>
        <w:rPr>
          <w:rFonts w:hint="eastAsia" w:ascii="宋体" w:hAnsi="宋体" w:cs="Arial"/>
          <w:color w:val="auto"/>
          <w:kern w:val="0"/>
          <w:szCs w:val="21"/>
          <w:u w:val="single"/>
        </w:rPr>
      </w:pPr>
      <w:r>
        <w:rPr>
          <w:rFonts w:hint="eastAsia" w:ascii="宋体" w:hAnsi="宋体" w:cs="Arial"/>
          <w:color w:val="auto"/>
          <w:kern w:val="0"/>
          <w:szCs w:val="21"/>
        </w:rPr>
        <w:t>（2）本合同项下的采购资金须财政直接支付，付款程序为:</w:t>
      </w:r>
      <w:r>
        <w:rPr>
          <w:rFonts w:hint="eastAsia" w:ascii="宋体" w:hAnsi="宋体" w:cs="仿宋_GB2312"/>
          <w:color w:val="auto"/>
          <w:kern w:val="2"/>
          <w:szCs w:val="21"/>
        </w:rPr>
        <w:t xml:space="preserve"> </w:t>
      </w:r>
      <w:r>
        <w:rPr>
          <w:rFonts w:hint="eastAsia" w:ascii="宋体" w:hAnsi="宋体" w:cs="仿宋_GB2312"/>
          <w:color w:val="auto"/>
          <w:kern w:val="2"/>
          <w:szCs w:val="21"/>
          <w:lang w:val="en-US" w:eastAsia="zh-CN"/>
        </w:rPr>
        <w:t>1.</w:t>
      </w:r>
      <w:r>
        <w:rPr>
          <w:rFonts w:hint="eastAsia" w:ascii="Times New Roman" w:hAnsi="Times New Roman" w:cs="Times New Roman"/>
          <w:color w:val="auto"/>
          <w:kern w:val="2"/>
          <w:szCs w:val="24"/>
          <w:u w:val="single"/>
        </w:rPr>
        <w:t>合同生效、具备实施条件且财政资金下达后7个工作日内，采购人向中标人支付合同金额的50%作为预付款，南湖区和经开区分别按照中标金额的比例支付。2.项目全部完成通过采购人验收后即支付项目剩余资金。</w:t>
      </w:r>
      <w:r>
        <w:rPr>
          <w:rFonts w:hint="eastAsia" w:ascii="Times New Roman" w:hAnsi="Times New Roman" w:cs="Times New Roman"/>
          <w:color w:val="auto"/>
          <w:kern w:val="2"/>
          <w:szCs w:val="24"/>
        </w:rPr>
        <w:t>。</w:t>
      </w:r>
    </w:p>
    <w:p w14:paraId="012DA9F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（3）其他方式：</w:t>
      </w:r>
    </w:p>
    <w:p w14:paraId="3BC3B56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4、本合同项下的采购资金付款进度按招投标文件规定，未规定时按以下第</w:t>
      </w:r>
      <w:r>
        <w:rPr>
          <w:rFonts w:hint="eastAsia" w:ascii="宋体" w:hAnsi="宋体" w:cs="Arial"/>
          <w:color w:val="auto"/>
          <w:kern w:val="0"/>
          <w:szCs w:val="21"/>
          <w:u w:val="single"/>
        </w:rPr>
        <w:t xml:space="preserve">           </w:t>
      </w:r>
      <w:r>
        <w:rPr>
          <w:rFonts w:hint="eastAsia" w:ascii="宋体" w:hAnsi="宋体" w:cs="Arial"/>
          <w:color w:val="auto"/>
          <w:kern w:val="0"/>
          <w:szCs w:val="21"/>
        </w:rPr>
        <w:t xml:space="preserve"> 项支付：</w:t>
      </w:r>
    </w:p>
    <w:p w14:paraId="4FFC8E2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（1）一次性付款：乙方合同履行达到</w:t>
      </w:r>
      <w:r>
        <w:rPr>
          <w:rFonts w:hint="eastAsia" w:ascii="宋体" w:hAnsi="宋体" w:cs="Arial"/>
          <w:color w:val="auto"/>
          <w:kern w:val="0"/>
          <w:szCs w:val="21"/>
          <w:u w:val="single"/>
        </w:rPr>
        <w:t xml:space="preserve">         </w:t>
      </w:r>
      <w:r>
        <w:rPr>
          <w:rFonts w:hint="eastAsia" w:ascii="宋体" w:hAnsi="宋体" w:cs="Arial"/>
          <w:color w:val="auto"/>
          <w:kern w:val="0"/>
          <w:szCs w:val="21"/>
        </w:rPr>
        <w:t>（条件）时，一次性付款；</w:t>
      </w:r>
    </w:p>
    <w:p w14:paraId="7CAA4E1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（2）分期付款</w:t>
      </w:r>
      <w:r>
        <w:rPr>
          <w:rFonts w:hint="eastAsia" w:ascii="宋体" w:hAnsi="宋体" w:cs="Arial"/>
          <w:color w:val="auto"/>
          <w:kern w:val="0"/>
          <w:szCs w:val="21"/>
          <w:u w:val="single"/>
        </w:rPr>
        <w:t xml:space="preserve">       </w:t>
      </w:r>
      <w:r>
        <w:rPr>
          <w:rFonts w:hint="eastAsia" w:ascii="宋体" w:hAnsi="宋体" w:cs="Arial"/>
          <w:color w:val="auto"/>
          <w:kern w:val="0"/>
          <w:szCs w:val="21"/>
        </w:rPr>
        <w:t>时支付</w:t>
      </w:r>
      <w:r>
        <w:rPr>
          <w:rFonts w:hint="eastAsia" w:ascii="宋体" w:hAnsi="宋体" w:cs="Arial"/>
          <w:color w:val="auto"/>
          <w:kern w:val="0"/>
          <w:szCs w:val="21"/>
          <w:u w:val="single"/>
        </w:rPr>
        <w:t xml:space="preserve">       </w:t>
      </w:r>
      <w:r>
        <w:rPr>
          <w:rFonts w:hint="eastAsia" w:ascii="宋体" w:hAnsi="宋体" w:cs="Arial"/>
          <w:color w:val="auto"/>
          <w:kern w:val="0"/>
          <w:szCs w:val="21"/>
        </w:rPr>
        <w:t>；</w:t>
      </w:r>
      <w:r>
        <w:rPr>
          <w:rFonts w:hint="eastAsia" w:ascii="宋体" w:hAnsi="宋体" w:cs="Arial"/>
          <w:color w:val="auto"/>
          <w:kern w:val="0"/>
          <w:szCs w:val="21"/>
          <w:u w:val="single"/>
        </w:rPr>
        <w:t xml:space="preserve">         </w:t>
      </w:r>
      <w:r>
        <w:rPr>
          <w:rFonts w:hint="eastAsia" w:ascii="宋体" w:hAnsi="宋体" w:cs="Arial"/>
          <w:color w:val="auto"/>
          <w:kern w:val="0"/>
          <w:szCs w:val="21"/>
        </w:rPr>
        <w:t>时支付</w:t>
      </w:r>
      <w:r>
        <w:rPr>
          <w:rFonts w:hint="eastAsia" w:ascii="宋体" w:hAnsi="宋体" w:cs="Arial"/>
          <w:color w:val="auto"/>
          <w:kern w:val="0"/>
          <w:szCs w:val="21"/>
          <w:u w:val="single"/>
        </w:rPr>
        <w:t xml:space="preserve">         </w:t>
      </w:r>
      <w:r>
        <w:rPr>
          <w:rFonts w:hint="eastAsia" w:ascii="宋体" w:hAnsi="宋体" w:cs="Arial"/>
          <w:color w:val="auto"/>
          <w:kern w:val="0"/>
          <w:szCs w:val="21"/>
        </w:rPr>
        <w:t>；</w:t>
      </w:r>
      <w:r>
        <w:rPr>
          <w:rFonts w:hint="eastAsia" w:ascii="宋体" w:hAnsi="宋体" w:cs="Arial"/>
          <w:color w:val="auto"/>
          <w:kern w:val="0"/>
          <w:szCs w:val="21"/>
          <w:u w:val="single"/>
        </w:rPr>
        <w:t xml:space="preserve">         </w:t>
      </w:r>
      <w:r>
        <w:rPr>
          <w:rFonts w:hint="eastAsia" w:ascii="宋体" w:hAnsi="宋体" w:cs="Arial"/>
          <w:color w:val="auto"/>
          <w:kern w:val="0"/>
          <w:szCs w:val="21"/>
        </w:rPr>
        <w:t>时支付</w:t>
      </w:r>
      <w:r>
        <w:rPr>
          <w:rFonts w:hint="eastAsia" w:ascii="宋体" w:hAnsi="宋体" w:cs="Arial"/>
          <w:color w:val="auto"/>
          <w:kern w:val="0"/>
          <w:szCs w:val="21"/>
          <w:u w:val="single"/>
        </w:rPr>
        <w:t xml:space="preserve">         </w:t>
      </w:r>
      <w:r>
        <w:rPr>
          <w:rFonts w:hint="eastAsia" w:ascii="宋体" w:hAnsi="宋体" w:cs="Arial"/>
          <w:color w:val="auto"/>
          <w:kern w:val="0"/>
          <w:szCs w:val="21"/>
        </w:rPr>
        <w:t>；</w:t>
      </w:r>
    </w:p>
    <w:p w14:paraId="425800F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若收取了履约保证金，则不应重复设置尾款支付条件。</w:t>
      </w:r>
    </w:p>
    <w:p w14:paraId="559BE49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第四条 履约保证金</w:t>
      </w:r>
    </w:p>
    <w:p w14:paraId="0E6D789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color w:val="auto"/>
          <w:kern w:val="0"/>
          <w:szCs w:val="21"/>
        </w:rPr>
        <w:t>按以下第</w:t>
      </w:r>
      <w:r>
        <w:rPr>
          <w:rFonts w:hint="eastAsia" w:ascii="宋体" w:hAnsi="宋体" w:cs="Arial"/>
          <w:color w:val="auto"/>
          <w:kern w:val="0"/>
          <w:szCs w:val="21"/>
          <w:u w:val="single"/>
        </w:rPr>
        <w:t xml:space="preserve"> </w:t>
      </w:r>
      <w:r>
        <w:rPr>
          <w:rFonts w:ascii="宋体" w:hAnsi="宋体" w:cs="Arial"/>
          <w:color w:val="auto"/>
          <w:kern w:val="0"/>
          <w:szCs w:val="21"/>
          <w:u w:val="single"/>
        </w:rPr>
        <w:t xml:space="preserve"> </w:t>
      </w:r>
      <w:r>
        <w:rPr>
          <w:rFonts w:hint="eastAsia" w:ascii="宋体" w:hAnsi="宋体" w:cs="Arial"/>
          <w:color w:val="auto"/>
          <w:kern w:val="0"/>
          <w:szCs w:val="21"/>
          <w:u w:val="single"/>
          <w:lang w:val="en-US" w:eastAsia="zh-CN"/>
        </w:rPr>
        <w:t xml:space="preserve"> 2</w:t>
      </w:r>
      <w:r>
        <w:rPr>
          <w:rFonts w:hint="eastAsia" w:ascii="宋体" w:hAnsi="宋体" w:cs="Arial"/>
          <w:color w:val="auto"/>
          <w:kern w:val="0"/>
          <w:szCs w:val="21"/>
          <w:u w:val="single"/>
        </w:rPr>
        <w:t xml:space="preserve">  </w:t>
      </w:r>
      <w:r>
        <w:rPr>
          <w:rFonts w:hint="eastAsia" w:ascii="宋体" w:hAnsi="宋体" w:cs="Arial"/>
          <w:color w:val="auto"/>
          <w:kern w:val="0"/>
          <w:szCs w:val="21"/>
        </w:rPr>
        <w:t>项处理：</w:t>
      </w:r>
    </w:p>
    <w:p w14:paraId="33C7839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1、本项目设置履约保证金，乙方应于签订合同时向甲方提交履约保证金</w:t>
      </w:r>
      <w:r>
        <w:rPr>
          <w:rFonts w:hint="eastAsia" w:ascii="宋体" w:hAnsi="宋体" w:cs="Arial"/>
          <w:color w:val="auto"/>
          <w:kern w:val="0"/>
          <w:szCs w:val="21"/>
          <w:u w:val="single"/>
        </w:rPr>
        <w:t xml:space="preserve"> </w:t>
      </w:r>
      <w:r>
        <w:rPr>
          <w:rFonts w:hint="default" w:ascii="宋体" w:hAnsi="宋体" w:cs="Arial"/>
          <w:color w:val="auto"/>
          <w:kern w:val="0"/>
          <w:szCs w:val="21"/>
          <w:u w:val="single"/>
        </w:rPr>
        <w:t>/</w:t>
      </w:r>
      <w:r>
        <w:rPr>
          <w:rFonts w:hint="eastAsia" w:ascii="宋体" w:hAnsi="宋体" w:cs="Arial"/>
          <w:color w:val="auto"/>
          <w:kern w:val="0"/>
          <w:szCs w:val="21"/>
          <w:u w:val="single"/>
        </w:rPr>
        <w:t xml:space="preserve"> </w:t>
      </w:r>
      <w:r>
        <w:rPr>
          <w:rFonts w:hint="eastAsia" w:ascii="宋体" w:hAnsi="宋体" w:cs="Arial"/>
          <w:color w:val="auto"/>
          <w:kern w:val="0"/>
          <w:szCs w:val="21"/>
        </w:rPr>
        <w:t>元（本合同金额的</w:t>
      </w:r>
      <w:r>
        <w:rPr>
          <w:rFonts w:ascii="宋体" w:hAnsi="宋体" w:cs="Arial"/>
          <w:color w:val="auto"/>
          <w:kern w:val="0"/>
          <w:szCs w:val="21"/>
        </w:rPr>
        <w:t>/</w:t>
      </w:r>
      <w:r>
        <w:rPr>
          <w:rFonts w:hint="eastAsia" w:ascii="宋体" w:hAnsi="宋体" w:cs="Arial"/>
          <w:color w:val="auto"/>
          <w:kern w:val="0"/>
          <w:szCs w:val="21"/>
        </w:rPr>
        <w:t>%）。</w:t>
      </w:r>
    </w:p>
    <w:p w14:paraId="15D8740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SimSong" w:cs="Arial"/>
          <w:b/>
          <w:color w:val="auto"/>
          <w:kern w:val="0"/>
          <w:szCs w:val="21"/>
          <w:lang w:val="en-US" w:eastAsia="zh-CN"/>
        </w:rPr>
      </w:pPr>
      <w:r>
        <w:rPr>
          <w:rFonts w:hint="eastAsia" w:ascii="宋体" w:hAnsi="宋体" w:cs="Arial"/>
          <w:color w:val="auto"/>
          <w:kern w:val="0"/>
          <w:szCs w:val="21"/>
        </w:rPr>
        <w:t>2、本项目不设置履约保证金</w:t>
      </w:r>
      <w:r>
        <w:rPr>
          <w:rFonts w:hint="eastAsia" w:ascii="宋体" w:hAnsi="宋体" w:cs="Arial"/>
          <w:color w:val="auto"/>
          <w:kern w:val="0"/>
          <w:szCs w:val="21"/>
          <w:lang w:val="en-US" w:eastAsia="zh-CN"/>
        </w:rPr>
        <w:t>.</w:t>
      </w:r>
    </w:p>
    <w:p w14:paraId="3275DA2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第五条 合同的变更和终止</w:t>
      </w:r>
    </w:p>
    <w:p w14:paraId="1C06A3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除《政府采购法》第49条、第50条第二款规定的情形外，本合同一经签订，甲乙双方不得擅自终止合同或对合同实质性条款进行变更。确有特殊情况的，须经同级财政部门备案同意。</w:t>
      </w:r>
    </w:p>
    <w:p w14:paraId="436C33A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第六条 合同的转让与分包</w:t>
      </w:r>
    </w:p>
    <w:p w14:paraId="33B0F6A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乙方不得擅自部分或全部转让其应履行的合同义务。乙方分包的，应经过甲方书面同意。</w:t>
      </w:r>
    </w:p>
    <w:p w14:paraId="1AC949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b/>
          <w:color w:val="auto"/>
          <w:kern w:val="0"/>
          <w:szCs w:val="21"/>
        </w:rPr>
      </w:pPr>
      <w:r>
        <w:rPr>
          <w:rFonts w:hint="eastAsia" w:ascii="宋体" w:hAnsi="宋体" w:cs="Arial"/>
          <w:b/>
          <w:color w:val="auto"/>
          <w:kern w:val="0"/>
          <w:szCs w:val="21"/>
        </w:rPr>
        <w:t>第七条</w:t>
      </w:r>
      <w:r>
        <w:rPr>
          <w:rFonts w:ascii="宋体" w:hAnsi="宋体" w:cs="Arial"/>
          <w:b/>
          <w:color w:val="auto"/>
          <w:kern w:val="0"/>
          <w:szCs w:val="21"/>
        </w:rPr>
        <w:t xml:space="preserve"> </w:t>
      </w:r>
      <w:r>
        <w:rPr>
          <w:rFonts w:hint="eastAsia" w:ascii="宋体" w:hAnsi="宋体" w:cs="Arial"/>
          <w:b/>
          <w:color w:val="auto"/>
          <w:kern w:val="0"/>
          <w:szCs w:val="21"/>
        </w:rPr>
        <w:t>争议的解决</w:t>
      </w:r>
    </w:p>
    <w:p w14:paraId="02E7E76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color w:val="auto"/>
          <w:kern w:val="0"/>
          <w:szCs w:val="21"/>
        </w:rPr>
      </w:pPr>
      <w:r>
        <w:rPr>
          <w:rFonts w:ascii="宋体" w:hAnsi="宋体" w:cs="Arial"/>
          <w:color w:val="auto"/>
          <w:kern w:val="0"/>
          <w:szCs w:val="21"/>
        </w:rPr>
        <w:t>1</w:t>
      </w:r>
      <w:r>
        <w:rPr>
          <w:rFonts w:hint="eastAsia" w:ascii="宋体" w:hAnsi="宋体" w:cs="Arial"/>
          <w:color w:val="auto"/>
          <w:kern w:val="0"/>
          <w:szCs w:val="21"/>
        </w:rPr>
        <w:t>、因履行本合同引起的或与本合同有关的争议，甲、乙双方应首先通过友好协商解决，如果协商不能解决争议，则采取以下第</w:t>
      </w:r>
      <w:r>
        <w:rPr>
          <w:rFonts w:ascii="宋体" w:hAnsi="宋体" w:cs="Arial"/>
          <w:color w:val="auto"/>
          <w:kern w:val="0"/>
          <w:szCs w:val="21"/>
          <w:u w:val="single"/>
        </w:rPr>
        <w:t xml:space="preserve">  </w:t>
      </w:r>
      <w:r>
        <w:rPr>
          <w:rFonts w:hint="eastAsia" w:ascii="宋体" w:hAnsi="宋体" w:cs="Arial"/>
          <w:color w:val="auto"/>
          <w:kern w:val="0"/>
          <w:szCs w:val="21"/>
          <w:u w:val="single"/>
        </w:rPr>
        <w:t>（1）</w:t>
      </w:r>
      <w:r>
        <w:rPr>
          <w:rFonts w:ascii="宋体" w:hAnsi="宋体" w:cs="Arial"/>
          <w:color w:val="auto"/>
          <w:kern w:val="0"/>
          <w:szCs w:val="21"/>
          <w:u w:val="single"/>
        </w:rPr>
        <w:t xml:space="preserve">   </w:t>
      </w:r>
      <w:r>
        <w:rPr>
          <w:rFonts w:hint="eastAsia" w:ascii="宋体" w:hAnsi="宋体" w:cs="Arial"/>
          <w:color w:val="auto"/>
          <w:kern w:val="0"/>
          <w:szCs w:val="21"/>
        </w:rPr>
        <w:t>种方式解决争议：</w:t>
      </w:r>
    </w:p>
    <w:p w14:paraId="461A7F78">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color w:val="auto"/>
          <w:kern w:val="0"/>
          <w:szCs w:val="21"/>
        </w:rPr>
      </w:pPr>
      <w:r>
        <w:rPr>
          <w:rFonts w:hint="eastAsia" w:ascii="宋体" w:hAnsi="宋体" w:cs="Arial"/>
          <w:color w:val="auto"/>
          <w:kern w:val="0"/>
          <w:szCs w:val="21"/>
        </w:rPr>
        <w:t>（</w:t>
      </w:r>
      <w:r>
        <w:rPr>
          <w:rFonts w:ascii="宋体" w:hAnsi="宋体" w:cs="Arial"/>
          <w:color w:val="auto"/>
          <w:kern w:val="0"/>
          <w:szCs w:val="21"/>
        </w:rPr>
        <w:t>1</w:t>
      </w:r>
      <w:r>
        <w:rPr>
          <w:rFonts w:hint="eastAsia" w:ascii="宋体" w:hAnsi="宋体" w:cs="Arial"/>
          <w:color w:val="auto"/>
          <w:kern w:val="0"/>
          <w:szCs w:val="21"/>
        </w:rPr>
        <w:t>）向甲方所在地有管辖权的人民法院提起诉讼；</w:t>
      </w:r>
    </w:p>
    <w:p w14:paraId="175722F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color w:val="auto"/>
          <w:kern w:val="0"/>
          <w:szCs w:val="21"/>
        </w:rPr>
      </w:pPr>
      <w:r>
        <w:rPr>
          <w:rFonts w:hint="eastAsia" w:ascii="宋体" w:hAnsi="宋体" w:cs="Arial"/>
          <w:color w:val="auto"/>
          <w:kern w:val="0"/>
          <w:szCs w:val="21"/>
        </w:rPr>
        <w:t>（</w:t>
      </w:r>
      <w:r>
        <w:rPr>
          <w:rFonts w:ascii="宋体" w:hAnsi="宋体" w:cs="Arial"/>
          <w:color w:val="auto"/>
          <w:kern w:val="0"/>
          <w:szCs w:val="21"/>
        </w:rPr>
        <w:t>2</w:t>
      </w:r>
      <w:r>
        <w:rPr>
          <w:rFonts w:hint="eastAsia" w:ascii="宋体" w:hAnsi="宋体" w:cs="Arial"/>
          <w:color w:val="auto"/>
          <w:kern w:val="0"/>
          <w:szCs w:val="21"/>
        </w:rPr>
        <w:t>）向</w:t>
      </w:r>
      <w:r>
        <w:rPr>
          <w:rFonts w:ascii="宋体" w:hAnsi="宋体" w:cs="Arial"/>
          <w:color w:val="auto"/>
          <w:kern w:val="0"/>
          <w:szCs w:val="21"/>
          <w:u w:val="single"/>
        </w:rPr>
        <w:t xml:space="preserve">  </w:t>
      </w:r>
      <w:r>
        <w:rPr>
          <w:rFonts w:hint="eastAsia" w:ascii="宋体" w:hAnsi="宋体" w:cs="Arial"/>
          <w:color w:val="auto"/>
          <w:kern w:val="0"/>
          <w:szCs w:val="21"/>
          <w:u w:val="single"/>
        </w:rPr>
        <w:t>嘉兴</w:t>
      </w:r>
      <w:r>
        <w:rPr>
          <w:rFonts w:ascii="宋体" w:hAnsi="宋体" w:cs="Arial"/>
          <w:color w:val="auto"/>
          <w:kern w:val="0"/>
          <w:szCs w:val="21"/>
          <w:u w:val="single"/>
        </w:rPr>
        <w:t xml:space="preserve"> </w:t>
      </w:r>
      <w:r>
        <w:rPr>
          <w:rFonts w:hint="eastAsia" w:ascii="宋体" w:hAnsi="宋体" w:cs="Arial"/>
          <w:color w:val="auto"/>
          <w:kern w:val="0"/>
          <w:szCs w:val="21"/>
        </w:rPr>
        <w:t>仲裁委员申请仲裁。</w:t>
      </w:r>
    </w:p>
    <w:p w14:paraId="44C06A7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b/>
          <w:color w:val="auto"/>
          <w:kern w:val="0"/>
          <w:szCs w:val="21"/>
        </w:rPr>
      </w:pPr>
      <w:r>
        <w:rPr>
          <w:rFonts w:hint="eastAsia" w:ascii="宋体" w:hAnsi="宋体" w:cs="Arial"/>
          <w:b/>
          <w:color w:val="auto"/>
          <w:kern w:val="0"/>
          <w:szCs w:val="21"/>
        </w:rPr>
        <w:t>第八条</w:t>
      </w:r>
      <w:r>
        <w:rPr>
          <w:rFonts w:ascii="宋体" w:hAnsi="宋体" w:cs="Arial"/>
          <w:b/>
          <w:color w:val="auto"/>
          <w:kern w:val="0"/>
          <w:szCs w:val="21"/>
        </w:rPr>
        <w:t xml:space="preserve"> </w:t>
      </w:r>
      <w:r>
        <w:rPr>
          <w:rFonts w:hint="eastAsia" w:ascii="宋体" w:hAnsi="宋体" w:cs="Arial"/>
          <w:b/>
          <w:color w:val="auto"/>
          <w:kern w:val="0"/>
          <w:szCs w:val="21"/>
        </w:rPr>
        <w:t>合同备案及其他</w:t>
      </w:r>
    </w:p>
    <w:p w14:paraId="6E155268">
      <w:pPr>
        <w:keepNext w:val="0"/>
        <w:keepLines w:val="0"/>
        <w:pageBreakBefore w:val="0"/>
        <w:widowControl/>
        <w:kinsoku/>
        <w:wordWrap/>
        <w:overflowPunct/>
        <w:topLinePunct w:val="0"/>
        <w:autoSpaceDE/>
        <w:autoSpaceDN/>
        <w:bidi w:val="0"/>
        <w:adjustRightInd w:val="0"/>
        <w:snapToGrid w:val="0"/>
        <w:spacing w:line="400" w:lineRule="atLeast"/>
        <w:ind w:firstLine="420"/>
        <w:jc w:val="left"/>
        <w:textAlignment w:val="auto"/>
        <w:rPr>
          <w:rFonts w:ascii="宋体" w:hAnsi="宋体" w:cs="Arial"/>
          <w:b/>
          <w:bCs/>
          <w:color w:val="auto"/>
          <w:kern w:val="0"/>
          <w:szCs w:val="21"/>
          <w:u w:val="single"/>
        </w:rPr>
      </w:pPr>
      <w:r>
        <w:rPr>
          <w:rFonts w:hint="eastAsia" w:ascii="宋体" w:hAnsi="宋体" w:cs="Arial"/>
          <w:color w:val="auto"/>
          <w:kern w:val="0"/>
          <w:szCs w:val="21"/>
        </w:rPr>
        <w:t>本合同一式</w:t>
      </w:r>
      <w:r>
        <w:rPr>
          <w:rFonts w:ascii="宋体" w:hAnsi="宋体" w:cs="Arial"/>
          <w:color w:val="auto"/>
          <w:kern w:val="0"/>
          <w:szCs w:val="21"/>
          <w:u w:val="single"/>
        </w:rPr>
        <w:t xml:space="preserve">  </w:t>
      </w:r>
      <w:r>
        <w:rPr>
          <w:rFonts w:hint="eastAsia" w:ascii="宋体" w:hAnsi="宋体" w:cs="Arial"/>
          <w:color w:val="auto"/>
          <w:kern w:val="0"/>
          <w:szCs w:val="21"/>
          <w:u w:val="single"/>
        </w:rPr>
        <w:t xml:space="preserve">  </w:t>
      </w:r>
      <w:r>
        <w:rPr>
          <w:rFonts w:ascii="宋体" w:hAnsi="宋体" w:cs="Arial"/>
          <w:color w:val="auto"/>
          <w:kern w:val="0"/>
          <w:szCs w:val="21"/>
          <w:u w:val="single"/>
        </w:rPr>
        <w:t xml:space="preserve"> </w:t>
      </w:r>
      <w:r>
        <w:rPr>
          <w:rFonts w:hint="eastAsia" w:ascii="宋体" w:hAnsi="宋体" w:cs="Arial"/>
          <w:color w:val="auto"/>
          <w:kern w:val="0"/>
          <w:szCs w:val="21"/>
        </w:rPr>
        <w:t>份，甲乙双方各执</w:t>
      </w:r>
      <w:r>
        <w:rPr>
          <w:rFonts w:ascii="宋体" w:hAnsi="宋体" w:cs="Arial"/>
          <w:color w:val="auto"/>
          <w:kern w:val="0"/>
          <w:szCs w:val="21"/>
          <w:u w:val="single"/>
        </w:rPr>
        <w:t xml:space="preserve"> </w:t>
      </w:r>
      <w:r>
        <w:rPr>
          <w:rFonts w:hint="eastAsia" w:ascii="宋体" w:hAnsi="宋体" w:cs="Arial"/>
          <w:color w:val="auto"/>
          <w:kern w:val="0"/>
          <w:szCs w:val="21"/>
          <w:u w:val="single"/>
        </w:rPr>
        <w:t xml:space="preserve">  </w:t>
      </w:r>
      <w:r>
        <w:rPr>
          <w:rFonts w:ascii="宋体" w:hAnsi="宋体" w:cs="Arial"/>
          <w:color w:val="auto"/>
          <w:kern w:val="0"/>
          <w:szCs w:val="21"/>
          <w:u w:val="single"/>
        </w:rPr>
        <w:t xml:space="preserve"> </w:t>
      </w:r>
      <w:r>
        <w:rPr>
          <w:rFonts w:hint="eastAsia" w:ascii="宋体" w:hAnsi="宋体" w:cs="Arial"/>
          <w:color w:val="auto"/>
          <w:kern w:val="0"/>
          <w:szCs w:val="21"/>
        </w:rPr>
        <w:t>份。</w:t>
      </w:r>
    </w:p>
    <w:p w14:paraId="1507E3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atLeast"/>
        <w:ind w:firstLine="420" w:firstLineChars="200"/>
        <w:jc w:val="left"/>
        <w:rPr>
          <w:rFonts w:hint="eastAsia" w:ascii="宋体" w:hAnsi="宋体" w:cs="Arial"/>
          <w:color w:val="auto"/>
          <w:kern w:val="0"/>
          <w:szCs w:val="21"/>
        </w:rPr>
      </w:pPr>
    </w:p>
    <w:p w14:paraId="65A8B0FF">
      <w:pPr>
        <w:tabs>
          <w:tab w:val="left" w:pos="3584"/>
        </w:tabs>
        <w:adjustRightInd w:val="0"/>
        <w:snapToGrid w:val="0"/>
        <w:spacing w:line="420" w:lineRule="atLeast"/>
        <w:jc w:val="center"/>
        <w:rPr>
          <w:rFonts w:hint="eastAsia" w:ascii="宋体" w:hAnsi="宋体" w:cs="Arial"/>
          <w:color w:val="auto"/>
          <w:kern w:val="0"/>
          <w:sz w:val="32"/>
          <w:szCs w:val="32"/>
        </w:rPr>
      </w:pPr>
      <w:r>
        <w:rPr>
          <w:rFonts w:hint="eastAsia" w:ascii="宋体" w:hAnsi="宋体" w:cs="Arial"/>
          <w:color w:val="auto"/>
          <w:kern w:val="0"/>
          <w:sz w:val="32"/>
          <w:szCs w:val="32"/>
        </w:rPr>
        <w:t>二、特殊专用条款部分</w:t>
      </w:r>
    </w:p>
    <w:p w14:paraId="1DF3DB52">
      <w:pPr>
        <w:adjustRightInd w:val="0"/>
        <w:snapToGrid w:val="0"/>
        <w:spacing w:line="420" w:lineRule="atLeast"/>
        <w:jc w:val="left"/>
        <w:rPr>
          <w:rFonts w:ascii="宋体" w:hAnsi="宋体" w:cs="Times New Roman"/>
          <w:b/>
          <w:color w:val="auto"/>
          <w:kern w:val="2"/>
          <w:szCs w:val="21"/>
        </w:rPr>
      </w:pPr>
      <w:r>
        <w:rPr>
          <w:rFonts w:hint="eastAsia" w:ascii="宋体" w:hAnsi="宋体" w:cs="Times New Roman"/>
          <w:b/>
          <w:color w:val="auto"/>
          <w:kern w:val="2"/>
          <w:szCs w:val="21"/>
        </w:rPr>
        <w:t>第一条 采购</w:t>
      </w:r>
      <w:r>
        <w:rPr>
          <w:rFonts w:ascii="宋体" w:hAnsi="宋体" w:cs="Times New Roman"/>
          <w:b/>
          <w:color w:val="auto"/>
          <w:kern w:val="2"/>
          <w:szCs w:val="21"/>
        </w:rPr>
        <w:t>内容</w:t>
      </w:r>
    </w:p>
    <w:p w14:paraId="6021DD2B">
      <w:pPr>
        <w:adjustRightInd w:val="0"/>
        <w:snapToGrid w:val="0"/>
        <w:spacing w:line="420" w:lineRule="atLeast"/>
        <w:ind w:firstLine="424" w:firstLineChars="202"/>
        <w:jc w:val="left"/>
        <w:rPr>
          <w:rFonts w:ascii="宋体" w:hAnsi="宋体" w:cs="Times New Roman"/>
          <w:color w:val="auto"/>
          <w:kern w:val="2"/>
          <w:szCs w:val="21"/>
        </w:rPr>
      </w:pPr>
      <w:r>
        <w:rPr>
          <w:rFonts w:hint="eastAsia" w:ascii="宋体" w:hAnsi="宋体" w:cs="Times New Roman"/>
          <w:color w:val="auto"/>
          <w:kern w:val="2"/>
          <w:szCs w:val="21"/>
        </w:rPr>
        <w:t>..............</w:t>
      </w:r>
    </w:p>
    <w:p w14:paraId="703098EE">
      <w:pPr>
        <w:adjustRightInd w:val="0"/>
        <w:snapToGrid w:val="0"/>
        <w:spacing w:line="420" w:lineRule="atLeast"/>
        <w:jc w:val="left"/>
        <w:rPr>
          <w:rFonts w:ascii="宋体" w:hAnsi="宋体" w:cs="Times New Roman"/>
          <w:b/>
          <w:bCs/>
          <w:color w:val="auto"/>
          <w:kern w:val="2"/>
          <w:szCs w:val="21"/>
        </w:rPr>
      </w:pPr>
      <w:r>
        <w:rPr>
          <w:rFonts w:hint="eastAsia" w:ascii="宋体" w:hAnsi="宋体" w:cs="Times New Roman"/>
          <w:b/>
          <w:color w:val="auto"/>
          <w:kern w:val="2"/>
          <w:szCs w:val="21"/>
        </w:rPr>
        <w:t>第二条</w:t>
      </w:r>
      <w:r>
        <w:rPr>
          <w:rFonts w:hint="eastAsia" w:ascii="宋体" w:hAnsi="宋体" w:cs="Times New Roman"/>
          <w:b/>
          <w:bCs/>
          <w:color w:val="auto"/>
          <w:kern w:val="2"/>
          <w:szCs w:val="21"/>
        </w:rPr>
        <w:t>税费</w:t>
      </w:r>
    </w:p>
    <w:p w14:paraId="2DA821E7">
      <w:pPr>
        <w:numPr>
          <w:ins w:id="0" w:author="Administrator" w:date="2016-04-07T15:48:00Z"/>
        </w:num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本合同执行中相关的一切税费均由</w:t>
      </w:r>
      <w:r>
        <w:rPr>
          <w:rFonts w:ascii="宋体" w:hAnsi="宋体" w:cs="Times New Roman"/>
          <w:color w:val="auto"/>
          <w:kern w:val="2"/>
          <w:szCs w:val="21"/>
        </w:rPr>
        <w:t>乙</w:t>
      </w:r>
      <w:r>
        <w:rPr>
          <w:rFonts w:hint="eastAsia" w:ascii="宋体" w:hAnsi="宋体" w:cs="Times New Roman"/>
          <w:color w:val="auto"/>
          <w:kern w:val="2"/>
          <w:szCs w:val="21"/>
        </w:rPr>
        <w:t>方负担。</w:t>
      </w:r>
    </w:p>
    <w:p w14:paraId="1CCCCD2E">
      <w:pPr>
        <w:adjustRightInd w:val="0"/>
        <w:snapToGrid w:val="0"/>
        <w:spacing w:line="420" w:lineRule="atLeast"/>
        <w:jc w:val="left"/>
        <w:rPr>
          <w:rFonts w:ascii="宋体" w:hAnsi="宋体" w:cs="Times New Roman"/>
          <w:b/>
          <w:bCs/>
          <w:color w:val="auto"/>
          <w:kern w:val="2"/>
          <w:szCs w:val="21"/>
        </w:rPr>
      </w:pPr>
      <w:r>
        <w:rPr>
          <w:rFonts w:hint="eastAsia" w:ascii="宋体" w:hAnsi="宋体" w:cs="Times New Roman"/>
          <w:b/>
          <w:color w:val="auto"/>
          <w:kern w:val="2"/>
          <w:szCs w:val="21"/>
        </w:rPr>
        <w:t xml:space="preserve">第三条 </w:t>
      </w:r>
      <w:r>
        <w:rPr>
          <w:rFonts w:hint="eastAsia" w:ascii="宋体" w:hAnsi="宋体" w:cs="Times New Roman"/>
          <w:b/>
          <w:bCs/>
          <w:color w:val="auto"/>
          <w:kern w:val="2"/>
          <w:szCs w:val="21"/>
        </w:rPr>
        <w:t>违约责任</w:t>
      </w:r>
    </w:p>
    <w:p w14:paraId="52F63519">
      <w:pPr>
        <w:numPr>
          <w:ins w:id="1" w:author="Administrator" w:date="2016-04-07T15:48:00Z"/>
        </w:num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乙方不能按合同规定的内容提供服务时，甲方有权扣除相应款项；如甲方书面通知要求改正二次乙方仍不执行的，甲方可以终止合同。</w:t>
      </w:r>
    </w:p>
    <w:p w14:paraId="7A2B32B9">
      <w:pPr>
        <w:adjustRightInd w:val="0"/>
        <w:snapToGrid w:val="0"/>
        <w:spacing w:line="420" w:lineRule="atLeast"/>
        <w:jc w:val="left"/>
        <w:rPr>
          <w:rFonts w:ascii="宋体" w:hAnsi="宋体" w:cs="Times New Roman"/>
          <w:b/>
          <w:color w:val="auto"/>
          <w:kern w:val="2"/>
          <w:szCs w:val="21"/>
        </w:rPr>
      </w:pPr>
      <w:r>
        <w:rPr>
          <w:rFonts w:hint="eastAsia" w:ascii="宋体" w:hAnsi="宋体" w:cs="Times New Roman"/>
          <w:b/>
          <w:color w:val="auto"/>
          <w:kern w:val="2"/>
          <w:szCs w:val="21"/>
        </w:rPr>
        <w:t>第四条 不可抗力</w:t>
      </w:r>
    </w:p>
    <w:p w14:paraId="36990965">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1、在合同有效期内，任何一方因不可抗力事件导致不能履行合同，则合同履行期可延长，其延长期与不可抗力影响期相同。</w:t>
      </w:r>
    </w:p>
    <w:p w14:paraId="1A5F759E">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2、不可抗力事件发生后，应立即通知对方，并寄送有关权威机构出具的证明。不可抗力事件延续120天以上，双方应通过友好协商，确定是否继续履行合同。</w:t>
      </w:r>
    </w:p>
    <w:p w14:paraId="00F3FCA4">
      <w:pPr>
        <w:adjustRightInd w:val="0"/>
        <w:snapToGrid w:val="0"/>
        <w:spacing w:line="420" w:lineRule="atLeast"/>
        <w:jc w:val="left"/>
        <w:rPr>
          <w:rFonts w:ascii="宋体" w:hAnsi="宋体" w:cs="Times New Roman"/>
          <w:b/>
          <w:color w:val="auto"/>
          <w:kern w:val="2"/>
          <w:szCs w:val="21"/>
        </w:rPr>
      </w:pPr>
      <w:r>
        <w:rPr>
          <w:rFonts w:hint="eastAsia" w:ascii="宋体" w:hAnsi="宋体" w:cs="Times New Roman"/>
          <w:b/>
          <w:color w:val="auto"/>
          <w:kern w:val="2"/>
          <w:szCs w:val="21"/>
        </w:rPr>
        <w:t>第五条 其它</w:t>
      </w:r>
    </w:p>
    <w:p w14:paraId="56C6AF8D">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1、合同经双方法定代表人或授权代表签字并加盖单位公章后生效。</w:t>
      </w:r>
    </w:p>
    <w:p w14:paraId="3A7B6375">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2、合同在执行过程中出现的未尽事宜，双方在不违背合同和招标文件的原则下协商解决。协商结果以“纪要”方式作为附件，与合同具有同等效力。</w:t>
      </w:r>
    </w:p>
    <w:p w14:paraId="66A0C7E9">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3、本合同未尽事宜，按照《中华人民共和国民法典》有关条文执行。</w:t>
      </w:r>
    </w:p>
    <w:p w14:paraId="0F8077CF">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4、招标文件、投标文件、授权书、服务方案、报价表、中标通知书等均为合同不可分割部分，与合同具体同等效力。</w:t>
      </w:r>
    </w:p>
    <w:p w14:paraId="33A930C3">
      <w:pPr>
        <w:autoSpaceDE w:val="0"/>
        <w:autoSpaceDN w:val="0"/>
        <w:adjustRightInd w:val="0"/>
        <w:snapToGrid w:val="0"/>
        <w:spacing w:line="420" w:lineRule="atLeast"/>
        <w:jc w:val="both"/>
        <w:rPr>
          <w:rFonts w:hint="eastAsia" w:ascii="宋体" w:hAnsi="宋体" w:cs="Times New Roman"/>
          <w:color w:val="auto"/>
          <w:kern w:val="2"/>
          <w:szCs w:val="21"/>
        </w:rPr>
      </w:pPr>
    </w:p>
    <w:p w14:paraId="76018B00">
      <w:pPr>
        <w:autoSpaceDE w:val="0"/>
        <w:autoSpaceDN w:val="0"/>
        <w:adjustRightInd w:val="0"/>
        <w:snapToGrid w:val="0"/>
        <w:spacing w:line="440" w:lineRule="exact"/>
        <w:jc w:val="both"/>
        <w:rPr>
          <w:rFonts w:ascii="宋体" w:hAnsi="宋体" w:cs="Times New Roman"/>
          <w:color w:val="auto"/>
          <w:kern w:val="2"/>
          <w:szCs w:val="21"/>
        </w:rPr>
      </w:pPr>
      <w:r>
        <w:rPr>
          <w:rFonts w:ascii="宋体" w:hAnsi="宋体" w:cs="Times New Roman"/>
          <w:color w:val="auto"/>
          <w:kern w:val="2"/>
          <w:szCs w:val="21"/>
        </w:rPr>
        <w:t>甲方：</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w:t>
      </w:r>
      <w:r>
        <w:rPr>
          <w:rFonts w:hint="eastAsia" w:ascii="宋体" w:hAnsi="宋体" w:cs="Times New Roman"/>
          <w:color w:val="auto"/>
          <w:kern w:val="2"/>
          <w:szCs w:val="21"/>
        </w:rPr>
        <w:t xml:space="preserve">     </w:t>
      </w:r>
      <w:r>
        <w:rPr>
          <w:rFonts w:ascii="宋体" w:hAnsi="宋体" w:cs="Times New Roman"/>
          <w:color w:val="auto"/>
          <w:kern w:val="2"/>
          <w:szCs w:val="21"/>
        </w:rPr>
        <w:t>乙方：</w:t>
      </w:r>
      <w:r>
        <w:rPr>
          <w:rFonts w:hint="eastAsia" w:ascii="宋体" w:hAnsi="宋体" w:cs="Times New Roman"/>
          <w:color w:val="auto"/>
          <w:kern w:val="2"/>
          <w:szCs w:val="21"/>
        </w:rPr>
        <w:t xml:space="preserve"> </w:t>
      </w:r>
    </w:p>
    <w:p w14:paraId="6C2D60C1">
      <w:pPr>
        <w:autoSpaceDE w:val="0"/>
        <w:autoSpaceDN w:val="0"/>
        <w:adjustRightInd w:val="0"/>
        <w:snapToGrid w:val="0"/>
        <w:spacing w:line="440" w:lineRule="exact"/>
        <w:jc w:val="both"/>
        <w:rPr>
          <w:rFonts w:ascii="宋体" w:hAnsi="宋体" w:cs="Times New Roman"/>
          <w:color w:val="auto"/>
          <w:kern w:val="2"/>
          <w:szCs w:val="21"/>
        </w:rPr>
      </w:pPr>
      <w:r>
        <w:rPr>
          <w:rFonts w:ascii="宋体" w:hAnsi="宋体" w:cs="Times New Roman"/>
          <w:color w:val="auto"/>
          <w:kern w:val="2"/>
          <w:szCs w:val="21"/>
        </w:rPr>
        <w:t>地址：</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地址：</w:t>
      </w:r>
      <w:r>
        <w:rPr>
          <w:rFonts w:hint="eastAsia" w:ascii="宋体" w:hAnsi="宋体" w:cs="Times New Roman"/>
          <w:color w:val="auto"/>
          <w:kern w:val="2"/>
          <w:szCs w:val="21"/>
        </w:rPr>
        <w:t xml:space="preserve"> </w:t>
      </w:r>
    </w:p>
    <w:p w14:paraId="2E45066C">
      <w:pPr>
        <w:autoSpaceDE w:val="0"/>
        <w:autoSpaceDN w:val="0"/>
        <w:adjustRightInd w:val="0"/>
        <w:snapToGrid w:val="0"/>
        <w:spacing w:line="440" w:lineRule="exact"/>
        <w:jc w:val="both"/>
        <w:rPr>
          <w:rFonts w:ascii="宋体" w:hAnsi="宋体" w:cs="Times New Roman"/>
          <w:color w:val="auto"/>
          <w:kern w:val="2"/>
          <w:szCs w:val="21"/>
        </w:rPr>
      </w:pPr>
      <w:r>
        <w:rPr>
          <w:rFonts w:ascii="宋体" w:hAnsi="宋体" w:cs="Times New Roman"/>
          <w:color w:val="auto"/>
          <w:kern w:val="2"/>
          <w:szCs w:val="21"/>
        </w:rPr>
        <w:t>法定代表人：</w:t>
      </w:r>
      <w:r>
        <w:rPr>
          <w:rFonts w:hint="eastAsia" w:ascii="宋体" w:hAnsi="宋体" w:cs="Times New Roman"/>
          <w:color w:val="auto"/>
          <w:kern w:val="2"/>
          <w:szCs w:val="21"/>
        </w:rPr>
        <w:t xml:space="preserve">                            </w:t>
      </w:r>
      <w:r>
        <w:rPr>
          <w:rFonts w:ascii="宋体" w:hAnsi="宋体" w:cs="Times New Roman"/>
          <w:color w:val="auto"/>
          <w:kern w:val="2"/>
          <w:szCs w:val="21"/>
        </w:rPr>
        <w:t>法定代表人：</w:t>
      </w:r>
    </w:p>
    <w:p w14:paraId="33048726">
      <w:pPr>
        <w:autoSpaceDE w:val="0"/>
        <w:autoSpaceDN w:val="0"/>
        <w:adjustRightInd w:val="0"/>
        <w:snapToGrid w:val="0"/>
        <w:spacing w:line="440" w:lineRule="atLeast"/>
        <w:ind w:right="420"/>
        <w:jc w:val="both"/>
        <w:rPr>
          <w:rFonts w:ascii="宋体" w:hAnsi="宋体" w:cs="Times New Roman"/>
          <w:color w:val="auto"/>
          <w:kern w:val="2"/>
          <w:szCs w:val="21"/>
        </w:rPr>
      </w:pPr>
      <w:r>
        <w:rPr>
          <w:rFonts w:hint="eastAsia" w:ascii="宋体" w:hAnsi="宋体" w:cs="Times New Roman"/>
          <w:color w:val="auto"/>
          <w:kern w:val="2"/>
          <w:szCs w:val="21"/>
        </w:rPr>
        <w:t>授权委托代理人：（签字）</w:t>
      </w:r>
      <w:r>
        <w:rPr>
          <w:rFonts w:ascii="宋体" w:hAnsi="宋体" w:cs="Times New Roman"/>
          <w:color w:val="auto"/>
          <w:kern w:val="2"/>
          <w:szCs w:val="21"/>
        </w:rPr>
        <w:t xml:space="preserve">            </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w:t>
      </w:r>
      <w:r>
        <w:rPr>
          <w:rFonts w:hint="eastAsia" w:ascii="宋体" w:hAnsi="宋体" w:cs="Times New Roman"/>
          <w:color w:val="auto"/>
          <w:kern w:val="2"/>
          <w:szCs w:val="21"/>
        </w:rPr>
        <w:t>授权委托代理人：（签字</w:t>
      </w:r>
      <w:r>
        <w:rPr>
          <w:rFonts w:ascii="宋体" w:hAnsi="宋体" w:cs="Times New Roman"/>
          <w:color w:val="auto"/>
          <w:kern w:val="2"/>
          <w:szCs w:val="21"/>
        </w:rPr>
        <w:t>）</w:t>
      </w:r>
    </w:p>
    <w:p w14:paraId="646854DC">
      <w:pPr>
        <w:autoSpaceDE w:val="0"/>
        <w:autoSpaceDN w:val="0"/>
        <w:adjustRightInd w:val="0"/>
        <w:snapToGrid w:val="0"/>
        <w:spacing w:line="440" w:lineRule="atLeast"/>
        <w:ind w:right="480"/>
        <w:jc w:val="center"/>
        <w:rPr>
          <w:rFonts w:ascii="宋体" w:hAnsi="宋体" w:cs="Times New Roman"/>
          <w:color w:val="auto"/>
          <w:kern w:val="2"/>
          <w:szCs w:val="21"/>
        </w:rPr>
      </w:pPr>
      <w:r>
        <w:rPr>
          <w:rFonts w:hint="eastAsia" w:ascii="宋体" w:hAnsi="宋体" w:cs="Times New Roman"/>
          <w:color w:val="auto"/>
          <w:kern w:val="2"/>
          <w:szCs w:val="21"/>
        </w:rPr>
        <w:t xml:space="preserve">                                                 </w:t>
      </w:r>
      <w:r>
        <w:rPr>
          <w:rFonts w:ascii="宋体" w:hAnsi="宋体" w:cs="Times New Roman"/>
          <w:color w:val="auto"/>
          <w:kern w:val="2"/>
          <w:szCs w:val="21"/>
        </w:rPr>
        <w:t>签订地点：</w:t>
      </w:r>
      <w:r>
        <w:rPr>
          <w:rFonts w:hint="eastAsia" w:ascii="宋体" w:hAnsi="宋体" w:cs="Times New Roman"/>
          <w:color w:val="auto"/>
          <w:kern w:val="2"/>
          <w:szCs w:val="21"/>
        </w:rPr>
        <w:t>嘉兴</w:t>
      </w:r>
    </w:p>
    <w:p w14:paraId="4905582E">
      <w:pPr>
        <w:autoSpaceDE w:val="0"/>
        <w:autoSpaceDN w:val="0"/>
        <w:adjustRightInd w:val="0"/>
        <w:snapToGrid w:val="0"/>
        <w:spacing w:line="440" w:lineRule="atLeast"/>
        <w:jc w:val="right"/>
        <w:rPr>
          <w:rFonts w:ascii="宋体" w:hAnsi="宋体" w:cs="Times New Roman"/>
          <w:color w:val="auto"/>
          <w:kern w:val="2"/>
          <w:szCs w:val="21"/>
        </w:rPr>
      </w:pPr>
      <w:r>
        <w:rPr>
          <w:rFonts w:ascii="宋体" w:hAnsi="宋体" w:cs="Times New Roman"/>
          <w:color w:val="auto"/>
          <w:kern w:val="2"/>
          <w:szCs w:val="21"/>
        </w:rPr>
        <w:t>签订日期：</w:t>
      </w:r>
      <w:r>
        <w:rPr>
          <w:rFonts w:hint="eastAsia" w:ascii="宋体" w:hAnsi="宋体" w:cs="Times New Roman"/>
          <w:color w:val="auto"/>
          <w:kern w:val="2"/>
          <w:szCs w:val="21"/>
        </w:rPr>
        <w:t xml:space="preserve">      </w:t>
      </w:r>
      <w:r>
        <w:rPr>
          <w:rFonts w:ascii="宋体" w:hAnsi="宋体" w:cs="Times New Roman"/>
          <w:color w:val="auto"/>
          <w:kern w:val="2"/>
          <w:szCs w:val="21"/>
        </w:rPr>
        <w:t>年</w:t>
      </w:r>
      <w:r>
        <w:rPr>
          <w:rFonts w:hint="eastAsia" w:ascii="宋体" w:hAnsi="宋体" w:cs="Times New Roman"/>
          <w:color w:val="auto"/>
          <w:kern w:val="2"/>
          <w:szCs w:val="21"/>
        </w:rPr>
        <w:t xml:space="preserve">   </w:t>
      </w:r>
      <w:r>
        <w:rPr>
          <w:rFonts w:ascii="宋体" w:hAnsi="宋体" w:cs="Times New Roman"/>
          <w:color w:val="auto"/>
          <w:kern w:val="2"/>
          <w:szCs w:val="21"/>
        </w:rPr>
        <w:t>月</w:t>
      </w:r>
      <w:r>
        <w:rPr>
          <w:rFonts w:hint="eastAsia" w:ascii="宋体" w:hAnsi="宋体" w:cs="Times New Roman"/>
          <w:color w:val="auto"/>
          <w:kern w:val="2"/>
          <w:szCs w:val="21"/>
        </w:rPr>
        <w:t xml:space="preserve">   </w:t>
      </w:r>
      <w:r>
        <w:rPr>
          <w:rFonts w:ascii="宋体" w:hAnsi="宋体" w:cs="Times New Roman"/>
          <w:color w:val="auto"/>
          <w:kern w:val="2"/>
          <w:szCs w:val="21"/>
        </w:rPr>
        <w:t>日</w:t>
      </w:r>
    </w:p>
    <w:p w14:paraId="126A2656">
      <w:pP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br w:type="page"/>
      </w:r>
    </w:p>
    <w:p w14:paraId="48002BBD">
      <w:pPr>
        <w:widowControl w:val="0"/>
        <w:adjustRightInd w:val="0"/>
        <w:snapToGrid w:val="0"/>
        <w:spacing w:line="440" w:lineRule="atLeast"/>
        <w:jc w:val="both"/>
        <w:rPr>
          <w:rFonts w:ascii="宋体" w:hAnsi="宋体" w:eastAsia="SimSong" w:cs="Times New Roman"/>
          <w:color w:val="auto"/>
          <w:kern w:val="2"/>
          <w:sz w:val="21"/>
          <w:szCs w:val="21"/>
          <w:lang w:val="en-US" w:eastAsia="zh-CN" w:bidi="ar-SA"/>
        </w:rPr>
      </w:pPr>
    </w:p>
    <w:tbl>
      <w:tblPr>
        <w:tblStyle w:val="22"/>
        <w:tblW w:w="9285" w:type="dxa"/>
        <w:jc w:val="center"/>
        <w:tblLayout w:type="autofit"/>
        <w:tblCellMar>
          <w:top w:w="0" w:type="dxa"/>
          <w:left w:w="108" w:type="dxa"/>
          <w:bottom w:w="0" w:type="dxa"/>
          <w:right w:w="108" w:type="dxa"/>
        </w:tblCellMar>
      </w:tblPr>
      <w:tblGrid>
        <w:gridCol w:w="2386"/>
        <w:gridCol w:w="2495"/>
        <w:gridCol w:w="868"/>
        <w:gridCol w:w="745"/>
        <w:gridCol w:w="1459"/>
        <w:gridCol w:w="1332"/>
      </w:tblGrid>
      <w:tr w14:paraId="15028CE3">
        <w:trPr>
          <w:trHeight w:val="1126" w:hRule="atLeast"/>
          <w:jc w:val="center"/>
        </w:trPr>
        <w:tc>
          <w:tcPr>
            <w:tcW w:w="9285" w:type="dxa"/>
            <w:gridSpan w:val="6"/>
            <w:tcBorders>
              <w:top w:val="nil"/>
              <w:left w:val="nil"/>
              <w:bottom w:val="nil"/>
              <w:right w:val="nil"/>
            </w:tcBorders>
            <w:noWrap w:val="0"/>
            <w:vAlign w:val="center"/>
          </w:tcPr>
          <w:p w14:paraId="553AF19A">
            <w:pPr>
              <w:widowControl/>
              <w:snapToGrid w:val="0"/>
              <w:spacing w:line="360" w:lineRule="auto"/>
              <w:jc w:val="center"/>
              <w:rPr>
                <w:rFonts w:ascii="宋体" w:hAnsi="宋体" w:cs="宋体"/>
                <w:b/>
                <w:bCs/>
                <w:color w:val="auto"/>
                <w:kern w:val="0"/>
                <w:sz w:val="48"/>
                <w:szCs w:val="48"/>
              </w:rPr>
            </w:pPr>
            <w:r>
              <w:rPr>
                <w:rFonts w:hint="eastAsia" w:ascii="宋体" w:hAnsi="宋体" w:cs="宋体"/>
                <w:b/>
                <w:bCs/>
                <w:color w:val="auto"/>
                <w:kern w:val="0"/>
                <w:sz w:val="48"/>
                <w:szCs w:val="48"/>
              </w:rPr>
              <w:t>政 府 采 购 项 目 验 收 单</w:t>
            </w:r>
          </w:p>
        </w:tc>
      </w:tr>
      <w:tr w14:paraId="62D92490">
        <w:trPr>
          <w:trHeight w:val="874" w:hRule="atLeast"/>
          <w:jc w:val="center"/>
        </w:trPr>
        <w:tc>
          <w:tcPr>
            <w:tcW w:w="9285" w:type="dxa"/>
            <w:gridSpan w:val="6"/>
            <w:tcBorders>
              <w:top w:val="nil"/>
              <w:left w:val="nil"/>
              <w:bottom w:val="nil"/>
              <w:right w:val="nil"/>
            </w:tcBorders>
            <w:noWrap w:val="0"/>
            <w:vAlign w:val="center"/>
          </w:tcPr>
          <w:p w14:paraId="6803AB49">
            <w:pPr>
              <w:widowControl/>
              <w:snapToGrid w:val="0"/>
              <w:spacing w:line="360" w:lineRule="auto"/>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按照《</w:t>
            </w:r>
            <w:r>
              <w:rPr>
                <w:rFonts w:ascii="宋体" w:hAnsi="宋体" w:eastAsia="宋体" w:cs="宋体"/>
                <w:color w:val="auto"/>
                <w:kern w:val="2"/>
                <w:sz w:val="24"/>
                <w:szCs w:val="24"/>
              </w:rPr>
              <w:t>南湖区政府采购计</w:t>
            </w:r>
            <w:r>
              <w:rPr>
                <w:rFonts w:ascii="宋体" w:hAnsi="宋体" w:eastAsia="宋体" w:cs="宋体"/>
                <w:color w:val="auto"/>
                <w:kern w:val="2"/>
                <w:sz w:val="24"/>
                <w:szCs w:val="24"/>
                <w:highlight w:val="none"/>
              </w:rPr>
              <w:t>划书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"https://pay.zcygov.cn/purchaseplan_front/" \l "/plan/list/view?id=1000000000010833328" \t "https://www.zcygov.cn/project-center/purchasePlans/_blank"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val="en-US" w:eastAsia="zh-CN"/>
              </w:rPr>
              <w:t>临[2025]13号</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，采购编</w:t>
            </w:r>
            <w:r>
              <w:rPr>
                <w:rFonts w:hint="eastAsia" w:ascii="宋体" w:hAnsi="宋体" w:eastAsia="宋体" w:cs="宋体"/>
                <w:color w:val="auto"/>
                <w:kern w:val="0"/>
                <w:sz w:val="24"/>
                <w:szCs w:val="24"/>
              </w:rPr>
              <w:t>号：</w:t>
            </w:r>
            <w:r>
              <w:rPr>
                <w:rFonts w:hint="eastAsia" w:ascii="宋体" w:hAnsi="宋体" w:cs="宋体"/>
                <w:color w:val="auto"/>
                <w:kern w:val="0"/>
                <w:sz w:val="24"/>
                <w:szCs w:val="24"/>
                <w:lang w:val="en-US" w:eastAsia="zh-CN"/>
              </w:rPr>
              <w:t>JXYJY-2025-1</w:t>
            </w:r>
            <w:r>
              <w:rPr>
                <w:rFonts w:hint="eastAsia" w:ascii="宋体" w:hAnsi="宋体" w:eastAsia="宋体" w:cs="宋体"/>
                <w:color w:val="auto"/>
                <w:kern w:val="0"/>
                <w:sz w:val="24"/>
                <w:szCs w:val="24"/>
              </w:rPr>
              <w:t>,合同号：</w:t>
            </w:r>
            <w:r>
              <w:rPr>
                <w:rFonts w:hint="eastAsia" w:ascii="宋体" w:hAnsi="宋体" w:cs="宋体"/>
                <w:color w:val="auto"/>
                <w:kern w:val="0"/>
                <w:sz w:val="24"/>
                <w:szCs w:val="24"/>
                <w:lang w:val="en-US" w:eastAsia="zh-CN"/>
              </w:rPr>
              <w:t>JXYJY-2025-1</w:t>
            </w:r>
          </w:p>
        </w:tc>
      </w:tr>
      <w:tr w14:paraId="59814083">
        <w:trPr>
          <w:trHeight w:val="874" w:hRule="atLeast"/>
          <w:jc w:val="center"/>
        </w:trPr>
        <w:tc>
          <w:tcPr>
            <w:tcW w:w="9285" w:type="dxa"/>
            <w:gridSpan w:val="6"/>
            <w:tcBorders>
              <w:top w:val="nil"/>
              <w:left w:val="nil"/>
              <w:bottom w:val="nil"/>
              <w:right w:val="nil"/>
            </w:tcBorders>
            <w:noWrap w:val="0"/>
            <w:vAlign w:val="center"/>
          </w:tcPr>
          <w:p w14:paraId="08D876CA">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以下项目已采购到位并验收合格。</w:t>
            </w:r>
          </w:p>
        </w:tc>
      </w:tr>
      <w:tr w14:paraId="6E222125">
        <w:trPr>
          <w:trHeight w:val="946" w:hRule="atLeast"/>
          <w:jc w:val="center"/>
        </w:trPr>
        <w:tc>
          <w:tcPr>
            <w:tcW w:w="2386" w:type="dxa"/>
            <w:tcBorders>
              <w:top w:val="single" w:color="auto" w:sz="4" w:space="0"/>
              <w:left w:val="single" w:color="auto" w:sz="4" w:space="0"/>
              <w:bottom w:val="nil"/>
              <w:right w:val="single" w:color="auto" w:sz="4" w:space="0"/>
            </w:tcBorders>
            <w:noWrap w:val="0"/>
            <w:vAlign w:val="center"/>
          </w:tcPr>
          <w:p w14:paraId="22A89E35">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采购货物（服务，工程）名称</w:t>
            </w:r>
          </w:p>
        </w:tc>
        <w:tc>
          <w:tcPr>
            <w:tcW w:w="2495" w:type="dxa"/>
            <w:tcBorders>
              <w:top w:val="single" w:color="auto" w:sz="4" w:space="0"/>
              <w:left w:val="nil"/>
              <w:bottom w:val="nil"/>
              <w:right w:val="single" w:color="auto" w:sz="4" w:space="0"/>
            </w:tcBorders>
            <w:noWrap w:val="0"/>
            <w:vAlign w:val="center"/>
          </w:tcPr>
          <w:p w14:paraId="6742F2B3">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规格、型号</w:t>
            </w:r>
          </w:p>
        </w:tc>
        <w:tc>
          <w:tcPr>
            <w:tcW w:w="1613" w:type="dxa"/>
            <w:gridSpan w:val="2"/>
            <w:tcBorders>
              <w:top w:val="single" w:color="auto" w:sz="4" w:space="0"/>
              <w:left w:val="nil"/>
              <w:bottom w:val="nil"/>
              <w:right w:val="single" w:color="auto" w:sz="4" w:space="0"/>
            </w:tcBorders>
            <w:noWrap w:val="0"/>
            <w:vAlign w:val="center"/>
          </w:tcPr>
          <w:p w14:paraId="74D0E2FB">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数量</w:t>
            </w:r>
          </w:p>
        </w:tc>
        <w:tc>
          <w:tcPr>
            <w:tcW w:w="1459" w:type="dxa"/>
            <w:tcBorders>
              <w:top w:val="single" w:color="auto" w:sz="4" w:space="0"/>
              <w:left w:val="nil"/>
              <w:bottom w:val="nil"/>
              <w:right w:val="single" w:color="auto" w:sz="4" w:space="0"/>
            </w:tcBorders>
            <w:noWrap w:val="0"/>
            <w:vAlign w:val="center"/>
          </w:tcPr>
          <w:p w14:paraId="70B9FAD5">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核定总价</w:t>
            </w:r>
          </w:p>
        </w:tc>
        <w:tc>
          <w:tcPr>
            <w:tcW w:w="1332" w:type="dxa"/>
            <w:tcBorders>
              <w:top w:val="single" w:color="auto" w:sz="4" w:space="0"/>
              <w:left w:val="nil"/>
              <w:bottom w:val="single" w:color="auto" w:sz="4" w:space="0"/>
              <w:right w:val="single" w:color="auto" w:sz="4" w:space="0"/>
            </w:tcBorders>
            <w:noWrap w:val="0"/>
            <w:vAlign w:val="center"/>
          </w:tcPr>
          <w:p w14:paraId="194A418B">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采购人</w:t>
            </w:r>
            <w:r>
              <w:rPr>
                <w:rFonts w:hint="eastAsia" w:ascii="宋体" w:hAnsi="宋体" w:cs="宋体"/>
                <w:color w:val="auto"/>
                <w:kern w:val="0"/>
                <w:sz w:val="24"/>
                <w:szCs w:val="24"/>
              </w:rPr>
              <w:br w:type="textWrapping"/>
            </w:r>
            <w:r>
              <w:rPr>
                <w:rFonts w:hint="eastAsia" w:ascii="宋体" w:hAnsi="宋体" w:cs="宋体"/>
                <w:color w:val="auto"/>
                <w:kern w:val="0"/>
                <w:sz w:val="24"/>
                <w:szCs w:val="24"/>
              </w:rPr>
              <w:t>验收意见</w:t>
            </w:r>
          </w:p>
        </w:tc>
      </w:tr>
      <w:tr w14:paraId="73DCE48E">
        <w:trPr>
          <w:trHeight w:val="1143"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77AE20EC">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2495" w:type="dxa"/>
            <w:tcBorders>
              <w:top w:val="single" w:color="auto" w:sz="4" w:space="0"/>
              <w:left w:val="nil"/>
              <w:bottom w:val="single" w:color="auto" w:sz="4" w:space="0"/>
              <w:right w:val="single" w:color="auto" w:sz="4" w:space="0"/>
            </w:tcBorders>
            <w:noWrap w:val="0"/>
            <w:vAlign w:val="center"/>
          </w:tcPr>
          <w:p w14:paraId="6B60317C">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1613" w:type="dxa"/>
            <w:gridSpan w:val="2"/>
            <w:tcBorders>
              <w:top w:val="single" w:color="auto" w:sz="4" w:space="0"/>
              <w:left w:val="nil"/>
              <w:bottom w:val="single" w:color="auto" w:sz="4" w:space="0"/>
              <w:right w:val="single" w:color="auto" w:sz="4" w:space="0"/>
            </w:tcBorders>
            <w:noWrap w:val="0"/>
            <w:vAlign w:val="center"/>
          </w:tcPr>
          <w:p w14:paraId="5B54688F">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1459" w:type="dxa"/>
            <w:tcBorders>
              <w:top w:val="single" w:color="auto" w:sz="4" w:space="0"/>
              <w:left w:val="nil"/>
              <w:bottom w:val="single" w:color="auto" w:sz="4" w:space="0"/>
              <w:right w:val="single" w:color="auto" w:sz="4" w:space="0"/>
            </w:tcBorders>
            <w:noWrap w:val="0"/>
            <w:vAlign w:val="center"/>
          </w:tcPr>
          <w:p w14:paraId="01B4FC38">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1332" w:type="dxa"/>
            <w:tcBorders>
              <w:top w:val="nil"/>
              <w:left w:val="nil"/>
              <w:bottom w:val="single" w:color="auto" w:sz="4" w:space="0"/>
              <w:right w:val="single" w:color="auto" w:sz="4" w:space="0"/>
            </w:tcBorders>
            <w:noWrap w:val="0"/>
            <w:vAlign w:val="bottom"/>
          </w:tcPr>
          <w:p w14:paraId="058C6386">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66F5C40B">
        <w:trPr>
          <w:trHeight w:val="1150" w:hRule="atLeast"/>
          <w:jc w:val="center"/>
        </w:trPr>
        <w:tc>
          <w:tcPr>
            <w:tcW w:w="2386" w:type="dxa"/>
            <w:tcBorders>
              <w:top w:val="nil"/>
              <w:left w:val="single" w:color="auto" w:sz="4" w:space="0"/>
              <w:bottom w:val="single" w:color="auto" w:sz="4" w:space="0"/>
              <w:right w:val="single" w:color="auto" w:sz="4" w:space="0"/>
            </w:tcBorders>
            <w:noWrap w:val="0"/>
            <w:vAlign w:val="center"/>
          </w:tcPr>
          <w:p w14:paraId="261F6B1D">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合计总价款（人民币）</w:t>
            </w:r>
          </w:p>
        </w:tc>
        <w:tc>
          <w:tcPr>
            <w:tcW w:w="6899" w:type="dxa"/>
            <w:gridSpan w:val="5"/>
            <w:tcBorders>
              <w:top w:val="nil"/>
              <w:left w:val="nil"/>
              <w:bottom w:val="single" w:color="auto" w:sz="4" w:space="0"/>
              <w:right w:val="single" w:color="000000" w:sz="4" w:space="0"/>
            </w:tcBorders>
            <w:noWrap w:val="0"/>
            <w:vAlign w:val="center"/>
          </w:tcPr>
          <w:p w14:paraId="7C3D1532">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人民币</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元整。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p>
        </w:tc>
      </w:tr>
      <w:tr w14:paraId="1B7C4A16">
        <w:trPr>
          <w:trHeight w:val="1058" w:hRule="atLeast"/>
          <w:jc w:val="center"/>
        </w:trPr>
        <w:tc>
          <w:tcPr>
            <w:tcW w:w="2386" w:type="dxa"/>
            <w:tcBorders>
              <w:top w:val="nil"/>
              <w:left w:val="single" w:color="auto" w:sz="4" w:space="0"/>
              <w:bottom w:val="nil"/>
              <w:right w:val="nil"/>
            </w:tcBorders>
            <w:noWrap w:val="0"/>
            <w:vAlign w:val="bottom"/>
          </w:tcPr>
          <w:p w14:paraId="10E0AFD9">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供货单位（盖章）：</w:t>
            </w:r>
          </w:p>
        </w:tc>
        <w:tc>
          <w:tcPr>
            <w:tcW w:w="3363" w:type="dxa"/>
            <w:gridSpan w:val="2"/>
            <w:tcBorders>
              <w:top w:val="nil"/>
              <w:left w:val="nil"/>
              <w:bottom w:val="nil"/>
              <w:right w:val="nil"/>
            </w:tcBorders>
            <w:noWrap w:val="0"/>
            <w:vAlign w:val="bottom"/>
          </w:tcPr>
          <w:p w14:paraId="5AC4CB2C">
            <w:pPr>
              <w:widowControl/>
              <w:snapToGrid w:val="0"/>
              <w:spacing w:line="360" w:lineRule="auto"/>
              <w:ind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采购人（盖章）:</w:t>
            </w:r>
          </w:p>
        </w:tc>
        <w:tc>
          <w:tcPr>
            <w:tcW w:w="3536" w:type="dxa"/>
            <w:gridSpan w:val="3"/>
            <w:tcBorders>
              <w:top w:val="nil"/>
              <w:left w:val="nil"/>
              <w:bottom w:val="nil"/>
              <w:right w:val="single" w:color="auto" w:sz="4" w:space="0"/>
            </w:tcBorders>
            <w:noWrap w:val="0"/>
            <w:vAlign w:val="bottom"/>
          </w:tcPr>
          <w:p w14:paraId="18AA11BB">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42CEE454">
        <w:trPr>
          <w:trHeight w:val="806" w:hRule="atLeast"/>
          <w:jc w:val="center"/>
        </w:trPr>
        <w:tc>
          <w:tcPr>
            <w:tcW w:w="2386" w:type="dxa"/>
            <w:tcBorders>
              <w:top w:val="nil"/>
              <w:left w:val="single" w:color="auto" w:sz="4" w:space="0"/>
              <w:bottom w:val="nil"/>
              <w:right w:val="nil"/>
            </w:tcBorders>
            <w:noWrap w:val="0"/>
            <w:vAlign w:val="bottom"/>
          </w:tcPr>
          <w:p w14:paraId="5CC7B536">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经办项目负责人：</w:t>
            </w:r>
          </w:p>
        </w:tc>
        <w:tc>
          <w:tcPr>
            <w:tcW w:w="3363" w:type="dxa"/>
            <w:gridSpan w:val="2"/>
            <w:tcBorders>
              <w:top w:val="nil"/>
              <w:left w:val="nil"/>
              <w:bottom w:val="nil"/>
              <w:right w:val="nil"/>
            </w:tcBorders>
            <w:noWrap w:val="0"/>
            <w:vAlign w:val="bottom"/>
          </w:tcPr>
          <w:p w14:paraId="48375638">
            <w:pPr>
              <w:widowControl/>
              <w:snapToGrid w:val="0"/>
              <w:spacing w:line="360" w:lineRule="auto"/>
              <w:ind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项目验收组组长：</w:t>
            </w:r>
          </w:p>
        </w:tc>
        <w:tc>
          <w:tcPr>
            <w:tcW w:w="3536" w:type="dxa"/>
            <w:gridSpan w:val="3"/>
            <w:tcBorders>
              <w:top w:val="nil"/>
              <w:left w:val="nil"/>
              <w:bottom w:val="nil"/>
              <w:right w:val="single" w:color="auto" w:sz="4" w:space="0"/>
            </w:tcBorders>
            <w:noWrap w:val="0"/>
            <w:vAlign w:val="bottom"/>
          </w:tcPr>
          <w:p w14:paraId="7B62D3D0">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0A0E6036">
        <w:trPr>
          <w:trHeight w:val="806" w:hRule="atLeast"/>
          <w:jc w:val="center"/>
        </w:trPr>
        <w:tc>
          <w:tcPr>
            <w:tcW w:w="2386" w:type="dxa"/>
            <w:tcBorders>
              <w:top w:val="nil"/>
              <w:left w:val="single" w:color="auto" w:sz="4" w:space="0"/>
              <w:bottom w:val="nil"/>
              <w:right w:val="nil"/>
            </w:tcBorders>
            <w:noWrap w:val="0"/>
            <w:vAlign w:val="bottom"/>
          </w:tcPr>
          <w:p w14:paraId="789DD21B">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联系电话：</w:t>
            </w:r>
          </w:p>
        </w:tc>
        <w:tc>
          <w:tcPr>
            <w:tcW w:w="3363" w:type="dxa"/>
            <w:gridSpan w:val="2"/>
            <w:tcBorders>
              <w:top w:val="nil"/>
              <w:left w:val="nil"/>
              <w:bottom w:val="nil"/>
              <w:right w:val="nil"/>
            </w:tcBorders>
            <w:noWrap w:val="0"/>
            <w:vAlign w:val="bottom"/>
          </w:tcPr>
          <w:p w14:paraId="1AEEA540">
            <w:pPr>
              <w:widowControl/>
              <w:snapToGrid w:val="0"/>
              <w:spacing w:line="360" w:lineRule="auto"/>
              <w:ind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 xml:space="preserve"> 联系电话：</w:t>
            </w:r>
          </w:p>
        </w:tc>
        <w:tc>
          <w:tcPr>
            <w:tcW w:w="3536" w:type="dxa"/>
            <w:gridSpan w:val="3"/>
            <w:tcBorders>
              <w:top w:val="nil"/>
              <w:left w:val="nil"/>
              <w:bottom w:val="nil"/>
              <w:right w:val="single" w:color="auto" w:sz="4" w:space="0"/>
            </w:tcBorders>
            <w:noWrap w:val="0"/>
            <w:vAlign w:val="bottom"/>
          </w:tcPr>
          <w:p w14:paraId="364D1570">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62A61744">
        <w:trPr>
          <w:trHeight w:val="828" w:hRule="atLeast"/>
          <w:jc w:val="center"/>
        </w:trPr>
        <w:tc>
          <w:tcPr>
            <w:tcW w:w="2386" w:type="dxa"/>
            <w:tcBorders>
              <w:top w:val="nil"/>
              <w:left w:val="single" w:color="auto" w:sz="4" w:space="0"/>
              <w:bottom w:val="nil"/>
              <w:right w:val="nil"/>
            </w:tcBorders>
            <w:noWrap w:val="0"/>
            <w:vAlign w:val="bottom"/>
          </w:tcPr>
          <w:p w14:paraId="0063B4DD">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开户银行：</w:t>
            </w:r>
          </w:p>
        </w:tc>
        <w:tc>
          <w:tcPr>
            <w:tcW w:w="6899" w:type="dxa"/>
            <w:gridSpan w:val="5"/>
            <w:tcBorders>
              <w:top w:val="nil"/>
              <w:left w:val="nil"/>
              <w:bottom w:val="nil"/>
              <w:right w:val="single" w:color="auto" w:sz="4" w:space="0"/>
            </w:tcBorders>
            <w:noWrap w:val="0"/>
            <w:vAlign w:val="bottom"/>
          </w:tcPr>
          <w:p w14:paraId="5FCBD2F8">
            <w:pPr>
              <w:widowControl/>
              <w:snapToGrid w:val="0"/>
              <w:spacing w:line="360" w:lineRule="auto"/>
              <w:ind w:right="-727" w:rightChars="-346"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 xml:space="preserve"> 项目验收组成员（签名）：</w:t>
            </w:r>
          </w:p>
        </w:tc>
      </w:tr>
      <w:tr w14:paraId="012D044B">
        <w:trPr>
          <w:trHeight w:val="1036" w:hRule="atLeast"/>
          <w:jc w:val="center"/>
        </w:trPr>
        <w:tc>
          <w:tcPr>
            <w:tcW w:w="2386" w:type="dxa"/>
            <w:tcBorders>
              <w:top w:val="nil"/>
              <w:left w:val="single" w:color="auto" w:sz="4" w:space="0"/>
              <w:bottom w:val="single" w:color="auto" w:sz="4" w:space="0"/>
              <w:right w:val="nil"/>
            </w:tcBorders>
            <w:noWrap w:val="0"/>
            <w:vAlign w:val="center"/>
          </w:tcPr>
          <w:p w14:paraId="32C519D6">
            <w:pPr>
              <w:widowControl/>
              <w:snapToGrid w:val="0"/>
              <w:spacing w:line="360" w:lineRule="auto"/>
              <w:jc w:val="both"/>
              <w:rPr>
                <w:rFonts w:ascii="宋体" w:hAnsi="宋体" w:cs="宋体"/>
                <w:color w:val="auto"/>
                <w:kern w:val="0"/>
                <w:sz w:val="24"/>
                <w:szCs w:val="24"/>
              </w:rPr>
            </w:pPr>
            <w:r>
              <w:rPr>
                <w:rFonts w:hint="eastAsia" w:ascii="宋体" w:hAnsi="宋体" w:cs="宋体"/>
                <w:color w:val="auto"/>
                <w:kern w:val="0"/>
                <w:sz w:val="24"/>
                <w:szCs w:val="24"/>
              </w:rPr>
              <w:t>银行帐号：</w:t>
            </w:r>
          </w:p>
        </w:tc>
        <w:tc>
          <w:tcPr>
            <w:tcW w:w="3363" w:type="dxa"/>
            <w:gridSpan w:val="2"/>
            <w:tcBorders>
              <w:top w:val="nil"/>
              <w:left w:val="nil"/>
              <w:bottom w:val="single" w:color="auto" w:sz="4" w:space="0"/>
              <w:right w:val="nil"/>
            </w:tcBorders>
            <w:noWrap w:val="0"/>
            <w:vAlign w:val="bottom"/>
          </w:tcPr>
          <w:p w14:paraId="29C829AB">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3536" w:type="dxa"/>
            <w:gridSpan w:val="3"/>
            <w:tcBorders>
              <w:top w:val="nil"/>
              <w:left w:val="nil"/>
              <w:bottom w:val="single" w:color="auto" w:sz="4" w:space="0"/>
              <w:right w:val="single" w:color="000000" w:sz="4" w:space="0"/>
            </w:tcBorders>
            <w:noWrap w:val="0"/>
            <w:vAlign w:val="center"/>
          </w:tcPr>
          <w:p w14:paraId="27E754B2">
            <w:pPr>
              <w:widowControl/>
              <w:snapToGrid w:val="0"/>
              <w:spacing w:line="360" w:lineRule="auto"/>
              <w:jc w:val="both"/>
              <w:rPr>
                <w:rFonts w:ascii="宋体" w:hAnsi="宋体" w:cs="宋体"/>
                <w:color w:val="auto"/>
                <w:kern w:val="0"/>
                <w:sz w:val="24"/>
                <w:szCs w:val="24"/>
              </w:rPr>
            </w:pPr>
            <w:r>
              <w:rPr>
                <w:rFonts w:hint="eastAsia" w:ascii="宋体" w:hAnsi="宋体" w:cs="宋体"/>
                <w:color w:val="auto"/>
                <w:kern w:val="0"/>
                <w:sz w:val="24"/>
                <w:szCs w:val="24"/>
              </w:rPr>
              <w:t>验收时间：   年   月   日</w:t>
            </w:r>
          </w:p>
        </w:tc>
      </w:tr>
      <w:tr w14:paraId="73BC2164">
        <w:trPr>
          <w:trHeight w:val="531" w:hRule="atLeast"/>
          <w:jc w:val="center"/>
        </w:trPr>
        <w:tc>
          <w:tcPr>
            <w:tcW w:w="9285" w:type="dxa"/>
            <w:gridSpan w:val="6"/>
            <w:tcBorders>
              <w:top w:val="single" w:color="auto" w:sz="4" w:space="0"/>
              <w:left w:val="nil"/>
              <w:bottom w:val="nil"/>
              <w:right w:val="nil"/>
            </w:tcBorders>
            <w:noWrap w:val="0"/>
            <w:vAlign w:val="center"/>
          </w:tcPr>
          <w:p w14:paraId="76CCBDC4">
            <w:pPr>
              <w:widowControl/>
              <w:snapToGrid w:val="0"/>
              <w:spacing w:line="360" w:lineRule="auto"/>
              <w:jc w:val="left"/>
              <w:rPr>
                <w:rFonts w:ascii="宋体" w:hAnsi="宋体" w:cs="宋体"/>
                <w:color w:val="auto"/>
                <w:kern w:val="0"/>
                <w:szCs w:val="21"/>
              </w:rPr>
            </w:pPr>
            <w:r>
              <w:rPr>
                <w:rFonts w:hint="eastAsia" w:ascii="宋体" w:hAnsi="宋体" w:cs="Times New Roman"/>
                <w:color w:val="auto"/>
                <w:kern w:val="0"/>
                <w:sz w:val="22"/>
                <w:szCs w:val="22"/>
              </w:rPr>
              <w:t>本单一式四联：第一联采购人留存，第二联作为财政支付凭证，第三联供货单位留存，第四联采购办存档备查。</w:t>
            </w:r>
          </w:p>
        </w:tc>
      </w:tr>
    </w:tbl>
    <w:p w14:paraId="47474440">
      <w:pP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br w:type="page"/>
      </w:r>
    </w:p>
    <w:p w14:paraId="17C81997">
      <w:pPr>
        <w:pStyle w:val="3"/>
        <w:bidi w:val="0"/>
        <w:rPr>
          <w:rFonts w:hint="eastAsia"/>
          <w:color w:val="auto"/>
        </w:rPr>
      </w:pPr>
      <w:bookmarkStart w:id="24" w:name="_Toc1069490806"/>
      <w:bookmarkStart w:id="25" w:name="_Hlk125843013"/>
      <w:r>
        <w:rPr>
          <w:rFonts w:hint="eastAsia"/>
          <w:color w:val="auto"/>
        </w:rPr>
        <w:t>第六部分  应提交的有关格式范例</w:t>
      </w:r>
      <w:bookmarkEnd w:id="24"/>
    </w:p>
    <w:p w14:paraId="61261379">
      <w:pPr>
        <w:spacing w:line="360" w:lineRule="auto"/>
        <w:jc w:val="center"/>
        <w:rPr>
          <w:rFonts w:hint="eastAsia" w:ascii="SimSong Regular" w:hAnsi="SimSong Regular" w:eastAsia="SimSong Regular" w:cs="SimSong Regular"/>
          <w:b/>
          <w:color w:val="auto"/>
          <w:kern w:val="0"/>
          <w:sz w:val="36"/>
          <w:szCs w:val="36"/>
          <w:highlight w:val="none"/>
        </w:rPr>
      </w:pPr>
    </w:p>
    <w:p w14:paraId="090E182C">
      <w:pPr>
        <w:spacing w:line="360" w:lineRule="auto"/>
        <w:jc w:val="center"/>
        <w:outlineLvl w:val="1"/>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资格文件部分</w:t>
      </w:r>
    </w:p>
    <w:p w14:paraId="69B76681">
      <w:pPr>
        <w:spacing w:line="360" w:lineRule="auto"/>
        <w:jc w:val="center"/>
        <w:rPr>
          <w:rFonts w:hint="eastAsia" w:ascii="SimSong Regular" w:hAnsi="SimSong Regular" w:eastAsia="SimSong Regular" w:cs="SimSong Regular"/>
          <w:b/>
          <w:color w:val="auto"/>
          <w:kern w:val="0"/>
          <w:sz w:val="36"/>
          <w:szCs w:val="36"/>
          <w:highlight w:val="none"/>
        </w:rPr>
      </w:pPr>
    </w:p>
    <w:p w14:paraId="444F8105">
      <w:pPr>
        <w:spacing w:line="360" w:lineRule="auto"/>
        <w:jc w:val="center"/>
        <w:outlineLvl w:val="2"/>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目录</w:t>
      </w:r>
    </w:p>
    <w:p w14:paraId="159B919C">
      <w:pPr>
        <w:spacing w:line="360" w:lineRule="auto"/>
        <w:jc w:val="center"/>
        <w:rPr>
          <w:rFonts w:hint="eastAsia" w:ascii="SimSong Regular" w:hAnsi="SimSong Regular" w:eastAsia="SimSong Regular" w:cs="SimSong Regular"/>
          <w:b/>
          <w:color w:val="auto"/>
          <w:kern w:val="0"/>
          <w:sz w:val="36"/>
          <w:szCs w:val="36"/>
          <w:highlight w:val="none"/>
        </w:rPr>
      </w:pPr>
    </w:p>
    <w:bookmarkEnd w:id="25"/>
    <w:p w14:paraId="652BD6CD">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（1）符合参加政府采购活动应当具备的一般条件的承诺函………………（页码）</w:t>
      </w:r>
    </w:p>
    <w:p w14:paraId="6BB1FCC7">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（2）供应商（联合体参加的指联合体双方）的营业执照或者其他由国家相关部门出具的具有独立承担民事责任能力的证明文件………………………………………（页码）</w:t>
      </w:r>
    </w:p>
    <w:p w14:paraId="7A144E7B">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（3）联合协议（联合体参加的供）…………………………………………（页码）</w:t>
      </w:r>
    </w:p>
    <w:p w14:paraId="4E2091F5">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（4）落实政府采购政策需满足的资格要求…………………………………（页码）</w:t>
      </w:r>
    </w:p>
    <w:p w14:paraId="784D0EA8">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（5）本项目的特定资格要求…………………………………………………（页码）</w:t>
      </w:r>
    </w:p>
    <w:p w14:paraId="5EB8FF80">
      <w:pPr>
        <w:spacing w:line="360" w:lineRule="auto"/>
        <w:ind w:firstLine="480" w:firstLineChars="200"/>
        <w:rPr>
          <w:rFonts w:hint="eastAsia" w:ascii="SimSong Regular" w:hAnsi="SimSong Regular" w:eastAsia="SimSong Regular" w:cs="SimSong Regular"/>
          <w:color w:val="auto"/>
          <w:sz w:val="24"/>
          <w:highlight w:val="none"/>
        </w:rPr>
      </w:pPr>
    </w:p>
    <w:p w14:paraId="21ABE0A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color w:val="auto"/>
          <w:kern w:val="0"/>
          <w:sz w:val="24"/>
          <w:highlight w:val="none"/>
        </w:rPr>
        <w:br w:type="page"/>
      </w:r>
      <w:r>
        <w:rPr>
          <w:rFonts w:hint="eastAsia" w:ascii="SimSong Regular" w:hAnsi="SimSong Regular" w:eastAsia="SimSong Regular" w:cs="SimSong Regular"/>
          <w:b/>
          <w:color w:val="auto"/>
          <w:kern w:val="0"/>
          <w:sz w:val="32"/>
          <w:szCs w:val="32"/>
          <w:highlight w:val="none"/>
        </w:rPr>
        <w:t>一、符合参加政府采购活动应当具备的一般条件的承诺函</w:t>
      </w:r>
    </w:p>
    <w:p w14:paraId="2FBB1921">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u w:val="single"/>
          <w:lang w:eastAsia="zh-CN"/>
        </w:rPr>
        <w:t>嘉兴市自然资源和规划局南湖分局</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u w:val="single"/>
          <w:lang w:eastAsia="zh-CN"/>
        </w:rPr>
        <w:t>嘉兴市银建工程咨询评估有限公司</w:t>
      </w:r>
      <w:r>
        <w:rPr>
          <w:rFonts w:hint="eastAsia" w:ascii="SimSong Regular" w:hAnsi="SimSong Regular" w:eastAsia="SimSong Regular" w:cs="SimSong Regular"/>
          <w:color w:val="auto"/>
          <w:sz w:val="24"/>
          <w:highlight w:val="none"/>
        </w:rPr>
        <w:t>：</w:t>
      </w:r>
    </w:p>
    <w:p w14:paraId="66B5952D">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我方参与</w:t>
      </w:r>
      <w:r>
        <w:rPr>
          <w:rFonts w:hint="eastAsia" w:ascii="SimSong Regular" w:hAnsi="SimSong Regular" w:eastAsia="SimSong Regular" w:cs="SimSong Regular"/>
          <w:color w:val="auto"/>
          <w:sz w:val="24"/>
          <w:highlight w:val="none"/>
          <w:u w:val="single"/>
          <w:lang w:eastAsia="zh-CN"/>
        </w:rPr>
        <w:t>南湖区全民所有自然资源资产清查项目</w:t>
      </w:r>
      <w:r>
        <w:rPr>
          <w:rFonts w:hint="eastAsia" w:ascii="SimSong Regular" w:hAnsi="SimSong Regular" w:eastAsia="SimSong Regular" w:cs="SimSong Regular"/>
          <w:color w:val="auto"/>
          <w:sz w:val="24"/>
          <w:highlight w:val="none"/>
          <w:u w:val="single"/>
        </w:rPr>
        <w:t>【招标编号：</w:t>
      </w:r>
      <w:r>
        <w:rPr>
          <w:rFonts w:hint="eastAsia" w:ascii="SimSong Regular" w:hAnsi="SimSong Regular" w:eastAsia="SimSong Regular" w:cs="SimSong Regular"/>
          <w:color w:val="auto"/>
          <w:sz w:val="24"/>
          <w:highlight w:val="none"/>
          <w:u w:val="single"/>
          <w:lang w:eastAsia="zh-CN"/>
        </w:rPr>
        <w:t>JXYJY-2025-1</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rPr>
        <w:t>政府采购活动，郑重承诺：</w:t>
      </w:r>
    </w:p>
    <w:p w14:paraId="19995C36">
      <w:pPr>
        <w:snapToGrid w:val="0"/>
        <w:spacing w:line="360" w:lineRule="auto"/>
        <w:ind w:firstLine="360" w:firstLineChars="15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（一）具备《中华人民共和国政府采购法》第二十二条第一款规定的条件：</w:t>
      </w:r>
    </w:p>
    <w:p w14:paraId="50A7AB12">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1、具有独立承担民事责任的能力；</w:t>
      </w:r>
    </w:p>
    <w:p w14:paraId="106608AF">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 xml:space="preserve">2、具有良好的商业信誉和健全的财务会计制度； </w:t>
      </w:r>
    </w:p>
    <w:p w14:paraId="79AC1780">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3、具有履行合同所必需的设备和专业技术能力；</w:t>
      </w:r>
    </w:p>
    <w:p w14:paraId="6A8AFBB5">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4、有依法缴纳税收和社会保障资金的良好记录；</w:t>
      </w:r>
    </w:p>
    <w:p w14:paraId="1A5B2419">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5、参加政府采购活动前三年内，在经营活动中没有重大违法记录；</w:t>
      </w:r>
    </w:p>
    <w:p w14:paraId="7C7FE8C4">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6、具有法律、行政法规规定的其他条件。</w:t>
      </w:r>
    </w:p>
    <w:p w14:paraId="75CF4D45">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（二）未被信用中国（www.creditchina.gov.cn)、中国政府采购网（www.ccgp.gov.cn）列入失信被执行人、重大税收违法案件当事人名单、政府采购严重违法失信行为记录名单。</w:t>
      </w:r>
    </w:p>
    <w:p w14:paraId="658E251C">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（三）不存在以下情况：</w:t>
      </w:r>
    </w:p>
    <w:p w14:paraId="0E0D3961">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1、单位负责人为同一人或者存在直接控股、管理关系的不同供应商参加同一合同项下的政府采购活动的；</w:t>
      </w:r>
    </w:p>
    <w:p w14:paraId="0B7DD91B">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2、为采购项目提供整体设计、规范编制或者项目管理、监理、检测等服务后再参加该采购项目的其他采购活动的。</w:t>
      </w:r>
    </w:p>
    <w:p w14:paraId="75E0AD12">
      <w:pPr>
        <w:snapToGrid w:val="0"/>
        <w:spacing w:line="360" w:lineRule="auto"/>
        <w:ind w:firstLine="480" w:firstLineChars="200"/>
        <w:rPr>
          <w:rFonts w:hint="eastAsia" w:ascii="SimSong Regular" w:hAnsi="SimSong Regular" w:eastAsia="SimSong Regular" w:cs="SimSong Regular"/>
          <w:color w:val="auto"/>
          <w:sz w:val="24"/>
          <w:highlight w:val="none"/>
        </w:rPr>
      </w:pPr>
    </w:p>
    <w:p w14:paraId="7A1A7631">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投标人名称(电子签名)：</w:t>
      </w:r>
    </w:p>
    <w:p w14:paraId="6E74FA13">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  年  月   日</w:t>
      </w:r>
    </w:p>
    <w:p w14:paraId="17109166">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5CCEFF61">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45B6625A">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color w:val="auto"/>
          <w:sz w:val="24"/>
          <w:highlight w:val="none"/>
        </w:rPr>
        <w:t>备注：联合体投标的，联合体成员均应提供。非牵头人可提供加盖单位公章的原件扫描件。</w:t>
      </w:r>
      <w:r>
        <w:rPr>
          <w:rFonts w:hint="eastAsia" w:ascii="SimSong Regular" w:hAnsi="SimSong Regular" w:eastAsia="SimSong Regular" w:cs="SimSong Regular"/>
          <w:b/>
          <w:color w:val="auto"/>
          <w:kern w:val="0"/>
          <w:sz w:val="32"/>
          <w:szCs w:val="32"/>
          <w:highlight w:val="none"/>
        </w:rPr>
        <w:br w:type="page"/>
      </w:r>
    </w:p>
    <w:p w14:paraId="072E6B82">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lang w:val="en-US" w:eastAsia="zh-CN"/>
        </w:rPr>
      </w:pPr>
      <w:r>
        <w:rPr>
          <w:rFonts w:hint="eastAsia" w:ascii="SimSong Regular" w:hAnsi="SimSong Regular" w:eastAsia="SimSong Regular" w:cs="SimSong Regular"/>
          <w:b/>
          <w:color w:val="auto"/>
          <w:kern w:val="0"/>
          <w:sz w:val="32"/>
          <w:szCs w:val="32"/>
          <w:highlight w:val="none"/>
          <w:lang w:val="en-US" w:eastAsia="zh-CN"/>
        </w:rPr>
        <w:t>二、供应商（联合体参加的指联合体双方）的营业执照或者其他由国家相关部门出具的具有独立承担民事责任能力的证明文件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02642EF9">
        <w:trPr>
          <w:trHeight w:val="2576" w:hRule="atLeast"/>
        </w:trPr>
        <w:tc>
          <w:tcPr>
            <w:tcW w:w="9400" w:type="dxa"/>
            <w:vAlign w:val="center"/>
          </w:tcPr>
          <w:p w14:paraId="0C45DBBE">
            <w:pPr>
              <w:widowControl w:val="0"/>
              <w:bidi w:val="0"/>
              <w:spacing w:line="360" w:lineRule="auto"/>
              <w:ind w:left="0" w:leftChars="0" w:right="0" w:rightChars="0" w:firstLine="0" w:firstLineChars="0"/>
              <w:jc w:val="center"/>
              <w:rPr>
                <w:rFonts w:hint="eastAsia" w:ascii="SimSong" w:hAnsi="SimSong" w:cs="SimSong"/>
                <w:color w:val="auto"/>
                <w:kern w:val="0"/>
                <w:vertAlign w:val="baseline"/>
                <w:lang w:val="en-US" w:eastAsia="zh-CN" w:bidi="ar-SA"/>
              </w:rPr>
            </w:pPr>
            <w:r>
              <w:rPr>
                <w:rFonts w:hint="eastAsia" w:ascii="SimSong" w:hAnsi="SimSong" w:eastAsia="SimSong" w:cs="SimSong"/>
                <w:color w:val="auto"/>
                <w:kern w:val="0"/>
                <w:vertAlign w:val="baseline"/>
                <w:lang w:val="en-US" w:eastAsia="zh-CN" w:bidi="ar-SA"/>
              </w:rPr>
              <w:t>提供证明文件的扫描件或电子证照（加盖公章）</w:t>
            </w:r>
          </w:p>
        </w:tc>
      </w:tr>
    </w:tbl>
    <w:p w14:paraId="61C531D5">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注：①如投标人是企业（包括合伙企业），提供在工商部门注册的有效“企业法人营业执照”或“营业执照”；</w:t>
      </w:r>
    </w:p>
    <w:p w14:paraId="19E91FF6">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②如投标人是事业单位，提供有效的“事业单位法人证书”；</w:t>
      </w:r>
    </w:p>
    <w:p w14:paraId="5BCD6D3F">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③如投标人是非企业专业服务机构的，提供执业许可证等证明文件；</w:t>
      </w:r>
    </w:p>
    <w:p w14:paraId="3DD47534">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④如投标人是个体工商户，提供有效的“个体工商户营业执照”；</w:t>
      </w:r>
    </w:p>
    <w:p w14:paraId="6F5D51B8">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⑤如投标人是自然人，提供有效的自然人身份证明（居民身份证正反面或公安机关出具的临时居民身份证正反面或港澳台胞证或护照）。</w:t>
      </w:r>
    </w:p>
    <w:p w14:paraId="79CA2670">
      <w:pPr>
        <w:widowControl/>
        <w:adjustRightInd/>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26131A6">
      <w:pPr>
        <w:snapToGrid w:val="0"/>
        <w:spacing w:line="360" w:lineRule="auto"/>
        <w:jc w:val="both"/>
        <w:outlineLvl w:val="2"/>
        <w:rPr>
          <w:rFonts w:hint="eastAsia" w:ascii="SimSong Regular" w:hAnsi="SimSong Regular" w:eastAsia="SimSong Regular" w:cs="SimSong Regular"/>
          <w:b/>
          <w:color w:val="auto"/>
          <w:kern w:val="0"/>
          <w:sz w:val="32"/>
          <w:szCs w:val="32"/>
          <w:highlight w:val="none"/>
        </w:rPr>
      </w:pPr>
    </w:p>
    <w:p w14:paraId="65E045BC">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lang w:val="en-US" w:eastAsia="zh-CN"/>
        </w:rPr>
        <w:t>三</w:t>
      </w:r>
      <w:r>
        <w:rPr>
          <w:rFonts w:hint="eastAsia" w:ascii="SimSong Regular" w:hAnsi="SimSong Regular" w:eastAsia="SimSong Regular" w:cs="SimSong Regular"/>
          <w:b/>
          <w:color w:val="auto"/>
          <w:kern w:val="0"/>
          <w:sz w:val="32"/>
          <w:szCs w:val="32"/>
          <w:highlight w:val="none"/>
        </w:rPr>
        <w:t>、联合协议（联合体参加的提供）</w:t>
      </w:r>
    </w:p>
    <w:p w14:paraId="432C6C71">
      <w:pPr>
        <w:widowControl/>
        <w:spacing w:line="360" w:lineRule="auto"/>
        <w:ind w:firstLine="480" w:firstLineChars="200"/>
        <w:jc w:val="left"/>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[以联合体形式投标的，提供联合协议（附件</w:t>
      </w:r>
      <w:r>
        <w:rPr>
          <w:rFonts w:hint="eastAsia" w:ascii="SimSong Regular" w:hAnsi="SimSong Regular" w:eastAsia="SimSong Regular" w:cs="SimSong Regular"/>
          <w:b/>
          <w:color w:val="auto"/>
          <w:sz w:val="24"/>
          <w:highlight w:val="none"/>
          <w:lang w:val="en-US" w:eastAsia="zh-CN"/>
        </w:rPr>
        <w:t>4</w:t>
      </w:r>
      <w:r>
        <w:rPr>
          <w:rFonts w:hint="eastAsia" w:ascii="SimSong Regular" w:hAnsi="SimSong Regular" w:eastAsia="SimSong Regular" w:cs="SimSong Regular"/>
          <w:b/>
          <w:color w:val="auto"/>
          <w:sz w:val="24"/>
          <w:highlight w:val="none"/>
        </w:rPr>
        <w:t>）；本项目不接受联合体投标或者投标人不以联合体形式投标的，则不需要提供）]</w:t>
      </w:r>
    </w:p>
    <w:p w14:paraId="46443343">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4A676FEC">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3FDD3EED">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lang w:val="en-US" w:eastAsia="zh-CN"/>
        </w:rPr>
        <w:t>四</w:t>
      </w:r>
      <w:r>
        <w:rPr>
          <w:rFonts w:hint="eastAsia" w:ascii="SimSong Regular" w:hAnsi="SimSong Regular" w:eastAsia="SimSong Regular" w:cs="SimSong Regular"/>
          <w:b/>
          <w:color w:val="auto"/>
          <w:kern w:val="0"/>
          <w:sz w:val="32"/>
          <w:szCs w:val="32"/>
          <w:highlight w:val="none"/>
        </w:rPr>
        <w:t>、落实政府采购政策需满足的资格要求</w:t>
      </w:r>
    </w:p>
    <w:p w14:paraId="5780335B">
      <w:pPr>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（根据招标公告落实政府采购政策需满足的资格要求选择提供相应的材料；未要求的，无需提供）</w:t>
      </w:r>
    </w:p>
    <w:p w14:paraId="6543854C">
      <w:pPr>
        <w:snapToGrid w:val="0"/>
        <w:spacing w:before="50" w:after="50" w:line="360" w:lineRule="auto"/>
        <w:ind w:firstLine="471" w:firstLineChars="196"/>
        <w:jc w:val="left"/>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A.专门面向中小企业，服务全部由符合政策要求的中小企业（或小微企业）承接的，提供相应的中小企业声明函（附件</w:t>
      </w:r>
      <w:r>
        <w:rPr>
          <w:rFonts w:hint="eastAsia" w:ascii="SimSong Regular" w:hAnsi="SimSong Regular" w:eastAsia="SimSong Regular" w:cs="SimSong Regular"/>
          <w:b/>
          <w:color w:val="auto"/>
          <w:sz w:val="24"/>
          <w:highlight w:val="none"/>
          <w:lang w:val="en-US" w:eastAsia="zh-CN"/>
        </w:rPr>
        <w:t>6</w:t>
      </w:r>
      <w:r>
        <w:rPr>
          <w:rFonts w:hint="eastAsia" w:ascii="SimSong Regular" w:hAnsi="SimSong Regular" w:eastAsia="SimSong Regular" w:cs="SimSong Regular"/>
          <w:b/>
          <w:color w:val="auto"/>
          <w:sz w:val="24"/>
          <w:highlight w:val="none"/>
        </w:rPr>
        <w:t xml:space="preserve">）。 </w:t>
      </w:r>
    </w:p>
    <w:p w14:paraId="140CC787">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380B7F72">
      <w:pPr>
        <w:widowControl/>
        <w:spacing w:line="360" w:lineRule="auto"/>
        <w:ind w:firstLine="471" w:firstLineChars="196"/>
        <w:jc w:val="left"/>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b/>
          <w:color w:val="auto"/>
          <w:sz w:val="24"/>
          <w:highlight w:val="none"/>
        </w:rPr>
        <w:t>B.</w:t>
      </w:r>
      <w:r>
        <w:rPr>
          <w:rFonts w:hint="eastAsia" w:ascii="SimSong Regular" w:hAnsi="SimSong Regular" w:eastAsia="SimSong Regular" w:cs="SimSong Regular"/>
          <w:color w:val="auto"/>
          <w:sz w:val="24"/>
          <w:highlight w:val="none"/>
        </w:rPr>
        <w:t>要求以联合体形式参加的，提供联合协议（附件</w:t>
      </w:r>
      <w:r>
        <w:rPr>
          <w:rFonts w:hint="eastAsia" w:ascii="SimSong Regular" w:hAnsi="SimSong Regular" w:eastAsia="SimSong Regular" w:cs="SimSong Regular"/>
          <w:color w:val="auto"/>
          <w:sz w:val="24"/>
          <w:highlight w:val="none"/>
          <w:lang w:val="en-US" w:eastAsia="zh-CN"/>
        </w:rPr>
        <w:t>4</w:t>
      </w:r>
      <w:r>
        <w:rPr>
          <w:rFonts w:hint="eastAsia" w:ascii="SimSong Regular" w:hAnsi="SimSong Regular" w:eastAsia="SimSong Regular" w:cs="SimSong Regular"/>
          <w:color w:val="auto"/>
          <w:sz w:val="24"/>
          <w:highlight w:val="none"/>
        </w:rPr>
        <w:t>）和中小企业声明函（附件</w:t>
      </w:r>
      <w:r>
        <w:rPr>
          <w:rFonts w:hint="eastAsia" w:ascii="SimSong Regular" w:hAnsi="SimSong Regular" w:eastAsia="SimSong Regular" w:cs="SimSong Regular"/>
          <w:color w:val="auto"/>
          <w:sz w:val="24"/>
          <w:highlight w:val="none"/>
          <w:lang w:val="en-US" w:eastAsia="zh-CN"/>
        </w:rPr>
        <w:t>6</w:t>
      </w:r>
      <w:r>
        <w:rPr>
          <w:rFonts w:hint="eastAsia" w:ascii="SimSong Regular" w:hAnsi="SimSong Regular" w:eastAsia="SimSong Regular" w:cs="SimSong Regular"/>
          <w:color w:val="auto"/>
          <w:sz w:val="24"/>
          <w:highlight w:val="none"/>
        </w:rPr>
        <w:t>），联合协议中中小企业合同金额应当达到招标公告载明的比例；如果供应商本身提供所有标的均由中小企业承接的，</w:t>
      </w:r>
      <w:r>
        <w:rPr>
          <w:rFonts w:hint="eastAsia" w:ascii="SimSong Regular" w:hAnsi="SimSong Regular" w:eastAsia="SimSong Regular" w:cs="SimSong Regular"/>
          <w:color w:val="auto"/>
          <w:spacing w:val="8"/>
          <w:kern w:val="0"/>
          <w:sz w:val="24"/>
          <w:highlight w:val="none"/>
        </w:rPr>
        <w:t>并相应达到了前述比例要求，</w:t>
      </w:r>
      <w:r>
        <w:rPr>
          <w:rFonts w:hint="eastAsia" w:ascii="SimSong Regular" w:hAnsi="SimSong Regular" w:eastAsia="SimSong Regular" w:cs="SimSong Regular"/>
          <w:color w:val="auto"/>
          <w:sz w:val="24"/>
          <w:highlight w:val="none"/>
        </w:rPr>
        <w:t>视同符合了资格条件，无需再与其他中小企业组成联合体参加政府采购活动，无需提供联合协议。</w:t>
      </w:r>
    </w:p>
    <w:p w14:paraId="20A3DEFD">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23A19A5C">
      <w:pPr>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b/>
          <w:color w:val="auto"/>
          <w:sz w:val="24"/>
          <w:highlight w:val="none"/>
        </w:rPr>
        <w:t>C、</w:t>
      </w:r>
      <w:r>
        <w:rPr>
          <w:rFonts w:hint="eastAsia" w:ascii="SimSong Regular" w:hAnsi="SimSong Regular" w:eastAsia="SimSong Regular" w:cs="SimSong Regular"/>
          <w:color w:val="auto"/>
          <w:sz w:val="24"/>
          <w:highlight w:val="none"/>
        </w:rPr>
        <w:t>要求合同分包的，提供分包意向协议（附件</w:t>
      </w:r>
      <w:r>
        <w:rPr>
          <w:rFonts w:hint="eastAsia" w:ascii="SimSong Regular" w:hAnsi="SimSong Regular" w:eastAsia="SimSong Regular" w:cs="SimSong Regular"/>
          <w:color w:val="auto"/>
          <w:sz w:val="24"/>
          <w:highlight w:val="none"/>
          <w:lang w:val="en-US" w:eastAsia="zh-CN"/>
        </w:rPr>
        <w:t>5</w:t>
      </w:r>
      <w:r>
        <w:rPr>
          <w:rFonts w:hint="eastAsia" w:ascii="SimSong Regular" w:hAnsi="SimSong Regular" w:eastAsia="SimSong Regular" w:cs="SimSong Regular"/>
          <w:color w:val="auto"/>
          <w:sz w:val="24"/>
          <w:highlight w:val="none"/>
        </w:rPr>
        <w:t>）和中小企业声明函（附件</w:t>
      </w:r>
      <w:r>
        <w:rPr>
          <w:rFonts w:hint="eastAsia" w:ascii="SimSong Regular" w:hAnsi="SimSong Regular" w:eastAsia="SimSong Regular" w:cs="SimSong Regular"/>
          <w:color w:val="auto"/>
          <w:sz w:val="24"/>
          <w:highlight w:val="none"/>
          <w:lang w:val="en-US" w:eastAsia="zh-CN"/>
        </w:rPr>
        <w:t>6</w:t>
      </w:r>
      <w:r>
        <w:rPr>
          <w:rFonts w:hint="eastAsia" w:ascii="SimSong Regular" w:hAnsi="SimSong Regular" w:eastAsia="SimSong Regular" w:cs="SimSong Regular"/>
          <w:color w:val="auto"/>
          <w:sz w:val="24"/>
          <w:highlight w:val="none"/>
        </w:rPr>
        <w:t>），分包意向协议中中小企业合同金额应当达到招标公告载明的比例；如果供应商本身提供所有标的均由中小企业承接的，</w:t>
      </w:r>
      <w:r>
        <w:rPr>
          <w:rFonts w:hint="eastAsia" w:ascii="SimSong Regular" w:hAnsi="SimSong Regular" w:eastAsia="SimSong Regular" w:cs="SimSong Regular"/>
          <w:color w:val="auto"/>
          <w:spacing w:val="8"/>
          <w:kern w:val="0"/>
          <w:sz w:val="24"/>
          <w:highlight w:val="none"/>
        </w:rPr>
        <w:t>并相应达到了前述比例要求，</w:t>
      </w:r>
      <w:r>
        <w:rPr>
          <w:rFonts w:hint="eastAsia" w:ascii="SimSong Regular" w:hAnsi="SimSong Regular" w:eastAsia="SimSong Regular" w:cs="SimSong Regular"/>
          <w:color w:val="auto"/>
          <w:sz w:val="24"/>
          <w:highlight w:val="none"/>
        </w:rPr>
        <w:t>视同符合了资格条件，无需再向中小企业分包，无需提供分包意向协议。</w:t>
      </w:r>
    </w:p>
    <w:p w14:paraId="772002B9">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3E249B28">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lang w:val="en-US" w:eastAsia="zh-CN"/>
        </w:rPr>
        <w:t>五</w:t>
      </w:r>
      <w:r>
        <w:rPr>
          <w:rFonts w:hint="eastAsia" w:ascii="SimSong Regular" w:hAnsi="SimSong Regular" w:eastAsia="SimSong Regular" w:cs="SimSong Regular"/>
          <w:b/>
          <w:color w:val="auto"/>
          <w:kern w:val="0"/>
          <w:sz w:val="32"/>
          <w:szCs w:val="32"/>
          <w:highlight w:val="none"/>
        </w:rPr>
        <w:t>、本项目的特定资格要求</w:t>
      </w:r>
    </w:p>
    <w:p w14:paraId="377435B1">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（根据招标公告本项目的特定资格要求提供相应的材料；未要求的，无需提供）</w:t>
      </w:r>
    </w:p>
    <w:p w14:paraId="6F9BF75F">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653404A6">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5A5DDED8">
      <w:pPr>
        <w:widowControl/>
        <w:adjustRightInd/>
        <w:jc w:val="left"/>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br w:type="page"/>
      </w:r>
    </w:p>
    <w:p w14:paraId="79DF4B2A">
      <w:pPr>
        <w:spacing w:line="360" w:lineRule="auto"/>
        <w:jc w:val="center"/>
        <w:outlineLvl w:val="1"/>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商务技术文件部分</w:t>
      </w:r>
    </w:p>
    <w:p w14:paraId="1FF2B4FF">
      <w:pPr>
        <w:spacing w:line="360" w:lineRule="auto"/>
        <w:jc w:val="center"/>
        <w:rPr>
          <w:rFonts w:hint="eastAsia" w:ascii="SimSong Regular" w:hAnsi="SimSong Regular" w:eastAsia="SimSong Regular" w:cs="SimSong Regular"/>
          <w:b/>
          <w:color w:val="auto"/>
          <w:kern w:val="0"/>
          <w:sz w:val="24"/>
          <w:highlight w:val="none"/>
        </w:rPr>
      </w:pPr>
    </w:p>
    <w:p w14:paraId="4FB10691">
      <w:pPr>
        <w:spacing w:line="360" w:lineRule="auto"/>
        <w:jc w:val="center"/>
        <w:outlineLvl w:val="2"/>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目录</w:t>
      </w:r>
    </w:p>
    <w:p w14:paraId="15E1EBFA">
      <w:pPr>
        <w:spacing w:line="360" w:lineRule="auto"/>
        <w:jc w:val="center"/>
        <w:rPr>
          <w:rFonts w:hint="eastAsia" w:ascii="SimSong Regular" w:hAnsi="SimSong Regular" w:eastAsia="SimSong Regular" w:cs="SimSong Regular"/>
          <w:b/>
          <w:color w:val="auto"/>
          <w:kern w:val="0"/>
          <w:sz w:val="36"/>
          <w:szCs w:val="36"/>
          <w:highlight w:val="none"/>
        </w:rPr>
      </w:pPr>
    </w:p>
    <w:p w14:paraId="724FC057">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（1）投标函…………………………………………………………………………（页码）</w:t>
      </w:r>
    </w:p>
    <w:p w14:paraId="4972124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（2）授权委托书或法定代表人（单位负责人、自然人本人）身份证明………（页码）</w:t>
      </w:r>
    </w:p>
    <w:p w14:paraId="15EC9A44">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（3）分包意向协议…………………………………………………………………（页码）</w:t>
      </w:r>
    </w:p>
    <w:p w14:paraId="7A5B0DF2">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（4）符合性审查资料………………………………………………………………（页码）</w:t>
      </w:r>
    </w:p>
    <w:p w14:paraId="3E416C3A">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（5）评标标准相应的商务技术资料………………………………………………（页码）</w:t>
      </w:r>
    </w:p>
    <w:p w14:paraId="20476676">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（6）投标标的清单…………………………………………………………………（页码）</w:t>
      </w:r>
    </w:p>
    <w:p w14:paraId="373E3DF2">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（7）商务技术偏离表………………………………………………………………（页码）</w:t>
      </w:r>
    </w:p>
    <w:p w14:paraId="2DD1C54F">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（8）政府采购供应商廉洁自律承诺书……………………………………………（页码）</w:t>
      </w:r>
    </w:p>
    <w:p w14:paraId="0E552C6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（9）供应商认为有必要的其他内容………………………………………………（页码）</w:t>
      </w:r>
    </w:p>
    <w:p w14:paraId="478D9073">
      <w:pPr>
        <w:snapToGrid w:val="0"/>
        <w:spacing w:line="360" w:lineRule="auto"/>
        <w:jc w:val="center"/>
        <w:rPr>
          <w:rFonts w:hint="eastAsia" w:ascii="SimSong Regular" w:hAnsi="SimSong Regular" w:eastAsia="SimSong Regular" w:cs="SimSong Regular"/>
          <w:b/>
          <w:color w:val="auto"/>
          <w:kern w:val="0"/>
          <w:sz w:val="32"/>
          <w:szCs w:val="32"/>
          <w:highlight w:val="none"/>
        </w:rPr>
      </w:pPr>
    </w:p>
    <w:p w14:paraId="4E02FA6D">
      <w:pPr>
        <w:snapToGrid w:val="0"/>
        <w:spacing w:line="360" w:lineRule="auto"/>
        <w:jc w:val="center"/>
        <w:rPr>
          <w:rFonts w:hint="eastAsia" w:ascii="SimSong Regular" w:hAnsi="SimSong Regular" w:eastAsia="SimSong Regular" w:cs="SimSong Regular"/>
          <w:b/>
          <w:color w:val="auto"/>
          <w:kern w:val="0"/>
          <w:sz w:val="32"/>
          <w:szCs w:val="32"/>
          <w:highlight w:val="none"/>
          <w:lang w:val="zh-CN"/>
        </w:rPr>
      </w:pPr>
    </w:p>
    <w:p w14:paraId="61253BDF">
      <w:pPr>
        <w:snapToGrid w:val="0"/>
        <w:spacing w:line="360" w:lineRule="auto"/>
        <w:jc w:val="center"/>
        <w:rPr>
          <w:rFonts w:hint="eastAsia" w:ascii="SimSong Regular" w:hAnsi="SimSong Regular" w:eastAsia="SimSong Regular" w:cs="SimSong Regular"/>
          <w:b/>
          <w:color w:val="auto"/>
          <w:kern w:val="0"/>
          <w:sz w:val="32"/>
          <w:szCs w:val="32"/>
          <w:highlight w:val="none"/>
          <w:lang w:val="zh-CN"/>
        </w:rPr>
      </w:pPr>
    </w:p>
    <w:p w14:paraId="16AE81ED">
      <w:pPr>
        <w:snapToGrid w:val="0"/>
        <w:spacing w:line="360" w:lineRule="auto"/>
        <w:jc w:val="center"/>
        <w:rPr>
          <w:rFonts w:hint="eastAsia" w:ascii="SimSong Regular" w:hAnsi="SimSong Regular" w:eastAsia="SimSong Regular" w:cs="SimSong Regular"/>
          <w:b/>
          <w:color w:val="auto"/>
          <w:kern w:val="0"/>
          <w:sz w:val="32"/>
          <w:szCs w:val="32"/>
          <w:highlight w:val="none"/>
          <w:lang w:val="zh-CN"/>
        </w:rPr>
      </w:pPr>
    </w:p>
    <w:p w14:paraId="3C2F6100">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0B2B3213">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一、投标函</w:t>
      </w:r>
    </w:p>
    <w:p w14:paraId="75D6F18C">
      <w:pPr>
        <w:keepNext w:val="0"/>
        <w:keepLines w:val="0"/>
        <w:pageBreakBefore w:val="0"/>
        <w:widowControl w:val="0"/>
        <w:kinsoku/>
        <w:wordWrap/>
        <w:overflowPunct/>
        <w:topLinePunct w:val="0"/>
        <w:autoSpaceDE/>
        <w:autoSpaceDN/>
        <w:bidi w:val="0"/>
        <w:adjustRightInd w:val="0"/>
        <w:snapToGrid w:val="0"/>
        <w:spacing w:line="34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lang w:eastAsia="zh-CN"/>
        </w:rPr>
        <w:t>嘉兴市自然资源和规划局南湖分局</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lang w:eastAsia="zh-CN"/>
        </w:rPr>
        <w:t>嘉兴市银建工程咨询评估有限公司</w:t>
      </w:r>
      <w:r>
        <w:rPr>
          <w:rFonts w:hint="eastAsia" w:ascii="SimSong Regular" w:hAnsi="SimSong Regular" w:eastAsia="SimSong Regular" w:cs="SimSong Regular"/>
          <w:color w:val="auto"/>
          <w:sz w:val="21"/>
          <w:szCs w:val="21"/>
          <w:highlight w:val="none"/>
        </w:rPr>
        <w:t>：</w:t>
      </w:r>
    </w:p>
    <w:p w14:paraId="04FF60EF">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我方参加你方组织的</w:t>
      </w:r>
      <w:r>
        <w:rPr>
          <w:rFonts w:hint="eastAsia" w:ascii="SimSong Regular" w:hAnsi="SimSong Regular" w:eastAsia="SimSong Regular" w:cs="SimSong Regular"/>
          <w:color w:val="auto"/>
          <w:sz w:val="21"/>
          <w:szCs w:val="21"/>
          <w:highlight w:val="none"/>
          <w:lang w:eastAsia="zh-CN"/>
        </w:rPr>
        <w:t>南湖区全民所有自然资源资产清查项目</w:t>
      </w:r>
      <w:r>
        <w:rPr>
          <w:rFonts w:hint="eastAsia" w:ascii="SimSong Regular" w:hAnsi="SimSong Regular" w:eastAsia="SimSong Regular" w:cs="SimSong Regular"/>
          <w:color w:val="auto"/>
          <w:sz w:val="21"/>
          <w:szCs w:val="21"/>
          <w:highlight w:val="none"/>
        </w:rPr>
        <w:t>【招标编号：</w:t>
      </w:r>
      <w:r>
        <w:rPr>
          <w:rFonts w:hint="eastAsia" w:ascii="SimSong Regular" w:hAnsi="SimSong Regular" w:eastAsia="SimSong Regular" w:cs="SimSong Regular"/>
          <w:color w:val="auto"/>
          <w:sz w:val="21"/>
          <w:szCs w:val="21"/>
          <w:highlight w:val="none"/>
          <w:lang w:eastAsia="zh-CN"/>
        </w:rPr>
        <w:t>JXYJY-2025-1</w:t>
      </w:r>
      <w:r>
        <w:rPr>
          <w:rFonts w:hint="eastAsia" w:ascii="SimSong Regular" w:hAnsi="SimSong Regular" w:eastAsia="SimSong Regular" w:cs="SimSong Regular"/>
          <w:color w:val="auto"/>
          <w:sz w:val="21"/>
          <w:szCs w:val="21"/>
          <w:highlight w:val="none"/>
        </w:rPr>
        <w:t>】招标的有关活动，并对此项目进行投标。为此：</w:t>
      </w:r>
    </w:p>
    <w:p w14:paraId="4840C79A">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1、我方承诺投标有效期从提交投标文件的截止之日起</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天（不少于90天），本投标文件在投标有效期满之前均具有约束力。</w:t>
      </w:r>
    </w:p>
    <w:p w14:paraId="40AA18C6">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2、我方的投标文件包括以下内容：</w:t>
      </w:r>
    </w:p>
    <w:p w14:paraId="32E9ED9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2.1资格文件：</w:t>
      </w:r>
    </w:p>
    <w:p w14:paraId="4037640F">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2.1.1符合参加政府采购活动应当具备的一般条件的承诺函；</w:t>
      </w:r>
    </w:p>
    <w:p w14:paraId="127477A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2.1.2供应商（联合体参加的指联合体双方）的营业执照或者其他由国家相关部门出具的具有独立承担民事责任能力的证明文件</w:t>
      </w:r>
      <w:r>
        <w:rPr>
          <w:rFonts w:hint="eastAsia" w:ascii="SimSong Regular" w:hAnsi="SimSong Regular" w:eastAsia="SimSong Regular" w:cs="SimSong Regular"/>
          <w:color w:val="auto"/>
          <w:sz w:val="21"/>
          <w:szCs w:val="21"/>
          <w:highlight w:val="none"/>
          <w:lang w:eastAsia="zh-CN"/>
        </w:rPr>
        <w:t>；</w:t>
      </w:r>
    </w:p>
    <w:p w14:paraId="1666C1C7">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lang w:val="en-US" w:eastAsia="zh-CN"/>
        </w:rPr>
        <w:t>2.1.3</w:t>
      </w:r>
      <w:r>
        <w:rPr>
          <w:rFonts w:hint="eastAsia" w:ascii="SimSong Regular" w:hAnsi="SimSong Regular" w:eastAsia="SimSong Regular" w:cs="SimSong Regular"/>
          <w:snapToGrid w:val="0"/>
          <w:color w:val="auto"/>
          <w:kern w:val="28"/>
          <w:sz w:val="21"/>
          <w:szCs w:val="21"/>
          <w:highlight w:val="none"/>
        </w:rPr>
        <w:t>联合协议</w:t>
      </w:r>
      <w:bookmarkStart w:id="26" w:name="_Hlk101257010"/>
      <w:r>
        <w:rPr>
          <w:rFonts w:hint="eastAsia" w:ascii="SimSong Regular" w:hAnsi="SimSong Regular" w:eastAsia="SimSong Regular" w:cs="SimSong Regular"/>
          <w:color w:val="auto"/>
          <w:sz w:val="21"/>
          <w:szCs w:val="21"/>
          <w:highlight w:val="none"/>
        </w:rPr>
        <w:t>（如果有)</w:t>
      </w:r>
      <w:bookmarkEnd w:id="26"/>
      <w:r>
        <w:rPr>
          <w:rFonts w:hint="eastAsia" w:ascii="SimSong Regular" w:hAnsi="SimSong Regular" w:eastAsia="SimSong Regular" w:cs="SimSong Regular"/>
          <w:snapToGrid w:val="0"/>
          <w:color w:val="auto"/>
          <w:kern w:val="28"/>
          <w:sz w:val="21"/>
          <w:szCs w:val="21"/>
          <w:highlight w:val="none"/>
        </w:rPr>
        <w:t>；</w:t>
      </w:r>
    </w:p>
    <w:p w14:paraId="3F2C021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w:t>
      </w:r>
      <w:r>
        <w:rPr>
          <w:rFonts w:hint="eastAsia" w:ascii="SimSong Regular" w:hAnsi="SimSong Regular" w:eastAsia="SimSong Regular" w:cs="SimSong Regular"/>
          <w:color w:val="auto"/>
          <w:sz w:val="21"/>
          <w:szCs w:val="21"/>
          <w:highlight w:val="none"/>
          <w:lang w:val="en-US" w:eastAsia="zh-CN"/>
        </w:rPr>
        <w:t>4</w:t>
      </w:r>
      <w:r>
        <w:rPr>
          <w:rFonts w:hint="eastAsia" w:ascii="SimSong Regular" w:hAnsi="SimSong Regular" w:eastAsia="SimSong Regular" w:cs="SimSong Regular"/>
          <w:color w:val="auto"/>
          <w:sz w:val="21"/>
          <w:szCs w:val="21"/>
          <w:highlight w:val="none"/>
        </w:rPr>
        <w:t>落实政府采购政策需满足的资格要求（如果有）；</w:t>
      </w:r>
    </w:p>
    <w:p w14:paraId="001FA17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w:t>
      </w:r>
      <w:r>
        <w:rPr>
          <w:rFonts w:hint="eastAsia" w:ascii="SimSong Regular" w:hAnsi="SimSong Regular" w:eastAsia="SimSong Regular" w:cs="SimSong Regular"/>
          <w:color w:val="auto"/>
          <w:sz w:val="21"/>
          <w:szCs w:val="21"/>
          <w:highlight w:val="none"/>
          <w:lang w:val="en-US" w:eastAsia="zh-CN"/>
        </w:rPr>
        <w:t>5</w:t>
      </w:r>
      <w:r>
        <w:rPr>
          <w:rFonts w:hint="eastAsia" w:ascii="SimSong Regular" w:hAnsi="SimSong Regular" w:eastAsia="SimSong Regular" w:cs="SimSong Regular"/>
          <w:color w:val="auto"/>
          <w:sz w:val="21"/>
          <w:szCs w:val="21"/>
          <w:highlight w:val="none"/>
        </w:rPr>
        <w:t>本项目的特定资格要求（如果有)。</w:t>
      </w:r>
    </w:p>
    <w:p w14:paraId="20BA2E9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 xml:space="preserve"> </w:t>
      </w:r>
      <w:r>
        <w:rPr>
          <w:rFonts w:hint="eastAsia" w:ascii="SimSong Regular" w:hAnsi="SimSong Regular" w:eastAsia="SimSong Regular" w:cs="SimSong Regular"/>
          <w:color w:val="auto"/>
          <w:sz w:val="21"/>
          <w:szCs w:val="21"/>
          <w:highlight w:val="none"/>
        </w:rPr>
        <w:t>商务技术</w:t>
      </w:r>
      <w:r>
        <w:rPr>
          <w:rFonts w:hint="eastAsia" w:ascii="SimSong Regular" w:hAnsi="SimSong Regular" w:eastAsia="SimSong Regular" w:cs="SimSong Regular"/>
          <w:color w:val="auto"/>
          <w:sz w:val="21"/>
          <w:szCs w:val="21"/>
          <w:highlight w:val="none"/>
          <w:lang w:val="zh-CN"/>
        </w:rPr>
        <w:t>文件：</w:t>
      </w:r>
    </w:p>
    <w:p w14:paraId="57245C19">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2.2.1投标函；</w:t>
      </w:r>
      <w:r>
        <w:rPr>
          <w:rFonts w:hint="eastAsia" w:ascii="SimSong Regular" w:hAnsi="SimSong Regular" w:eastAsia="SimSong Regular" w:cs="SimSong Regular"/>
          <w:color w:val="auto"/>
          <w:sz w:val="21"/>
          <w:szCs w:val="21"/>
          <w:highlight w:val="none"/>
          <w:lang w:val="zh-CN"/>
        </w:rPr>
        <w:t xml:space="preserve"> </w:t>
      </w:r>
    </w:p>
    <w:p w14:paraId="446FAC45">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2.2.2授权委托书或法定代表人（单位负责人）身份证明；</w:t>
      </w:r>
    </w:p>
    <w:p w14:paraId="4721940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2.2.3分包意向协议（如果有)；</w:t>
      </w:r>
    </w:p>
    <w:p w14:paraId="64A6666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2.2.4符合性审查资料；</w:t>
      </w:r>
    </w:p>
    <w:p w14:paraId="60DA140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2.2.5评标标准相应的商务技术资料；</w:t>
      </w:r>
    </w:p>
    <w:p w14:paraId="26D5B76E">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2.2.6投标标的清单；</w:t>
      </w:r>
    </w:p>
    <w:p w14:paraId="48D12B40">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2.2.7商务技术偏离表；</w:t>
      </w:r>
    </w:p>
    <w:p w14:paraId="4A70C49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8</w:t>
      </w:r>
      <w:r>
        <w:rPr>
          <w:rFonts w:hint="eastAsia" w:ascii="SimSong Regular" w:hAnsi="SimSong Regular" w:eastAsia="SimSong Regular" w:cs="SimSong Regular"/>
          <w:color w:val="auto"/>
          <w:sz w:val="21"/>
          <w:szCs w:val="21"/>
          <w:highlight w:val="none"/>
          <w:lang w:val="zh-CN"/>
        </w:rPr>
        <w:t>政府采购供应商廉洁自律承诺书；</w:t>
      </w:r>
    </w:p>
    <w:p w14:paraId="18BA7AF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rPr>
        <w:t>2.2.9</w:t>
      </w:r>
      <w:r>
        <w:rPr>
          <w:rFonts w:hint="eastAsia" w:ascii="SimSong Regular" w:hAnsi="SimSong Regular" w:eastAsia="SimSong Regular" w:cs="SimSong Regular"/>
          <w:color w:val="auto"/>
          <w:sz w:val="21"/>
          <w:szCs w:val="21"/>
          <w:highlight w:val="none"/>
          <w:lang w:val="zh-CN"/>
        </w:rPr>
        <w:t>供应商认为有必要的其他内容</w:t>
      </w:r>
    </w:p>
    <w:p w14:paraId="6BFDCF2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3报价文件</w:t>
      </w:r>
    </w:p>
    <w:p w14:paraId="356F99A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lang w:val="zh-CN"/>
        </w:rPr>
        <w:t>2.3.1开标一览表（报价表）；</w:t>
      </w:r>
    </w:p>
    <w:p w14:paraId="176FBC02">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2.3.2报价情况说明（如果有）</w:t>
      </w:r>
    </w:p>
    <w:p w14:paraId="6DFE499D">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lang w:val="zh-CN"/>
        </w:rPr>
        <w:t>2.3.2中小企业声明函（如果有）。</w:t>
      </w:r>
    </w:p>
    <w:p w14:paraId="51ACAAB8">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3、我方承诺除商务技术偏离表列出的偏离外，我方响应招标文件的全部要求。对投标文件中材料的真实性、合法性负责。</w:t>
      </w:r>
    </w:p>
    <w:p w14:paraId="31561C40">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4、如我方中标，我方承诺：</w:t>
      </w:r>
    </w:p>
    <w:p w14:paraId="069BBAF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4.1在收到中标通知书后，在中标通知书规定的期限内与你方签订合同； </w:t>
      </w:r>
    </w:p>
    <w:p w14:paraId="0535FE8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4.2在签订合同时不向你方提出附加条件； </w:t>
      </w:r>
    </w:p>
    <w:p w14:paraId="654723C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4.3按照招标文件要求提交履约保证金； </w:t>
      </w:r>
    </w:p>
    <w:p w14:paraId="49C33B8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4.4在合同约定的期限内完成合同规定的全部义务。 </w:t>
      </w:r>
    </w:p>
    <w:p w14:paraId="5B9E83BE">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5、其他补充说明:</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p>
    <w:p w14:paraId="3C2304DC">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投标人</w:t>
      </w:r>
      <w:r>
        <w:rPr>
          <w:rFonts w:hint="eastAsia" w:ascii="SimSong Regular" w:hAnsi="SimSong Regular" w:eastAsia="SimSong Regular" w:cs="SimSong Regular"/>
          <w:color w:val="auto"/>
          <w:kern w:val="0"/>
          <w:sz w:val="21"/>
          <w:szCs w:val="21"/>
          <w:highlight w:val="none"/>
          <w:lang w:val="zh-CN"/>
        </w:rPr>
        <w:t>名称</w:t>
      </w:r>
      <w:r>
        <w:rPr>
          <w:rFonts w:hint="eastAsia" w:ascii="SimSong Regular" w:hAnsi="SimSong Regular" w:eastAsia="SimSong Regular" w:cs="SimSong Regular"/>
          <w:color w:val="auto"/>
          <w:sz w:val="21"/>
          <w:szCs w:val="21"/>
          <w:highlight w:val="none"/>
        </w:rPr>
        <w:t>（电子签名）：</w:t>
      </w:r>
    </w:p>
    <w:p w14:paraId="26FC03C9">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日期</w:t>
      </w:r>
      <w:r>
        <w:rPr>
          <w:rFonts w:hint="eastAsia" w:ascii="SimSong Regular" w:hAnsi="SimSong Regular" w:eastAsia="SimSong Regular" w:cs="SimSong Regular"/>
          <w:color w:val="auto"/>
          <w:sz w:val="21"/>
          <w:szCs w:val="21"/>
          <w:highlight w:val="none"/>
        </w:rPr>
        <w:t>：  年   月   日</w:t>
      </w:r>
    </w:p>
    <w:p w14:paraId="5FE5ABD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3675" w:firstLineChars="1750"/>
        <w:textAlignment w:val="auto"/>
        <w:rPr>
          <w:rFonts w:hint="eastAsia" w:ascii="SimSong Regular" w:hAnsi="SimSong Regular" w:eastAsia="SimSong Regular" w:cs="SimSong Regular"/>
          <w:color w:val="auto"/>
          <w:kern w:val="0"/>
          <w:sz w:val="21"/>
          <w:szCs w:val="21"/>
          <w:highlight w:val="none"/>
          <w:u w:val="single"/>
        </w:rPr>
      </w:pPr>
    </w:p>
    <w:p w14:paraId="7A8241EB">
      <w:pPr>
        <w:keepNext w:val="0"/>
        <w:keepLines w:val="0"/>
        <w:pageBreakBefore w:val="0"/>
        <w:widowControl w:val="0"/>
        <w:kinsoku/>
        <w:wordWrap/>
        <w:overflowPunct/>
        <w:topLinePunct w:val="0"/>
        <w:autoSpaceDE/>
        <w:autoSpaceDN/>
        <w:bidi w:val="0"/>
        <w:adjustRightInd w:val="0"/>
        <w:snapToGrid w:val="0"/>
        <w:spacing w:line="340" w:lineRule="atLeast"/>
        <w:ind w:right="42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注：按本格式和要求提供。</w:t>
      </w:r>
    </w:p>
    <w:p w14:paraId="0DE7B18A">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5F17003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二、授权委托书或法定代表人（单位负责人、自然人本人）身份证明</w:t>
      </w:r>
    </w:p>
    <w:p w14:paraId="2C747B05">
      <w:pPr>
        <w:snapToGrid w:val="0"/>
        <w:spacing w:line="360" w:lineRule="auto"/>
        <w:rPr>
          <w:rFonts w:hint="eastAsia" w:ascii="SimSong Regular" w:hAnsi="SimSong Regular" w:eastAsia="SimSong Regular" w:cs="SimSong Regular"/>
          <w:color w:val="auto"/>
          <w:sz w:val="24"/>
          <w:highlight w:val="none"/>
        </w:rPr>
      </w:pPr>
    </w:p>
    <w:p w14:paraId="38417466">
      <w:pPr>
        <w:snapToGrid w:val="0"/>
        <w:spacing w:before="50" w:after="50" w:line="360" w:lineRule="auto"/>
        <w:jc w:val="center"/>
        <w:outlineLvl w:val="3"/>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kern w:val="0"/>
          <w:sz w:val="32"/>
          <w:szCs w:val="32"/>
          <w:highlight w:val="none"/>
          <w:lang w:val="zh-CN"/>
        </w:rPr>
        <w:t>授权委托书（适用于非联合体投标）</w:t>
      </w:r>
    </w:p>
    <w:p w14:paraId="73F89BAB">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lang w:eastAsia="zh-CN"/>
        </w:rPr>
        <w:t>嘉兴市自然资源和规划局南湖分局</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sz w:val="24"/>
          <w:highlight w:val="non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71C9F027">
      <w:pPr>
        <w:snapToGrid w:val="0"/>
        <w:spacing w:line="360" w:lineRule="auto"/>
        <w:ind w:firstLine="576"/>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现</w:t>
      </w:r>
      <w:r>
        <w:rPr>
          <w:rFonts w:hint="eastAsia" w:ascii="SimSong Regular" w:hAnsi="SimSong Regular" w:eastAsia="SimSong Regular" w:cs="SimSong Regular"/>
          <w:color w:val="auto"/>
          <w:kern w:val="0"/>
          <w:sz w:val="24"/>
          <w:highlight w:val="none"/>
          <w:lang w:val="zh-CN"/>
        </w:rPr>
        <w:t>委托</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（姓名）为我方代理人（身份证号码：</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，手机：</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，所在单位：</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u w:val="single"/>
        </w:rPr>
        <w:t xml:space="preserve">      </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），以我方名义处理</w:t>
      </w:r>
      <w:r>
        <w:rPr>
          <w:rFonts w:hint="eastAsia" w:ascii="SimSong Regular" w:hAnsi="SimSong Regular" w:eastAsia="SimSong Regular" w:cs="SimSong Regular"/>
          <w:color w:val="auto"/>
          <w:sz w:val="24"/>
          <w:highlight w:val="none"/>
          <w:lang w:eastAsia="zh-CN"/>
        </w:rPr>
        <w:t>南湖区全民所有自然资源资产清查项目</w:t>
      </w:r>
      <w:r>
        <w:rPr>
          <w:rFonts w:hint="eastAsia" w:ascii="SimSong Regular" w:hAnsi="SimSong Regular" w:eastAsia="SimSong Regular" w:cs="SimSong Regular"/>
          <w:color w:val="auto"/>
          <w:sz w:val="24"/>
          <w:highlight w:val="none"/>
        </w:rPr>
        <w:t>【招标编号：</w:t>
      </w:r>
      <w:r>
        <w:rPr>
          <w:rFonts w:hint="eastAsia" w:ascii="SimSong Regular" w:hAnsi="SimSong Regular" w:eastAsia="SimSong Regular" w:cs="SimSong Regular"/>
          <w:color w:val="auto"/>
          <w:sz w:val="24"/>
          <w:highlight w:val="none"/>
          <w:lang w:eastAsia="zh-CN"/>
        </w:rPr>
        <w:t>JXYJY-2025-1</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kern w:val="0"/>
          <w:sz w:val="24"/>
          <w:highlight w:val="none"/>
          <w:lang w:val="zh-CN"/>
        </w:rPr>
        <w:t>政府采购投标的一切事项，其法律后果由我方承担。</w:t>
      </w:r>
    </w:p>
    <w:p w14:paraId="3FEDEF7A">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委托期限</w:t>
      </w:r>
      <w:r>
        <w:rPr>
          <w:rFonts w:hint="eastAsia" w:ascii="SimSong Regular" w:hAnsi="SimSong Regular" w:eastAsia="SimSong Regular" w:cs="SimSong Regular"/>
          <w:color w:val="auto"/>
          <w:kern w:val="0"/>
          <w:sz w:val="24"/>
          <w:highlight w:val="none"/>
        </w:rPr>
        <w:t>：</w:t>
      </w:r>
      <w:r>
        <w:rPr>
          <w:rFonts w:hint="eastAsia" w:ascii="SimSong Regular" w:hAnsi="SimSong Regular" w:eastAsia="SimSong Regular" w:cs="SimSong Regular"/>
          <w:color w:val="auto"/>
          <w:kern w:val="0"/>
          <w:sz w:val="24"/>
          <w:highlight w:val="none"/>
          <w:lang w:val="zh-CN"/>
        </w:rPr>
        <w:t>自</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日起至</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日止。</w:t>
      </w:r>
    </w:p>
    <w:p w14:paraId="3BC6C108">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特此告知。</w:t>
      </w:r>
    </w:p>
    <w:p w14:paraId="27CA9696">
      <w:pPr>
        <w:snapToGrid w:val="0"/>
        <w:spacing w:line="360" w:lineRule="auto"/>
        <w:ind w:left="4200" w:leftChars="2000"/>
        <w:jc w:val="left"/>
        <w:rPr>
          <w:rFonts w:hint="eastAsia" w:ascii="SimSong Regular" w:hAnsi="SimSong Regular" w:eastAsia="SimSong Regular" w:cs="SimSong Regular"/>
          <w:color w:val="auto"/>
          <w:kern w:val="0"/>
          <w:sz w:val="24"/>
          <w:highlight w:val="none"/>
        </w:rPr>
      </w:pPr>
      <w:bookmarkStart w:id="27" w:name="_Hlk125844109"/>
      <w:r>
        <w:rPr>
          <w:rFonts w:hint="eastAsia" w:ascii="SimSong Regular" w:hAnsi="SimSong Regular" w:eastAsia="SimSong Regular" w:cs="SimSong Regular"/>
          <w:color w:val="auto"/>
          <w:kern w:val="0"/>
          <w:sz w:val="24"/>
          <w:highlight w:val="none"/>
          <w:lang w:val="zh-CN"/>
        </w:rPr>
        <w:t>投标人名称(电子签名)：</w:t>
      </w:r>
    </w:p>
    <w:p w14:paraId="744C3D84">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签发日期：  年  月   日</w:t>
      </w:r>
    </w:p>
    <w:p w14:paraId="1F32BDCD">
      <w:pPr>
        <w:snapToGrid w:val="0"/>
        <w:spacing w:line="360" w:lineRule="auto"/>
        <w:rPr>
          <w:rFonts w:hint="eastAsia" w:ascii="SimSong Regular" w:hAnsi="SimSong Regular" w:eastAsia="SimSong Regular" w:cs="SimSong Regular"/>
          <w:color w:val="auto"/>
          <w:sz w:val="24"/>
          <w:highlight w:val="none"/>
        </w:rPr>
      </w:pPr>
    </w:p>
    <w:p w14:paraId="273CD31F">
      <w:pPr>
        <w:snapToGrid w:val="0"/>
        <w:spacing w:line="360" w:lineRule="auto"/>
        <w:rPr>
          <w:rFonts w:hint="eastAsia" w:ascii="SimSong Regular" w:hAnsi="SimSong Regular" w:eastAsia="SimSong Regular" w:cs="SimSong Regular"/>
          <w:color w:val="auto"/>
          <w:sz w:val="24"/>
          <w:highlight w:val="none"/>
        </w:rPr>
      </w:pPr>
    </w:p>
    <w:bookmarkEnd w:id="27"/>
    <w:p w14:paraId="41D5301F">
      <w:pPr>
        <w:snapToGrid w:val="0"/>
        <w:spacing w:before="50" w:after="50" w:line="360" w:lineRule="auto"/>
        <w:jc w:val="center"/>
        <w:outlineLvl w:val="3"/>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kern w:val="0"/>
          <w:sz w:val="32"/>
          <w:szCs w:val="32"/>
          <w:highlight w:val="none"/>
          <w:lang w:val="zh-CN"/>
        </w:rPr>
        <w:t>授权委托书（适用于联合体投标）</w:t>
      </w:r>
    </w:p>
    <w:p w14:paraId="47C854B7">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lang w:eastAsia="zh-CN"/>
        </w:rPr>
        <w:t>嘉兴市自然资源和规划局南湖分局</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sz w:val="24"/>
          <w:highlight w:val="non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379B7EC1">
      <w:pPr>
        <w:snapToGrid w:val="0"/>
        <w:spacing w:line="360" w:lineRule="auto"/>
        <w:ind w:firstLine="576"/>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现</w:t>
      </w:r>
      <w:r>
        <w:rPr>
          <w:rFonts w:hint="eastAsia" w:ascii="SimSong Regular" w:hAnsi="SimSong Regular" w:eastAsia="SimSong Regular" w:cs="SimSong Regular"/>
          <w:color w:val="auto"/>
          <w:kern w:val="0"/>
          <w:sz w:val="24"/>
          <w:highlight w:val="none"/>
          <w:lang w:val="zh-CN"/>
        </w:rPr>
        <w:t>委托</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（姓名）为我方代理人（身份证号码：</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，手机：</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，所在单位：</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u w:val="single"/>
        </w:rPr>
        <w:t xml:space="preserve">       </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），以我方名义处理</w:t>
      </w:r>
      <w:r>
        <w:rPr>
          <w:rFonts w:hint="eastAsia" w:ascii="SimSong Regular" w:hAnsi="SimSong Regular" w:eastAsia="SimSong Regular" w:cs="SimSong Regular"/>
          <w:color w:val="auto"/>
          <w:sz w:val="24"/>
          <w:highlight w:val="none"/>
          <w:lang w:eastAsia="zh-CN"/>
        </w:rPr>
        <w:t>南湖区全民所有自然资源资产清查项目</w:t>
      </w:r>
      <w:r>
        <w:rPr>
          <w:rFonts w:hint="eastAsia" w:ascii="SimSong Regular" w:hAnsi="SimSong Regular" w:eastAsia="SimSong Regular" w:cs="SimSong Regular"/>
          <w:color w:val="auto"/>
          <w:sz w:val="24"/>
          <w:highlight w:val="none"/>
        </w:rPr>
        <w:t>【招标编号：</w:t>
      </w:r>
      <w:r>
        <w:rPr>
          <w:rFonts w:hint="eastAsia" w:ascii="SimSong Regular" w:hAnsi="SimSong Regular" w:eastAsia="SimSong Regular" w:cs="SimSong Regular"/>
          <w:color w:val="auto"/>
          <w:sz w:val="24"/>
          <w:highlight w:val="none"/>
          <w:lang w:eastAsia="zh-CN"/>
        </w:rPr>
        <w:t>JXYJY-2025-1</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kern w:val="0"/>
          <w:sz w:val="24"/>
          <w:highlight w:val="none"/>
          <w:lang w:val="zh-CN"/>
        </w:rPr>
        <w:t>政府采购投标的一切事项，其法律后果由我方承担。</w:t>
      </w:r>
    </w:p>
    <w:p w14:paraId="0644CC43">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委托期限</w:t>
      </w:r>
      <w:r>
        <w:rPr>
          <w:rFonts w:hint="eastAsia" w:ascii="SimSong Regular" w:hAnsi="SimSong Regular" w:eastAsia="SimSong Regular" w:cs="SimSong Regular"/>
          <w:color w:val="auto"/>
          <w:kern w:val="0"/>
          <w:sz w:val="24"/>
          <w:highlight w:val="none"/>
        </w:rPr>
        <w:t>：</w:t>
      </w:r>
      <w:r>
        <w:rPr>
          <w:rFonts w:hint="eastAsia" w:ascii="SimSong Regular" w:hAnsi="SimSong Regular" w:eastAsia="SimSong Regular" w:cs="SimSong Regular"/>
          <w:color w:val="auto"/>
          <w:kern w:val="0"/>
          <w:sz w:val="24"/>
          <w:highlight w:val="none"/>
          <w:lang w:val="zh-CN"/>
        </w:rPr>
        <w:t>自</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日起至</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日止。</w:t>
      </w:r>
    </w:p>
    <w:p w14:paraId="6C1C201C">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特此告知。</w:t>
      </w:r>
    </w:p>
    <w:p w14:paraId="65EA1563">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联合体成员名称(电子签名/公章)：</w:t>
      </w:r>
    </w:p>
    <w:p w14:paraId="68B1BE48">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联合体成员名称(电子签名/公章)：</w:t>
      </w:r>
    </w:p>
    <w:p w14:paraId="62C42A4F">
      <w:pPr>
        <w:snapToGrid w:val="0"/>
        <w:spacing w:line="360" w:lineRule="auto"/>
        <w:ind w:left="4200" w:leftChars="2000"/>
        <w:jc w:val="left"/>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kern w:val="0"/>
          <w:sz w:val="24"/>
          <w:highlight w:val="none"/>
          <w:lang w:val="zh-CN"/>
        </w:rPr>
        <w:t>……</w:t>
      </w:r>
    </w:p>
    <w:p w14:paraId="60CE181B">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  年  月   日</w:t>
      </w:r>
    </w:p>
    <w:p w14:paraId="1B575FB3">
      <w:pPr>
        <w:snapToGrid w:val="0"/>
        <w:spacing w:before="50" w:after="50" w:line="360" w:lineRule="auto"/>
        <w:ind w:left="-420" w:leftChars="-200" w:right="-420" w:rightChars="-200"/>
        <w:jc w:val="center"/>
        <w:outlineLvl w:val="3"/>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color w:val="auto"/>
          <w:highlight w:val="none"/>
        </w:rPr>
        <w:br w:type="page"/>
      </w:r>
      <w:r>
        <w:rPr>
          <w:rFonts w:hint="eastAsia" w:ascii="SimSong Regular" w:hAnsi="SimSong Regular" w:eastAsia="SimSong Regular" w:cs="SimSong Regular"/>
          <w:b/>
          <w:color w:val="auto"/>
          <w:kern w:val="0"/>
          <w:sz w:val="32"/>
          <w:szCs w:val="32"/>
          <w:highlight w:val="none"/>
          <w:lang w:val="zh-CN"/>
        </w:rPr>
        <w:t>法定代表人、单位负责人或自然人本人的身份证明</w:t>
      </w:r>
    </w:p>
    <w:p w14:paraId="675F415B">
      <w:pPr>
        <w:snapToGrid w:val="0"/>
        <w:spacing w:before="50" w:after="50" w:line="360" w:lineRule="auto"/>
        <w:ind w:left="-420" w:leftChars="-200" w:right="-420" w:rightChars="-200"/>
        <w:jc w:val="center"/>
        <w:outlineLvl w:val="3"/>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kern w:val="0"/>
          <w:sz w:val="32"/>
          <w:szCs w:val="32"/>
          <w:highlight w:val="none"/>
          <w:lang w:val="zh-CN"/>
        </w:rPr>
        <w:t>（适用于法定代表人、单位负责人或者自然人本人代表投标人参加投标）</w:t>
      </w:r>
    </w:p>
    <w:p w14:paraId="482AB5D9">
      <w:pPr>
        <w:pStyle w:val="71"/>
        <w:spacing w:line="360" w:lineRule="auto"/>
        <w:rPr>
          <w:rFonts w:hint="eastAsia" w:ascii="SimSong Regular" w:hAnsi="SimSong Regular" w:eastAsia="SimSong Regular" w:cs="SimSong Regular"/>
          <w:bCs/>
          <w:color w:val="auto"/>
          <w:sz w:val="24"/>
          <w:highlight w:val="none"/>
        </w:rPr>
      </w:pPr>
      <w:r>
        <w:rPr>
          <w:rFonts w:hint="eastAsia" w:ascii="SimSong Regular" w:hAnsi="SimSong Regular" w:eastAsia="SimSong Regular" w:cs="SimSong Regular"/>
          <w:bCs/>
          <w:color w:val="auto"/>
          <w:sz w:val="24"/>
          <w:highlight w:val="none"/>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7AF7AA">
        <w:trPr>
          <w:trHeight w:val="4812" w:hRule="atLeast"/>
          <w:jc w:val="center"/>
        </w:trPr>
        <w:tc>
          <w:tcPr>
            <w:tcW w:w="9207" w:type="dxa"/>
            <w:noWrap w:val="0"/>
            <w:vAlign w:val="top"/>
          </w:tcPr>
          <w:p w14:paraId="40D42EBC">
            <w:pPr>
              <w:pStyle w:val="71"/>
              <w:adjustRightInd w:val="0"/>
              <w:spacing w:line="360" w:lineRule="auto"/>
              <w:rPr>
                <w:rFonts w:hint="eastAsia" w:ascii="SimSong Regular" w:hAnsi="SimSong Regular" w:eastAsia="SimSong Regular" w:cs="SimSong Regular"/>
                <w:bCs/>
                <w:color w:val="auto"/>
                <w:sz w:val="24"/>
                <w:highlight w:val="none"/>
              </w:rPr>
            </w:pPr>
            <w:r>
              <w:rPr>
                <w:rFonts w:hint="eastAsia" w:ascii="SimSong Regular" w:hAnsi="SimSong Regular" w:eastAsia="SimSong Regular" w:cs="SimSong Regular"/>
                <w:bCs/>
                <w:color w:val="auto"/>
                <w:sz w:val="24"/>
                <w:highlight w:val="none"/>
              </w:rPr>
              <w:t>正面：                                 反面：</w:t>
            </w:r>
          </w:p>
          <w:p w14:paraId="64822BF3">
            <w:pPr>
              <w:pStyle w:val="71"/>
              <w:adjustRightInd w:val="0"/>
              <w:spacing w:line="360" w:lineRule="auto"/>
              <w:rPr>
                <w:rFonts w:hint="eastAsia" w:ascii="SimSong Regular" w:hAnsi="SimSong Regular" w:eastAsia="SimSong Regular" w:cs="SimSong Regular"/>
                <w:bCs/>
                <w:color w:val="auto"/>
                <w:sz w:val="24"/>
                <w:highlight w:val="none"/>
              </w:rPr>
            </w:pPr>
          </w:p>
        </w:tc>
      </w:tr>
    </w:tbl>
    <w:p w14:paraId="105EA849">
      <w:pPr>
        <w:snapToGrid w:val="0"/>
        <w:spacing w:line="360" w:lineRule="auto"/>
        <w:ind w:firstLine="576"/>
        <w:jc w:val="center"/>
        <w:rPr>
          <w:rFonts w:hint="eastAsia" w:ascii="SimSong Regular" w:hAnsi="SimSong Regular" w:eastAsia="SimSong Regular" w:cs="SimSong Regular"/>
          <w:color w:val="auto"/>
          <w:kern w:val="0"/>
          <w:sz w:val="24"/>
          <w:highlight w:val="none"/>
          <w:lang w:val="zh-CN"/>
        </w:rPr>
      </w:pPr>
    </w:p>
    <w:p w14:paraId="4BED7348">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投标人名称(电子签名)：</w:t>
      </w:r>
    </w:p>
    <w:p w14:paraId="7FA47FD3">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  年  月  日</w:t>
      </w:r>
    </w:p>
    <w:p w14:paraId="20B1A39F">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5B8E86FC">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三、分包意向协议（如果有）</w:t>
      </w:r>
    </w:p>
    <w:p w14:paraId="2EA004D1">
      <w:pPr>
        <w:widowControl/>
        <w:spacing w:line="360" w:lineRule="auto"/>
        <w:ind w:firstLine="120" w:firstLineChars="50"/>
        <w:jc w:val="left"/>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b/>
          <w:color w:val="auto"/>
          <w:sz w:val="24"/>
          <w:highlight w:val="none"/>
        </w:rPr>
        <w:t>中标后以分包方式履行合同的，提供分包意向协议(附件</w:t>
      </w:r>
      <w:r>
        <w:rPr>
          <w:rFonts w:hint="eastAsia" w:ascii="SimSong Regular" w:hAnsi="SimSong Regular" w:eastAsia="SimSong Regular" w:cs="SimSong Regular"/>
          <w:b/>
          <w:color w:val="auto"/>
          <w:sz w:val="24"/>
          <w:highlight w:val="none"/>
          <w:lang w:val="en-US" w:eastAsia="zh-CN"/>
        </w:rPr>
        <w:t>5</w:t>
      </w:r>
      <w:r>
        <w:rPr>
          <w:rFonts w:hint="eastAsia" w:ascii="SimSong Regular" w:hAnsi="SimSong Regular" w:eastAsia="SimSong Regular" w:cs="SimSong Regular"/>
          <w:b/>
          <w:color w:val="auto"/>
          <w:sz w:val="24"/>
          <w:highlight w:val="none"/>
        </w:rPr>
        <w:t>)；采购人不同意分包或者投标人中标后不以分包方式履行合同的，则不需要提供。</w:t>
      </w:r>
      <w:r>
        <w:rPr>
          <w:rFonts w:hint="eastAsia" w:ascii="SimSong Regular" w:hAnsi="SimSong Regular" w:eastAsia="SimSong Regular" w:cs="SimSong Regular"/>
          <w:color w:val="auto"/>
          <w:sz w:val="24"/>
          <w:highlight w:val="none"/>
        </w:rPr>
        <w:t>]</w:t>
      </w:r>
    </w:p>
    <w:p w14:paraId="109FFF42">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593BA6A3">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419388B2">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四、符合性审查资料</w:t>
      </w:r>
    </w:p>
    <w:tbl>
      <w:tblPr>
        <w:tblStyle w:val="22"/>
        <w:tblW w:w="979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921"/>
        <w:gridCol w:w="4293"/>
        <w:gridCol w:w="1803"/>
      </w:tblGrid>
      <w:tr w14:paraId="0E580CAE">
        <w:trPr>
          <w:trHeight w:val="878" w:hRule="atLeast"/>
        </w:trPr>
        <w:tc>
          <w:tcPr>
            <w:tcW w:w="781" w:type="dxa"/>
            <w:noWrap w:val="0"/>
            <w:vAlign w:val="center"/>
          </w:tcPr>
          <w:p w14:paraId="6785C4F6">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序号</w:t>
            </w:r>
          </w:p>
        </w:tc>
        <w:tc>
          <w:tcPr>
            <w:tcW w:w="2921" w:type="dxa"/>
            <w:noWrap w:val="0"/>
            <w:vAlign w:val="center"/>
          </w:tcPr>
          <w:p w14:paraId="3ABC245D">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实质性要求</w:t>
            </w:r>
          </w:p>
        </w:tc>
        <w:tc>
          <w:tcPr>
            <w:tcW w:w="4293" w:type="dxa"/>
            <w:noWrap w:val="0"/>
            <w:vAlign w:val="center"/>
          </w:tcPr>
          <w:p w14:paraId="1F53AA2D">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需要提供的符合性审查资料</w:t>
            </w:r>
          </w:p>
        </w:tc>
        <w:tc>
          <w:tcPr>
            <w:tcW w:w="1803" w:type="dxa"/>
            <w:noWrap w:val="0"/>
            <w:vAlign w:val="center"/>
          </w:tcPr>
          <w:p w14:paraId="28482C3C">
            <w:pPr>
              <w:snapToGrid w:val="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投标文件中的</w:t>
            </w:r>
          </w:p>
          <w:p w14:paraId="46BDB98B">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页码位置</w:t>
            </w:r>
          </w:p>
        </w:tc>
      </w:tr>
      <w:tr w14:paraId="4B660668">
        <w:trPr>
          <w:trHeight w:val="1126" w:hRule="atLeast"/>
        </w:trPr>
        <w:tc>
          <w:tcPr>
            <w:tcW w:w="781" w:type="dxa"/>
            <w:noWrap w:val="0"/>
            <w:vAlign w:val="center"/>
          </w:tcPr>
          <w:p w14:paraId="364E5EAB">
            <w:pPr>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w:t>
            </w:r>
          </w:p>
        </w:tc>
        <w:tc>
          <w:tcPr>
            <w:tcW w:w="2921" w:type="dxa"/>
            <w:noWrap w:val="0"/>
            <w:vAlign w:val="center"/>
          </w:tcPr>
          <w:p w14:paraId="2F349481">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投标文件按照招标文件要求签署、盖章。</w:t>
            </w:r>
          </w:p>
        </w:tc>
        <w:tc>
          <w:tcPr>
            <w:tcW w:w="4293" w:type="dxa"/>
            <w:noWrap w:val="0"/>
            <w:vAlign w:val="center"/>
          </w:tcPr>
          <w:p w14:paraId="0E67734A">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需要使用电子签名或者签字盖章的投标文件的组成部分</w:t>
            </w:r>
          </w:p>
        </w:tc>
        <w:tc>
          <w:tcPr>
            <w:tcW w:w="1803" w:type="dxa"/>
            <w:noWrap w:val="0"/>
            <w:vAlign w:val="center"/>
          </w:tcPr>
          <w:p w14:paraId="657B4778">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见投标文件</w:t>
            </w:r>
          </w:p>
          <w:p w14:paraId="70752248">
            <w:pPr>
              <w:spacing w:line="360" w:lineRule="auto"/>
              <w:ind w:left="0" w:leftChars="0" w:right="0" w:rightChars="0" w:firstLine="0" w:firstLineChars="0"/>
              <w:jc w:val="center"/>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sz w:val="24"/>
                <w:highlight w:val="none"/>
              </w:rPr>
              <w:t>第</w:t>
            </w:r>
            <w:r>
              <w:rPr>
                <w:rFonts w:hint="eastAsia" w:ascii="SimSong Regular" w:hAnsi="SimSong Regular" w:eastAsia="SimSong Regular" w:cs="SimSong Regular"/>
                <w:color w:val="auto"/>
                <w:sz w:val="24"/>
                <w:highlight w:val="none"/>
                <w:u w:val="single"/>
              </w:rPr>
              <w:t xml:space="preserve">  </w:t>
            </w:r>
            <w:r>
              <w:rPr>
                <w:rFonts w:hint="eastAsia" w:ascii="SimSong Regular" w:hAnsi="SimSong Regular" w:eastAsia="SimSong Regular" w:cs="SimSong Regular"/>
                <w:color w:val="auto"/>
                <w:sz w:val="24"/>
                <w:highlight w:val="none"/>
              </w:rPr>
              <w:t>页</w:t>
            </w:r>
          </w:p>
        </w:tc>
      </w:tr>
      <w:tr w14:paraId="69F30938">
        <w:trPr>
          <w:trHeight w:val="1392" w:hRule="atLeast"/>
        </w:trPr>
        <w:tc>
          <w:tcPr>
            <w:tcW w:w="781" w:type="dxa"/>
            <w:noWrap w:val="0"/>
            <w:vAlign w:val="center"/>
          </w:tcPr>
          <w:p w14:paraId="399A168D">
            <w:pPr>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w:t>
            </w:r>
          </w:p>
        </w:tc>
        <w:tc>
          <w:tcPr>
            <w:tcW w:w="2921" w:type="dxa"/>
            <w:noWrap w:val="0"/>
            <w:vAlign w:val="center"/>
          </w:tcPr>
          <w:p w14:paraId="671AD5B4">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投标文件中承诺的投标有效期不少于招标文件中载明的投标有效期。</w:t>
            </w:r>
          </w:p>
        </w:tc>
        <w:tc>
          <w:tcPr>
            <w:tcW w:w="4293" w:type="dxa"/>
            <w:noWrap w:val="0"/>
            <w:vAlign w:val="center"/>
          </w:tcPr>
          <w:p w14:paraId="45816FE8">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投标函</w:t>
            </w:r>
          </w:p>
        </w:tc>
        <w:tc>
          <w:tcPr>
            <w:tcW w:w="1803" w:type="dxa"/>
            <w:noWrap w:val="0"/>
            <w:vAlign w:val="center"/>
          </w:tcPr>
          <w:p w14:paraId="4313C132">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见投标文件</w:t>
            </w:r>
          </w:p>
          <w:p w14:paraId="7C826E88">
            <w:pPr>
              <w:spacing w:line="360" w:lineRule="auto"/>
              <w:ind w:left="0" w:leftChars="0" w:right="0" w:rightChars="0" w:firstLine="0" w:firstLineChars="0"/>
              <w:jc w:val="center"/>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sz w:val="24"/>
                <w:highlight w:val="none"/>
              </w:rPr>
              <w:t>第</w:t>
            </w:r>
            <w:r>
              <w:rPr>
                <w:rFonts w:hint="eastAsia" w:ascii="SimSong Regular" w:hAnsi="SimSong Regular" w:eastAsia="SimSong Regular" w:cs="SimSong Regular"/>
                <w:color w:val="auto"/>
                <w:sz w:val="24"/>
                <w:highlight w:val="none"/>
                <w:u w:val="single"/>
              </w:rPr>
              <w:t xml:space="preserve">  </w:t>
            </w:r>
            <w:r>
              <w:rPr>
                <w:rFonts w:hint="eastAsia" w:ascii="SimSong Regular" w:hAnsi="SimSong Regular" w:eastAsia="SimSong Regular" w:cs="SimSong Regular"/>
                <w:color w:val="auto"/>
                <w:sz w:val="24"/>
                <w:highlight w:val="none"/>
              </w:rPr>
              <w:t>页</w:t>
            </w:r>
          </w:p>
        </w:tc>
      </w:tr>
      <w:tr w14:paraId="2559ACC4">
        <w:trPr>
          <w:trHeight w:val="1973" w:hRule="atLeast"/>
        </w:trPr>
        <w:tc>
          <w:tcPr>
            <w:tcW w:w="781" w:type="dxa"/>
            <w:noWrap w:val="0"/>
            <w:vAlign w:val="center"/>
          </w:tcPr>
          <w:p w14:paraId="324A48D3">
            <w:pPr>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w:t>
            </w:r>
          </w:p>
        </w:tc>
        <w:tc>
          <w:tcPr>
            <w:tcW w:w="2921" w:type="dxa"/>
            <w:noWrap w:val="0"/>
            <w:vAlign w:val="center"/>
          </w:tcPr>
          <w:p w14:paraId="0A284BE4">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投标文件满足招标文件的其它实质性要求。</w:t>
            </w:r>
          </w:p>
        </w:tc>
        <w:tc>
          <w:tcPr>
            <w:tcW w:w="4293" w:type="dxa"/>
            <w:noWrap w:val="0"/>
            <w:vAlign w:val="center"/>
          </w:tcPr>
          <w:p w14:paraId="293DACCC">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kern w:val="0"/>
                <w:sz w:val="24"/>
                <w:highlight w:val="none"/>
              </w:rPr>
              <w:t>招标文件其它实质性要求相应的材料（“▲”系指实质性要求条款，招标文件无其它实质性要求的，无需提供）</w:t>
            </w:r>
          </w:p>
        </w:tc>
        <w:tc>
          <w:tcPr>
            <w:tcW w:w="1803" w:type="dxa"/>
            <w:noWrap w:val="0"/>
            <w:vAlign w:val="center"/>
          </w:tcPr>
          <w:p w14:paraId="4039FC51">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见投标文件</w:t>
            </w:r>
          </w:p>
          <w:p w14:paraId="1FD84731">
            <w:pPr>
              <w:spacing w:line="360" w:lineRule="auto"/>
              <w:ind w:left="0" w:leftChars="0" w:right="0" w:rightChars="0" w:firstLine="0" w:firstLineChars="0"/>
              <w:jc w:val="center"/>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sz w:val="24"/>
                <w:highlight w:val="none"/>
              </w:rPr>
              <w:t>第</w:t>
            </w:r>
            <w:r>
              <w:rPr>
                <w:rFonts w:hint="eastAsia" w:ascii="SimSong Regular" w:hAnsi="SimSong Regular" w:eastAsia="SimSong Regular" w:cs="SimSong Regular"/>
                <w:color w:val="auto"/>
                <w:sz w:val="24"/>
                <w:highlight w:val="none"/>
                <w:u w:val="single"/>
              </w:rPr>
              <w:t xml:space="preserve">  </w:t>
            </w:r>
            <w:r>
              <w:rPr>
                <w:rFonts w:hint="eastAsia" w:ascii="SimSong Regular" w:hAnsi="SimSong Regular" w:eastAsia="SimSong Regular" w:cs="SimSong Regular"/>
                <w:color w:val="auto"/>
                <w:sz w:val="24"/>
                <w:highlight w:val="none"/>
              </w:rPr>
              <w:t>页</w:t>
            </w:r>
          </w:p>
        </w:tc>
      </w:tr>
    </w:tbl>
    <w:p w14:paraId="0B8CA9C4">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1C2B9AA2">
      <w:pPr>
        <w:jc w:val="center"/>
        <w:rPr>
          <w:rFonts w:hint="eastAsia" w:ascii="SimSong Regular" w:hAnsi="SimSong Regular" w:eastAsia="SimSong Regular" w:cs="SimSong Regular"/>
          <w:b/>
          <w:color w:val="auto"/>
          <w:kern w:val="0"/>
          <w:sz w:val="32"/>
          <w:szCs w:val="32"/>
          <w:highlight w:val="none"/>
        </w:rPr>
      </w:pPr>
    </w:p>
    <w:p w14:paraId="7BBE2CD4">
      <w:pPr>
        <w:jc w:val="center"/>
        <w:rPr>
          <w:rFonts w:hint="eastAsia" w:ascii="SimSong Regular" w:hAnsi="SimSong Regular" w:eastAsia="SimSong Regular" w:cs="SimSong Regular"/>
          <w:b/>
          <w:color w:val="auto"/>
          <w:kern w:val="0"/>
          <w:sz w:val="32"/>
          <w:szCs w:val="32"/>
          <w:highlight w:val="none"/>
        </w:rPr>
      </w:pPr>
    </w:p>
    <w:p w14:paraId="3892BA3C">
      <w:pPr>
        <w:jc w:val="center"/>
        <w:rPr>
          <w:rFonts w:hint="eastAsia" w:ascii="SimSong Regular" w:hAnsi="SimSong Regular" w:eastAsia="SimSong Regular" w:cs="SimSong Regular"/>
          <w:b/>
          <w:color w:val="auto"/>
          <w:kern w:val="0"/>
          <w:sz w:val="32"/>
          <w:szCs w:val="32"/>
          <w:highlight w:val="none"/>
        </w:rPr>
      </w:pPr>
    </w:p>
    <w:p w14:paraId="437A62EF">
      <w:pPr>
        <w:jc w:val="center"/>
        <w:rPr>
          <w:rFonts w:hint="eastAsia" w:ascii="SimSong Regular" w:hAnsi="SimSong Regular" w:eastAsia="SimSong Regular" w:cs="SimSong Regular"/>
          <w:b/>
          <w:color w:val="auto"/>
          <w:kern w:val="0"/>
          <w:sz w:val="32"/>
          <w:szCs w:val="32"/>
          <w:highlight w:val="none"/>
        </w:rPr>
      </w:pPr>
    </w:p>
    <w:p w14:paraId="18C3C9CB">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02E4482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五、评标标准相应的商务技术资料</w:t>
      </w:r>
    </w:p>
    <w:p w14:paraId="01B66E7C">
      <w:pPr>
        <w:snapToGrid w:val="0"/>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（按招标文件第四部分评标办法前附表中“投标文件中评标标准相应的商务技术资料目录”提供资料。）</w:t>
      </w:r>
    </w:p>
    <w:p w14:paraId="3243B064">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4CC74E64">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0859E581">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六、投标标的清单</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4A60E28">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B5DDFC2">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BFBB502">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C9C82DB">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8DAEF5">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7B4B2BE">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ACDAD3A">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D24DFA8">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备注（如果有）</w:t>
            </w:r>
          </w:p>
        </w:tc>
      </w:tr>
      <w:tr w14:paraId="5279CEAD">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6D5CDDF">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C1D0F9F">
            <w:pPr>
              <w:snapToGrid w:val="0"/>
              <w:spacing w:line="360" w:lineRule="auto"/>
              <w:jc w:val="center"/>
              <w:rPr>
                <w:rFonts w:hint="eastAsia" w:ascii="SimSong Regular" w:hAnsi="SimSong Regular" w:eastAsia="SimSong Regular" w:cs="SimSong Regular"/>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9582928">
            <w:pPr>
              <w:snapToGrid w:val="0"/>
              <w:spacing w:line="360" w:lineRule="auto"/>
              <w:jc w:val="center"/>
              <w:rPr>
                <w:rFonts w:hint="eastAsia" w:ascii="SimSong Regular" w:hAnsi="SimSong Regular" w:eastAsia="SimSong Regular" w:cs="SimSong Regula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C26644">
            <w:pPr>
              <w:snapToGrid w:val="0"/>
              <w:spacing w:line="360" w:lineRule="auto"/>
              <w:jc w:val="center"/>
              <w:rPr>
                <w:rFonts w:hint="eastAsia" w:ascii="SimSong Regular" w:hAnsi="SimSong Regular" w:eastAsia="SimSong Regular" w:cs="SimSong Regular"/>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CEBA168">
            <w:pPr>
              <w:spacing w:line="360" w:lineRule="auto"/>
              <w:jc w:val="center"/>
              <w:rPr>
                <w:rFonts w:hint="eastAsia" w:ascii="SimSong Regular" w:hAnsi="SimSong Regular" w:eastAsia="SimSong Regular" w:cs="SimSong Regular"/>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C1CA3D3">
            <w:pPr>
              <w:spacing w:line="360" w:lineRule="auto"/>
              <w:jc w:val="center"/>
              <w:rPr>
                <w:rFonts w:hint="eastAsia" w:ascii="SimSong Regular" w:hAnsi="SimSong Regular" w:eastAsia="SimSong Regular" w:cs="SimSong Regular"/>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81E7E87">
            <w:pPr>
              <w:spacing w:line="360" w:lineRule="auto"/>
              <w:jc w:val="center"/>
              <w:rPr>
                <w:rFonts w:hint="eastAsia" w:ascii="SimSong Regular" w:hAnsi="SimSong Regular" w:eastAsia="SimSong Regular" w:cs="SimSong Regular"/>
                <w:color w:val="auto"/>
                <w:sz w:val="24"/>
                <w:highlight w:val="none"/>
              </w:rPr>
            </w:pPr>
          </w:p>
        </w:tc>
      </w:tr>
      <w:tr w14:paraId="52B4BAE9">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A15F2E1">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562DA4F">
            <w:pPr>
              <w:snapToGrid w:val="0"/>
              <w:spacing w:line="360" w:lineRule="auto"/>
              <w:jc w:val="center"/>
              <w:rPr>
                <w:rFonts w:hint="eastAsia" w:ascii="SimSong Regular" w:hAnsi="SimSong Regular" w:eastAsia="SimSong Regular" w:cs="SimSong Regular"/>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29A9982">
            <w:pPr>
              <w:snapToGrid w:val="0"/>
              <w:spacing w:line="360" w:lineRule="auto"/>
              <w:jc w:val="center"/>
              <w:rPr>
                <w:rFonts w:hint="eastAsia" w:ascii="SimSong Regular" w:hAnsi="SimSong Regular" w:eastAsia="SimSong Regular" w:cs="SimSong Regula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C5090F">
            <w:pPr>
              <w:snapToGrid w:val="0"/>
              <w:spacing w:line="360" w:lineRule="auto"/>
              <w:jc w:val="center"/>
              <w:rPr>
                <w:rFonts w:hint="eastAsia" w:ascii="SimSong Regular" w:hAnsi="SimSong Regular" w:eastAsia="SimSong Regular" w:cs="SimSong Regular"/>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CC67B01">
            <w:pPr>
              <w:spacing w:line="360" w:lineRule="auto"/>
              <w:jc w:val="center"/>
              <w:rPr>
                <w:rFonts w:hint="eastAsia" w:ascii="SimSong Regular" w:hAnsi="SimSong Regular" w:eastAsia="SimSong Regular" w:cs="SimSong Regular"/>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FDD4636">
            <w:pPr>
              <w:spacing w:line="360" w:lineRule="auto"/>
              <w:jc w:val="center"/>
              <w:rPr>
                <w:rFonts w:hint="eastAsia" w:ascii="SimSong Regular" w:hAnsi="SimSong Regular" w:eastAsia="SimSong Regular" w:cs="SimSong Regular"/>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129D0B9">
            <w:pPr>
              <w:spacing w:line="360" w:lineRule="auto"/>
              <w:jc w:val="center"/>
              <w:rPr>
                <w:rFonts w:hint="eastAsia" w:ascii="SimSong Regular" w:hAnsi="SimSong Regular" w:eastAsia="SimSong Regular" w:cs="SimSong Regular"/>
                <w:color w:val="auto"/>
                <w:sz w:val="24"/>
                <w:highlight w:val="none"/>
              </w:rPr>
            </w:pPr>
          </w:p>
        </w:tc>
      </w:tr>
      <w:tr w14:paraId="44D5DD5D">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574E2CF">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B789022">
            <w:pPr>
              <w:snapToGrid w:val="0"/>
              <w:spacing w:line="360" w:lineRule="auto"/>
              <w:jc w:val="center"/>
              <w:rPr>
                <w:rFonts w:hint="eastAsia" w:ascii="SimSong Regular" w:hAnsi="SimSong Regular" w:eastAsia="SimSong Regular" w:cs="SimSong Regular"/>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FF46290">
            <w:pPr>
              <w:snapToGrid w:val="0"/>
              <w:spacing w:line="360" w:lineRule="auto"/>
              <w:jc w:val="center"/>
              <w:rPr>
                <w:rFonts w:hint="eastAsia" w:ascii="SimSong Regular" w:hAnsi="SimSong Regular" w:eastAsia="SimSong Regular" w:cs="SimSong Regula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7BD6CF">
            <w:pPr>
              <w:snapToGrid w:val="0"/>
              <w:spacing w:line="360" w:lineRule="auto"/>
              <w:jc w:val="center"/>
              <w:rPr>
                <w:rFonts w:hint="eastAsia" w:ascii="SimSong Regular" w:hAnsi="SimSong Regular" w:eastAsia="SimSong Regular" w:cs="SimSong Regular"/>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F6DB36D">
            <w:pPr>
              <w:spacing w:line="360" w:lineRule="auto"/>
              <w:jc w:val="center"/>
              <w:rPr>
                <w:rFonts w:hint="eastAsia" w:ascii="SimSong Regular" w:hAnsi="SimSong Regular" w:eastAsia="SimSong Regular" w:cs="SimSong Regular"/>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7758D9A">
            <w:pPr>
              <w:spacing w:line="360" w:lineRule="auto"/>
              <w:jc w:val="center"/>
              <w:rPr>
                <w:rFonts w:hint="eastAsia" w:ascii="SimSong Regular" w:hAnsi="SimSong Regular" w:eastAsia="SimSong Regular" w:cs="SimSong Regular"/>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1767924">
            <w:pPr>
              <w:spacing w:line="360" w:lineRule="auto"/>
              <w:jc w:val="center"/>
              <w:rPr>
                <w:rFonts w:hint="eastAsia" w:ascii="SimSong Regular" w:hAnsi="SimSong Regular" w:eastAsia="SimSong Regular" w:cs="SimSong Regular"/>
                <w:color w:val="auto"/>
                <w:sz w:val="24"/>
                <w:highlight w:val="none"/>
              </w:rPr>
            </w:pPr>
          </w:p>
        </w:tc>
      </w:tr>
    </w:tbl>
    <w:p w14:paraId="340FD214">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7B30D350">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5E424324">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74946F4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七、商务技术偏离表</w:t>
      </w:r>
    </w:p>
    <w:tbl>
      <w:tblPr>
        <w:tblStyle w:val="2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02"/>
        <w:gridCol w:w="3402"/>
        <w:gridCol w:w="1361"/>
      </w:tblGrid>
      <w:tr w14:paraId="4E795F6A">
        <w:trPr>
          <w:trHeight w:val="567" w:hRule="atLeast"/>
          <w:jc w:val="center"/>
        </w:trPr>
        <w:tc>
          <w:tcPr>
            <w:tcW w:w="850" w:type="dxa"/>
            <w:noWrap w:val="0"/>
            <w:vAlign w:val="center"/>
          </w:tcPr>
          <w:p w14:paraId="6ED23CB9">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序号</w:t>
            </w:r>
          </w:p>
        </w:tc>
        <w:tc>
          <w:tcPr>
            <w:tcW w:w="3402" w:type="dxa"/>
            <w:noWrap w:val="0"/>
            <w:vAlign w:val="center"/>
          </w:tcPr>
          <w:p w14:paraId="5CB2C949">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招标文件章节及具体内容</w:t>
            </w:r>
          </w:p>
        </w:tc>
        <w:tc>
          <w:tcPr>
            <w:tcW w:w="3402" w:type="dxa"/>
            <w:noWrap w:val="0"/>
            <w:vAlign w:val="center"/>
          </w:tcPr>
          <w:p w14:paraId="4A6BFC6C">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投标文件章节及具体内容</w:t>
            </w:r>
          </w:p>
        </w:tc>
        <w:tc>
          <w:tcPr>
            <w:tcW w:w="1361" w:type="dxa"/>
            <w:noWrap w:val="0"/>
            <w:vAlign w:val="center"/>
          </w:tcPr>
          <w:p w14:paraId="484EDE8F">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偏离说明</w:t>
            </w:r>
          </w:p>
        </w:tc>
      </w:tr>
      <w:tr w14:paraId="09F5536D">
        <w:trPr>
          <w:trHeight w:val="567" w:hRule="atLeast"/>
          <w:jc w:val="center"/>
        </w:trPr>
        <w:tc>
          <w:tcPr>
            <w:tcW w:w="850" w:type="dxa"/>
            <w:noWrap w:val="0"/>
            <w:vAlign w:val="center"/>
          </w:tcPr>
          <w:p w14:paraId="395D9E5D">
            <w:pPr>
              <w:jc w:val="cente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1</w:t>
            </w:r>
          </w:p>
        </w:tc>
        <w:tc>
          <w:tcPr>
            <w:tcW w:w="3402" w:type="dxa"/>
            <w:noWrap w:val="0"/>
            <w:vAlign w:val="center"/>
          </w:tcPr>
          <w:p w14:paraId="7A5CD56B">
            <w:pPr>
              <w:jc w:val="center"/>
              <w:rPr>
                <w:rFonts w:hint="eastAsia" w:ascii="SimSong Regular" w:hAnsi="SimSong Regular" w:eastAsia="SimSong Regular" w:cs="SimSong Regular"/>
                <w:b/>
                <w:color w:val="auto"/>
                <w:kern w:val="0"/>
                <w:sz w:val="32"/>
                <w:szCs w:val="32"/>
                <w:highlight w:val="none"/>
              </w:rPr>
            </w:pPr>
          </w:p>
        </w:tc>
        <w:tc>
          <w:tcPr>
            <w:tcW w:w="3402" w:type="dxa"/>
            <w:noWrap w:val="0"/>
            <w:vAlign w:val="center"/>
          </w:tcPr>
          <w:p w14:paraId="00456AA3">
            <w:pPr>
              <w:jc w:val="center"/>
              <w:rPr>
                <w:rFonts w:hint="eastAsia" w:ascii="SimSong Regular" w:hAnsi="SimSong Regular" w:eastAsia="SimSong Regular" w:cs="SimSong Regular"/>
                <w:b/>
                <w:color w:val="auto"/>
                <w:kern w:val="0"/>
                <w:sz w:val="32"/>
                <w:szCs w:val="32"/>
                <w:highlight w:val="none"/>
              </w:rPr>
            </w:pPr>
          </w:p>
        </w:tc>
        <w:tc>
          <w:tcPr>
            <w:tcW w:w="1361" w:type="dxa"/>
            <w:noWrap w:val="0"/>
            <w:vAlign w:val="center"/>
          </w:tcPr>
          <w:p w14:paraId="16DA5387">
            <w:pPr>
              <w:jc w:val="center"/>
              <w:rPr>
                <w:rFonts w:hint="eastAsia" w:ascii="SimSong Regular" w:hAnsi="SimSong Regular" w:eastAsia="SimSong Regular" w:cs="SimSong Regular"/>
                <w:b/>
                <w:color w:val="auto"/>
                <w:kern w:val="0"/>
                <w:sz w:val="32"/>
                <w:szCs w:val="32"/>
                <w:highlight w:val="none"/>
              </w:rPr>
            </w:pPr>
          </w:p>
        </w:tc>
      </w:tr>
      <w:tr w14:paraId="78F3EBB4">
        <w:trPr>
          <w:trHeight w:val="567" w:hRule="atLeast"/>
          <w:jc w:val="center"/>
        </w:trPr>
        <w:tc>
          <w:tcPr>
            <w:tcW w:w="850" w:type="dxa"/>
            <w:noWrap w:val="0"/>
            <w:vAlign w:val="center"/>
          </w:tcPr>
          <w:p w14:paraId="679D808B">
            <w:pPr>
              <w:jc w:val="cente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2</w:t>
            </w:r>
          </w:p>
        </w:tc>
        <w:tc>
          <w:tcPr>
            <w:tcW w:w="3402" w:type="dxa"/>
            <w:noWrap w:val="0"/>
            <w:vAlign w:val="center"/>
          </w:tcPr>
          <w:p w14:paraId="5A385538">
            <w:pPr>
              <w:jc w:val="center"/>
              <w:rPr>
                <w:rFonts w:hint="eastAsia" w:ascii="SimSong Regular" w:hAnsi="SimSong Regular" w:eastAsia="SimSong Regular" w:cs="SimSong Regular"/>
                <w:b/>
                <w:color w:val="auto"/>
                <w:kern w:val="0"/>
                <w:sz w:val="32"/>
                <w:szCs w:val="32"/>
                <w:highlight w:val="none"/>
              </w:rPr>
            </w:pPr>
          </w:p>
        </w:tc>
        <w:tc>
          <w:tcPr>
            <w:tcW w:w="3402" w:type="dxa"/>
            <w:noWrap w:val="0"/>
            <w:vAlign w:val="center"/>
          </w:tcPr>
          <w:p w14:paraId="59A59224">
            <w:pPr>
              <w:jc w:val="center"/>
              <w:rPr>
                <w:rFonts w:hint="eastAsia" w:ascii="SimSong Regular" w:hAnsi="SimSong Regular" w:eastAsia="SimSong Regular" w:cs="SimSong Regular"/>
                <w:b/>
                <w:color w:val="auto"/>
                <w:kern w:val="0"/>
                <w:sz w:val="32"/>
                <w:szCs w:val="32"/>
                <w:highlight w:val="none"/>
              </w:rPr>
            </w:pPr>
          </w:p>
        </w:tc>
        <w:tc>
          <w:tcPr>
            <w:tcW w:w="1361" w:type="dxa"/>
            <w:noWrap w:val="0"/>
            <w:vAlign w:val="center"/>
          </w:tcPr>
          <w:p w14:paraId="6FBCF0EF">
            <w:pPr>
              <w:jc w:val="center"/>
              <w:rPr>
                <w:rFonts w:hint="eastAsia" w:ascii="SimSong Regular" w:hAnsi="SimSong Regular" w:eastAsia="SimSong Regular" w:cs="SimSong Regular"/>
                <w:b/>
                <w:color w:val="auto"/>
                <w:kern w:val="0"/>
                <w:sz w:val="32"/>
                <w:szCs w:val="32"/>
                <w:highlight w:val="none"/>
              </w:rPr>
            </w:pPr>
          </w:p>
        </w:tc>
      </w:tr>
      <w:tr w14:paraId="647B9034">
        <w:trPr>
          <w:trHeight w:val="567" w:hRule="atLeast"/>
          <w:jc w:val="center"/>
        </w:trPr>
        <w:tc>
          <w:tcPr>
            <w:tcW w:w="850" w:type="dxa"/>
            <w:noWrap w:val="0"/>
            <w:vAlign w:val="center"/>
          </w:tcPr>
          <w:p w14:paraId="1B7DFCFC">
            <w:pPr>
              <w:jc w:val="cente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w:t>
            </w:r>
          </w:p>
        </w:tc>
        <w:tc>
          <w:tcPr>
            <w:tcW w:w="3402" w:type="dxa"/>
            <w:noWrap w:val="0"/>
            <w:vAlign w:val="center"/>
          </w:tcPr>
          <w:p w14:paraId="2A587B91">
            <w:pPr>
              <w:jc w:val="center"/>
              <w:rPr>
                <w:rFonts w:hint="eastAsia" w:ascii="SimSong Regular" w:hAnsi="SimSong Regular" w:eastAsia="SimSong Regular" w:cs="SimSong Regular"/>
                <w:b/>
                <w:color w:val="auto"/>
                <w:kern w:val="0"/>
                <w:sz w:val="32"/>
                <w:szCs w:val="32"/>
                <w:highlight w:val="none"/>
              </w:rPr>
            </w:pPr>
          </w:p>
        </w:tc>
        <w:tc>
          <w:tcPr>
            <w:tcW w:w="3402" w:type="dxa"/>
            <w:noWrap w:val="0"/>
            <w:vAlign w:val="center"/>
          </w:tcPr>
          <w:p w14:paraId="7702D39A">
            <w:pPr>
              <w:jc w:val="center"/>
              <w:rPr>
                <w:rFonts w:hint="eastAsia" w:ascii="SimSong Regular" w:hAnsi="SimSong Regular" w:eastAsia="SimSong Regular" w:cs="SimSong Regular"/>
                <w:b/>
                <w:color w:val="auto"/>
                <w:kern w:val="0"/>
                <w:sz w:val="32"/>
                <w:szCs w:val="32"/>
                <w:highlight w:val="none"/>
              </w:rPr>
            </w:pPr>
          </w:p>
        </w:tc>
        <w:tc>
          <w:tcPr>
            <w:tcW w:w="1361" w:type="dxa"/>
            <w:noWrap w:val="0"/>
            <w:vAlign w:val="center"/>
          </w:tcPr>
          <w:p w14:paraId="71C8C430">
            <w:pPr>
              <w:jc w:val="center"/>
              <w:rPr>
                <w:rFonts w:hint="eastAsia" w:ascii="SimSong Regular" w:hAnsi="SimSong Regular" w:eastAsia="SimSong Regular" w:cs="SimSong Regular"/>
                <w:b/>
                <w:color w:val="auto"/>
                <w:kern w:val="0"/>
                <w:sz w:val="32"/>
                <w:szCs w:val="32"/>
                <w:highlight w:val="none"/>
              </w:rPr>
            </w:pPr>
          </w:p>
        </w:tc>
      </w:tr>
    </w:tbl>
    <w:p w14:paraId="2EC071E7">
      <w:pPr>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color w:val="auto"/>
          <w:kern w:val="0"/>
          <w:sz w:val="24"/>
          <w:highlight w:val="none"/>
        </w:rPr>
        <w:t>投标人保证：除商务技术偏离表列出的偏离外，投标人响应招标文件的全部要求</w:t>
      </w:r>
    </w:p>
    <w:p w14:paraId="2E35F975">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6CB1FCB6">
      <w:pPr>
        <w:ind w:firstLine="1906" w:firstLineChars="595"/>
        <w:rPr>
          <w:rFonts w:hint="eastAsia" w:ascii="SimSong Regular" w:hAnsi="SimSong Regular" w:eastAsia="SimSong Regular" w:cs="SimSong Regular"/>
          <w:b/>
          <w:bCs/>
          <w:color w:val="auto"/>
          <w:sz w:val="32"/>
          <w:szCs w:val="32"/>
          <w:highlight w:val="none"/>
        </w:rPr>
      </w:pPr>
    </w:p>
    <w:p w14:paraId="1CE26C5F">
      <w:pPr>
        <w:widowControl/>
        <w:adjustRightInd/>
        <w:jc w:val="left"/>
        <w:rPr>
          <w:rFonts w:hint="eastAsia" w:ascii="SimSong Regular" w:hAnsi="SimSong Regular" w:eastAsia="SimSong Regular" w:cs="SimSong Regular"/>
          <w:b/>
          <w:bCs/>
          <w:color w:val="auto"/>
          <w:sz w:val="32"/>
          <w:szCs w:val="32"/>
          <w:highlight w:val="none"/>
        </w:rPr>
      </w:pPr>
      <w:r>
        <w:rPr>
          <w:rFonts w:hint="eastAsia" w:ascii="SimSong Regular" w:hAnsi="SimSong Regular" w:eastAsia="SimSong Regular" w:cs="SimSong Regular"/>
          <w:b/>
          <w:bCs/>
          <w:color w:val="auto"/>
          <w:sz w:val="32"/>
          <w:szCs w:val="32"/>
          <w:highlight w:val="none"/>
        </w:rPr>
        <w:br w:type="page"/>
      </w:r>
    </w:p>
    <w:p w14:paraId="3C091770">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八、政府采购供应商廉洁自律承诺书</w:t>
      </w:r>
    </w:p>
    <w:p w14:paraId="66C0D960">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lang w:eastAsia="zh-CN"/>
        </w:rPr>
        <w:t>嘉兴市自然资源和规划局南湖分局</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sz w:val="24"/>
          <w:highlight w:val="non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70FDA798">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我单位响应你</w:t>
      </w:r>
      <w:r>
        <w:rPr>
          <w:rFonts w:hint="eastAsia" w:ascii="SimSong Regular" w:hAnsi="SimSong Regular" w:eastAsia="SimSong Regular" w:cs="SimSong Regular"/>
          <w:color w:val="auto"/>
          <w:sz w:val="24"/>
          <w:highlight w:val="none"/>
        </w:rPr>
        <w:t>单位</w:t>
      </w:r>
      <w:r>
        <w:rPr>
          <w:rFonts w:hint="eastAsia" w:ascii="SimSong Regular" w:hAnsi="SimSong Regular" w:eastAsia="SimSong Regular" w:cs="SimSong Regular"/>
          <w:color w:val="auto"/>
          <w:kern w:val="0"/>
          <w:sz w:val="24"/>
          <w:highlight w:val="none"/>
          <w:lang w:val="zh-CN"/>
        </w:rPr>
        <w:t>项目招标要求参加投标。在这次投标过程中和中标后，我们将严格遵守国家法律法规要求，并郑重承诺：</w:t>
      </w:r>
    </w:p>
    <w:p w14:paraId="303288E4">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一、不向项目有关人员及部门赠送礼金礼物、有价证券、回扣以及中介费、介绍费、咨询费等好处费；</w:t>
      </w:r>
    </w:p>
    <w:p w14:paraId="4A072BCF">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二、不为项目有关人员及部门报销应由你方单位或个人支付的费用；</w:t>
      </w:r>
    </w:p>
    <w:p w14:paraId="0F049019">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三、不向项目有关人员及部门提供有可能影响公正的宴请和健身娱乐等活动；</w:t>
      </w:r>
    </w:p>
    <w:p w14:paraId="39878C5D">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四、不为项目有关人员及部门出国（境）、旅游等提供方便；</w:t>
      </w:r>
    </w:p>
    <w:p w14:paraId="53540190">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五、不为项目有关人员个人装修住房、婚丧嫁娶、配偶子女工作安排等提供好处；</w:t>
      </w:r>
    </w:p>
    <w:p w14:paraId="56398ACF">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585D7555">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3261C75">
      <w:pPr>
        <w:autoSpaceDE w:val="0"/>
        <w:autoSpaceDN w:val="0"/>
        <w:spacing w:line="360" w:lineRule="auto"/>
        <w:ind w:left="2"/>
        <w:jc w:val="left"/>
        <w:rPr>
          <w:rFonts w:hint="eastAsia" w:ascii="SimSong Regular" w:hAnsi="SimSong Regular" w:eastAsia="SimSong Regular" w:cs="SimSong Regular"/>
          <w:color w:val="auto"/>
          <w:kern w:val="0"/>
          <w:sz w:val="24"/>
          <w:highlight w:val="none"/>
          <w:lang w:val="zh-CN"/>
        </w:rPr>
      </w:pPr>
    </w:p>
    <w:p w14:paraId="5C21C7B5">
      <w:pPr>
        <w:autoSpaceDE w:val="0"/>
        <w:autoSpaceDN w:val="0"/>
        <w:spacing w:line="360" w:lineRule="auto"/>
        <w:ind w:left="2"/>
        <w:jc w:val="left"/>
        <w:rPr>
          <w:rFonts w:hint="eastAsia" w:ascii="SimSong Regular" w:hAnsi="SimSong Regular" w:eastAsia="SimSong Regular" w:cs="SimSong Regular"/>
          <w:color w:val="auto"/>
          <w:kern w:val="0"/>
          <w:sz w:val="24"/>
          <w:highlight w:val="none"/>
          <w:lang w:val="zh-CN"/>
        </w:rPr>
      </w:pPr>
    </w:p>
    <w:p w14:paraId="0955FE4A">
      <w:pPr>
        <w:autoSpaceDE w:val="0"/>
        <w:autoSpaceDN w:val="0"/>
        <w:spacing w:line="360" w:lineRule="auto"/>
        <w:ind w:left="2"/>
        <w:jc w:val="left"/>
        <w:rPr>
          <w:rFonts w:hint="eastAsia" w:ascii="SimSong Regular" w:hAnsi="SimSong Regular" w:eastAsia="SimSong Regular" w:cs="SimSong Regular"/>
          <w:color w:val="auto"/>
          <w:kern w:val="0"/>
          <w:sz w:val="24"/>
          <w:highlight w:val="none"/>
          <w:lang w:val="zh-CN"/>
        </w:rPr>
      </w:pPr>
    </w:p>
    <w:p w14:paraId="24E34F8E">
      <w:pPr>
        <w:autoSpaceDE w:val="0"/>
        <w:autoSpaceDN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w:t>
      </w:r>
      <w:r>
        <w:rPr>
          <w:rFonts w:hint="eastAsia" w:ascii="SimSong Regular" w:hAnsi="SimSong Regular" w:eastAsia="SimSong Regular" w:cs="SimSong Regular"/>
          <w:color w:val="auto"/>
          <w:sz w:val="24"/>
          <w:highlight w:val="none"/>
        </w:rPr>
        <w:t>电子签名</w:t>
      </w:r>
      <w:r>
        <w:rPr>
          <w:rFonts w:hint="eastAsia" w:ascii="SimSong Regular" w:hAnsi="SimSong Regular" w:eastAsia="SimSong Regular" w:cs="SimSong Regular"/>
          <w:color w:val="auto"/>
          <w:kern w:val="0"/>
          <w:sz w:val="24"/>
          <w:highlight w:val="none"/>
          <w:lang w:val="zh-CN"/>
        </w:rPr>
        <w:t>）：</w:t>
      </w:r>
    </w:p>
    <w:p w14:paraId="4470FC90">
      <w:pPr>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w:t>
      </w:r>
      <w:r>
        <w:rPr>
          <w:rFonts w:hint="eastAsia" w:ascii="SimSong Regular" w:hAnsi="SimSong Regular" w:eastAsia="SimSong Regular" w:cs="SimSong Regular"/>
          <w:color w:val="auto"/>
          <w:kern w:val="0"/>
          <w:sz w:val="24"/>
          <w:highlight w:val="none"/>
        </w:rPr>
        <w:t>：</w:t>
      </w:r>
      <w:r>
        <w:rPr>
          <w:rFonts w:hint="eastAsia" w:ascii="SimSong Regular" w:hAnsi="SimSong Regular" w:eastAsia="SimSong Regular" w:cs="SimSong Regular"/>
          <w:color w:val="auto"/>
          <w:kern w:val="0"/>
          <w:sz w:val="24"/>
          <w:highlight w:val="none"/>
          <w:lang w:val="zh-CN"/>
        </w:rPr>
        <w:t xml:space="preserve">   年   月   日</w:t>
      </w:r>
    </w:p>
    <w:p w14:paraId="6E1476D1">
      <w:pPr>
        <w:spacing w:line="360" w:lineRule="auto"/>
        <w:jc w:val="center"/>
        <w:rPr>
          <w:rFonts w:hint="eastAsia" w:ascii="SimSong Regular" w:hAnsi="SimSong Regular" w:eastAsia="SimSong Regular" w:cs="SimSong Regular"/>
          <w:b/>
          <w:bCs/>
          <w:color w:val="auto"/>
          <w:sz w:val="24"/>
          <w:highlight w:val="none"/>
        </w:rPr>
      </w:pPr>
    </w:p>
    <w:p w14:paraId="4DDFBAD3">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7FBEEDE0">
      <w:pPr>
        <w:widowControl/>
        <w:adjustRightInd/>
        <w:jc w:val="left"/>
        <w:rPr>
          <w:rFonts w:hint="eastAsia" w:ascii="SimSong Regular" w:hAnsi="SimSong Regular" w:eastAsia="SimSong Regular" w:cs="SimSong Regular"/>
          <w:b/>
          <w:color w:val="auto"/>
          <w:kern w:val="0"/>
          <w:sz w:val="36"/>
          <w:szCs w:val="36"/>
          <w:highlight w:val="none"/>
        </w:rPr>
      </w:pPr>
    </w:p>
    <w:p w14:paraId="7924B1B4">
      <w:pPr>
        <w:pStyle w:val="11"/>
        <w:rPr>
          <w:rFonts w:hint="eastAsia" w:ascii="SimSong Regular" w:hAnsi="SimSong Regular" w:eastAsia="SimSong Regular" w:cs="SimSong Regular"/>
          <w:b/>
          <w:color w:val="auto"/>
          <w:kern w:val="0"/>
          <w:sz w:val="36"/>
          <w:szCs w:val="36"/>
          <w:highlight w:val="none"/>
        </w:rPr>
      </w:pPr>
    </w:p>
    <w:p w14:paraId="05C6F43B">
      <w:pPr>
        <w:pStyle w:val="12"/>
        <w:rPr>
          <w:rFonts w:hint="eastAsia"/>
          <w:color w:val="auto"/>
        </w:rPr>
      </w:pPr>
    </w:p>
    <w:p w14:paraId="13B263AD">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kern w:val="0"/>
          <w:sz w:val="32"/>
          <w:szCs w:val="32"/>
          <w:highlight w:val="none"/>
        </w:rPr>
        <w:t>九、供应商认为有必要的其他内容</w:t>
      </w:r>
    </w:p>
    <w:p w14:paraId="6B725A4A">
      <w:pPr>
        <w:spacing w:line="360" w:lineRule="auto"/>
        <w:jc w:val="center"/>
        <w:rPr>
          <w:rFonts w:hint="eastAsia" w:ascii="SimSong Regular" w:hAnsi="SimSong Regular" w:eastAsia="SimSong Regular" w:cs="SimSong Regular"/>
          <w:b/>
          <w:color w:val="auto"/>
          <w:kern w:val="0"/>
          <w:sz w:val="32"/>
          <w:szCs w:val="32"/>
          <w:highlight w:val="none"/>
        </w:rPr>
      </w:pPr>
    </w:p>
    <w:p w14:paraId="324585D5">
      <w:pPr>
        <w:spacing w:line="360" w:lineRule="auto"/>
        <w:jc w:val="center"/>
        <w:rPr>
          <w:rFonts w:hint="eastAsia" w:ascii="SimSong Regular" w:hAnsi="SimSong Regular" w:eastAsia="SimSong Regular" w:cs="SimSong Regular"/>
          <w:b/>
          <w:color w:val="auto"/>
          <w:kern w:val="0"/>
          <w:sz w:val="32"/>
          <w:szCs w:val="32"/>
          <w:highlight w:val="none"/>
        </w:rPr>
      </w:pPr>
    </w:p>
    <w:p w14:paraId="75B19CAC">
      <w:pPr>
        <w:autoSpaceDE w:val="0"/>
        <w:autoSpaceDN w:val="0"/>
        <w:spacing w:line="360" w:lineRule="auto"/>
        <w:ind w:firstLine="420"/>
        <w:rPr>
          <w:rFonts w:hint="eastAsia" w:ascii="SimSong Regular" w:hAnsi="SimSong Regular" w:eastAsia="SimSong Regular" w:cs="SimSong Regular"/>
          <w:color w:val="auto"/>
          <w:kern w:val="0"/>
          <w:sz w:val="24"/>
          <w:szCs w:val="20"/>
          <w:highlight w:val="none"/>
          <w:lang w:val="zh-CN"/>
        </w:rPr>
      </w:pPr>
      <w:r>
        <w:rPr>
          <w:rFonts w:hint="eastAsia" w:ascii="SimSong Regular" w:hAnsi="SimSong Regular" w:eastAsia="SimSong Regular" w:cs="SimSong Regular"/>
          <w:color w:val="auto"/>
          <w:kern w:val="0"/>
          <w:sz w:val="24"/>
          <w:szCs w:val="20"/>
          <w:highlight w:val="none"/>
          <w:lang w:val="zh-CN"/>
        </w:rPr>
        <w:br w:type="page"/>
      </w:r>
    </w:p>
    <w:p w14:paraId="6711F018">
      <w:pPr>
        <w:spacing w:line="360" w:lineRule="auto"/>
        <w:jc w:val="center"/>
        <w:outlineLvl w:val="1"/>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报价文件部分</w:t>
      </w:r>
    </w:p>
    <w:p w14:paraId="3D22CFCF">
      <w:pPr>
        <w:spacing w:line="360" w:lineRule="auto"/>
        <w:jc w:val="center"/>
        <w:rPr>
          <w:rFonts w:hint="eastAsia" w:ascii="SimSong Regular" w:hAnsi="SimSong Regular" w:eastAsia="SimSong Regular" w:cs="SimSong Regular"/>
          <w:b/>
          <w:color w:val="auto"/>
          <w:kern w:val="0"/>
          <w:sz w:val="36"/>
          <w:szCs w:val="36"/>
          <w:highlight w:val="none"/>
        </w:rPr>
      </w:pPr>
    </w:p>
    <w:p w14:paraId="72A6B58F">
      <w:pPr>
        <w:spacing w:line="360" w:lineRule="auto"/>
        <w:jc w:val="center"/>
        <w:outlineLvl w:val="2"/>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目录</w:t>
      </w:r>
    </w:p>
    <w:p w14:paraId="13F9388D">
      <w:pPr>
        <w:spacing w:line="360" w:lineRule="auto"/>
        <w:jc w:val="center"/>
        <w:rPr>
          <w:rFonts w:hint="eastAsia" w:ascii="SimSong Regular" w:hAnsi="SimSong Regular" w:eastAsia="SimSong Regular" w:cs="SimSong Regular"/>
          <w:b/>
          <w:color w:val="auto"/>
          <w:kern w:val="0"/>
          <w:sz w:val="36"/>
          <w:szCs w:val="36"/>
          <w:highlight w:val="none"/>
        </w:rPr>
      </w:pPr>
    </w:p>
    <w:p w14:paraId="6DF25CAF">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（1）开标一览表（报价表）………………………………………………………（页码）</w:t>
      </w:r>
    </w:p>
    <w:p w14:paraId="26DCF9A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（2）报价情况说明…………………………………………………………………（页码）</w:t>
      </w:r>
    </w:p>
    <w:p w14:paraId="6AE44F2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（3）中小企业声明函………………………………………………………………（页码）</w:t>
      </w:r>
    </w:p>
    <w:p w14:paraId="0C17743A">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0061DD2C">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1BD3F0C6">
      <w:pPr>
        <w:rPr>
          <w:color w:val="auto"/>
        </w:rPr>
      </w:pPr>
    </w:p>
    <w:p w14:paraId="5641943E">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r>
        <w:rPr>
          <w:rFonts w:hint="eastAsia" w:ascii="SimSong Regular" w:hAnsi="SimSong Regular" w:eastAsia="SimSong Regular" w:cs="SimSong Regular"/>
          <w:b/>
          <w:color w:val="auto"/>
          <w:kern w:val="0"/>
          <w:sz w:val="32"/>
          <w:szCs w:val="32"/>
          <w:highlight w:val="none"/>
        </w:rPr>
        <w:t>一、开标一览表（报价表）</w:t>
      </w:r>
    </w:p>
    <w:p w14:paraId="1A4662A2">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u w:val="single"/>
          <w:lang w:eastAsia="zh-CN"/>
        </w:rPr>
        <w:t>嘉兴市自然资源和规划局南湖分局</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u w:val="singl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0F1D8C5A">
      <w:pPr>
        <w:snapToGrid w:val="0"/>
        <w:spacing w:line="360" w:lineRule="auto"/>
        <w:ind w:firstLine="482"/>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SimSong Regular" w:hAnsi="SimSong Regular" w:eastAsia="SimSong Regular" w:cs="SimSong Regular"/>
          <w:color w:val="auto"/>
          <w:sz w:val="24"/>
          <w:highlight w:val="none"/>
          <w:u w:val="single"/>
          <w:lang w:eastAsia="zh-CN"/>
        </w:rPr>
        <w:t>南湖区全民所有自然资源资产清查项目</w:t>
      </w:r>
      <w:r>
        <w:rPr>
          <w:rFonts w:hint="eastAsia" w:ascii="SimSong Regular" w:hAnsi="SimSong Regular" w:eastAsia="SimSong Regular" w:cs="SimSong Regular"/>
          <w:color w:val="auto"/>
          <w:kern w:val="0"/>
          <w:sz w:val="24"/>
          <w:highlight w:val="none"/>
          <w:u w:val="single"/>
          <w:lang w:val="zh-CN"/>
        </w:rPr>
        <w:t>【招标编号：</w:t>
      </w:r>
      <w:r>
        <w:rPr>
          <w:rFonts w:hint="eastAsia" w:ascii="SimSong Regular" w:hAnsi="SimSong Regular" w:eastAsia="SimSong Regular" w:cs="SimSong Regular"/>
          <w:color w:val="auto"/>
          <w:sz w:val="24"/>
          <w:highlight w:val="none"/>
          <w:u w:val="single"/>
          <w:lang w:eastAsia="zh-CN"/>
        </w:rPr>
        <w:t>JXYJY-2025-1</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rPr>
        <w:t>的实施</w:t>
      </w:r>
      <w:r>
        <w:rPr>
          <w:rFonts w:hint="eastAsia" w:ascii="SimSong Regular" w:hAnsi="SimSong Regular" w:eastAsia="SimSong Regular" w:cs="SimSong Regular"/>
          <w:color w:val="auto"/>
          <w:kern w:val="0"/>
          <w:sz w:val="24"/>
          <w:highlight w:val="none"/>
          <w:lang w:val="zh-CN"/>
        </w:rPr>
        <w:t>。</w:t>
      </w:r>
    </w:p>
    <w:p w14:paraId="243F4B51">
      <w:pPr>
        <w:snapToGrid w:val="0"/>
        <w:spacing w:line="360" w:lineRule="auto"/>
        <w:ind w:left="0" w:leftChars="0" w:right="0" w:rightChars="0" w:firstLine="0" w:firstLineChars="0"/>
        <w:jc w:val="center"/>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b/>
          <w:color w:val="auto"/>
          <w:kern w:val="0"/>
          <w:sz w:val="24"/>
          <w:highlight w:val="none"/>
          <w:lang w:val="zh-CN"/>
        </w:rPr>
        <w:t>开标一览表（报价表）(单位均为人民币元)</w:t>
      </w:r>
    </w:p>
    <w:tbl>
      <w:tblPr>
        <w:tblStyle w:val="2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72"/>
        <w:gridCol w:w="1167"/>
        <w:gridCol w:w="1088"/>
        <w:gridCol w:w="1438"/>
        <w:gridCol w:w="1348"/>
        <w:gridCol w:w="1610"/>
        <w:gridCol w:w="1087"/>
      </w:tblGrid>
      <w:tr w14:paraId="30DE12D6">
        <w:trPr>
          <w:trHeight w:val="1049" w:hRule="atLeast"/>
        </w:trPr>
        <w:tc>
          <w:tcPr>
            <w:tcW w:w="686" w:type="dxa"/>
            <w:noWrap w:val="0"/>
            <w:vAlign w:val="center"/>
          </w:tcPr>
          <w:p w14:paraId="42A67CDF">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序号</w:t>
            </w:r>
          </w:p>
        </w:tc>
        <w:tc>
          <w:tcPr>
            <w:tcW w:w="1172" w:type="dxa"/>
            <w:noWrap w:val="0"/>
            <w:vAlign w:val="center"/>
          </w:tcPr>
          <w:p w14:paraId="4FD7757A">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名称</w:t>
            </w:r>
          </w:p>
        </w:tc>
        <w:tc>
          <w:tcPr>
            <w:tcW w:w="1167" w:type="dxa"/>
            <w:noWrap w:val="0"/>
            <w:vAlign w:val="center"/>
          </w:tcPr>
          <w:p w14:paraId="5AB3CEB4">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服务范围</w:t>
            </w:r>
          </w:p>
        </w:tc>
        <w:tc>
          <w:tcPr>
            <w:tcW w:w="1088" w:type="dxa"/>
            <w:noWrap w:val="0"/>
            <w:vAlign w:val="center"/>
          </w:tcPr>
          <w:p w14:paraId="32C66A22">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服务要求</w:t>
            </w:r>
          </w:p>
        </w:tc>
        <w:tc>
          <w:tcPr>
            <w:tcW w:w="1438" w:type="dxa"/>
            <w:noWrap w:val="0"/>
            <w:vAlign w:val="center"/>
          </w:tcPr>
          <w:p w14:paraId="2D5546B9">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服务时间</w:t>
            </w:r>
          </w:p>
        </w:tc>
        <w:tc>
          <w:tcPr>
            <w:tcW w:w="1348" w:type="dxa"/>
            <w:noWrap w:val="0"/>
            <w:vAlign w:val="center"/>
          </w:tcPr>
          <w:p w14:paraId="276E350E">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服务标准</w:t>
            </w:r>
          </w:p>
        </w:tc>
        <w:tc>
          <w:tcPr>
            <w:tcW w:w="1610" w:type="dxa"/>
            <w:noWrap w:val="0"/>
            <w:vAlign w:val="center"/>
          </w:tcPr>
          <w:p w14:paraId="7667A3C1">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服务人数</w:t>
            </w:r>
          </w:p>
        </w:tc>
        <w:tc>
          <w:tcPr>
            <w:tcW w:w="1087" w:type="dxa"/>
            <w:noWrap w:val="0"/>
            <w:vAlign w:val="center"/>
          </w:tcPr>
          <w:p w14:paraId="5AFEA982">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备注（如果有）</w:t>
            </w:r>
          </w:p>
        </w:tc>
      </w:tr>
      <w:tr w14:paraId="46E5A735">
        <w:trPr>
          <w:trHeight w:val="451" w:hRule="atLeast"/>
        </w:trPr>
        <w:tc>
          <w:tcPr>
            <w:tcW w:w="686" w:type="dxa"/>
            <w:noWrap w:val="0"/>
            <w:vAlign w:val="center"/>
          </w:tcPr>
          <w:p w14:paraId="73D633EE">
            <w:pPr>
              <w:bidi w:val="0"/>
              <w:ind w:left="0" w:leftChars="0" w:right="0" w:rightChars="0" w:firstLine="0" w:firstLineChars="0"/>
              <w:jc w:val="center"/>
              <w:rPr>
                <w:rFonts w:hint="eastAsia"/>
                <w:color w:val="auto"/>
              </w:rPr>
            </w:pPr>
            <w:r>
              <w:rPr>
                <w:rFonts w:hint="eastAsia"/>
                <w:color w:val="auto"/>
              </w:rPr>
              <w:t>1</w:t>
            </w:r>
          </w:p>
        </w:tc>
        <w:tc>
          <w:tcPr>
            <w:tcW w:w="1172" w:type="dxa"/>
            <w:noWrap w:val="0"/>
            <w:vAlign w:val="center"/>
          </w:tcPr>
          <w:p w14:paraId="5561C9EB">
            <w:pPr>
              <w:bidi w:val="0"/>
              <w:ind w:left="0" w:leftChars="0" w:right="0" w:rightChars="0" w:firstLine="0" w:firstLineChars="0"/>
              <w:jc w:val="center"/>
              <w:rPr>
                <w:rFonts w:hint="eastAsia"/>
                <w:color w:val="auto"/>
              </w:rPr>
            </w:pPr>
            <w:r>
              <w:rPr>
                <w:rFonts w:hint="eastAsia"/>
                <w:color w:val="auto"/>
              </w:rPr>
              <w:t>南湖区</w:t>
            </w:r>
          </w:p>
        </w:tc>
        <w:tc>
          <w:tcPr>
            <w:tcW w:w="1167" w:type="dxa"/>
            <w:noWrap w:val="0"/>
            <w:vAlign w:val="center"/>
          </w:tcPr>
          <w:p w14:paraId="217B5D74">
            <w:pPr>
              <w:bidi w:val="0"/>
              <w:ind w:left="0" w:leftChars="0" w:right="0" w:rightChars="0" w:firstLine="0" w:firstLineChars="0"/>
              <w:jc w:val="center"/>
              <w:rPr>
                <w:rFonts w:hint="eastAsia"/>
                <w:color w:val="auto"/>
              </w:rPr>
            </w:pPr>
          </w:p>
        </w:tc>
        <w:tc>
          <w:tcPr>
            <w:tcW w:w="1088" w:type="dxa"/>
            <w:noWrap w:val="0"/>
            <w:vAlign w:val="center"/>
          </w:tcPr>
          <w:p w14:paraId="7113ABD3">
            <w:pPr>
              <w:bidi w:val="0"/>
              <w:ind w:left="0" w:leftChars="0" w:right="0" w:rightChars="0" w:firstLine="0" w:firstLineChars="0"/>
              <w:jc w:val="center"/>
              <w:rPr>
                <w:rFonts w:hint="eastAsia"/>
                <w:color w:val="auto"/>
              </w:rPr>
            </w:pPr>
          </w:p>
        </w:tc>
        <w:tc>
          <w:tcPr>
            <w:tcW w:w="1438" w:type="dxa"/>
            <w:noWrap w:val="0"/>
            <w:vAlign w:val="center"/>
          </w:tcPr>
          <w:p w14:paraId="3AA88006">
            <w:pPr>
              <w:bidi w:val="0"/>
              <w:ind w:left="0" w:leftChars="0" w:right="0" w:rightChars="0" w:firstLine="0" w:firstLineChars="0"/>
              <w:jc w:val="center"/>
              <w:rPr>
                <w:rFonts w:hint="eastAsia"/>
                <w:color w:val="auto"/>
              </w:rPr>
            </w:pPr>
          </w:p>
        </w:tc>
        <w:tc>
          <w:tcPr>
            <w:tcW w:w="1348" w:type="dxa"/>
            <w:noWrap w:val="0"/>
            <w:vAlign w:val="center"/>
          </w:tcPr>
          <w:p w14:paraId="743F8FFC">
            <w:pPr>
              <w:bidi w:val="0"/>
              <w:ind w:left="0" w:leftChars="0" w:right="0" w:rightChars="0" w:firstLine="0" w:firstLineChars="0"/>
              <w:jc w:val="center"/>
              <w:rPr>
                <w:rFonts w:hint="eastAsia"/>
                <w:color w:val="auto"/>
              </w:rPr>
            </w:pPr>
          </w:p>
        </w:tc>
        <w:tc>
          <w:tcPr>
            <w:tcW w:w="1610" w:type="dxa"/>
            <w:noWrap w:val="0"/>
            <w:vAlign w:val="top"/>
          </w:tcPr>
          <w:p w14:paraId="398D496B">
            <w:pPr>
              <w:bidi w:val="0"/>
              <w:ind w:left="0" w:leftChars="0" w:right="0" w:rightChars="0" w:firstLine="0" w:firstLineChars="0"/>
              <w:jc w:val="center"/>
              <w:rPr>
                <w:rFonts w:hint="eastAsia"/>
                <w:color w:val="auto"/>
              </w:rPr>
            </w:pPr>
          </w:p>
        </w:tc>
        <w:tc>
          <w:tcPr>
            <w:tcW w:w="1087" w:type="dxa"/>
            <w:noWrap w:val="0"/>
            <w:vAlign w:val="center"/>
          </w:tcPr>
          <w:p w14:paraId="473361C3">
            <w:pPr>
              <w:bidi w:val="0"/>
              <w:ind w:left="0" w:leftChars="0" w:right="0" w:rightChars="0" w:firstLine="0" w:firstLineChars="0"/>
              <w:jc w:val="center"/>
              <w:rPr>
                <w:rFonts w:hint="eastAsia"/>
                <w:color w:val="auto"/>
              </w:rPr>
            </w:pPr>
          </w:p>
        </w:tc>
      </w:tr>
      <w:tr w14:paraId="5FDC9C30">
        <w:trPr>
          <w:trHeight w:val="451" w:hRule="atLeast"/>
        </w:trPr>
        <w:tc>
          <w:tcPr>
            <w:tcW w:w="686" w:type="dxa"/>
            <w:noWrap w:val="0"/>
            <w:vAlign w:val="center"/>
          </w:tcPr>
          <w:p w14:paraId="72FC4125">
            <w:pPr>
              <w:bidi w:val="0"/>
              <w:ind w:left="0" w:leftChars="0" w:right="0" w:rightChars="0" w:firstLine="0" w:firstLineChars="0"/>
              <w:jc w:val="center"/>
              <w:rPr>
                <w:rFonts w:hint="eastAsia"/>
                <w:color w:val="auto"/>
              </w:rPr>
            </w:pPr>
            <w:r>
              <w:rPr>
                <w:rFonts w:hint="eastAsia"/>
                <w:color w:val="auto"/>
              </w:rPr>
              <w:t>…</w:t>
            </w:r>
          </w:p>
        </w:tc>
        <w:tc>
          <w:tcPr>
            <w:tcW w:w="1172" w:type="dxa"/>
            <w:noWrap w:val="0"/>
            <w:vAlign w:val="center"/>
          </w:tcPr>
          <w:p w14:paraId="7012BD6B">
            <w:pPr>
              <w:bidi w:val="0"/>
              <w:ind w:left="0" w:leftChars="0" w:right="0" w:rightChars="0" w:firstLine="0" w:firstLineChars="0"/>
              <w:jc w:val="center"/>
              <w:rPr>
                <w:rFonts w:hint="eastAsia"/>
                <w:color w:val="auto"/>
              </w:rPr>
            </w:pPr>
          </w:p>
        </w:tc>
        <w:tc>
          <w:tcPr>
            <w:tcW w:w="1167" w:type="dxa"/>
            <w:noWrap w:val="0"/>
            <w:vAlign w:val="center"/>
          </w:tcPr>
          <w:p w14:paraId="020BCC50">
            <w:pPr>
              <w:bidi w:val="0"/>
              <w:ind w:left="0" w:leftChars="0" w:right="0" w:rightChars="0" w:firstLine="0" w:firstLineChars="0"/>
              <w:jc w:val="center"/>
              <w:rPr>
                <w:rFonts w:hint="eastAsia"/>
                <w:color w:val="auto"/>
              </w:rPr>
            </w:pPr>
          </w:p>
        </w:tc>
        <w:tc>
          <w:tcPr>
            <w:tcW w:w="1088" w:type="dxa"/>
            <w:noWrap w:val="0"/>
            <w:vAlign w:val="center"/>
          </w:tcPr>
          <w:p w14:paraId="0C1FE966">
            <w:pPr>
              <w:bidi w:val="0"/>
              <w:ind w:left="0" w:leftChars="0" w:right="0" w:rightChars="0" w:firstLine="0" w:firstLineChars="0"/>
              <w:jc w:val="center"/>
              <w:rPr>
                <w:rFonts w:hint="eastAsia"/>
                <w:color w:val="auto"/>
              </w:rPr>
            </w:pPr>
          </w:p>
        </w:tc>
        <w:tc>
          <w:tcPr>
            <w:tcW w:w="1438" w:type="dxa"/>
            <w:noWrap w:val="0"/>
            <w:vAlign w:val="center"/>
          </w:tcPr>
          <w:p w14:paraId="07EBAB52">
            <w:pPr>
              <w:bidi w:val="0"/>
              <w:ind w:left="0" w:leftChars="0" w:right="0" w:rightChars="0" w:firstLine="0" w:firstLineChars="0"/>
              <w:jc w:val="center"/>
              <w:rPr>
                <w:rFonts w:hint="eastAsia"/>
                <w:color w:val="auto"/>
              </w:rPr>
            </w:pPr>
          </w:p>
        </w:tc>
        <w:tc>
          <w:tcPr>
            <w:tcW w:w="1348" w:type="dxa"/>
            <w:noWrap w:val="0"/>
            <w:vAlign w:val="center"/>
          </w:tcPr>
          <w:p w14:paraId="7328A28A">
            <w:pPr>
              <w:bidi w:val="0"/>
              <w:ind w:left="0" w:leftChars="0" w:right="0" w:rightChars="0" w:firstLine="0" w:firstLineChars="0"/>
              <w:jc w:val="center"/>
              <w:rPr>
                <w:rFonts w:hint="eastAsia"/>
                <w:color w:val="auto"/>
              </w:rPr>
            </w:pPr>
          </w:p>
        </w:tc>
        <w:tc>
          <w:tcPr>
            <w:tcW w:w="1610" w:type="dxa"/>
            <w:noWrap w:val="0"/>
            <w:vAlign w:val="top"/>
          </w:tcPr>
          <w:p w14:paraId="576BD066">
            <w:pPr>
              <w:bidi w:val="0"/>
              <w:ind w:left="0" w:leftChars="0" w:right="0" w:rightChars="0" w:firstLine="0" w:firstLineChars="0"/>
              <w:jc w:val="center"/>
              <w:rPr>
                <w:rFonts w:hint="eastAsia"/>
                <w:color w:val="auto"/>
              </w:rPr>
            </w:pPr>
          </w:p>
        </w:tc>
        <w:tc>
          <w:tcPr>
            <w:tcW w:w="1087" w:type="dxa"/>
            <w:noWrap w:val="0"/>
            <w:vAlign w:val="center"/>
          </w:tcPr>
          <w:p w14:paraId="56C5CCAC">
            <w:pPr>
              <w:bidi w:val="0"/>
              <w:ind w:left="0" w:leftChars="0" w:right="0" w:rightChars="0" w:firstLine="0" w:firstLineChars="0"/>
              <w:jc w:val="center"/>
              <w:rPr>
                <w:rFonts w:hint="eastAsia"/>
                <w:color w:val="auto"/>
              </w:rPr>
            </w:pPr>
          </w:p>
        </w:tc>
      </w:tr>
      <w:tr w14:paraId="13621CCB">
        <w:trPr>
          <w:trHeight w:val="451" w:hRule="atLeast"/>
        </w:trPr>
        <w:tc>
          <w:tcPr>
            <w:tcW w:w="686" w:type="dxa"/>
            <w:noWrap w:val="0"/>
            <w:vAlign w:val="center"/>
          </w:tcPr>
          <w:p w14:paraId="0A2CD68C">
            <w:pPr>
              <w:bidi w:val="0"/>
              <w:ind w:left="0" w:leftChars="0" w:right="0" w:rightChars="0" w:firstLine="0" w:firstLineChars="0"/>
              <w:jc w:val="center"/>
              <w:rPr>
                <w:rFonts w:hint="eastAsia"/>
                <w:color w:val="auto"/>
              </w:rPr>
            </w:pPr>
            <w:r>
              <w:rPr>
                <w:rFonts w:hint="eastAsia"/>
                <w:color w:val="auto"/>
              </w:rPr>
              <w:t>2</w:t>
            </w:r>
          </w:p>
        </w:tc>
        <w:tc>
          <w:tcPr>
            <w:tcW w:w="1172" w:type="dxa"/>
            <w:noWrap w:val="0"/>
            <w:vAlign w:val="center"/>
          </w:tcPr>
          <w:p w14:paraId="4B23493A">
            <w:pPr>
              <w:bidi w:val="0"/>
              <w:ind w:left="0" w:leftChars="0" w:right="0" w:rightChars="0" w:firstLine="0" w:firstLineChars="0"/>
              <w:jc w:val="center"/>
              <w:rPr>
                <w:rFonts w:hint="eastAsia"/>
                <w:color w:val="auto"/>
              </w:rPr>
            </w:pPr>
            <w:r>
              <w:rPr>
                <w:rFonts w:hint="eastAsia"/>
                <w:color w:val="auto"/>
              </w:rPr>
              <w:t>经开区</w:t>
            </w:r>
          </w:p>
        </w:tc>
        <w:tc>
          <w:tcPr>
            <w:tcW w:w="1167" w:type="dxa"/>
            <w:noWrap w:val="0"/>
            <w:vAlign w:val="center"/>
          </w:tcPr>
          <w:p w14:paraId="6F15C67F">
            <w:pPr>
              <w:bidi w:val="0"/>
              <w:ind w:left="0" w:leftChars="0" w:right="0" w:rightChars="0" w:firstLine="0" w:firstLineChars="0"/>
              <w:jc w:val="center"/>
              <w:rPr>
                <w:rFonts w:hint="eastAsia"/>
                <w:color w:val="auto"/>
              </w:rPr>
            </w:pPr>
          </w:p>
        </w:tc>
        <w:tc>
          <w:tcPr>
            <w:tcW w:w="1088" w:type="dxa"/>
            <w:noWrap w:val="0"/>
            <w:vAlign w:val="center"/>
          </w:tcPr>
          <w:p w14:paraId="5EFCA520">
            <w:pPr>
              <w:bidi w:val="0"/>
              <w:ind w:left="0" w:leftChars="0" w:right="0" w:rightChars="0" w:firstLine="0" w:firstLineChars="0"/>
              <w:jc w:val="center"/>
              <w:rPr>
                <w:rFonts w:hint="eastAsia"/>
                <w:color w:val="auto"/>
              </w:rPr>
            </w:pPr>
          </w:p>
        </w:tc>
        <w:tc>
          <w:tcPr>
            <w:tcW w:w="1438" w:type="dxa"/>
            <w:noWrap w:val="0"/>
            <w:vAlign w:val="center"/>
          </w:tcPr>
          <w:p w14:paraId="73D87B25">
            <w:pPr>
              <w:bidi w:val="0"/>
              <w:ind w:left="0" w:leftChars="0" w:right="0" w:rightChars="0" w:firstLine="0" w:firstLineChars="0"/>
              <w:jc w:val="center"/>
              <w:rPr>
                <w:rFonts w:hint="eastAsia"/>
                <w:color w:val="auto"/>
              </w:rPr>
            </w:pPr>
          </w:p>
        </w:tc>
        <w:tc>
          <w:tcPr>
            <w:tcW w:w="1348" w:type="dxa"/>
            <w:noWrap w:val="0"/>
            <w:vAlign w:val="center"/>
          </w:tcPr>
          <w:p w14:paraId="1F7EE42D">
            <w:pPr>
              <w:bidi w:val="0"/>
              <w:ind w:left="0" w:leftChars="0" w:right="0" w:rightChars="0" w:firstLine="0" w:firstLineChars="0"/>
              <w:jc w:val="center"/>
              <w:rPr>
                <w:rFonts w:hint="eastAsia"/>
                <w:color w:val="auto"/>
              </w:rPr>
            </w:pPr>
          </w:p>
        </w:tc>
        <w:tc>
          <w:tcPr>
            <w:tcW w:w="1610" w:type="dxa"/>
            <w:noWrap w:val="0"/>
            <w:vAlign w:val="top"/>
          </w:tcPr>
          <w:p w14:paraId="29576382">
            <w:pPr>
              <w:bidi w:val="0"/>
              <w:ind w:left="0" w:leftChars="0" w:right="0" w:rightChars="0" w:firstLine="0" w:firstLineChars="0"/>
              <w:jc w:val="center"/>
              <w:rPr>
                <w:rFonts w:hint="eastAsia"/>
                <w:color w:val="auto"/>
              </w:rPr>
            </w:pPr>
          </w:p>
        </w:tc>
        <w:tc>
          <w:tcPr>
            <w:tcW w:w="1087" w:type="dxa"/>
            <w:noWrap w:val="0"/>
            <w:vAlign w:val="center"/>
          </w:tcPr>
          <w:p w14:paraId="03D822DC">
            <w:pPr>
              <w:bidi w:val="0"/>
              <w:ind w:left="0" w:leftChars="0" w:right="0" w:rightChars="0" w:firstLine="0" w:firstLineChars="0"/>
              <w:jc w:val="center"/>
              <w:rPr>
                <w:rFonts w:hint="eastAsia"/>
                <w:color w:val="auto"/>
              </w:rPr>
            </w:pPr>
          </w:p>
        </w:tc>
      </w:tr>
      <w:tr w14:paraId="64FDAC92">
        <w:trPr>
          <w:trHeight w:val="451" w:hRule="atLeast"/>
        </w:trPr>
        <w:tc>
          <w:tcPr>
            <w:tcW w:w="686" w:type="dxa"/>
            <w:noWrap w:val="0"/>
            <w:vAlign w:val="center"/>
          </w:tcPr>
          <w:p w14:paraId="1BDE0D5B">
            <w:pPr>
              <w:bidi w:val="0"/>
              <w:ind w:left="0" w:leftChars="0" w:right="0" w:rightChars="0" w:firstLine="0" w:firstLineChars="0"/>
              <w:jc w:val="center"/>
              <w:rPr>
                <w:rFonts w:hint="eastAsia"/>
                <w:color w:val="auto"/>
              </w:rPr>
            </w:pPr>
            <w:r>
              <w:rPr>
                <w:rFonts w:hint="eastAsia"/>
                <w:color w:val="auto"/>
              </w:rPr>
              <w:t>…</w:t>
            </w:r>
          </w:p>
        </w:tc>
        <w:tc>
          <w:tcPr>
            <w:tcW w:w="1172" w:type="dxa"/>
            <w:noWrap w:val="0"/>
            <w:vAlign w:val="center"/>
          </w:tcPr>
          <w:p w14:paraId="54DA1AC4">
            <w:pPr>
              <w:bidi w:val="0"/>
              <w:ind w:left="0" w:leftChars="0" w:right="0" w:rightChars="0" w:firstLine="0" w:firstLineChars="0"/>
              <w:jc w:val="center"/>
              <w:rPr>
                <w:rFonts w:hint="eastAsia"/>
                <w:color w:val="auto"/>
              </w:rPr>
            </w:pPr>
          </w:p>
        </w:tc>
        <w:tc>
          <w:tcPr>
            <w:tcW w:w="1167" w:type="dxa"/>
            <w:noWrap w:val="0"/>
            <w:vAlign w:val="center"/>
          </w:tcPr>
          <w:p w14:paraId="61B8B06C">
            <w:pPr>
              <w:bidi w:val="0"/>
              <w:ind w:left="0" w:leftChars="0" w:right="0" w:rightChars="0" w:firstLine="0" w:firstLineChars="0"/>
              <w:jc w:val="center"/>
              <w:rPr>
                <w:rFonts w:hint="eastAsia"/>
                <w:color w:val="auto"/>
              </w:rPr>
            </w:pPr>
          </w:p>
        </w:tc>
        <w:tc>
          <w:tcPr>
            <w:tcW w:w="1088" w:type="dxa"/>
            <w:noWrap w:val="0"/>
            <w:vAlign w:val="center"/>
          </w:tcPr>
          <w:p w14:paraId="16E358A0">
            <w:pPr>
              <w:bidi w:val="0"/>
              <w:ind w:left="0" w:leftChars="0" w:right="0" w:rightChars="0" w:firstLine="0" w:firstLineChars="0"/>
              <w:jc w:val="center"/>
              <w:rPr>
                <w:rFonts w:hint="eastAsia"/>
                <w:color w:val="auto"/>
              </w:rPr>
            </w:pPr>
          </w:p>
        </w:tc>
        <w:tc>
          <w:tcPr>
            <w:tcW w:w="1438" w:type="dxa"/>
            <w:noWrap w:val="0"/>
            <w:vAlign w:val="center"/>
          </w:tcPr>
          <w:p w14:paraId="2F8ADBE9">
            <w:pPr>
              <w:bidi w:val="0"/>
              <w:ind w:left="0" w:leftChars="0" w:right="0" w:rightChars="0" w:firstLine="0" w:firstLineChars="0"/>
              <w:jc w:val="center"/>
              <w:rPr>
                <w:rFonts w:hint="eastAsia"/>
                <w:color w:val="auto"/>
              </w:rPr>
            </w:pPr>
          </w:p>
        </w:tc>
        <w:tc>
          <w:tcPr>
            <w:tcW w:w="1348" w:type="dxa"/>
            <w:noWrap w:val="0"/>
            <w:vAlign w:val="center"/>
          </w:tcPr>
          <w:p w14:paraId="77F09AD8">
            <w:pPr>
              <w:bidi w:val="0"/>
              <w:ind w:left="0" w:leftChars="0" w:right="0" w:rightChars="0" w:firstLine="0" w:firstLineChars="0"/>
              <w:jc w:val="center"/>
              <w:rPr>
                <w:rFonts w:hint="eastAsia"/>
                <w:color w:val="auto"/>
              </w:rPr>
            </w:pPr>
          </w:p>
        </w:tc>
        <w:tc>
          <w:tcPr>
            <w:tcW w:w="1610" w:type="dxa"/>
            <w:noWrap w:val="0"/>
            <w:vAlign w:val="top"/>
          </w:tcPr>
          <w:p w14:paraId="2D01B03B">
            <w:pPr>
              <w:bidi w:val="0"/>
              <w:ind w:left="0" w:leftChars="0" w:right="0" w:rightChars="0" w:firstLine="0" w:firstLineChars="0"/>
              <w:jc w:val="center"/>
              <w:rPr>
                <w:rFonts w:hint="eastAsia"/>
                <w:color w:val="auto"/>
              </w:rPr>
            </w:pPr>
          </w:p>
        </w:tc>
        <w:tc>
          <w:tcPr>
            <w:tcW w:w="1087" w:type="dxa"/>
            <w:noWrap w:val="0"/>
            <w:vAlign w:val="center"/>
          </w:tcPr>
          <w:p w14:paraId="1EED2B8D">
            <w:pPr>
              <w:bidi w:val="0"/>
              <w:ind w:left="0" w:leftChars="0" w:right="0" w:rightChars="0" w:firstLine="0" w:firstLineChars="0"/>
              <w:jc w:val="center"/>
              <w:rPr>
                <w:rFonts w:hint="eastAsia"/>
                <w:color w:val="auto"/>
              </w:rPr>
            </w:pPr>
          </w:p>
        </w:tc>
      </w:tr>
      <w:tr w14:paraId="50502427">
        <w:trPr>
          <w:trHeight w:val="512" w:hRule="atLeast"/>
        </w:trPr>
        <w:tc>
          <w:tcPr>
            <w:tcW w:w="4113" w:type="dxa"/>
            <w:gridSpan w:val="4"/>
            <w:noWrap w:val="0"/>
            <w:vAlign w:val="center"/>
          </w:tcPr>
          <w:p w14:paraId="45C053CE">
            <w:pPr>
              <w:bidi w:val="0"/>
              <w:ind w:left="0" w:leftChars="0" w:right="0" w:rightChars="0" w:firstLine="0" w:firstLineChars="0"/>
              <w:jc w:val="center"/>
              <w:rPr>
                <w:rFonts w:hint="eastAsia"/>
                <w:color w:val="auto"/>
              </w:rPr>
            </w:pPr>
            <w:r>
              <w:rPr>
                <w:rFonts w:hint="eastAsia"/>
                <w:color w:val="auto"/>
              </w:rPr>
              <w:t>投标总价报价（小写）</w:t>
            </w:r>
          </w:p>
        </w:tc>
        <w:tc>
          <w:tcPr>
            <w:tcW w:w="5483" w:type="dxa"/>
            <w:gridSpan w:val="4"/>
            <w:noWrap w:val="0"/>
            <w:vAlign w:val="center"/>
          </w:tcPr>
          <w:p w14:paraId="4FAA1096">
            <w:pPr>
              <w:bidi w:val="0"/>
              <w:ind w:left="0" w:leftChars="0" w:right="0" w:rightChars="0" w:firstLine="0" w:firstLineChars="0"/>
              <w:jc w:val="center"/>
              <w:rPr>
                <w:rFonts w:hint="eastAsia"/>
                <w:color w:val="auto"/>
              </w:rPr>
            </w:pPr>
          </w:p>
        </w:tc>
      </w:tr>
      <w:tr w14:paraId="64AD9F9F">
        <w:trPr>
          <w:trHeight w:val="530" w:hRule="atLeast"/>
        </w:trPr>
        <w:tc>
          <w:tcPr>
            <w:tcW w:w="4113" w:type="dxa"/>
            <w:gridSpan w:val="4"/>
            <w:noWrap w:val="0"/>
            <w:vAlign w:val="center"/>
          </w:tcPr>
          <w:p w14:paraId="5E4410FA">
            <w:pPr>
              <w:bidi w:val="0"/>
              <w:ind w:left="0" w:leftChars="0" w:right="0" w:rightChars="0" w:firstLine="0" w:firstLineChars="0"/>
              <w:jc w:val="center"/>
              <w:rPr>
                <w:rFonts w:hint="eastAsia"/>
                <w:color w:val="auto"/>
              </w:rPr>
            </w:pPr>
            <w:r>
              <w:rPr>
                <w:rFonts w:hint="eastAsia"/>
                <w:color w:val="auto"/>
              </w:rPr>
              <w:t>投标总价报价（大写）</w:t>
            </w:r>
          </w:p>
        </w:tc>
        <w:tc>
          <w:tcPr>
            <w:tcW w:w="5483" w:type="dxa"/>
            <w:gridSpan w:val="4"/>
            <w:noWrap w:val="0"/>
            <w:vAlign w:val="center"/>
          </w:tcPr>
          <w:p w14:paraId="2CE83F03">
            <w:pPr>
              <w:bidi w:val="0"/>
              <w:ind w:left="0" w:leftChars="0" w:right="0" w:rightChars="0" w:firstLine="0" w:firstLineChars="0"/>
              <w:jc w:val="center"/>
              <w:rPr>
                <w:rFonts w:hint="eastAsia"/>
                <w:color w:val="auto"/>
              </w:rPr>
            </w:pPr>
          </w:p>
        </w:tc>
      </w:tr>
    </w:tbl>
    <w:p w14:paraId="1807B8AC">
      <w:pPr>
        <w:snapToGrid w:val="0"/>
        <w:spacing w:line="360" w:lineRule="auto"/>
        <w:ind w:left="480"/>
        <w:rPr>
          <w:rFonts w:hint="eastAsia" w:ascii="SimSong Regular" w:hAnsi="SimSong Regular" w:eastAsia="SimSong Regular" w:cs="SimSong Regular"/>
          <w:b/>
          <w:color w:val="auto"/>
          <w:kern w:val="0"/>
          <w:sz w:val="18"/>
          <w:szCs w:val="18"/>
          <w:highlight w:val="none"/>
          <w:lang w:val="zh-CN"/>
        </w:rPr>
      </w:pPr>
      <w:r>
        <w:rPr>
          <w:rFonts w:hint="eastAsia" w:ascii="SimSong Regular" w:hAnsi="SimSong Regular" w:eastAsia="SimSong Regular" w:cs="SimSong Regular"/>
          <w:b/>
          <w:color w:val="auto"/>
          <w:kern w:val="0"/>
          <w:sz w:val="18"/>
          <w:szCs w:val="18"/>
          <w:highlight w:val="none"/>
          <w:lang w:val="zh-CN"/>
        </w:rPr>
        <w:t>注：</w:t>
      </w:r>
    </w:p>
    <w:p w14:paraId="3517E72E">
      <w:pPr>
        <w:spacing w:line="360" w:lineRule="auto"/>
        <w:ind w:firstLine="360" w:firstLineChars="200"/>
        <w:rPr>
          <w:rFonts w:hint="eastAsia" w:ascii="SimSong Regular" w:hAnsi="SimSong Regular" w:eastAsia="SimSong Regular" w:cs="SimSong Regular"/>
          <w:bCs/>
          <w:color w:val="auto"/>
          <w:kern w:val="0"/>
          <w:sz w:val="18"/>
          <w:szCs w:val="18"/>
          <w:highlight w:val="none"/>
          <w:lang w:val="zh-CN"/>
        </w:rPr>
      </w:pPr>
      <w:r>
        <w:rPr>
          <w:rFonts w:hint="eastAsia" w:ascii="SimSong Regular" w:hAnsi="SimSong Regular" w:eastAsia="SimSong Regular" w:cs="SimSong Regular"/>
          <w:bCs/>
          <w:color w:val="auto"/>
          <w:kern w:val="0"/>
          <w:sz w:val="18"/>
          <w:szCs w:val="18"/>
          <w:highlight w:val="none"/>
          <w:lang w:val="zh-CN"/>
        </w:rPr>
        <w:t>1、投标人需按本表格式填写，</w:t>
      </w:r>
      <w:r>
        <w:rPr>
          <w:rFonts w:hint="eastAsia" w:ascii="SimSong Regular" w:hAnsi="SimSong Regular" w:eastAsia="SimSong Regular" w:cs="SimSong Regular"/>
          <w:b/>
          <w:color w:val="auto"/>
          <w:kern w:val="0"/>
          <w:sz w:val="18"/>
          <w:szCs w:val="18"/>
          <w:highlight w:val="none"/>
        </w:rPr>
        <w:t>否则视为投标文件含有采购人不能接受的附加条件，投标无效</w:t>
      </w:r>
      <w:r>
        <w:rPr>
          <w:rFonts w:hint="eastAsia" w:ascii="SimSong Regular" w:hAnsi="SimSong Regular" w:eastAsia="SimSong Regular" w:cs="SimSong Regular"/>
          <w:b/>
          <w:color w:val="auto"/>
          <w:kern w:val="0"/>
          <w:sz w:val="18"/>
          <w:szCs w:val="18"/>
          <w:highlight w:val="none"/>
          <w:lang w:val="zh-CN"/>
        </w:rPr>
        <w:t>；</w:t>
      </w:r>
    </w:p>
    <w:p w14:paraId="0AAC446B">
      <w:pPr>
        <w:spacing w:line="360" w:lineRule="auto"/>
        <w:ind w:firstLine="360" w:firstLineChars="200"/>
        <w:rPr>
          <w:rFonts w:hint="eastAsia" w:ascii="SimSong Regular" w:hAnsi="SimSong Regular" w:eastAsia="SimSong Regular" w:cs="SimSong Regular"/>
          <w:bCs/>
          <w:color w:val="auto"/>
          <w:kern w:val="0"/>
          <w:sz w:val="18"/>
          <w:szCs w:val="18"/>
          <w:highlight w:val="none"/>
        </w:rPr>
      </w:pPr>
      <w:r>
        <w:rPr>
          <w:rFonts w:hint="eastAsia" w:ascii="SimSong Regular" w:hAnsi="SimSong Regular" w:eastAsia="SimSong Regular" w:cs="SimSong Regular"/>
          <w:bCs/>
          <w:color w:val="auto"/>
          <w:kern w:val="0"/>
          <w:sz w:val="18"/>
          <w:szCs w:val="18"/>
          <w:highlight w:val="none"/>
          <w:lang w:val="zh-CN"/>
        </w:rPr>
        <w:t>2、有关本项目实施所涉及的一切费用均计入报价。</w:t>
      </w:r>
      <w:r>
        <w:rPr>
          <w:rFonts w:hint="eastAsia" w:ascii="SimSong Regular" w:hAnsi="SimSong Regular" w:eastAsia="SimSong Regular" w:cs="SimSong Regular"/>
          <w:bCs/>
          <w:color w:val="auto"/>
          <w:kern w:val="0"/>
          <w:sz w:val="18"/>
          <w:szCs w:val="18"/>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SimSong Regular" w:hAnsi="SimSong Regular" w:eastAsia="SimSong Regular" w:cs="SimSong Regular"/>
          <w:b/>
          <w:color w:val="auto"/>
          <w:kern w:val="0"/>
          <w:sz w:val="18"/>
          <w:szCs w:val="18"/>
          <w:highlight w:val="none"/>
          <w:lang w:val="zh-CN"/>
        </w:rPr>
        <w:t>采购内容未包含在《开标一览表（报价表）》名称栏中，投标人不能作出合理解释的，</w:t>
      </w:r>
      <w:r>
        <w:rPr>
          <w:rFonts w:hint="eastAsia" w:ascii="SimSong Regular" w:hAnsi="SimSong Regular" w:eastAsia="SimSong Regular" w:cs="SimSong Regular"/>
          <w:b/>
          <w:color w:val="auto"/>
          <w:kern w:val="0"/>
          <w:sz w:val="18"/>
          <w:szCs w:val="18"/>
          <w:highlight w:val="none"/>
        </w:rPr>
        <w:t>视为投标文件含有采购人不能接受的附加条件的，投标无效。</w:t>
      </w:r>
    </w:p>
    <w:p w14:paraId="636B5A9C">
      <w:pPr>
        <w:spacing w:line="360" w:lineRule="auto"/>
        <w:ind w:firstLine="360" w:firstLineChars="200"/>
        <w:rPr>
          <w:rFonts w:hint="eastAsia" w:ascii="SimSong Regular" w:hAnsi="SimSong Regular" w:eastAsia="SimSong Regular" w:cs="SimSong Regular"/>
          <w:bCs/>
          <w:color w:val="auto"/>
          <w:kern w:val="0"/>
          <w:sz w:val="18"/>
          <w:szCs w:val="18"/>
          <w:highlight w:val="none"/>
          <w:lang w:val="zh-CN"/>
        </w:rPr>
      </w:pPr>
      <w:r>
        <w:rPr>
          <w:rFonts w:hint="eastAsia" w:ascii="SimSong Regular" w:hAnsi="SimSong Regular" w:eastAsia="SimSong Regular" w:cs="SimSong Regular"/>
          <w:bCs/>
          <w:color w:val="auto"/>
          <w:kern w:val="0"/>
          <w:sz w:val="18"/>
          <w:szCs w:val="18"/>
          <w:highlight w:val="none"/>
          <w:lang w:val="zh-CN"/>
        </w:rPr>
        <w:t>3、特别提示：采购代理机构将对项目名称和项目编号，中标供应商名称、地址和中标金额，主要中标标的名称、服务范围、服务要求、服务时间、服务标准等予以公示。</w:t>
      </w:r>
    </w:p>
    <w:p w14:paraId="728D77AA">
      <w:pPr>
        <w:spacing w:line="360" w:lineRule="auto"/>
        <w:ind w:firstLine="360" w:firstLineChars="200"/>
        <w:rPr>
          <w:rFonts w:hint="eastAsia" w:ascii="SimSong Regular" w:hAnsi="SimSong Regular" w:eastAsia="SimSong Regular" w:cs="SimSong Regular"/>
          <w:bCs/>
          <w:color w:val="auto"/>
          <w:kern w:val="0"/>
          <w:sz w:val="24"/>
          <w:highlight w:val="none"/>
          <w:lang w:val="zh-CN"/>
        </w:rPr>
      </w:pPr>
      <w:r>
        <w:rPr>
          <w:rFonts w:hint="eastAsia" w:ascii="SimSong Regular" w:hAnsi="SimSong Regular" w:eastAsia="SimSong Regular" w:cs="SimSong Regular"/>
          <w:bCs/>
          <w:color w:val="auto"/>
          <w:kern w:val="0"/>
          <w:sz w:val="18"/>
          <w:szCs w:val="18"/>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ABB48A">
      <w:pPr>
        <w:spacing w:line="360" w:lineRule="auto"/>
        <w:ind w:firstLine="360" w:firstLineChars="200"/>
        <w:rPr>
          <w:rFonts w:hint="eastAsia" w:ascii="SimSong Bold" w:hAnsi="SimSong Bold" w:eastAsia="SimSong Bold" w:cs="SimSong Bold"/>
          <w:b/>
          <w:bCs w:val="0"/>
          <w:color w:val="auto"/>
          <w:kern w:val="0"/>
          <w:sz w:val="18"/>
          <w:szCs w:val="18"/>
          <w:highlight w:val="none"/>
          <w:lang w:val="en-US" w:eastAsia="zh-CN"/>
        </w:rPr>
      </w:pPr>
      <w:r>
        <w:rPr>
          <w:rFonts w:hint="eastAsia" w:ascii="SimSong Bold" w:hAnsi="SimSong Bold" w:eastAsia="SimSong Bold" w:cs="SimSong Bold"/>
          <w:b/>
          <w:bCs w:val="0"/>
          <w:color w:val="auto"/>
          <w:kern w:val="0"/>
          <w:sz w:val="18"/>
          <w:szCs w:val="18"/>
          <w:highlight w:val="none"/>
          <w:lang w:val="en-US" w:eastAsia="zh-CN"/>
        </w:rPr>
        <w:t>5、本项目总预算金额（最高限价）为50万元，其中南湖区预算（最高限价）40万元，经开区预算（最高限价）10万元。故南湖区、经开区分别报价，并汇总金额。</w:t>
      </w:r>
    </w:p>
    <w:p w14:paraId="609CF787">
      <w:pPr>
        <w:rPr>
          <w:rFonts w:hint="eastAsia" w:ascii="SimSong Regular" w:hAnsi="SimSong Regular" w:eastAsia="SimSong Regular" w:cs="SimSong Regular"/>
          <w:b/>
          <w:color w:val="auto"/>
          <w:kern w:val="0"/>
          <w:sz w:val="32"/>
          <w:szCs w:val="32"/>
          <w:highlight w:val="none"/>
          <w:lang w:val="en-US" w:eastAsia="zh-CN"/>
        </w:rPr>
      </w:pPr>
      <w:r>
        <w:rPr>
          <w:rFonts w:hint="eastAsia" w:ascii="SimSong Regular" w:hAnsi="SimSong Regular" w:eastAsia="SimSong Regular" w:cs="SimSong Regular"/>
          <w:b/>
          <w:color w:val="auto"/>
          <w:kern w:val="0"/>
          <w:sz w:val="32"/>
          <w:szCs w:val="32"/>
          <w:highlight w:val="none"/>
          <w:lang w:val="en-US" w:eastAsia="zh-CN"/>
        </w:rPr>
        <w:br w:type="page"/>
      </w:r>
    </w:p>
    <w:p w14:paraId="48480885">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lang w:val="en-US" w:eastAsia="zh-CN"/>
        </w:rPr>
      </w:pPr>
      <w:r>
        <w:rPr>
          <w:rFonts w:hint="eastAsia" w:ascii="SimSong Regular" w:hAnsi="SimSong Regular" w:eastAsia="SimSong Regular" w:cs="SimSong Regular"/>
          <w:b/>
          <w:color w:val="auto"/>
          <w:kern w:val="0"/>
          <w:sz w:val="32"/>
          <w:szCs w:val="32"/>
          <w:highlight w:val="none"/>
          <w:lang w:val="en-US" w:eastAsia="zh-CN"/>
        </w:rPr>
        <w:t>二、报价情况说明（如果有）</w:t>
      </w:r>
    </w:p>
    <w:p w14:paraId="7A9CDCAC">
      <w:pPr>
        <w:widowControl/>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lang w:val="en-US" w:eastAsia="zh-CN"/>
        </w:rPr>
      </w:pPr>
      <w:r>
        <w:rPr>
          <w:rFonts w:hint="eastAsia" w:ascii="SimSong Regular" w:hAnsi="SimSong Regular" w:eastAsia="SimSong Regular" w:cs="SimSong Regular"/>
          <w:b/>
          <w:color w:val="auto"/>
          <w:sz w:val="24"/>
          <w:highlight w:val="none"/>
          <w:lang w:val="en-US" w:eastAsia="zh-CN"/>
        </w:rPr>
        <w:t>（如供应商报价低于项目预算（最高限价）50%的，应当提交本文档，详细阐述不影响产品质量或者诚信履约的具体原因。）</w:t>
      </w:r>
    </w:p>
    <w:p w14:paraId="072C86D1">
      <w:pPr>
        <w:pStyle w:val="11"/>
        <w:rPr>
          <w:rFonts w:hint="eastAsia" w:ascii="SimSong Regular" w:hAnsi="SimSong Regular" w:eastAsia="SimSong Regular" w:cs="SimSong Regular"/>
          <w:b/>
          <w:color w:val="auto"/>
          <w:sz w:val="24"/>
          <w:highlight w:val="none"/>
          <w:lang w:val="en-US" w:eastAsia="zh-CN"/>
        </w:rPr>
      </w:pPr>
    </w:p>
    <w:p w14:paraId="6E44FEBB">
      <w:pPr>
        <w:pStyle w:val="12"/>
        <w:rPr>
          <w:rFonts w:hint="eastAsia" w:ascii="SimSong Regular" w:hAnsi="SimSong Regular" w:eastAsia="SimSong Regular" w:cs="SimSong Regular"/>
          <w:b/>
          <w:color w:val="auto"/>
          <w:sz w:val="24"/>
          <w:highlight w:val="none"/>
          <w:lang w:val="en-US" w:eastAsia="zh-CN"/>
        </w:rPr>
      </w:pPr>
    </w:p>
    <w:p w14:paraId="16060D9E">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39AAEC32">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281983B9">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1EE8D4A6">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1D6D5612">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三、中小企业声明函（如果有）</w:t>
      </w:r>
    </w:p>
    <w:p w14:paraId="3D319B0A">
      <w:pPr>
        <w:widowControl/>
        <w:spacing w:line="360" w:lineRule="auto"/>
        <w:ind w:firstLine="120" w:firstLineChars="50"/>
        <w:jc w:val="left"/>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SimSong Regular" w:hAnsi="SimSong Regular" w:eastAsia="SimSong Regular" w:cs="SimSong Regular"/>
          <w:b/>
          <w:color w:val="auto"/>
          <w:sz w:val="24"/>
          <w:highlight w:val="none"/>
          <w:lang w:val="en-US" w:eastAsia="zh-CN"/>
        </w:rPr>
        <w:t>6</w:t>
      </w:r>
      <w:r>
        <w:rPr>
          <w:rFonts w:hint="eastAsia" w:ascii="SimSong Regular" w:hAnsi="SimSong Regular" w:eastAsia="SimSong Regular" w:cs="SimSong Regular"/>
          <w:b/>
          <w:color w:val="auto"/>
          <w:sz w:val="24"/>
          <w:highlight w:val="none"/>
        </w:rPr>
        <w:t>）。]</w:t>
      </w:r>
    </w:p>
    <w:p w14:paraId="58D04AC0">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6859F3B2">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2562CE1F">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493D9AC8">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0C1B242D">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5C25183B">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4E1B9D57">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2ADB363F">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26D1811F">
      <w:pPr>
        <w:spacing w:line="360" w:lineRule="auto"/>
        <w:ind w:right="420" w:firstLine="3604" w:firstLineChars="1000"/>
        <w:rPr>
          <w:rFonts w:hint="eastAsia" w:ascii="SimSong Regular" w:hAnsi="SimSong Regular" w:eastAsia="SimSong Regular" w:cs="SimSong Regular"/>
          <w:b/>
          <w:color w:val="auto"/>
          <w:kern w:val="0"/>
          <w:sz w:val="36"/>
          <w:szCs w:val="36"/>
          <w:highlight w:val="none"/>
        </w:rPr>
      </w:pPr>
    </w:p>
    <w:p w14:paraId="3FEE5CFC">
      <w:pPr>
        <w:widowControl/>
        <w:adjustRightInd/>
        <w:jc w:val="left"/>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br w:type="page"/>
      </w:r>
    </w:p>
    <w:p w14:paraId="1899F377">
      <w:pPr>
        <w:spacing w:line="360" w:lineRule="auto"/>
        <w:jc w:val="center"/>
        <w:outlineLvl w:val="1"/>
        <w:rPr>
          <w:rFonts w:hint="eastAsia" w:ascii="SimSong Regular" w:hAnsi="SimSong Regular" w:eastAsia="SimSong Regular" w:cs="SimSong Regular"/>
          <w:b/>
          <w:color w:val="auto"/>
          <w:kern w:val="0"/>
          <w:sz w:val="36"/>
          <w:szCs w:val="36"/>
          <w:highlight w:val="none"/>
        </w:rPr>
      </w:pPr>
      <w:bookmarkStart w:id="28" w:name="_Hlk125845340"/>
      <w:r>
        <w:rPr>
          <w:rFonts w:hint="eastAsia" w:ascii="SimSong Regular" w:hAnsi="SimSong Regular" w:eastAsia="SimSong Regular" w:cs="SimSong Regular"/>
          <w:b/>
          <w:color w:val="auto"/>
          <w:kern w:val="0"/>
          <w:sz w:val="36"/>
          <w:szCs w:val="36"/>
          <w:highlight w:val="none"/>
        </w:rPr>
        <w:t>附件</w:t>
      </w:r>
    </w:p>
    <w:p w14:paraId="414BB14C">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附件1：残疾人福利性单位声明函</w:t>
      </w:r>
    </w:p>
    <w:bookmarkEnd w:id="28"/>
    <w:p w14:paraId="76B11F79">
      <w:pPr>
        <w:spacing w:line="360" w:lineRule="auto"/>
        <w:jc w:val="center"/>
        <w:rPr>
          <w:rFonts w:hint="eastAsia" w:ascii="SimSong Regular" w:hAnsi="SimSong Regular" w:eastAsia="SimSong Regular" w:cs="SimSong Regular"/>
          <w:b/>
          <w:color w:val="auto"/>
          <w:spacing w:val="6"/>
          <w:sz w:val="32"/>
          <w:szCs w:val="32"/>
          <w:highlight w:val="none"/>
        </w:rPr>
      </w:pPr>
      <w:bookmarkStart w:id="29" w:name="OLE_LINK14"/>
      <w:bookmarkStart w:id="30" w:name="OLE_LINK13"/>
    </w:p>
    <w:p w14:paraId="2CB41245">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残疾人福利性单位声明函</w:t>
      </w:r>
    </w:p>
    <w:bookmarkEnd w:id="29"/>
    <w:bookmarkEnd w:id="30"/>
    <w:p w14:paraId="447BAE8D">
      <w:pPr>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SimSong Regular" w:hAnsi="SimSong Regular" w:eastAsia="SimSong Regular" w:cs="SimSong Regular"/>
          <w:color w:val="auto"/>
          <w:sz w:val="24"/>
          <w:highlight w:val="none"/>
          <w:u w:val="single"/>
        </w:rPr>
        <w:t>嘉兴市自然资源和规划局南湖分局</w:t>
      </w:r>
      <w:r>
        <w:rPr>
          <w:rFonts w:hint="eastAsia" w:ascii="SimSong Regular" w:hAnsi="SimSong Regular" w:eastAsia="SimSong Regular" w:cs="SimSong Regular"/>
          <w:color w:val="auto"/>
          <w:sz w:val="24"/>
          <w:highlight w:val="none"/>
        </w:rPr>
        <w:t>_的_</w:t>
      </w:r>
      <w:r>
        <w:rPr>
          <w:rFonts w:hint="eastAsia" w:ascii="SimSong Regular" w:hAnsi="SimSong Regular" w:eastAsia="SimSong Regular" w:cs="SimSong Regular"/>
          <w:color w:val="auto"/>
          <w:sz w:val="24"/>
          <w:highlight w:val="none"/>
          <w:u w:val="single"/>
          <w:lang w:eastAsia="zh-CN"/>
        </w:rPr>
        <w:t>南湖区全民所有自然资源资产清查项目</w:t>
      </w:r>
      <w:r>
        <w:rPr>
          <w:rFonts w:hint="eastAsia" w:ascii="SimSong Regular" w:hAnsi="SimSong Regular" w:eastAsia="SimSong Regular" w:cs="SimSong Regular"/>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2AB62AC">
      <w:pPr>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本单位对上述声明的真实性负责。如有虚假，将依法承担相应责任。</w:t>
      </w:r>
    </w:p>
    <w:p w14:paraId="478A9540">
      <w:pPr>
        <w:spacing w:line="360" w:lineRule="auto"/>
        <w:ind w:firstLine="480" w:firstLineChars="200"/>
        <w:rPr>
          <w:rFonts w:hint="eastAsia" w:ascii="SimSong Regular" w:hAnsi="SimSong Regular" w:eastAsia="SimSong Regular" w:cs="SimSong Regular"/>
          <w:color w:val="auto"/>
          <w:sz w:val="24"/>
          <w:highlight w:val="none"/>
        </w:rPr>
      </w:pPr>
      <w:bookmarkStart w:id="31" w:name="_Hlk125845405"/>
    </w:p>
    <w:p w14:paraId="674E6D3F">
      <w:pPr>
        <w:spacing w:line="360" w:lineRule="auto"/>
        <w:ind w:firstLine="480" w:firstLineChars="200"/>
        <w:rPr>
          <w:rFonts w:hint="eastAsia" w:ascii="SimSong Regular" w:hAnsi="SimSong Regular" w:eastAsia="SimSong Regular" w:cs="SimSong Regular"/>
          <w:color w:val="auto"/>
          <w:sz w:val="24"/>
          <w:highlight w:val="none"/>
        </w:rPr>
      </w:pPr>
    </w:p>
    <w:p w14:paraId="1FC6289D">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投标人名称（电子签名）：</w:t>
      </w:r>
    </w:p>
    <w:p w14:paraId="33149E29">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  期：</w:t>
      </w:r>
    </w:p>
    <w:p w14:paraId="5E051D10">
      <w:pPr>
        <w:spacing w:line="360" w:lineRule="auto"/>
        <w:rPr>
          <w:rFonts w:hint="eastAsia" w:ascii="SimSong Regular" w:hAnsi="SimSong Regular" w:eastAsia="SimSong Regular" w:cs="SimSong Regular"/>
          <w:b/>
          <w:color w:val="auto"/>
          <w:sz w:val="24"/>
          <w:highlight w:val="none"/>
        </w:rPr>
      </w:pPr>
    </w:p>
    <w:bookmarkEnd w:id="31"/>
    <w:p w14:paraId="7C2000C3">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br w:type="page"/>
      </w:r>
      <w:r>
        <w:rPr>
          <w:rFonts w:hint="eastAsia" w:ascii="SimSong Regular" w:hAnsi="SimSong Regular" w:eastAsia="SimSong Regular" w:cs="SimSong Regular"/>
          <w:b/>
          <w:color w:val="auto"/>
          <w:spacing w:val="6"/>
          <w:sz w:val="32"/>
          <w:szCs w:val="32"/>
          <w:highlight w:val="none"/>
        </w:rPr>
        <w:t>附件2：质疑函范本及制作说明</w:t>
      </w:r>
    </w:p>
    <w:p w14:paraId="58B7E892">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质疑函范本</w:t>
      </w:r>
    </w:p>
    <w:p w14:paraId="4CAB48F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一、质疑供应商基本信息</w:t>
      </w:r>
    </w:p>
    <w:p w14:paraId="2E06C955">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质疑供应商：</w:t>
      </w:r>
      <w:r>
        <w:rPr>
          <w:rFonts w:hint="eastAsia" w:ascii="SimSong Regular" w:hAnsi="SimSong Regular" w:eastAsia="SimSong Regular" w:cs="SimSong Regular"/>
          <w:color w:val="auto"/>
          <w:sz w:val="18"/>
          <w:szCs w:val="18"/>
          <w:highlight w:val="none"/>
          <w:u w:val="dotted"/>
        </w:rPr>
        <w:t xml:space="preserve">                                            </w:t>
      </w:r>
    </w:p>
    <w:p w14:paraId="107BCBC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789EBC0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联系人：</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2814DAAC">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授权代表：</w:t>
      </w:r>
      <w:r>
        <w:rPr>
          <w:rFonts w:hint="eastAsia" w:ascii="SimSong Regular" w:hAnsi="SimSong Regular" w:eastAsia="SimSong Regular" w:cs="SimSong Regular"/>
          <w:color w:val="auto"/>
          <w:sz w:val="18"/>
          <w:szCs w:val="18"/>
          <w:highlight w:val="none"/>
          <w:u w:val="dotted"/>
        </w:rPr>
        <w:t xml:space="preserve">                                              </w:t>
      </w:r>
    </w:p>
    <w:p w14:paraId="416980D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4BCD1ABE">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53AF177F">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二、质疑项目基本情况</w:t>
      </w:r>
    </w:p>
    <w:p w14:paraId="56F2240D">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质疑项目的名称：</w:t>
      </w:r>
      <w:r>
        <w:rPr>
          <w:rFonts w:hint="eastAsia" w:ascii="SimSong Regular" w:hAnsi="SimSong Regular" w:eastAsia="SimSong Regular" w:cs="SimSong Regular"/>
          <w:color w:val="auto"/>
          <w:sz w:val="18"/>
          <w:szCs w:val="18"/>
          <w:highlight w:val="none"/>
          <w:u w:val="dotted"/>
        </w:rPr>
        <w:t xml:space="preserve">                                        </w:t>
      </w:r>
    </w:p>
    <w:p w14:paraId="2746C7B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质疑项目的编号：：</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包号：</w:t>
      </w:r>
      <w:r>
        <w:rPr>
          <w:rFonts w:hint="eastAsia" w:ascii="SimSong Regular" w:hAnsi="SimSong Regular" w:eastAsia="SimSong Regular" w:cs="SimSong Regular"/>
          <w:color w:val="auto"/>
          <w:sz w:val="18"/>
          <w:szCs w:val="18"/>
          <w:highlight w:val="none"/>
          <w:u w:val="dotted"/>
        </w:rPr>
        <w:t xml:space="preserve">                    </w:t>
      </w:r>
    </w:p>
    <w:p w14:paraId="626187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采购人名称：</w:t>
      </w:r>
      <w:r>
        <w:rPr>
          <w:rFonts w:hint="eastAsia" w:ascii="SimSong Regular" w:hAnsi="SimSong Regular" w:eastAsia="SimSong Regular" w:cs="SimSong Regular"/>
          <w:color w:val="auto"/>
          <w:sz w:val="18"/>
          <w:szCs w:val="18"/>
          <w:highlight w:val="none"/>
          <w:u w:val="dotted"/>
        </w:rPr>
        <w:t xml:space="preserve">                                            </w:t>
      </w:r>
    </w:p>
    <w:p w14:paraId="676CF69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采购文件获取日期：</w:t>
      </w:r>
      <w:r>
        <w:rPr>
          <w:rFonts w:hint="eastAsia" w:ascii="SimSong Regular" w:hAnsi="SimSong Regular" w:eastAsia="SimSong Regular" w:cs="SimSong Regular"/>
          <w:color w:val="auto"/>
          <w:sz w:val="18"/>
          <w:szCs w:val="18"/>
          <w:highlight w:val="none"/>
          <w:u w:val="dotted"/>
        </w:rPr>
        <w:t xml:space="preserve">                                      </w:t>
      </w:r>
    </w:p>
    <w:p w14:paraId="08FA52A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三、质疑事项具体内容</w:t>
      </w:r>
    </w:p>
    <w:p w14:paraId="4F58E2D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质疑事项1：</w:t>
      </w:r>
      <w:r>
        <w:rPr>
          <w:rFonts w:hint="eastAsia" w:ascii="SimSong Regular" w:hAnsi="SimSong Regular" w:eastAsia="SimSong Regular" w:cs="SimSong Regular"/>
          <w:color w:val="auto"/>
          <w:sz w:val="18"/>
          <w:szCs w:val="18"/>
          <w:highlight w:val="none"/>
          <w:u w:val="dotted"/>
        </w:rPr>
        <w:t xml:space="preserve">                                             </w:t>
      </w:r>
    </w:p>
    <w:p w14:paraId="46A9475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事实依据：</w:t>
      </w:r>
      <w:r>
        <w:rPr>
          <w:rFonts w:hint="eastAsia" w:ascii="SimSong Regular" w:hAnsi="SimSong Regular" w:eastAsia="SimSong Regular" w:cs="SimSong Regular"/>
          <w:color w:val="auto"/>
          <w:sz w:val="18"/>
          <w:szCs w:val="18"/>
          <w:highlight w:val="none"/>
          <w:u w:val="dotted"/>
        </w:rPr>
        <w:t xml:space="preserve">                                              </w:t>
      </w:r>
    </w:p>
    <w:p w14:paraId="364B3F3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u w:val="dotted"/>
        </w:rPr>
        <w:t xml:space="preserve">                                                        </w:t>
      </w:r>
    </w:p>
    <w:p w14:paraId="1447192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法律依据：</w:t>
      </w:r>
      <w:r>
        <w:rPr>
          <w:rFonts w:hint="eastAsia" w:ascii="SimSong Regular" w:hAnsi="SimSong Regular" w:eastAsia="SimSong Regular" w:cs="SimSong Regular"/>
          <w:color w:val="auto"/>
          <w:sz w:val="18"/>
          <w:szCs w:val="18"/>
          <w:highlight w:val="none"/>
          <w:u w:val="dotted"/>
        </w:rPr>
        <w:t xml:space="preserve">                                              </w:t>
      </w:r>
    </w:p>
    <w:p w14:paraId="587CC8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u w:val="dotted"/>
        </w:rPr>
        <w:t xml:space="preserve">                                                        </w:t>
      </w:r>
    </w:p>
    <w:p w14:paraId="2502403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质疑事项2</w:t>
      </w:r>
    </w:p>
    <w:p w14:paraId="2DB0D12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w:t>
      </w:r>
    </w:p>
    <w:p w14:paraId="5EE3FAF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四、与质疑事项相关的质疑请求</w:t>
      </w:r>
    </w:p>
    <w:p w14:paraId="5974110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请求：</w:t>
      </w:r>
      <w:r>
        <w:rPr>
          <w:rFonts w:hint="eastAsia" w:ascii="SimSong Regular" w:hAnsi="SimSong Regular" w:eastAsia="SimSong Regular" w:cs="SimSong Regular"/>
          <w:color w:val="auto"/>
          <w:sz w:val="18"/>
          <w:szCs w:val="18"/>
          <w:highlight w:val="none"/>
          <w:u w:val="dotted"/>
        </w:rPr>
        <w:t xml:space="preserve">                                                  </w:t>
      </w:r>
    </w:p>
    <w:p w14:paraId="5CA16C9C">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 xml:space="preserve">签字(签章)：                   公章：                      </w:t>
      </w:r>
    </w:p>
    <w:p w14:paraId="783421DB">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日期：</w:t>
      </w:r>
    </w:p>
    <w:p w14:paraId="17EC32A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p>
    <w:p w14:paraId="4B13780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r>
        <w:rPr>
          <w:rFonts w:hint="eastAsia" w:ascii="SimSong Regular" w:hAnsi="SimSong Regular" w:eastAsia="SimSong Regular" w:cs="SimSong Regular"/>
          <w:b/>
          <w:color w:val="auto"/>
          <w:sz w:val="18"/>
          <w:szCs w:val="18"/>
          <w:highlight w:val="none"/>
        </w:rPr>
        <w:t>质疑函制作说明：</w:t>
      </w:r>
    </w:p>
    <w:p w14:paraId="240A2A68">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1.供应商提出质疑时，应提交质疑函和必要的证明材料。</w:t>
      </w:r>
    </w:p>
    <w:p w14:paraId="43E048DA">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2.质疑供应商若委托代理人进行质疑的，质疑函应按要求列明“授权代表”的有关内容，并在附件中提交由质疑</w:t>
      </w:r>
      <w:r>
        <w:rPr>
          <w:rFonts w:hint="eastAsia" w:ascii="SimSong Regular" w:hAnsi="SimSong Regular" w:eastAsia="SimSong Regular" w:cs="SimSong Regular"/>
          <w:color w:val="auto"/>
          <w:kern w:val="0"/>
          <w:sz w:val="18"/>
          <w:szCs w:val="18"/>
          <w:highlight w:val="none"/>
        </w:rPr>
        <w:t>供应商签署的授权委托书。授权委托书应载明代理人的姓名或者名称、代理事项、具体权限、期限和相关事项。</w:t>
      </w:r>
    </w:p>
    <w:p w14:paraId="75A5D915">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3.质疑供应商若对项目的某一分包进行质疑，质疑函中应列明具体分包号。</w:t>
      </w:r>
    </w:p>
    <w:p w14:paraId="03EED141">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4.质疑函的质疑事项应具体、明确，并有必要的事实依据和法律依据。</w:t>
      </w:r>
    </w:p>
    <w:p w14:paraId="28034679">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5.质疑函的质疑请求应与质疑事项相关。</w:t>
      </w:r>
    </w:p>
    <w:p w14:paraId="46F2D847">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6.质疑供应商为自然人的，质疑函应由本人签字；质疑供应商为法人或者其他组织的，质疑函应由法定代表人、主要负责人，或者其授权代表签字或者盖章，并加盖公章。</w:t>
      </w:r>
    </w:p>
    <w:p w14:paraId="6C8AEC1C">
      <w:pPr>
        <w:spacing w:line="360" w:lineRule="auto"/>
        <w:jc w:val="left"/>
        <w:rPr>
          <w:rFonts w:hint="eastAsia" w:ascii="SimSong Regular" w:hAnsi="SimSong Regular" w:eastAsia="SimSong Regular" w:cs="SimSong Regular"/>
          <w:b/>
          <w:color w:val="auto"/>
          <w:spacing w:val="6"/>
          <w:sz w:val="32"/>
          <w:szCs w:val="32"/>
          <w:highlight w:val="none"/>
        </w:rPr>
      </w:pPr>
    </w:p>
    <w:p w14:paraId="5DC42A92">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br w:type="page"/>
      </w:r>
      <w:r>
        <w:rPr>
          <w:rFonts w:hint="eastAsia" w:ascii="SimSong Regular" w:hAnsi="SimSong Regular" w:eastAsia="SimSong Regular" w:cs="SimSong Regular"/>
          <w:b/>
          <w:color w:val="auto"/>
          <w:spacing w:val="6"/>
          <w:sz w:val="32"/>
          <w:szCs w:val="32"/>
          <w:highlight w:val="none"/>
        </w:rPr>
        <w:t>附件3：投诉书范本及制作说明</w:t>
      </w:r>
    </w:p>
    <w:p w14:paraId="4D4D0DE1">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投诉书范本</w:t>
      </w:r>
    </w:p>
    <w:p w14:paraId="1D26066C">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一、投诉相关主体基本情况</w:t>
      </w:r>
    </w:p>
    <w:p w14:paraId="404EC4D9">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投诉人：</w:t>
      </w:r>
      <w:r>
        <w:rPr>
          <w:rFonts w:hint="eastAsia" w:ascii="SimSong Regular" w:hAnsi="SimSong Regular" w:eastAsia="SimSong Regular" w:cs="SimSong Regular"/>
          <w:color w:val="auto"/>
          <w:sz w:val="18"/>
          <w:szCs w:val="18"/>
          <w:highlight w:val="none"/>
          <w:u w:val="dotted"/>
        </w:rPr>
        <w:t xml:space="preserve">                                                        </w:t>
      </w:r>
    </w:p>
    <w:p w14:paraId="5E258AF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32C0C7E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法定代表人/主要负责人：</w:t>
      </w:r>
      <w:r>
        <w:rPr>
          <w:rFonts w:hint="eastAsia" w:ascii="SimSong Regular" w:hAnsi="SimSong Regular" w:eastAsia="SimSong Regular" w:cs="SimSong Regular"/>
          <w:color w:val="auto"/>
          <w:sz w:val="18"/>
          <w:szCs w:val="18"/>
          <w:highlight w:val="none"/>
          <w:u w:val="dotted"/>
        </w:rPr>
        <w:t xml:space="preserve">                                         </w:t>
      </w:r>
    </w:p>
    <w:p w14:paraId="7283FAA3">
      <w:pPr>
        <w:keepNext w:val="0"/>
        <w:keepLines w:val="0"/>
        <w:pageBreakBefore w:val="0"/>
        <w:tabs>
          <w:tab w:val="left" w:pos="6510"/>
        </w:tabs>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05F8D923">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授权代表：</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32999E38">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34EB60BA">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被投诉人1：</w:t>
      </w:r>
      <w:r>
        <w:rPr>
          <w:rFonts w:hint="eastAsia" w:ascii="SimSong Regular" w:hAnsi="SimSong Regular" w:eastAsia="SimSong Regular" w:cs="SimSong Regular"/>
          <w:color w:val="auto"/>
          <w:sz w:val="18"/>
          <w:szCs w:val="18"/>
          <w:highlight w:val="none"/>
          <w:u w:val="dotted"/>
        </w:rPr>
        <w:t xml:space="preserve">                                                     </w:t>
      </w:r>
    </w:p>
    <w:p w14:paraId="3BEEA19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04EAE2C0">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联系人：：</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277116E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被投诉人2</w:t>
      </w:r>
    </w:p>
    <w:p w14:paraId="5F1891A6">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w:t>
      </w:r>
    </w:p>
    <w:p w14:paraId="684BC90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相关供应商：</w:t>
      </w:r>
      <w:r>
        <w:rPr>
          <w:rFonts w:hint="eastAsia" w:ascii="SimSong Regular" w:hAnsi="SimSong Regular" w:eastAsia="SimSong Regular" w:cs="SimSong Regular"/>
          <w:color w:val="auto"/>
          <w:sz w:val="18"/>
          <w:szCs w:val="18"/>
          <w:highlight w:val="none"/>
          <w:u w:val="dotted"/>
        </w:rPr>
        <w:t xml:space="preserve">                                                    </w:t>
      </w:r>
    </w:p>
    <w:p w14:paraId="187F915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      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62BE635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联系人：：</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65B2B939">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二、投诉项目基本情况</w:t>
      </w:r>
    </w:p>
    <w:p w14:paraId="15EC1DEB">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采购项目名称：</w:t>
      </w:r>
      <w:r>
        <w:rPr>
          <w:rFonts w:hint="eastAsia" w:ascii="SimSong Regular" w:hAnsi="SimSong Regular" w:eastAsia="SimSong Regular" w:cs="SimSong Regular"/>
          <w:color w:val="auto"/>
          <w:sz w:val="18"/>
          <w:szCs w:val="18"/>
          <w:highlight w:val="none"/>
          <w:u w:val="dotted"/>
        </w:rPr>
        <w:t xml:space="preserve">                                                  </w:t>
      </w:r>
    </w:p>
    <w:p w14:paraId="348FB8ED">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采购项目编号：</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包号：</w:t>
      </w:r>
      <w:r>
        <w:rPr>
          <w:rFonts w:hint="eastAsia" w:ascii="SimSong Regular" w:hAnsi="SimSong Regular" w:eastAsia="SimSong Regular" w:cs="SimSong Regular"/>
          <w:color w:val="auto"/>
          <w:sz w:val="18"/>
          <w:szCs w:val="18"/>
          <w:highlight w:val="none"/>
          <w:u w:val="dotted"/>
        </w:rPr>
        <w:t xml:space="preserve">                      </w:t>
      </w:r>
    </w:p>
    <w:p w14:paraId="478EBC99">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采购人名称：</w:t>
      </w:r>
      <w:r>
        <w:rPr>
          <w:rFonts w:hint="eastAsia" w:ascii="SimSong Regular" w:hAnsi="SimSong Regular" w:eastAsia="SimSong Regular" w:cs="SimSong Regular"/>
          <w:color w:val="auto"/>
          <w:sz w:val="18"/>
          <w:szCs w:val="18"/>
          <w:highlight w:val="none"/>
          <w:u w:val="dotted"/>
        </w:rPr>
        <w:t xml:space="preserve">                                                    </w:t>
      </w:r>
    </w:p>
    <w:p w14:paraId="31895332">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代理机构名称：</w:t>
      </w:r>
      <w:r>
        <w:rPr>
          <w:rFonts w:hint="eastAsia" w:ascii="SimSong Regular" w:hAnsi="SimSong Regular" w:eastAsia="SimSong Regular" w:cs="SimSong Regular"/>
          <w:color w:val="auto"/>
          <w:sz w:val="18"/>
          <w:szCs w:val="18"/>
          <w:highlight w:val="none"/>
          <w:u w:val="dotted"/>
        </w:rPr>
        <w:t xml:space="preserve">                                                  </w:t>
      </w:r>
    </w:p>
    <w:p w14:paraId="65BDF75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采购文件公告:</w:t>
      </w:r>
      <w:r>
        <w:rPr>
          <w:rFonts w:hint="eastAsia" w:ascii="SimSong Regular" w:hAnsi="SimSong Regular" w:eastAsia="SimSong Regular" w:cs="SimSong Regular"/>
          <w:color w:val="auto"/>
          <w:sz w:val="18"/>
          <w:szCs w:val="18"/>
          <w:highlight w:val="none"/>
          <w:u w:val="dotted"/>
        </w:rPr>
        <w:t xml:space="preserve">是/否 </w:t>
      </w:r>
      <w:r>
        <w:rPr>
          <w:rFonts w:hint="eastAsia" w:ascii="SimSong Regular" w:hAnsi="SimSong Regular" w:eastAsia="SimSong Regular" w:cs="SimSong Regular"/>
          <w:color w:val="auto"/>
          <w:sz w:val="18"/>
          <w:szCs w:val="18"/>
          <w:highlight w:val="none"/>
        </w:rPr>
        <w:t>公告期限：</w:t>
      </w:r>
      <w:r>
        <w:rPr>
          <w:rFonts w:hint="eastAsia" w:ascii="SimSong Regular" w:hAnsi="SimSong Regular" w:eastAsia="SimSong Regular" w:cs="SimSong Regular"/>
          <w:color w:val="auto"/>
          <w:sz w:val="18"/>
          <w:szCs w:val="18"/>
          <w:highlight w:val="none"/>
          <w:u w:val="dotted"/>
        </w:rPr>
        <w:t xml:space="preserve">                                   </w:t>
      </w:r>
    </w:p>
    <w:p w14:paraId="7E6F483C">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采购结果公告:</w:t>
      </w:r>
      <w:r>
        <w:rPr>
          <w:rFonts w:hint="eastAsia" w:ascii="SimSong Regular" w:hAnsi="SimSong Regular" w:eastAsia="SimSong Regular" w:cs="SimSong Regular"/>
          <w:color w:val="auto"/>
          <w:sz w:val="18"/>
          <w:szCs w:val="18"/>
          <w:highlight w:val="none"/>
          <w:u w:val="dotted"/>
        </w:rPr>
        <w:t xml:space="preserve">是/否 </w:t>
      </w:r>
      <w:r>
        <w:rPr>
          <w:rFonts w:hint="eastAsia" w:ascii="SimSong Regular" w:hAnsi="SimSong Regular" w:eastAsia="SimSong Regular" w:cs="SimSong Regular"/>
          <w:color w:val="auto"/>
          <w:sz w:val="18"/>
          <w:szCs w:val="18"/>
          <w:highlight w:val="none"/>
        </w:rPr>
        <w:t>公告期限：</w:t>
      </w:r>
      <w:r>
        <w:rPr>
          <w:rFonts w:hint="eastAsia" w:ascii="SimSong Regular" w:hAnsi="SimSong Regular" w:eastAsia="SimSong Regular" w:cs="SimSong Regular"/>
          <w:color w:val="auto"/>
          <w:sz w:val="18"/>
          <w:szCs w:val="18"/>
          <w:highlight w:val="none"/>
          <w:u w:val="dotted"/>
        </w:rPr>
        <w:t xml:space="preserve">                                   </w:t>
      </w:r>
    </w:p>
    <w:p w14:paraId="6238B271">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三、质疑基本情况</w:t>
      </w:r>
    </w:p>
    <w:p w14:paraId="2C267507">
      <w:pPr>
        <w:keepNext w:val="0"/>
        <w:keepLines w:val="0"/>
        <w:pageBreakBefore w:val="0"/>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投诉人于</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年</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月</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日,向</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提出质疑，质疑事项为：</w:t>
      </w:r>
      <w:r>
        <w:rPr>
          <w:rFonts w:hint="eastAsia" w:ascii="SimSong Regular" w:hAnsi="SimSong Regular" w:eastAsia="SimSong Regular" w:cs="SimSong Regular"/>
          <w:color w:val="auto"/>
          <w:sz w:val="18"/>
          <w:szCs w:val="18"/>
          <w:highlight w:val="none"/>
          <w:u w:val="dotted"/>
        </w:rPr>
        <w:t xml:space="preserve">     </w:t>
      </w:r>
    </w:p>
    <w:p w14:paraId="658F31AB">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u w:val="dotted"/>
        </w:rPr>
        <w:t xml:space="preserve">                                                                        </w:t>
      </w:r>
    </w:p>
    <w:p w14:paraId="7F6D7E7D">
      <w:pPr>
        <w:keepNext w:val="0"/>
        <w:keepLines w:val="0"/>
        <w:pageBreakBefore w:val="0"/>
        <w:kinsoku/>
        <w:wordWrap/>
        <w:overflowPunct/>
        <w:topLinePunct w:val="0"/>
        <w:autoSpaceDE/>
        <w:autoSpaceDN/>
        <w:bidi w:val="0"/>
        <w:adjustRightInd w:val="0"/>
        <w:spacing w:line="320" w:lineRule="atLeast"/>
        <w:ind w:firstLine="270" w:firstLineChars="15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u w:val="dotted"/>
        </w:rPr>
        <w:t>采购人/代理机构</w:t>
      </w:r>
      <w:r>
        <w:rPr>
          <w:rFonts w:hint="eastAsia" w:ascii="SimSong Regular" w:hAnsi="SimSong Regular" w:eastAsia="SimSong Regular" w:cs="SimSong Regular"/>
          <w:color w:val="auto"/>
          <w:sz w:val="18"/>
          <w:szCs w:val="18"/>
          <w:highlight w:val="none"/>
        </w:rPr>
        <w:t>于</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年</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月</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日,就质疑事项作出了答复/没有在法定期限内作出答复。</w:t>
      </w:r>
    </w:p>
    <w:p w14:paraId="7F2C39BB">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四、投诉事项具体内容</w:t>
      </w:r>
    </w:p>
    <w:p w14:paraId="576FCB99">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投诉事项1：</w:t>
      </w:r>
      <w:r>
        <w:rPr>
          <w:rFonts w:hint="eastAsia" w:ascii="SimSong Regular" w:hAnsi="SimSong Regular" w:eastAsia="SimSong Regular" w:cs="SimSong Regular"/>
          <w:color w:val="auto"/>
          <w:sz w:val="18"/>
          <w:szCs w:val="18"/>
          <w:highlight w:val="none"/>
          <w:u w:val="dotted"/>
        </w:rPr>
        <w:t xml:space="preserve">                                                     </w:t>
      </w:r>
    </w:p>
    <w:p w14:paraId="4733932A">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事实依据：</w:t>
      </w:r>
      <w:r>
        <w:rPr>
          <w:rFonts w:hint="eastAsia" w:ascii="SimSong Regular" w:hAnsi="SimSong Regular" w:eastAsia="SimSong Regular" w:cs="SimSong Regular"/>
          <w:color w:val="auto"/>
          <w:sz w:val="18"/>
          <w:szCs w:val="18"/>
          <w:highlight w:val="none"/>
          <w:u w:val="dotted"/>
        </w:rPr>
        <w:t xml:space="preserve">                                                      </w:t>
      </w:r>
    </w:p>
    <w:p w14:paraId="05C6BCDF">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u w:val="dotted"/>
        </w:rPr>
        <w:t xml:space="preserve">                                                                </w:t>
      </w:r>
    </w:p>
    <w:p w14:paraId="55FFD32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法律依据：</w:t>
      </w:r>
      <w:r>
        <w:rPr>
          <w:rFonts w:hint="eastAsia" w:ascii="SimSong Regular" w:hAnsi="SimSong Regular" w:eastAsia="SimSong Regular" w:cs="SimSong Regular"/>
          <w:color w:val="auto"/>
          <w:sz w:val="18"/>
          <w:szCs w:val="18"/>
          <w:highlight w:val="none"/>
          <w:u w:val="dotted"/>
        </w:rPr>
        <w:t xml:space="preserve">                                                      </w:t>
      </w:r>
    </w:p>
    <w:p w14:paraId="666AEC4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u w:val="dotted"/>
        </w:rPr>
        <w:t xml:space="preserve">                                                                </w:t>
      </w:r>
    </w:p>
    <w:p w14:paraId="36B94A6F">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投诉事项2</w:t>
      </w:r>
    </w:p>
    <w:p w14:paraId="6F2CBC63">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w:t>
      </w:r>
    </w:p>
    <w:p w14:paraId="5355C6C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五、与投诉事项相关的投诉请求</w:t>
      </w:r>
    </w:p>
    <w:p w14:paraId="69249B56">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请求：</w:t>
      </w:r>
      <w:r>
        <w:rPr>
          <w:rFonts w:hint="eastAsia" w:ascii="SimSong Regular" w:hAnsi="SimSong Regular" w:eastAsia="SimSong Regular" w:cs="SimSong Regular"/>
          <w:color w:val="auto"/>
          <w:sz w:val="18"/>
          <w:szCs w:val="18"/>
          <w:highlight w:val="none"/>
          <w:u w:val="dotted"/>
        </w:rPr>
        <w:t xml:space="preserve">                                                          </w:t>
      </w:r>
    </w:p>
    <w:p w14:paraId="3135B4B6">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p>
    <w:p w14:paraId="6BC772F1">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 xml:space="preserve">签字(签章)：                   公章：                      </w:t>
      </w:r>
    </w:p>
    <w:p w14:paraId="06F8EE1D">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日期：</w:t>
      </w:r>
    </w:p>
    <w:p w14:paraId="20B24905">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p>
    <w:p w14:paraId="633BAB2C">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p>
    <w:p w14:paraId="2283726A">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r>
        <w:rPr>
          <w:rFonts w:hint="eastAsia" w:ascii="SimSong Regular" w:hAnsi="SimSong Regular" w:eastAsia="SimSong Regular" w:cs="SimSong Regular"/>
          <w:b/>
          <w:color w:val="auto"/>
          <w:sz w:val="18"/>
          <w:szCs w:val="18"/>
          <w:highlight w:val="none"/>
        </w:rPr>
        <w:t>投诉书制作说明：</w:t>
      </w:r>
    </w:p>
    <w:p w14:paraId="7247EF0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kern w:val="0"/>
          <w:sz w:val="18"/>
          <w:szCs w:val="18"/>
          <w:highlight w:val="none"/>
        </w:rPr>
      </w:pPr>
      <w:r>
        <w:rPr>
          <w:rFonts w:hint="eastAsia" w:ascii="SimSong Regular" w:hAnsi="SimSong Regular" w:eastAsia="SimSong Regular" w:cs="SimSong Regular"/>
          <w:color w:val="auto"/>
          <w:sz w:val="18"/>
          <w:szCs w:val="18"/>
          <w:highlight w:val="none"/>
        </w:rPr>
        <w:t>1.投诉人提起投诉时，应当提交投诉书和必要的证明材料，并按照被投诉人和与投诉事项有关的供应商数量提供投诉书副本。</w:t>
      </w:r>
    </w:p>
    <w:p w14:paraId="4AD785A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kern w:val="0"/>
          <w:sz w:val="18"/>
          <w:szCs w:val="18"/>
          <w:highlight w:val="none"/>
        </w:rPr>
      </w:pPr>
      <w:r>
        <w:rPr>
          <w:rFonts w:hint="eastAsia" w:ascii="SimSong Regular" w:hAnsi="SimSong Regular" w:eastAsia="SimSong Regular" w:cs="SimSong Regular"/>
          <w:color w:val="auto"/>
          <w:sz w:val="18"/>
          <w:szCs w:val="18"/>
          <w:highlight w:val="none"/>
        </w:rPr>
        <w:t>2.投诉人若委托代理人进行投诉的，投诉书应按照要求列明“授权代表”的有关内容，并在附件中提交由</w:t>
      </w:r>
      <w:r>
        <w:rPr>
          <w:rFonts w:hint="eastAsia" w:ascii="SimSong Regular" w:hAnsi="SimSong Regular" w:eastAsia="SimSong Regular" w:cs="SimSong Regular"/>
          <w:color w:val="auto"/>
          <w:kern w:val="0"/>
          <w:sz w:val="18"/>
          <w:szCs w:val="18"/>
          <w:highlight w:val="none"/>
        </w:rPr>
        <w:t>投诉人签署的授权委托书。授权委托书应当载明代理人的姓名或者名称、代理事项、具体权限、期限和相关事项。</w:t>
      </w:r>
    </w:p>
    <w:p w14:paraId="5A6009D9">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3.投诉人若对项目的某一分包进行投诉，投诉书应列明具体分包号。</w:t>
      </w:r>
    </w:p>
    <w:p w14:paraId="623C9EFE">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4.投诉书应简要列明质疑事项，质疑函、质疑答复等作为附件材料提供。</w:t>
      </w:r>
    </w:p>
    <w:p w14:paraId="08A901B5">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5.投诉书的投诉事项应具体、明确，并有必要的事实依据和法律依据。</w:t>
      </w:r>
    </w:p>
    <w:p w14:paraId="6B7D1464">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6.投诉书的投诉请求应与投诉事项相关。</w:t>
      </w:r>
    </w:p>
    <w:p w14:paraId="42DD42FA">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18"/>
          <w:szCs w:val="18"/>
          <w:highlight w:val="none"/>
        </w:rPr>
        <w:t>7.投诉人为自然人的，投诉书应当由本人签字；投诉人为法人或者其他组织的，投诉书应当由法定代表人、主要负责人，或者其授权代表签字或者盖章，并加盖公章。</w:t>
      </w:r>
    </w:p>
    <w:p w14:paraId="5905ECE3">
      <w:pPr>
        <w:spacing w:line="360" w:lineRule="auto"/>
        <w:outlineLvl w:val="2"/>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spacing w:val="6"/>
          <w:sz w:val="32"/>
          <w:szCs w:val="32"/>
          <w:highlight w:val="none"/>
        </w:rPr>
        <w:br w:type="page"/>
      </w:r>
      <w:r>
        <w:rPr>
          <w:rFonts w:hint="eastAsia" w:ascii="SimSong Regular" w:hAnsi="SimSong Regular" w:eastAsia="SimSong Regular" w:cs="SimSong Regular"/>
          <w:b/>
          <w:color w:val="auto"/>
          <w:spacing w:val="6"/>
          <w:sz w:val="32"/>
          <w:szCs w:val="32"/>
          <w:highlight w:val="none"/>
        </w:rPr>
        <w:t>附件4：联合协议</w:t>
      </w:r>
    </w:p>
    <w:p w14:paraId="45A3E70D">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联合协议</w:t>
      </w:r>
    </w:p>
    <w:p w14:paraId="6AA521C1">
      <w:pPr>
        <w:keepNext w:val="0"/>
        <w:keepLines w:val="0"/>
        <w:pageBreakBefore w:val="0"/>
        <w:widowControl/>
        <w:kinsoku/>
        <w:wordWrap/>
        <w:overflowPunct/>
        <w:topLinePunct w:val="0"/>
        <w:autoSpaceDE/>
        <w:autoSpaceDN/>
        <w:bidi w:val="0"/>
        <w:adjustRightInd w:val="0"/>
        <w:spacing w:line="380" w:lineRule="atLeast"/>
        <w:ind w:firstLine="420" w:firstLineChars="200"/>
        <w:jc w:val="left"/>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（以联合体形式投标的，提供联合协议；本项目不接受联合体投标或者投标人不以联合体形式投标的，则不需要提供）</w:t>
      </w:r>
    </w:p>
    <w:p w14:paraId="60D37F59">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rPr>
        <w:t>（联合体所有成员名称）</w:t>
      </w:r>
      <w:r>
        <w:rPr>
          <w:rFonts w:hint="eastAsia" w:ascii="SimSong Regular" w:hAnsi="SimSong Regular" w:eastAsia="SimSong Regular" w:cs="SimSong Regular"/>
          <w:color w:val="auto"/>
          <w:kern w:val="0"/>
          <w:sz w:val="21"/>
          <w:szCs w:val="21"/>
          <w:highlight w:val="none"/>
        </w:rPr>
        <w:t>自愿</w:t>
      </w:r>
      <w:r>
        <w:rPr>
          <w:rFonts w:hint="eastAsia" w:ascii="SimSong Regular" w:hAnsi="SimSong Regular" w:eastAsia="SimSong Regular" w:cs="SimSong Regular"/>
          <w:color w:val="auto"/>
          <w:kern w:val="0"/>
          <w:sz w:val="21"/>
          <w:szCs w:val="21"/>
          <w:highlight w:val="none"/>
          <w:lang w:val="zh-CN"/>
        </w:rPr>
        <w:t>组成一个联合体，以一个投标人的身份</w:t>
      </w:r>
      <w:r>
        <w:rPr>
          <w:rFonts w:hint="eastAsia" w:ascii="SimSong Regular" w:hAnsi="SimSong Regular" w:eastAsia="SimSong Regular" w:cs="SimSong Regular"/>
          <w:color w:val="auto"/>
          <w:kern w:val="0"/>
          <w:sz w:val="21"/>
          <w:szCs w:val="21"/>
          <w:highlight w:val="none"/>
        </w:rPr>
        <w:t>参加</w:t>
      </w:r>
      <w:r>
        <w:rPr>
          <w:rFonts w:hint="eastAsia" w:ascii="SimSong Regular" w:hAnsi="SimSong Regular" w:eastAsia="SimSong Regular" w:cs="SimSong Regular"/>
          <w:color w:val="auto"/>
          <w:sz w:val="21"/>
          <w:szCs w:val="21"/>
          <w:highlight w:val="none"/>
          <w:lang w:eastAsia="zh-CN"/>
        </w:rPr>
        <w:t>南湖区全民所有自然资源资产清查项目</w:t>
      </w:r>
      <w:r>
        <w:rPr>
          <w:rFonts w:hint="eastAsia" w:ascii="SimSong Regular" w:hAnsi="SimSong Regular" w:eastAsia="SimSong Regular" w:cs="SimSong Regular"/>
          <w:color w:val="auto"/>
          <w:sz w:val="21"/>
          <w:szCs w:val="21"/>
          <w:highlight w:val="none"/>
        </w:rPr>
        <w:t>【招标编号：</w:t>
      </w:r>
      <w:r>
        <w:rPr>
          <w:rFonts w:hint="eastAsia" w:ascii="SimSong Regular" w:hAnsi="SimSong Regular" w:eastAsia="SimSong Regular" w:cs="SimSong Regular"/>
          <w:color w:val="auto"/>
          <w:sz w:val="21"/>
          <w:szCs w:val="21"/>
          <w:highlight w:val="none"/>
          <w:lang w:eastAsia="zh-CN"/>
        </w:rPr>
        <w:t>JXYJY-2025-1</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投标。</w:t>
      </w:r>
    </w:p>
    <w:p w14:paraId="7592E5C2">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一、各方一致决定，</w:t>
      </w:r>
      <w:r>
        <w:rPr>
          <w:rFonts w:hint="eastAsia" w:ascii="SimSong Regular" w:hAnsi="SimSong Regular" w:eastAsia="SimSong Regular" w:cs="SimSong Regular"/>
          <w:color w:val="auto"/>
          <w:kern w:val="0"/>
          <w:sz w:val="21"/>
          <w:szCs w:val="21"/>
          <w:highlight w:val="none"/>
          <w:u w:val="single"/>
        </w:rPr>
        <w:t>（某联合体成员名称）</w:t>
      </w:r>
      <w:r>
        <w:rPr>
          <w:rFonts w:hint="eastAsia" w:ascii="SimSong Regular" w:hAnsi="SimSong Regular" w:eastAsia="SimSong Regular" w:cs="SimSong Regular"/>
          <w:color w:val="auto"/>
          <w:kern w:val="0"/>
          <w:sz w:val="21"/>
          <w:szCs w:val="21"/>
          <w:highlight w:val="none"/>
        </w:rPr>
        <w:t>为联合体</w:t>
      </w:r>
      <w:r>
        <w:rPr>
          <w:rFonts w:hint="eastAsia" w:ascii="SimSong Regular" w:hAnsi="SimSong Regular" w:eastAsia="SimSong Regular" w:cs="SimSong Regular"/>
          <w:color w:val="auto"/>
          <w:kern w:val="0"/>
          <w:sz w:val="21"/>
          <w:szCs w:val="21"/>
          <w:highlight w:val="none"/>
          <w:lang w:val="zh-CN"/>
        </w:rPr>
        <w:t>牵头人</w:t>
      </w:r>
      <w:r>
        <w:rPr>
          <w:rFonts w:hint="eastAsia" w:ascii="SimSong Regular" w:hAnsi="SimSong Regular" w:eastAsia="SimSong Regular" w:cs="SimSong Regular"/>
          <w:color w:val="auto"/>
          <w:sz w:val="21"/>
          <w:szCs w:val="21"/>
          <w:highlight w:val="none"/>
        </w:rPr>
        <w:t>，代表所有联合体成员负责投标和合同实施阶段的主办、协调工作</w:t>
      </w:r>
      <w:r>
        <w:rPr>
          <w:rFonts w:hint="eastAsia" w:ascii="SimSong Regular" w:hAnsi="SimSong Regular" w:eastAsia="SimSong Regular" w:cs="SimSong Regular"/>
          <w:color w:val="auto"/>
          <w:kern w:val="0"/>
          <w:sz w:val="21"/>
          <w:szCs w:val="21"/>
          <w:highlight w:val="none"/>
          <w:lang w:val="zh-CN"/>
        </w:rPr>
        <w:t>。</w:t>
      </w:r>
    </w:p>
    <w:p w14:paraId="5C85478C">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二、</w:t>
      </w:r>
      <w:r>
        <w:rPr>
          <w:rFonts w:hint="eastAsia" w:ascii="SimSong Regular" w:hAnsi="SimSong Regular" w:eastAsia="SimSong Regular" w:cs="SimSong Regular"/>
          <w:color w:val="auto"/>
          <w:sz w:val="21"/>
          <w:szCs w:val="21"/>
          <w:highlight w:val="none"/>
        </w:rPr>
        <w:t>所有联合体成员各方签署授权书，授权书载明的</w:t>
      </w:r>
      <w:r>
        <w:rPr>
          <w:rFonts w:hint="eastAsia" w:ascii="SimSong Regular" w:hAnsi="SimSong Regular" w:eastAsia="SimSong Regular" w:cs="SimSong Regular"/>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36771B0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三、本次联合投标中，分工如下：</w:t>
      </w:r>
    </w:p>
    <w:p w14:paraId="61D5B8A8">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lang w:val="zh-CN"/>
        </w:rPr>
        <w:t>（联合体成员1）</w:t>
      </w:r>
      <w:r>
        <w:rPr>
          <w:rFonts w:hint="eastAsia" w:ascii="SimSong Regular" w:hAnsi="SimSong Regular" w:eastAsia="SimSong Regular" w:cs="SimSong Regular"/>
          <w:color w:val="auto"/>
          <w:kern w:val="0"/>
          <w:sz w:val="21"/>
          <w:szCs w:val="21"/>
          <w:highlight w:val="none"/>
          <w:lang w:val="zh-CN"/>
        </w:rPr>
        <w:t>承担的工作和义务为：</w:t>
      </w:r>
      <w:r>
        <w:rPr>
          <w:rFonts w:hint="eastAsia" w:ascii="SimSong Regular" w:hAnsi="SimSong Regular" w:eastAsia="SimSong Regular" w:cs="SimSong Regular"/>
          <w:color w:val="auto"/>
          <w:kern w:val="0"/>
          <w:sz w:val="21"/>
          <w:szCs w:val="21"/>
          <w:highlight w:val="none"/>
          <w:u w:val="single"/>
          <w:lang w:val="zh-CN"/>
        </w:rPr>
        <w:t xml:space="preserve">             </w:t>
      </w:r>
      <w:r>
        <w:rPr>
          <w:rFonts w:hint="eastAsia" w:ascii="SimSong Regular" w:hAnsi="SimSong Regular" w:eastAsia="SimSong Regular" w:cs="SimSong Regular"/>
          <w:color w:val="auto"/>
          <w:kern w:val="0"/>
          <w:sz w:val="21"/>
          <w:szCs w:val="21"/>
          <w:highlight w:val="none"/>
          <w:lang w:val="zh-CN"/>
        </w:rPr>
        <w:t>；</w:t>
      </w:r>
    </w:p>
    <w:p w14:paraId="78F5D743">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lang w:val="zh-CN"/>
        </w:rPr>
        <w:t>（联合体成员2）</w:t>
      </w:r>
      <w:r>
        <w:rPr>
          <w:rFonts w:hint="eastAsia" w:ascii="SimSong Regular" w:hAnsi="SimSong Regular" w:eastAsia="SimSong Regular" w:cs="SimSong Regular"/>
          <w:color w:val="auto"/>
          <w:kern w:val="0"/>
          <w:sz w:val="21"/>
          <w:szCs w:val="21"/>
          <w:highlight w:val="none"/>
          <w:lang w:val="zh-CN"/>
        </w:rPr>
        <w:t>承担的工作和义务为：</w:t>
      </w:r>
      <w:r>
        <w:rPr>
          <w:rFonts w:hint="eastAsia" w:ascii="SimSong Regular" w:hAnsi="SimSong Regular" w:eastAsia="SimSong Regular" w:cs="SimSong Regular"/>
          <w:color w:val="auto"/>
          <w:kern w:val="0"/>
          <w:sz w:val="21"/>
          <w:szCs w:val="21"/>
          <w:highlight w:val="none"/>
          <w:u w:val="single"/>
          <w:lang w:val="zh-CN"/>
        </w:rPr>
        <w:t xml:space="preserve">             </w:t>
      </w:r>
      <w:r>
        <w:rPr>
          <w:rFonts w:hint="eastAsia" w:ascii="SimSong Regular" w:hAnsi="SimSong Regular" w:eastAsia="SimSong Regular" w:cs="SimSong Regular"/>
          <w:color w:val="auto"/>
          <w:kern w:val="0"/>
          <w:sz w:val="21"/>
          <w:szCs w:val="21"/>
          <w:highlight w:val="none"/>
          <w:lang w:val="zh-CN"/>
        </w:rPr>
        <w:t>；</w:t>
      </w:r>
    </w:p>
    <w:p w14:paraId="297C720B">
      <w:pPr>
        <w:keepNext w:val="0"/>
        <w:keepLines w:val="0"/>
        <w:pageBreakBefore w:val="0"/>
        <w:kinsoku/>
        <w:wordWrap/>
        <w:overflowPunct/>
        <w:topLinePunct w:val="0"/>
        <w:autoSpaceDE/>
        <w:autoSpaceDN/>
        <w:bidi w:val="0"/>
        <w:adjustRightInd w:val="0"/>
        <w:snapToGrid w:val="0"/>
        <w:spacing w:line="38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w:t>
      </w:r>
    </w:p>
    <w:p w14:paraId="22E94344">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四、联合体成员中小企业合同份额。</w:t>
      </w:r>
    </w:p>
    <w:p w14:paraId="1ECF4EB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w:t>
      </w:r>
      <w:r>
        <w:rPr>
          <w:rFonts w:hint="eastAsia" w:ascii="SimSong Regular" w:hAnsi="SimSong Regular" w:eastAsia="SimSong Regular" w:cs="SimSong Regular"/>
          <w:color w:val="auto"/>
          <w:kern w:val="0"/>
          <w:sz w:val="21"/>
          <w:szCs w:val="21"/>
          <w:highlight w:val="none"/>
          <w:u w:val="single"/>
        </w:rPr>
        <w:t>（</w:t>
      </w:r>
      <w:bookmarkStart w:id="32" w:name="_Hlk101131882"/>
      <w:r>
        <w:rPr>
          <w:rFonts w:hint="eastAsia" w:ascii="SimSong Regular" w:hAnsi="SimSong Regular" w:eastAsia="SimSong Regular" w:cs="SimSong Regular"/>
          <w:color w:val="auto"/>
          <w:kern w:val="0"/>
          <w:sz w:val="21"/>
          <w:szCs w:val="21"/>
          <w:highlight w:val="none"/>
          <w:u w:val="single"/>
        </w:rPr>
        <w:t>联合体成员X,……</w:t>
      </w:r>
      <w:bookmarkEnd w:id="32"/>
      <w:r>
        <w:rPr>
          <w:rFonts w:hint="eastAsia" w:ascii="SimSong Regular" w:hAnsi="SimSong Regular" w:eastAsia="SimSong Regular" w:cs="SimSong Regular"/>
          <w:color w:val="auto"/>
          <w:kern w:val="0"/>
          <w:sz w:val="21"/>
          <w:szCs w:val="21"/>
          <w:highlight w:val="none"/>
          <w:u w:val="single"/>
        </w:rPr>
        <w:t>）</w:t>
      </w:r>
      <w:r>
        <w:rPr>
          <w:rFonts w:hint="eastAsia" w:ascii="SimSong Regular" w:hAnsi="SimSong Regular" w:eastAsia="SimSong Regular" w:cs="SimSong Regular"/>
          <w:color w:val="auto"/>
          <w:kern w:val="0"/>
          <w:sz w:val="21"/>
          <w:szCs w:val="21"/>
          <w:highlight w:val="none"/>
        </w:rPr>
        <w:t>提供的服务由小微企业承接，其合同份额占到合同总金额</w:t>
      </w:r>
      <w:r>
        <w:rPr>
          <w:rFonts w:hint="eastAsia" w:ascii="SimSong Regular" w:hAnsi="SimSong Regular" w:eastAsia="SimSong Regular" w:cs="SimSong Regular"/>
          <w:color w:val="auto"/>
          <w:kern w:val="0"/>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%以上</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b/>
          <w:color w:val="auto"/>
          <w:kern w:val="0"/>
          <w:sz w:val="21"/>
          <w:szCs w:val="21"/>
          <w:highlight w:val="none"/>
          <w:lang w:val="zh-CN"/>
        </w:rPr>
        <w:t>（</w:t>
      </w:r>
      <w:bookmarkStart w:id="33" w:name="_Hlk101133598"/>
      <w:r>
        <w:rPr>
          <w:rFonts w:hint="eastAsia" w:ascii="SimSong Regular" w:hAnsi="SimSong Regular" w:eastAsia="SimSong Regular" w:cs="SimSong Regular"/>
          <w:b/>
          <w:color w:val="auto"/>
          <w:kern w:val="0"/>
          <w:sz w:val="21"/>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SimSong Regular" w:hAnsi="SimSong Regular" w:eastAsia="SimSong Regular" w:cs="SimSong Regular"/>
          <w:b/>
          <w:color w:val="auto"/>
          <w:sz w:val="21"/>
          <w:szCs w:val="21"/>
          <w:highlight w:val="none"/>
        </w:rPr>
        <w:t>拟享受以上价格扣除政策的，填写有关内容。</w:t>
      </w:r>
      <w:bookmarkEnd w:id="33"/>
      <w:r>
        <w:rPr>
          <w:rFonts w:hint="eastAsia" w:ascii="SimSong Regular" w:hAnsi="SimSong Regular" w:eastAsia="SimSong Regular" w:cs="SimSong Regular"/>
          <w:b/>
          <w:color w:val="auto"/>
          <w:kern w:val="0"/>
          <w:sz w:val="21"/>
          <w:szCs w:val="21"/>
          <w:highlight w:val="none"/>
          <w:lang w:val="zh-CN"/>
        </w:rPr>
        <w:t>）</w:t>
      </w:r>
    </w:p>
    <w:p w14:paraId="300C8ED7">
      <w:pPr>
        <w:keepNext w:val="0"/>
        <w:keepLines w:val="0"/>
        <w:pageBreakBefore w:val="0"/>
        <w:kinsoku/>
        <w:wordWrap/>
        <w:overflowPunct/>
        <w:topLinePunct w:val="0"/>
        <w:autoSpaceDE/>
        <w:autoSpaceDN/>
        <w:bidi w:val="0"/>
        <w:adjustRightInd w:val="0"/>
        <w:spacing w:line="380" w:lineRule="atLeast"/>
        <w:ind w:firstLine="420" w:firstLineChars="200"/>
        <w:textAlignment w:val="auto"/>
        <w:rPr>
          <w:rFonts w:hint="eastAsia" w:ascii="SimSong Regular" w:hAnsi="SimSong Regular" w:eastAsia="SimSong Regular" w:cs="SimSong Regular"/>
          <w:b/>
          <w:bCs/>
          <w:color w:val="auto"/>
          <w:kern w:val="0"/>
          <w:sz w:val="21"/>
          <w:szCs w:val="21"/>
          <w:highlight w:val="none"/>
          <w:lang w:val="zh-CN"/>
        </w:rPr>
      </w:pPr>
      <w:r>
        <w:rPr>
          <w:rFonts w:hint="eastAsia" w:ascii="SimSong Regular" w:hAnsi="SimSong Regular" w:eastAsia="SimSong Regular" w:cs="SimSong Regular"/>
          <w:color w:val="auto"/>
          <w:sz w:val="21"/>
          <w:szCs w:val="21"/>
          <w:highlight w:val="none"/>
        </w:rPr>
        <w:t>2、</w:t>
      </w:r>
      <w:bookmarkStart w:id="34" w:name="_Hlk101133173"/>
      <w:r>
        <w:rPr>
          <w:rFonts w:hint="eastAsia" w:ascii="SimSong Regular" w:hAnsi="SimSong Regular" w:eastAsia="SimSong Regular" w:cs="SimSong Regular"/>
          <w:color w:val="auto"/>
          <w:sz w:val="21"/>
          <w:szCs w:val="21"/>
          <w:highlight w:val="none"/>
        </w:rPr>
        <w:t>中小企业合同金额达到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b/>
          <w:bCs/>
          <w:color w:val="auto"/>
          <w:kern w:val="0"/>
          <w:sz w:val="21"/>
          <w:szCs w:val="21"/>
          <w:highlight w:val="none"/>
          <w:lang w:val="zh-CN"/>
        </w:rPr>
        <w:t>（</w:t>
      </w:r>
      <w:r>
        <w:rPr>
          <w:rFonts w:hint="eastAsia" w:ascii="SimSong Regular" w:hAnsi="SimSong Regular" w:eastAsia="SimSong Regular" w:cs="SimSong Regular"/>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SimSong Regular" w:hAnsi="SimSong Regular" w:eastAsia="SimSong Regular" w:cs="SimSong Regular"/>
          <w:b/>
          <w:bCs/>
          <w:color w:val="auto"/>
          <w:kern w:val="0"/>
          <w:sz w:val="21"/>
          <w:szCs w:val="21"/>
          <w:highlight w:val="none"/>
          <w:lang w:val="zh-CN"/>
        </w:rPr>
        <w:t>）</w:t>
      </w:r>
      <w:bookmarkEnd w:id="34"/>
    </w:p>
    <w:p w14:paraId="6A4556D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五、如果中标，</w:t>
      </w:r>
      <w:r>
        <w:rPr>
          <w:rFonts w:hint="eastAsia" w:ascii="SimSong Regular" w:hAnsi="SimSong Regular" w:eastAsia="SimSong Regular" w:cs="SimSong Regular"/>
          <w:color w:val="auto"/>
          <w:sz w:val="21"/>
          <w:szCs w:val="21"/>
          <w:highlight w:val="none"/>
        </w:rPr>
        <w:t>联合体各成员方共同与采购人签订合同，并就采购合同约定的事项对采购人承担连带责任。</w:t>
      </w:r>
    </w:p>
    <w:p w14:paraId="15B96B90">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六、有关本次联合投标的其他事宜：</w:t>
      </w:r>
    </w:p>
    <w:p w14:paraId="64CAEE61">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1、联合体各方不再单独参加或者与其他供应商另外组成联合体参加同一合同项下的政府采购活动。</w:t>
      </w:r>
    </w:p>
    <w:p w14:paraId="37B89DD4">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2、联合体中有同类资质的各方按照联合体分工承担相同工作的，按照资质等级较低的供应商确定资质等级。</w:t>
      </w:r>
    </w:p>
    <w:p w14:paraId="1DCD988E">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3、本协议提交采购人、采购机构后，联合体各方不得以任何形式对上述内容进行修改或撤销。</w:t>
      </w:r>
    </w:p>
    <w:p w14:paraId="1A965B6A">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联合体成员名称(电子签名/公章)：</w:t>
      </w:r>
    </w:p>
    <w:p w14:paraId="53DF8AB7">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联合体成员名称(电子签名/公章)：</w:t>
      </w:r>
    </w:p>
    <w:p w14:paraId="6327B20E">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w:t>
      </w:r>
    </w:p>
    <w:p w14:paraId="12A8F478">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日期：  年  月   日</w:t>
      </w:r>
    </w:p>
    <w:p w14:paraId="1BDB906D">
      <w:pPr>
        <w:keepNext w:val="0"/>
        <w:keepLines w:val="0"/>
        <w:pageBreakBefore w:val="0"/>
        <w:kinsoku/>
        <w:wordWrap/>
        <w:overflowPunct/>
        <w:topLinePunct w:val="0"/>
        <w:autoSpaceDE/>
        <w:autoSpaceDN/>
        <w:bidi w:val="0"/>
        <w:adjustRightInd w:val="0"/>
        <w:spacing w:line="380" w:lineRule="atLeast"/>
        <w:ind w:right="42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注：按本格式和要求提供。</w:t>
      </w:r>
    </w:p>
    <w:p w14:paraId="542E47CE">
      <w:pPr>
        <w:widowControl/>
        <w:adjustRightInd/>
        <w:jc w:val="left"/>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br w:type="page"/>
      </w:r>
    </w:p>
    <w:p w14:paraId="63BB56B3">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w:t>
      </w:r>
      <w:r>
        <w:rPr>
          <w:rFonts w:hint="eastAsia" w:ascii="SimSong Regular" w:hAnsi="SimSong Regular" w:eastAsia="SimSong Regular" w:cs="SimSong Regular"/>
          <w:b/>
          <w:color w:val="auto"/>
          <w:spacing w:val="6"/>
          <w:sz w:val="32"/>
          <w:szCs w:val="32"/>
          <w:highlight w:val="none"/>
          <w:lang w:val="en-US" w:eastAsia="zh-CN"/>
        </w:rPr>
        <w:t>5</w:t>
      </w:r>
      <w:r>
        <w:rPr>
          <w:rFonts w:hint="eastAsia" w:ascii="SimSong Regular" w:hAnsi="SimSong Regular" w:eastAsia="SimSong Regular" w:cs="SimSong Regular"/>
          <w:b/>
          <w:color w:val="auto"/>
          <w:spacing w:val="6"/>
          <w:sz w:val="32"/>
          <w:szCs w:val="32"/>
          <w:highlight w:val="none"/>
        </w:rPr>
        <w:t>：分包意向协议</w:t>
      </w:r>
    </w:p>
    <w:p w14:paraId="41CD7AF0">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分包意向协议</w:t>
      </w:r>
    </w:p>
    <w:p w14:paraId="1A883E4F">
      <w:pPr>
        <w:keepNext w:val="0"/>
        <w:keepLines w:val="0"/>
        <w:pageBreakBefore w:val="0"/>
        <w:widowControl/>
        <w:kinsoku/>
        <w:wordWrap/>
        <w:overflowPunct/>
        <w:topLinePunct w:val="0"/>
        <w:autoSpaceDE/>
        <w:autoSpaceDN/>
        <w:bidi w:val="0"/>
        <w:adjustRightInd w:val="0"/>
        <w:spacing w:line="360" w:lineRule="atLeast"/>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b/>
          <w:color w:val="auto"/>
          <w:sz w:val="21"/>
          <w:szCs w:val="21"/>
          <w:highlight w:val="none"/>
        </w:rPr>
        <w:t>中标后以分包方式履行合同的，提供分包意向协议；采购人不同意分包或者投标人中标后不以分包方式履行合同的，则不需要提供。</w:t>
      </w:r>
      <w:r>
        <w:rPr>
          <w:rFonts w:hint="eastAsia" w:ascii="SimSong Regular" w:hAnsi="SimSong Regular" w:eastAsia="SimSong Regular" w:cs="SimSong Regular"/>
          <w:color w:val="auto"/>
          <w:sz w:val="21"/>
          <w:szCs w:val="21"/>
          <w:highlight w:val="none"/>
        </w:rPr>
        <w:t>）</w:t>
      </w:r>
    </w:p>
    <w:p w14:paraId="24278572">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rPr>
        <w:t>（投标人名称）</w:t>
      </w:r>
      <w:r>
        <w:rPr>
          <w:rFonts w:hint="eastAsia" w:ascii="SimSong Regular" w:hAnsi="SimSong Regular" w:eastAsia="SimSong Regular" w:cs="SimSong Regular"/>
          <w:color w:val="auto"/>
          <w:kern w:val="0"/>
          <w:sz w:val="21"/>
          <w:szCs w:val="21"/>
          <w:highlight w:val="none"/>
          <w:lang w:val="zh-CN"/>
        </w:rPr>
        <w:t>若成为</w:t>
      </w:r>
      <w:r>
        <w:rPr>
          <w:rFonts w:hint="eastAsia" w:ascii="SimSong Regular" w:hAnsi="SimSong Regular" w:eastAsia="SimSong Regular" w:cs="SimSong Regular"/>
          <w:color w:val="auto"/>
          <w:sz w:val="21"/>
          <w:szCs w:val="21"/>
          <w:highlight w:val="none"/>
          <w:lang w:eastAsia="zh-CN"/>
        </w:rPr>
        <w:t>南湖区全民所有自然资源资产清查项目</w:t>
      </w:r>
      <w:r>
        <w:rPr>
          <w:rFonts w:hint="eastAsia" w:ascii="SimSong Regular" w:hAnsi="SimSong Regular" w:eastAsia="SimSong Regular" w:cs="SimSong Regular"/>
          <w:color w:val="auto"/>
          <w:sz w:val="21"/>
          <w:szCs w:val="21"/>
          <w:highlight w:val="none"/>
        </w:rPr>
        <w:t>【招标编号：</w:t>
      </w:r>
      <w:r>
        <w:rPr>
          <w:rFonts w:hint="eastAsia" w:ascii="SimSong Regular" w:hAnsi="SimSong Regular" w:eastAsia="SimSong Regular" w:cs="SimSong Regular"/>
          <w:color w:val="auto"/>
          <w:sz w:val="21"/>
          <w:szCs w:val="21"/>
          <w:highlight w:val="none"/>
          <w:lang w:eastAsia="zh-CN"/>
        </w:rPr>
        <w:t>JXYJY-2025-1</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的中标供应商，将依法采取分包方式履行合同。</w:t>
      </w:r>
      <w:r>
        <w:rPr>
          <w:rFonts w:hint="eastAsia" w:ascii="SimSong Regular" w:hAnsi="SimSong Regular" w:eastAsia="SimSong Regular" w:cs="SimSong Regular"/>
          <w:color w:val="auto"/>
          <w:kern w:val="0"/>
          <w:sz w:val="21"/>
          <w:szCs w:val="21"/>
          <w:highlight w:val="none"/>
          <w:u w:val="single"/>
        </w:rPr>
        <w:t>（投标人名称）</w:t>
      </w:r>
      <w:r>
        <w:rPr>
          <w:rFonts w:hint="eastAsia" w:ascii="SimSong Regular" w:hAnsi="SimSong Regular" w:eastAsia="SimSong Regular" w:cs="SimSong Regular"/>
          <w:color w:val="auto"/>
          <w:kern w:val="0"/>
          <w:sz w:val="21"/>
          <w:szCs w:val="21"/>
          <w:highlight w:val="none"/>
        </w:rPr>
        <w:t>与</w:t>
      </w:r>
      <w:r>
        <w:rPr>
          <w:rFonts w:hint="eastAsia" w:ascii="SimSong Regular" w:hAnsi="SimSong Regular" w:eastAsia="SimSong Regular" w:cs="SimSong Regular"/>
          <w:color w:val="auto"/>
          <w:kern w:val="0"/>
          <w:sz w:val="21"/>
          <w:szCs w:val="21"/>
          <w:highlight w:val="none"/>
          <w:u w:val="single"/>
        </w:rPr>
        <w:t>（所有分包供应商名称）</w:t>
      </w:r>
      <w:r>
        <w:rPr>
          <w:rFonts w:hint="eastAsia" w:ascii="SimSong Regular" w:hAnsi="SimSong Regular" w:eastAsia="SimSong Regular" w:cs="SimSong Regular"/>
          <w:color w:val="auto"/>
          <w:kern w:val="0"/>
          <w:sz w:val="21"/>
          <w:szCs w:val="21"/>
          <w:highlight w:val="none"/>
        </w:rPr>
        <w:t>达成分包意向协议</w:t>
      </w:r>
      <w:r>
        <w:rPr>
          <w:rFonts w:hint="eastAsia" w:ascii="SimSong Regular" w:hAnsi="SimSong Regular" w:eastAsia="SimSong Regular" w:cs="SimSong Regular"/>
          <w:color w:val="auto"/>
          <w:kern w:val="0"/>
          <w:sz w:val="21"/>
          <w:szCs w:val="21"/>
          <w:highlight w:val="none"/>
          <w:lang w:val="zh-CN"/>
        </w:rPr>
        <w:t>。</w:t>
      </w:r>
    </w:p>
    <w:p w14:paraId="6422F556">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一、分包标的及数量</w:t>
      </w:r>
    </w:p>
    <w:p w14:paraId="49F71BCD">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rPr>
        <w:t>（投标人名称）</w:t>
      </w:r>
      <w:r>
        <w:rPr>
          <w:rFonts w:hint="eastAsia" w:ascii="SimSong Regular" w:hAnsi="SimSong Regular" w:eastAsia="SimSong Regular" w:cs="SimSong Regular"/>
          <w:color w:val="auto"/>
          <w:kern w:val="0"/>
          <w:sz w:val="21"/>
          <w:szCs w:val="21"/>
          <w:highlight w:val="none"/>
          <w:lang w:val="zh-CN"/>
        </w:rPr>
        <w:t>将</w:t>
      </w:r>
      <w:r>
        <w:rPr>
          <w:rFonts w:hint="eastAsia" w:ascii="SimSong Regular" w:hAnsi="SimSong Regular" w:eastAsia="SimSong Regular" w:cs="SimSong Regular"/>
          <w:color w:val="auto"/>
          <w:sz w:val="21"/>
          <w:szCs w:val="21"/>
          <w:highlight w:val="none"/>
          <w:u w:val="single"/>
        </w:rPr>
        <w:t xml:space="preserve">   XX工作内容   </w:t>
      </w:r>
      <w:r>
        <w:rPr>
          <w:rFonts w:hint="eastAsia" w:ascii="SimSong Regular" w:hAnsi="SimSong Regular" w:eastAsia="SimSong Regular" w:cs="SimSong Regular"/>
          <w:color w:val="auto"/>
          <w:sz w:val="21"/>
          <w:szCs w:val="21"/>
          <w:highlight w:val="none"/>
        </w:rPr>
        <w:t>分包给</w:t>
      </w:r>
      <w:r>
        <w:rPr>
          <w:rFonts w:hint="eastAsia" w:ascii="SimSong Regular" w:hAnsi="SimSong Regular" w:eastAsia="SimSong Regular" w:cs="SimSong Regular"/>
          <w:color w:val="auto"/>
          <w:kern w:val="0"/>
          <w:sz w:val="21"/>
          <w:szCs w:val="21"/>
          <w:highlight w:val="none"/>
          <w:u w:val="single"/>
        </w:rPr>
        <w:t>（分包供应商1名称）</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color w:val="auto"/>
          <w:kern w:val="0"/>
          <w:sz w:val="21"/>
          <w:szCs w:val="21"/>
          <w:highlight w:val="none"/>
          <w:u w:val="single"/>
        </w:rPr>
        <w:t>（分包供应商2名称），</w:t>
      </w:r>
      <w:r>
        <w:rPr>
          <w:rFonts w:hint="eastAsia" w:ascii="SimSong Regular" w:hAnsi="SimSong Regular" w:eastAsia="SimSong Regular" w:cs="SimSong Regular"/>
          <w:color w:val="auto"/>
          <w:kern w:val="0"/>
          <w:sz w:val="21"/>
          <w:szCs w:val="21"/>
          <w:highlight w:val="none"/>
          <w:lang w:val="zh-CN"/>
        </w:rPr>
        <w:t>具备承</w:t>
      </w:r>
      <w:r>
        <w:rPr>
          <w:rFonts w:hint="eastAsia" w:ascii="SimSong Regular" w:hAnsi="SimSong Regular" w:eastAsia="SimSong Regular" w:cs="SimSong Regular"/>
          <w:color w:val="auto"/>
          <w:kern w:val="0"/>
          <w:sz w:val="21"/>
          <w:szCs w:val="21"/>
          <w:highlight w:val="none"/>
        </w:rPr>
        <w:t>担</w:t>
      </w:r>
      <w:r>
        <w:rPr>
          <w:rFonts w:hint="eastAsia" w:ascii="SimSong Regular" w:hAnsi="SimSong Regular" w:eastAsia="SimSong Regular" w:cs="SimSong Regular"/>
          <w:color w:val="auto"/>
          <w:kern w:val="0"/>
          <w:sz w:val="21"/>
          <w:szCs w:val="21"/>
          <w:highlight w:val="none"/>
          <w:u w:val="single"/>
          <w:lang w:val="zh-CN"/>
        </w:rPr>
        <w:t>XX工作内容</w:t>
      </w:r>
      <w:r>
        <w:rPr>
          <w:rFonts w:hint="eastAsia" w:ascii="SimSong Regular" w:hAnsi="SimSong Regular" w:eastAsia="SimSong Regular" w:cs="SimSong Regular"/>
          <w:color w:val="auto"/>
          <w:kern w:val="0"/>
          <w:sz w:val="21"/>
          <w:szCs w:val="21"/>
          <w:highlight w:val="none"/>
          <w:lang w:val="zh-CN"/>
        </w:rPr>
        <w:t>相应资质条件且不得再次分包；</w:t>
      </w:r>
    </w:p>
    <w:p w14:paraId="2CAFC86E">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w:t>
      </w:r>
    </w:p>
    <w:p w14:paraId="66BBD8B9">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p>
    <w:p w14:paraId="3C19D863">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二、分包供应商中小企业合同份额</w:t>
      </w:r>
    </w:p>
    <w:p w14:paraId="6C999A07">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rPr>
        <w:t>1、</w:t>
      </w:r>
      <w:r>
        <w:rPr>
          <w:rFonts w:hint="eastAsia" w:ascii="SimSong Regular" w:hAnsi="SimSong Regular" w:eastAsia="SimSong Regular" w:cs="SimSong Regular"/>
          <w:color w:val="auto"/>
          <w:kern w:val="0"/>
          <w:sz w:val="21"/>
          <w:szCs w:val="21"/>
          <w:highlight w:val="none"/>
          <w:u w:val="single"/>
        </w:rPr>
        <w:t>（分包供应商X,……）提供的服务全部由小微企业承接，</w:t>
      </w:r>
      <w:r>
        <w:rPr>
          <w:rFonts w:hint="eastAsia" w:ascii="SimSong Regular" w:hAnsi="SimSong Regular" w:eastAsia="SimSong Regular" w:cs="SimSong Regular"/>
          <w:color w:val="auto"/>
          <w:kern w:val="0"/>
          <w:sz w:val="21"/>
          <w:szCs w:val="21"/>
          <w:highlight w:val="none"/>
        </w:rPr>
        <w:t>其合同份额占到合同总金额</w:t>
      </w:r>
      <w:r>
        <w:rPr>
          <w:rFonts w:hint="eastAsia" w:ascii="SimSong Regular" w:hAnsi="SimSong Regular" w:eastAsia="SimSong Regular" w:cs="SimSong Regular"/>
          <w:color w:val="auto"/>
          <w:kern w:val="0"/>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%以上</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b/>
          <w:color w:val="auto"/>
          <w:kern w:val="0"/>
          <w:sz w:val="21"/>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SimSong Regular" w:hAnsi="SimSong Regular" w:eastAsia="SimSong Regular" w:cs="SimSong Regular"/>
          <w:b/>
          <w:color w:val="auto"/>
          <w:sz w:val="21"/>
          <w:szCs w:val="21"/>
          <w:highlight w:val="none"/>
        </w:rPr>
        <w:t>拟享受以上价格扣除政策的，填写有关内容。</w:t>
      </w:r>
      <w:r>
        <w:rPr>
          <w:rFonts w:hint="eastAsia" w:ascii="SimSong Regular" w:hAnsi="SimSong Regular" w:eastAsia="SimSong Regular" w:cs="SimSong Regular"/>
          <w:b/>
          <w:color w:val="auto"/>
          <w:kern w:val="0"/>
          <w:sz w:val="21"/>
          <w:szCs w:val="21"/>
          <w:highlight w:val="none"/>
          <w:lang w:val="zh-CN"/>
        </w:rPr>
        <w:t>）</w:t>
      </w:r>
    </w:p>
    <w:p w14:paraId="7D6EC450">
      <w:pPr>
        <w:keepNext w:val="0"/>
        <w:keepLines w:val="0"/>
        <w:pageBreakBefore w:val="0"/>
        <w:kinsoku/>
        <w:wordWrap/>
        <w:overflowPunct/>
        <w:topLinePunct w:val="0"/>
        <w:autoSpaceDE/>
        <w:autoSpaceDN/>
        <w:bidi w:val="0"/>
        <w:adjustRightInd w:val="0"/>
        <w:spacing w:line="360" w:lineRule="atLeast"/>
        <w:ind w:firstLine="420" w:firstLineChars="200"/>
        <w:textAlignment w:val="auto"/>
        <w:rPr>
          <w:rFonts w:hint="eastAsia" w:ascii="SimSong Regular" w:hAnsi="SimSong Regular" w:eastAsia="SimSong Regular" w:cs="SimSong Regular"/>
          <w:b/>
          <w:bCs/>
          <w:color w:val="auto"/>
          <w:kern w:val="0"/>
          <w:sz w:val="21"/>
          <w:szCs w:val="21"/>
          <w:highlight w:val="none"/>
          <w:lang w:val="zh-CN"/>
        </w:rPr>
      </w:pPr>
      <w:r>
        <w:rPr>
          <w:rFonts w:hint="eastAsia" w:ascii="SimSong Regular" w:hAnsi="SimSong Regular" w:eastAsia="SimSong Regular" w:cs="SimSong Regular"/>
          <w:color w:val="auto"/>
          <w:sz w:val="21"/>
          <w:szCs w:val="21"/>
          <w:highlight w:val="none"/>
        </w:rPr>
        <w:t>2、中小企业合同金额达到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b/>
          <w:bCs/>
          <w:color w:val="auto"/>
          <w:kern w:val="0"/>
          <w:sz w:val="21"/>
          <w:szCs w:val="21"/>
          <w:highlight w:val="none"/>
          <w:lang w:val="zh-CN"/>
        </w:rPr>
        <w:t>（</w:t>
      </w:r>
      <w:r>
        <w:rPr>
          <w:rFonts w:hint="eastAsia" w:ascii="SimSong Regular" w:hAnsi="SimSong Regular" w:eastAsia="SimSong Regular" w:cs="SimSong Regular"/>
          <w:b/>
          <w:bCs/>
          <w:color w:val="auto"/>
          <w:sz w:val="21"/>
          <w:szCs w:val="21"/>
          <w:highlight w:val="none"/>
        </w:rPr>
        <w:t>要求合同分包形式参加的项目或采购包，供应商按招标文件第一部分招标公告申请人的资格要求中规定的</w:t>
      </w:r>
      <w:r>
        <w:rPr>
          <w:rFonts w:hint="eastAsia" w:ascii="SimSong Regular" w:hAnsi="SimSong Regular" w:eastAsia="SimSong Regular" w:cs="SimSong Regular"/>
          <w:b/>
          <w:color w:val="auto"/>
          <w:kern w:val="0"/>
          <w:sz w:val="21"/>
          <w:szCs w:val="21"/>
          <w:highlight w:val="none"/>
          <w:lang w:val="zh-CN"/>
        </w:rPr>
        <w:t>分包意向协议</w:t>
      </w:r>
      <w:r>
        <w:rPr>
          <w:rFonts w:hint="eastAsia" w:ascii="SimSong Regular" w:hAnsi="SimSong Regular" w:eastAsia="SimSong Regular" w:cs="SimSong Regular"/>
          <w:b/>
          <w:bCs/>
          <w:color w:val="auto"/>
          <w:sz w:val="21"/>
          <w:szCs w:val="21"/>
          <w:highlight w:val="none"/>
        </w:rPr>
        <w:t>中中小企业、小微企业合同金额应当达到的比例要求填写。</w:t>
      </w:r>
      <w:r>
        <w:rPr>
          <w:rFonts w:hint="eastAsia" w:ascii="SimSong Regular" w:hAnsi="SimSong Regular" w:eastAsia="SimSong Regular" w:cs="SimSong Regular"/>
          <w:b/>
          <w:bCs/>
          <w:color w:val="auto"/>
          <w:kern w:val="0"/>
          <w:sz w:val="21"/>
          <w:szCs w:val="21"/>
          <w:highlight w:val="none"/>
          <w:lang w:val="zh-CN"/>
        </w:rPr>
        <w:t>）</w:t>
      </w:r>
    </w:p>
    <w:p w14:paraId="3DBAA73F">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三、分包工作履行期限、地点、方式</w:t>
      </w:r>
    </w:p>
    <w:p w14:paraId="64699E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159C14D1">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四、质量</w:t>
      </w:r>
    </w:p>
    <w:p w14:paraId="7670296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4E12C489">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五、价款或者报酬</w:t>
      </w:r>
    </w:p>
    <w:p w14:paraId="6A1310B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4E79F8CB">
      <w:pPr>
        <w:keepNext w:val="0"/>
        <w:keepLines w:val="0"/>
        <w:pageBreakBefore w:val="0"/>
        <w:kinsoku/>
        <w:wordWrap/>
        <w:overflowPunct/>
        <w:topLinePunct w:val="0"/>
        <w:autoSpaceDE/>
        <w:autoSpaceDN/>
        <w:bidi w:val="0"/>
        <w:adjustRightInd w:val="0"/>
        <w:snapToGrid w:val="0"/>
        <w:spacing w:line="360" w:lineRule="atLeast"/>
        <w:ind w:left="573" w:leftChars="273"/>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六、违约责任</w:t>
      </w:r>
    </w:p>
    <w:p w14:paraId="2CF549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64DAE19D">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七、争议解决的办法</w:t>
      </w:r>
    </w:p>
    <w:p w14:paraId="19D0D733">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7F5B385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八、其他</w:t>
      </w:r>
    </w:p>
    <w:p w14:paraId="4740B217">
      <w:pPr>
        <w:keepNext w:val="0"/>
        <w:keepLines w:val="0"/>
        <w:pageBreakBefore w:val="0"/>
        <w:kinsoku/>
        <w:wordWrap/>
        <w:overflowPunct/>
        <w:topLinePunct w:val="0"/>
        <w:autoSpaceDE/>
        <w:autoSpaceDN/>
        <w:bidi w:val="0"/>
        <w:adjustRightInd w:val="0"/>
        <w:snapToGrid w:val="0"/>
        <w:spacing w:line="360" w:lineRule="atLeast"/>
        <w:ind w:firstLine="420" w:firstLineChars="2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sz w:val="21"/>
          <w:szCs w:val="21"/>
          <w:highlight w:val="none"/>
        </w:rPr>
        <w:t>中小企业合同金额达到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 xml:space="preserve">  。</w:t>
      </w:r>
    </w:p>
    <w:p w14:paraId="74A33816">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投标人名称(电子签名)：</w:t>
      </w:r>
    </w:p>
    <w:p w14:paraId="016D788A">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分包供应商名称(电子签名/公章)：</w:t>
      </w:r>
    </w:p>
    <w:p w14:paraId="23DD84EF">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w:t>
      </w:r>
    </w:p>
    <w:p w14:paraId="47F96637">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日期：  年  月   日</w:t>
      </w:r>
    </w:p>
    <w:p w14:paraId="6BD2490E">
      <w:pPr>
        <w:keepNext w:val="0"/>
        <w:keepLines w:val="0"/>
        <w:pageBreakBefore w:val="0"/>
        <w:kinsoku/>
        <w:wordWrap/>
        <w:overflowPunct/>
        <w:topLinePunct w:val="0"/>
        <w:autoSpaceDE/>
        <w:autoSpaceDN/>
        <w:bidi w:val="0"/>
        <w:adjustRightInd w:val="0"/>
        <w:snapToGrid w:val="0"/>
        <w:spacing w:line="360" w:lineRule="atLeast"/>
        <w:ind w:left="5128" w:leftChars="342" w:hanging="4410" w:hangingChars="2100"/>
        <w:textAlignment w:val="auto"/>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color w:val="auto"/>
          <w:sz w:val="21"/>
          <w:szCs w:val="21"/>
          <w:highlight w:val="none"/>
        </w:rPr>
        <w:t>注：按本格式和要求提供。</w:t>
      </w:r>
    </w:p>
    <w:p w14:paraId="74ACAD66">
      <w:pPr>
        <w:widowControl/>
        <w:adjustRightInd/>
        <w:jc w:val="left"/>
        <w:rPr>
          <w:rFonts w:hint="eastAsia" w:ascii="SimSong Regular" w:hAnsi="SimSong Regular" w:eastAsia="SimSong Regular" w:cs="SimSong Regular"/>
          <w:b/>
          <w:color w:val="auto"/>
          <w:sz w:val="36"/>
          <w:szCs w:val="20"/>
          <w:highlight w:val="none"/>
        </w:rPr>
      </w:pPr>
      <w:r>
        <w:rPr>
          <w:rFonts w:hint="eastAsia" w:ascii="SimSong Regular" w:hAnsi="SimSong Regular" w:eastAsia="SimSong Regular" w:cs="SimSong Regular"/>
          <w:b/>
          <w:color w:val="auto"/>
          <w:sz w:val="36"/>
          <w:szCs w:val="20"/>
          <w:highlight w:val="none"/>
        </w:rPr>
        <w:br w:type="page"/>
      </w:r>
    </w:p>
    <w:p w14:paraId="4CB5A9D2">
      <w:pPr>
        <w:spacing w:line="360" w:lineRule="auto"/>
        <w:jc w:val="left"/>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w:t>
      </w:r>
      <w:r>
        <w:rPr>
          <w:rFonts w:hint="eastAsia" w:ascii="SimSong Regular" w:hAnsi="SimSong Regular" w:eastAsia="SimSong Regular" w:cs="SimSong Regular"/>
          <w:b/>
          <w:color w:val="auto"/>
          <w:spacing w:val="6"/>
          <w:sz w:val="32"/>
          <w:szCs w:val="32"/>
          <w:highlight w:val="none"/>
          <w:lang w:val="en-US" w:eastAsia="zh-CN"/>
        </w:rPr>
        <w:t>6</w:t>
      </w:r>
      <w:r>
        <w:rPr>
          <w:rFonts w:hint="eastAsia" w:ascii="SimSong Regular" w:hAnsi="SimSong Regular" w:eastAsia="SimSong Regular" w:cs="SimSong Regular"/>
          <w:b/>
          <w:color w:val="auto"/>
          <w:spacing w:val="6"/>
          <w:sz w:val="32"/>
          <w:szCs w:val="32"/>
          <w:highlight w:val="none"/>
        </w:rPr>
        <w:t>：中小企业声明函</w:t>
      </w:r>
    </w:p>
    <w:p w14:paraId="36A2B94E">
      <w:pPr>
        <w:spacing w:line="360" w:lineRule="auto"/>
        <w:jc w:val="center"/>
        <w:rPr>
          <w:rFonts w:hint="default" w:ascii="SimSong Regular" w:hAnsi="SimSong Regular" w:eastAsia="SimSong Regular" w:cs="SimSong Regular"/>
          <w:b/>
          <w:color w:val="auto"/>
          <w:spacing w:val="6"/>
          <w:sz w:val="32"/>
          <w:szCs w:val="32"/>
          <w:highlight w:val="none"/>
          <w:lang w:val="en-US" w:eastAsia="zh-CN"/>
        </w:rPr>
      </w:pPr>
      <w:r>
        <w:rPr>
          <w:rFonts w:hint="eastAsia" w:ascii="SimSong Regular" w:hAnsi="SimSong Regular" w:eastAsia="SimSong Regular" w:cs="SimSong Regular"/>
          <w:b/>
          <w:color w:val="auto"/>
          <w:spacing w:val="6"/>
          <w:sz w:val="32"/>
          <w:szCs w:val="32"/>
          <w:highlight w:val="none"/>
        </w:rPr>
        <w:t>中小企业声明函（</w:t>
      </w:r>
      <w:r>
        <w:rPr>
          <w:rFonts w:hint="eastAsia" w:ascii="SimSong Regular" w:hAnsi="SimSong Regular" w:eastAsia="SimSong Regular" w:cs="SimSong Regular"/>
          <w:b/>
          <w:color w:val="auto"/>
          <w:spacing w:val="6"/>
          <w:sz w:val="32"/>
          <w:szCs w:val="32"/>
          <w:highlight w:val="none"/>
          <w:lang w:val="en-US" w:eastAsia="zh-CN"/>
        </w:rPr>
        <w:t>工程、</w:t>
      </w:r>
      <w:r>
        <w:rPr>
          <w:rFonts w:hint="eastAsia" w:ascii="SimSong Regular" w:hAnsi="SimSong Regular" w:eastAsia="SimSong Regular" w:cs="SimSong Regular"/>
          <w:b/>
          <w:color w:val="auto"/>
          <w:spacing w:val="6"/>
          <w:sz w:val="32"/>
          <w:szCs w:val="32"/>
          <w:highlight w:val="none"/>
        </w:rPr>
        <w:t>服务）</w:t>
      </w:r>
      <w:r>
        <w:rPr>
          <w:rFonts w:hint="eastAsia" w:ascii="SimSong Regular" w:hAnsi="SimSong Regular" w:eastAsia="SimSong Regular" w:cs="SimSong Regular"/>
          <w:b/>
          <w:color w:val="auto"/>
          <w:spacing w:val="6"/>
          <w:sz w:val="32"/>
          <w:szCs w:val="32"/>
          <w:highlight w:val="none"/>
          <w:lang w:eastAsia="zh-CN"/>
        </w:rPr>
        <w:t>（</w:t>
      </w:r>
      <w:r>
        <w:rPr>
          <w:rFonts w:hint="eastAsia" w:ascii="SimSong Regular" w:hAnsi="SimSong Regular" w:eastAsia="SimSong Regular" w:cs="SimSong Regular"/>
          <w:b/>
          <w:color w:val="auto"/>
          <w:spacing w:val="6"/>
          <w:sz w:val="32"/>
          <w:szCs w:val="32"/>
          <w:highlight w:val="none"/>
          <w:lang w:val="en-US" w:eastAsia="zh-CN"/>
        </w:rPr>
        <w:t>适用本项目）</w:t>
      </w:r>
    </w:p>
    <w:p w14:paraId="1E891F4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本公司（联合体）郑重声明，根据《政府采购促进中小企业发展管理办法》（财库﹝2020﹞46 号）的规定，本公司（联合体）参加 </w:t>
      </w:r>
      <w:r>
        <w:rPr>
          <w:rFonts w:hint="eastAsia" w:ascii="SimSong Regular" w:hAnsi="SimSong Regular" w:eastAsia="SimSong Regular" w:cs="SimSong Regular"/>
          <w:color w:val="auto"/>
          <w:sz w:val="21"/>
          <w:szCs w:val="21"/>
          <w:highlight w:val="none"/>
          <w:u w:val="single"/>
          <w:lang w:eastAsia="zh-CN"/>
        </w:rPr>
        <w:t>嘉兴市自然资源和规划局南湖分局</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的</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u w:val="single"/>
          <w:lang w:eastAsia="zh-CN"/>
        </w:rPr>
        <w:t>南湖区全民所有自然资源资产清查项目</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85978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1. </w:t>
      </w:r>
      <w:r>
        <w:rPr>
          <w:rFonts w:hint="eastAsia" w:ascii="SimSong Regular" w:hAnsi="SimSong Regular" w:eastAsia="SimSong Regular" w:cs="SimSong Regular"/>
          <w:color w:val="auto"/>
          <w:sz w:val="21"/>
          <w:szCs w:val="21"/>
          <w:highlight w:val="none"/>
          <w:u w:val="single"/>
        </w:rPr>
        <w:t>（标的名称）</w:t>
      </w:r>
      <w:r>
        <w:rPr>
          <w:rFonts w:hint="eastAsia" w:ascii="SimSong Regular" w:hAnsi="SimSong Regular" w:eastAsia="SimSong Regular" w:cs="SimSong Regular"/>
          <w:color w:val="auto"/>
          <w:sz w:val="21"/>
          <w:szCs w:val="21"/>
          <w:highlight w:val="none"/>
        </w:rPr>
        <w:t xml:space="preserve">，属于 </w:t>
      </w:r>
      <w:r>
        <w:rPr>
          <w:rFonts w:hint="eastAsia" w:ascii="SimSong Regular" w:hAnsi="SimSong Regular" w:eastAsia="SimSong Regular" w:cs="SimSong Regular"/>
          <w:color w:val="auto"/>
          <w:sz w:val="21"/>
          <w:szCs w:val="21"/>
          <w:highlight w:val="none"/>
          <w:u w:val="single"/>
        </w:rPr>
        <w:t>（采购文件中明确的所属行业）</w:t>
      </w:r>
      <w:r>
        <w:rPr>
          <w:rFonts w:hint="eastAsia" w:ascii="SimSong Regular" w:hAnsi="SimSong Regular" w:eastAsia="SimSong Regular" w:cs="SimSong Regular"/>
          <w:color w:val="auto"/>
          <w:sz w:val="21"/>
          <w:szCs w:val="21"/>
          <w:highlight w:val="none"/>
        </w:rPr>
        <w:t xml:space="preserve"> ；承建（承接）企业为 </w:t>
      </w:r>
      <w:r>
        <w:rPr>
          <w:rFonts w:hint="eastAsia" w:ascii="SimSong Regular" w:hAnsi="SimSong Regular" w:eastAsia="SimSong Regular" w:cs="SimSong Regular"/>
          <w:color w:val="auto"/>
          <w:sz w:val="21"/>
          <w:szCs w:val="21"/>
          <w:highlight w:val="none"/>
          <w:u w:val="single"/>
        </w:rPr>
        <w:t>（企业名称）</w:t>
      </w:r>
      <w:r>
        <w:rPr>
          <w:rFonts w:hint="eastAsia" w:ascii="SimSong Regular" w:hAnsi="SimSong Regular" w:eastAsia="SimSong Regular" w:cs="SimSong Regular"/>
          <w:color w:val="auto"/>
          <w:sz w:val="21"/>
          <w:szCs w:val="21"/>
          <w:highlight w:val="none"/>
        </w:rPr>
        <w:t xml:space="preserve"> ，从业人员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 xml:space="preserve">（中型企业、小型企业、微型企业） </w:t>
      </w:r>
      <w:r>
        <w:rPr>
          <w:rFonts w:hint="eastAsia" w:ascii="SimSong Regular" w:hAnsi="SimSong Regular" w:eastAsia="SimSong Regular" w:cs="SimSong Regular"/>
          <w:color w:val="auto"/>
          <w:sz w:val="21"/>
          <w:szCs w:val="21"/>
          <w:highlight w:val="none"/>
        </w:rPr>
        <w:t>；</w:t>
      </w:r>
    </w:p>
    <w:p w14:paraId="3040877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2. </w:t>
      </w:r>
      <w:r>
        <w:rPr>
          <w:rFonts w:hint="eastAsia" w:ascii="SimSong Regular" w:hAnsi="SimSong Regular" w:eastAsia="SimSong Regular" w:cs="SimSong Regular"/>
          <w:color w:val="auto"/>
          <w:sz w:val="21"/>
          <w:szCs w:val="21"/>
          <w:highlight w:val="none"/>
          <w:u w:val="single"/>
        </w:rPr>
        <w:t>（标的名称）</w:t>
      </w:r>
      <w:r>
        <w:rPr>
          <w:rFonts w:hint="eastAsia" w:ascii="SimSong Regular" w:hAnsi="SimSong Regular" w:eastAsia="SimSong Regular" w:cs="SimSong Regular"/>
          <w:color w:val="auto"/>
          <w:sz w:val="21"/>
          <w:szCs w:val="21"/>
          <w:highlight w:val="none"/>
        </w:rPr>
        <w:t xml:space="preserve">，属于 </w:t>
      </w:r>
      <w:r>
        <w:rPr>
          <w:rFonts w:hint="eastAsia" w:ascii="SimSong Regular" w:hAnsi="SimSong Regular" w:eastAsia="SimSong Regular" w:cs="SimSong Regular"/>
          <w:color w:val="auto"/>
          <w:sz w:val="21"/>
          <w:szCs w:val="21"/>
          <w:highlight w:val="none"/>
          <w:u w:val="single"/>
        </w:rPr>
        <w:t>（采购文件中明确的所属行业）</w:t>
      </w:r>
      <w:r>
        <w:rPr>
          <w:rFonts w:hint="eastAsia" w:ascii="SimSong Regular" w:hAnsi="SimSong Regular" w:eastAsia="SimSong Regular" w:cs="SimSong Regular"/>
          <w:color w:val="auto"/>
          <w:sz w:val="21"/>
          <w:szCs w:val="21"/>
          <w:highlight w:val="none"/>
        </w:rPr>
        <w:t xml:space="preserve"> ；承建（承接）企业为 </w:t>
      </w:r>
      <w:r>
        <w:rPr>
          <w:rFonts w:hint="eastAsia" w:ascii="SimSong Regular" w:hAnsi="SimSong Regular" w:eastAsia="SimSong Regular" w:cs="SimSong Regular"/>
          <w:color w:val="auto"/>
          <w:sz w:val="21"/>
          <w:szCs w:val="21"/>
          <w:highlight w:val="none"/>
          <w:u w:val="single"/>
        </w:rPr>
        <w:t>（企业名称）</w:t>
      </w:r>
      <w:r>
        <w:rPr>
          <w:rFonts w:hint="eastAsia" w:ascii="SimSong Regular" w:hAnsi="SimSong Regular" w:eastAsia="SimSong Regular" w:cs="SimSong Regular"/>
          <w:color w:val="auto"/>
          <w:sz w:val="21"/>
          <w:szCs w:val="21"/>
          <w:highlight w:val="none"/>
        </w:rPr>
        <w:t xml:space="preserve"> ，从业人员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 xml:space="preserve">（中型企业、小型企业、微型企业） </w:t>
      </w:r>
      <w:r>
        <w:rPr>
          <w:rFonts w:hint="eastAsia" w:ascii="SimSong Regular" w:hAnsi="SimSong Regular" w:eastAsia="SimSong Regular" w:cs="SimSong Regular"/>
          <w:color w:val="auto"/>
          <w:sz w:val="21"/>
          <w:szCs w:val="21"/>
          <w:highlight w:val="none"/>
        </w:rPr>
        <w:t>；</w:t>
      </w:r>
    </w:p>
    <w:p w14:paraId="694B509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w:t>
      </w:r>
    </w:p>
    <w:p w14:paraId="073E87F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以上企业，不属于大企业的分支机构，不存在控股股东为大企业的情形，也不存在与大企业的负责人为同一人的情形。</w:t>
      </w:r>
    </w:p>
    <w:p w14:paraId="660756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本企业对上述声明内容的真实性负责。如有虚假，将依法承担相应责任。</w:t>
      </w:r>
    </w:p>
    <w:p w14:paraId="13ECBCEA">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投标人名称（电子签名）：</w:t>
      </w:r>
    </w:p>
    <w:p w14:paraId="3F44257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日期：</w:t>
      </w:r>
    </w:p>
    <w:p w14:paraId="598FACDE">
      <w:pPr>
        <w:autoSpaceDE w:val="0"/>
        <w:autoSpaceDN w:val="0"/>
        <w:adjustRightInd w:val="0"/>
        <w:snapToGrid/>
        <w:spacing w:line="360" w:lineRule="auto"/>
        <w:ind w:right="157" w:firstLine="642"/>
        <w:jc w:val="center"/>
        <w:rPr>
          <w:rFonts w:hint="eastAsia" w:ascii="SimSong Regular" w:hAnsi="SimSong Regular" w:eastAsia="SimSong Regular" w:cs="SimSong Regular"/>
          <w:b/>
          <w:color w:val="auto"/>
          <w:spacing w:val="6"/>
          <w:sz w:val="32"/>
          <w:szCs w:val="32"/>
          <w:highlight w:val="none"/>
        </w:rPr>
      </w:pPr>
    </w:p>
    <w:p w14:paraId="591D8858">
      <w:pPr>
        <w:autoSpaceDE w:val="0"/>
        <w:autoSpaceDN w:val="0"/>
        <w:adjustRightInd w:val="0"/>
        <w:snapToGrid/>
        <w:spacing w:line="360" w:lineRule="auto"/>
        <w:ind w:right="157" w:firstLine="642"/>
        <w:jc w:val="center"/>
        <w:rPr>
          <w:rFonts w:hint="eastAsia" w:ascii="宋体" w:hAnsi="宋体" w:eastAsia="宋体" w:cs="仿宋"/>
          <w:color w:val="auto"/>
          <w:kern w:val="0"/>
          <w:sz w:val="28"/>
          <w:szCs w:val="28"/>
          <w:highlight w:val="none"/>
        </w:rPr>
      </w:pPr>
      <w:r>
        <w:rPr>
          <w:rFonts w:hint="eastAsia" w:ascii="SimSong Regular" w:hAnsi="SimSong Regular" w:eastAsia="SimSong Regular" w:cs="SimSong Regular"/>
          <w:b/>
          <w:color w:val="auto"/>
          <w:spacing w:val="6"/>
          <w:sz w:val="32"/>
          <w:szCs w:val="32"/>
          <w:highlight w:val="none"/>
        </w:rPr>
        <w:t>中小企业声明函（货物）（</w:t>
      </w:r>
      <w:r>
        <w:rPr>
          <w:rFonts w:hint="eastAsia" w:ascii="SimSong Regular" w:hAnsi="SimSong Regular" w:eastAsia="SimSong Regular" w:cs="SimSong Regular"/>
          <w:b/>
          <w:color w:val="auto"/>
          <w:spacing w:val="6"/>
          <w:sz w:val="32"/>
          <w:szCs w:val="32"/>
          <w:highlight w:val="none"/>
          <w:lang w:val="en-US" w:eastAsia="zh-CN"/>
        </w:rPr>
        <w:t>不</w:t>
      </w:r>
      <w:r>
        <w:rPr>
          <w:rFonts w:hint="eastAsia" w:ascii="SimSong Regular" w:hAnsi="SimSong Regular" w:eastAsia="SimSong Regular" w:cs="SimSong Regular"/>
          <w:b/>
          <w:color w:val="auto"/>
          <w:spacing w:val="6"/>
          <w:sz w:val="32"/>
          <w:szCs w:val="32"/>
          <w:highlight w:val="none"/>
        </w:rPr>
        <w:t>适用本项目）</w:t>
      </w:r>
    </w:p>
    <w:p w14:paraId="79EE2FF4">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本公司（联合体）郑重声明，根据《政府采购促进中小企业发展管理办法》（财库 ﹝2020﹞46号）的规定，本公司参加</w:t>
      </w:r>
      <w:r>
        <w:rPr>
          <w:rFonts w:hint="eastAsia" w:ascii="SimSong Regular" w:hAnsi="SimSong Regular" w:eastAsia="SimSong Regular" w:cs="SimSong Regular"/>
          <w:color w:val="auto"/>
          <w:sz w:val="21"/>
          <w:szCs w:val="21"/>
          <w:highlight w:val="none"/>
          <w:u w:val="single"/>
        </w:rPr>
        <w:t>（单位名称）</w:t>
      </w:r>
      <w:r>
        <w:rPr>
          <w:rFonts w:hint="eastAsia" w:ascii="SimSong Regular" w:hAnsi="SimSong Regular" w:eastAsia="SimSong Regular" w:cs="SimSong Regular"/>
          <w:color w:val="auto"/>
          <w:sz w:val="21"/>
          <w:szCs w:val="21"/>
          <w:highlight w:val="none"/>
        </w:rPr>
        <w:t>的</w:t>
      </w:r>
      <w:r>
        <w:rPr>
          <w:rFonts w:hint="eastAsia" w:ascii="SimSong Regular" w:hAnsi="SimSong Regular" w:eastAsia="SimSong Regular" w:cs="SimSong Regular"/>
          <w:color w:val="auto"/>
          <w:sz w:val="21"/>
          <w:szCs w:val="21"/>
          <w:highlight w:val="none"/>
          <w:u w:val="single"/>
        </w:rPr>
        <w:t>（项目名称）</w:t>
      </w:r>
      <w:r>
        <w:rPr>
          <w:rFonts w:hint="eastAsia" w:ascii="SimSong Regular" w:hAnsi="SimSong Regular" w:eastAsia="SimSong Regular" w:cs="SimSong Regular"/>
          <w:color w:val="auto"/>
          <w:sz w:val="21"/>
          <w:szCs w:val="21"/>
          <w:highlight w:val="none"/>
        </w:rPr>
        <w:t xml:space="preserve">采购活动，提供的货物全部由符合政策要求的中小企业制造。相关企业（含联合体中的中小企业、签订分包意向协议的中小企业）的具体情况如下： </w:t>
      </w:r>
    </w:p>
    <w:p w14:paraId="181995FB">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w:t>
      </w:r>
      <w:r>
        <w:rPr>
          <w:rFonts w:hint="eastAsia" w:ascii="SimSong Regular" w:hAnsi="SimSong Regular" w:eastAsia="SimSong Regular" w:cs="SimSong Regular"/>
          <w:color w:val="auto"/>
          <w:sz w:val="21"/>
          <w:szCs w:val="21"/>
          <w:highlight w:val="none"/>
          <w:u w:val="single"/>
        </w:rPr>
        <w:t>（标的名称）</w:t>
      </w:r>
      <w:r>
        <w:rPr>
          <w:rFonts w:hint="eastAsia" w:ascii="SimSong Regular" w:hAnsi="SimSong Regular" w:eastAsia="SimSong Regular" w:cs="SimSong Regular"/>
          <w:color w:val="auto"/>
          <w:sz w:val="21"/>
          <w:szCs w:val="21"/>
          <w:highlight w:val="none"/>
        </w:rPr>
        <w:t>，属于</w:t>
      </w:r>
      <w:r>
        <w:rPr>
          <w:rFonts w:hint="eastAsia" w:ascii="SimSong Regular" w:hAnsi="SimSong Regular" w:eastAsia="SimSong Regular" w:cs="SimSong Regular"/>
          <w:color w:val="auto"/>
          <w:sz w:val="21"/>
          <w:szCs w:val="21"/>
          <w:highlight w:val="none"/>
          <w:u w:val="single"/>
        </w:rPr>
        <w:t xml:space="preserve">  （采购文件中明确的所属行业） </w:t>
      </w:r>
      <w:r>
        <w:rPr>
          <w:rFonts w:hint="eastAsia" w:ascii="SimSong Regular" w:hAnsi="SimSong Regular" w:eastAsia="SimSong Regular" w:cs="SimSong Regular"/>
          <w:color w:val="auto"/>
          <w:sz w:val="21"/>
          <w:szCs w:val="21"/>
          <w:highlight w:val="none"/>
        </w:rPr>
        <w:t>行业；制造商为</w:t>
      </w:r>
      <w:r>
        <w:rPr>
          <w:rFonts w:hint="eastAsia" w:ascii="SimSong Regular" w:hAnsi="SimSong Regular" w:eastAsia="SimSong Regular" w:cs="SimSong Regular"/>
          <w:color w:val="auto"/>
          <w:sz w:val="21"/>
          <w:szCs w:val="21"/>
          <w:highlight w:val="none"/>
          <w:u w:val="single"/>
        </w:rPr>
        <w:t>（企业名称）</w:t>
      </w:r>
      <w:r>
        <w:rPr>
          <w:rFonts w:hint="eastAsia" w:ascii="SimSong Regular" w:hAnsi="SimSong Regular" w:eastAsia="SimSong Regular" w:cs="SimSong Regular"/>
          <w:color w:val="auto"/>
          <w:sz w:val="21"/>
          <w:szCs w:val="21"/>
          <w:highlight w:val="none"/>
        </w:rPr>
        <w:t>，货物由制造商生产且使用该制造商的商号或者注册商标</w:t>
      </w:r>
      <w:r>
        <w:rPr>
          <w:rFonts w:hint="eastAsia" w:ascii="SimSong Regular" w:hAnsi="SimSong Regular" w:eastAsia="SimSong Regular" w:cs="SimSong Regular"/>
          <w:color w:val="auto"/>
          <w:sz w:val="21"/>
          <w:szCs w:val="21"/>
          <w:highlight w:val="none"/>
          <w:lang w:eastAsia="zh-CN"/>
        </w:rPr>
        <w:t>，</w:t>
      </w:r>
      <w:r>
        <w:rPr>
          <w:rFonts w:hint="eastAsia" w:ascii="SimSong Regular" w:hAnsi="SimSong Regular" w:eastAsia="SimSong Regular" w:cs="SimSong Regular"/>
          <w:color w:val="auto"/>
          <w:sz w:val="21"/>
          <w:szCs w:val="21"/>
          <w:highlight w:val="none"/>
        </w:rPr>
        <w:t>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（中型企业、小型企业、微型企业）</w:t>
      </w:r>
      <w:r>
        <w:rPr>
          <w:rFonts w:hint="eastAsia" w:ascii="SimSong Regular" w:hAnsi="SimSong Regular" w:eastAsia="SimSong Regular" w:cs="SimSong Regular"/>
          <w:color w:val="auto"/>
          <w:sz w:val="21"/>
          <w:szCs w:val="21"/>
          <w:highlight w:val="none"/>
        </w:rPr>
        <w:t>；</w:t>
      </w:r>
    </w:p>
    <w:p w14:paraId="0DD9A112">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u w:val="single"/>
        </w:rPr>
        <w:t xml:space="preserve">（标的名称） </w:t>
      </w:r>
      <w:r>
        <w:rPr>
          <w:rFonts w:hint="eastAsia" w:ascii="SimSong Regular" w:hAnsi="SimSong Regular" w:eastAsia="SimSong Regular" w:cs="SimSong Regular"/>
          <w:color w:val="auto"/>
          <w:sz w:val="21"/>
          <w:szCs w:val="21"/>
          <w:highlight w:val="none"/>
        </w:rPr>
        <w:t>，属于</w:t>
      </w:r>
      <w:r>
        <w:rPr>
          <w:rFonts w:hint="eastAsia" w:ascii="SimSong Regular" w:hAnsi="SimSong Regular" w:eastAsia="SimSong Regular" w:cs="SimSong Regular"/>
          <w:color w:val="auto"/>
          <w:sz w:val="21"/>
          <w:szCs w:val="21"/>
          <w:highlight w:val="none"/>
          <w:u w:val="single"/>
        </w:rPr>
        <w:t xml:space="preserve"> （采购文件中明确的所属行业） </w:t>
      </w:r>
      <w:r>
        <w:rPr>
          <w:rFonts w:hint="eastAsia" w:ascii="SimSong Regular" w:hAnsi="SimSong Regular" w:eastAsia="SimSong Regular" w:cs="SimSong Regular"/>
          <w:color w:val="auto"/>
          <w:sz w:val="21"/>
          <w:szCs w:val="21"/>
          <w:highlight w:val="none"/>
        </w:rPr>
        <w:t>行业；制造商为</w:t>
      </w:r>
      <w:r>
        <w:rPr>
          <w:rFonts w:hint="eastAsia" w:ascii="SimSong Regular" w:hAnsi="SimSong Regular" w:eastAsia="SimSong Regular" w:cs="SimSong Regular"/>
          <w:color w:val="auto"/>
          <w:sz w:val="21"/>
          <w:szCs w:val="21"/>
          <w:highlight w:val="none"/>
          <w:u w:val="single"/>
        </w:rPr>
        <w:t xml:space="preserve"> （企业名称） </w:t>
      </w:r>
      <w:r>
        <w:rPr>
          <w:rFonts w:hint="eastAsia" w:ascii="SimSong Regular" w:hAnsi="SimSong Regular" w:eastAsia="SimSong Regular" w:cs="SimSong Regular"/>
          <w:color w:val="auto"/>
          <w:sz w:val="21"/>
          <w:szCs w:val="21"/>
          <w:highlight w:val="none"/>
        </w:rPr>
        <w:t>，货物由制造商生产且使用该制造商的商号或者注册商标</w:t>
      </w:r>
      <w:r>
        <w:rPr>
          <w:rFonts w:hint="eastAsia" w:ascii="SimSong Regular" w:hAnsi="SimSong Regular" w:eastAsia="SimSong Regular" w:cs="SimSong Regular"/>
          <w:color w:val="auto"/>
          <w:sz w:val="21"/>
          <w:szCs w:val="21"/>
          <w:highlight w:val="none"/>
          <w:lang w:eastAsia="zh-CN"/>
        </w:rPr>
        <w:t>，</w:t>
      </w:r>
      <w:r>
        <w:rPr>
          <w:rFonts w:hint="eastAsia" w:ascii="SimSong Regular" w:hAnsi="SimSong Regular" w:eastAsia="SimSong Regular" w:cs="SimSong Regular"/>
          <w:color w:val="auto"/>
          <w:sz w:val="21"/>
          <w:szCs w:val="21"/>
          <w:highlight w:val="none"/>
        </w:rPr>
        <w:t>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（中型企业、小型企业、微型企业）</w:t>
      </w:r>
      <w:r>
        <w:rPr>
          <w:rFonts w:hint="eastAsia" w:ascii="SimSong Regular" w:hAnsi="SimSong Regular" w:eastAsia="SimSong Regular" w:cs="SimSong Regular"/>
          <w:color w:val="auto"/>
          <w:sz w:val="21"/>
          <w:szCs w:val="21"/>
          <w:highlight w:val="none"/>
        </w:rPr>
        <w:t>；</w:t>
      </w:r>
    </w:p>
    <w:p w14:paraId="1BA46371">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w:t>
      </w:r>
    </w:p>
    <w:p w14:paraId="1AB5A1CC">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以上企业，不属于大企业的分支机构，不存在控股股东为大企业的情形，也不存在与大企业的负责人为同一人的情形。</w:t>
      </w:r>
    </w:p>
    <w:p w14:paraId="04C9DBC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本企业对上述声明内容的真实性负责。如有虚假，将依法承担相应责任。</w:t>
      </w:r>
    </w:p>
    <w:p w14:paraId="761A023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p>
    <w:p w14:paraId="63106540">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投标人名称（电子签名）：</w:t>
      </w:r>
    </w:p>
    <w:p w14:paraId="29E67DD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日期：</w:t>
      </w:r>
    </w:p>
    <w:p w14:paraId="4765E58E">
      <w:pPr>
        <w:keepNext w:val="0"/>
        <w:keepLines w:val="0"/>
        <w:pageBreakBefore w:val="0"/>
        <w:widowControl w:val="0"/>
        <w:kinsoku/>
        <w:wordWrap/>
        <w:overflowPunct/>
        <w:topLinePunct w:val="0"/>
        <w:autoSpaceDE/>
        <w:autoSpaceDN/>
        <w:bidi w:val="0"/>
        <w:adjustRightInd w:val="0"/>
        <w:snapToGrid/>
        <w:spacing w:line="36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w:t>
      </w:r>
    </w:p>
    <w:p w14:paraId="3945ADAF">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未按采购文件规定填写行业或者行业填写错误的，《中小企业声明函》无效，不享受中小企业扶持政策。如果项目专门面向中小企业的，投标无效。配件、辅料不作为标的，无需在《中小企业声明函》里填列。②从业人员、营业收入、资产总额填报上一年度数据，无上一年度数据的新成立企业可不填报；本年度新成立的公司须对企业类型以及是与大企业的负责人为同一人，或者与大企业存在直接控股、管理关系进行声明，否则《中小企业声明函》无效，不享受中小企业扶持政策。如果项目专门面向中小企业的，投标无效。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如果项目专门面向中小企业的，投标无效。声明内容不实的，属于提供虚假材料谋取中标、成交的，依法承担法律责任。⑤《中小企业声明函》中的制造厂商不得使用他人授权品牌或者授权他人实际生产</w:t>
      </w:r>
      <w:r>
        <w:rPr>
          <w:rFonts w:hint="eastAsia" w:ascii="SimSong Regular" w:hAnsi="SimSong Regular" w:eastAsia="SimSong Regular" w:cs="SimSong Regular"/>
          <w:color w:val="auto"/>
          <w:sz w:val="21"/>
          <w:szCs w:val="21"/>
          <w:highlight w:val="none"/>
          <w:lang w:eastAsia="zh-CN"/>
        </w:rPr>
        <w:t>【即生产厂家和品牌商（制造商）为同一家（货物由中小企业生产且使用该中小企业商号或者注册商标）】</w:t>
      </w:r>
      <w:r>
        <w:rPr>
          <w:rFonts w:hint="eastAsia" w:ascii="SimSong Regular" w:hAnsi="SimSong Regular" w:eastAsia="SimSong Regular" w:cs="SimSong Regular"/>
          <w:color w:val="auto"/>
          <w:sz w:val="21"/>
          <w:szCs w:val="21"/>
          <w:highlight w:val="none"/>
        </w:rPr>
        <w:t>，否则《中小企业声明函》无效，不享受中小企业扶持政策。如果项目专门面向中小企业的，投标无效。⑥图书类项目的制造商填写注意事项：如A公司（小型）提供了B印刷厂印制的C出版社（大型）出版的图书。在货物类项目中，需要填写出版社。如涉及多个出版社，均需明确。在服务类项目中，填写提供服务的供应商。</w:t>
      </w:r>
    </w:p>
    <w:p w14:paraId="32F28312">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9B41B9">
      <w:pPr>
        <w:pStyle w:val="12"/>
        <w:rPr>
          <w:rFonts w:hint="eastAsia" w:ascii="SimSong Regular" w:hAnsi="SimSong Regular" w:eastAsia="SimSong Regular" w:cs="SimSong Regular"/>
          <w:color w:val="auto"/>
          <w:sz w:val="21"/>
          <w:szCs w:val="21"/>
          <w:highlight w:val="none"/>
        </w:rPr>
      </w:pPr>
    </w:p>
    <w:p w14:paraId="0F2318F3">
      <w:pPr>
        <w:rPr>
          <w:rFonts w:hint="eastAsia"/>
          <w:color w:val="auto"/>
          <w:lang w:val="en-US" w:eastAsia="zh-CN"/>
        </w:rPr>
      </w:pPr>
      <w:r>
        <w:rPr>
          <w:rFonts w:hint="eastAsia"/>
          <w:color w:val="auto"/>
          <w:lang w:val="en-US" w:eastAsia="zh-CN"/>
        </w:rPr>
        <w:br w:type="page"/>
      </w:r>
    </w:p>
    <w:p w14:paraId="29BE1EDE">
      <w:pP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w:t>
      </w:r>
      <w:r>
        <w:rPr>
          <w:rFonts w:hint="eastAsia" w:ascii="SimSong Regular" w:hAnsi="SimSong Regular" w:eastAsia="SimSong Regular" w:cs="SimSong Regular"/>
          <w:b/>
          <w:color w:val="auto"/>
          <w:spacing w:val="6"/>
          <w:sz w:val="32"/>
          <w:szCs w:val="32"/>
          <w:highlight w:val="none"/>
          <w:lang w:val="en-US" w:eastAsia="zh-CN"/>
        </w:rPr>
        <w:t>7</w:t>
      </w:r>
      <w:r>
        <w:rPr>
          <w:rFonts w:hint="eastAsia" w:ascii="SimSong Regular" w:hAnsi="SimSong Regular" w:eastAsia="SimSong Regular" w:cs="SimSong Regular"/>
          <w:b/>
          <w:color w:val="auto"/>
          <w:spacing w:val="6"/>
          <w:sz w:val="32"/>
          <w:szCs w:val="32"/>
          <w:highlight w:val="none"/>
        </w:rPr>
        <w:t>：政府采购活动现场确认声明书</w:t>
      </w:r>
    </w:p>
    <w:p w14:paraId="7E738B06">
      <w:pPr>
        <w:adjustRightInd/>
        <w:snapToGrid/>
        <w:spacing w:before="50" w:after="50" w:line="360" w:lineRule="auto"/>
        <w:jc w:val="center"/>
        <w:rPr>
          <w:rFonts w:ascii="Times New Roman" w:hAnsi="宋体" w:eastAsia="宋体" w:cs="Times New Roman"/>
          <w:b/>
          <w:color w:val="auto"/>
          <w:spacing w:val="6"/>
          <w:kern w:val="2"/>
          <w:sz w:val="44"/>
          <w:szCs w:val="44"/>
          <w:highlight w:val="none"/>
        </w:rPr>
      </w:pPr>
      <w:r>
        <w:rPr>
          <w:rFonts w:ascii="Times New Roman" w:hAnsi="宋体" w:eastAsia="宋体" w:cs="Times New Roman"/>
          <w:b/>
          <w:color w:val="auto"/>
          <w:spacing w:val="6"/>
          <w:kern w:val="2"/>
          <w:sz w:val="44"/>
          <w:szCs w:val="44"/>
          <w:highlight w:val="none"/>
        </w:rPr>
        <w:t>政府采购活动现场确认声明书</w:t>
      </w:r>
    </w:p>
    <w:p w14:paraId="52C0FFAA">
      <w:pPr>
        <w:snapToGrid/>
        <w:spacing w:line="460" w:lineRule="atLeast"/>
        <w:jc w:val="both"/>
        <w:textAlignment w:val="baseline"/>
        <w:rPr>
          <w:rFonts w:ascii="宋体" w:hAnsi="宋体" w:eastAsia="宋体" w:cs="Times New Roman"/>
          <w:b/>
          <w:color w:val="auto"/>
          <w:kern w:val="2"/>
          <w:szCs w:val="21"/>
          <w:highlight w:val="none"/>
        </w:rPr>
      </w:pPr>
      <w:r>
        <w:rPr>
          <w:rFonts w:hint="eastAsia" w:ascii="宋体" w:hAnsi="宋体" w:eastAsia="宋体" w:cs="Times New Roman"/>
          <w:color w:val="auto"/>
          <w:kern w:val="0"/>
          <w:szCs w:val="21"/>
          <w:highlight w:val="none"/>
          <w:u w:val="single"/>
        </w:rPr>
        <w:t>嘉兴市银建工程咨询评估有限公司</w:t>
      </w:r>
      <w:r>
        <w:rPr>
          <w:rFonts w:ascii="宋体" w:hAnsi="宋体" w:eastAsia="宋体" w:cs="Times New Roman"/>
          <w:color w:val="auto"/>
          <w:kern w:val="0"/>
          <w:szCs w:val="21"/>
          <w:highlight w:val="none"/>
        </w:rPr>
        <w:t>：</w:t>
      </w:r>
    </w:p>
    <w:p w14:paraId="25B88478">
      <w:pPr>
        <w:snapToGrid/>
        <w:spacing w:line="460" w:lineRule="atLeast"/>
        <w:ind w:firstLine="444"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spacing w:val="6"/>
          <w:kern w:val="2"/>
          <w:szCs w:val="21"/>
          <w:highlight w:val="none"/>
        </w:rPr>
        <w:t>本人经由</w:t>
      </w:r>
      <w:r>
        <w:rPr>
          <w:rFonts w:ascii="宋体" w:hAnsi="宋体" w:eastAsia="宋体" w:cs="Times New Roman"/>
          <w:color w:val="auto"/>
          <w:spacing w:val="6"/>
          <w:kern w:val="2"/>
          <w:szCs w:val="21"/>
          <w:highlight w:val="none"/>
          <w:u w:val="single"/>
        </w:rPr>
        <w:t xml:space="preserve">          （单位）</w:t>
      </w:r>
      <w:r>
        <w:rPr>
          <w:rFonts w:ascii="宋体" w:hAnsi="宋体" w:eastAsia="宋体" w:cs="Times New Roman"/>
          <w:color w:val="auto"/>
          <w:spacing w:val="6"/>
          <w:kern w:val="2"/>
          <w:szCs w:val="21"/>
          <w:highlight w:val="none"/>
        </w:rPr>
        <w:t>负责人</w:t>
      </w:r>
      <w:r>
        <w:rPr>
          <w:rFonts w:ascii="宋体" w:hAnsi="宋体" w:eastAsia="宋体" w:cs="Times New Roman"/>
          <w:color w:val="auto"/>
          <w:spacing w:val="6"/>
          <w:kern w:val="2"/>
          <w:szCs w:val="21"/>
          <w:highlight w:val="none"/>
          <w:u w:val="single"/>
        </w:rPr>
        <w:t xml:space="preserve">        （姓名）</w:t>
      </w:r>
      <w:r>
        <w:rPr>
          <w:rFonts w:ascii="宋体" w:hAnsi="宋体" w:eastAsia="宋体" w:cs="Times New Roman"/>
          <w:color w:val="auto"/>
          <w:spacing w:val="6"/>
          <w:kern w:val="2"/>
          <w:szCs w:val="21"/>
          <w:highlight w:val="none"/>
        </w:rPr>
        <w:t>合法授权参加</w:t>
      </w:r>
      <w:r>
        <w:rPr>
          <w:rFonts w:hint="eastAsia" w:ascii="宋体" w:hAnsi="宋体" w:eastAsia="宋体" w:cs="Times New Roman"/>
          <w:color w:val="auto"/>
          <w:spacing w:val="6"/>
          <w:kern w:val="2"/>
          <w:szCs w:val="21"/>
          <w:highlight w:val="none"/>
          <w:u w:val="single"/>
        </w:rPr>
        <w:t xml:space="preserve">          </w:t>
      </w:r>
      <w:r>
        <w:rPr>
          <w:rFonts w:ascii="宋体" w:hAnsi="宋体" w:eastAsia="宋体" w:cs="Times New Roman"/>
          <w:color w:val="auto"/>
          <w:spacing w:val="6"/>
          <w:kern w:val="2"/>
          <w:szCs w:val="21"/>
          <w:highlight w:val="none"/>
        </w:rPr>
        <w:t>项目（编号：</w:t>
      </w:r>
      <w:r>
        <w:rPr>
          <w:rFonts w:hint="eastAsia" w:ascii="宋体" w:hAnsi="宋体" w:eastAsia="宋体" w:cs="Times New Roman"/>
          <w:color w:val="auto"/>
          <w:spacing w:val="6"/>
          <w:kern w:val="2"/>
          <w:szCs w:val="21"/>
          <w:highlight w:val="none"/>
          <w:u w:val="single"/>
        </w:rPr>
        <w:t xml:space="preserve">       </w:t>
      </w:r>
      <w:r>
        <w:rPr>
          <w:rFonts w:ascii="宋体" w:hAnsi="宋体" w:eastAsia="宋体" w:cs="Times New Roman"/>
          <w:color w:val="auto"/>
          <w:spacing w:val="6"/>
          <w:kern w:val="2"/>
          <w:szCs w:val="21"/>
          <w:highlight w:val="none"/>
        </w:rPr>
        <w:t>）政府采购活动，经与本单位法人代表（负责人）联系确认，现就有关公平竞争事项郑重声明如下</w:t>
      </w:r>
      <w:r>
        <w:rPr>
          <w:rFonts w:hint="eastAsia" w:ascii="宋体" w:hAnsi="宋体" w:eastAsia="宋体" w:cs="Times New Roman"/>
          <w:color w:val="auto"/>
          <w:spacing w:val="6"/>
          <w:kern w:val="2"/>
          <w:szCs w:val="21"/>
          <w:highlight w:val="none"/>
        </w:rPr>
        <w:t>（请在对应的□内打</w:t>
      </w:r>
      <w:r>
        <w:rPr>
          <w:rFonts w:hint="eastAsia" w:ascii="宋体" w:hAnsi="宋体" w:eastAsia="宋体" w:cs="Times New Roman"/>
          <w:b/>
          <w:bCs/>
          <w:color w:val="auto"/>
          <w:spacing w:val="6"/>
          <w:kern w:val="2"/>
          <w:szCs w:val="21"/>
          <w:highlight w:val="none"/>
        </w:rPr>
        <w:t>“√”</w:t>
      </w:r>
      <w:r>
        <w:rPr>
          <w:rFonts w:hint="eastAsia" w:ascii="宋体" w:hAnsi="宋体" w:eastAsia="宋体" w:cs="Times New Roman"/>
          <w:color w:val="auto"/>
          <w:spacing w:val="6"/>
          <w:kern w:val="2"/>
          <w:szCs w:val="21"/>
          <w:highlight w:val="none"/>
        </w:rPr>
        <w:t xml:space="preserve">）： </w:t>
      </w:r>
      <w:r>
        <w:rPr>
          <w:rFonts w:ascii="宋体" w:hAnsi="宋体" w:eastAsia="宋体" w:cs="Times New Roman"/>
          <w:color w:val="auto"/>
          <w:spacing w:val="6"/>
          <w:kern w:val="2"/>
          <w:szCs w:val="21"/>
          <w:highlight w:val="none"/>
        </w:rPr>
        <w:t xml:space="preserve"> </w:t>
      </w:r>
    </w:p>
    <w:p w14:paraId="3958D686">
      <w:pPr>
        <w:pStyle w:val="75"/>
        <w:widowControl/>
        <w:numPr>
          <w:ilvl w:val="0"/>
          <w:numId w:val="3"/>
        </w:numPr>
        <w:adjustRightInd w:val="0"/>
        <w:snapToGrid w:val="0"/>
        <w:spacing w:line="460" w:lineRule="atLeast"/>
        <w:ind w:firstLine="420" w:firstLineChars="200"/>
        <w:rPr>
          <w:rFonts w:hint="default"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本单位与采购人之间 </w:t>
      </w:r>
      <w:r>
        <w:rPr>
          <w:rFonts w:ascii="宋体" w:hAnsi="宋体" w:eastAsia="宋体" w:cs="宋体"/>
          <w:b/>
          <w:bCs/>
          <w:color w:val="auto"/>
          <w:kern w:val="0"/>
          <w:szCs w:val="21"/>
          <w:highlight w:val="none"/>
        </w:rPr>
        <w:t>□</w:t>
      </w:r>
      <w:r>
        <w:rPr>
          <w:rFonts w:ascii="宋体" w:hAnsi="宋体" w:eastAsia="宋体" w:cs="Times New Roman"/>
          <w:b/>
          <w:bCs/>
          <w:color w:val="auto"/>
          <w:kern w:val="0"/>
          <w:szCs w:val="21"/>
          <w:highlight w:val="none"/>
        </w:rPr>
        <w:t>不存在利害关系</w:t>
      </w:r>
      <w:r>
        <w:rPr>
          <w:rFonts w:ascii="宋体" w:hAnsi="宋体" w:eastAsia="宋体" w:cs="Times New Roman"/>
          <w:color w:val="auto"/>
          <w:kern w:val="0"/>
          <w:szCs w:val="21"/>
          <w:highlight w:val="none"/>
        </w:rPr>
        <w:t xml:space="preserve"> </w:t>
      </w:r>
      <w:r>
        <w:rPr>
          <w:rFonts w:ascii="宋体" w:hAnsi="宋体" w:eastAsia="宋体" w:cs="宋体"/>
          <w:color w:val="auto"/>
          <w:kern w:val="0"/>
          <w:szCs w:val="21"/>
          <w:highlight w:val="none"/>
        </w:rPr>
        <w:t>□</w:t>
      </w:r>
      <w:r>
        <w:rPr>
          <w:rFonts w:ascii="宋体" w:hAnsi="宋体" w:eastAsia="宋体" w:cs="Times New Roman"/>
          <w:color w:val="auto"/>
          <w:kern w:val="0"/>
          <w:szCs w:val="21"/>
          <w:highlight w:val="none"/>
        </w:rPr>
        <w:t>存在下列利害关系：</w:t>
      </w:r>
    </w:p>
    <w:p w14:paraId="2645A6A1">
      <w:pPr>
        <w:pStyle w:val="75"/>
        <w:widowControl/>
        <w:adjustRightInd w:val="0"/>
        <w:snapToGrid w:val="0"/>
        <w:spacing w:line="460" w:lineRule="atLeast"/>
        <w:ind w:firstLine="420" w:firstLineChars="200"/>
        <w:rPr>
          <w:rFonts w:hint="default" w:ascii="宋体" w:hAnsi="宋体" w:eastAsia="宋体" w:cs="Times New Roman"/>
          <w:color w:val="auto"/>
          <w:kern w:val="0"/>
          <w:szCs w:val="21"/>
          <w:highlight w:val="none"/>
        </w:rPr>
      </w:pPr>
      <w:r>
        <w:rPr>
          <w:rFonts w:ascii="宋体" w:hAnsi="宋体" w:eastAsia="宋体" w:cs="Times New Roman"/>
          <w:color w:val="auto"/>
          <w:kern w:val="0"/>
          <w:szCs w:val="21"/>
          <w:highlight w:val="none"/>
        </w:rPr>
        <w:t>A.投资关系    B.行政隶属关系    C.业务指导关系</w:t>
      </w:r>
    </w:p>
    <w:p w14:paraId="461827F4">
      <w:pPr>
        <w:pStyle w:val="75"/>
        <w:widowControl/>
        <w:adjustRightInd w:val="0"/>
        <w:snapToGrid w:val="0"/>
        <w:spacing w:line="460" w:lineRule="atLeast"/>
        <w:ind w:firstLine="420" w:firstLineChars="200"/>
        <w:rPr>
          <w:rFonts w:hint="default" w:ascii="宋体" w:hAnsi="宋体" w:eastAsia="宋体" w:cs="Times New Roman"/>
          <w:color w:val="auto"/>
          <w:kern w:val="0"/>
          <w:szCs w:val="21"/>
          <w:highlight w:val="none"/>
        </w:rPr>
      </w:pPr>
      <w:r>
        <w:rPr>
          <w:rFonts w:ascii="宋体" w:hAnsi="宋体" w:eastAsia="宋体" w:cs="Times New Roman"/>
          <w:color w:val="auto"/>
          <w:kern w:val="0"/>
          <w:szCs w:val="21"/>
          <w:highlight w:val="none"/>
        </w:rPr>
        <w:t>D.其他可能</w:t>
      </w:r>
      <w:r>
        <w:rPr>
          <w:rFonts w:ascii="宋体" w:hAnsi="宋体" w:eastAsia="宋体" w:cs="Times New Roman"/>
          <w:color w:val="auto"/>
          <w:szCs w:val="21"/>
          <w:highlight w:val="none"/>
        </w:rPr>
        <w:t>影响采购公正的</w:t>
      </w:r>
      <w:r>
        <w:rPr>
          <w:rFonts w:ascii="宋体" w:hAnsi="宋体" w:eastAsia="宋体" w:cs="Times New Roman"/>
          <w:color w:val="auto"/>
          <w:kern w:val="0"/>
          <w:szCs w:val="21"/>
          <w:highlight w:val="none"/>
        </w:rPr>
        <w:t>利害关系</w:t>
      </w:r>
      <w:r>
        <w:rPr>
          <w:rFonts w:ascii="宋体" w:hAnsi="宋体" w:eastAsia="宋体" w:cs="Times New Roman"/>
          <w:color w:val="auto"/>
          <w:kern w:val="0"/>
          <w:szCs w:val="21"/>
          <w:highlight w:val="none"/>
          <w:u w:val="single"/>
        </w:rPr>
        <w:t xml:space="preserve">（如有，请如实说明）                 </w:t>
      </w:r>
      <w:r>
        <w:rPr>
          <w:rFonts w:ascii="宋体" w:hAnsi="宋体" w:eastAsia="宋体" w:cs="Times New Roman"/>
          <w:color w:val="auto"/>
          <w:kern w:val="0"/>
          <w:szCs w:val="21"/>
          <w:highlight w:val="none"/>
        </w:rPr>
        <w:t>。</w:t>
      </w:r>
    </w:p>
    <w:p w14:paraId="05134698">
      <w:pPr>
        <w:pStyle w:val="75"/>
        <w:widowControl/>
        <w:adjustRightInd w:val="0"/>
        <w:snapToGrid w:val="0"/>
        <w:spacing w:line="460" w:lineRule="atLeast"/>
        <w:ind w:firstLine="444" w:firstLineChars="200"/>
        <w:rPr>
          <w:rFonts w:hint="default" w:ascii="宋体" w:hAnsi="宋体" w:eastAsia="宋体" w:cs="Times New Roman"/>
          <w:color w:val="auto"/>
          <w:kern w:val="0"/>
          <w:szCs w:val="21"/>
          <w:highlight w:val="none"/>
        </w:rPr>
      </w:pPr>
      <w:r>
        <w:rPr>
          <w:rFonts w:ascii="宋体" w:hAnsi="宋体" w:eastAsia="宋体" w:cs="Times New Roman"/>
          <w:color w:val="auto"/>
          <w:spacing w:val="6"/>
          <w:szCs w:val="21"/>
          <w:highlight w:val="none"/>
        </w:rPr>
        <w:t>二、</w:t>
      </w:r>
      <w:r>
        <w:rPr>
          <w:rFonts w:ascii="宋体" w:hAnsi="宋体" w:eastAsia="宋体" w:cs="Times New Roman"/>
          <w:color w:val="auto"/>
          <w:kern w:val="0"/>
          <w:szCs w:val="21"/>
          <w:highlight w:val="none"/>
        </w:rPr>
        <w:t>现已清楚知道参加本项目采购活动的其他所有</w:t>
      </w:r>
      <w:r>
        <w:rPr>
          <w:rFonts w:ascii="宋体" w:hAnsi="宋体" w:eastAsia="宋体" w:cs="Times New Roman"/>
          <w:b/>
          <w:color w:val="auto"/>
          <w:kern w:val="0"/>
          <w:szCs w:val="21"/>
          <w:highlight w:val="none"/>
        </w:rPr>
        <w:t>供应商</w:t>
      </w:r>
      <w:r>
        <w:rPr>
          <w:rFonts w:ascii="宋体" w:hAnsi="宋体" w:eastAsia="宋体" w:cs="Times New Roman"/>
          <w:color w:val="auto"/>
          <w:kern w:val="0"/>
          <w:szCs w:val="21"/>
          <w:highlight w:val="none"/>
        </w:rPr>
        <w:t>名称，本单位</w:t>
      </w:r>
      <w:r>
        <w:rPr>
          <w:rFonts w:ascii="宋体" w:hAnsi="宋体" w:eastAsia="宋体" w:cs="Times New Roman"/>
          <w:b/>
          <w:bCs/>
          <w:color w:val="auto"/>
          <w:kern w:val="0"/>
          <w:szCs w:val="21"/>
          <w:highlight w:val="none"/>
        </w:rPr>
        <w:t xml:space="preserve"> </w:t>
      </w:r>
      <w:r>
        <w:rPr>
          <w:rFonts w:ascii="宋体" w:hAnsi="宋体" w:eastAsia="宋体" w:cs="宋体"/>
          <w:b/>
          <w:bCs/>
          <w:color w:val="auto"/>
          <w:kern w:val="0"/>
          <w:szCs w:val="21"/>
          <w:highlight w:val="none"/>
        </w:rPr>
        <w:t>□与所有供应商之间均</w:t>
      </w:r>
      <w:r>
        <w:rPr>
          <w:rFonts w:ascii="宋体" w:hAnsi="宋体" w:eastAsia="宋体" w:cs="Times New Roman"/>
          <w:b/>
          <w:bCs/>
          <w:color w:val="auto"/>
          <w:kern w:val="0"/>
          <w:szCs w:val="21"/>
          <w:highlight w:val="none"/>
        </w:rPr>
        <w:t>不存在利害关系</w:t>
      </w:r>
      <w:r>
        <w:rPr>
          <w:rFonts w:ascii="宋体" w:hAnsi="宋体" w:eastAsia="宋体" w:cs="Times New Roman"/>
          <w:color w:val="auto"/>
          <w:kern w:val="0"/>
          <w:szCs w:val="21"/>
          <w:highlight w:val="none"/>
        </w:rPr>
        <w:t xml:space="preserve"> </w:t>
      </w:r>
      <w:r>
        <w:rPr>
          <w:rFonts w:ascii="宋体" w:hAnsi="宋体" w:eastAsia="宋体" w:cs="宋体"/>
          <w:color w:val="auto"/>
          <w:kern w:val="0"/>
          <w:szCs w:val="21"/>
          <w:highlight w:val="none"/>
        </w:rPr>
        <w:t>□与</w:t>
      </w:r>
      <w:r>
        <w:rPr>
          <w:rFonts w:ascii="宋体" w:hAnsi="宋体" w:eastAsia="宋体" w:cs="宋体"/>
          <w:color w:val="auto"/>
          <w:kern w:val="0"/>
          <w:szCs w:val="21"/>
          <w:highlight w:val="none"/>
          <w:u w:val="single"/>
        </w:rPr>
        <w:t xml:space="preserve">           （</w:t>
      </w:r>
      <w:r>
        <w:rPr>
          <w:rFonts w:ascii="宋体" w:hAnsi="宋体" w:eastAsia="宋体" w:cs="宋体"/>
          <w:b/>
          <w:color w:val="auto"/>
          <w:kern w:val="0"/>
          <w:szCs w:val="21"/>
          <w:highlight w:val="none"/>
          <w:u w:val="single"/>
        </w:rPr>
        <w:t>供应商</w:t>
      </w:r>
      <w:r>
        <w:rPr>
          <w:rFonts w:ascii="宋体" w:hAnsi="宋体" w:eastAsia="宋体" w:cs="宋体"/>
          <w:color w:val="auto"/>
          <w:kern w:val="0"/>
          <w:szCs w:val="21"/>
          <w:highlight w:val="none"/>
          <w:u w:val="single"/>
        </w:rPr>
        <w:t>名称）</w:t>
      </w:r>
      <w:r>
        <w:rPr>
          <w:rFonts w:ascii="宋体" w:hAnsi="宋体" w:eastAsia="宋体" w:cs="宋体"/>
          <w:color w:val="auto"/>
          <w:kern w:val="0"/>
          <w:szCs w:val="21"/>
          <w:highlight w:val="none"/>
        </w:rPr>
        <w:t>之间</w:t>
      </w:r>
      <w:r>
        <w:rPr>
          <w:rFonts w:ascii="宋体" w:hAnsi="宋体" w:eastAsia="宋体" w:cs="Times New Roman"/>
          <w:color w:val="auto"/>
          <w:kern w:val="0"/>
          <w:szCs w:val="21"/>
          <w:highlight w:val="none"/>
        </w:rPr>
        <w:t>存在下列利害关系：</w:t>
      </w:r>
    </w:p>
    <w:p w14:paraId="5C016C3F">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A.法定代表人或负责人或实际控制人是同一人</w:t>
      </w:r>
    </w:p>
    <w:p w14:paraId="6D1DDD42">
      <w:pPr>
        <w:snapToGrid/>
        <w:spacing w:line="460" w:lineRule="atLeast"/>
        <w:ind w:firstLine="420"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kern w:val="0"/>
          <w:szCs w:val="21"/>
          <w:highlight w:val="none"/>
        </w:rPr>
        <w:t>B.法定代表人或负责人或实际控制人是夫妻关系</w:t>
      </w:r>
    </w:p>
    <w:p w14:paraId="2AF24191">
      <w:pPr>
        <w:snapToGrid/>
        <w:spacing w:line="460" w:lineRule="atLeast"/>
        <w:ind w:firstLine="420"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kern w:val="0"/>
          <w:szCs w:val="21"/>
          <w:highlight w:val="none"/>
        </w:rPr>
        <w:t>C.法定代表人或负责人或实际控制人是直系血亲关系</w:t>
      </w:r>
    </w:p>
    <w:p w14:paraId="6291777F">
      <w:pPr>
        <w:snapToGrid/>
        <w:spacing w:line="460" w:lineRule="atLeast"/>
        <w:ind w:firstLine="420"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kern w:val="0"/>
          <w:szCs w:val="21"/>
          <w:highlight w:val="none"/>
        </w:rPr>
        <w:t>D.法定代表人或负责人或实际控制人存在三代以内旁系血亲关系</w:t>
      </w:r>
    </w:p>
    <w:p w14:paraId="2EA3A4D4">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E.法定代表人或负责人或实际控制人存在近姻亲关系</w:t>
      </w:r>
    </w:p>
    <w:p w14:paraId="1ACDC491">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F.法定代表人或负责人或实际控制人存在股份控制或实际控制关系</w:t>
      </w:r>
    </w:p>
    <w:p w14:paraId="76509F24">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G.存在共同直接或间接投资设立子公司、联营企业和合营企业情况</w:t>
      </w:r>
    </w:p>
    <w:p w14:paraId="45ED1079">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H.存在分级代理或代销关系、同一生产制造商关系、管理关系、重要业务（占主营业务收入50%以上）或重要财务往来关系（如融资）等其他实质性控制关系</w:t>
      </w:r>
    </w:p>
    <w:p w14:paraId="702E1420">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I.其他可能影响采购公正的利害关系情况</w:t>
      </w:r>
      <w:r>
        <w:rPr>
          <w:rFonts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rPr>
        <w:t>。</w:t>
      </w:r>
    </w:p>
    <w:p w14:paraId="2DDF44FF">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三、现已清楚知道并严格遵守政府采购法律法规和现场纪律。</w:t>
      </w:r>
    </w:p>
    <w:p w14:paraId="61350546">
      <w:pPr>
        <w:snapToGrid/>
        <w:spacing w:line="240" w:lineRule="auto"/>
        <w:jc w:val="both"/>
        <w:textAlignment w:val="baseline"/>
        <w:rPr>
          <w:rFonts w:ascii="宋体" w:hAnsi="宋体" w:eastAsia="宋体" w:cs="Times New Roman"/>
          <w:color w:val="auto"/>
          <w:kern w:val="2"/>
          <w:szCs w:val="21"/>
          <w:highlight w:val="none"/>
        </w:rPr>
      </w:pPr>
    </w:p>
    <w:p w14:paraId="7531B194">
      <w:pPr>
        <w:snapToGrid/>
        <w:spacing w:line="460" w:lineRule="atLeast"/>
        <w:ind w:firstLine="6046" w:firstLineChars="2876"/>
        <w:jc w:val="both"/>
        <w:textAlignment w:val="baseline"/>
        <w:rPr>
          <w:rFonts w:ascii="宋体" w:hAnsi="宋体" w:eastAsia="宋体" w:cs="Times New Roman"/>
          <w:color w:val="auto"/>
          <w:kern w:val="0"/>
          <w:szCs w:val="21"/>
          <w:highlight w:val="none"/>
        </w:rPr>
      </w:pPr>
      <w:r>
        <w:rPr>
          <w:rFonts w:ascii="宋体" w:hAnsi="宋体" w:eastAsia="宋体" w:cs="Times New Roman"/>
          <w:b/>
          <w:color w:val="auto"/>
          <w:kern w:val="0"/>
          <w:szCs w:val="21"/>
          <w:highlight w:val="none"/>
        </w:rPr>
        <w:t>供应商</w:t>
      </w:r>
      <w:r>
        <w:rPr>
          <w:rFonts w:ascii="宋体" w:hAnsi="宋体" w:eastAsia="宋体" w:cs="Times New Roman"/>
          <w:color w:val="auto"/>
          <w:kern w:val="0"/>
          <w:szCs w:val="21"/>
          <w:highlight w:val="none"/>
        </w:rPr>
        <w:t>代表签名：</w:t>
      </w:r>
    </w:p>
    <w:p w14:paraId="185DACDF">
      <w:pPr>
        <w:snapToGrid/>
        <w:spacing w:line="460" w:lineRule="atLeast"/>
        <w:ind w:firstLine="6039" w:firstLineChars="2876"/>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日</w:t>
      </w:r>
    </w:p>
    <w:p w14:paraId="2EEDB96C">
      <w:pPr>
        <w:pStyle w:val="76"/>
        <w:spacing w:line="360" w:lineRule="auto"/>
        <w:rPr>
          <w:rFonts w:hAnsi="宋体" w:cs="Times New Roman"/>
          <w:color w:val="auto"/>
          <w:szCs w:val="21"/>
          <w:highlight w:val="none"/>
        </w:rPr>
      </w:pPr>
    </w:p>
    <w:p w14:paraId="5092FB25">
      <w:pPr>
        <w:pStyle w:val="12"/>
        <w:rPr>
          <w:rFonts w:hint="eastAsia"/>
          <w:color w:val="auto"/>
          <w:lang w:val="en-US" w:eastAsia="zh-CN"/>
        </w:rPr>
      </w:pPr>
      <w:r>
        <w:rPr>
          <w:rFonts w:hint="eastAsia" w:ascii="宋体" w:hAnsi="宋体" w:eastAsia="宋体" w:cs="宋体"/>
          <w:b/>
          <w:color w:val="auto"/>
          <w:sz w:val="18"/>
          <w:szCs w:val="18"/>
          <w:highlight w:val="none"/>
          <w:lang w:eastAsia="zh-Hans"/>
        </w:rPr>
        <w:t>注：</w:t>
      </w: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eastAsia="zh-Hans"/>
        </w:rPr>
        <w:t>供应商认为有利害关系和需要回避的人员，应提供相关证明材料，与本声明书一同提交。由采购代理机构和财政监督部门负责询问核查。</w:t>
      </w: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eastAsia="zh-Hans"/>
        </w:rPr>
        <w:t>投标人填写《政府采购活动现场确认声明书》后通过邮件发送方式递交，发送至</w:t>
      </w:r>
      <w:r>
        <w:rPr>
          <w:rFonts w:ascii="宋体" w:hAnsi="宋体" w:eastAsia="宋体" w:cs="宋体"/>
          <w:b/>
          <w:color w:val="auto"/>
          <w:sz w:val="18"/>
          <w:szCs w:val="18"/>
          <w:highlight w:val="none"/>
          <w:lang w:eastAsia="zh-Hans"/>
        </w:rPr>
        <w:t>657698277@</w:t>
      </w:r>
      <w:r>
        <w:rPr>
          <w:rFonts w:hint="eastAsia" w:ascii="宋体" w:hAnsi="宋体" w:eastAsia="宋体" w:cs="宋体"/>
          <w:b/>
          <w:color w:val="auto"/>
          <w:sz w:val="18"/>
          <w:szCs w:val="18"/>
          <w:highlight w:val="none"/>
          <w:lang w:eastAsia="zh-Hans"/>
        </w:rPr>
        <w:t>qq.com，递交时间为解密指令发出后30分钟内。未</w:t>
      </w:r>
      <w:r>
        <w:rPr>
          <w:rFonts w:hint="eastAsia" w:ascii="宋体" w:hAnsi="宋体" w:eastAsia="宋体" w:cs="宋体"/>
          <w:b/>
          <w:color w:val="auto"/>
          <w:sz w:val="18"/>
          <w:szCs w:val="18"/>
          <w:highlight w:val="none"/>
        </w:rPr>
        <w:t>递交</w:t>
      </w:r>
      <w:r>
        <w:rPr>
          <w:rFonts w:hint="eastAsia" w:ascii="宋体" w:hAnsi="宋体" w:eastAsia="宋体" w:cs="宋体"/>
          <w:b/>
          <w:color w:val="auto"/>
          <w:sz w:val="18"/>
          <w:szCs w:val="18"/>
          <w:highlight w:val="none"/>
          <w:lang w:eastAsia="zh-CN"/>
        </w:rPr>
        <w:t>《政府采购活动现场确认声明书》</w:t>
      </w:r>
      <w:r>
        <w:rPr>
          <w:rFonts w:hint="eastAsia" w:ascii="宋体" w:hAnsi="宋体" w:eastAsia="宋体" w:cs="宋体"/>
          <w:b/>
          <w:color w:val="auto"/>
          <w:sz w:val="18"/>
          <w:szCs w:val="18"/>
          <w:highlight w:val="none"/>
          <w:lang w:eastAsia="zh-Hans"/>
        </w:rPr>
        <w:t>的，将视为均无利害关系。</w:t>
      </w:r>
    </w:p>
    <w:sectPr>
      <w:footerReference r:id="rId5" w:type="default"/>
      <w:pgSz w:w="11906" w:h="16838"/>
      <w:pgMar w:top="1361" w:right="1361" w:bottom="1361" w:left="1361" w:header="851" w:footer="992"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ong">
    <w:panose1 w:val="02020300000000000000"/>
    <w:charset w:val="86"/>
    <w:family w:val="auto"/>
    <w:pitch w:val="default"/>
    <w:sig w:usb0="800002BF" w:usb1="38CF7CFA" w:usb2="00000016" w:usb3="00000000" w:csb0="0004000D" w:csb1="00000000"/>
  </w:font>
  <w:font w:name="STSong">
    <w:panose1 w:val="02010600040101010101"/>
    <w:charset w:val="86"/>
    <w:family w:val="auto"/>
    <w:pitch w:val="default"/>
    <w:sig w:usb0="80000287" w:usb1="280F3C52" w:usb2="00000016" w:usb3="00000000" w:csb0="0004001F" w:csb1="00000000"/>
  </w:font>
  <w:font w:name="Times New Roman Bold">
    <w:panose1 w:val="02020503050405090304"/>
    <w:charset w:val="00"/>
    <w:family w:val="auto"/>
    <w:pitch w:val="default"/>
    <w:sig w:usb0="E0000AFF" w:usb1="00007843" w:usb2="00000001" w:usb3="00000000" w:csb0="400001BF" w:csb1="DFF70000"/>
  </w:font>
  <w:font w:name="SimSong Bold">
    <w:panose1 w:val="02020300000000000000"/>
    <w:charset w:val="86"/>
    <w:family w:val="auto"/>
    <w:pitch w:val="default"/>
    <w:sig w:usb0="800002BF" w:usb1="38CF7CFA" w:usb2="00000016" w:usb3="00000000" w:csb0="0004000D" w:csb1="00000000"/>
  </w:font>
  <w:font w:name="Tahoma">
    <w:panose1 w:val="020B0604030504040204"/>
    <w:charset w:val="00"/>
    <w:family w:val="swiss"/>
    <w:pitch w:val="default"/>
    <w:sig w:usb0="E1002AFF" w:usb1="C000605B" w:usb2="00000029" w:usb3="00000000" w:csb0="200101FF" w:csb1="20280000"/>
  </w:font>
  <w:font w:name="Songti SC">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微软雅黑 Light">
    <w:altName w:val="汉仪中黑KW"/>
    <w:panose1 w:val="020B0502040204020203"/>
    <w:charset w:val="00"/>
    <w:family w:val="swiss"/>
    <w:pitch w:val="default"/>
    <w:sig w:usb0="00000000" w:usb1="00000000" w:usb2="00000016" w:usb3="00000000" w:csb0="0004001F" w:csb1="00000000"/>
  </w:font>
  <w:font w:name="SimSong Regular">
    <w:panose1 w:val="02020300000000000000"/>
    <w:charset w:val="86"/>
    <w:family w:val="auto"/>
    <w:pitch w:val="default"/>
    <w:sig w:usb0="800002BF" w:usb1="38CF7CFA" w:usb2="00000016" w:usb3="00000000" w:csb0="0004000D" w:csb1="00000000"/>
  </w:font>
  <w:font w:name="Wingdings 2">
    <w:panose1 w:val="05020102010507070707"/>
    <w:charset w:val="00"/>
    <w:family w:val="auto"/>
    <w:pitch w:val="default"/>
    <w:sig w:usb0="00000000" w:usb1="00000000" w:usb2="00000000" w:usb3="00000000" w:csb0="80000000" w:csb1="00000000"/>
  </w:font>
  <w:font w:name="仿宋">
    <w:altName w:val="方正仿宋_GBK"/>
    <w:panose1 w:val="020106090601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B4A7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1C75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01C75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BE92F"/>
    <w:multiLevelType w:val="singleLevel"/>
    <w:tmpl w:val="CEFBE92F"/>
    <w:lvl w:ilvl="0" w:tentative="0">
      <w:start w:val="1"/>
      <w:numFmt w:val="chineseCounting"/>
      <w:pStyle w:val="61"/>
      <w:suff w:val="nothing"/>
      <w:lvlText w:val="%1、"/>
      <w:lvlJc w:val="left"/>
      <w:rPr>
        <w:rFonts w:hint="eastAsia"/>
      </w:rPr>
    </w:lvl>
  </w:abstractNum>
  <w:abstractNum w:abstractNumId="1">
    <w:nsid w:val="E5F7C11E"/>
    <w:multiLevelType w:val="singleLevel"/>
    <w:tmpl w:val="E5F7C11E"/>
    <w:lvl w:ilvl="0" w:tentative="0">
      <w:start w:val="1"/>
      <w:numFmt w:val="chineseCounting"/>
      <w:pStyle w:val="60"/>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OTI0NDZhZmZmNjllMjRiYjk1ZTdiMjk0Mjc5MjMifQ=="/>
  </w:docVars>
  <w:rsids>
    <w:rsidRoot w:val="7F3FDA85"/>
    <w:rsid w:val="0AF750F5"/>
    <w:rsid w:val="0D3FF4D2"/>
    <w:rsid w:val="0F5F31EE"/>
    <w:rsid w:val="0F6E0052"/>
    <w:rsid w:val="1177AC59"/>
    <w:rsid w:val="12F76F60"/>
    <w:rsid w:val="157297F0"/>
    <w:rsid w:val="15F8E109"/>
    <w:rsid w:val="167FFAB3"/>
    <w:rsid w:val="19FE5003"/>
    <w:rsid w:val="1B7B9A50"/>
    <w:rsid w:val="1BFB55D9"/>
    <w:rsid w:val="1D6FB842"/>
    <w:rsid w:val="1EDCD6FB"/>
    <w:rsid w:val="1F8DAFBB"/>
    <w:rsid w:val="1FDF8F26"/>
    <w:rsid w:val="1FF39297"/>
    <w:rsid w:val="1FFB36C6"/>
    <w:rsid w:val="1FFED5A8"/>
    <w:rsid w:val="277F9B1F"/>
    <w:rsid w:val="27FF3051"/>
    <w:rsid w:val="296E8C5C"/>
    <w:rsid w:val="29F56F7B"/>
    <w:rsid w:val="2BB7990D"/>
    <w:rsid w:val="2BEB9182"/>
    <w:rsid w:val="2BF5C698"/>
    <w:rsid w:val="2BFD1D75"/>
    <w:rsid w:val="2F350559"/>
    <w:rsid w:val="36DFADEE"/>
    <w:rsid w:val="36EFF383"/>
    <w:rsid w:val="377E521A"/>
    <w:rsid w:val="37BFD247"/>
    <w:rsid w:val="37EFB35B"/>
    <w:rsid w:val="37F129E0"/>
    <w:rsid w:val="37F5A554"/>
    <w:rsid w:val="37FDD885"/>
    <w:rsid w:val="37FFE975"/>
    <w:rsid w:val="39DE63E0"/>
    <w:rsid w:val="3AEF9FC4"/>
    <w:rsid w:val="3B523101"/>
    <w:rsid w:val="3B5FB929"/>
    <w:rsid w:val="3BCF702F"/>
    <w:rsid w:val="3BFBE64A"/>
    <w:rsid w:val="3BFD08D2"/>
    <w:rsid w:val="3CEB8926"/>
    <w:rsid w:val="3DB0BEA4"/>
    <w:rsid w:val="3DBE692D"/>
    <w:rsid w:val="3DBF3840"/>
    <w:rsid w:val="3E7DB8D7"/>
    <w:rsid w:val="3E8F3A15"/>
    <w:rsid w:val="3EFB3A43"/>
    <w:rsid w:val="3F903B1A"/>
    <w:rsid w:val="3F9F1E25"/>
    <w:rsid w:val="3F9F305C"/>
    <w:rsid w:val="3FAFC679"/>
    <w:rsid w:val="3FBC3423"/>
    <w:rsid w:val="3FBDA4BF"/>
    <w:rsid w:val="3FCF9E85"/>
    <w:rsid w:val="3FDBD68E"/>
    <w:rsid w:val="3FEDFDBF"/>
    <w:rsid w:val="3FF769BA"/>
    <w:rsid w:val="3FFDED2D"/>
    <w:rsid w:val="3FFED1ED"/>
    <w:rsid w:val="3FFF6446"/>
    <w:rsid w:val="3FFFAC52"/>
    <w:rsid w:val="455B590C"/>
    <w:rsid w:val="46D9F6ED"/>
    <w:rsid w:val="49FF4281"/>
    <w:rsid w:val="4B6F2D7B"/>
    <w:rsid w:val="4BDF1860"/>
    <w:rsid w:val="4BE937BF"/>
    <w:rsid w:val="4C7FD66C"/>
    <w:rsid w:val="4CFF9D48"/>
    <w:rsid w:val="4D96C733"/>
    <w:rsid w:val="4DF2C71D"/>
    <w:rsid w:val="4E7DC31F"/>
    <w:rsid w:val="4F6BA24B"/>
    <w:rsid w:val="4F749ABA"/>
    <w:rsid w:val="4FD4DDFE"/>
    <w:rsid w:val="4FF09541"/>
    <w:rsid w:val="4FF3AC0C"/>
    <w:rsid w:val="4FFF92DA"/>
    <w:rsid w:val="4FFFA913"/>
    <w:rsid w:val="4FFFD56D"/>
    <w:rsid w:val="50FF3860"/>
    <w:rsid w:val="51F9AB63"/>
    <w:rsid w:val="53FE70DB"/>
    <w:rsid w:val="54A3F230"/>
    <w:rsid w:val="55E73B9B"/>
    <w:rsid w:val="565E874B"/>
    <w:rsid w:val="5A7F0F14"/>
    <w:rsid w:val="5B3EA68F"/>
    <w:rsid w:val="5BAB07FF"/>
    <w:rsid w:val="5BF5E3F1"/>
    <w:rsid w:val="5C6B15DB"/>
    <w:rsid w:val="5CBD81D7"/>
    <w:rsid w:val="5CEEC104"/>
    <w:rsid w:val="5CFD5215"/>
    <w:rsid w:val="5D7D91D0"/>
    <w:rsid w:val="5D7F3FE9"/>
    <w:rsid w:val="5DDF85FA"/>
    <w:rsid w:val="5DF59B9C"/>
    <w:rsid w:val="5DFA3914"/>
    <w:rsid w:val="5DFF1765"/>
    <w:rsid w:val="5E3BDB82"/>
    <w:rsid w:val="5E6CC756"/>
    <w:rsid w:val="5E7F23A5"/>
    <w:rsid w:val="5ED7F5A0"/>
    <w:rsid w:val="5EED9B33"/>
    <w:rsid w:val="5EFAC586"/>
    <w:rsid w:val="5F132F39"/>
    <w:rsid w:val="5F7F9FB8"/>
    <w:rsid w:val="5FA5AF2A"/>
    <w:rsid w:val="5FB29D29"/>
    <w:rsid w:val="5FDF6D5E"/>
    <w:rsid w:val="5FEF0AE9"/>
    <w:rsid w:val="5FEF3740"/>
    <w:rsid w:val="5FF660F4"/>
    <w:rsid w:val="5FFB7D51"/>
    <w:rsid w:val="5FFB8B9E"/>
    <w:rsid w:val="5FFCA1EB"/>
    <w:rsid w:val="5FFF523A"/>
    <w:rsid w:val="62CDD4CF"/>
    <w:rsid w:val="62E7943D"/>
    <w:rsid w:val="63F7F790"/>
    <w:rsid w:val="63FE0C71"/>
    <w:rsid w:val="657FC37C"/>
    <w:rsid w:val="65E23C43"/>
    <w:rsid w:val="65FB3CDF"/>
    <w:rsid w:val="66FF0DF4"/>
    <w:rsid w:val="67DAEFC8"/>
    <w:rsid w:val="67DBD7B7"/>
    <w:rsid w:val="6A1923EC"/>
    <w:rsid w:val="6BD768FB"/>
    <w:rsid w:val="6C7D1562"/>
    <w:rsid w:val="6D2B85BD"/>
    <w:rsid w:val="6D999919"/>
    <w:rsid w:val="6DF67B2F"/>
    <w:rsid w:val="6DF780F9"/>
    <w:rsid w:val="6E5EB5C4"/>
    <w:rsid w:val="6E9F132D"/>
    <w:rsid w:val="6EBA143A"/>
    <w:rsid w:val="6EBFF9A2"/>
    <w:rsid w:val="6EDBF7C6"/>
    <w:rsid w:val="6EFE9856"/>
    <w:rsid w:val="6EFF0611"/>
    <w:rsid w:val="6F5F30A8"/>
    <w:rsid w:val="6F694EBB"/>
    <w:rsid w:val="6F755AAA"/>
    <w:rsid w:val="6F768B39"/>
    <w:rsid w:val="6F7A6BEB"/>
    <w:rsid w:val="6F7F02A0"/>
    <w:rsid w:val="6F9B70D0"/>
    <w:rsid w:val="6F9FB18C"/>
    <w:rsid w:val="6FA96D99"/>
    <w:rsid w:val="6FAF3A92"/>
    <w:rsid w:val="6FBBF5FB"/>
    <w:rsid w:val="6FBE6949"/>
    <w:rsid w:val="6FBFBD2E"/>
    <w:rsid w:val="6FC7B970"/>
    <w:rsid w:val="6FD576C0"/>
    <w:rsid w:val="6FE7A956"/>
    <w:rsid w:val="6FEE2A00"/>
    <w:rsid w:val="6FF38FC2"/>
    <w:rsid w:val="6FF79D3E"/>
    <w:rsid w:val="6FFB9E05"/>
    <w:rsid w:val="6FFDCDE1"/>
    <w:rsid w:val="733FF69B"/>
    <w:rsid w:val="739794D2"/>
    <w:rsid w:val="73BF743C"/>
    <w:rsid w:val="73D7614E"/>
    <w:rsid w:val="73F68F83"/>
    <w:rsid w:val="73F7821D"/>
    <w:rsid w:val="73FD904A"/>
    <w:rsid w:val="73FE7D77"/>
    <w:rsid w:val="76DF1876"/>
    <w:rsid w:val="76E95222"/>
    <w:rsid w:val="76F783C5"/>
    <w:rsid w:val="76FA0280"/>
    <w:rsid w:val="76FAACB7"/>
    <w:rsid w:val="77265EC9"/>
    <w:rsid w:val="777E4FB9"/>
    <w:rsid w:val="7797316E"/>
    <w:rsid w:val="779D9FB0"/>
    <w:rsid w:val="77A76DE7"/>
    <w:rsid w:val="77AAC4FB"/>
    <w:rsid w:val="77BB780C"/>
    <w:rsid w:val="77DF2F0A"/>
    <w:rsid w:val="77E4EC81"/>
    <w:rsid w:val="77E732A2"/>
    <w:rsid w:val="77EE9457"/>
    <w:rsid w:val="77EF4F8C"/>
    <w:rsid w:val="77F7E5F4"/>
    <w:rsid w:val="78BA6D3A"/>
    <w:rsid w:val="78ED760F"/>
    <w:rsid w:val="797F05E6"/>
    <w:rsid w:val="79D156DB"/>
    <w:rsid w:val="79ED9BCF"/>
    <w:rsid w:val="79F568B1"/>
    <w:rsid w:val="79F6DEE0"/>
    <w:rsid w:val="79FDF3B3"/>
    <w:rsid w:val="7A43C6BC"/>
    <w:rsid w:val="7AFCE110"/>
    <w:rsid w:val="7AFF1C17"/>
    <w:rsid w:val="7B3DFD34"/>
    <w:rsid w:val="7BBD0BA3"/>
    <w:rsid w:val="7BBF8D15"/>
    <w:rsid w:val="7BC7579A"/>
    <w:rsid w:val="7BD65361"/>
    <w:rsid w:val="7BF7C0D7"/>
    <w:rsid w:val="7BFF8032"/>
    <w:rsid w:val="7BFFB11F"/>
    <w:rsid w:val="7C6EC6D7"/>
    <w:rsid w:val="7CE76847"/>
    <w:rsid w:val="7D7660EC"/>
    <w:rsid w:val="7D7707C1"/>
    <w:rsid w:val="7D973EB2"/>
    <w:rsid w:val="7D97E529"/>
    <w:rsid w:val="7D9F36EE"/>
    <w:rsid w:val="7DB6FA1B"/>
    <w:rsid w:val="7DCF1714"/>
    <w:rsid w:val="7DD78E7E"/>
    <w:rsid w:val="7DE63064"/>
    <w:rsid w:val="7DFF1835"/>
    <w:rsid w:val="7DFF98EE"/>
    <w:rsid w:val="7E2F5241"/>
    <w:rsid w:val="7E7A394B"/>
    <w:rsid w:val="7E7BE9A4"/>
    <w:rsid w:val="7EBB89F9"/>
    <w:rsid w:val="7EBD53B4"/>
    <w:rsid w:val="7EBFCC72"/>
    <w:rsid w:val="7ECF6F60"/>
    <w:rsid w:val="7ED98C1B"/>
    <w:rsid w:val="7EDF9FDC"/>
    <w:rsid w:val="7EE93AB5"/>
    <w:rsid w:val="7EF3EDF1"/>
    <w:rsid w:val="7EF7A492"/>
    <w:rsid w:val="7EF97011"/>
    <w:rsid w:val="7EFAFBD1"/>
    <w:rsid w:val="7F3FDA85"/>
    <w:rsid w:val="7F4E15C9"/>
    <w:rsid w:val="7F6F3079"/>
    <w:rsid w:val="7F791E64"/>
    <w:rsid w:val="7F7B3F2A"/>
    <w:rsid w:val="7F7D1481"/>
    <w:rsid w:val="7F7EB470"/>
    <w:rsid w:val="7F8FDBE3"/>
    <w:rsid w:val="7F9BAD2C"/>
    <w:rsid w:val="7FAD1BC8"/>
    <w:rsid w:val="7FB4AF18"/>
    <w:rsid w:val="7FB9996F"/>
    <w:rsid w:val="7FB9FC36"/>
    <w:rsid w:val="7FBB0EF5"/>
    <w:rsid w:val="7FBF1D91"/>
    <w:rsid w:val="7FBF84F5"/>
    <w:rsid w:val="7FC59D39"/>
    <w:rsid w:val="7FD54A5D"/>
    <w:rsid w:val="7FD73923"/>
    <w:rsid w:val="7FDB08A4"/>
    <w:rsid w:val="7FDFC7BC"/>
    <w:rsid w:val="7FDFC897"/>
    <w:rsid w:val="7FEFCF7A"/>
    <w:rsid w:val="7FF6E46C"/>
    <w:rsid w:val="7FF747ED"/>
    <w:rsid w:val="7FFB47F6"/>
    <w:rsid w:val="7FFB707A"/>
    <w:rsid w:val="7FFBCB26"/>
    <w:rsid w:val="7FFC3F97"/>
    <w:rsid w:val="7FFC9EA9"/>
    <w:rsid w:val="7FFFB8C8"/>
    <w:rsid w:val="7FFFC7D1"/>
    <w:rsid w:val="81F7924F"/>
    <w:rsid w:val="84ED7C12"/>
    <w:rsid w:val="87D67266"/>
    <w:rsid w:val="8AED2F61"/>
    <w:rsid w:val="8DBFA477"/>
    <w:rsid w:val="8DEF6694"/>
    <w:rsid w:val="8F7A6952"/>
    <w:rsid w:val="8F7F8D77"/>
    <w:rsid w:val="8FDF03F0"/>
    <w:rsid w:val="93FB73C5"/>
    <w:rsid w:val="969B310E"/>
    <w:rsid w:val="96CF2844"/>
    <w:rsid w:val="97F949DE"/>
    <w:rsid w:val="97FDA90D"/>
    <w:rsid w:val="9AFEE5D3"/>
    <w:rsid w:val="9E7F1909"/>
    <w:rsid w:val="9EE5BE0E"/>
    <w:rsid w:val="9EF73B00"/>
    <w:rsid w:val="9F6DF855"/>
    <w:rsid w:val="9F7EA217"/>
    <w:rsid w:val="9FFE152A"/>
    <w:rsid w:val="9FFF7EAD"/>
    <w:rsid w:val="A3EF56EC"/>
    <w:rsid w:val="A7F58689"/>
    <w:rsid w:val="A7FDA51B"/>
    <w:rsid w:val="ABBD24CB"/>
    <w:rsid w:val="ACE7ED75"/>
    <w:rsid w:val="AD9D5A22"/>
    <w:rsid w:val="ADBAE736"/>
    <w:rsid w:val="ADFE7FF1"/>
    <w:rsid w:val="AEB0212F"/>
    <w:rsid w:val="AFB22240"/>
    <w:rsid w:val="AFDFA435"/>
    <w:rsid w:val="AFF5E5F6"/>
    <w:rsid w:val="AFFF1217"/>
    <w:rsid w:val="B26F5ABA"/>
    <w:rsid w:val="B2BD16A9"/>
    <w:rsid w:val="B3EDC9F7"/>
    <w:rsid w:val="B4EF4B8F"/>
    <w:rsid w:val="B5DF2C3E"/>
    <w:rsid w:val="B6FE6017"/>
    <w:rsid w:val="B73D24A4"/>
    <w:rsid w:val="B97E643C"/>
    <w:rsid w:val="B9CB1CB1"/>
    <w:rsid w:val="B9FF4D21"/>
    <w:rsid w:val="BB5B3D6C"/>
    <w:rsid w:val="BBDEA106"/>
    <w:rsid w:val="BBFF3523"/>
    <w:rsid w:val="BBFFDAE4"/>
    <w:rsid w:val="BC7F9D76"/>
    <w:rsid w:val="BCFBF6A8"/>
    <w:rsid w:val="BD905325"/>
    <w:rsid w:val="BDFF42FC"/>
    <w:rsid w:val="BEF93B91"/>
    <w:rsid w:val="BEFB79E9"/>
    <w:rsid w:val="BF7B403D"/>
    <w:rsid w:val="BF7B8D7B"/>
    <w:rsid w:val="BF7D056E"/>
    <w:rsid w:val="BF7F444F"/>
    <w:rsid w:val="BFAD36B1"/>
    <w:rsid w:val="BFAF4DDC"/>
    <w:rsid w:val="BFBFBABC"/>
    <w:rsid w:val="BFDB78FA"/>
    <w:rsid w:val="BFE5025F"/>
    <w:rsid w:val="BFE73338"/>
    <w:rsid w:val="BFE7A966"/>
    <w:rsid w:val="BFE98F40"/>
    <w:rsid w:val="BFEF9CBB"/>
    <w:rsid w:val="BFFB117A"/>
    <w:rsid w:val="BFFB9437"/>
    <w:rsid w:val="BFFF0756"/>
    <w:rsid w:val="BFFFBE7F"/>
    <w:rsid w:val="C7F59C88"/>
    <w:rsid w:val="CA6F68DE"/>
    <w:rsid w:val="CA7FC210"/>
    <w:rsid w:val="CBEF7B86"/>
    <w:rsid w:val="CDBFE7E2"/>
    <w:rsid w:val="CDE1F084"/>
    <w:rsid w:val="CE75898A"/>
    <w:rsid w:val="CEE7F460"/>
    <w:rsid w:val="CEE99FF2"/>
    <w:rsid w:val="D3570285"/>
    <w:rsid w:val="D3FF6B16"/>
    <w:rsid w:val="D3FF7B3F"/>
    <w:rsid w:val="D4BF54A0"/>
    <w:rsid w:val="D6A34438"/>
    <w:rsid w:val="D6DD258F"/>
    <w:rsid w:val="D75BFC1F"/>
    <w:rsid w:val="D7B7818B"/>
    <w:rsid w:val="D7BF0D88"/>
    <w:rsid w:val="D7E98147"/>
    <w:rsid w:val="D7FFDE98"/>
    <w:rsid w:val="D9D9DF8D"/>
    <w:rsid w:val="DA6DF725"/>
    <w:rsid w:val="DB6C3C1A"/>
    <w:rsid w:val="DB8D17C2"/>
    <w:rsid w:val="DB8F524B"/>
    <w:rsid w:val="DBDEDB29"/>
    <w:rsid w:val="DBE54F66"/>
    <w:rsid w:val="DBEE1ED2"/>
    <w:rsid w:val="DC2E2FE1"/>
    <w:rsid w:val="DD5FD186"/>
    <w:rsid w:val="DD68EC51"/>
    <w:rsid w:val="DDDF6B64"/>
    <w:rsid w:val="DDDFE788"/>
    <w:rsid w:val="DDE55210"/>
    <w:rsid w:val="DE3B98CD"/>
    <w:rsid w:val="DE5D939B"/>
    <w:rsid w:val="DECFE04B"/>
    <w:rsid w:val="DEE7C7C1"/>
    <w:rsid w:val="DEFAEB3B"/>
    <w:rsid w:val="DF46C366"/>
    <w:rsid w:val="DF6F2DA8"/>
    <w:rsid w:val="DF6FAB2F"/>
    <w:rsid w:val="DF7A3FD0"/>
    <w:rsid w:val="DF8F93CE"/>
    <w:rsid w:val="DFB39101"/>
    <w:rsid w:val="DFBB7511"/>
    <w:rsid w:val="DFBFE06E"/>
    <w:rsid w:val="DFCFE6A9"/>
    <w:rsid w:val="DFD9A83F"/>
    <w:rsid w:val="DFDFF420"/>
    <w:rsid w:val="DFEE2ED8"/>
    <w:rsid w:val="DFF1B7A5"/>
    <w:rsid w:val="E00F2882"/>
    <w:rsid w:val="E1E5C761"/>
    <w:rsid w:val="E2F54EA3"/>
    <w:rsid w:val="E3F99BF4"/>
    <w:rsid w:val="E3FD4946"/>
    <w:rsid w:val="E57972A5"/>
    <w:rsid w:val="E6CE5C67"/>
    <w:rsid w:val="E77B41DB"/>
    <w:rsid w:val="E7D7ED81"/>
    <w:rsid w:val="E7DB056B"/>
    <w:rsid w:val="E7EE7C87"/>
    <w:rsid w:val="E7EF75DF"/>
    <w:rsid w:val="E7FFE265"/>
    <w:rsid w:val="E88FEDFA"/>
    <w:rsid w:val="E97F45BA"/>
    <w:rsid w:val="E99FCA0A"/>
    <w:rsid w:val="E9FEF663"/>
    <w:rsid w:val="EA2E4ACD"/>
    <w:rsid w:val="EA3E0F9B"/>
    <w:rsid w:val="EABFDB8B"/>
    <w:rsid w:val="EACFFD53"/>
    <w:rsid w:val="EBE7DFEE"/>
    <w:rsid w:val="EBFD8644"/>
    <w:rsid w:val="ED2FB9A8"/>
    <w:rsid w:val="ED670331"/>
    <w:rsid w:val="EDFBB7A4"/>
    <w:rsid w:val="EDFE3BB8"/>
    <w:rsid w:val="EECDF911"/>
    <w:rsid w:val="EEFF0D95"/>
    <w:rsid w:val="EEFF3A1E"/>
    <w:rsid w:val="EF5F3B14"/>
    <w:rsid w:val="EF6B1952"/>
    <w:rsid w:val="EF6DCF21"/>
    <w:rsid w:val="EF6EC0EF"/>
    <w:rsid w:val="EFBF07D2"/>
    <w:rsid w:val="EFCFF232"/>
    <w:rsid w:val="EFDB8BBF"/>
    <w:rsid w:val="EFF796DE"/>
    <w:rsid w:val="EFFCC073"/>
    <w:rsid w:val="EFFF0BDC"/>
    <w:rsid w:val="EFFF6762"/>
    <w:rsid w:val="EFFFA193"/>
    <w:rsid w:val="EFFFC2D2"/>
    <w:rsid w:val="EFFFFABD"/>
    <w:rsid w:val="EFFFFF00"/>
    <w:rsid w:val="F0E71A6B"/>
    <w:rsid w:val="F18F8411"/>
    <w:rsid w:val="F1D41082"/>
    <w:rsid w:val="F2AE58CB"/>
    <w:rsid w:val="F2BF8B5E"/>
    <w:rsid w:val="F2EB11D4"/>
    <w:rsid w:val="F3D7744B"/>
    <w:rsid w:val="F3DB8A4F"/>
    <w:rsid w:val="F3DF7B7F"/>
    <w:rsid w:val="F3DFB24B"/>
    <w:rsid w:val="F3FB0F94"/>
    <w:rsid w:val="F4CB0FFD"/>
    <w:rsid w:val="F4FE2EED"/>
    <w:rsid w:val="F5FF6090"/>
    <w:rsid w:val="F67EEA3E"/>
    <w:rsid w:val="F6DD2BB6"/>
    <w:rsid w:val="F7392FAF"/>
    <w:rsid w:val="F757C96B"/>
    <w:rsid w:val="F7776667"/>
    <w:rsid w:val="F78A17D5"/>
    <w:rsid w:val="F7DB5EB5"/>
    <w:rsid w:val="F7E78797"/>
    <w:rsid w:val="F7FB26B7"/>
    <w:rsid w:val="F7FBAD75"/>
    <w:rsid w:val="F7FF45C8"/>
    <w:rsid w:val="F7FFC71B"/>
    <w:rsid w:val="F8776138"/>
    <w:rsid w:val="F8FD96C3"/>
    <w:rsid w:val="F8FFFAD8"/>
    <w:rsid w:val="F91788B0"/>
    <w:rsid w:val="F976768F"/>
    <w:rsid w:val="F97F0D8D"/>
    <w:rsid w:val="F9ED4FE5"/>
    <w:rsid w:val="F9FF0639"/>
    <w:rsid w:val="F9FFDF2B"/>
    <w:rsid w:val="FA7F7377"/>
    <w:rsid w:val="FB4E892D"/>
    <w:rsid w:val="FB5F5C82"/>
    <w:rsid w:val="FB6AFD97"/>
    <w:rsid w:val="FB74AA61"/>
    <w:rsid w:val="FB7B0C2A"/>
    <w:rsid w:val="FB83FC0D"/>
    <w:rsid w:val="FBBF2A82"/>
    <w:rsid w:val="FBD77E68"/>
    <w:rsid w:val="FBDF680C"/>
    <w:rsid w:val="FBDF750C"/>
    <w:rsid w:val="FBDF95F2"/>
    <w:rsid w:val="FBE7E8F6"/>
    <w:rsid w:val="FBED90F4"/>
    <w:rsid w:val="FBFD9878"/>
    <w:rsid w:val="FBFFDBB3"/>
    <w:rsid w:val="FCD74EB5"/>
    <w:rsid w:val="FCDFAFE9"/>
    <w:rsid w:val="FCF6F317"/>
    <w:rsid w:val="FD06825E"/>
    <w:rsid w:val="FD37CB6D"/>
    <w:rsid w:val="FD7F7124"/>
    <w:rsid w:val="FDBF2176"/>
    <w:rsid w:val="FDF6AD75"/>
    <w:rsid w:val="FDFB8804"/>
    <w:rsid w:val="FDFBA5DE"/>
    <w:rsid w:val="FDFBF533"/>
    <w:rsid w:val="FDFDC1F4"/>
    <w:rsid w:val="FDFE20AB"/>
    <w:rsid w:val="FDFF58D8"/>
    <w:rsid w:val="FE3BEA08"/>
    <w:rsid w:val="FE5DC83A"/>
    <w:rsid w:val="FE6D4949"/>
    <w:rsid w:val="FE791BF5"/>
    <w:rsid w:val="FEADF1CC"/>
    <w:rsid w:val="FEBB5591"/>
    <w:rsid w:val="FEBD9F89"/>
    <w:rsid w:val="FEBF8FD5"/>
    <w:rsid w:val="FEC60806"/>
    <w:rsid w:val="FEE2BD0A"/>
    <w:rsid w:val="FEE727AD"/>
    <w:rsid w:val="FEFEB476"/>
    <w:rsid w:val="FF349299"/>
    <w:rsid w:val="FF37BC26"/>
    <w:rsid w:val="FF5C7ADB"/>
    <w:rsid w:val="FF5D95A6"/>
    <w:rsid w:val="FF6FE700"/>
    <w:rsid w:val="FF7BDD60"/>
    <w:rsid w:val="FF7C5650"/>
    <w:rsid w:val="FF7D326E"/>
    <w:rsid w:val="FF7E8A5C"/>
    <w:rsid w:val="FF7F444F"/>
    <w:rsid w:val="FFA986E3"/>
    <w:rsid w:val="FFADAFAA"/>
    <w:rsid w:val="FFADED34"/>
    <w:rsid w:val="FFB6097C"/>
    <w:rsid w:val="FFB70FD1"/>
    <w:rsid w:val="FFB7BA24"/>
    <w:rsid w:val="FFC5430C"/>
    <w:rsid w:val="FFCEE432"/>
    <w:rsid w:val="FFCFF148"/>
    <w:rsid w:val="FFD74FA5"/>
    <w:rsid w:val="FFD8B423"/>
    <w:rsid w:val="FFDDC1E6"/>
    <w:rsid w:val="FFDF7841"/>
    <w:rsid w:val="FFE6FCF7"/>
    <w:rsid w:val="FFE77D99"/>
    <w:rsid w:val="FFEAA3CD"/>
    <w:rsid w:val="FFEBDD7C"/>
    <w:rsid w:val="FFEDA59C"/>
    <w:rsid w:val="FFEDA80F"/>
    <w:rsid w:val="FFF624B8"/>
    <w:rsid w:val="FFFC89D1"/>
    <w:rsid w:val="FFFDDA62"/>
    <w:rsid w:val="FFFDF3EA"/>
    <w:rsid w:val="FFFE41A2"/>
    <w:rsid w:val="FFFED38D"/>
    <w:rsid w:val="FFFEDD73"/>
    <w:rsid w:val="FFFF1BC7"/>
    <w:rsid w:val="FFFF4DD8"/>
    <w:rsid w:val="FFFF54F1"/>
    <w:rsid w:val="FFFF8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left"/>
    </w:pPr>
    <w:rPr>
      <w:rFonts w:ascii="SimSong" w:hAnsi="SimSong" w:eastAsia="SimSong" w:cs="SimSong"/>
      <w:kern w:val="0"/>
      <w:sz w:val="21"/>
      <w:szCs w:val="21"/>
      <w:lang w:val="en-US" w:eastAsia="zh-CN" w:bidi="ar-SA"/>
    </w:rPr>
  </w:style>
  <w:style w:type="paragraph" w:styleId="3">
    <w:name w:val="heading 1"/>
    <w:basedOn w:val="1"/>
    <w:next w:val="1"/>
    <w:link w:val="64"/>
    <w:qFormat/>
    <w:uiPriority w:val="0"/>
    <w:pPr>
      <w:keepNext/>
      <w:keepLines/>
      <w:tabs>
        <w:tab w:val="left" w:pos="1440"/>
      </w:tabs>
      <w:adjustRightInd w:val="0"/>
      <w:snapToGrid w:val="0"/>
      <w:spacing w:before="160" w:after="160" w:line="600" w:lineRule="atLeast"/>
      <w:ind w:firstLine="0" w:firstLineChars="0"/>
      <w:jc w:val="center"/>
      <w:outlineLvl w:val="0"/>
    </w:pPr>
    <w:rPr>
      <w:rFonts w:ascii="STSong" w:hAnsi="STSong" w:eastAsia="SimSong Bold"/>
      <w:b/>
      <w:bCs/>
      <w:kern w:val="44"/>
      <w:sz w:val="44"/>
      <w:szCs w:val="44"/>
    </w:rPr>
  </w:style>
  <w:style w:type="paragraph" w:styleId="2">
    <w:name w:val="heading 2"/>
    <w:basedOn w:val="1"/>
    <w:next w:val="1"/>
    <w:link w:val="28"/>
    <w:unhideWhenUsed/>
    <w:qFormat/>
    <w:uiPriority w:val="0"/>
    <w:pPr>
      <w:keepNext/>
      <w:keepLines/>
      <w:tabs>
        <w:tab w:val="left" w:pos="420"/>
      </w:tabs>
      <w:spacing w:before="100" w:after="100" w:line="360" w:lineRule="auto"/>
      <w:ind w:firstLine="0" w:firstLineChars="0"/>
      <w:jc w:val="center"/>
      <w:outlineLvl w:val="1"/>
    </w:pPr>
    <w:rPr>
      <w:rFonts w:eastAsia="SimSong Bold"/>
      <w:b/>
      <w:snapToGrid w:val="0"/>
      <w:sz w:val="32"/>
      <w:szCs w:val="32"/>
    </w:rPr>
  </w:style>
  <w:style w:type="paragraph" w:styleId="4">
    <w:name w:val="heading 3"/>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2"/>
    </w:pPr>
    <w:rPr>
      <w:rFonts w:cs="宋体"/>
      <w:b/>
      <w:sz w:val="30"/>
    </w:rPr>
  </w:style>
  <w:style w:type="paragraph" w:styleId="5">
    <w:name w:val="heading 4"/>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3"/>
    </w:pPr>
    <w:rPr>
      <w:rFonts w:ascii="STSong" w:hAnsi="STSong" w:eastAsia="SimSong Bold"/>
      <w:b/>
      <w:sz w:val="28"/>
    </w:rPr>
  </w:style>
  <w:style w:type="paragraph" w:styleId="6">
    <w:name w:val="heading 5"/>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20" w:firstLineChars="200"/>
      <w:jc w:val="left"/>
      <w:outlineLvl w:val="4"/>
    </w:pPr>
    <w:rPr>
      <w:b/>
    </w:rPr>
  </w:style>
  <w:style w:type="paragraph" w:styleId="7">
    <w:name w:val="heading 6"/>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82"/>
      <w:outlineLvl w:val="5"/>
    </w:pPr>
    <w:rPr>
      <w:rFonts w:ascii="Arial" w:hAnsi="Arial"/>
      <w:b/>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8">
    <w:name w:val="Normal Indent"/>
    <w:basedOn w:val="1"/>
    <w:link w:val="62"/>
    <w:uiPriority w:val="0"/>
    <w:pPr>
      <w:tabs>
        <w:tab w:val="left" w:pos="420"/>
      </w:tabs>
      <w:spacing w:line="360" w:lineRule="auto"/>
      <w:ind w:firstLine="420" w:firstLineChars="200"/>
    </w:pPr>
  </w:style>
  <w:style w:type="paragraph" w:styleId="9">
    <w:name w:val="annotation text"/>
    <w:basedOn w:val="1"/>
    <w:uiPriority w:val="0"/>
    <w:pPr>
      <w:jc w:val="left"/>
    </w:pPr>
  </w:style>
  <w:style w:type="paragraph" w:styleId="10">
    <w:name w:val="Body Text 3"/>
    <w:basedOn w:val="1"/>
    <w:link w:val="32"/>
    <w:qFormat/>
    <w:uiPriority w:val="0"/>
    <w:pPr>
      <w:tabs>
        <w:tab w:val="left" w:pos="420"/>
      </w:tabs>
      <w:spacing w:line="400" w:lineRule="atLeast"/>
      <w:ind w:firstLine="480" w:firstLineChars="200"/>
    </w:pPr>
    <w:rPr>
      <w:rFonts w:ascii="SimSong" w:hAnsi="SimSong" w:eastAsia="SimSong"/>
      <w:color w:val="023CF5"/>
      <w:kern w:val="2"/>
      <w:sz w:val="21"/>
      <w:szCs w:val="21"/>
    </w:rPr>
  </w:style>
  <w:style w:type="paragraph" w:styleId="11">
    <w:name w:val="Body Text"/>
    <w:basedOn w:val="1"/>
    <w:next w:val="12"/>
    <w:qFormat/>
    <w:uiPriority w:val="0"/>
    <w:pPr>
      <w:tabs>
        <w:tab w:val="left" w:pos="420"/>
      </w:tabs>
      <w:spacing w:afterLines="0" w:line="400" w:lineRule="atLeast"/>
      <w:ind w:firstLine="560" w:firstLineChars="200"/>
      <w:jc w:val="left"/>
    </w:pPr>
    <w:rPr>
      <w:sz w:val="24"/>
    </w:rPr>
  </w:style>
  <w:style w:type="paragraph" w:styleId="12">
    <w:name w:val="Body Text First Indent"/>
    <w:basedOn w:val="1"/>
    <w:next w:val="13"/>
    <w:qFormat/>
    <w:uiPriority w:val="0"/>
    <w:pPr>
      <w:tabs>
        <w:tab w:val="left" w:pos="420"/>
      </w:tabs>
      <w:ind w:firstLine="480" w:firstLineChars="200"/>
    </w:pPr>
  </w:style>
  <w:style w:type="paragraph" w:styleId="13">
    <w:name w:val="toc 6"/>
    <w:next w:val="1"/>
    <w:uiPriority w:val="0"/>
    <w:pPr>
      <w:widowControl w:val="0"/>
      <w:ind w:left="1400"/>
      <w:jc w:val="left"/>
    </w:pPr>
    <w:rPr>
      <w:rFonts w:ascii="Calibri" w:hAnsi="Calibri" w:eastAsia="宋体" w:cs="Times New Roman"/>
      <w:kern w:val="2"/>
      <w:sz w:val="18"/>
      <w:szCs w:val="20"/>
      <w:lang w:val="en-US" w:eastAsia="zh-CN" w:bidi="ar-SA"/>
    </w:rPr>
  </w:style>
  <w:style w:type="paragraph" w:styleId="14">
    <w:name w:val="Body Text Indent"/>
    <w:basedOn w:val="1"/>
    <w:next w:val="1"/>
    <w:uiPriority w:val="0"/>
    <w:pPr>
      <w:widowControl/>
      <w:tabs>
        <w:tab w:val="left" w:pos="420"/>
      </w:tabs>
      <w:autoSpaceDE/>
      <w:autoSpaceDN/>
      <w:snapToGrid w:val="0"/>
      <w:spacing w:line="400" w:lineRule="atLeast"/>
      <w:ind w:firstLine="480" w:firstLineChars="200"/>
      <w:textAlignment w:val="bottom"/>
    </w:pPr>
    <w:rPr>
      <w:rFonts w:ascii="宋体" w:hAnsi="宋体" w:eastAsia="SimSong" w:cstheme="minorBidi"/>
      <w:sz w:val="21"/>
      <w:szCs w:val="20"/>
    </w:rPr>
  </w:style>
  <w:style w:type="paragraph" w:styleId="15">
    <w:name w:val="Plain Text"/>
    <w:basedOn w:val="1"/>
    <w:next w:val="1"/>
    <w:link w:val="34"/>
    <w:qFormat/>
    <w:uiPriority w:val="0"/>
    <w:pPr>
      <w:tabs>
        <w:tab w:val="left" w:pos="420"/>
      </w:tabs>
      <w:adjustRightInd w:val="0"/>
      <w:snapToGrid w:val="0"/>
      <w:spacing w:line="400" w:lineRule="atLeast"/>
      <w:ind w:firstLine="480" w:firstLineChars="200"/>
    </w:pPr>
    <w:rPr>
      <w:rFonts w:ascii="宋体" w:hAnsi="宋体" w:eastAsia="SimSong"/>
      <w:sz w:val="21"/>
      <w:szCs w:val="20"/>
    </w:rPr>
  </w:style>
  <w:style w:type="paragraph" w:styleId="16">
    <w:name w:val="footer"/>
    <w:qFormat/>
    <w:uiPriority w:val="99"/>
    <w:pPr>
      <w:widowControl w:val="0"/>
      <w:tabs>
        <w:tab w:val="center" w:pos="4153"/>
        <w:tab w:val="right" w:pos="8306"/>
      </w:tabs>
      <w:adjustRightInd w:val="0"/>
      <w:snapToGrid w:val="0"/>
      <w:spacing w:line="360" w:lineRule="auto"/>
      <w:jc w:val="left"/>
    </w:pPr>
    <w:rPr>
      <w:rFonts w:ascii="SimSong" w:hAnsi="SimSong" w:eastAsia="SimSong" w:cs="SimSong"/>
      <w:kern w:val="0"/>
      <w:sz w:val="18"/>
      <w:szCs w:val="18"/>
      <w:lang w:val="en-US" w:eastAsia="zh-CN" w:bidi="ar-SA"/>
    </w:rPr>
  </w:style>
  <w:style w:type="paragraph" w:styleId="1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uiPriority w:val="0"/>
  </w:style>
  <w:style w:type="paragraph" w:styleId="19">
    <w:name w:val="footnote tex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20">
    <w:name w:val="Normal (Web)"/>
    <w:basedOn w:val="1"/>
    <w:link w:val="31"/>
    <w:qFormat/>
    <w:uiPriority w:val="0"/>
    <w:pPr>
      <w:widowControl/>
      <w:tabs>
        <w:tab w:val="left" w:pos="420"/>
      </w:tabs>
      <w:spacing w:beforeAutospacing="0" w:afterAutospacing="0" w:line="360" w:lineRule="atLeast"/>
      <w:jc w:val="left"/>
    </w:pPr>
    <w:rPr>
      <w:rFonts w:ascii="宋体" w:hAnsi="宋体" w:cs="Times New Roman" w:eastAsiaTheme="minorEastAsia"/>
      <w:kern w:val="0"/>
    </w:rPr>
  </w:style>
  <w:style w:type="paragraph" w:styleId="21">
    <w:name w:val="Body Text First Indent 2"/>
    <w:basedOn w:val="14"/>
    <w:uiPriority w:val="0"/>
    <w:pPr>
      <w:ind w:firstLine="420" w:firstLineChars="200"/>
    </w:pPr>
  </w:style>
  <w:style w:type="table" w:styleId="23">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Arial" w:hAnsi="Arial" w:eastAsia="黑体" w:cs="Arial"/>
      <w:snapToGrid/>
      <w:kern w:val="0"/>
      <w:szCs w:val="21"/>
    </w:rPr>
  </w:style>
  <w:style w:type="character" w:styleId="26">
    <w:name w:val="Hyperlink"/>
    <w:basedOn w:val="24"/>
    <w:uiPriority w:val="0"/>
    <w:rPr>
      <w:color w:val="0000FF"/>
      <w:u w:val="single"/>
    </w:rPr>
  </w:style>
  <w:style w:type="character" w:styleId="27">
    <w:name w:val="footnote reference"/>
    <w:uiPriority w:val="0"/>
    <w:rPr>
      <w:vertAlign w:val="superscript"/>
    </w:rPr>
  </w:style>
  <w:style w:type="character" w:customStyle="1" w:styleId="28">
    <w:name w:val="标题 2 Char"/>
    <w:link w:val="2"/>
    <w:qFormat/>
    <w:uiPriority w:val="0"/>
    <w:rPr>
      <w:rFonts w:ascii="STSong" w:hAnsi="STSong" w:eastAsia="SimSong Bold" w:cs="Tahoma"/>
      <w:b/>
      <w:bCs/>
      <w:snapToGrid w:val="0"/>
      <w:w w:val="80"/>
      <w:kern w:val="0"/>
      <w:sz w:val="30"/>
      <w:szCs w:val="32"/>
      <w:lang w:val="en-US" w:bidi="ar-SA"/>
    </w:rPr>
  </w:style>
  <w:style w:type="character" w:customStyle="1" w:styleId="29">
    <w:name w:val="标题 1 Char"/>
    <w:link w:val="3"/>
    <w:qFormat/>
    <w:uiPriority w:val="0"/>
    <w:rPr>
      <w:rFonts w:ascii="STSong" w:hAnsi="STSong" w:eastAsia="SimSong Bold"/>
      <w:b/>
      <w:bCs/>
      <w:kern w:val="44"/>
      <w:sz w:val="44"/>
      <w:szCs w:val="44"/>
    </w:rPr>
  </w:style>
  <w:style w:type="paragraph" w:customStyle="1" w:styleId="30">
    <w:name w:val="段后正文"/>
    <w:basedOn w:val="1"/>
    <w:qFormat/>
    <w:uiPriority w:val="0"/>
    <w:pPr>
      <w:widowControl w:val="0"/>
      <w:tabs>
        <w:tab w:val="left" w:pos="420"/>
      </w:tabs>
      <w:adjustRightInd w:val="0"/>
      <w:snapToGrid w:val="0"/>
      <w:spacing w:line="440" w:lineRule="atLeast"/>
      <w:jc w:val="left"/>
    </w:pPr>
    <w:rPr>
      <w:rFonts w:ascii="Calibri" w:hAnsi="Calibri" w:eastAsia="STSong" w:cs="Times New Roman"/>
      <w:sz w:val="21"/>
      <w:szCs w:val="22"/>
    </w:rPr>
  </w:style>
  <w:style w:type="character" w:customStyle="1" w:styleId="31">
    <w:name w:val="普通(网站) 字符"/>
    <w:link w:val="20"/>
    <w:qFormat/>
    <w:uiPriority w:val="0"/>
    <w:rPr>
      <w:rFonts w:ascii="宋体" w:hAnsi="宋体" w:cs="Times New Roman" w:eastAsiaTheme="minorEastAsia"/>
      <w:sz w:val="21"/>
      <w:szCs w:val="24"/>
    </w:rPr>
  </w:style>
  <w:style w:type="character" w:customStyle="1" w:styleId="32">
    <w:name w:val=" Char Char11"/>
    <w:link w:val="10"/>
    <w:qFormat/>
    <w:uiPriority w:val="0"/>
    <w:rPr>
      <w:rFonts w:ascii="SimSong" w:hAnsi="SimSong" w:eastAsia="SimSong" w:cs="SimSong"/>
      <w:color w:val="023CF5"/>
      <w:kern w:val="2"/>
      <w:sz w:val="21"/>
      <w:szCs w:val="21"/>
    </w:rPr>
  </w:style>
  <w:style w:type="paragraph" w:customStyle="1" w:styleId="33">
    <w:name w:val="加粗20"/>
    <w:basedOn w:val="1"/>
    <w:qFormat/>
    <w:uiPriority w:val="0"/>
    <w:pPr>
      <w:widowControl w:val="0"/>
      <w:tabs>
        <w:tab w:val="left" w:pos="420"/>
      </w:tabs>
      <w:adjustRightInd w:val="0"/>
      <w:snapToGrid w:val="0"/>
      <w:spacing w:line="400" w:lineRule="atLeast"/>
      <w:jc w:val="left"/>
    </w:pPr>
    <w:rPr>
      <w:rFonts w:ascii="Calibri" w:hAnsi="Calibri" w:eastAsia="SimSong" w:cs="Times New Roman"/>
      <w:b/>
      <w:szCs w:val="22"/>
    </w:rPr>
  </w:style>
  <w:style w:type="character" w:customStyle="1" w:styleId="34">
    <w:name w:val="纯文本 Char"/>
    <w:link w:val="15"/>
    <w:qFormat/>
    <w:uiPriority w:val="0"/>
    <w:rPr>
      <w:rFonts w:ascii="宋体" w:hAnsi="宋体" w:eastAsia="SimSong"/>
      <w:kern w:val="2"/>
      <w:sz w:val="21"/>
    </w:rPr>
  </w:style>
  <w:style w:type="paragraph" w:customStyle="1" w:styleId="35">
    <w:name w:val="正文0"/>
    <w:basedOn w:val="1"/>
    <w:qFormat/>
    <w:uiPriority w:val="0"/>
    <w:pPr>
      <w:tabs>
        <w:tab w:val="left" w:pos="420"/>
      </w:tabs>
      <w:ind w:firstLine="420" w:firstLineChars="200"/>
    </w:pPr>
    <w:rPr>
      <w:rFonts w:hint="eastAsia" w:ascii="Calibri" w:hAnsi="Calibri" w:eastAsia="Songti SC" w:cs="Times New Roman"/>
      <w:szCs w:val="22"/>
    </w:rPr>
  </w:style>
  <w:style w:type="paragraph" w:customStyle="1" w:styleId="36">
    <w:name w:val="缩进2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ongti SC Bold" w:cs="Times New Roman"/>
      <w:b/>
      <w:szCs w:val="22"/>
    </w:rPr>
  </w:style>
  <w:style w:type="paragraph" w:customStyle="1" w:styleId="37">
    <w:name w:val="居中"/>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38">
    <w:name w:val="表文字"/>
    <w:basedOn w:val="1"/>
    <w:uiPriority w:val="0"/>
    <w:pPr>
      <w:tabs>
        <w:tab w:val="left" w:pos="420"/>
      </w:tabs>
      <w:spacing w:line="400" w:lineRule="atLeast"/>
    </w:pPr>
    <w:rPr>
      <w:rFonts w:ascii="宋体" w:hAnsi="宋体" w:eastAsia="SimSong"/>
      <w:kern w:val="2"/>
      <w:sz w:val="21"/>
    </w:rPr>
  </w:style>
  <w:style w:type="paragraph" w:customStyle="1" w:styleId="39">
    <w:name w:val="表文字居中"/>
    <w:basedOn w:val="1"/>
    <w:uiPriority w:val="0"/>
    <w:pPr>
      <w:tabs>
        <w:tab w:val="left" w:pos="420"/>
      </w:tabs>
      <w:spacing w:line="360" w:lineRule="atLeast"/>
      <w:jc w:val="center"/>
    </w:pPr>
    <w:rPr>
      <w:rFonts w:ascii="宋体" w:hAnsi="宋体"/>
      <w:kern w:val="2"/>
      <w:sz w:val="21"/>
    </w:rPr>
  </w:style>
  <w:style w:type="paragraph" w:customStyle="1" w:styleId="40">
    <w:name w:val="缩进2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1">
    <w:name w:val="缩进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2">
    <w:name w:val="居中加粗小四"/>
    <w:basedOn w:val="1"/>
    <w:next w:val="2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43">
    <w:name w:val="居中小四"/>
    <w:basedOn w:val="1"/>
    <w:uiPriority w:val="0"/>
    <w:pPr>
      <w:tabs>
        <w:tab w:val="left" w:pos="420"/>
      </w:tabs>
      <w:spacing w:line="400" w:lineRule="atLeast"/>
      <w:jc w:val="center"/>
    </w:pPr>
    <w:rPr>
      <w:rFonts w:ascii="宋体" w:hAnsi="宋体"/>
      <w:kern w:val="2"/>
      <w:sz w:val="24"/>
    </w:rPr>
  </w:style>
  <w:style w:type="paragraph" w:customStyle="1" w:styleId="44">
    <w:name w:val="居中五号"/>
    <w:basedOn w:val="1"/>
    <w:uiPriority w:val="0"/>
    <w:pPr>
      <w:tabs>
        <w:tab w:val="left" w:pos="420"/>
      </w:tabs>
      <w:spacing w:afterLines="0" w:line="360" w:lineRule="atLeast"/>
      <w:ind w:firstLine="0" w:firstLineChars="0"/>
    </w:pPr>
    <w:rPr>
      <w:rFonts w:hint="eastAsia"/>
      <w:sz w:val="21"/>
    </w:rPr>
  </w:style>
  <w:style w:type="paragraph" w:customStyle="1" w:styleId="45">
    <w:name w:val="居中加粗五号"/>
    <w:basedOn w:val="1"/>
    <w:next w:val="12"/>
    <w:uiPriority w:val="0"/>
    <w:pPr>
      <w:tabs>
        <w:tab w:val="left" w:pos="420"/>
      </w:tabs>
      <w:spacing w:afterLines="0" w:line="400" w:lineRule="atLeast"/>
      <w:jc w:val="center"/>
    </w:pPr>
    <w:rPr>
      <w:rFonts w:hint="eastAsia"/>
      <w:b/>
      <w:sz w:val="21"/>
    </w:rPr>
  </w:style>
  <w:style w:type="paragraph" w:customStyle="1" w:styleId="46">
    <w:name w:val="缩进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imSong" w:cs="Times New Roman"/>
      <w:b/>
      <w:szCs w:val="22"/>
    </w:rPr>
  </w:style>
  <w:style w:type="paragraph" w:customStyle="1" w:styleId="47">
    <w:name w:val="缩进正文22"/>
    <w:basedOn w:val="1"/>
    <w:qFormat/>
    <w:uiPriority w:val="0"/>
    <w:pPr>
      <w:tabs>
        <w:tab w:val="left" w:pos="420"/>
      </w:tabs>
      <w:ind w:firstLine="420" w:firstLineChars="200"/>
    </w:pPr>
    <w:rPr>
      <w:rFonts w:hint="eastAsia" w:ascii="Calibri" w:hAnsi="Calibri" w:eastAsia="SimSong" w:cs="Times New Roman"/>
      <w:szCs w:val="22"/>
    </w:rPr>
  </w:style>
  <w:style w:type="paragraph" w:customStyle="1" w:styleId="48">
    <w:name w:val="表文字靠左"/>
    <w:basedOn w:val="1"/>
    <w:uiPriority w:val="0"/>
    <w:pPr>
      <w:tabs>
        <w:tab w:val="left" w:pos="420"/>
      </w:tabs>
      <w:spacing w:line="400" w:lineRule="atLeast"/>
    </w:pPr>
    <w:rPr>
      <w:rFonts w:ascii="宋体" w:hAnsi="宋体"/>
      <w:kern w:val="2"/>
      <w:sz w:val="21"/>
    </w:rPr>
  </w:style>
  <w:style w:type="paragraph" w:customStyle="1" w:styleId="49">
    <w:name w:val="表文字居中20"/>
    <w:basedOn w:val="1"/>
    <w:uiPriority w:val="0"/>
    <w:pPr>
      <w:tabs>
        <w:tab w:val="left" w:pos="420"/>
      </w:tabs>
      <w:spacing w:line="400" w:lineRule="atLeast"/>
      <w:jc w:val="center"/>
    </w:pPr>
    <w:rPr>
      <w:rFonts w:ascii="宋体" w:hAnsi="宋体"/>
      <w:kern w:val="2"/>
      <w:sz w:val="21"/>
    </w:rPr>
  </w:style>
  <w:style w:type="paragraph" w:customStyle="1" w:styleId="50">
    <w:name w:val="表文字靠左20"/>
    <w:basedOn w:val="1"/>
    <w:uiPriority w:val="0"/>
    <w:pPr>
      <w:tabs>
        <w:tab w:val="left" w:pos="420"/>
      </w:tabs>
      <w:spacing w:line="400" w:lineRule="atLeast"/>
    </w:pPr>
    <w:rPr>
      <w:rFonts w:ascii="宋体" w:hAnsi="宋体"/>
      <w:kern w:val="2"/>
      <w:sz w:val="21"/>
    </w:rPr>
  </w:style>
  <w:style w:type="paragraph" w:customStyle="1" w:styleId="51">
    <w:name w:val="居中小四20"/>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52">
    <w:name w:val="居中五号18"/>
    <w:basedOn w:val="1"/>
    <w:uiPriority w:val="0"/>
    <w:pPr>
      <w:tabs>
        <w:tab w:val="left" w:pos="420"/>
      </w:tabs>
      <w:spacing w:afterLines="0" w:line="360" w:lineRule="atLeast"/>
      <w:ind w:firstLine="0" w:firstLineChars="0"/>
      <w:jc w:val="center"/>
    </w:pPr>
    <w:rPr>
      <w:rFonts w:hint="eastAsia"/>
      <w:sz w:val="21"/>
    </w:rPr>
  </w:style>
  <w:style w:type="paragraph" w:customStyle="1" w:styleId="53">
    <w:name w:val="居中加粗五号20"/>
    <w:basedOn w:val="1"/>
    <w:uiPriority w:val="0"/>
    <w:pPr>
      <w:tabs>
        <w:tab w:val="left" w:pos="420"/>
      </w:tabs>
      <w:spacing w:afterLines="0" w:line="400" w:lineRule="atLeast"/>
      <w:jc w:val="center"/>
    </w:pPr>
    <w:rPr>
      <w:rFonts w:hint="eastAsia"/>
      <w:b/>
      <w:sz w:val="21"/>
    </w:rPr>
  </w:style>
  <w:style w:type="paragraph" w:customStyle="1" w:styleId="54">
    <w:name w:val="居中加粗小四20"/>
    <w:basedOn w:val="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55">
    <w:name w:val="缩进小四加粗20"/>
    <w:basedOn w:val="1"/>
    <w:next w:val="8"/>
    <w:qFormat/>
    <w:uiPriority w:val="0"/>
    <w:pPr>
      <w:widowControl w:val="0"/>
      <w:tabs>
        <w:tab w:val="left" w:pos="420"/>
      </w:tabs>
      <w:adjustRightInd w:val="0"/>
      <w:snapToGrid w:val="0"/>
      <w:spacing w:line="400" w:lineRule="atLeast"/>
      <w:ind w:firstLine="420" w:firstLineChars="200"/>
      <w:jc w:val="left"/>
    </w:pPr>
    <w:rPr>
      <w:rFonts w:ascii="Songti SC Bold" w:hAnsi="Songti SC Bold" w:cs="Times New Roman"/>
      <w:b/>
      <w:szCs w:val="22"/>
    </w:rPr>
  </w:style>
  <w:style w:type="paragraph" w:customStyle="1" w:styleId="56">
    <w:name w:val="左小四加粗20"/>
    <w:basedOn w:val="1"/>
    <w:qFormat/>
    <w:uiPriority w:val="0"/>
    <w:pPr>
      <w:widowControl w:val="0"/>
      <w:tabs>
        <w:tab w:val="left" w:pos="420"/>
      </w:tabs>
      <w:adjustRightInd w:val="0"/>
      <w:snapToGrid w:val="0"/>
      <w:spacing w:line="400" w:lineRule="atLeast"/>
      <w:jc w:val="left"/>
    </w:pPr>
    <w:rPr>
      <w:rFonts w:ascii="Calibri" w:hAnsi="Calibri" w:cs="Times New Roman"/>
      <w:b/>
      <w:szCs w:val="22"/>
    </w:rPr>
  </w:style>
  <w:style w:type="paragraph" w:customStyle="1" w:styleId="57">
    <w:name w:val="缩进小四22"/>
    <w:basedOn w:val="1"/>
    <w:qFormat/>
    <w:uiPriority w:val="0"/>
    <w:pPr>
      <w:tabs>
        <w:tab w:val="left" w:pos="420"/>
      </w:tabs>
      <w:ind w:firstLine="420" w:firstLineChars="200"/>
    </w:pPr>
    <w:rPr>
      <w:rFonts w:hint="eastAsia" w:ascii="Calibri" w:hAnsi="Calibri" w:cs="Times New Roman"/>
      <w:szCs w:val="22"/>
    </w:rPr>
  </w:style>
  <w:style w:type="paragraph" w:customStyle="1" w:styleId="58">
    <w:name w:val="左四号加粗25"/>
    <w:basedOn w:val="1"/>
    <w:uiPriority w:val="0"/>
    <w:pPr>
      <w:tabs>
        <w:tab w:val="left" w:pos="420"/>
      </w:tabs>
      <w:spacing w:line="500" w:lineRule="atLeast"/>
    </w:pPr>
    <w:rPr>
      <w:rFonts w:hint="eastAsia"/>
      <w:b/>
      <w:sz w:val="28"/>
    </w:rPr>
  </w:style>
  <w:style w:type="paragraph" w:customStyle="1" w:styleId="59">
    <w:name w:val="左四号加粗30"/>
    <w:basedOn w:val="1"/>
    <w:uiPriority w:val="0"/>
    <w:pPr>
      <w:tabs>
        <w:tab w:val="left" w:pos="420"/>
      </w:tabs>
      <w:spacing w:line="600" w:lineRule="atLeast"/>
    </w:pPr>
    <w:rPr>
      <w:rFonts w:hint="eastAsia"/>
      <w:b/>
      <w:sz w:val="28"/>
    </w:rPr>
  </w:style>
  <w:style w:type="paragraph" w:customStyle="1" w:styleId="60">
    <w:name w:val="右四号25"/>
    <w:basedOn w:val="1"/>
    <w:uiPriority w:val="0"/>
    <w:pPr>
      <w:numPr>
        <w:ilvl w:val="0"/>
        <w:numId w:val="1"/>
      </w:numPr>
      <w:tabs>
        <w:tab w:val="left" w:pos="420"/>
      </w:tabs>
      <w:spacing w:line="500" w:lineRule="atLeast"/>
      <w:jc w:val="right"/>
    </w:pPr>
    <w:rPr>
      <w:rFonts w:hint="eastAsia"/>
      <w:sz w:val="28"/>
    </w:rPr>
  </w:style>
  <w:style w:type="paragraph" w:customStyle="1" w:styleId="61">
    <w:name w:val="左四号加粗35"/>
    <w:basedOn w:val="1"/>
    <w:uiPriority w:val="0"/>
    <w:pPr>
      <w:numPr>
        <w:ilvl w:val="0"/>
        <w:numId w:val="2"/>
      </w:numPr>
      <w:tabs>
        <w:tab w:val="left" w:pos="420"/>
      </w:tabs>
      <w:spacing w:line="700" w:lineRule="atLeast"/>
      <w:jc w:val="left"/>
    </w:pPr>
    <w:rPr>
      <w:rFonts w:hint="eastAsia"/>
      <w:sz w:val="28"/>
    </w:rPr>
  </w:style>
  <w:style w:type="character" w:customStyle="1" w:styleId="62">
    <w:name w:val="正文缩进 Char"/>
    <w:link w:val="8"/>
    <w:uiPriority w:val="0"/>
    <w:rPr>
      <w:rFonts w:eastAsia="SimSong"/>
    </w:rPr>
  </w:style>
  <w:style w:type="paragraph" w:customStyle="1" w:styleId="63">
    <w:name w:val="蓝色"/>
    <w:basedOn w:val="1"/>
    <w:qFormat/>
    <w:uiPriority w:val="0"/>
    <w:pPr>
      <w:tabs>
        <w:tab w:val="left" w:pos="0"/>
        <w:tab w:val="left" w:pos="420"/>
      </w:tabs>
      <w:snapToGrid/>
      <w:ind w:firstLine="0" w:firstLineChars="0"/>
    </w:pPr>
    <w:rPr>
      <w:rFonts w:ascii="STSong" w:hAnsi="STSong" w:eastAsia="SimSong" w:cs="STSong"/>
      <w:color w:val="023CF5"/>
    </w:rPr>
  </w:style>
  <w:style w:type="character" w:customStyle="1" w:styleId="64">
    <w:name w:val="标题 1 字符1"/>
    <w:link w:val="3"/>
    <w:qFormat/>
    <w:uiPriority w:val="9"/>
    <w:rPr>
      <w:rFonts w:eastAsia="SimSong"/>
      <w:bCs/>
      <w:kern w:val="44"/>
      <w:sz w:val="44"/>
      <w:szCs w:val="44"/>
    </w:rPr>
  </w:style>
  <w:style w:type="paragraph" w:customStyle="1" w:styleId="65">
    <w:name w:val="正文2"/>
    <w:qFormat/>
    <w:uiPriority w:val="0"/>
    <w:pPr>
      <w:widowControl w:val="0"/>
      <w:adjustRightInd w:val="0"/>
      <w:spacing w:before="156" w:line="360" w:lineRule="auto"/>
      <w:ind w:firstLine="510" w:firstLineChars="200"/>
      <w:jc w:val="left"/>
    </w:pPr>
    <w:rPr>
      <w:rFonts w:ascii="SimSong" w:hAnsi="SimSong" w:eastAsia="SimSong" w:cs="SimSong"/>
      <w:kern w:val="0"/>
      <w:sz w:val="24"/>
      <w:szCs w:val="20"/>
      <w:lang w:val="en-US" w:eastAsia="zh-CN" w:bidi="ar-SA"/>
    </w:rPr>
  </w:style>
  <w:style w:type="paragraph" w:customStyle="1" w:styleId="66">
    <w:name w:val="样式1"/>
    <w:qFormat/>
    <w:uiPriority w:val="0"/>
    <w:pPr>
      <w:widowControl/>
      <w:tabs>
        <w:tab w:val="left" w:pos="1212"/>
        <w:tab w:val="left" w:pos="3888"/>
      </w:tabs>
      <w:adjustRightInd w:val="0"/>
      <w:snapToGrid w:val="0"/>
      <w:spacing w:line="336" w:lineRule="auto"/>
      <w:ind w:firstLine="432"/>
      <w:jc w:val="left"/>
    </w:pPr>
    <w:rPr>
      <w:rFonts w:ascii="宋体" w:hAnsi="宋体" w:eastAsia="SimSong" w:cs="SimSong"/>
      <w:kern w:val="0"/>
      <w:sz w:val="24"/>
      <w:szCs w:val="20"/>
      <w:lang w:val="en-US" w:eastAsia="zh-CN" w:bidi="ar-SA"/>
    </w:rPr>
  </w:style>
  <w:style w:type="paragraph" w:customStyle="1" w:styleId="67">
    <w:name w:val="trs_editor"/>
    <w:qFormat/>
    <w:uiPriority w:val="0"/>
    <w:pPr>
      <w:widowControl/>
      <w:adjustRightInd/>
      <w:spacing w:before="100" w:beforeAutospacing="1" w:after="100" w:afterAutospacing="1" w:line="360" w:lineRule="auto"/>
      <w:jc w:val="left"/>
    </w:pPr>
    <w:rPr>
      <w:rFonts w:ascii="宋体" w:hAnsi="宋体" w:eastAsia="SimSong" w:cs="宋体"/>
      <w:kern w:val="0"/>
      <w:sz w:val="24"/>
      <w:szCs w:val="21"/>
      <w:lang w:val="en-US" w:eastAsia="zh-CN" w:bidi="ar-SA"/>
    </w:rPr>
  </w:style>
  <w:style w:type="paragraph" w:customStyle="1" w:styleId="68">
    <w:name w:val="正文空2字"/>
    <w:qFormat/>
    <w:uiPriority w:val="99"/>
    <w:pPr>
      <w:widowControl w:val="0"/>
      <w:snapToGrid w:val="0"/>
      <w:spacing w:line="560" w:lineRule="exact"/>
      <w:ind w:firstLine="640" w:firstLineChars="200"/>
    </w:pPr>
    <w:rPr>
      <w:rFonts w:ascii="仿宋_GB2312" w:hAnsi="仿宋_GB2312" w:eastAsia="仿宋_GB2312" w:cs="仿宋_GB2312"/>
      <w:kern w:val="2"/>
      <w:sz w:val="32"/>
      <w:szCs w:val="32"/>
      <w:lang w:val="zh-TW" w:eastAsia="zh-CN" w:bidi="ar-SA"/>
    </w:rPr>
  </w:style>
  <w:style w:type="paragraph" w:customStyle="1" w:styleId="69">
    <w:name w:val="左对齐正文"/>
    <w:qFormat/>
    <w:uiPriority w:val="99"/>
    <w:rPr>
      <w:rFonts w:ascii="Calibri" w:hAnsi="Calibri" w:eastAsia="仿宋_GB2312" w:cs="Calibri"/>
      <w:kern w:val="2"/>
      <w:sz w:val="32"/>
      <w:szCs w:val="32"/>
      <w:lang w:val="en-US" w:eastAsia="zh-CN" w:bidi="ar-SA"/>
    </w:rPr>
  </w:style>
  <w:style w:type="table" w:customStyle="1" w:styleId="70">
    <w:name w:val="网格型7"/>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纯文本_0_0"/>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部分1"/>
    <w:qFormat/>
    <w:uiPriority w:val="0"/>
    <w:pPr>
      <w:keepNext/>
      <w:pageBreakBefore/>
      <w:widowControl w:val="0"/>
      <w:tabs>
        <w:tab w:val="left" w:pos="720"/>
      </w:tabs>
      <w:adjustRightInd w:val="0"/>
      <w:spacing w:line="360" w:lineRule="auto"/>
      <w:jc w:val="center"/>
      <w:outlineLvl w:val="0"/>
    </w:pPr>
    <w:rPr>
      <w:rFonts w:ascii="SimSong" w:hAnsi="SimSong" w:eastAsia="黑体" w:cs="SimSong"/>
      <w:b/>
      <w:kern w:val="44"/>
      <w:sz w:val="36"/>
      <w:szCs w:val="20"/>
      <w:lang w:val="en-US" w:eastAsia="zh-CN" w:bidi="ar-SA"/>
    </w:rPr>
  </w:style>
  <w:style w:type="paragraph" w:customStyle="1" w:styleId="74">
    <w:name w:val="WPSOffice手动目录 1"/>
    <w:uiPriority w:val="0"/>
    <w:pPr>
      <w:ind w:leftChars="0"/>
    </w:pPr>
    <w:rPr>
      <w:rFonts w:asciiTheme="minorHAnsi" w:hAnsiTheme="minorHAnsi" w:eastAsiaTheme="minorEastAsia" w:cstheme="minorBidi"/>
      <w:sz w:val="20"/>
      <w:szCs w:val="20"/>
    </w:rPr>
  </w:style>
  <w:style w:type="paragraph" w:customStyle="1" w:styleId="75">
    <w:name w:val="正文4"/>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6">
    <w:name w:val="无间距1"/>
    <w:qFormat/>
    <w:uiPriority w:val="0"/>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69</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2024-11-11T09:36:00Z</dcterms:created>
  <dc:creator>暴拽龍</dc:creator>
  <cp:lastModifiedBy>Alex</cp:lastModifiedBy>
  <dcterms:modified xsi:type="dcterms:W3CDTF">2025-01-10T10:07:06Z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08E46A809E3E54E089762967D57437FF_41</vt:lpwstr>
  </property>
</Properties>
</file>