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before="120" w:beforeLines="50"/>
        <w:ind w:left="960" w:leftChars="400" w:right="960" w:rightChars="400"/>
        <w:jc w:val="center"/>
        <w:rPr>
          <w:rFonts w:hint="eastAsia" w:ascii="宋体" w:hAnsi="宋体" w:eastAsia="宋体" w:cs="宋体"/>
          <w:b/>
          <w:color w:val="000000" w:themeColor="text1"/>
          <w:spacing w:val="28"/>
          <w:sz w:val="48"/>
          <w:szCs w:val="48"/>
          <w14:textFill>
            <w14:solidFill>
              <w14:schemeClr w14:val="tx1"/>
            </w14:solidFill>
          </w14:textFill>
        </w:rPr>
      </w:pPr>
      <w:bookmarkStart w:id="0" w:name="_Toc380429933"/>
      <w:bookmarkStart w:id="1" w:name="_Toc381081805"/>
      <w:r>
        <w:rPr>
          <w:rFonts w:hint="eastAsia" w:ascii="宋体" w:hAnsi="宋体" w:eastAsia="宋体" w:cs="宋体"/>
          <w:b/>
          <w:color w:val="000000" w:themeColor="text1"/>
          <w:spacing w:val="28"/>
          <w:sz w:val="48"/>
          <w:szCs w:val="48"/>
          <w14:textFill>
            <w14:solidFill>
              <w14:schemeClr w14:val="tx1"/>
            </w14:solidFill>
          </w14:textFill>
        </w:rPr>
        <w:t>嘉兴市公安局声纹鉴定工作站采购项目</w:t>
      </w:r>
    </w:p>
    <w:p>
      <w:pPr>
        <w:spacing w:before="120" w:beforeLines="50"/>
        <w:jc w:val="center"/>
        <w:rPr>
          <w:rFonts w:hint="eastAsia" w:ascii="宋体" w:hAnsi="宋体" w:eastAsia="宋体" w:cs="宋体"/>
          <w:b/>
          <w:color w:val="000000" w:themeColor="text1"/>
          <w:sz w:val="48"/>
          <w:szCs w:val="48"/>
          <w14:textFill>
            <w14:solidFill>
              <w14:schemeClr w14:val="tx1"/>
            </w14:solidFill>
          </w14:textFill>
        </w:rPr>
      </w:pPr>
    </w:p>
    <w:p>
      <w:pPr>
        <w:spacing w:before="120" w:beforeLines="50"/>
        <w:jc w:val="center"/>
        <w:rPr>
          <w:rFonts w:hint="eastAsia" w:ascii="宋体" w:hAnsi="宋体" w:eastAsia="宋体" w:cs="宋体"/>
          <w:b/>
          <w:color w:val="000000" w:themeColor="text1"/>
          <w:sz w:val="48"/>
          <w:szCs w:val="48"/>
          <w14:textFill>
            <w14:solidFill>
              <w14:schemeClr w14:val="tx1"/>
            </w14:solidFill>
          </w14:textFill>
        </w:rPr>
      </w:pPr>
    </w:p>
    <w:p>
      <w:pPr>
        <w:pStyle w:val="2"/>
        <w:spacing w:before="0" w:after="0"/>
        <w:rPr>
          <w:rFonts w:hint="eastAsia" w:ascii="宋体" w:hAnsi="宋体" w:eastAsia="宋体" w:cs="宋体"/>
          <w:color w:val="000000" w:themeColor="text1"/>
          <w14:textFill>
            <w14:solidFill>
              <w14:schemeClr w14:val="tx1"/>
            </w14:solidFill>
          </w14:textFill>
        </w:rPr>
      </w:pPr>
    </w:p>
    <w:p>
      <w:pPr>
        <w:pStyle w:val="2"/>
        <w:spacing w:before="0" w:after="0"/>
        <w:rPr>
          <w:rFonts w:hint="eastAsia" w:ascii="宋体" w:hAnsi="宋体" w:eastAsia="宋体" w:cs="宋体"/>
          <w:color w:val="000000" w:themeColor="text1"/>
          <w:sz w:val="52"/>
          <w:szCs w:val="52"/>
          <w14:textFill>
            <w14:solidFill>
              <w14:schemeClr w14:val="tx1"/>
            </w14:solidFill>
          </w14:textFill>
        </w:rPr>
      </w:pPr>
      <w:r>
        <w:rPr>
          <w:rFonts w:hint="eastAsia" w:ascii="宋体" w:hAnsi="宋体" w:eastAsia="宋体" w:cs="宋体"/>
          <w:color w:val="000000" w:themeColor="text1"/>
          <w:spacing w:val="28"/>
          <w:sz w:val="52"/>
          <w:szCs w:val="52"/>
          <w14:textFill>
            <w14:solidFill>
              <w14:schemeClr w14:val="tx1"/>
            </w14:solidFill>
          </w14:textFill>
        </w:rPr>
        <w:t>公开招标文件</w:t>
      </w:r>
      <w:bookmarkStart w:id="163" w:name="_GoBack"/>
      <w:bookmarkEnd w:id="163"/>
    </w:p>
    <w:p>
      <w:pPr>
        <w:snapToGrid w:val="0"/>
        <w:spacing w:line="360" w:lineRule="auto"/>
        <w:jc w:val="center"/>
        <w:rPr>
          <w:rFonts w:hint="eastAsia" w:ascii="宋体" w:hAnsi="宋体" w:eastAsia="宋体" w:cs="宋体"/>
          <w:color w:val="000000" w:themeColor="text1"/>
          <w:sz w:val="36"/>
          <w:szCs w:val="36"/>
          <w14:textFill>
            <w14:solidFill>
              <w14:schemeClr w14:val="tx1"/>
            </w14:solidFill>
          </w14:textFill>
        </w:rPr>
      </w:pPr>
      <w:r>
        <w:rPr>
          <w:rFonts w:hint="eastAsia" w:ascii="宋体" w:hAnsi="宋体" w:eastAsia="宋体" w:cs="宋体"/>
          <w:color w:val="000000" w:themeColor="text1"/>
          <w:sz w:val="36"/>
          <w:szCs w:val="36"/>
          <w14:textFill>
            <w14:solidFill>
              <w14:schemeClr w14:val="tx1"/>
            </w14:solidFill>
          </w14:textFill>
        </w:rPr>
        <w:t>（电子招投标）</w:t>
      </w:r>
    </w:p>
    <w:p>
      <w:pPr>
        <w:pStyle w:val="13"/>
        <w:snapToGrid w:val="0"/>
        <w:spacing w:before="120" w:after="120" w:line="360" w:lineRule="auto"/>
        <w:jc w:val="left"/>
        <w:rPr>
          <w:rFonts w:hint="eastAsia" w:ascii="宋体" w:hAnsi="宋体" w:eastAsia="宋体" w:cs="宋体"/>
          <w:b/>
          <w:bCs/>
          <w:color w:val="000000" w:themeColor="text1"/>
          <w:w w:val="95"/>
          <w:sz w:val="30"/>
          <w:szCs w:val="30"/>
          <w14:textFill>
            <w14:solidFill>
              <w14:schemeClr w14:val="tx1"/>
            </w14:solidFill>
          </w14:textFill>
        </w:rPr>
      </w:pPr>
    </w:p>
    <w:p>
      <w:pPr>
        <w:rPr>
          <w:rFonts w:hint="eastAsia" w:ascii="宋体" w:hAnsi="宋体" w:eastAsia="宋体" w:cs="宋体"/>
          <w:b/>
          <w:bCs/>
          <w:color w:val="000000" w:themeColor="text1"/>
          <w:w w:val="95"/>
          <w:sz w:val="30"/>
          <w:szCs w:val="30"/>
          <w14:textFill>
            <w14:solidFill>
              <w14:schemeClr w14:val="tx1"/>
            </w14:solidFill>
          </w14:textFill>
        </w:rPr>
      </w:pPr>
    </w:p>
    <w:p>
      <w:pPr>
        <w:spacing w:before="840" w:beforeLines="350" w:line="300" w:lineRule="auto"/>
        <w:ind w:firstLine="602" w:firstLineChars="200"/>
        <w:jc w:val="left"/>
        <w:rPr>
          <w:rFonts w:hint="eastAsia" w:ascii="宋体" w:hAnsi="宋体" w:eastAsia="宋体" w:cs="宋体"/>
          <w:b/>
          <w:color w:val="000000" w:themeColor="text1"/>
          <w:sz w:val="30"/>
          <w:szCs w:val="30"/>
          <w14:textFill>
            <w14:solidFill>
              <w14:schemeClr w14:val="tx1"/>
            </w14:solidFill>
          </w14:textFill>
        </w:rPr>
      </w:pPr>
    </w:p>
    <w:p>
      <w:pPr>
        <w:spacing w:line="300" w:lineRule="auto"/>
        <w:ind w:firstLine="301" w:firstLineChars="100"/>
        <w:jc w:val="left"/>
        <w:rPr>
          <w:rFonts w:hint="eastAsia" w:ascii="宋体" w:hAnsi="宋体" w:eastAsia="宋体" w:cs="宋体"/>
          <w:b/>
          <w:color w:val="000000" w:themeColor="text1"/>
          <w:sz w:val="30"/>
          <w:szCs w:val="30"/>
          <w14:textFill>
            <w14:solidFill>
              <w14:schemeClr w14:val="tx1"/>
            </w14:solidFill>
          </w14:textFill>
        </w:rPr>
      </w:pPr>
    </w:p>
    <w:p>
      <w:pPr>
        <w:spacing w:line="300" w:lineRule="auto"/>
        <w:ind w:firstLine="602" w:firstLineChars="200"/>
        <w:jc w:val="left"/>
        <w:rPr>
          <w:rFonts w:hint="eastAsia" w:ascii="宋体" w:hAnsi="宋体" w:eastAsia="宋体" w:cs="宋体"/>
          <w:b/>
          <w:color w:val="000000" w:themeColor="text1"/>
          <w:sz w:val="30"/>
          <w:szCs w:val="30"/>
          <w:lang w:eastAsia="zh-CN"/>
          <w14:textFill>
            <w14:solidFill>
              <w14:schemeClr w14:val="tx1"/>
            </w14:solidFill>
          </w14:textFill>
        </w:rPr>
      </w:pPr>
      <w:r>
        <w:rPr>
          <w:rFonts w:hint="eastAsia" w:ascii="宋体" w:hAnsi="宋体" w:eastAsia="宋体" w:cs="宋体"/>
          <w:b/>
          <w:color w:val="000000" w:themeColor="text1"/>
          <w:sz w:val="30"/>
          <w:szCs w:val="30"/>
          <w14:textFill>
            <w14:solidFill>
              <w14:schemeClr w14:val="tx1"/>
            </w14:solidFill>
          </w14:textFill>
        </w:rPr>
        <w:t>项目编号：</w:t>
      </w:r>
      <w:r>
        <w:rPr>
          <w:rFonts w:hint="eastAsia" w:ascii="宋体" w:hAnsi="宋体" w:eastAsia="宋体" w:cs="宋体"/>
          <w:b/>
          <w:color w:val="000000" w:themeColor="text1"/>
          <w:sz w:val="30"/>
          <w:szCs w:val="30"/>
          <w:lang w:eastAsia="zh-CN"/>
          <w14:textFill>
            <w14:solidFill>
              <w14:schemeClr w14:val="tx1"/>
            </w14:solidFill>
          </w14:textFill>
        </w:rPr>
        <w:t>SHHR-2024-016</w:t>
      </w:r>
    </w:p>
    <w:p>
      <w:pPr>
        <w:spacing w:line="300" w:lineRule="auto"/>
        <w:ind w:firstLine="602" w:firstLineChars="200"/>
        <w:jc w:val="left"/>
        <w:rPr>
          <w:rFonts w:hint="eastAsia" w:ascii="宋体" w:hAnsi="宋体" w:eastAsia="宋体" w:cs="宋体"/>
          <w:b/>
          <w:color w:val="000000" w:themeColor="text1"/>
          <w:sz w:val="30"/>
          <w:szCs w:val="30"/>
          <w14:textFill>
            <w14:solidFill>
              <w14:schemeClr w14:val="tx1"/>
            </w14:solidFill>
          </w14:textFill>
        </w:rPr>
      </w:pPr>
      <w:r>
        <w:rPr>
          <w:rFonts w:hint="eastAsia" w:ascii="宋体" w:hAnsi="宋体" w:eastAsia="宋体" w:cs="宋体"/>
          <w:b/>
          <w:color w:val="000000" w:themeColor="text1"/>
          <w:sz w:val="30"/>
          <w:szCs w:val="30"/>
          <w14:textFill>
            <w14:solidFill>
              <w14:schemeClr w14:val="tx1"/>
            </w14:solidFill>
          </w14:textFill>
        </w:rPr>
        <w:t>项目名称：嘉兴市公安局声纹鉴定工作站采购项目</w:t>
      </w:r>
    </w:p>
    <w:p>
      <w:pPr>
        <w:spacing w:line="300" w:lineRule="auto"/>
        <w:ind w:firstLine="602" w:firstLineChars="200"/>
        <w:jc w:val="left"/>
        <w:rPr>
          <w:rFonts w:hint="eastAsia" w:ascii="宋体" w:hAnsi="宋体" w:eastAsia="宋体" w:cs="宋体"/>
          <w:b/>
          <w:color w:val="000000" w:themeColor="text1"/>
          <w:sz w:val="30"/>
          <w:szCs w:val="30"/>
          <w14:textFill>
            <w14:solidFill>
              <w14:schemeClr w14:val="tx1"/>
            </w14:solidFill>
          </w14:textFill>
        </w:rPr>
      </w:pPr>
      <w:r>
        <w:rPr>
          <w:rFonts w:hint="eastAsia" w:ascii="宋体" w:hAnsi="宋体" w:eastAsia="宋体" w:cs="宋体"/>
          <w:b/>
          <w:color w:val="000000" w:themeColor="text1"/>
          <w:sz w:val="30"/>
          <w:szCs w:val="30"/>
          <w14:textFill>
            <w14:solidFill>
              <w14:schemeClr w14:val="tx1"/>
            </w14:solidFill>
          </w14:textFill>
        </w:rPr>
        <w:t>采 购 人：嘉兴市公安局</w:t>
      </w:r>
    </w:p>
    <w:p>
      <w:pPr>
        <w:spacing w:line="300" w:lineRule="auto"/>
        <w:ind w:firstLine="602" w:firstLineChars="200"/>
        <w:jc w:val="left"/>
        <w:rPr>
          <w:rFonts w:hint="eastAsia" w:ascii="宋体" w:hAnsi="宋体" w:eastAsia="宋体" w:cs="宋体"/>
          <w:b/>
          <w:color w:val="000000" w:themeColor="text1"/>
          <w:sz w:val="32"/>
          <w:szCs w:val="32"/>
          <w14:textFill>
            <w14:solidFill>
              <w14:schemeClr w14:val="tx1"/>
            </w14:solidFill>
          </w14:textFill>
        </w:rPr>
      </w:pPr>
      <w:r>
        <w:rPr>
          <w:rFonts w:hint="eastAsia" w:ascii="宋体" w:hAnsi="宋体" w:eastAsia="宋体" w:cs="宋体"/>
          <w:b/>
          <w:color w:val="000000" w:themeColor="text1"/>
          <w:sz w:val="30"/>
          <w:szCs w:val="30"/>
          <w14:textFill>
            <w14:solidFill>
              <w14:schemeClr w14:val="tx1"/>
            </w14:solidFill>
          </w14:textFill>
        </w:rPr>
        <w:t>采购代理机构：上海华瑞建设经济咨询有限公司</w:t>
      </w:r>
    </w:p>
    <w:p>
      <w:pPr>
        <w:pStyle w:val="13"/>
        <w:spacing w:beforeLines="0" w:afterLines="0" w:line="300" w:lineRule="auto"/>
        <w:jc w:val="center"/>
        <w:rPr>
          <w:rFonts w:hint="eastAsia" w:ascii="宋体" w:hAnsi="宋体" w:eastAsia="宋体" w:cs="宋体"/>
          <w:b/>
          <w:bCs/>
          <w:color w:val="000000" w:themeColor="text1"/>
          <w:w w:val="95"/>
          <w:sz w:val="32"/>
          <w:szCs w:val="32"/>
          <w:lang w:eastAsia="zh-CN"/>
          <w14:textFill>
            <w14:solidFill>
              <w14:schemeClr w14:val="tx1"/>
            </w14:solidFill>
          </w14:textFill>
        </w:rPr>
      </w:pPr>
      <w:r>
        <w:rPr>
          <w:rFonts w:hint="eastAsia" w:ascii="宋体" w:hAnsi="宋体" w:eastAsia="宋体" w:cs="宋体"/>
          <w:b/>
          <w:bCs/>
          <w:color w:val="000000" w:themeColor="text1"/>
          <w:w w:val="95"/>
          <w:sz w:val="32"/>
          <w:szCs w:val="32"/>
          <w14:textFill>
            <w14:solidFill>
              <w14:schemeClr w14:val="tx1"/>
            </w14:solidFill>
          </w14:textFill>
        </w:rPr>
        <w:t>2024年</w:t>
      </w:r>
      <w:r>
        <w:rPr>
          <w:rFonts w:hint="eastAsia" w:ascii="宋体" w:hAnsi="宋体" w:eastAsia="宋体" w:cs="宋体"/>
          <w:b/>
          <w:bCs/>
          <w:color w:val="000000" w:themeColor="text1"/>
          <w:w w:val="95"/>
          <w:sz w:val="32"/>
          <w:szCs w:val="32"/>
          <w:lang w:eastAsia="zh-CN"/>
          <w14:textFill>
            <w14:solidFill>
              <w14:schemeClr w14:val="tx1"/>
            </w14:solidFill>
          </w14:textFill>
        </w:rPr>
        <w:t>08月</w:t>
      </w:r>
    </w:p>
    <w:p>
      <w:pPr>
        <w:pStyle w:val="13"/>
        <w:spacing w:before="240" w:beforeLines="100" w:after="240" w:afterLines="100" w:line="600" w:lineRule="exact"/>
        <w:jc w:val="center"/>
        <w:rPr>
          <w:rFonts w:hint="eastAsia" w:ascii="宋体" w:hAnsi="宋体" w:eastAsia="宋体" w:cs="宋体"/>
          <w:b/>
          <w:color w:val="000000" w:themeColor="text1"/>
          <w:sz w:val="52"/>
          <w:szCs w:val="52"/>
          <w14:textFill>
            <w14:solidFill>
              <w14:schemeClr w14:val="tx1"/>
            </w14:solidFill>
          </w14:textFill>
        </w:rPr>
        <w:sectPr>
          <w:footerReference r:id="rId3" w:type="default"/>
          <w:pgSz w:w="11905" w:h="16838"/>
          <w:pgMar w:top="1134" w:right="1474" w:bottom="1134" w:left="1474" w:header="850" w:footer="454" w:gutter="0"/>
          <w:pgBorders>
            <w:top w:val="none" w:sz="0" w:space="0"/>
            <w:left w:val="none" w:sz="0" w:space="0"/>
            <w:bottom w:val="none" w:sz="0" w:space="0"/>
            <w:right w:val="none" w:sz="0" w:space="0"/>
          </w:pgBorders>
          <w:cols w:space="720" w:num="1"/>
          <w:docGrid w:linePitch="312" w:charSpace="0"/>
        </w:sectPr>
      </w:pPr>
    </w:p>
    <w:p>
      <w:pPr>
        <w:pStyle w:val="13"/>
        <w:spacing w:before="480" w:beforeLines="200" w:after="240" w:afterLines="100" w:line="600" w:lineRule="exact"/>
        <w:jc w:val="center"/>
        <w:rPr>
          <w:rFonts w:hint="eastAsia" w:ascii="宋体" w:hAnsi="宋体" w:eastAsia="宋体" w:cs="宋体"/>
          <w:b/>
          <w:color w:val="000000" w:themeColor="text1"/>
          <w:sz w:val="44"/>
          <w:szCs w:val="44"/>
          <w14:textFill>
            <w14:solidFill>
              <w14:schemeClr w14:val="tx1"/>
            </w14:solidFill>
          </w14:textFill>
        </w:rPr>
      </w:pPr>
      <w:r>
        <w:rPr>
          <w:rFonts w:hint="eastAsia" w:ascii="宋体" w:hAnsi="宋体" w:eastAsia="宋体" w:cs="宋体"/>
          <w:b/>
          <w:color w:val="000000" w:themeColor="text1"/>
          <w:sz w:val="44"/>
          <w:szCs w:val="44"/>
          <w14:textFill>
            <w14:solidFill>
              <w14:schemeClr w14:val="tx1"/>
            </w14:solidFill>
          </w14:textFill>
        </w:rPr>
        <w:t>目  录</w:t>
      </w:r>
    </w:p>
    <w:p>
      <w:pPr>
        <w:pStyle w:val="13"/>
        <w:spacing w:before="240" w:beforeLines="100" w:after="240" w:afterLines="100" w:line="600" w:lineRule="exact"/>
        <w:jc w:val="center"/>
        <w:rPr>
          <w:rFonts w:hint="eastAsia" w:ascii="宋体" w:hAnsi="宋体" w:eastAsia="宋体" w:cs="宋体"/>
          <w:b/>
          <w:color w:val="000000" w:themeColor="text1"/>
          <w:sz w:val="52"/>
          <w:szCs w:val="52"/>
          <w14:textFill>
            <w14:solidFill>
              <w14:schemeClr w14:val="tx1"/>
            </w14:solidFill>
          </w14:textFill>
        </w:rPr>
      </w:pPr>
    </w:p>
    <w:p>
      <w:pPr>
        <w:pStyle w:val="17"/>
        <w:tabs>
          <w:tab w:val="right" w:leader="dot" w:pos="8901"/>
        </w:tabs>
        <w:spacing w:line="480" w:lineRule="auto"/>
        <w:rPr>
          <w:rFonts w:hint="eastAsia" w:ascii="宋体" w:hAnsi="宋体" w:eastAsia="宋体" w:cs="宋体"/>
          <w:color w:val="000000" w:themeColor="text1"/>
          <w:sz w:val="32"/>
          <w:szCs w:val="32"/>
          <w14:textFill>
            <w14:solidFill>
              <w14:schemeClr w14:val="tx1"/>
            </w14:solidFill>
          </w14:textFill>
        </w:rPr>
      </w:pPr>
      <w:r>
        <w:rPr>
          <w:rFonts w:hint="eastAsia" w:ascii="宋体" w:hAnsi="宋体" w:eastAsia="宋体" w:cs="宋体"/>
          <w:b/>
          <w:color w:val="000000" w:themeColor="text1"/>
          <w:sz w:val="32"/>
          <w:szCs w:val="32"/>
          <w14:textFill>
            <w14:solidFill>
              <w14:schemeClr w14:val="tx1"/>
            </w14:solidFill>
          </w14:textFill>
        </w:rPr>
        <w:fldChar w:fldCharType="begin"/>
      </w:r>
      <w:r>
        <w:rPr>
          <w:rFonts w:hint="eastAsia" w:ascii="宋体" w:hAnsi="宋体" w:eastAsia="宋体" w:cs="宋体"/>
          <w:b/>
          <w:color w:val="000000" w:themeColor="text1"/>
          <w:sz w:val="32"/>
          <w:szCs w:val="32"/>
          <w14:textFill>
            <w14:solidFill>
              <w14:schemeClr w14:val="tx1"/>
            </w14:solidFill>
          </w14:textFill>
        </w:rPr>
        <w:instrText xml:space="preserve"> TOC \o "1-1" \h \z \u </w:instrText>
      </w:r>
      <w:r>
        <w:rPr>
          <w:rFonts w:hint="eastAsia" w:ascii="宋体" w:hAnsi="宋体" w:eastAsia="宋体" w:cs="宋体"/>
          <w:b/>
          <w:color w:val="000000" w:themeColor="text1"/>
          <w:sz w:val="32"/>
          <w:szCs w:val="32"/>
          <w14:textFill>
            <w14:solidFill>
              <w14:schemeClr w14:val="tx1"/>
            </w14:solidFill>
          </w14:textFill>
        </w:rPr>
        <w:fldChar w:fldCharType="separate"/>
      </w:r>
      <w:r>
        <w:rPr>
          <w:rFonts w:hint="eastAsia" w:ascii="宋体" w:hAnsi="宋体" w:eastAsia="宋体" w:cs="宋体"/>
        </w:rPr>
        <w:fldChar w:fldCharType="begin"/>
      </w:r>
      <w:r>
        <w:rPr>
          <w:rFonts w:hint="eastAsia" w:ascii="宋体" w:hAnsi="宋体" w:eastAsia="宋体" w:cs="宋体"/>
        </w:rPr>
        <w:instrText xml:space="preserve"> HYPERLINK \l "_Toc10332" </w:instrText>
      </w:r>
      <w:r>
        <w:rPr>
          <w:rFonts w:hint="eastAsia" w:ascii="宋体" w:hAnsi="宋体" w:eastAsia="宋体" w:cs="宋体"/>
        </w:rPr>
        <w:fldChar w:fldCharType="separate"/>
      </w:r>
      <w:r>
        <w:rPr>
          <w:rFonts w:hint="eastAsia" w:ascii="宋体" w:hAnsi="宋体" w:eastAsia="宋体" w:cs="宋体"/>
          <w:color w:val="000000" w:themeColor="text1"/>
          <w:sz w:val="32"/>
          <w:szCs w:val="32"/>
          <w14:textFill>
            <w14:solidFill>
              <w14:schemeClr w14:val="tx1"/>
            </w14:solidFill>
          </w14:textFill>
        </w:rPr>
        <w:t>第一章  公开招标采购公告</w:t>
      </w:r>
      <w:r>
        <w:rPr>
          <w:rFonts w:hint="eastAsia" w:ascii="宋体" w:hAnsi="宋体" w:eastAsia="宋体" w:cs="宋体"/>
          <w:color w:val="000000" w:themeColor="text1"/>
          <w:sz w:val="32"/>
          <w:szCs w:val="32"/>
          <w14:textFill>
            <w14:solidFill>
              <w14:schemeClr w14:val="tx1"/>
            </w14:solidFill>
          </w14:textFill>
        </w:rPr>
        <w:tab/>
      </w:r>
      <w:r>
        <w:rPr>
          <w:rFonts w:hint="eastAsia" w:ascii="宋体" w:hAnsi="宋体" w:eastAsia="宋体" w:cs="宋体"/>
          <w:color w:val="000000" w:themeColor="text1"/>
          <w:sz w:val="32"/>
          <w:szCs w:val="32"/>
          <w14:textFill>
            <w14:solidFill>
              <w14:schemeClr w14:val="tx1"/>
            </w14:solidFill>
          </w14:textFill>
        </w:rPr>
        <w:fldChar w:fldCharType="begin"/>
      </w:r>
      <w:r>
        <w:rPr>
          <w:rFonts w:hint="eastAsia" w:ascii="宋体" w:hAnsi="宋体" w:eastAsia="宋体" w:cs="宋体"/>
          <w:color w:val="000000" w:themeColor="text1"/>
          <w:sz w:val="32"/>
          <w:szCs w:val="32"/>
          <w14:textFill>
            <w14:solidFill>
              <w14:schemeClr w14:val="tx1"/>
            </w14:solidFill>
          </w14:textFill>
        </w:rPr>
        <w:instrText xml:space="preserve"> PAGEREF _Toc10332 \h </w:instrText>
      </w:r>
      <w:r>
        <w:rPr>
          <w:rFonts w:hint="eastAsia" w:ascii="宋体" w:hAnsi="宋体" w:eastAsia="宋体" w:cs="宋体"/>
          <w:color w:val="000000" w:themeColor="text1"/>
          <w:sz w:val="32"/>
          <w:szCs w:val="32"/>
          <w14:textFill>
            <w14:solidFill>
              <w14:schemeClr w14:val="tx1"/>
            </w14:solidFill>
          </w14:textFill>
        </w:rPr>
        <w:fldChar w:fldCharType="separate"/>
      </w:r>
      <w:r>
        <w:rPr>
          <w:rFonts w:hint="eastAsia" w:ascii="宋体" w:hAnsi="宋体" w:eastAsia="宋体" w:cs="宋体"/>
          <w:color w:val="000000" w:themeColor="text1"/>
          <w:sz w:val="32"/>
          <w:szCs w:val="32"/>
          <w14:textFill>
            <w14:solidFill>
              <w14:schemeClr w14:val="tx1"/>
            </w14:solidFill>
          </w14:textFill>
        </w:rPr>
        <w:t>2</w:t>
      </w:r>
      <w:r>
        <w:rPr>
          <w:rFonts w:hint="eastAsia" w:ascii="宋体" w:hAnsi="宋体" w:eastAsia="宋体" w:cs="宋体"/>
          <w:color w:val="000000" w:themeColor="text1"/>
          <w:sz w:val="32"/>
          <w:szCs w:val="32"/>
          <w14:textFill>
            <w14:solidFill>
              <w14:schemeClr w14:val="tx1"/>
            </w14:solidFill>
          </w14:textFill>
        </w:rPr>
        <w:fldChar w:fldCharType="end"/>
      </w:r>
      <w:r>
        <w:rPr>
          <w:rFonts w:hint="eastAsia" w:ascii="宋体" w:hAnsi="宋体" w:eastAsia="宋体" w:cs="宋体"/>
          <w:color w:val="000000" w:themeColor="text1"/>
          <w:sz w:val="32"/>
          <w:szCs w:val="32"/>
          <w14:textFill>
            <w14:solidFill>
              <w14:schemeClr w14:val="tx1"/>
            </w14:solidFill>
          </w14:textFill>
        </w:rPr>
        <w:fldChar w:fldCharType="end"/>
      </w:r>
    </w:p>
    <w:p>
      <w:pPr>
        <w:pStyle w:val="17"/>
        <w:tabs>
          <w:tab w:val="right" w:leader="dot" w:pos="8901"/>
        </w:tabs>
        <w:spacing w:line="480" w:lineRule="auto"/>
        <w:rPr>
          <w:rFonts w:hint="eastAsia" w:ascii="宋体" w:hAnsi="宋体" w:eastAsia="宋体" w:cs="宋体"/>
          <w:color w:val="000000" w:themeColor="text1"/>
          <w:sz w:val="32"/>
          <w:szCs w:val="32"/>
          <w14:textFill>
            <w14:solidFill>
              <w14:schemeClr w14:val="tx1"/>
            </w14:solidFill>
          </w14:textFill>
        </w:rPr>
      </w:pPr>
      <w:r>
        <w:rPr>
          <w:rFonts w:hint="eastAsia" w:ascii="宋体" w:hAnsi="宋体" w:eastAsia="宋体" w:cs="宋体"/>
        </w:rPr>
        <w:fldChar w:fldCharType="begin"/>
      </w:r>
      <w:r>
        <w:rPr>
          <w:rFonts w:hint="eastAsia" w:ascii="宋体" w:hAnsi="宋体" w:eastAsia="宋体" w:cs="宋体"/>
        </w:rPr>
        <w:instrText xml:space="preserve"> HYPERLINK \l "_Toc8" </w:instrText>
      </w:r>
      <w:r>
        <w:rPr>
          <w:rFonts w:hint="eastAsia" w:ascii="宋体" w:hAnsi="宋体" w:eastAsia="宋体" w:cs="宋体"/>
        </w:rPr>
        <w:fldChar w:fldCharType="separate"/>
      </w:r>
      <w:r>
        <w:rPr>
          <w:rFonts w:hint="eastAsia" w:ascii="宋体" w:hAnsi="宋体" w:eastAsia="宋体" w:cs="宋体"/>
          <w:color w:val="000000" w:themeColor="text1"/>
          <w:sz w:val="32"/>
          <w:szCs w:val="32"/>
          <w14:textFill>
            <w14:solidFill>
              <w14:schemeClr w14:val="tx1"/>
            </w14:solidFill>
          </w14:textFill>
        </w:rPr>
        <w:t>第二章  招标需求</w:t>
      </w:r>
      <w:r>
        <w:rPr>
          <w:rFonts w:hint="eastAsia" w:ascii="宋体" w:hAnsi="宋体" w:eastAsia="宋体" w:cs="宋体"/>
          <w:color w:val="000000" w:themeColor="text1"/>
          <w:sz w:val="32"/>
          <w:szCs w:val="32"/>
          <w14:textFill>
            <w14:solidFill>
              <w14:schemeClr w14:val="tx1"/>
            </w14:solidFill>
          </w14:textFill>
        </w:rPr>
        <w:tab/>
      </w:r>
      <w:r>
        <w:rPr>
          <w:rFonts w:hint="eastAsia" w:ascii="宋体" w:hAnsi="宋体" w:eastAsia="宋体" w:cs="宋体"/>
          <w:color w:val="000000" w:themeColor="text1"/>
          <w:sz w:val="32"/>
          <w:szCs w:val="32"/>
          <w14:textFill>
            <w14:solidFill>
              <w14:schemeClr w14:val="tx1"/>
            </w14:solidFill>
          </w14:textFill>
        </w:rPr>
        <w:fldChar w:fldCharType="begin"/>
      </w:r>
      <w:r>
        <w:rPr>
          <w:rFonts w:hint="eastAsia" w:ascii="宋体" w:hAnsi="宋体" w:eastAsia="宋体" w:cs="宋体"/>
          <w:color w:val="000000" w:themeColor="text1"/>
          <w:sz w:val="32"/>
          <w:szCs w:val="32"/>
          <w14:textFill>
            <w14:solidFill>
              <w14:schemeClr w14:val="tx1"/>
            </w14:solidFill>
          </w14:textFill>
        </w:rPr>
        <w:instrText xml:space="preserve"> PAGEREF _Toc8 \h </w:instrText>
      </w:r>
      <w:r>
        <w:rPr>
          <w:rFonts w:hint="eastAsia" w:ascii="宋体" w:hAnsi="宋体" w:eastAsia="宋体" w:cs="宋体"/>
          <w:color w:val="000000" w:themeColor="text1"/>
          <w:sz w:val="32"/>
          <w:szCs w:val="32"/>
          <w14:textFill>
            <w14:solidFill>
              <w14:schemeClr w14:val="tx1"/>
            </w14:solidFill>
          </w14:textFill>
        </w:rPr>
        <w:fldChar w:fldCharType="separate"/>
      </w:r>
      <w:r>
        <w:rPr>
          <w:rFonts w:hint="eastAsia" w:ascii="宋体" w:hAnsi="宋体" w:eastAsia="宋体" w:cs="宋体"/>
          <w:color w:val="000000" w:themeColor="text1"/>
          <w:sz w:val="32"/>
          <w:szCs w:val="32"/>
          <w14:textFill>
            <w14:solidFill>
              <w14:schemeClr w14:val="tx1"/>
            </w14:solidFill>
          </w14:textFill>
        </w:rPr>
        <w:t>8</w:t>
      </w:r>
      <w:r>
        <w:rPr>
          <w:rFonts w:hint="eastAsia" w:ascii="宋体" w:hAnsi="宋体" w:eastAsia="宋体" w:cs="宋体"/>
          <w:color w:val="000000" w:themeColor="text1"/>
          <w:sz w:val="32"/>
          <w:szCs w:val="32"/>
          <w14:textFill>
            <w14:solidFill>
              <w14:schemeClr w14:val="tx1"/>
            </w14:solidFill>
          </w14:textFill>
        </w:rPr>
        <w:fldChar w:fldCharType="end"/>
      </w:r>
      <w:r>
        <w:rPr>
          <w:rFonts w:hint="eastAsia" w:ascii="宋体" w:hAnsi="宋体" w:eastAsia="宋体" w:cs="宋体"/>
          <w:color w:val="000000" w:themeColor="text1"/>
          <w:sz w:val="32"/>
          <w:szCs w:val="32"/>
          <w14:textFill>
            <w14:solidFill>
              <w14:schemeClr w14:val="tx1"/>
            </w14:solidFill>
          </w14:textFill>
        </w:rPr>
        <w:fldChar w:fldCharType="end"/>
      </w:r>
    </w:p>
    <w:p>
      <w:pPr>
        <w:pStyle w:val="17"/>
        <w:tabs>
          <w:tab w:val="right" w:leader="dot" w:pos="8901"/>
        </w:tabs>
        <w:spacing w:line="480" w:lineRule="auto"/>
        <w:rPr>
          <w:rFonts w:hint="eastAsia" w:ascii="宋体" w:hAnsi="宋体" w:eastAsia="宋体" w:cs="宋体"/>
          <w:color w:val="000000" w:themeColor="text1"/>
          <w:sz w:val="32"/>
          <w:szCs w:val="32"/>
          <w14:textFill>
            <w14:solidFill>
              <w14:schemeClr w14:val="tx1"/>
            </w14:solidFill>
          </w14:textFill>
        </w:rPr>
      </w:pPr>
      <w:r>
        <w:rPr>
          <w:rFonts w:hint="eastAsia" w:ascii="宋体" w:hAnsi="宋体" w:eastAsia="宋体" w:cs="宋体"/>
        </w:rPr>
        <w:fldChar w:fldCharType="begin"/>
      </w:r>
      <w:r>
        <w:rPr>
          <w:rFonts w:hint="eastAsia" w:ascii="宋体" w:hAnsi="宋体" w:eastAsia="宋体" w:cs="宋体"/>
        </w:rPr>
        <w:instrText xml:space="preserve"> HYPERLINK \l "_Toc4390" </w:instrText>
      </w:r>
      <w:r>
        <w:rPr>
          <w:rFonts w:hint="eastAsia" w:ascii="宋体" w:hAnsi="宋体" w:eastAsia="宋体" w:cs="宋体"/>
        </w:rPr>
        <w:fldChar w:fldCharType="separate"/>
      </w:r>
      <w:r>
        <w:rPr>
          <w:rFonts w:hint="eastAsia" w:ascii="宋体" w:hAnsi="宋体" w:eastAsia="宋体" w:cs="宋体"/>
          <w:color w:val="000000" w:themeColor="text1"/>
          <w:sz w:val="32"/>
          <w:szCs w:val="32"/>
          <w14:textFill>
            <w14:solidFill>
              <w14:schemeClr w14:val="tx1"/>
            </w14:solidFill>
          </w14:textFill>
        </w:rPr>
        <w:t>第三章  供应商须知</w:t>
      </w:r>
      <w:r>
        <w:rPr>
          <w:rFonts w:hint="eastAsia" w:ascii="宋体" w:hAnsi="宋体" w:eastAsia="宋体" w:cs="宋体"/>
          <w:color w:val="000000" w:themeColor="text1"/>
          <w:sz w:val="32"/>
          <w:szCs w:val="32"/>
          <w14:textFill>
            <w14:solidFill>
              <w14:schemeClr w14:val="tx1"/>
            </w14:solidFill>
          </w14:textFill>
        </w:rPr>
        <w:tab/>
      </w:r>
      <w:r>
        <w:rPr>
          <w:rFonts w:hint="eastAsia" w:ascii="宋体" w:hAnsi="宋体" w:eastAsia="宋体" w:cs="宋体"/>
          <w:color w:val="000000" w:themeColor="text1"/>
          <w:sz w:val="32"/>
          <w:szCs w:val="32"/>
          <w14:textFill>
            <w14:solidFill>
              <w14:schemeClr w14:val="tx1"/>
            </w14:solidFill>
          </w14:textFill>
        </w:rPr>
        <w:fldChar w:fldCharType="begin"/>
      </w:r>
      <w:r>
        <w:rPr>
          <w:rFonts w:hint="eastAsia" w:ascii="宋体" w:hAnsi="宋体" w:eastAsia="宋体" w:cs="宋体"/>
          <w:color w:val="000000" w:themeColor="text1"/>
          <w:sz w:val="32"/>
          <w:szCs w:val="32"/>
          <w14:textFill>
            <w14:solidFill>
              <w14:schemeClr w14:val="tx1"/>
            </w14:solidFill>
          </w14:textFill>
        </w:rPr>
        <w:instrText xml:space="preserve"> PAGEREF _Toc4390 \h </w:instrText>
      </w:r>
      <w:r>
        <w:rPr>
          <w:rFonts w:hint="eastAsia" w:ascii="宋体" w:hAnsi="宋体" w:eastAsia="宋体" w:cs="宋体"/>
          <w:color w:val="000000" w:themeColor="text1"/>
          <w:sz w:val="32"/>
          <w:szCs w:val="32"/>
          <w14:textFill>
            <w14:solidFill>
              <w14:schemeClr w14:val="tx1"/>
            </w14:solidFill>
          </w14:textFill>
        </w:rPr>
        <w:fldChar w:fldCharType="separate"/>
      </w:r>
      <w:r>
        <w:rPr>
          <w:rFonts w:hint="eastAsia" w:ascii="宋体" w:hAnsi="宋体" w:eastAsia="宋体" w:cs="宋体"/>
          <w:color w:val="000000" w:themeColor="text1"/>
          <w:sz w:val="32"/>
          <w:szCs w:val="32"/>
          <w14:textFill>
            <w14:solidFill>
              <w14:schemeClr w14:val="tx1"/>
            </w14:solidFill>
          </w14:textFill>
        </w:rPr>
        <w:t>18</w:t>
      </w:r>
      <w:r>
        <w:rPr>
          <w:rFonts w:hint="eastAsia" w:ascii="宋体" w:hAnsi="宋体" w:eastAsia="宋体" w:cs="宋体"/>
          <w:color w:val="000000" w:themeColor="text1"/>
          <w:sz w:val="32"/>
          <w:szCs w:val="32"/>
          <w14:textFill>
            <w14:solidFill>
              <w14:schemeClr w14:val="tx1"/>
            </w14:solidFill>
          </w14:textFill>
        </w:rPr>
        <w:fldChar w:fldCharType="end"/>
      </w:r>
      <w:r>
        <w:rPr>
          <w:rFonts w:hint="eastAsia" w:ascii="宋体" w:hAnsi="宋体" w:eastAsia="宋体" w:cs="宋体"/>
          <w:color w:val="000000" w:themeColor="text1"/>
          <w:sz w:val="32"/>
          <w:szCs w:val="32"/>
          <w14:textFill>
            <w14:solidFill>
              <w14:schemeClr w14:val="tx1"/>
            </w14:solidFill>
          </w14:textFill>
        </w:rPr>
        <w:fldChar w:fldCharType="end"/>
      </w:r>
    </w:p>
    <w:p>
      <w:pPr>
        <w:pStyle w:val="17"/>
        <w:tabs>
          <w:tab w:val="right" w:leader="dot" w:pos="8901"/>
        </w:tabs>
        <w:spacing w:line="480" w:lineRule="auto"/>
        <w:rPr>
          <w:rFonts w:hint="eastAsia" w:ascii="宋体" w:hAnsi="宋体" w:eastAsia="宋体" w:cs="宋体"/>
          <w:color w:val="000000" w:themeColor="text1"/>
          <w:sz w:val="32"/>
          <w:szCs w:val="32"/>
          <w14:textFill>
            <w14:solidFill>
              <w14:schemeClr w14:val="tx1"/>
            </w14:solidFill>
          </w14:textFill>
        </w:rPr>
      </w:pPr>
      <w:r>
        <w:rPr>
          <w:rFonts w:hint="eastAsia" w:ascii="宋体" w:hAnsi="宋体" w:eastAsia="宋体" w:cs="宋体"/>
        </w:rPr>
        <w:fldChar w:fldCharType="begin"/>
      </w:r>
      <w:r>
        <w:rPr>
          <w:rFonts w:hint="eastAsia" w:ascii="宋体" w:hAnsi="宋体" w:eastAsia="宋体" w:cs="宋体"/>
        </w:rPr>
        <w:instrText xml:space="preserve"> HYPERLINK \l "_Toc15414" </w:instrText>
      </w:r>
      <w:r>
        <w:rPr>
          <w:rFonts w:hint="eastAsia" w:ascii="宋体" w:hAnsi="宋体" w:eastAsia="宋体" w:cs="宋体"/>
        </w:rPr>
        <w:fldChar w:fldCharType="separate"/>
      </w:r>
      <w:r>
        <w:rPr>
          <w:rFonts w:hint="eastAsia" w:ascii="宋体" w:hAnsi="宋体" w:eastAsia="宋体" w:cs="宋体"/>
          <w:color w:val="000000" w:themeColor="text1"/>
          <w:sz w:val="32"/>
          <w:szCs w:val="32"/>
          <w14:textFill>
            <w14:solidFill>
              <w14:schemeClr w14:val="tx1"/>
            </w14:solidFill>
          </w14:textFill>
        </w:rPr>
        <w:t>第四章  评标办法及标准</w:t>
      </w:r>
      <w:r>
        <w:rPr>
          <w:rFonts w:hint="eastAsia" w:ascii="宋体" w:hAnsi="宋体" w:eastAsia="宋体" w:cs="宋体"/>
          <w:color w:val="000000" w:themeColor="text1"/>
          <w:sz w:val="32"/>
          <w:szCs w:val="32"/>
          <w14:textFill>
            <w14:solidFill>
              <w14:schemeClr w14:val="tx1"/>
            </w14:solidFill>
          </w14:textFill>
        </w:rPr>
        <w:tab/>
      </w:r>
      <w:r>
        <w:rPr>
          <w:rFonts w:hint="eastAsia" w:ascii="宋体" w:hAnsi="宋体" w:eastAsia="宋体" w:cs="宋体"/>
          <w:color w:val="000000" w:themeColor="text1"/>
          <w:sz w:val="32"/>
          <w:szCs w:val="32"/>
          <w14:textFill>
            <w14:solidFill>
              <w14:schemeClr w14:val="tx1"/>
            </w14:solidFill>
          </w14:textFill>
        </w:rPr>
        <w:fldChar w:fldCharType="begin"/>
      </w:r>
      <w:r>
        <w:rPr>
          <w:rFonts w:hint="eastAsia" w:ascii="宋体" w:hAnsi="宋体" w:eastAsia="宋体" w:cs="宋体"/>
          <w:color w:val="000000" w:themeColor="text1"/>
          <w:sz w:val="32"/>
          <w:szCs w:val="32"/>
          <w14:textFill>
            <w14:solidFill>
              <w14:schemeClr w14:val="tx1"/>
            </w14:solidFill>
          </w14:textFill>
        </w:rPr>
        <w:instrText xml:space="preserve"> PAGEREF _Toc15414 \h </w:instrText>
      </w:r>
      <w:r>
        <w:rPr>
          <w:rFonts w:hint="eastAsia" w:ascii="宋体" w:hAnsi="宋体" w:eastAsia="宋体" w:cs="宋体"/>
          <w:color w:val="000000" w:themeColor="text1"/>
          <w:sz w:val="32"/>
          <w:szCs w:val="32"/>
          <w14:textFill>
            <w14:solidFill>
              <w14:schemeClr w14:val="tx1"/>
            </w14:solidFill>
          </w14:textFill>
        </w:rPr>
        <w:fldChar w:fldCharType="separate"/>
      </w:r>
      <w:r>
        <w:rPr>
          <w:rFonts w:hint="eastAsia" w:ascii="宋体" w:hAnsi="宋体" w:eastAsia="宋体" w:cs="宋体"/>
          <w:color w:val="000000" w:themeColor="text1"/>
          <w:sz w:val="32"/>
          <w:szCs w:val="32"/>
          <w14:textFill>
            <w14:solidFill>
              <w14:schemeClr w14:val="tx1"/>
            </w14:solidFill>
          </w14:textFill>
        </w:rPr>
        <w:t>36</w:t>
      </w:r>
      <w:r>
        <w:rPr>
          <w:rFonts w:hint="eastAsia" w:ascii="宋体" w:hAnsi="宋体" w:eastAsia="宋体" w:cs="宋体"/>
          <w:color w:val="000000" w:themeColor="text1"/>
          <w:sz w:val="32"/>
          <w:szCs w:val="32"/>
          <w14:textFill>
            <w14:solidFill>
              <w14:schemeClr w14:val="tx1"/>
            </w14:solidFill>
          </w14:textFill>
        </w:rPr>
        <w:fldChar w:fldCharType="end"/>
      </w:r>
      <w:r>
        <w:rPr>
          <w:rFonts w:hint="eastAsia" w:ascii="宋体" w:hAnsi="宋体" w:eastAsia="宋体" w:cs="宋体"/>
          <w:color w:val="000000" w:themeColor="text1"/>
          <w:sz w:val="32"/>
          <w:szCs w:val="32"/>
          <w14:textFill>
            <w14:solidFill>
              <w14:schemeClr w14:val="tx1"/>
            </w14:solidFill>
          </w14:textFill>
        </w:rPr>
        <w:fldChar w:fldCharType="end"/>
      </w:r>
    </w:p>
    <w:p>
      <w:pPr>
        <w:pStyle w:val="17"/>
        <w:tabs>
          <w:tab w:val="right" w:leader="dot" w:pos="8901"/>
        </w:tabs>
        <w:spacing w:line="480" w:lineRule="auto"/>
        <w:rPr>
          <w:rFonts w:hint="eastAsia" w:ascii="宋体" w:hAnsi="宋体" w:eastAsia="宋体" w:cs="宋体"/>
          <w:color w:val="000000" w:themeColor="text1"/>
          <w:sz w:val="32"/>
          <w:szCs w:val="32"/>
          <w14:textFill>
            <w14:solidFill>
              <w14:schemeClr w14:val="tx1"/>
            </w14:solidFill>
          </w14:textFill>
        </w:rPr>
      </w:pPr>
      <w:r>
        <w:rPr>
          <w:rFonts w:hint="eastAsia" w:ascii="宋体" w:hAnsi="宋体" w:eastAsia="宋体" w:cs="宋体"/>
        </w:rPr>
        <w:fldChar w:fldCharType="begin"/>
      </w:r>
      <w:r>
        <w:rPr>
          <w:rFonts w:hint="eastAsia" w:ascii="宋体" w:hAnsi="宋体" w:eastAsia="宋体" w:cs="宋体"/>
        </w:rPr>
        <w:instrText xml:space="preserve"> HYPERLINK \l "_Toc31724" </w:instrText>
      </w:r>
      <w:r>
        <w:rPr>
          <w:rFonts w:hint="eastAsia" w:ascii="宋体" w:hAnsi="宋体" w:eastAsia="宋体" w:cs="宋体"/>
        </w:rPr>
        <w:fldChar w:fldCharType="separate"/>
      </w:r>
      <w:r>
        <w:rPr>
          <w:rFonts w:hint="eastAsia" w:ascii="宋体" w:hAnsi="宋体" w:eastAsia="宋体" w:cs="宋体"/>
          <w:color w:val="000000" w:themeColor="text1"/>
          <w:sz w:val="32"/>
          <w:szCs w:val="32"/>
          <w14:textFill>
            <w14:solidFill>
              <w14:schemeClr w14:val="tx1"/>
            </w14:solidFill>
          </w14:textFill>
        </w:rPr>
        <w:t>第五章  嘉兴市政府采购合同（指引）</w:t>
      </w:r>
      <w:r>
        <w:rPr>
          <w:rFonts w:hint="eastAsia" w:ascii="宋体" w:hAnsi="宋体" w:eastAsia="宋体" w:cs="宋体"/>
          <w:color w:val="000000" w:themeColor="text1"/>
          <w:sz w:val="32"/>
          <w:szCs w:val="32"/>
          <w14:textFill>
            <w14:solidFill>
              <w14:schemeClr w14:val="tx1"/>
            </w14:solidFill>
          </w14:textFill>
        </w:rPr>
        <w:tab/>
      </w:r>
      <w:r>
        <w:rPr>
          <w:rFonts w:hint="eastAsia" w:ascii="宋体" w:hAnsi="宋体" w:eastAsia="宋体" w:cs="宋体"/>
          <w:color w:val="000000" w:themeColor="text1"/>
          <w:sz w:val="32"/>
          <w:szCs w:val="32"/>
          <w14:textFill>
            <w14:solidFill>
              <w14:schemeClr w14:val="tx1"/>
            </w14:solidFill>
          </w14:textFill>
        </w:rPr>
        <w:fldChar w:fldCharType="begin"/>
      </w:r>
      <w:r>
        <w:rPr>
          <w:rFonts w:hint="eastAsia" w:ascii="宋体" w:hAnsi="宋体" w:eastAsia="宋体" w:cs="宋体"/>
          <w:color w:val="000000" w:themeColor="text1"/>
          <w:sz w:val="32"/>
          <w:szCs w:val="32"/>
          <w14:textFill>
            <w14:solidFill>
              <w14:schemeClr w14:val="tx1"/>
            </w14:solidFill>
          </w14:textFill>
        </w:rPr>
        <w:instrText xml:space="preserve"> PAGEREF _Toc31724 \h </w:instrText>
      </w:r>
      <w:r>
        <w:rPr>
          <w:rFonts w:hint="eastAsia" w:ascii="宋体" w:hAnsi="宋体" w:eastAsia="宋体" w:cs="宋体"/>
          <w:color w:val="000000" w:themeColor="text1"/>
          <w:sz w:val="32"/>
          <w:szCs w:val="32"/>
          <w14:textFill>
            <w14:solidFill>
              <w14:schemeClr w14:val="tx1"/>
            </w14:solidFill>
          </w14:textFill>
        </w:rPr>
        <w:fldChar w:fldCharType="separate"/>
      </w:r>
      <w:r>
        <w:rPr>
          <w:rFonts w:hint="eastAsia" w:ascii="宋体" w:hAnsi="宋体" w:eastAsia="宋体" w:cs="宋体"/>
          <w:color w:val="000000" w:themeColor="text1"/>
          <w:sz w:val="32"/>
          <w:szCs w:val="32"/>
          <w14:textFill>
            <w14:solidFill>
              <w14:schemeClr w14:val="tx1"/>
            </w14:solidFill>
          </w14:textFill>
        </w:rPr>
        <w:t>41</w:t>
      </w:r>
      <w:r>
        <w:rPr>
          <w:rFonts w:hint="eastAsia" w:ascii="宋体" w:hAnsi="宋体" w:eastAsia="宋体" w:cs="宋体"/>
          <w:color w:val="000000" w:themeColor="text1"/>
          <w:sz w:val="32"/>
          <w:szCs w:val="32"/>
          <w14:textFill>
            <w14:solidFill>
              <w14:schemeClr w14:val="tx1"/>
            </w14:solidFill>
          </w14:textFill>
        </w:rPr>
        <w:fldChar w:fldCharType="end"/>
      </w:r>
      <w:r>
        <w:rPr>
          <w:rFonts w:hint="eastAsia" w:ascii="宋体" w:hAnsi="宋体" w:eastAsia="宋体" w:cs="宋体"/>
          <w:color w:val="000000" w:themeColor="text1"/>
          <w:sz w:val="32"/>
          <w:szCs w:val="32"/>
          <w14:textFill>
            <w14:solidFill>
              <w14:schemeClr w14:val="tx1"/>
            </w14:solidFill>
          </w14:textFill>
        </w:rPr>
        <w:fldChar w:fldCharType="end"/>
      </w:r>
    </w:p>
    <w:p>
      <w:pPr>
        <w:pStyle w:val="17"/>
        <w:tabs>
          <w:tab w:val="right" w:leader="dot" w:pos="8901"/>
        </w:tabs>
        <w:spacing w:line="480" w:lineRule="auto"/>
        <w:rPr>
          <w:rFonts w:hint="eastAsia" w:ascii="宋体" w:hAnsi="宋体" w:eastAsia="宋体" w:cs="宋体"/>
          <w:color w:val="000000" w:themeColor="text1"/>
          <w:sz w:val="32"/>
          <w:szCs w:val="32"/>
          <w14:textFill>
            <w14:solidFill>
              <w14:schemeClr w14:val="tx1"/>
            </w14:solidFill>
          </w14:textFill>
        </w:rPr>
      </w:pPr>
      <w:r>
        <w:rPr>
          <w:rFonts w:hint="eastAsia" w:ascii="宋体" w:hAnsi="宋体" w:eastAsia="宋体" w:cs="宋体"/>
        </w:rPr>
        <w:fldChar w:fldCharType="begin"/>
      </w:r>
      <w:r>
        <w:rPr>
          <w:rFonts w:hint="eastAsia" w:ascii="宋体" w:hAnsi="宋体" w:eastAsia="宋体" w:cs="宋体"/>
        </w:rPr>
        <w:instrText xml:space="preserve"> HYPERLINK \l "_Toc481" </w:instrText>
      </w:r>
      <w:r>
        <w:rPr>
          <w:rFonts w:hint="eastAsia" w:ascii="宋体" w:hAnsi="宋体" w:eastAsia="宋体" w:cs="宋体"/>
        </w:rPr>
        <w:fldChar w:fldCharType="separate"/>
      </w:r>
      <w:r>
        <w:rPr>
          <w:rFonts w:hint="eastAsia" w:ascii="宋体" w:hAnsi="宋体" w:eastAsia="宋体" w:cs="宋体"/>
          <w:color w:val="000000" w:themeColor="text1"/>
          <w:sz w:val="32"/>
          <w:szCs w:val="32"/>
          <w14:textFill>
            <w14:solidFill>
              <w14:schemeClr w14:val="tx1"/>
            </w14:solidFill>
          </w14:textFill>
        </w:rPr>
        <w:t>第六章  投标文件格式</w:t>
      </w:r>
      <w:r>
        <w:rPr>
          <w:rFonts w:hint="eastAsia" w:ascii="宋体" w:hAnsi="宋体" w:eastAsia="宋体" w:cs="宋体"/>
          <w:color w:val="000000" w:themeColor="text1"/>
          <w:sz w:val="32"/>
          <w:szCs w:val="32"/>
          <w14:textFill>
            <w14:solidFill>
              <w14:schemeClr w14:val="tx1"/>
            </w14:solidFill>
          </w14:textFill>
        </w:rPr>
        <w:tab/>
      </w:r>
      <w:r>
        <w:rPr>
          <w:rFonts w:hint="eastAsia" w:ascii="宋体" w:hAnsi="宋体" w:eastAsia="宋体" w:cs="宋体"/>
          <w:color w:val="000000" w:themeColor="text1"/>
          <w:sz w:val="32"/>
          <w:szCs w:val="32"/>
          <w14:textFill>
            <w14:solidFill>
              <w14:schemeClr w14:val="tx1"/>
            </w14:solidFill>
          </w14:textFill>
        </w:rPr>
        <w:fldChar w:fldCharType="begin"/>
      </w:r>
      <w:r>
        <w:rPr>
          <w:rFonts w:hint="eastAsia" w:ascii="宋体" w:hAnsi="宋体" w:eastAsia="宋体" w:cs="宋体"/>
          <w:color w:val="000000" w:themeColor="text1"/>
          <w:sz w:val="32"/>
          <w:szCs w:val="32"/>
          <w14:textFill>
            <w14:solidFill>
              <w14:schemeClr w14:val="tx1"/>
            </w14:solidFill>
          </w14:textFill>
        </w:rPr>
        <w:instrText xml:space="preserve"> PAGEREF _Toc481 \h </w:instrText>
      </w:r>
      <w:r>
        <w:rPr>
          <w:rFonts w:hint="eastAsia" w:ascii="宋体" w:hAnsi="宋体" w:eastAsia="宋体" w:cs="宋体"/>
          <w:color w:val="000000" w:themeColor="text1"/>
          <w:sz w:val="32"/>
          <w:szCs w:val="32"/>
          <w14:textFill>
            <w14:solidFill>
              <w14:schemeClr w14:val="tx1"/>
            </w14:solidFill>
          </w14:textFill>
        </w:rPr>
        <w:fldChar w:fldCharType="separate"/>
      </w:r>
      <w:r>
        <w:rPr>
          <w:rFonts w:hint="eastAsia" w:ascii="宋体" w:hAnsi="宋体" w:eastAsia="宋体" w:cs="宋体"/>
          <w:color w:val="000000" w:themeColor="text1"/>
          <w:sz w:val="32"/>
          <w:szCs w:val="32"/>
          <w14:textFill>
            <w14:solidFill>
              <w14:schemeClr w14:val="tx1"/>
            </w14:solidFill>
          </w14:textFill>
        </w:rPr>
        <w:t>48</w:t>
      </w:r>
      <w:r>
        <w:rPr>
          <w:rFonts w:hint="eastAsia" w:ascii="宋体" w:hAnsi="宋体" w:eastAsia="宋体" w:cs="宋体"/>
          <w:color w:val="000000" w:themeColor="text1"/>
          <w:sz w:val="32"/>
          <w:szCs w:val="32"/>
          <w14:textFill>
            <w14:solidFill>
              <w14:schemeClr w14:val="tx1"/>
            </w14:solidFill>
          </w14:textFill>
        </w:rPr>
        <w:fldChar w:fldCharType="end"/>
      </w:r>
      <w:r>
        <w:rPr>
          <w:rFonts w:hint="eastAsia" w:ascii="宋体" w:hAnsi="宋体" w:eastAsia="宋体" w:cs="宋体"/>
          <w:color w:val="000000" w:themeColor="text1"/>
          <w:sz w:val="32"/>
          <w:szCs w:val="32"/>
          <w14:textFill>
            <w14:solidFill>
              <w14:schemeClr w14:val="tx1"/>
            </w14:solidFill>
          </w14:textFill>
        </w:rPr>
        <w:fldChar w:fldCharType="end"/>
      </w:r>
    </w:p>
    <w:p>
      <w:pPr>
        <w:pStyle w:val="13"/>
        <w:spacing w:before="120" w:after="120" w:line="480" w:lineRule="auto"/>
        <w:rPr>
          <w:rFonts w:hint="eastAsia" w:ascii="宋体" w:hAnsi="宋体" w:eastAsia="宋体" w:cs="宋体"/>
          <w:color w:val="000000" w:themeColor="text1"/>
          <w14:textFill>
            <w14:solidFill>
              <w14:schemeClr w14:val="tx1"/>
            </w14:solidFill>
          </w14:textFill>
        </w:rPr>
      </w:pPr>
      <w:r>
        <w:rPr>
          <w:rFonts w:hint="eastAsia" w:ascii="宋体" w:hAnsi="宋体" w:eastAsia="宋体" w:cs="宋体"/>
          <w:color w:val="000000" w:themeColor="text1"/>
          <w:sz w:val="32"/>
          <w:szCs w:val="32"/>
          <w14:textFill>
            <w14:solidFill>
              <w14:schemeClr w14:val="tx1"/>
            </w14:solidFill>
          </w14:textFill>
        </w:rPr>
        <w:fldChar w:fldCharType="end"/>
      </w:r>
    </w:p>
    <w:p>
      <w:pPr>
        <w:pStyle w:val="13"/>
        <w:spacing w:before="120" w:after="120" w:line="600" w:lineRule="exact"/>
        <w:rPr>
          <w:rFonts w:hint="eastAsia" w:ascii="宋体" w:hAnsi="宋体" w:eastAsia="宋体" w:cs="宋体"/>
          <w:color w:val="000000" w:themeColor="text1"/>
          <w14:textFill>
            <w14:solidFill>
              <w14:schemeClr w14:val="tx1"/>
            </w14:solidFill>
          </w14:textFill>
        </w:rPr>
      </w:pPr>
    </w:p>
    <w:p>
      <w:pPr>
        <w:pStyle w:val="13"/>
        <w:spacing w:before="120" w:after="120" w:line="600" w:lineRule="exact"/>
        <w:rPr>
          <w:rFonts w:hint="eastAsia" w:ascii="宋体" w:hAnsi="宋体" w:eastAsia="宋体" w:cs="宋体"/>
          <w:color w:val="000000" w:themeColor="text1"/>
          <w:sz w:val="10"/>
          <w:szCs w:val="10"/>
          <w14:textFill>
            <w14:solidFill>
              <w14:schemeClr w14:val="tx1"/>
            </w14:solidFill>
          </w14:textFill>
        </w:rPr>
      </w:pPr>
    </w:p>
    <w:p>
      <w:pPr>
        <w:rPr>
          <w:rFonts w:hint="eastAsia" w:ascii="宋体" w:hAnsi="宋体" w:eastAsia="宋体" w:cs="宋体"/>
          <w:color w:val="000000" w:themeColor="text1"/>
          <w14:textFill>
            <w14:solidFill>
              <w14:schemeClr w14:val="tx1"/>
            </w14:solidFill>
          </w14:textFill>
        </w:rPr>
      </w:pPr>
    </w:p>
    <w:p>
      <w:pPr>
        <w:rPr>
          <w:rFonts w:hint="eastAsia" w:ascii="宋体" w:hAnsi="宋体" w:eastAsia="宋体" w:cs="宋体"/>
          <w:color w:val="000000" w:themeColor="text1"/>
          <w14:textFill>
            <w14:solidFill>
              <w14:schemeClr w14:val="tx1"/>
            </w14:solidFill>
          </w14:textFill>
        </w:rPr>
      </w:pPr>
    </w:p>
    <w:p>
      <w:pPr>
        <w:pStyle w:val="3"/>
        <w:rPr>
          <w:rFonts w:hint="eastAsia" w:ascii="宋体" w:hAnsi="宋体" w:eastAsia="宋体" w:cs="宋体"/>
          <w:color w:val="000000" w:themeColor="text1"/>
          <w14:textFill>
            <w14:solidFill>
              <w14:schemeClr w14:val="tx1"/>
            </w14:solidFill>
          </w14:textFill>
        </w:rPr>
      </w:pPr>
    </w:p>
    <w:p>
      <w:pPr>
        <w:pStyle w:val="13"/>
        <w:spacing w:before="120" w:after="120" w:line="600" w:lineRule="exact"/>
        <w:rPr>
          <w:rFonts w:hint="eastAsia" w:ascii="宋体" w:hAnsi="宋体" w:eastAsia="宋体" w:cs="宋体"/>
          <w:color w:val="000000" w:themeColor="text1"/>
          <w14:textFill>
            <w14:solidFill>
              <w14:schemeClr w14:val="tx1"/>
            </w14:solidFill>
          </w14:textFill>
        </w:rPr>
      </w:pPr>
    </w:p>
    <w:p>
      <w:pPr>
        <w:pStyle w:val="2"/>
        <w:spacing w:before="0" w:after="0"/>
        <w:rPr>
          <w:rFonts w:hint="eastAsia" w:ascii="宋体" w:hAnsi="宋体" w:eastAsia="宋体" w:cs="宋体"/>
          <w:color w:val="000000" w:themeColor="text1"/>
          <w14:textFill>
            <w14:solidFill>
              <w14:schemeClr w14:val="tx1"/>
            </w14:solidFill>
          </w14:textFill>
        </w:rPr>
      </w:pPr>
      <w:bookmarkStart w:id="2" w:name="_Toc10332"/>
      <w:r>
        <w:rPr>
          <w:rFonts w:hint="eastAsia" w:ascii="宋体" w:hAnsi="宋体" w:eastAsia="宋体" w:cs="宋体"/>
          <w:color w:val="000000" w:themeColor="text1"/>
          <w:sz w:val="32"/>
          <w14:textFill>
            <w14:solidFill>
              <w14:schemeClr w14:val="tx1"/>
            </w14:solidFill>
          </w14:textFill>
        </w:rPr>
        <w:br w:type="page"/>
      </w:r>
      <w:r>
        <w:rPr>
          <w:rFonts w:hint="eastAsia" w:ascii="宋体" w:hAnsi="宋体" w:eastAsia="宋体" w:cs="宋体"/>
          <w:color w:val="000000" w:themeColor="text1"/>
          <w:sz w:val="32"/>
          <w14:textFill>
            <w14:solidFill>
              <w14:schemeClr w14:val="tx1"/>
            </w14:solidFill>
          </w14:textFill>
        </w:rPr>
        <w:t>第一章  公开招标采购公告</w:t>
      </w:r>
      <w:bookmarkEnd w:id="2"/>
    </w:p>
    <w:p>
      <w:pPr>
        <w:pBdr>
          <w:top w:val="single" w:color="auto" w:sz="4" w:space="1"/>
          <w:left w:val="single" w:color="auto" w:sz="4" w:space="4"/>
          <w:bottom w:val="single" w:color="auto" w:sz="4" w:space="1"/>
          <w:right w:val="single" w:color="auto" w:sz="4" w:space="4"/>
        </w:pBdr>
        <w:spacing w:line="360" w:lineRule="auto"/>
        <w:ind w:firstLine="480" w:firstLineChars="200"/>
        <w:rPr>
          <w:rFonts w:hint="eastAsia" w:ascii="宋体" w:hAnsi="宋体" w:eastAsia="宋体" w:cs="宋体"/>
          <w:color w:val="000000" w:themeColor="text1"/>
          <w:highlight w:val="none"/>
          <w14:textFill>
            <w14:solidFill>
              <w14:schemeClr w14:val="tx1"/>
            </w14:solidFill>
          </w14:textFill>
        </w:rPr>
      </w:pPr>
      <w:bookmarkStart w:id="3" w:name="_Toc439666950"/>
      <w:r>
        <w:rPr>
          <w:rFonts w:hint="eastAsia" w:ascii="宋体" w:hAnsi="宋体" w:eastAsia="宋体" w:cs="宋体"/>
          <w:color w:val="000000" w:themeColor="text1"/>
          <w14:textFill>
            <w14:solidFill>
              <w14:schemeClr w14:val="tx1"/>
            </w14:solidFill>
          </w14:textFill>
        </w:rPr>
        <w:t>项目概况</w:t>
      </w:r>
    </w:p>
    <w:p>
      <w:pPr>
        <w:pBdr>
          <w:top w:val="single" w:color="auto" w:sz="4" w:space="1"/>
          <w:left w:val="single" w:color="auto" w:sz="4" w:space="4"/>
          <w:bottom w:val="single" w:color="auto" w:sz="4" w:space="1"/>
          <w:right w:val="single" w:color="auto" w:sz="4" w:space="4"/>
        </w:pBdr>
        <w:spacing w:line="360" w:lineRule="auto"/>
        <w:ind w:firstLine="480" w:firstLineChars="200"/>
        <w:rPr>
          <w:rFonts w:hint="eastAsia" w:ascii="宋体" w:hAnsi="宋体" w:eastAsia="宋体" w:cs="宋体"/>
          <w:color w:val="000000" w:themeColor="text1"/>
          <w14:textFill>
            <w14:solidFill>
              <w14:schemeClr w14:val="tx1"/>
            </w14:solidFill>
          </w14:textFill>
        </w:rPr>
      </w:pPr>
      <w:r>
        <w:rPr>
          <w:rFonts w:hint="eastAsia" w:ascii="宋体" w:hAnsi="宋体" w:eastAsia="宋体" w:cs="宋体"/>
          <w:color w:val="000000" w:themeColor="text1"/>
          <w:highlight w:val="none"/>
          <w:u w:val="single"/>
          <w14:textFill>
            <w14:solidFill>
              <w14:schemeClr w14:val="tx1"/>
            </w14:solidFill>
          </w14:textFill>
        </w:rPr>
        <w:t xml:space="preserve">嘉兴市公安局声纹鉴定工作站采购项目 </w:t>
      </w:r>
      <w:r>
        <w:rPr>
          <w:rFonts w:hint="eastAsia" w:ascii="宋体" w:hAnsi="宋体" w:eastAsia="宋体" w:cs="宋体"/>
          <w:color w:val="000000" w:themeColor="text1"/>
          <w:highlight w:val="none"/>
          <w14:textFill>
            <w14:solidFill>
              <w14:schemeClr w14:val="tx1"/>
            </w14:solidFill>
          </w14:textFill>
        </w:rPr>
        <w:t>招标项目</w:t>
      </w:r>
      <w:r>
        <w:rPr>
          <w:rFonts w:hint="eastAsia" w:ascii="宋体" w:hAnsi="宋体" w:eastAsia="宋体" w:cs="宋体"/>
          <w:color w:val="000000" w:themeColor="text1"/>
          <w14:textFill>
            <w14:solidFill>
              <w14:schemeClr w14:val="tx1"/>
            </w14:solidFill>
          </w14:textFill>
        </w:rPr>
        <w:t>的潜在投标人应在政采云平台线上获取（下载）招标文件，并于</w:t>
      </w:r>
      <w:r>
        <w:rPr>
          <w:rFonts w:hint="eastAsia" w:ascii="宋体" w:hAnsi="宋体" w:eastAsia="宋体" w:cs="宋体"/>
          <w:color w:val="000000" w:themeColor="text1"/>
          <w:u w:val="single"/>
          <w14:textFill>
            <w14:solidFill>
              <w14:schemeClr w14:val="tx1"/>
            </w14:solidFill>
          </w14:textFill>
        </w:rPr>
        <w:t xml:space="preserve"> 2024年</w:t>
      </w:r>
      <w:r>
        <w:rPr>
          <w:rFonts w:hint="eastAsia" w:ascii="宋体" w:hAnsi="宋体" w:cs="宋体"/>
          <w:color w:val="000000" w:themeColor="text1"/>
          <w:u w:val="single"/>
          <w:lang w:val="en-US" w:eastAsia="zh-CN"/>
          <w14:textFill>
            <w14:solidFill>
              <w14:schemeClr w14:val="tx1"/>
            </w14:solidFill>
          </w14:textFill>
        </w:rPr>
        <w:t>09</w:t>
      </w:r>
      <w:r>
        <w:rPr>
          <w:rFonts w:hint="eastAsia" w:ascii="宋体" w:hAnsi="宋体" w:eastAsia="宋体" w:cs="宋体"/>
          <w:color w:val="000000" w:themeColor="text1"/>
          <w:u w:val="single"/>
          <w14:textFill>
            <w14:solidFill>
              <w14:schemeClr w14:val="tx1"/>
            </w14:solidFill>
          </w14:textFill>
        </w:rPr>
        <w:t>月</w:t>
      </w:r>
      <w:r>
        <w:rPr>
          <w:rFonts w:hint="eastAsia" w:ascii="宋体" w:hAnsi="宋体" w:cs="宋体"/>
          <w:color w:val="000000" w:themeColor="text1"/>
          <w:u w:val="single"/>
          <w:lang w:val="en-US" w:eastAsia="zh-CN"/>
          <w14:textFill>
            <w14:solidFill>
              <w14:schemeClr w14:val="tx1"/>
            </w14:solidFill>
          </w14:textFill>
        </w:rPr>
        <w:t>10</w:t>
      </w:r>
      <w:r>
        <w:rPr>
          <w:rFonts w:hint="eastAsia" w:ascii="宋体" w:hAnsi="宋体" w:eastAsia="宋体" w:cs="宋体"/>
          <w:color w:val="000000" w:themeColor="text1"/>
          <w:u w:val="single"/>
          <w14:textFill>
            <w14:solidFill>
              <w14:schemeClr w14:val="tx1"/>
            </w14:solidFill>
          </w14:textFill>
        </w:rPr>
        <w:t>日14:00</w:t>
      </w:r>
      <w:r>
        <w:rPr>
          <w:rFonts w:hint="eastAsia" w:ascii="宋体" w:hAnsi="宋体" w:eastAsia="宋体" w:cs="宋体"/>
          <w:color w:val="000000" w:themeColor="text1"/>
          <w14:textFill>
            <w14:solidFill>
              <w14:schemeClr w14:val="tx1"/>
            </w14:solidFill>
          </w14:textFill>
        </w:rPr>
        <w:t>（北京时间）前递交（上传）投标文件。</w:t>
      </w:r>
    </w:p>
    <w:p>
      <w:pPr>
        <w:adjustRightInd w:val="0"/>
        <w:snapToGrid w:val="0"/>
        <w:spacing w:before="120" w:beforeLines="50" w:line="348" w:lineRule="auto"/>
        <w:ind w:firstLine="482" w:firstLineChars="200"/>
        <w:rPr>
          <w:rFonts w:hint="eastAsia" w:ascii="宋体" w:hAnsi="宋体" w:eastAsia="宋体" w:cs="宋体"/>
          <w:b/>
          <w:bCs/>
          <w:color w:val="000000" w:themeColor="text1"/>
          <w14:textFill>
            <w14:solidFill>
              <w14:schemeClr w14:val="tx1"/>
            </w14:solidFill>
          </w14:textFill>
        </w:rPr>
      </w:pPr>
      <w:r>
        <w:rPr>
          <w:rFonts w:hint="eastAsia" w:ascii="宋体" w:hAnsi="宋体" w:eastAsia="宋体" w:cs="宋体"/>
          <w:b/>
          <w:bCs/>
          <w:color w:val="000000" w:themeColor="text1"/>
          <w14:textFill>
            <w14:solidFill>
              <w14:schemeClr w14:val="tx1"/>
            </w14:solidFill>
          </w14:textFill>
        </w:rPr>
        <w:t>一、项目基本情况</w:t>
      </w:r>
    </w:p>
    <w:p>
      <w:pPr>
        <w:adjustRightInd w:val="0"/>
        <w:snapToGrid w:val="0"/>
        <w:spacing w:line="348" w:lineRule="auto"/>
        <w:ind w:firstLine="480" w:firstLineChars="200"/>
        <w:rPr>
          <w:rFonts w:hint="eastAsia" w:ascii="宋体" w:hAnsi="宋体" w:eastAsia="宋体" w:cs="宋体"/>
          <w:color w:val="000000" w:themeColor="text1"/>
          <w:highlight w:val="none"/>
          <w:lang w:eastAsia="zh-CN"/>
          <w14:textFill>
            <w14:solidFill>
              <w14:schemeClr w14:val="tx1"/>
            </w14:solidFill>
          </w14:textFill>
        </w:rPr>
      </w:pPr>
      <w:r>
        <w:rPr>
          <w:rFonts w:hint="eastAsia" w:ascii="宋体" w:hAnsi="宋体" w:eastAsia="宋体" w:cs="宋体"/>
          <w:color w:val="000000" w:themeColor="text1"/>
          <w14:textFill>
            <w14:solidFill>
              <w14:schemeClr w14:val="tx1"/>
            </w14:solidFill>
          </w14:textFill>
        </w:rPr>
        <w:t>项目编号：</w:t>
      </w:r>
      <w:r>
        <w:rPr>
          <w:rFonts w:hint="eastAsia" w:ascii="宋体" w:hAnsi="宋体" w:eastAsia="宋体" w:cs="宋体"/>
          <w:color w:val="000000" w:themeColor="text1"/>
          <w:lang w:eastAsia="zh-CN"/>
          <w14:textFill>
            <w14:solidFill>
              <w14:schemeClr w14:val="tx1"/>
            </w14:solidFill>
          </w14:textFill>
        </w:rPr>
        <w:t>SHHR-2024-016</w:t>
      </w:r>
    </w:p>
    <w:p>
      <w:pPr>
        <w:adjustRightInd w:val="0"/>
        <w:snapToGrid w:val="0"/>
        <w:spacing w:line="348" w:lineRule="auto"/>
        <w:ind w:firstLine="480" w:firstLineChars="200"/>
        <w:rPr>
          <w:rFonts w:hint="eastAsia" w:ascii="宋体" w:hAnsi="宋体" w:eastAsia="宋体" w:cs="宋体"/>
          <w:color w:val="000000" w:themeColor="text1"/>
          <w:highlight w:val="none"/>
          <w14:textFill>
            <w14:solidFill>
              <w14:schemeClr w14:val="tx1"/>
            </w14:solidFill>
          </w14:textFill>
        </w:rPr>
      </w:pPr>
      <w:r>
        <w:rPr>
          <w:rFonts w:hint="eastAsia" w:ascii="宋体" w:hAnsi="宋体" w:eastAsia="宋体" w:cs="宋体"/>
          <w:color w:val="000000" w:themeColor="text1"/>
          <w:highlight w:val="none"/>
          <w14:textFill>
            <w14:solidFill>
              <w14:schemeClr w14:val="tx1"/>
            </w14:solidFill>
          </w14:textFill>
        </w:rPr>
        <w:t>项目名称：嘉兴市公安局声纹鉴定工作站采购项目</w:t>
      </w:r>
    </w:p>
    <w:p>
      <w:pPr>
        <w:adjustRightInd w:val="0"/>
        <w:snapToGrid w:val="0"/>
        <w:spacing w:line="348" w:lineRule="auto"/>
        <w:ind w:firstLine="480" w:firstLineChars="200"/>
        <w:rPr>
          <w:rFonts w:hint="eastAsia" w:ascii="宋体" w:hAnsi="宋体" w:eastAsia="宋体" w:cs="宋体"/>
          <w:color w:val="000000" w:themeColor="text1"/>
          <w:highlight w:val="none"/>
          <w14:textFill>
            <w14:solidFill>
              <w14:schemeClr w14:val="tx1"/>
            </w14:solidFill>
          </w14:textFill>
        </w:rPr>
      </w:pPr>
      <w:r>
        <w:rPr>
          <w:rFonts w:hint="eastAsia" w:ascii="宋体" w:hAnsi="宋体" w:eastAsia="宋体" w:cs="宋体"/>
          <w:color w:val="000000" w:themeColor="text1"/>
          <w:highlight w:val="none"/>
          <w14:textFill>
            <w14:solidFill>
              <w14:schemeClr w14:val="tx1"/>
            </w14:solidFill>
          </w14:textFill>
        </w:rPr>
        <w:t>预算金额：人民币</w:t>
      </w:r>
      <w:r>
        <w:rPr>
          <w:rFonts w:hint="eastAsia" w:ascii="宋体" w:hAnsi="宋体" w:cs="宋体"/>
          <w:color w:val="000000" w:themeColor="text1"/>
          <w:highlight w:val="none"/>
          <w:lang w:eastAsia="zh-CN"/>
          <w14:textFill>
            <w14:solidFill>
              <w14:schemeClr w14:val="tx1"/>
            </w14:solidFill>
          </w14:textFill>
        </w:rPr>
        <w:t>116.00</w:t>
      </w:r>
      <w:r>
        <w:rPr>
          <w:rFonts w:hint="eastAsia" w:ascii="宋体" w:hAnsi="宋体" w:eastAsia="宋体" w:cs="宋体"/>
          <w:color w:val="000000" w:themeColor="text1"/>
          <w:highlight w:val="none"/>
          <w14:textFill>
            <w14:solidFill>
              <w14:schemeClr w14:val="tx1"/>
            </w14:solidFill>
          </w14:textFill>
        </w:rPr>
        <w:t>万元</w:t>
      </w:r>
    </w:p>
    <w:p>
      <w:pPr>
        <w:adjustRightInd w:val="0"/>
        <w:snapToGrid w:val="0"/>
        <w:spacing w:line="348" w:lineRule="auto"/>
        <w:ind w:firstLine="480" w:firstLineChars="200"/>
        <w:rPr>
          <w:rFonts w:hint="eastAsia" w:ascii="宋体" w:hAnsi="宋体" w:eastAsia="宋体" w:cs="宋体"/>
          <w:color w:val="000000" w:themeColor="text1"/>
          <w:highlight w:val="none"/>
          <w14:textFill>
            <w14:solidFill>
              <w14:schemeClr w14:val="tx1"/>
            </w14:solidFill>
          </w14:textFill>
        </w:rPr>
      </w:pPr>
      <w:r>
        <w:rPr>
          <w:rFonts w:hint="eastAsia" w:ascii="宋体" w:hAnsi="宋体" w:eastAsia="宋体" w:cs="宋体"/>
          <w:color w:val="000000" w:themeColor="text1"/>
          <w:highlight w:val="none"/>
          <w14:textFill>
            <w14:solidFill>
              <w14:schemeClr w14:val="tx1"/>
            </w14:solidFill>
          </w14:textFill>
        </w:rPr>
        <w:t>最高限价：人民币</w:t>
      </w:r>
      <w:r>
        <w:rPr>
          <w:rFonts w:hint="eastAsia" w:ascii="宋体" w:hAnsi="宋体" w:cs="宋体"/>
          <w:color w:val="000000" w:themeColor="text1"/>
          <w:highlight w:val="none"/>
          <w:lang w:eastAsia="zh-CN"/>
          <w14:textFill>
            <w14:solidFill>
              <w14:schemeClr w14:val="tx1"/>
            </w14:solidFill>
          </w14:textFill>
        </w:rPr>
        <w:t>116.00</w:t>
      </w:r>
      <w:r>
        <w:rPr>
          <w:rFonts w:hint="eastAsia" w:ascii="宋体" w:hAnsi="宋体" w:eastAsia="宋体" w:cs="宋体"/>
          <w:color w:val="000000" w:themeColor="text1"/>
          <w:highlight w:val="none"/>
          <w14:textFill>
            <w14:solidFill>
              <w14:schemeClr w14:val="tx1"/>
            </w14:solidFill>
          </w14:textFill>
        </w:rPr>
        <w:t>万元</w:t>
      </w:r>
    </w:p>
    <w:p>
      <w:pPr>
        <w:adjustRightInd w:val="0"/>
        <w:snapToGrid w:val="0"/>
        <w:spacing w:line="348" w:lineRule="auto"/>
        <w:ind w:firstLine="480" w:firstLineChars="200"/>
        <w:rPr>
          <w:rFonts w:hint="eastAsia" w:ascii="宋体" w:hAnsi="宋体" w:eastAsia="宋体" w:cs="宋体"/>
          <w:color w:val="000000" w:themeColor="text1"/>
          <w:highlight w:val="none"/>
          <w14:textFill>
            <w14:solidFill>
              <w14:schemeClr w14:val="tx1"/>
            </w14:solidFill>
          </w14:textFill>
        </w:rPr>
      </w:pPr>
      <w:r>
        <w:rPr>
          <w:rFonts w:hint="eastAsia" w:ascii="宋体" w:hAnsi="宋体" w:eastAsia="宋体" w:cs="宋体"/>
          <w:color w:val="000000" w:themeColor="text1"/>
          <w:highlight w:val="none"/>
          <w14:textFill>
            <w14:solidFill>
              <w14:schemeClr w14:val="tx1"/>
            </w14:solidFill>
          </w14:textFill>
        </w:rPr>
        <w:t>采购需求：</w:t>
      </w:r>
    </w:p>
    <w:tbl>
      <w:tblPr>
        <w:tblStyle w:val="22"/>
        <w:tblW w:w="8809"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57" w:type="dxa"/>
          <w:left w:w="108" w:type="dxa"/>
          <w:bottom w:w="57" w:type="dxa"/>
          <w:right w:w="108" w:type="dxa"/>
        </w:tblCellMar>
      </w:tblPr>
      <w:tblGrid>
        <w:gridCol w:w="891"/>
        <w:gridCol w:w="3387"/>
        <w:gridCol w:w="886"/>
        <w:gridCol w:w="873"/>
        <w:gridCol w:w="1350"/>
        <w:gridCol w:w="1422"/>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57" w:type="dxa"/>
            <w:left w:w="108" w:type="dxa"/>
            <w:bottom w:w="57" w:type="dxa"/>
            <w:right w:w="108" w:type="dxa"/>
          </w:tblCellMar>
        </w:tblPrEx>
        <w:trPr>
          <w:trHeight w:val="369" w:hRule="atLeast"/>
          <w:jc w:val="center"/>
        </w:trPr>
        <w:tc>
          <w:tcPr>
            <w:tcW w:w="891" w:type="dxa"/>
            <w:vAlign w:val="center"/>
          </w:tcPr>
          <w:p>
            <w:pPr>
              <w:jc w:val="center"/>
              <w:rPr>
                <w:rFonts w:hint="eastAsia" w:ascii="宋体" w:hAnsi="宋体" w:eastAsia="宋体" w:cs="宋体"/>
                <w:b/>
                <w:color w:val="000000" w:themeColor="text1"/>
                <w:highlight w:val="none"/>
                <w14:textFill>
                  <w14:solidFill>
                    <w14:schemeClr w14:val="tx1"/>
                  </w14:solidFill>
                </w14:textFill>
              </w:rPr>
            </w:pPr>
            <w:r>
              <w:rPr>
                <w:rFonts w:hint="eastAsia" w:ascii="宋体" w:hAnsi="宋体" w:eastAsia="宋体" w:cs="宋体"/>
                <w:b/>
                <w:color w:val="000000" w:themeColor="text1"/>
                <w:highlight w:val="none"/>
                <w14:textFill>
                  <w14:solidFill>
                    <w14:schemeClr w14:val="tx1"/>
                  </w14:solidFill>
                </w14:textFill>
              </w:rPr>
              <w:t>标项</w:t>
            </w:r>
          </w:p>
        </w:tc>
        <w:tc>
          <w:tcPr>
            <w:tcW w:w="3387" w:type="dxa"/>
            <w:vAlign w:val="center"/>
          </w:tcPr>
          <w:p>
            <w:pPr>
              <w:jc w:val="center"/>
              <w:rPr>
                <w:rFonts w:hint="eastAsia" w:ascii="宋体" w:hAnsi="宋体" w:eastAsia="宋体" w:cs="宋体"/>
                <w:b/>
                <w:color w:val="000000" w:themeColor="text1"/>
                <w:highlight w:val="none"/>
                <w14:textFill>
                  <w14:solidFill>
                    <w14:schemeClr w14:val="tx1"/>
                  </w14:solidFill>
                </w14:textFill>
              </w:rPr>
            </w:pPr>
            <w:r>
              <w:rPr>
                <w:rFonts w:hint="eastAsia" w:ascii="宋体" w:hAnsi="宋体" w:eastAsia="宋体" w:cs="宋体"/>
                <w:b/>
                <w:color w:val="000000" w:themeColor="text1"/>
                <w:highlight w:val="none"/>
                <w14:textFill>
                  <w14:solidFill>
                    <w14:schemeClr w14:val="tx1"/>
                  </w14:solidFill>
                </w14:textFill>
              </w:rPr>
              <w:t>采购内容</w:t>
            </w:r>
          </w:p>
        </w:tc>
        <w:tc>
          <w:tcPr>
            <w:tcW w:w="886" w:type="dxa"/>
            <w:vAlign w:val="center"/>
          </w:tcPr>
          <w:p>
            <w:pPr>
              <w:jc w:val="center"/>
              <w:rPr>
                <w:rFonts w:hint="eastAsia" w:ascii="宋体" w:hAnsi="宋体" w:eastAsia="宋体" w:cs="宋体"/>
                <w:b/>
                <w:color w:val="000000" w:themeColor="text1"/>
                <w:highlight w:val="none"/>
                <w14:textFill>
                  <w14:solidFill>
                    <w14:schemeClr w14:val="tx1"/>
                  </w14:solidFill>
                </w14:textFill>
              </w:rPr>
            </w:pPr>
            <w:r>
              <w:rPr>
                <w:rFonts w:hint="eastAsia" w:ascii="宋体" w:hAnsi="宋体" w:eastAsia="宋体" w:cs="宋体"/>
                <w:b/>
                <w:color w:val="000000" w:themeColor="text1"/>
                <w:highlight w:val="none"/>
                <w14:textFill>
                  <w14:solidFill>
                    <w14:schemeClr w14:val="tx1"/>
                  </w14:solidFill>
                </w14:textFill>
              </w:rPr>
              <w:t>单位</w:t>
            </w:r>
          </w:p>
        </w:tc>
        <w:tc>
          <w:tcPr>
            <w:tcW w:w="873" w:type="dxa"/>
            <w:vAlign w:val="center"/>
          </w:tcPr>
          <w:p>
            <w:pPr>
              <w:jc w:val="center"/>
              <w:rPr>
                <w:rFonts w:hint="eastAsia" w:ascii="宋体" w:hAnsi="宋体" w:eastAsia="宋体" w:cs="宋体"/>
                <w:b/>
                <w:color w:val="000000" w:themeColor="text1"/>
                <w:highlight w:val="none"/>
                <w14:textFill>
                  <w14:solidFill>
                    <w14:schemeClr w14:val="tx1"/>
                  </w14:solidFill>
                </w14:textFill>
              </w:rPr>
            </w:pPr>
            <w:r>
              <w:rPr>
                <w:rFonts w:hint="eastAsia" w:ascii="宋体" w:hAnsi="宋体" w:eastAsia="宋体" w:cs="宋体"/>
                <w:b/>
                <w:color w:val="000000" w:themeColor="text1"/>
                <w:highlight w:val="none"/>
                <w14:textFill>
                  <w14:solidFill>
                    <w14:schemeClr w14:val="tx1"/>
                  </w14:solidFill>
                </w14:textFill>
              </w:rPr>
              <w:t>数量</w:t>
            </w:r>
          </w:p>
        </w:tc>
        <w:tc>
          <w:tcPr>
            <w:tcW w:w="1350" w:type="dxa"/>
            <w:tcBorders>
              <w:right w:val="single" w:color="auto" w:sz="4" w:space="0"/>
            </w:tcBorders>
            <w:vAlign w:val="center"/>
          </w:tcPr>
          <w:p>
            <w:pPr>
              <w:jc w:val="center"/>
              <w:rPr>
                <w:rFonts w:hint="eastAsia" w:ascii="宋体" w:hAnsi="宋体" w:eastAsia="宋体" w:cs="宋体"/>
                <w:b/>
                <w:color w:val="000000" w:themeColor="text1"/>
                <w:highlight w:val="none"/>
                <w14:textFill>
                  <w14:solidFill>
                    <w14:schemeClr w14:val="tx1"/>
                  </w14:solidFill>
                </w14:textFill>
              </w:rPr>
            </w:pPr>
            <w:r>
              <w:rPr>
                <w:rFonts w:hint="eastAsia" w:ascii="宋体" w:hAnsi="宋体" w:eastAsia="宋体" w:cs="宋体"/>
                <w:b/>
                <w:color w:val="000000" w:themeColor="text1"/>
                <w:highlight w:val="none"/>
                <w14:textFill>
                  <w14:solidFill>
                    <w14:schemeClr w14:val="tx1"/>
                  </w14:solidFill>
                </w14:textFill>
              </w:rPr>
              <w:t>预算金额（万元）</w:t>
            </w:r>
          </w:p>
        </w:tc>
        <w:tc>
          <w:tcPr>
            <w:tcW w:w="1422" w:type="dxa"/>
            <w:tcBorders>
              <w:left w:val="single" w:color="auto" w:sz="4" w:space="0"/>
            </w:tcBorders>
            <w:vAlign w:val="center"/>
          </w:tcPr>
          <w:p>
            <w:pPr>
              <w:jc w:val="center"/>
              <w:rPr>
                <w:rFonts w:hint="eastAsia" w:ascii="宋体" w:hAnsi="宋体" w:eastAsia="宋体" w:cs="宋体"/>
                <w:b/>
                <w:color w:val="000000" w:themeColor="text1"/>
                <w:highlight w:val="none"/>
                <w14:textFill>
                  <w14:solidFill>
                    <w14:schemeClr w14:val="tx1"/>
                  </w14:solidFill>
                </w14:textFill>
              </w:rPr>
            </w:pPr>
            <w:r>
              <w:rPr>
                <w:rFonts w:hint="eastAsia" w:ascii="宋体" w:hAnsi="宋体" w:eastAsia="宋体" w:cs="宋体"/>
                <w:b/>
                <w:color w:val="000000" w:themeColor="text1"/>
                <w:highlight w:val="none"/>
                <w14:textFill>
                  <w14:solidFill>
                    <w14:schemeClr w14:val="tx1"/>
                  </w14:solidFill>
                </w14:textFill>
              </w:rPr>
              <w:t>最高限价</w:t>
            </w:r>
          </w:p>
          <w:p>
            <w:pPr>
              <w:jc w:val="center"/>
              <w:rPr>
                <w:rFonts w:hint="eastAsia" w:ascii="宋体" w:hAnsi="宋体" w:eastAsia="宋体" w:cs="宋体"/>
                <w:b/>
                <w:color w:val="000000" w:themeColor="text1"/>
                <w:highlight w:val="none"/>
                <w14:textFill>
                  <w14:solidFill>
                    <w14:schemeClr w14:val="tx1"/>
                  </w14:solidFill>
                </w14:textFill>
              </w:rPr>
            </w:pPr>
            <w:r>
              <w:rPr>
                <w:rFonts w:hint="eastAsia" w:ascii="宋体" w:hAnsi="宋体" w:eastAsia="宋体" w:cs="宋体"/>
                <w:b/>
                <w:color w:val="000000" w:themeColor="text1"/>
                <w:highlight w:val="none"/>
                <w14:textFill>
                  <w14:solidFill>
                    <w14:schemeClr w14:val="tx1"/>
                  </w14:solidFill>
                </w14:textFill>
              </w:rPr>
              <w:t>（万元）</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57" w:type="dxa"/>
            <w:left w:w="108" w:type="dxa"/>
            <w:bottom w:w="57" w:type="dxa"/>
            <w:right w:w="108" w:type="dxa"/>
          </w:tblCellMar>
        </w:tblPrEx>
        <w:trPr>
          <w:trHeight w:val="369" w:hRule="atLeast"/>
          <w:jc w:val="center"/>
        </w:trPr>
        <w:tc>
          <w:tcPr>
            <w:tcW w:w="891" w:type="dxa"/>
            <w:vAlign w:val="center"/>
          </w:tcPr>
          <w:p>
            <w:pPr>
              <w:jc w:val="center"/>
              <w:rPr>
                <w:rFonts w:hint="eastAsia" w:ascii="宋体" w:hAnsi="宋体" w:eastAsia="宋体" w:cs="宋体"/>
                <w:color w:val="000000" w:themeColor="text1"/>
                <w:highlight w:val="none"/>
                <w14:textFill>
                  <w14:solidFill>
                    <w14:schemeClr w14:val="tx1"/>
                  </w14:solidFill>
                </w14:textFill>
              </w:rPr>
            </w:pPr>
            <w:r>
              <w:rPr>
                <w:rFonts w:hint="eastAsia" w:ascii="宋体" w:hAnsi="宋体" w:eastAsia="宋体" w:cs="宋体"/>
                <w:color w:val="000000" w:themeColor="text1"/>
                <w:highlight w:val="none"/>
                <w14:textFill>
                  <w14:solidFill>
                    <w14:schemeClr w14:val="tx1"/>
                  </w14:solidFill>
                </w14:textFill>
              </w:rPr>
              <w:t>1</w:t>
            </w:r>
          </w:p>
        </w:tc>
        <w:tc>
          <w:tcPr>
            <w:tcW w:w="3387" w:type="dxa"/>
            <w:vAlign w:val="center"/>
          </w:tcPr>
          <w:p>
            <w:pPr>
              <w:widowControl/>
              <w:jc w:val="center"/>
              <w:rPr>
                <w:rFonts w:hint="eastAsia" w:ascii="宋体" w:hAnsi="宋体" w:eastAsia="宋体" w:cs="宋体"/>
                <w:color w:val="000000" w:themeColor="text1"/>
                <w:highlight w:val="none"/>
                <w14:textFill>
                  <w14:solidFill>
                    <w14:schemeClr w14:val="tx1"/>
                  </w14:solidFill>
                </w14:textFill>
              </w:rPr>
            </w:pPr>
            <w:r>
              <w:rPr>
                <w:rFonts w:hint="eastAsia" w:ascii="宋体" w:hAnsi="宋体" w:eastAsia="宋体" w:cs="宋体"/>
                <w:color w:val="000000" w:themeColor="text1"/>
                <w:highlight w:val="none"/>
                <w:lang w:eastAsia="zh-CN"/>
                <w14:textFill>
                  <w14:solidFill>
                    <w14:schemeClr w14:val="tx1"/>
                  </w14:solidFill>
                </w14:textFill>
              </w:rPr>
              <w:t>主要包含智能声纹鉴定工作站和多源语音预处理工作站设备各一套</w:t>
            </w:r>
            <w:r>
              <w:rPr>
                <w:rFonts w:hint="eastAsia" w:ascii="宋体" w:hAnsi="宋体" w:eastAsia="宋体" w:cs="宋体"/>
                <w:color w:val="000000" w:themeColor="text1"/>
                <w:highlight w:val="none"/>
                <w14:textFill>
                  <w14:solidFill>
                    <w14:schemeClr w14:val="tx1"/>
                  </w14:solidFill>
                </w14:textFill>
              </w:rPr>
              <w:t>，具体详见第二章招标需求。</w:t>
            </w:r>
          </w:p>
        </w:tc>
        <w:tc>
          <w:tcPr>
            <w:tcW w:w="886" w:type="dxa"/>
            <w:vAlign w:val="center"/>
          </w:tcPr>
          <w:p>
            <w:pPr>
              <w:jc w:val="center"/>
              <w:rPr>
                <w:rFonts w:hint="eastAsia" w:ascii="宋体" w:hAnsi="宋体" w:eastAsia="宋体" w:cs="宋体"/>
                <w:color w:val="000000" w:themeColor="text1"/>
                <w:highlight w:val="none"/>
                <w14:textFill>
                  <w14:solidFill>
                    <w14:schemeClr w14:val="tx1"/>
                  </w14:solidFill>
                </w14:textFill>
              </w:rPr>
            </w:pPr>
            <w:r>
              <w:rPr>
                <w:rFonts w:hint="eastAsia" w:ascii="宋体" w:hAnsi="宋体" w:eastAsia="宋体" w:cs="宋体"/>
                <w:color w:val="000000" w:themeColor="text1"/>
                <w:highlight w:val="none"/>
                <w14:textFill>
                  <w14:solidFill>
                    <w14:schemeClr w14:val="tx1"/>
                  </w14:solidFill>
                </w14:textFill>
              </w:rPr>
              <w:t>项</w:t>
            </w:r>
          </w:p>
        </w:tc>
        <w:tc>
          <w:tcPr>
            <w:tcW w:w="873" w:type="dxa"/>
            <w:vAlign w:val="center"/>
          </w:tcPr>
          <w:p>
            <w:pPr>
              <w:jc w:val="center"/>
              <w:rPr>
                <w:rFonts w:hint="eastAsia" w:ascii="宋体" w:hAnsi="宋体" w:eastAsia="宋体" w:cs="宋体"/>
                <w:color w:val="000000" w:themeColor="text1"/>
                <w:highlight w:val="none"/>
                <w14:textFill>
                  <w14:solidFill>
                    <w14:schemeClr w14:val="tx1"/>
                  </w14:solidFill>
                </w14:textFill>
              </w:rPr>
            </w:pPr>
            <w:r>
              <w:rPr>
                <w:rFonts w:hint="eastAsia" w:ascii="宋体" w:hAnsi="宋体" w:eastAsia="宋体" w:cs="宋体"/>
                <w:color w:val="000000" w:themeColor="text1"/>
                <w:highlight w:val="none"/>
                <w14:textFill>
                  <w14:solidFill>
                    <w14:schemeClr w14:val="tx1"/>
                  </w14:solidFill>
                </w14:textFill>
              </w:rPr>
              <w:t>1</w:t>
            </w:r>
          </w:p>
        </w:tc>
        <w:tc>
          <w:tcPr>
            <w:tcW w:w="1350" w:type="dxa"/>
            <w:tcBorders>
              <w:right w:val="single" w:color="auto" w:sz="4" w:space="0"/>
            </w:tcBorders>
            <w:vAlign w:val="center"/>
          </w:tcPr>
          <w:p>
            <w:pPr>
              <w:jc w:val="center"/>
              <w:rPr>
                <w:rFonts w:hint="eastAsia" w:ascii="宋体" w:hAnsi="宋体" w:eastAsia="宋体" w:cs="宋体"/>
                <w:color w:val="000000" w:themeColor="text1"/>
                <w:highlight w:val="none"/>
                <w:lang w:eastAsia="zh-CN"/>
                <w14:textFill>
                  <w14:solidFill>
                    <w14:schemeClr w14:val="tx1"/>
                  </w14:solidFill>
                </w14:textFill>
              </w:rPr>
            </w:pPr>
            <w:r>
              <w:rPr>
                <w:rFonts w:hint="eastAsia" w:ascii="宋体" w:hAnsi="宋体" w:cs="宋体"/>
                <w:color w:val="000000" w:themeColor="text1"/>
                <w:highlight w:val="none"/>
                <w:lang w:eastAsia="zh-CN"/>
                <w14:textFill>
                  <w14:solidFill>
                    <w14:schemeClr w14:val="tx1"/>
                  </w14:solidFill>
                </w14:textFill>
              </w:rPr>
              <w:t>116.00</w:t>
            </w:r>
          </w:p>
        </w:tc>
        <w:tc>
          <w:tcPr>
            <w:tcW w:w="1422" w:type="dxa"/>
            <w:tcBorders>
              <w:left w:val="single" w:color="auto" w:sz="4" w:space="0"/>
            </w:tcBorders>
            <w:vAlign w:val="center"/>
          </w:tcPr>
          <w:p>
            <w:pPr>
              <w:jc w:val="center"/>
              <w:rPr>
                <w:rFonts w:hint="eastAsia" w:ascii="宋体" w:hAnsi="宋体" w:eastAsia="宋体" w:cs="宋体"/>
                <w:color w:val="000000" w:themeColor="text1"/>
                <w:highlight w:val="none"/>
                <w:lang w:eastAsia="zh-CN"/>
                <w14:textFill>
                  <w14:solidFill>
                    <w14:schemeClr w14:val="tx1"/>
                  </w14:solidFill>
                </w14:textFill>
              </w:rPr>
            </w:pPr>
            <w:r>
              <w:rPr>
                <w:rFonts w:hint="eastAsia" w:ascii="宋体" w:hAnsi="宋体" w:cs="宋体"/>
                <w:color w:val="000000" w:themeColor="text1"/>
                <w:highlight w:val="none"/>
                <w:lang w:eastAsia="zh-CN"/>
                <w14:textFill>
                  <w14:solidFill>
                    <w14:schemeClr w14:val="tx1"/>
                  </w14:solidFill>
                </w14:textFill>
              </w:rPr>
              <w:t>116.00</w:t>
            </w:r>
          </w:p>
        </w:tc>
      </w:tr>
    </w:tbl>
    <w:p>
      <w:pPr>
        <w:rPr>
          <w:rFonts w:hint="eastAsia" w:ascii="宋体" w:hAnsi="宋体" w:eastAsia="宋体" w:cs="宋体"/>
          <w:color w:val="000000" w:themeColor="text1"/>
          <w:highlight w:val="none"/>
          <w14:textFill>
            <w14:solidFill>
              <w14:schemeClr w14:val="tx1"/>
            </w14:solidFill>
          </w14:textFill>
        </w:rPr>
      </w:pPr>
    </w:p>
    <w:p>
      <w:pPr>
        <w:pStyle w:val="26"/>
        <w:snapToGrid w:val="0"/>
        <w:spacing w:line="360" w:lineRule="auto"/>
        <w:ind w:firstLine="480" w:firstLineChars="200"/>
        <w:rPr>
          <w:rFonts w:hint="eastAsia" w:ascii="宋体" w:hAnsi="宋体" w:eastAsia="宋体" w:cs="宋体"/>
          <w:color w:val="000000" w:themeColor="text1"/>
          <w:kern w:val="2"/>
          <w:highlight w:val="none"/>
          <w14:textFill>
            <w14:solidFill>
              <w14:schemeClr w14:val="tx1"/>
            </w14:solidFill>
          </w14:textFill>
        </w:rPr>
      </w:pPr>
      <w:r>
        <w:rPr>
          <w:rFonts w:hint="eastAsia" w:ascii="宋体" w:hAnsi="宋体" w:eastAsia="宋体" w:cs="宋体"/>
          <w:color w:val="000000" w:themeColor="text1"/>
          <w:kern w:val="2"/>
          <w:highlight w:val="none"/>
          <w14:textFill>
            <w14:solidFill>
              <w14:schemeClr w14:val="tx1"/>
            </w14:solidFill>
          </w14:textFill>
        </w:rPr>
        <w:t>合同履行期限：合同生效之日起至质保期（服务期）结束。</w:t>
      </w:r>
    </w:p>
    <w:p>
      <w:pPr>
        <w:adjustRightInd w:val="0"/>
        <w:snapToGrid w:val="0"/>
        <w:spacing w:line="348" w:lineRule="auto"/>
        <w:ind w:firstLine="480" w:firstLineChars="200"/>
        <w:rPr>
          <w:rFonts w:hint="eastAsia" w:ascii="宋体" w:hAnsi="宋体" w:eastAsia="宋体" w:cs="宋体"/>
          <w:color w:val="000000" w:themeColor="text1"/>
          <w:highlight w:val="none"/>
          <w14:textFill>
            <w14:solidFill>
              <w14:schemeClr w14:val="tx1"/>
            </w14:solidFill>
          </w14:textFill>
        </w:rPr>
      </w:pPr>
      <w:r>
        <w:rPr>
          <w:rFonts w:hint="eastAsia" w:ascii="宋体" w:hAnsi="宋体" w:eastAsia="宋体" w:cs="宋体"/>
          <w:color w:val="000000" w:themeColor="text1"/>
          <w:highlight w:val="none"/>
          <w14:textFill>
            <w14:solidFill>
              <w14:schemeClr w14:val="tx1"/>
            </w14:solidFill>
          </w14:textFill>
        </w:rPr>
        <w:t>本项目是否接受联合</w:t>
      </w:r>
      <w:r>
        <w:rPr>
          <w:rFonts w:hint="eastAsia" w:ascii="宋体" w:hAnsi="宋体" w:eastAsia="宋体" w:cs="宋体"/>
          <w:color w:val="000000" w:themeColor="text1"/>
          <w:highlight w:val="none"/>
          <w14:textFill>
            <w14:solidFill>
              <w14:schemeClr w14:val="tx1"/>
            </w14:solidFill>
          </w14:textFill>
        </w:rPr>
        <w:t>体投标：</w:t>
      </w:r>
      <w:r>
        <w:rPr>
          <w:rFonts w:hint="eastAsia" w:ascii="宋体" w:hAnsi="宋体" w:eastAsia="宋体" w:cs="宋体"/>
          <w:color w:val="000000" w:themeColor="text1"/>
          <w:highlight w:val="none"/>
          <w14:textFill>
            <w14:solidFill>
              <w14:schemeClr w14:val="tx1"/>
            </w14:solidFill>
          </w14:textFill>
        </w:rPr>
        <w:sym w:font="Wingdings" w:char="00A8"/>
      </w:r>
      <w:r>
        <w:rPr>
          <w:rFonts w:hint="eastAsia" w:ascii="宋体" w:hAnsi="宋体" w:eastAsia="宋体" w:cs="宋体"/>
          <w:color w:val="000000" w:themeColor="text1"/>
          <w:highlight w:val="none"/>
          <w14:textFill>
            <w14:solidFill>
              <w14:schemeClr w14:val="tx1"/>
            </w14:solidFill>
          </w14:textFill>
        </w:rPr>
        <w:t xml:space="preserve"> 是，</w:t>
      </w:r>
      <w:r>
        <w:rPr>
          <w:rFonts w:hint="eastAsia" w:ascii="宋体" w:hAnsi="宋体" w:eastAsia="宋体" w:cs="宋体"/>
          <w:color w:val="000000" w:themeColor="text1"/>
          <w:highlight w:val="none"/>
          <w14:textFill>
            <w14:solidFill>
              <w14:schemeClr w14:val="tx1"/>
            </w14:solidFill>
          </w14:textFill>
        </w:rPr>
        <w:sym w:font="Wingdings" w:char="00FE"/>
      </w:r>
      <w:r>
        <w:rPr>
          <w:rFonts w:hint="eastAsia" w:ascii="宋体" w:hAnsi="宋体" w:eastAsia="宋体" w:cs="宋体"/>
          <w:color w:val="000000" w:themeColor="text1"/>
          <w:highlight w:val="none"/>
          <w14:textFill>
            <w14:solidFill>
              <w14:schemeClr w14:val="tx1"/>
            </w14:solidFill>
          </w14:textFill>
        </w:rPr>
        <w:t>否。</w:t>
      </w:r>
    </w:p>
    <w:p>
      <w:pPr>
        <w:pStyle w:val="3"/>
        <w:adjustRightInd w:val="0"/>
        <w:snapToGrid w:val="0"/>
        <w:spacing w:line="348" w:lineRule="auto"/>
        <w:ind w:firstLine="482" w:firstLineChars="200"/>
        <w:rPr>
          <w:rFonts w:hint="eastAsia" w:ascii="宋体" w:hAnsi="宋体" w:eastAsia="宋体" w:cs="宋体"/>
          <w:color w:val="000000" w:themeColor="text1"/>
          <w14:textFill>
            <w14:solidFill>
              <w14:schemeClr w14:val="tx1"/>
            </w14:solidFill>
          </w14:textFill>
        </w:rPr>
      </w:pPr>
      <w:bookmarkStart w:id="4" w:name="_Toc35393791"/>
      <w:bookmarkStart w:id="5" w:name="_Toc28359003"/>
      <w:bookmarkStart w:id="6" w:name="_Toc35393622"/>
      <w:bookmarkStart w:id="7" w:name="_Toc28359080"/>
      <w:bookmarkStart w:id="8" w:name="_Toc28359081"/>
      <w:bookmarkStart w:id="9" w:name="_Toc35393623"/>
      <w:bookmarkStart w:id="10" w:name="_Toc35393792"/>
      <w:bookmarkStart w:id="11" w:name="_Toc28359004"/>
      <w:r>
        <w:rPr>
          <w:rFonts w:hint="eastAsia" w:ascii="宋体" w:hAnsi="宋体" w:eastAsia="宋体" w:cs="宋体"/>
          <w:color w:val="000000" w:themeColor="text1"/>
          <w14:textFill>
            <w14:solidFill>
              <w14:schemeClr w14:val="tx1"/>
            </w14:solidFill>
          </w14:textFill>
        </w:rPr>
        <w:t>二、申请人的资格要求</w:t>
      </w:r>
      <w:bookmarkEnd w:id="4"/>
      <w:bookmarkEnd w:id="5"/>
      <w:bookmarkEnd w:id="6"/>
      <w:bookmarkEnd w:id="7"/>
    </w:p>
    <w:p>
      <w:pPr>
        <w:adjustRightInd w:val="0"/>
        <w:snapToGrid w:val="0"/>
        <w:spacing w:line="348" w:lineRule="auto"/>
        <w:ind w:firstLine="480" w:firstLineChars="200"/>
        <w:rPr>
          <w:rFonts w:hint="eastAsia" w:ascii="宋体" w:hAnsi="宋体" w:eastAsia="宋体" w:cs="宋体"/>
          <w:color w:val="000000" w:themeColor="text1"/>
          <w14:textFill>
            <w14:solidFill>
              <w14:schemeClr w14:val="tx1"/>
            </w14:solidFill>
          </w14:textFill>
        </w:rPr>
      </w:pPr>
      <w:r>
        <w:rPr>
          <w:rFonts w:hint="eastAsia" w:ascii="宋体" w:hAnsi="宋体" w:eastAsia="宋体" w:cs="宋体"/>
          <w:color w:val="000000" w:themeColor="text1"/>
          <w14:textFill>
            <w14:solidFill>
              <w14:schemeClr w14:val="tx1"/>
            </w14:solidFill>
          </w14:textFill>
        </w:rPr>
        <w:t>1. 满足《中华人民共和国政府采购法》第二十二条规定；未被“信用中国”（www.creditchina.gov.cn)、中国政府采购网（www.ccgp.gov.cn）列入失信被执行人、重大税收违法案件当事人名单、政府采购严重违法失信行为记录名单。</w:t>
      </w:r>
    </w:p>
    <w:p>
      <w:pPr>
        <w:adjustRightInd w:val="0"/>
        <w:snapToGrid w:val="0"/>
        <w:spacing w:line="348" w:lineRule="auto"/>
        <w:ind w:firstLine="480" w:firstLineChars="200"/>
        <w:rPr>
          <w:rFonts w:hint="eastAsia" w:ascii="宋体" w:hAnsi="宋体" w:eastAsia="宋体" w:cs="宋体"/>
          <w:color w:val="000000" w:themeColor="text1"/>
          <w:highlight w:val="none"/>
          <w14:textFill>
            <w14:solidFill>
              <w14:schemeClr w14:val="tx1"/>
            </w14:solidFill>
          </w14:textFill>
        </w:rPr>
      </w:pPr>
      <w:r>
        <w:rPr>
          <w:rFonts w:hint="eastAsia" w:ascii="宋体" w:hAnsi="宋体" w:eastAsia="宋体" w:cs="宋体"/>
          <w:color w:val="000000" w:themeColor="text1"/>
          <w14:textFill>
            <w14:solidFill>
              <w14:schemeClr w14:val="tx1"/>
            </w14:solidFill>
          </w14:textFill>
        </w:rPr>
        <w:t>2.落实政府采购支</w:t>
      </w:r>
      <w:r>
        <w:rPr>
          <w:rFonts w:hint="eastAsia" w:ascii="宋体" w:hAnsi="宋体" w:eastAsia="宋体" w:cs="宋体"/>
          <w:color w:val="000000" w:themeColor="text1"/>
          <w:highlight w:val="none"/>
          <w14:textFill>
            <w14:solidFill>
              <w14:schemeClr w14:val="tx1"/>
            </w14:solidFill>
          </w14:textFill>
        </w:rPr>
        <w:t>持中小企业政策需满足的资格要求：</w:t>
      </w:r>
    </w:p>
    <w:p>
      <w:pPr>
        <w:adjustRightInd w:val="0"/>
        <w:snapToGrid w:val="0"/>
        <w:spacing w:line="348" w:lineRule="auto"/>
        <w:ind w:firstLine="482" w:firstLineChars="200"/>
        <w:rPr>
          <w:rFonts w:hint="eastAsia" w:ascii="宋体" w:hAnsi="宋体" w:eastAsia="宋体" w:cs="宋体"/>
          <w:b/>
          <w:bCs/>
          <w:color w:val="000000" w:themeColor="text1"/>
          <w:highlight w:val="none"/>
          <w14:textFill>
            <w14:solidFill>
              <w14:schemeClr w14:val="tx1"/>
            </w14:solidFill>
          </w14:textFill>
        </w:rPr>
      </w:pPr>
      <w:r>
        <w:rPr>
          <w:rFonts w:hint="eastAsia" w:ascii="宋体" w:hAnsi="宋体" w:eastAsia="宋体" w:cs="宋体"/>
          <w:b/>
          <w:bCs/>
          <w:color w:val="000000" w:themeColor="text1"/>
          <w:highlight w:val="none"/>
          <w14:textFill>
            <w14:solidFill>
              <w14:schemeClr w14:val="tx1"/>
            </w14:solidFill>
          </w14:textFill>
        </w:rPr>
        <w:t>2.1</w:t>
      </w:r>
      <w:r>
        <w:rPr>
          <w:rFonts w:hint="eastAsia" w:ascii="宋体" w:hAnsi="宋体" w:eastAsia="宋体" w:cs="宋体"/>
          <w:b/>
          <w:bCs/>
          <w:color w:val="000000" w:themeColor="text1"/>
          <w:highlight w:val="none"/>
          <w14:textFill>
            <w14:solidFill>
              <w14:schemeClr w14:val="tx1"/>
            </w14:solidFill>
          </w14:textFill>
        </w:rPr>
        <w:sym w:font="Wingdings" w:char="00FE"/>
      </w:r>
      <w:r>
        <w:rPr>
          <w:rFonts w:hint="eastAsia" w:ascii="宋体" w:hAnsi="宋体" w:eastAsia="宋体" w:cs="宋体"/>
          <w:b/>
          <w:bCs/>
          <w:color w:val="000000" w:themeColor="text1"/>
          <w:highlight w:val="none"/>
          <w14:textFill>
            <w14:solidFill>
              <w14:schemeClr w14:val="tx1"/>
            </w14:solidFill>
          </w14:textFill>
        </w:rPr>
        <w:t xml:space="preserve"> 无需落实；</w:t>
      </w:r>
    </w:p>
    <w:bookmarkEnd w:id="8"/>
    <w:bookmarkEnd w:id="9"/>
    <w:bookmarkEnd w:id="10"/>
    <w:bookmarkEnd w:id="11"/>
    <w:p>
      <w:pPr>
        <w:adjustRightInd w:val="0"/>
        <w:snapToGrid w:val="0"/>
        <w:spacing w:line="348" w:lineRule="auto"/>
        <w:ind w:firstLine="480" w:firstLineChars="200"/>
        <w:rPr>
          <w:rFonts w:hint="eastAsia" w:ascii="宋体" w:hAnsi="宋体" w:eastAsia="宋体" w:cs="宋体"/>
          <w:color w:val="000000" w:themeColor="text1"/>
          <w:kern w:val="0"/>
          <w14:textFill>
            <w14:solidFill>
              <w14:schemeClr w14:val="tx1"/>
            </w14:solidFill>
          </w14:textFill>
        </w:rPr>
      </w:pPr>
      <w:bookmarkStart w:id="12" w:name="_Toc28359005"/>
      <w:bookmarkStart w:id="13" w:name="_Toc35393793"/>
      <w:bookmarkStart w:id="14" w:name="_Toc35393624"/>
      <w:bookmarkStart w:id="15" w:name="_Toc28359082"/>
      <w:r>
        <w:rPr>
          <w:rFonts w:hint="eastAsia" w:ascii="宋体" w:hAnsi="宋体" w:eastAsia="宋体" w:cs="宋体"/>
          <w:color w:val="000000" w:themeColor="text1"/>
          <w14:textFill>
            <w14:solidFill>
              <w14:schemeClr w14:val="tx1"/>
            </w14:solidFill>
          </w14:textFill>
        </w:rPr>
        <w:t>2.2</w:t>
      </w:r>
      <w:r>
        <w:rPr>
          <w:rFonts w:hint="eastAsia" w:ascii="宋体" w:hAnsi="宋体" w:eastAsia="宋体" w:cs="宋体"/>
          <w:color w:val="000000" w:themeColor="text1"/>
          <w:kern w:val="0"/>
          <w14:textFill>
            <w14:solidFill>
              <w14:schemeClr w14:val="tx1"/>
            </w14:solidFill>
          </w14:textFill>
        </w:rPr>
        <w:sym w:font="Wingdings" w:char="00A8"/>
      </w:r>
      <w:r>
        <w:rPr>
          <w:rFonts w:hint="eastAsia" w:ascii="宋体" w:hAnsi="宋体" w:eastAsia="宋体" w:cs="宋体"/>
          <w:color w:val="000000" w:themeColor="text1"/>
          <w:kern w:val="0"/>
          <w14:textFill>
            <w14:solidFill>
              <w14:schemeClr w14:val="tx1"/>
            </w14:solidFill>
          </w14:textFill>
        </w:rPr>
        <w:t xml:space="preserve"> </w:t>
      </w:r>
      <w:r>
        <w:rPr>
          <w:rFonts w:hint="eastAsia" w:ascii="宋体" w:hAnsi="宋体" w:eastAsia="宋体" w:cs="宋体"/>
          <w:color w:val="000000" w:themeColor="text1"/>
          <w14:textFill>
            <w14:solidFill>
              <w14:schemeClr w14:val="tx1"/>
            </w14:solidFill>
          </w14:textFill>
        </w:rPr>
        <w:t>需要落实：</w:t>
      </w:r>
    </w:p>
    <w:p>
      <w:pPr>
        <w:adjustRightInd w:val="0"/>
        <w:snapToGrid w:val="0"/>
        <w:spacing w:line="348" w:lineRule="auto"/>
        <w:ind w:firstLine="480" w:firstLineChars="200"/>
        <w:rPr>
          <w:rFonts w:hint="eastAsia" w:ascii="宋体" w:hAnsi="宋体" w:eastAsia="宋体" w:cs="宋体"/>
          <w:color w:val="000000" w:themeColor="text1"/>
          <w14:textFill>
            <w14:solidFill>
              <w14:schemeClr w14:val="tx1"/>
            </w14:solidFill>
          </w14:textFill>
        </w:rPr>
      </w:pPr>
      <w:r>
        <w:rPr>
          <w:rFonts w:hint="eastAsia" w:ascii="宋体" w:hAnsi="宋体" w:eastAsia="宋体" w:cs="宋体"/>
          <w:color w:val="000000" w:themeColor="text1"/>
          <w14:textFill>
            <w14:solidFill>
              <w14:schemeClr w14:val="tx1"/>
            </w14:solidFill>
          </w14:textFill>
        </w:rPr>
        <w:t>2.2.1专门面向中小企业</w:t>
      </w:r>
    </w:p>
    <w:p>
      <w:pPr>
        <w:adjustRightInd w:val="0"/>
        <w:snapToGrid w:val="0"/>
        <w:spacing w:line="348" w:lineRule="auto"/>
        <w:ind w:firstLine="480" w:firstLineChars="200"/>
        <w:rPr>
          <w:rFonts w:hint="eastAsia" w:ascii="宋体" w:hAnsi="宋体" w:eastAsia="宋体" w:cs="宋体"/>
          <w:color w:val="000000" w:themeColor="text1"/>
          <w14:textFill>
            <w14:solidFill>
              <w14:schemeClr w14:val="tx1"/>
            </w14:solidFill>
          </w14:textFill>
        </w:rPr>
      </w:pPr>
      <w:r>
        <w:rPr>
          <w:rFonts w:hint="eastAsia" w:ascii="宋体" w:hAnsi="宋体" w:eastAsia="宋体" w:cs="宋体"/>
          <w:color w:val="000000" w:themeColor="text1"/>
          <w:kern w:val="0"/>
          <w14:textFill>
            <w14:solidFill>
              <w14:schemeClr w14:val="tx1"/>
            </w14:solidFill>
          </w14:textFill>
        </w:rPr>
        <w:sym w:font="Wingdings" w:char="00A8"/>
      </w:r>
      <w:r>
        <w:rPr>
          <w:rFonts w:hint="eastAsia" w:ascii="宋体" w:hAnsi="宋体" w:eastAsia="宋体" w:cs="宋体"/>
          <w:color w:val="000000" w:themeColor="text1"/>
          <w:kern w:val="0"/>
          <w14:textFill>
            <w14:solidFill>
              <w14:schemeClr w14:val="tx1"/>
            </w14:solidFill>
          </w14:textFill>
        </w:rPr>
        <w:t xml:space="preserve"> </w:t>
      </w:r>
      <w:r>
        <w:rPr>
          <w:rFonts w:hint="eastAsia" w:ascii="宋体" w:hAnsi="宋体" w:eastAsia="宋体" w:cs="宋体"/>
          <w:color w:val="000000" w:themeColor="text1"/>
          <w14:textFill>
            <w14:solidFill>
              <w14:schemeClr w14:val="tx1"/>
            </w14:solidFill>
          </w14:textFill>
        </w:rPr>
        <w:t>货物全部由符合政策要求的中小企业制造，提供中小企业声明函；</w:t>
      </w:r>
    </w:p>
    <w:p>
      <w:pPr>
        <w:adjustRightInd w:val="0"/>
        <w:snapToGrid w:val="0"/>
        <w:spacing w:line="348" w:lineRule="auto"/>
        <w:ind w:firstLine="480" w:firstLineChars="200"/>
        <w:rPr>
          <w:rFonts w:hint="eastAsia" w:ascii="宋体" w:hAnsi="宋体" w:eastAsia="宋体" w:cs="宋体"/>
          <w:color w:val="000000" w:themeColor="text1"/>
          <w14:textFill>
            <w14:solidFill>
              <w14:schemeClr w14:val="tx1"/>
            </w14:solidFill>
          </w14:textFill>
        </w:rPr>
      </w:pPr>
      <w:r>
        <w:rPr>
          <w:rFonts w:hint="eastAsia" w:ascii="宋体" w:hAnsi="宋体" w:eastAsia="宋体" w:cs="宋体"/>
          <w:color w:val="000000" w:themeColor="text1"/>
          <w:kern w:val="0"/>
          <w14:textFill>
            <w14:solidFill>
              <w14:schemeClr w14:val="tx1"/>
            </w14:solidFill>
          </w14:textFill>
        </w:rPr>
        <w:sym w:font="Wingdings" w:char="00A8"/>
      </w:r>
      <w:r>
        <w:rPr>
          <w:rFonts w:hint="eastAsia" w:ascii="宋体" w:hAnsi="宋体" w:eastAsia="宋体" w:cs="宋体"/>
          <w:color w:val="000000" w:themeColor="text1"/>
          <w:kern w:val="0"/>
          <w14:textFill>
            <w14:solidFill>
              <w14:schemeClr w14:val="tx1"/>
            </w14:solidFill>
          </w14:textFill>
        </w:rPr>
        <w:t xml:space="preserve"> </w:t>
      </w:r>
      <w:r>
        <w:rPr>
          <w:rFonts w:hint="eastAsia" w:ascii="宋体" w:hAnsi="宋体" w:eastAsia="宋体" w:cs="宋体"/>
          <w:color w:val="000000" w:themeColor="text1"/>
          <w14:textFill>
            <w14:solidFill>
              <w14:schemeClr w14:val="tx1"/>
            </w14:solidFill>
          </w14:textFill>
        </w:rPr>
        <w:t>货物全部由符合政策要求的小微企业制造，提供中小企业声明函；</w:t>
      </w:r>
    </w:p>
    <w:p>
      <w:pPr>
        <w:adjustRightInd w:val="0"/>
        <w:snapToGrid w:val="0"/>
        <w:spacing w:line="348" w:lineRule="auto"/>
        <w:ind w:firstLine="480" w:firstLineChars="200"/>
        <w:rPr>
          <w:rFonts w:hint="eastAsia" w:ascii="宋体" w:hAnsi="宋体" w:eastAsia="宋体" w:cs="宋体"/>
          <w:color w:val="000000" w:themeColor="text1"/>
          <w14:textFill>
            <w14:solidFill>
              <w14:schemeClr w14:val="tx1"/>
            </w14:solidFill>
          </w14:textFill>
        </w:rPr>
      </w:pPr>
      <w:r>
        <w:rPr>
          <w:rFonts w:hint="eastAsia" w:ascii="宋体" w:hAnsi="宋体" w:eastAsia="宋体" w:cs="宋体"/>
          <w:color w:val="000000" w:themeColor="text1"/>
          <w:kern w:val="0"/>
          <w14:textFill>
            <w14:solidFill>
              <w14:schemeClr w14:val="tx1"/>
            </w14:solidFill>
          </w14:textFill>
        </w:rPr>
        <w:sym w:font="Wingdings" w:char="00A8"/>
      </w:r>
      <w:r>
        <w:rPr>
          <w:rFonts w:hint="eastAsia" w:ascii="宋体" w:hAnsi="宋体" w:eastAsia="宋体" w:cs="宋体"/>
          <w:color w:val="000000" w:themeColor="text1"/>
          <w:kern w:val="0"/>
          <w14:textFill>
            <w14:solidFill>
              <w14:schemeClr w14:val="tx1"/>
            </w14:solidFill>
          </w14:textFill>
        </w:rPr>
        <w:t xml:space="preserve"> </w:t>
      </w:r>
      <w:r>
        <w:rPr>
          <w:rFonts w:hint="eastAsia" w:ascii="宋体" w:hAnsi="宋体" w:eastAsia="宋体" w:cs="宋体"/>
          <w:color w:val="000000" w:themeColor="text1"/>
          <w14:textFill>
            <w14:solidFill>
              <w14:schemeClr w14:val="tx1"/>
            </w14:solidFill>
          </w14:textFill>
        </w:rPr>
        <w:t>服务全部由符合政策要求的中小企业承接，提供中小企业声明函；</w:t>
      </w:r>
    </w:p>
    <w:p>
      <w:pPr>
        <w:tabs>
          <w:tab w:val="left" w:pos="470"/>
        </w:tabs>
        <w:adjustRightInd w:val="0"/>
        <w:snapToGrid w:val="0"/>
        <w:spacing w:line="348" w:lineRule="auto"/>
        <w:ind w:firstLine="480" w:firstLineChars="200"/>
        <w:rPr>
          <w:rFonts w:hint="eastAsia" w:ascii="宋体" w:hAnsi="宋体" w:eastAsia="宋体" w:cs="宋体"/>
          <w:color w:val="000000" w:themeColor="text1"/>
          <w14:textFill>
            <w14:solidFill>
              <w14:schemeClr w14:val="tx1"/>
            </w14:solidFill>
          </w14:textFill>
        </w:rPr>
      </w:pPr>
      <w:r>
        <w:rPr>
          <w:rFonts w:hint="eastAsia" w:ascii="宋体" w:hAnsi="宋体" w:eastAsia="宋体" w:cs="宋体"/>
          <w:color w:val="000000" w:themeColor="text1"/>
          <w:kern w:val="0"/>
          <w14:textFill>
            <w14:solidFill>
              <w14:schemeClr w14:val="tx1"/>
            </w14:solidFill>
          </w14:textFill>
        </w:rPr>
        <w:sym w:font="Wingdings" w:char="00A8"/>
      </w:r>
      <w:r>
        <w:rPr>
          <w:rFonts w:hint="eastAsia" w:ascii="宋体" w:hAnsi="宋体" w:eastAsia="宋体" w:cs="宋体"/>
          <w:color w:val="000000" w:themeColor="text1"/>
          <w:kern w:val="0"/>
          <w14:textFill>
            <w14:solidFill>
              <w14:schemeClr w14:val="tx1"/>
            </w14:solidFill>
          </w14:textFill>
        </w:rPr>
        <w:t xml:space="preserve"> </w:t>
      </w:r>
      <w:r>
        <w:rPr>
          <w:rFonts w:hint="eastAsia" w:ascii="宋体" w:hAnsi="宋体" w:eastAsia="宋体" w:cs="宋体"/>
          <w:color w:val="000000" w:themeColor="text1"/>
          <w14:textFill>
            <w14:solidFill>
              <w14:schemeClr w14:val="tx1"/>
            </w14:solidFill>
          </w14:textFill>
        </w:rPr>
        <w:t>服务全部由符合政策要求的小微企业承接，提供中小企业声明函；</w:t>
      </w:r>
    </w:p>
    <w:p>
      <w:pPr>
        <w:adjustRightInd w:val="0"/>
        <w:snapToGrid w:val="0"/>
        <w:spacing w:line="348" w:lineRule="auto"/>
        <w:ind w:firstLine="480" w:firstLineChars="200"/>
        <w:rPr>
          <w:rFonts w:hint="eastAsia" w:ascii="宋体" w:hAnsi="宋体" w:eastAsia="宋体" w:cs="宋体"/>
          <w:color w:val="000000" w:themeColor="text1"/>
          <w14:textFill>
            <w14:solidFill>
              <w14:schemeClr w14:val="tx1"/>
            </w14:solidFill>
          </w14:textFill>
        </w:rPr>
      </w:pPr>
      <w:r>
        <w:rPr>
          <w:rFonts w:hint="eastAsia" w:ascii="宋体" w:hAnsi="宋体" w:eastAsia="宋体" w:cs="宋体"/>
          <w:color w:val="000000" w:themeColor="text1"/>
          <w14:textFill>
            <w14:solidFill>
              <w14:schemeClr w14:val="tx1"/>
            </w14:solidFill>
          </w14:textFill>
        </w:rPr>
        <w:t>2.2.2</w:t>
      </w:r>
      <w:r>
        <w:rPr>
          <w:rFonts w:hint="eastAsia" w:ascii="宋体" w:hAnsi="宋体" w:eastAsia="宋体" w:cs="宋体"/>
          <w:color w:val="000000" w:themeColor="text1"/>
          <w:kern w:val="0"/>
          <w14:textFill>
            <w14:solidFill>
              <w14:schemeClr w14:val="tx1"/>
            </w14:solidFill>
          </w14:textFill>
        </w:rPr>
        <w:sym w:font="Wingdings" w:char="00A8"/>
      </w:r>
      <w:r>
        <w:rPr>
          <w:rFonts w:hint="eastAsia" w:ascii="宋体" w:hAnsi="宋体" w:eastAsia="宋体" w:cs="宋体"/>
          <w:color w:val="000000" w:themeColor="text1"/>
          <w:kern w:val="0"/>
          <w14:textFill>
            <w14:solidFill>
              <w14:schemeClr w14:val="tx1"/>
            </w14:solidFill>
          </w14:textFill>
        </w:rPr>
        <w:t xml:space="preserve"> </w:t>
      </w:r>
      <w:r>
        <w:rPr>
          <w:rFonts w:hint="eastAsia" w:ascii="宋体" w:hAnsi="宋体" w:eastAsia="宋体" w:cs="宋体"/>
          <w:color w:val="000000" w:themeColor="text1"/>
          <w14:textFill>
            <w14:solidFill>
              <w14:schemeClr w14:val="tx1"/>
            </w14:solidFill>
          </w14:textFill>
        </w:rPr>
        <w:t>要求以联合体形式参加，提供联合体协议和中小企业声明函，联合体协议中中小企业合同金额应当达到</w:t>
      </w:r>
      <w:r>
        <w:rPr>
          <w:rFonts w:hint="eastAsia" w:ascii="宋体" w:hAnsi="宋体" w:eastAsia="宋体" w:cs="宋体"/>
          <w:color w:val="000000" w:themeColor="text1"/>
          <w:u w:val="single"/>
          <w14:textFill>
            <w14:solidFill>
              <w14:schemeClr w14:val="tx1"/>
            </w14:solidFill>
          </w14:textFill>
        </w:rPr>
        <w:t xml:space="preserve"> </w:t>
      </w:r>
      <w:r>
        <w:rPr>
          <w:rFonts w:hint="eastAsia" w:ascii="宋体" w:hAnsi="宋体" w:eastAsia="宋体" w:cs="宋体"/>
          <w:color w:val="000000" w:themeColor="text1"/>
          <w:u w:val="single"/>
          <w:lang w:val="en-US" w:eastAsia="zh-CN"/>
          <w14:textFill>
            <w14:solidFill>
              <w14:schemeClr w14:val="tx1"/>
            </w14:solidFill>
          </w14:textFill>
        </w:rPr>
        <w:t>/</w:t>
      </w:r>
      <w:r>
        <w:rPr>
          <w:rFonts w:hint="eastAsia" w:ascii="宋体" w:hAnsi="宋体" w:eastAsia="宋体" w:cs="宋体"/>
          <w:color w:val="000000" w:themeColor="text1"/>
          <w:u w:val="single"/>
          <w14:textFill>
            <w14:solidFill>
              <w14:schemeClr w14:val="tx1"/>
            </w14:solidFill>
          </w14:textFill>
        </w:rPr>
        <w:t xml:space="preserve"> </w:t>
      </w:r>
      <w:r>
        <w:rPr>
          <w:rFonts w:hint="eastAsia" w:ascii="宋体" w:hAnsi="宋体" w:eastAsia="宋体" w:cs="宋体"/>
          <w:color w:val="000000" w:themeColor="text1"/>
          <w14:textFill>
            <w14:solidFill>
              <w14:schemeClr w14:val="tx1"/>
            </w14:solidFill>
          </w14:textFill>
        </w:rPr>
        <w:t>%（不得低于40%），小微企业合同金额应当达到</w:t>
      </w:r>
      <w:r>
        <w:rPr>
          <w:rFonts w:hint="eastAsia" w:ascii="宋体" w:hAnsi="宋体" w:eastAsia="宋体" w:cs="宋体"/>
          <w:color w:val="000000" w:themeColor="text1"/>
          <w:u w:val="single"/>
          <w14:textFill>
            <w14:solidFill>
              <w14:schemeClr w14:val="tx1"/>
            </w14:solidFill>
          </w14:textFill>
        </w:rPr>
        <w:t xml:space="preserve"> </w:t>
      </w:r>
      <w:r>
        <w:rPr>
          <w:rFonts w:hint="eastAsia" w:ascii="宋体" w:hAnsi="宋体" w:eastAsia="宋体" w:cs="宋体"/>
          <w:color w:val="000000" w:themeColor="text1"/>
          <w:u w:val="single"/>
          <w:lang w:val="en-US" w:eastAsia="zh-CN"/>
          <w14:textFill>
            <w14:solidFill>
              <w14:schemeClr w14:val="tx1"/>
            </w14:solidFill>
          </w14:textFill>
        </w:rPr>
        <w:t>/</w:t>
      </w:r>
      <w:r>
        <w:rPr>
          <w:rFonts w:hint="eastAsia" w:ascii="宋体" w:hAnsi="宋体" w:eastAsia="宋体" w:cs="宋体"/>
          <w:color w:val="000000" w:themeColor="text1"/>
          <w:u w:val="single"/>
          <w14:textFill>
            <w14:solidFill>
              <w14:schemeClr w14:val="tx1"/>
            </w14:solidFill>
          </w14:textFill>
        </w:rPr>
        <w:t xml:space="preserve"> </w:t>
      </w:r>
      <w:r>
        <w:rPr>
          <w:rFonts w:hint="eastAsia" w:ascii="宋体" w:hAnsi="宋体" w:eastAsia="宋体" w:cs="宋体"/>
          <w:color w:val="000000" w:themeColor="text1"/>
          <w14:textFill>
            <w14:solidFill>
              <w14:schemeClr w14:val="tx1"/>
            </w14:solidFill>
          </w14:textFill>
        </w:rPr>
        <w:t>%（不得低于70%）;如果供应商本身提供所有标的均由中小企业制造、承建或承接，视同符合了资格条件，无需再与其他中小企业组成联合体参加政府采购活动，无需提供联合体协议；</w:t>
      </w:r>
    </w:p>
    <w:p>
      <w:pPr>
        <w:adjustRightInd w:val="0"/>
        <w:snapToGrid w:val="0"/>
        <w:spacing w:line="348" w:lineRule="auto"/>
        <w:ind w:firstLine="480" w:firstLineChars="200"/>
        <w:rPr>
          <w:rFonts w:hint="eastAsia" w:ascii="宋体" w:hAnsi="宋体" w:eastAsia="宋体" w:cs="宋体"/>
          <w:color w:val="000000" w:themeColor="text1"/>
          <w14:textFill>
            <w14:solidFill>
              <w14:schemeClr w14:val="tx1"/>
            </w14:solidFill>
          </w14:textFill>
        </w:rPr>
      </w:pPr>
      <w:r>
        <w:rPr>
          <w:rFonts w:hint="eastAsia" w:ascii="宋体" w:hAnsi="宋体" w:eastAsia="宋体" w:cs="宋体"/>
          <w:color w:val="000000" w:themeColor="text1"/>
          <w14:textFill>
            <w14:solidFill>
              <w14:schemeClr w14:val="tx1"/>
            </w14:solidFill>
          </w14:textFill>
        </w:rPr>
        <w:t>2.2.3</w:t>
      </w:r>
      <w:r>
        <w:rPr>
          <w:rFonts w:hint="eastAsia" w:ascii="宋体" w:hAnsi="宋体" w:eastAsia="宋体" w:cs="宋体"/>
          <w:color w:val="000000" w:themeColor="text1"/>
          <w14:textFill>
            <w14:solidFill>
              <w14:schemeClr w14:val="tx1"/>
            </w14:solidFill>
          </w14:textFill>
        </w:rPr>
        <w:sym w:font="Wingdings" w:char="00A8"/>
      </w:r>
      <w:r>
        <w:rPr>
          <w:rFonts w:hint="eastAsia" w:ascii="宋体" w:hAnsi="宋体" w:eastAsia="宋体" w:cs="宋体"/>
          <w:color w:val="000000" w:themeColor="text1"/>
          <w14:textFill>
            <w14:solidFill>
              <w14:schemeClr w14:val="tx1"/>
            </w14:solidFill>
          </w14:textFill>
        </w:rPr>
        <w:t>要求合同分包，提供分包意向协议和中小企业声明函，分包意向协议中中小企业合同金额应当达到</w:t>
      </w:r>
      <w:r>
        <w:rPr>
          <w:rFonts w:hint="eastAsia" w:ascii="宋体" w:hAnsi="宋体" w:eastAsia="宋体" w:cs="宋体"/>
          <w:color w:val="000000" w:themeColor="text1"/>
          <w:u w:val="single"/>
          <w14:textFill>
            <w14:solidFill>
              <w14:schemeClr w14:val="tx1"/>
            </w14:solidFill>
          </w14:textFill>
        </w:rPr>
        <w:t xml:space="preserve"> </w:t>
      </w:r>
      <w:r>
        <w:rPr>
          <w:rFonts w:hint="eastAsia" w:ascii="宋体" w:hAnsi="宋体" w:eastAsia="宋体" w:cs="宋体"/>
          <w:color w:val="000000" w:themeColor="text1"/>
          <w:u w:val="single"/>
          <w:lang w:val="en-US" w:eastAsia="zh-CN"/>
          <w14:textFill>
            <w14:solidFill>
              <w14:schemeClr w14:val="tx1"/>
            </w14:solidFill>
          </w14:textFill>
        </w:rPr>
        <w:t>/</w:t>
      </w:r>
      <w:r>
        <w:rPr>
          <w:rFonts w:hint="eastAsia" w:ascii="宋体" w:hAnsi="宋体" w:eastAsia="宋体" w:cs="宋体"/>
          <w:color w:val="000000" w:themeColor="text1"/>
          <w:u w:val="single"/>
          <w14:textFill>
            <w14:solidFill>
              <w14:schemeClr w14:val="tx1"/>
            </w14:solidFill>
          </w14:textFill>
        </w:rPr>
        <w:t xml:space="preserve"> </w:t>
      </w:r>
      <w:r>
        <w:rPr>
          <w:rFonts w:hint="eastAsia" w:ascii="宋体" w:hAnsi="宋体" w:eastAsia="宋体" w:cs="宋体"/>
          <w:color w:val="000000" w:themeColor="text1"/>
          <w14:textFill>
            <w14:solidFill>
              <w14:schemeClr w14:val="tx1"/>
            </w14:solidFill>
          </w14:textFill>
        </w:rPr>
        <w:t>% （不得低于40%），其中小微企业合同金额应当达到</w:t>
      </w:r>
      <w:r>
        <w:rPr>
          <w:rFonts w:hint="eastAsia" w:ascii="宋体" w:hAnsi="宋体" w:eastAsia="宋体" w:cs="宋体"/>
          <w:color w:val="000000" w:themeColor="text1"/>
          <w:u w:val="single"/>
          <w14:textFill>
            <w14:solidFill>
              <w14:schemeClr w14:val="tx1"/>
            </w14:solidFill>
          </w14:textFill>
        </w:rPr>
        <w:t xml:space="preserve"> </w:t>
      </w:r>
      <w:r>
        <w:rPr>
          <w:rFonts w:hint="eastAsia" w:ascii="宋体" w:hAnsi="宋体" w:eastAsia="宋体" w:cs="宋体"/>
          <w:color w:val="000000" w:themeColor="text1"/>
          <w:u w:val="single"/>
          <w:lang w:val="en-US" w:eastAsia="zh-CN"/>
          <w14:textFill>
            <w14:solidFill>
              <w14:schemeClr w14:val="tx1"/>
            </w14:solidFill>
          </w14:textFill>
        </w:rPr>
        <w:t>/</w:t>
      </w:r>
      <w:r>
        <w:rPr>
          <w:rFonts w:hint="eastAsia" w:ascii="宋体" w:hAnsi="宋体" w:eastAsia="宋体" w:cs="宋体"/>
          <w:color w:val="000000" w:themeColor="text1"/>
          <w:u w:val="single"/>
          <w14:textFill>
            <w14:solidFill>
              <w14:schemeClr w14:val="tx1"/>
            </w14:solidFill>
          </w14:textFill>
        </w:rPr>
        <w:t xml:space="preserve"> </w:t>
      </w:r>
      <w:r>
        <w:rPr>
          <w:rFonts w:hint="eastAsia" w:ascii="宋体" w:hAnsi="宋体" w:eastAsia="宋体" w:cs="宋体"/>
          <w:color w:val="000000" w:themeColor="text1"/>
          <w14:textFill>
            <w14:solidFill>
              <w14:schemeClr w14:val="tx1"/>
            </w14:solidFill>
          </w14:textFill>
        </w:rPr>
        <w:t>%（不得低于70%） ;如果供应商本身提供所有标的均由中小企业制造、承建或承接，视同符合了资格条件，无需再向中小企业分包，无需提供分包意向协议；</w:t>
      </w:r>
    </w:p>
    <w:p>
      <w:pPr>
        <w:adjustRightInd w:val="0"/>
        <w:snapToGrid w:val="0"/>
        <w:spacing w:line="348" w:lineRule="auto"/>
        <w:ind w:firstLine="480" w:firstLineChars="200"/>
        <w:rPr>
          <w:rFonts w:hint="eastAsia" w:ascii="宋体" w:hAnsi="宋体" w:eastAsia="宋体" w:cs="宋体"/>
          <w:color w:val="000000" w:themeColor="text1"/>
          <w14:textFill>
            <w14:solidFill>
              <w14:schemeClr w14:val="tx1"/>
            </w14:solidFill>
          </w14:textFill>
        </w:rPr>
      </w:pPr>
      <w:r>
        <w:rPr>
          <w:rFonts w:hint="eastAsia" w:ascii="宋体" w:hAnsi="宋体" w:eastAsia="宋体" w:cs="宋体"/>
          <w:color w:val="000000" w:themeColor="text1"/>
          <w14:textFill>
            <w14:solidFill>
              <w14:schemeClr w14:val="tx1"/>
            </w14:solidFill>
          </w14:textFill>
        </w:rPr>
        <w:t>3.本项目的特定资格要求：</w:t>
      </w:r>
      <w:r>
        <w:rPr>
          <w:rFonts w:hint="eastAsia" w:ascii="宋体" w:hAnsi="宋体" w:eastAsia="宋体" w:cs="宋体"/>
          <w:color w:val="000000" w:themeColor="text1"/>
          <w:u w:val="single"/>
          <w14:textFill>
            <w14:solidFill>
              <w14:schemeClr w14:val="tx1"/>
            </w14:solidFill>
          </w14:textFill>
        </w:rPr>
        <w:t xml:space="preserve"> </w:t>
      </w:r>
      <w:r>
        <w:rPr>
          <w:rFonts w:hint="eastAsia" w:ascii="宋体" w:hAnsi="宋体" w:eastAsia="宋体" w:cs="宋体"/>
          <w:b/>
          <w:bCs/>
          <w:color w:val="000000" w:themeColor="text1"/>
          <w:u w:val="single"/>
          <w14:textFill>
            <w14:solidFill>
              <w14:schemeClr w14:val="tx1"/>
            </w14:solidFill>
          </w14:textFill>
        </w:rPr>
        <w:t xml:space="preserve">无 </w:t>
      </w:r>
      <w:r>
        <w:rPr>
          <w:rFonts w:hint="eastAsia" w:ascii="宋体" w:hAnsi="宋体" w:eastAsia="宋体" w:cs="宋体"/>
          <w:color w:val="000000" w:themeColor="text1"/>
          <w14:textFill>
            <w14:solidFill>
              <w14:schemeClr w14:val="tx1"/>
            </w14:solidFill>
          </w14:textFill>
        </w:rPr>
        <w:t>；</w:t>
      </w:r>
    </w:p>
    <w:p>
      <w:pPr>
        <w:adjustRightInd w:val="0"/>
        <w:snapToGrid w:val="0"/>
        <w:spacing w:line="348" w:lineRule="auto"/>
        <w:ind w:firstLine="480" w:firstLineChars="200"/>
        <w:rPr>
          <w:rFonts w:hint="eastAsia" w:ascii="宋体" w:hAnsi="宋体" w:eastAsia="宋体" w:cs="宋体"/>
          <w:color w:val="000000" w:themeColor="text1"/>
          <w14:textFill>
            <w14:solidFill>
              <w14:schemeClr w14:val="tx1"/>
            </w14:solidFill>
          </w14:textFill>
        </w:rPr>
      </w:pPr>
      <w:r>
        <w:rPr>
          <w:rFonts w:hint="eastAsia" w:ascii="宋体" w:hAnsi="宋体" w:eastAsia="宋体" w:cs="宋体"/>
          <w:color w:val="000000" w:themeColor="text1"/>
          <w14:textFill>
            <w14:solidFill>
              <w14:schemeClr w14:val="tx1"/>
            </w14:solidFill>
          </w14:textFill>
        </w:rPr>
        <w:t>4.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pPr>
        <w:pStyle w:val="3"/>
        <w:adjustRightInd w:val="0"/>
        <w:snapToGrid w:val="0"/>
        <w:spacing w:line="348" w:lineRule="auto"/>
        <w:ind w:firstLine="482" w:firstLineChars="200"/>
        <w:rPr>
          <w:rFonts w:hint="eastAsia" w:ascii="宋体" w:hAnsi="宋体" w:eastAsia="宋体" w:cs="宋体"/>
          <w:color w:val="000000" w:themeColor="text1"/>
          <w14:textFill>
            <w14:solidFill>
              <w14:schemeClr w14:val="tx1"/>
            </w14:solidFill>
          </w14:textFill>
        </w:rPr>
      </w:pPr>
      <w:r>
        <w:rPr>
          <w:rFonts w:hint="eastAsia" w:ascii="宋体" w:hAnsi="宋体" w:eastAsia="宋体" w:cs="宋体"/>
          <w:color w:val="000000" w:themeColor="text1"/>
          <w14:textFill>
            <w14:solidFill>
              <w14:schemeClr w14:val="tx1"/>
            </w14:solidFill>
          </w14:textFill>
        </w:rPr>
        <w:t>三、获取招标文件</w:t>
      </w:r>
    </w:p>
    <w:p>
      <w:pPr>
        <w:adjustRightInd w:val="0"/>
        <w:snapToGrid w:val="0"/>
        <w:spacing w:line="348" w:lineRule="auto"/>
        <w:ind w:firstLine="480" w:firstLineChars="200"/>
        <w:rPr>
          <w:rFonts w:hint="eastAsia" w:ascii="宋体" w:hAnsi="宋体" w:eastAsia="宋体" w:cs="宋体"/>
          <w:color w:val="000000" w:themeColor="text1"/>
          <w14:textFill>
            <w14:solidFill>
              <w14:schemeClr w14:val="tx1"/>
            </w14:solidFill>
          </w14:textFill>
        </w:rPr>
      </w:pPr>
      <w:r>
        <w:rPr>
          <w:rFonts w:hint="eastAsia" w:ascii="宋体" w:hAnsi="宋体" w:eastAsia="宋体" w:cs="宋体"/>
          <w:color w:val="000000" w:themeColor="text1"/>
          <w14:textFill>
            <w14:solidFill>
              <w14:schemeClr w14:val="tx1"/>
            </w14:solidFill>
          </w14:textFill>
        </w:rPr>
        <w:t>时间：</w:t>
      </w:r>
      <w:r>
        <w:rPr>
          <w:rFonts w:hint="eastAsia" w:ascii="宋体" w:hAnsi="宋体" w:eastAsia="宋体" w:cs="宋体"/>
          <w:b/>
          <w:bCs/>
          <w:color w:val="000000" w:themeColor="text1"/>
          <w14:textFill>
            <w14:solidFill>
              <w14:schemeClr w14:val="tx1"/>
            </w14:solidFill>
          </w14:textFill>
        </w:rPr>
        <w:t>2024年</w:t>
      </w:r>
      <w:r>
        <w:rPr>
          <w:rFonts w:hint="eastAsia" w:ascii="宋体" w:hAnsi="宋体" w:eastAsia="宋体" w:cs="宋体"/>
          <w:b/>
          <w:bCs/>
          <w:color w:val="000000" w:themeColor="text1"/>
          <w:lang w:eastAsia="zh-CN"/>
          <w14:textFill>
            <w14:solidFill>
              <w14:schemeClr w14:val="tx1"/>
            </w14:solidFill>
          </w14:textFill>
        </w:rPr>
        <w:t>08月</w:t>
      </w:r>
      <w:r>
        <w:rPr>
          <w:rFonts w:hint="eastAsia" w:ascii="宋体" w:hAnsi="宋体" w:cs="宋体"/>
          <w:b/>
          <w:bCs/>
          <w:color w:val="000000" w:themeColor="text1"/>
          <w:lang w:val="en-US" w:eastAsia="zh-CN"/>
          <w14:textFill>
            <w14:solidFill>
              <w14:schemeClr w14:val="tx1"/>
            </w14:solidFill>
          </w14:textFill>
        </w:rPr>
        <w:t>21</w:t>
      </w:r>
      <w:r>
        <w:rPr>
          <w:rFonts w:hint="eastAsia" w:ascii="宋体" w:hAnsi="宋体" w:eastAsia="宋体" w:cs="宋体"/>
          <w:b/>
          <w:bCs/>
          <w:color w:val="000000" w:themeColor="text1"/>
          <w14:textFill>
            <w14:solidFill>
              <w14:schemeClr w14:val="tx1"/>
            </w14:solidFill>
          </w14:textFill>
        </w:rPr>
        <w:t>日至2024年0</w:t>
      </w:r>
      <w:r>
        <w:rPr>
          <w:rFonts w:hint="eastAsia" w:ascii="宋体" w:hAnsi="宋体" w:cs="宋体"/>
          <w:b/>
          <w:bCs/>
          <w:color w:val="000000" w:themeColor="text1"/>
          <w:lang w:val="en-US" w:eastAsia="zh-CN"/>
          <w14:textFill>
            <w14:solidFill>
              <w14:schemeClr w14:val="tx1"/>
            </w14:solidFill>
          </w14:textFill>
        </w:rPr>
        <w:t>9</w:t>
      </w:r>
      <w:r>
        <w:rPr>
          <w:rFonts w:hint="eastAsia" w:ascii="宋体" w:hAnsi="宋体" w:eastAsia="宋体" w:cs="宋体"/>
          <w:b/>
          <w:bCs/>
          <w:color w:val="000000" w:themeColor="text1"/>
          <w14:textFill>
            <w14:solidFill>
              <w14:schemeClr w14:val="tx1"/>
            </w14:solidFill>
          </w14:textFill>
        </w:rPr>
        <w:t>月</w:t>
      </w:r>
      <w:r>
        <w:rPr>
          <w:rFonts w:hint="eastAsia" w:ascii="宋体" w:hAnsi="宋体" w:cs="宋体"/>
          <w:b/>
          <w:bCs/>
          <w:color w:val="000000" w:themeColor="text1"/>
          <w:lang w:val="en-US" w:eastAsia="zh-CN"/>
          <w14:textFill>
            <w14:solidFill>
              <w14:schemeClr w14:val="tx1"/>
            </w14:solidFill>
          </w14:textFill>
        </w:rPr>
        <w:t>10</w:t>
      </w:r>
      <w:r>
        <w:rPr>
          <w:rFonts w:hint="eastAsia" w:ascii="宋体" w:hAnsi="宋体" w:eastAsia="宋体" w:cs="宋体"/>
          <w:b/>
          <w:bCs/>
          <w:color w:val="000000" w:themeColor="text1"/>
          <w14:textFill>
            <w14:solidFill>
              <w14:schemeClr w14:val="tx1"/>
            </w14:solidFill>
          </w14:textFill>
        </w:rPr>
        <w:t>日14：00时</w:t>
      </w:r>
    </w:p>
    <w:p>
      <w:pPr>
        <w:adjustRightInd w:val="0"/>
        <w:snapToGrid w:val="0"/>
        <w:spacing w:line="348" w:lineRule="auto"/>
        <w:ind w:firstLine="480" w:firstLineChars="200"/>
        <w:rPr>
          <w:rFonts w:hint="eastAsia" w:ascii="宋体" w:hAnsi="宋体" w:eastAsia="宋体" w:cs="宋体"/>
          <w:color w:val="000000" w:themeColor="text1"/>
          <w14:textFill>
            <w14:solidFill>
              <w14:schemeClr w14:val="tx1"/>
            </w14:solidFill>
          </w14:textFill>
        </w:rPr>
      </w:pPr>
      <w:r>
        <w:rPr>
          <w:rFonts w:hint="eastAsia" w:ascii="宋体" w:hAnsi="宋体" w:eastAsia="宋体" w:cs="宋体"/>
          <w:color w:val="000000" w:themeColor="text1"/>
          <w14:textFill>
            <w14:solidFill>
              <w14:schemeClr w14:val="tx1"/>
            </w14:solidFill>
          </w14:textFill>
        </w:rPr>
        <w:t xml:space="preserve">地点（网址）：政采云平台线上获取 </w:t>
      </w:r>
    </w:p>
    <w:p>
      <w:pPr>
        <w:adjustRightInd w:val="0"/>
        <w:snapToGrid w:val="0"/>
        <w:spacing w:line="348" w:lineRule="auto"/>
        <w:ind w:firstLine="480" w:firstLineChars="200"/>
        <w:rPr>
          <w:rFonts w:hint="eastAsia" w:ascii="宋体" w:hAnsi="宋体" w:eastAsia="宋体" w:cs="宋体"/>
          <w:color w:val="000000" w:themeColor="text1"/>
          <w14:textFill>
            <w14:solidFill>
              <w14:schemeClr w14:val="tx1"/>
            </w14:solidFill>
          </w14:textFill>
        </w:rPr>
      </w:pPr>
      <w:r>
        <w:rPr>
          <w:rFonts w:hint="eastAsia" w:ascii="宋体" w:hAnsi="宋体" w:eastAsia="宋体" w:cs="宋体"/>
          <w:color w:val="000000" w:themeColor="text1"/>
          <w14:textFill>
            <w14:solidFill>
              <w14:schemeClr w14:val="tx1"/>
            </w14:solidFill>
          </w14:textFill>
        </w:rPr>
        <w:t>方式：</w:t>
      </w:r>
      <w:r>
        <w:rPr>
          <w:rFonts w:hint="eastAsia" w:ascii="宋体" w:hAnsi="宋体" w:eastAsia="宋体" w:cs="宋体"/>
          <w:snapToGrid w:val="0"/>
          <w:color w:val="000000" w:themeColor="text1"/>
          <w:kern w:val="0"/>
          <w14:textFill>
            <w14:solidFill>
              <w14:schemeClr w14:val="tx1"/>
            </w14:solidFill>
          </w14:textFill>
        </w:rPr>
        <w:t>供应商登录政采云平台（https://www.zcygov.cn/）在线申请获取采购文件（进入“项目采购”应用，在获取采购文件菜单中选择项目，申请获取采购文件） </w:t>
      </w:r>
      <w:r>
        <w:rPr>
          <w:rFonts w:hint="eastAsia" w:ascii="宋体" w:hAnsi="宋体" w:eastAsia="宋体" w:cs="宋体"/>
          <w:color w:val="000000" w:themeColor="text1"/>
          <w14:textFill>
            <w14:solidFill>
              <w14:schemeClr w14:val="tx1"/>
            </w14:solidFill>
          </w14:textFill>
        </w:rPr>
        <w:t>。</w:t>
      </w:r>
    </w:p>
    <w:p>
      <w:pPr>
        <w:adjustRightInd w:val="0"/>
        <w:snapToGrid w:val="0"/>
        <w:spacing w:line="348" w:lineRule="auto"/>
        <w:ind w:firstLine="480" w:firstLineChars="200"/>
        <w:rPr>
          <w:rFonts w:hint="eastAsia" w:ascii="宋体" w:hAnsi="宋体" w:eastAsia="宋体" w:cs="宋体"/>
          <w:color w:val="000000" w:themeColor="text1"/>
          <w14:textFill>
            <w14:solidFill>
              <w14:schemeClr w14:val="tx1"/>
            </w14:solidFill>
          </w14:textFill>
        </w:rPr>
      </w:pPr>
      <w:r>
        <w:rPr>
          <w:rFonts w:hint="eastAsia" w:ascii="宋体" w:hAnsi="宋体" w:eastAsia="宋体" w:cs="宋体"/>
          <w:color w:val="000000" w:themeColor="text1"/>
          <w14:textFill>
            <w14:solidFill>
              <w14:schemeClr w14:val="tx1"/>
            </w14:solidFill>
          </w14:textFill>
        </w:rPr>
        <w:t>售价：免费。</w:t>
      </w:r>
    </w:p>
    <w:bookmarkEnd w:id="12"/>
    <w:bookmarkEnd w:id="13"/>
    <w:bookmarkEnd w:id="14"/>
    <w:bookmarkEnd w:id="15"/>
    <w:p>
      <w:pPr>
        <w:pStyle w:val="3"/>
        <w:adjustRightInd w:val="0"/>
        <w:snapToGrid w:val="0"/>
        <w:spacing w:line="348" w:lineRule="auto"/>
        <w:ind w:firstLine="482" w:firstLineChars="200"/>
        <w:rPr>
          <w:rFonts w:hint="eastAsia" w:ascii="宋体" w:hAnsi="宋体" w:eastAsia="宋体" w:cs="宋体"/>
          <w:color w:val="000000" w:themeColor="text1"/>
          <w14:textFill>
            <w14:solidFill>
              <w14:schemeClr w14:val="tx1"/>
            </w14:solidFill>
          </w14:textFill>
        </w:rPr>
      </w:pPr>
      <w:bookmarkStart w:id="16" w:name="_Toc28359084"/>
      <w:bookmarkStart w:id="17" w:name="_Toc28359007"/>
      <w:bookmarkStart w:id="18" w:name="_Toc35393794"/>
      <w:bookmarkStart w:id="19" w:name="_Toc35393625"/>
      <w:r>
        <w:rPr>
          <w:rFonts w:hint="eastAsia" w:ascii="宋体" w:hAnsi="宋体" w:eastAsia="宋体" w:cs="宋体"/>
          <w:color w:val="000000" w:themeColor="text1"/>
          <w14:textFill>
            <w14:solidFill>
              <w14:schemeClr w14:val="tx1"/>
            </w14:solidFill>
          </w14:textFill>
        </w:rPr>
        <w:t>四、提交投标文件截止时间、开标时间和地点</w:t>
      </w:r>
    </w:p>
    <w:p>
      <w:pPr>
        <w:adjustRightInd w:val="0"/>
        <w:snapToGrid w:val="0"/>
        <w:spacing w:line="348" w:lineRule="auto"/>
        <w:ind w:firstLine="480" w:firstLineChars="200"/>
        <w:rPr>
          <w:rFonts w:hint="eastAsia" w:ascii="宋体" w:hAnsi="宋体" w:eastAsia="宋体" w:cs="宋体"/>
          <w:b/>
          <w:bCs/>
          <w:color w:val="000000" w:themeColor="text1"/>
          <w:u w:val="single"/>
          <w14:textFill>
            <w14:solidFill>
              <w14:schemeClr w14:val="tx1"/>
            </w14:solidFill>
          </w14:textFill>
        </w:rPr>
      </w:pPr>
      <w:r>
        <w:rPr>
          <w:rFonts w:hint="eastAsia" w:ascii="宋体" w:hAnsi="宋体" w:eastAsia="宋体" w:cs="宋体"/>
          <w:color w:val="000000" w:themeColor="text1"/>
          <w14:textFill>
            <w14:solidFill>
              <w14:schemeClr w14:val="tx1"/>
            </w14:solidFill>
          </w14:textFill>
        </w:rPr>
        <w:t>提交投标文件截止时间：</w:t>
      </w:r>
      <w:r>
        <w:rPr>
          <w:rFonts w:hint="eastAsia" w:ascii="宋体" w:hAnsi="宋体" w:eastAsia="宋体" w:cs="宋体"/>
          <w:b/>
          <w:bCs/>
          <w:color w:val="000000" w:themeColor="text1"/>
          <w14:textFill>
            <w14:solidFill>
              <w14:schemeClr w14:val="tx1"/>
            </w14:solidFill>
          </w14:textFill>
        </w:rPr>
        <w:t>2024年0</w:t>
      </w:r>
      <w:r>
        <w:rPr>
          <w:rFonts w:hint="eastAsia" w:ascii="宋体" w:hAnsi="宋体" w:cs="宋体"/>
          <w:b/>
          <w:bCs/>
          <w:color w:val="000000" w:themeColor="text1"/>
          <w:lang w:val="en-US" w:eastAsia="zh-CN"/>
          <w14:textFill>
            <w14:solidFill>
              <w14:schemeClr w14:val="tx1"/>
            </w14:solidFill>
          </w14:textFill>
        </w:rPr>
        <w:t>9</w:t>
      </w:r>
      <w:r>
        <w:rPr>
          <w:rFonts w:hint="eastAsia" w:ascii="宋体" w:hAnsi="宋体" w:eastAsia="宋体" w:cs="宋体"/>
          <w:b/>
          <w:bCs/>
          <w:color w:val="000000" w:themeColor="text1"/>
          <w14:textFill>
            <w14:solidFill>
              <w14:schemeClr w14:val="tx1"/>
            </w14:solidFill>
          </w14:textFill>
        </w:rPr>
        <w:t>月</w:t>
      </w:r>
      <w:r>
        <w:rPr>
          <w:rFonts w:hint="eastAsia" w:ascii="宋体" w:hAnsi="宋体" w:cs="宋体"/>
          <w:b/>
          <w:bCs/>
          <w:color w:val="000000" w:themeColor="text1"/>
          <w:lang w:val="en-US" w:eastAsia="zh-CN"/>
          <w14:textFill>
            <w14:solidFill>
              <w14:schemeClr w14:val="tx1"/>
            </w14:solidFill>
          </w14:textFill>
        </w:rPr>
        <w:t>10</w:t>
      </w:r>
      <w:r>
        <w:rPr>
          <w:rFonts w:hint="eastAsia" w:ascii="宋体" w:hAnsi="宋体" w:eastAsia="宋体" w:cs="宋体"/>
          <w:b/>
          <w:bCs/>
          <w:color w:val="000000" w:themeColor="text1"/>
          <w14:textFill>
            <w14:solidFill>
              <w14:schemeClr w14:val="tx1"/>
            </w14:solidFill>
          </w14:textFill>
        </w:rPr>
        <w:t>日</w:t>
      </w:r>
      <w:r>
        <w:rPr>
          <w:rFonts w:hint="eastAsia" w:ascii="宋体" w:hAnsi="宋体" w:eastAsia="宋体" w:cs="宋体"/>
          <w:b/>
          <w:bCs/>
          <w:color w:val="000000" w:themeColor="text1"/>
          <w:u w:val="none"/>
          <w14:textFill>
            <w14:solidFill>
              <w14:schemeClr w14:val="tx1"/>
            </w14:solidFill>
          </w14:textFill>
        </w:rPr>
        <w:t>14：00时（北京时间）</w:t>
      </w:r>
    </w:p>
    <w:p>
      <w:pPr>
        <w:adjustRightInd w:val="0"/>
        <w:snapToGrid w:val="0"/>
        <w:spacing w:line="348" w:lineRule="auto"/>
        <w:ind w:firstLine="480" w:firstLineChars="200"/>
        <w:rPr>
          <w:rFonts w:hint="eastAsia" w:ascii="宋体" w:hAnsi="宋体" w:eastAsia="宋体" w:cs="宋体"/>
          <w:color w:val="000000" w:themeColor="text1"/>
          <w14:textFill>
            <w14:solidFill>
              <w14:schemeClr w14:val="tx1"/>
            </w14:solidFill>
          </w14:textFill>
        </w:rPr>
      </w:pPr>
      <w:r>
        <w:rPr>
          <w:rFonts w:hint="eastAsia" w:ascii="宋体" w:hAnsi="宋体" w:eastAsia="宋体" w:cs="宋体"/>
          <w:color w:val="000000" w:themeColor="text1"/>
          <w14:textFill>
            <w14:solidFill>
              <w14:schemeClr w14:val="tx1"/>
            </w14:solidFill>
          </w14:textFill>
        </w:rPr>
        <w:t>投标地点（网址）：请登录政采云投标客户端投标。</w:t>
      </w:r>
    </w:p>
    <w:p>
      <w:pPr>
        <w:adjustRightInd w:val="0"/>
        <w:snapToGrid w:val="0"/>
        <w:spacing w:line="348" w:lineRule="auto"/>
        <w:ind w:firstLine="480" w:firstLineChars="200"/>
        <w:rPr>
          <w:rFonts w:hint="eastAsia" w:ascii="宋体" w:hAnsi="宋体" w:eastAsia="宋体" w:cs="宋体"/>
          <w:b/>
          <w:bCs/>
          <w:color w:val="000000" w:themeColor="text1"/>
          <w:u w:val="single"/>
          <w14:textFill>
            <w14:solidFill>
              <w14:schemeClr w14:val="tx1"/>
            </w14:solidFill>
          </w14:textFill>
        </w:rPr>
      </w:pPr>
      <w:r>
        <w:rPr>
          <w:rFonts w:hint="eastAsia" w:ascii="宋体" w:hAnsi="宋体" w:eastAsia="宋体" w:cs="宋体"/>
          <w:color w:val="000000" w:themeColor="text1"/>
          <w14:textFill>
            <w14:solidFill>
              <w14:schemeClr w14:val="tx1"/>
            </w14:solidFill>
          </w14:textFill>
        </w:rPr>
        <w:t>开标时间：</w:t>
      </w:r>
      <w:r>
        <w:rPr>
          <w:rFonts w:hint="eastAsia" w:ascii="宋体" w:hAnsi="宋体" w:eastAsia="宋体" w:cs="宋体"/>
          <w:b/>
          <w:bCs/>
          <w:color w:val="000000" w:themeColor="text1"/>
          <w14:textFill>
            <w14:solidFill>
              <w14:schemeClr w14:val="tx1"/>
            </w14:solidFill>
          </w14:textFill>
        </w:rPr>
        <w:t>2024年0</w:t>
      </w:r>
      <w:r>
        <w:rPr>
          <w:rFonts w:hint="eastAsia" w:ascii="宋体" w:hAnsi="宋体" w:cs="宋体"/>
          <w:b/>
          <w:bCs/>
          <w:color w:val="000000" w:themeColor="text1"/>
          <w:lang w:val="en-US" w:eastAsia="zh-CN"/>
          <w14:textFill>
            <w14:solidFill>
              <w14:schemeClr w14:val="tx1"/>
            </w14:solidFill>
          </w14:textFill>
        </w:rPr>
        <w:t>9</w:t>
      </w:r>
      <w:r>
        <w:rPr>
          <w:rFonts w:hint="eastAsia" w:ascii="宋体" w:hAnsi="宋体" w:eastAsia="宋体" w:cs="宋体"/>
          <w:b/>
          <w:bCs/>
          <w:color w:val="000000" w:themeColor="text1"/>
          <w14:textFill>
            <w14:solidFill>
              <w14:schemeClr w14:val="tx1"/>
            </w14:solidFill>
          </w14:textFill>
        </w:rPr>
        <w:t>月</w:t>
      </w:r>
      <w:r>
        <w:rPr>
          <w:rFonts w:hint="eastAsia" w:ascii="宋体" w:hAnsi="宋体" w:cs="宋体"/>
          <w:b/>
          <w:bCs/>
          <w:color w:val="000000" w:themeColor="text1"/>
          <w:lang w:val="en-US" w:eastAsia="zh-CN"/>
          <w14:textFill>
            <w14:solidFill>
              <w14:schemeClr w14:val="tx1"/>
            </w14:solidFill>
          </w14:textFill>
        </w:rPr>
        <w:t>10</w:t>
      </w:r>
      <w:r>
        <w:rPr>
          <w:rFonts w:hint="eastAsia" w:ascii="宋体" w:hAnsi="宋体" w:eastAsia="宋体" w:cs="宋体"/>
          <w:b/>
          <w:bCs/>
          <w:color w:val="000000" w:themeColor="text1"/>
          <w14:textFill>
            <w14:solidFill>
              <w14:schemeClr w14:val="tx1"/>
            </w14:solidFill>
          </w14:textFill>
        </w:rPr>
        <w:t>日</w:t>
      </w:r>
      <w:r>
        <w:rPr>
          <w:rFonts w:hint="eastAsia" w:ascii="宋体" w:hAnsi="宋体" w:eastAsia="宋体" w:cs="宋体"/>
          <w:b/>
          <w:bCs/>
          <w:color w:val="000000" w:themeColor="text1"/>
          <w:u w:val="none"/>
          <w14:textFill>
            <w14:solidFill>
              <w14:schemeClr w14:val="tx1"/>
            </w14:solidFill>
          </w14:textFill>
        </w:rPr>
        <w:t>14：00时（北京时间）</w:t>
      </w:r>
    </w:p>
    <w:p>
      <w:pPr>
        <w:adjustRightInd w:val="0"/>
        <w:snapToGrid w:val="0"/>
        <w:spacing w:line="348" w:lineRule="auto"/>
        <w:ind w:firstLine="480" w:firstLineChars="200"/>
        <w:rPr>
          <w:rFonts w:hint="eastAsia" w:ascii="宋体" w:hAnsi="宋体" w:eastAsia="宋体" w:cs="宋体"/>
          <w:color w:val="000000" w:themeColor="text1"/>
          <w14:textFill>
            <w14:solidFill>
              <w14:schemeClr w14:val="tx1"/>
            </w14:solidFill>
          </w14:textFill>
        </w:rPr>
      </w:pPr>
      <w:r>
        <w:rPr>
          <w:rFonts w:hint="eastAsia" w:ascii="宋体" w:hAnsi="宋体" w:eastAsia="宋体" w:cs="宋体"/>
          <w:color w:val="000000" w:themeColor="text1"/>
          <w14:textFill>
            <w14:solidFill>
              <w14:schemeClr w14:val="tx1"/>
            </w14:solidFill>
          </w14:textFill>
        </w:rPr>
        <w:t>开标地点（网址）：本项目按照《浙江省财政厅关于印发浙江省政府采购项电子交易管理暂行办法的通知》</w:t>
      </w:r>
      <w:r>
        <w:rPr>
          <w:rFonts w:hint="eastAsia" w:ascii="宋体" w:hAnsi="宋体" w:eastAsia="宋体" w:cs="宋体"/>
          <w:b/>
          <w:bCs/>
          <w:color w:val="000000" w:themeColor="text1"/>
          <w14:textFill>
            <w14:solidFill>
              <w14:schemeClr w14:val="tx1"/>
            </w14:solidFill>
          </w14:textFill>
        </w:rPr>
        <w:t>实行电子交易，供应商无需到开标现场，但须准时在线参加，直至评审结束。</w:t>
      </w:r>
      <w:r>
        <w:rPr>
          <w:rFonts w:hint="eastAsia" w:ascii="宋体" w:hAnsi="宋体" w:eastAsia="宋体" w:cs="宋体"/>
          <w:color w:val="000000" w:themeColor="text1"/>
          <w14:textFill>
            <w14:solidFill>
              <w14:schemeClr w14:val="tx1"/>
            </w14:solidFill>
          </w14:textFill>
        </w:rPr>
        <w:t>开标时间后</w:t>
      </w:r>
      <w:r>
        <w:rPr>
          <w:rFonts w:hint="eastAsia" w:ascii="宋体" w:hAnsi="宋体" w:eastAsia="宋体" w:cs="宋体"/>
          <w:b/>
          <w:bCs/>
          <w:color w:val="000000" w:themeColor="text1"/>
          <w14:textFill>
            <w14:solidFill>
              <w14:schemeClr w14:val="tx1"/>
            </w14:solidFill>
          </w14:textFill>
        </w:rPr>
        <w:t>半小时内</w:t>
      </w:r>
      <w:r>
        <w:rPr>
          <w:rFonts w:hint="eastAsia" w:ascii="宋体" w:hAnsi="宋体" w:eastAsia="宋体" w:cs="宋体"/>
          <w:color w:val="000000" w:themeColor="text1"/>
          <w14:textFill>
            <w14:solidFill>
              <w14:schemeClr w14:val="tx1"/>
            </w14:solidFill>
          </w14:textFill>
        </w:rPr>
        <w:t>供应商可登录“政采云”平台，用“项目采购-开标评标”功能对投标文件进行解密。若在规定时间内投标文件无法解密或解密失败且备份文件读取失败（含未提交），则投标无效。</w:t>
      </w:r>
    </w:p>
    <w:p>
      <w:pPr>
        <w:pStyle w:val="3"/>
        <w:adjustRightInd w:val="0"/>
        <w:snapToGrid w:val="0"/>
        <w:spacing w:line="348" w:lineRule="auto"/>
        <w:ind w:firstLine="482" w:firstLineChars="200"/>
        <w:rPr>
          <w:rFonts w:hint="eastAsia" w:ascii="宋体" w:hAnsi="宋体" w:eastAsia="宋体" w:cs="宋体"/>
          <w:color w:val="000000" w:themeColor="text1"/>
          <w14:textFill>
            <w14:solidFill>
              <w14:schemeClr w14:val="tx1"/>
            </w14:solidFill>
          </w14:textFill>
        </w:rPr>
      </w:pPr>
      <w:r>
        <w:rPr>
          <w:rFonts w:hint="eastAsia" w:ascii="宋体" w:hAnsi="宋体" w:eastAsia="宋体" w:cs="宋体"/>
          <w:color w:val="000000" w:themeColor="text1"/>
          <w14:textFill>
            <w14:solidFill>
              <w14:schemeClr w14:val="tx1"/>
            </w14:solidFill>
          </w14:textFill>
        </w:rPr>
        <w:t>五、公告期限</w:t>
      </w:r>
      <w:bookmarkEnd w:id="16"/>
      <w:bookmarkEnd w:id="17"/>
      <w:bookmarkEnd w:id="18"/>
      <w:bookmarkEnd w:id="19"/>
    </w:p>
    <w:p>
      <w:pPr>
        <w:adjustRightInd w:val="0"/>
        <w:snapToGrid w:val="0"/>
        <w:spacing w:line="348" w:lineRule="auto"/>
        <w:ind w:firstLine="480" w:firstLineChars="200"/>
        <w:rPr>
          <w:rFonts w:hint="eastAsia" w:ascii="宋体" w:hAnsi="宋体" w:eastAsia="宋体" w:cs="宋体"/>
          <w:color w:val="000000" w:themeColor="text1"/>
          <w14:textFill>
            <w14:solidFill>
              <w14:schemeClr w14:val="tx1"/>
            </w14:solidFill>
          </w14:textFill>
        </w:rPr>
      </w:pPr>
      <w:r>
        <w:rPr>
          <w:rFonts w:hint="eastAsia" w:ascii="宋体" w:hAnsi="宋体" w:eastAsia="宋体" w:cs="宋体"/>
          <w:color w:val="000000" w:themeColor="text1"/>
          <w14:textFill>
            <w14:solidFill>
              <w14:schemeClr w14:val="tx1"/>
            </w14:solidFill>
          </w14:textFill>
        </w:rPr>
        <w:t>自本公告发布之日起5个工作日。</w:t>
      </w:r>
    </w:p>
    <w:p>
      <w:pPr>
        <w:pStyle w:val="3"/>
        <w:adjustRightInd w:val="0"/>
        <w:snapToGrid w:val="0"/>
        <w:spacing w:line="348" w:lineRule="auto"/>
        <w:ind w:firstLine="482" w:firstLineChars="200"/>
        <w:rPr>
          <w:rFonts w:hint="eastAsia" w:ascii="宋体" w:hAnsi="宋体" w:eastAsia="宋体" w:cs="宋体"/>
          <w:color w:val="000000" w:themeColor="text1"/>
          <w14:textFill>
            <w14:solidFill>
              <w14:schemeClr w14:val="tx1"/>
            </w14:solidFill>
          </w14:textFill>
        </w:rPr>
      </w:pPr>
      <w:bookmarkStart w:id="20" w:name="_Toc35393795"/>
      <w:bookmarkStart w:id="21" w:name="_Toc35393626"/>
      <w:bookmarkStart w:id="22" w:name="_Toc28359085"/>
      <w:bookmarkStart w:id="23" w:name="_Toc28359008"/>
      <w:bookmarkStart w:id="24" w:name="_Toc35393627"/>
      <w:bookmarkStart w:id="25" w:name="_Toc35393796"/>
      <w:r>
        <w:rPr>
          <w:rFonts w:hint="eastAsia" w:ascii="宋体" w:hAnsi="宋体" w:eastAsia="宋体" w:cs="宋体"/>
          <w:color w:val="000000" w:themeColor="text1"/>
          <w14:textFill>
            <w14:solidFill>
              <w14:schemeClr w14:val="tx1"/>
            </w14:solidFill>
          </w14:textFill>
        </w:rPr>
        <w:t>六、其他补充事宜</w:t>
      </w:r>
      <w:bookmarkEnd w:id="20"/>
      <w:bookmarkEnd w:id="21"/>
    </w:p>
    <w:p>
      <w:pPr>
        <w:adjustRightInd w:val="0"/>
        <w:snapToGrid w:val="0"/>
        <w:spacing w:line="348" w:lineRule="auto"/>
        <w:ind w:firstLine="480" w:firstLineChars="200"/>
        <w:rPr>
          <w:rFonts w:hint="eastAsia" w:ascii="宋体" w:hAnsi="宋体" w:eastAsia="宋体" w:cs="宋体"/>
          <w:color w:val="000000" w:themeColor="text1"/>
          <w14:textFill>
            <w14:solidFill>
              <w14:schemeClr w14:val="tx1"/>
            </w14:solidFill>
          </w14:textFill>
        </w:rPr>
      </w:pPr>
      <w:r>
        <w:rPr>
          <w:rFonts w:hint="eastAsia" w:ascii="宋体" w:hAnsi="宋体" w:eastAsia="宋体" w:cs="宋体"/>
          <w:color w:val="000000" w:themeColor="text1"/>
          <w14:textFill>
            <w14:solidFill>
              <w14:schemeClr w14:val="tx1"/>
            </w14:solidFill>
          </w14:textFill>
        </w:rPr>
        <w:t>1.《浙江省财政厅关于进一步发挥政府采购政策功能全力推动经济稳进提质的通知》 （浙财采监（2022）3号）、《浙江省财政厅关于进一步促进政府采购公平竞争打造最优营商环境的通知》（浙财采监（2021）22号）已分别于2022年1月29日和2022年2月1日开始实施，此前有关规定与上述文件内容不一致的，按上述文件要求执行。</w:t>
      </w:r>
    </w:p>
    <w:p>
      <w:pPr>
        <w:adjustRightInd w:val="0"/>
        <w:snapToGrid w:val="0"/>
        <w:spacing w:line="348" w:lineRule="auto"/>
        <w:ind w:firstLine="480" w:firstLineChars="200"/>
        <w:rPr>
          <w:rFonts w:hint="eastAsia" w:ascii="宋体" w:hAnsi="宋体" w:eastAsia="宋体" w:cs="宋体"/>
          <w:color w:val="000000" w:themeColor="text1"/>
          <w14:textFill>
            <w14:solidFill>
              <w14:schemeClr w14:val="tx1"/>
            </w14:solidFill>
          </w14:textFill>
        </w:rPr>
      </w:pPr>
      <w:r>
        <w:rPr>
          <w:rFonts w:hint="eastAsia" w:ascii="宋体" w:hAnsi="宋体" w:eastAsia="宋体" w:cs="宋体"/>
          <w:color w:val="000000" w:themeColor="text1"/>
          <w14:textFill>
            <w14:solidFill>
              <w14:schemeClr w14:val="tx1"/>
            </w14:solidFill>
          </w14:textFill>
        </w:rPr>
        <w:t>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pPr>
        <w:adjustRightInd w:val="0"/>
        <w:snapToGrid w:val="0"/>
        <w:spacing w:line="348" w:lineRule="auto"/>
        <w:ind w:firstLine="480" w:firstLineChars="200"/>
        <w:rPr>
          <w:rFonts w:hint="eastAsia" w:ascii="宋体" w:hAnsi="宋体" w:eastAsia="宋体" w:cs="宋体"/>
          <w:color w:val="000000" w:themeColor="text1"/>
          <w14:textFill>
            <w14:solidFill>
              <w14:schemeClr w14:val="tx1"/>
            </w14:solidFill>
          </w14:textFill>
        </w:rPr>
      </w:pPr>
      <w:r>
        <w:rPr>
          <w:rFonts w:hint="eastAsia" w:ascii="宋体" w:hAnsi="宋体" w:eastAsia="宋体" w:cs="宋体"/>
          <w:color w:val="000000" w:themeColor="text1"/>
          <w14:textFill>
            <w14:solidFill>
              <w14:schemeClr w14:val="tx1"/>
            </w14:solidFill>
          </w14:textFill>
        </w:rPr>
        <w:t>3.供应商认为采购文件使自己的权益受到损害的，可以自获取采购文件之日或者采购公告期限届满之日（公告期限届满后获取采购文件的，以公告期限届满之日为准）起7个工作日内，对采购文件需求的以书面形式向采购人提出质疑，对其他内容的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pPr>
        <w:adjustRightInd w:val="0"/>
        <w:snapToGrid w:val="0"/>
        <w:spacing w:line="348" w:lineRule="auto"/>
        <w:ind w:firstLine="480" w:firstLineChars="200"/>
        <w:rPr>
          <w:rFonts w:hint="eastAsia" w:ascii="宋体" w:hAnsi="宋体" w:eastAsia="宋体" w:cs="宋体"/>
          <w:color w:val="000000" w:themeColor="text1"/>
          <w14:textFill>
            <w14:solidFill>
              <w14:schemeClr w14:val="tx1"/>
            </w14:solidFill>
          </w14:textFill>
        </w:rPr>
      </w:pPr>
      <w:r>
        <w:rPr>
          <w:rFonts w:hint="eastAsia" w:ascii="宋体" w:hAnsi="宋体" w:eastAsia="宋体" w:cs="宋体"/>
          <w:color w:val="000000" w:themeColor="text1"/>
          <w14:textFill>
            <w14:solidFill>
              <w14:schemeClr w14:val="tx1"/>
            </w14:solidFill>
          </w14:textFill>
        </w:rPr>
        <w:t>4.其他事项：</w:t>
      </w:r>
    </w:p>
    <w:p>
      <w:pPr>
        <w:adjustRightInd w:val="0"/>
        <w:snapToGrid w:val="0"/>
        <w:spacing w:line="348" w:lineRule="auto"/>
        <w:ind w:firstLine="480" w:firstLineChars="200"/>
        <w:rPr>
          <w:rFonts w:hint="eastAsia" w:ascii="宋体" w:hAnsi="宋体" w:eastAsia="宋体" w:cs="宋体"/>
          <w:color w:val="000000" w:themeColor="text1"/>
          <w14:textFill>
            <w14:solidFill>
              <w14:schemeClr w14:val="tx1"/>
            </w14:solidFill>
          </w14:textFill>
        </w:rPr>
      </w:pPr>
      <w:r>
        <w:rPr>
          <w:rFonts w:hint="eastAsia" w:ascii="宋体" w:hAnsi="宋体" w:eastAsia="宋体" w:cs="宋体"/>
          <w:color w:val="000000" w:themeColor="text1"/>
          <w14:textFill>
            <w14:solidFill>
              <w14:schemeClr w14:val="tx1"/>
            </w14:solidFill>
          </w14:textFill>
        </w:rPr>
        <w:t>（1）需要落实的政府采购政策：包括节约资源、保护环境、支持创新、促进中小企业发展等。</w:t>
      </w:r>
    </w:p>
    <w:p>
      <w:pPr>
        <w:adjustRightInd w:val="0"/>
        <w:snapToGrid w:val="0"/>
        <w:spacing w:line="348" w:lineRule="auto"/>
        <w:ind w:firstLine="480" w:firstLineChars="200"/>
        <w:rPr>
          <w:rFonts w:hint="eastAsia" w:ascii="宋体" w:hAnsi="宋体" w:eastAsia="宋体" w:cs="宋体"/>
          <w:color w:val="000000" w:themeColor="text1"/>
          <w14:textFill>
            <w14:solidFill>
              <w14:schemeClr w14:val="tx1"/>
            </w14:solidFill>
          </w14:textFill>
        </w:rPr>
      </w:pPr>
      <w:r>
        <w:rPr>
          <w:rFonts w:hint="eastAsia" w:ascii="宋体" w:hAnsi="宋体" w:eastAsia="宋体" w:cs="宋体"/>
          <w:color w:val="000000" w:themeColor="text1"/>
          <w14:textFill>
            <w14:solidFill>
              <w14:schemeClr w14:val="tx1"/>
            </w14:solidFill>
          </w14:textFill>
        </w:rPr>
        <w:t>（2）电子招投标的说明：</w:t>
      </w:r>
    </w:p>
    <w:p>
      <w:pPr>
        <w:adjustRightInd w:val="0"/>
        <w:snapToGrid w:val="0"/>
        <w:spacing w:line="348" w:lineRule="auto"/>
        <w:ind w:firstLine="480" w:firstLineChars="200"/>
        <w:jc w:val="left"/>
        <w:rPr>
          <w:rFonts w:hint="eastAsia" w:ascii="宋体" w:hAnsi="宋体" w:eastAsia="宋体" w:cs="宋体"/>
          <w:color w:val="000000" w:themeColor="text1"/>
          <w14:textFill>
            <w14:solidFill>
              <w14:schemeClr w14:val="tx1"/>
            </w14:solidFill>
          </w14:textFill>
        </w:rPr>
      </w:pPr>
      <w:r>
        <w:rPr>
          <w:rFonts w:hint="eastAsia" w:ascii="宋体" w:hAnsi="宋体" w:eastAsia="宋体" w:cs="宋体"/>
          <w:color w:val="000000" w:themeColor="text1"/>
          <w14:textFill>
            <w14:solidFill>
              <w14:schemeClr w14:val="tx1"/>
            </w14:solidFill>
          </w14:textFill>
        </w:rPr>
        <w:t>①电子招投标：本项目以数据电文形式，依托“政府采购云平台（www.zcygov.cn）”进行招投标活动，不接受纸质投标文件；</w:t>
      </w:r>
    </w:p>
    <w:p>
      <w:pPr>
        <w:adjustRightInd w:val="0"/>
        <w:snapToGrid w:val="0"/>
        <w:spacing w:line="348" w:lineRule="auto"/>
        <w:ind w:firstLine="480" w:firstLineChars="200"/>
        <w:rPr>
          <w:rFonts w:hint="eastAsia" w:ascii="宋体" w:hAnsi="宋体" w:eastAsia="宋体" w:cs="宋体"/>
          <w:color w:val="000000" w:themeColor="text1"/>
          <w14:textFill>
            <w14:solidFill>
              <w14:schemeClr w14:val="tx1"/>
            </w14:solidFill>
          </w14:textFill>
        </w:rPr>
      </w:pPr>
      <w:r>
        <w:rPr>
          <w:rFonts w:hint="eastAsia" w:ascii="宋体" w:hAnsi="宋体" w:eastAsia="宋体" w:cs="宋体"/>
          <w:color w:val="000000" w:themeColor="text1"/>
          <w14:textFill>
            <w14:solidFill>
              <w14:schemeClr w14:val="tx1"/>
            </w14:solidFill>
          </w14:textFill>
        </w:rPr>
        <w:t>②投标准备：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w:t>
      </w:r>
    </w:p>
    <w:p>
      <w:pPr>
        <w:adjustRightInd w:val="0"/>
        <w:snapToGrid w:val="0"/>
        <w:spacing w:line="348" w:lineRule="auto"/>
        <w:ind w:firstLine="480" w:firstLineChars="200"/>
        <w:rPr>
          <w:rFonts w:hint="eastAsia" w:ascii="宋体" w:hAnsi="宋体" w:eastAsia="宋体" w:cs="宋体"/>
          <w:color w:val="000000" w:themeColor="text1"/>
          <w14:textFill>
            <w14:solidFill>
              <w14:schemeClr w14:val="tx1"/>
            </w14:solidFill>
          </w14:textFill>
        </w:rPr>
      </w:pPr>
      <w:r>
        <w:rPr>
          <w:rFonts w:hint="eastAsia" w:ascii="宋体" w:hAnsi="宋体" w:eastAsia="宋体" w:cs="宋体"/>
          <w:color w:val="000000" w:themeColor="text1"/>
          <w14:textFill>
            <w14:solidFill>
              <w14:schemeClr w14:val="tx1"/>
            </w14:solidFill>
          </w14:textFill>
        </w:rPr>
        <w:t>CA驱动和申领流程</w:t>
      </w:r>
    </w:p>
    <w:p>
      <w:pPr>
        <w:adjustRightInd w:val="0"/>
        <w:snapToGrid w:val="0"/>
        <w:spacing w:line="348" w:lineRule="auto"/>
        <w:ind w:firstLine="420" w:firstLineChars="200"/>
        <w:rPr>
          <w:rStyle w:val="25"/>
          <w:rFonts w:hint="eastAsia" w:ascii="宋体" w:hAnsi="宋体" w:eastAsia="宋体" w:cs="宋体"/>
          <w:color w:val="000000" w:themeColor="text1"/>
          <w:sz w:val="21"/>
          <w:szCs w:val="22"/>
          <w14:textFill>
            <w14:solidFill>
              <w14:schemeClr w14:val="tx1"/>
            </w14:solidFill>
          </w14:textFill>
        </w:rPr>
      </w:pPr>
      <w:r>
        <w:rPr>
          <w:rStyle w:val="25"/>
          <w:rFonts w:hint="eastAsia" w:ascii="宋体" w:hAnsi="宋体" w:eastAsia="宋体" w:cs="宋体"/>
          <w:color w:val="000000" w:themeColor="text1"/>
          <w:sz w:val="21"/>
          <w:szCs w:val="22"/>
          <w14:textFill>
            <w14:solidFill>
              <w14:schemeClr w14:val="tx1"/>
            </w14:solidFill>
          </w14:textFill>
        </w:rPr>
        <w:t xml:space="preserve">https://zfcg.czt.zj.gov.cn/bidClientTemplate/2019-05-27/12945.html </w:t>
      </w:r>
      <w:r>
        <w:rPr>
          <w:rStyle w:val="25"/>
          <w:rFonts w:hint="eastAsia" w:ascii="宋体" w:hAnsi="宋体" w:eastAsia="宋体" w:cs="宋体"/>
          <w:color w:val="000000" w:themeColor="text1"/>
          <w:sz w:val="21"/>
          <w:szCs w:val="22"/>
          <w:u w:val="none"/>
          <w14:textFill>
            <w14:solidFill>
              <w14:schemeClr w14:val="tx1"/>
            </w14:solidFill>
          </w14:textFill>
        </w:rPr>
        <w:t xml:space="preserve">   </w:t>
      </w:r>
    </w:p>
    <w:p>
      <w:pPr>
        <w:adjustRightInd w:val="0"/>
        <w:snapToGrid w:val="0"/>
        <w:spacing w:line="348" w:lineRule="auto"/>
        <w:ind w:firstLine="480" w:firstLineChars="200"/>
        <w:rPr>
          <w:rFonts w:hint="eastAsia" w:ascii="宋体" w:hAnsi="宋体" w:eastAsia="宋体" w:cs="宋体"/>
          <w:color w:val="000000" w:themeColor="text1"/>
          <w14:textFill>
            <w14:solidFill>
              <w14:schemeClr w14:val="tx1"/>
            </w14:solidFill>
          </w14:textFill>
        </w:rPr>
      </w:pPr>
      <w:r>
        <w:rPr>
          <w:rFonts w:hint="eastAsia" w:ascii="宋体" w:hAnsi="宋体" w:eastAsia="宋体" w:cs="宋体"/>
          <w:color w:val="000000" w:themeColor="text1"/>
          <w14:textFill>
            <w14:solidFill>
              <w14:schemeClr w14:val="tx1"/>
            </w14:solidFill>
          </w14:textFill>
        </w:rPr>
        <w:t>注：ＣＡ证书遗失补办、延期、解锁、质保等业务可以在联连客户端上进行操作；使用政采云投标客户端时，建议使用windows7以上且64位的操作系统。</w:t>
      </w:r>
    </w:p>
    <w:p>
      <w:pPr>
        <w:adjustRightInd w:val="0"/>
        <w:snapToGrid w:val="0"/>
        <w:spacing w:line="348" w:lineRule="auto"/>
        <w:ind w:firstLine="480" w:firstLineChars="200"/>
        <w:rPr>
          <w:rFonts w:hint="eastAsia" w:ascii="宋体" w:hAnsi="宋体" w:eastAsia="宋体" w:cs="宋体"/>
          <w:color w:val="000000" w:themeColor="text1"/>
          <w14:textFill>
            <w14:solidFill>
              <w14:schemeClr w14:val="tx1"/>
            </w14:solidFill>
          </w14:textFill>
        </w:rPr>
      </w:pPr>
      <w:r>
        <w:rPr>
          <w:rFonts w:hint="eastAsia" w:ascii="宋体" w:hAnsi="宋体" w:eastAsia="宋体" w:cs="宋体"/>
          <w:color w:val="000000" w:themeColor="text1"/>
          <w14:textFill>
            <w14:solidFill>
              <w14:schemeClr w14:val="tx1"/>
            </w14:solidFill>
          </w14:textFill>
        </w:rPr>
        <w:t>CA证书办理操作视频</w:t>
      </w:r>
    </w:p>
    <w:p>
      <w:pPr>
        <w:adjustRightInd w:val="0"/>
        <w:snapToGrid w:val="0"/>
        <w:spacing w:line="348" w:lineRule="auto"/>
        <w:ind w:firstLine="376" w:firstLineChars="200"/>
        <w:rPr>
          <w:rStyle w:val="25"/>
          <w:rFonts w:hint="eastAsia" w:ascii="宋体" w:hAnsi="宋体" w:eastAsia="宋体" w:cs="宋体"/>
          <w:color w:val="000000" w:themeColor="text1"/>
          <w:spacing w:val="-11"/>
          <w:sz w:val="21"/>
          <w:szCs w:val="22"/>
          <w14:textFill>
            <w14:solidFill>
              <w14:schemeClr w14:val="tx1"/>
            </w14:solidFill>
          </w14:textFill>
        </w:rPr>
      </w:pPr>
      <w:r>
        <w:rPr>
          <w:rStyle w:val="25"/>
          <w:rFonts w:hint="eastAsia" w:ascii="宋体" w:hAnsi="宋体" w:eastAsia="宋体" w:cs="宋体"/>
          <w:color w:val="000000" w:themeColor="text1"/>
          <w:spacing w:val="-11"/>
          <w:sz w:val="21"/>
          <w:szCs w:val="22"/>
          <w14:textFill>
            <w14:solidFill>
              <w14:schemeClr w14:val="tx1"/>
            </w14:solidFill>
          </w14:textFill>
        </w:rPr>
        <w:t>https://service.zcygov.cn/#/knowledges/UgcbC3EBiyELHE-opz1b/EWqqyXEByNnJ3A2CPyDI</w:t>
      </w:r>
    </w:p>
    <w:p>
      <w:pPr>
        <w:adjustRightInd w:val="0"/>
        <w:snapToGrid w:val="0"/>
        <w:spacing w:line="348" w:lineRule="auto"/>
        <w:ind w:firstLine="480" w:firstLineChars="200"/>
        <w:rPr>
          <w:rFonts w:hint="eastAsia" w:ascii="宋体" w:hAnsi="宋体" w:eastAsia="宋体" w:cs="宋体"/>
          <w:color w:val="000000" w:themeColor="text1"/>
          <w14:textFill>
            <w14:solidFill>
              <w14:schemeClr w14:val="tx1"/>
            </w14:solidFill>
          </w14:textFill>
        </w:rPr>
      </w:pPr>
      <w:r>
        <w:rPr>
          <w:rFonts w:hint="eastAsia" w:ascii="宋体" w:hAnsi="宋体" w:eastAsia="宋体" w:cs="宋体"/>
          <w:color w:val="000000" w:themeColor="text1"/>
          <w14:textFill>
            <w14:solidFill>
              <w14:schemeClr w14:val="tx1"/>
            </w14:solidFill>
          </w14:textFill>
        </w:rPr>
        <w:t>CA绑定登录操作视频</w:t>
      </w:r>
    </w:p>
    <w:p>
      <w:pPr>
        <w:adjustRightInd w:val="0"/>
        <w:snapToGrid w:val="0"/>
        <w:spacing w:line="348" w:lineRule="auto"/>
        <w:ind w:firstLine="376" w:firstLineChars="200"/>
        <w:rPr>
          <w:rFonts w:hint="eastAsia" w:ascii="宋体" w:hAnsi="宋体" w:eastAsia="宋体" w:cs="宋体"/>
          <w:color w:val="000000" w:themeColor="text1"/>
          <w:spacing w:val="-11"/>
          <w14:textFill>
            <w14:solidFill>
              <w14:schemeClr w14:val="tx1"/>
            </w14:solidFill>
          </w14:textFill>
        </w:rPr>
      </w:pPr>
      <w:r>
        <w:rPr>
          <w:rStyle w:val="25"/>
          <w:rFonts w:hint="eastAsia" w:ascii="宋体" w:hAnsi="宋体" w:eastAsia="宋体" w:cs="宋体"/>
          <w:color w:val="000000" w:themeColor="text1"/>
          <w:spacing w:val="-11"/>
          <w:sz w:val="21"/>
          <w:szCs w:val="22"/>
          <w14:textFill>
            <w14:solidFill>
              <w14:schemeClr w14:val="tx1"/>
            </w14:solidFill>
          </w14:textFill>
        </w:rPr>
        <w:t>https://service.zcygov.cn/#/knowledges/UgcbC3EBiyELHE-opz1b/nAkmyXEBiyELHE-o-983</w:t>
      </w:r>
    </w:p>
    <w:p>
      <w:pPr>
        <w:adjustRightInd w:val="0"/>
        <w:snapToGrid w:val="0"/>
        <w:spacing w:line="348" w:lineRule="auto"/>
        <w:ind w:firstLine="480" w:firstLineChars="200"/>
        <w:rPr>
          <w:rFonts w:hint="eastAsia" w:ascii="宋体" w:hAnsi="宋体" w:eastAsia="宋体" w:cs="宋体"/>
          <w:color w:val="000000" w:themeColor="text1"/>
          <w14:textFill>
            <w14:solidFill>
              <w14:schemeClr w14:val="tx1"/>
            </w14:solidFill>
          </w14:textFill>
        </w:rPr>
      </w:pPr>
      <w:r>
        <w:rPr>
          <w:rFonts w:hint="eastAsia" w:ascii="宋体" w:hAnsi="宋体" w:eastAsia="宋体" w:cs="宋体"/>
          <w:color w:val="000000" w:themeColor="text1"/>
          <w14:textFill>
            <w14:solidFill>
              <w14:schemeClr w14:val="tx1"/>
            </w14:solidFill>
          </w14:textFill>
        </w:rPr>
        <w:t>③招标文件的获取：使用账号登录或者使用CA登录政采云平台；进入“项目采购”应用，在获取采购文件菜单中选择项目，获取招标文件；</w:t>
      </w:r>
    </w:p>
    <w:p>
      <w:pPr>
        <w:adjustRightInd w:val="0"/>
        <w:snapToGrid w:val="0"/>
        <w:spacing w:line="348" w:lineRule="auto"/>
        <w:ind w:firstLine="480" w:firstLineChars="200"/>
        <w:rPr>
          <w:rFonts w:hint="eastAsia" w:ascii="宋体" w:hAnsi="宋体" w:eastAsia="宋体" w:cs="宋体"/>
          <w:color w:val="000000" w:themeColor="text1"/>
          <w14:textFill>
            <w14:solidFill>
              <w14:schemeClr w14:val="tx1"/>
            </w14:solidFill>
          </w14:textFill>
        </w:rPr>
      </w:pPr>
      <w:r>
        <w:rPr>
          <w:rFonts w:hint="eastAsia" w:ascii="宋体" w:hAnsi="宋体" w:eastAsia="宋体" w:cs="宋体"/>
          <w:color w:val="000000" w:themeColor="text1"/>
          <w14:textFill>
            <w14:solidFill>
              <w14:schemeClr w14:val="tx1"/>
            </w14:solidFill>
          </w14:textFill>
        </w:rPr>
        <w:t>④投标文件的制作：在“政采云电子交易客户端”中完成“填写基本信息”、“导入投标文件”、“标书关联”、“标书检查”、“电子签名”、“生成电子标书”等操作；</w:t>
      </w:r>
    </w:p>
    <w:p>
      <w:pPr>
        <w:adjustRightInd w:val="0"/>
        <w:snapToGrid w:val="0"/>
        <w:spacing w:line="348" w:lineRule="auto"/>
        <w:ind w:firstLine="480" w:firstLineChars="200"/>
        <w:rPr>
          <w:rFonts w:hint="eastAsia" w:ascii="宋体" w:hAnsi="宋体" w:eastAsia="宋体" w:cs="宋体"/>
          <w:color w:val="000000" w:themeColor="text1"/>
          <w14:textFill>
            <w14:solidFill>
              <w14:schemeClr w14:val="tx1"/>
            </w14:solidFill>
          </w14:textFill>
        </w:rPr>
      </w:pPr>
      <w:r>
        <w:rPr>
          <w:rFonts w:hint="eastAsia" w:ascii="宋体" w:hAnsi="宋体" w:eastAsia="宋体" w:cs="宋体"/>
          <w:color w:val="000000" w:themeColor="text1"/>
          <w14:textFill>
            <w14:solidFill>
              <w14:schemeClr w14:val="tx1"/>
            </w14:solidFill>
          </w14:textFill>
        </w:rPr>
        <w:t xml:space="preserve">⑤采购人、采购机构将依托政采云平台完成本项目的电子交易活动，平台不接受未按上述方式获取招标文件的供应商进行投标活动； </w:t>
      </w:r>
    </w:p>
    <w:p>
      <w:pPr>
        <w:adjustRightInd w:val="0"/>
        <w:snapToGrid w:val="0"/>
        <w:spacing w:line="348" w:lineRule="auto"/>
        <w:ind w:firstLine="480" w:firstLineChars="200"/>
        <w:rPr>
          <w:rFonts w:hint="eastAsia" w:ascii="宋体" w:hAnsi="宋体" w:eastAsia="宋体" w:cs="宋体"/>
          <w:color w:val="000000" w:themeColor="text1"/>
          <w14:textFill>
            <w14:solidFill>
              <w14:schemeClr w14:val="tx1"/>
            </w14:solidFill>
          </w14:textFill>
        </w:rPr>
      </w:pPr>
      <w:r>
        <w:rPr>
          <w:rFonts w:hint="eastAsia" w:ascii="宋体" w:hAnsi="宋体" w:eastAsia="宋体" w:cs="宋体"/>
          <w:color w:val="000000" w:themeColor="text1"/>
          <w14:textFill>
            <w14:solidFill>
              <w14:schemeClr w14:val="tx1"/>
            </w14:solidFill>
          </w14:textFill>
        </w:rPr>
        <w:t>⑥对未按上述方式获取招标文件的供应商对该文件提出的质疑，采购人或采购代理机构将不予处理；</w:t>
      </w:r>
    </w:p>
    <w:p>
      <w:pPr>
        <w:adjustRightInd w:val="0"/>
        <w:snapToGrid w:val="0"/>
        <w:spacing w:line="348" w:lineRule="auto"/>
        <w:ind w:firstLine="480" w:firstLineChars="200"/>
        <w:rPr>
          <w:rFonts w:hint="eastAsia" w:ascii="宋体" w:hAnsi="宋体" w:eastAsia="宋体" w:cs="宋体"/>
          <w:color w:val="000000" w:themeColor="text1"/>
          <w14:textFill>
            <w14:solidFill>
              <w14:schemeClr w14:val="tx1"/>
            </w14:solidFill>
          </w14:textFill>
        </w:rPr>
      </w:pPr>
      <w:r>
        <w:rPr>
          <w:rFonts w:hint="eastAsia" w:ascii="宋体" w:hAnsi="宋体" w:eastAsia="宋体" w:cs="宋体"/>
          <w:color w:val="000000" w:themeColor="text1"/>
          <w14:textFill>
            <w14:solidFill>
              <w14:schemeClr w14:val="tx1"/>
            </w14:solidFill>
          </w14:textFill>
        </w:rPr>
        <w:t>⑦投标文件的传输递交：投标供应商在投标截止时间前将加密的投标文件上传至政府采购云平台，还可以在投标截止时间前直接提交或者以快递方式</w:t>
      </w:r>
      <w:r>
        <w:rPr>
          <w:rFonts w:hint="eastAsia" w:ascii="宋体" w:hAnsi="宋体" w:eastAsia="宋体" w:cs="宋体"/>
          <w:b/>
          <w:bCs/>
          <w:color w:val="000000" w:themeColor="text1"/>
          <w14:textFill>
            <w14:solidFill>
              <w14:schemeClr w14:val="tx1"/>
            </w14:solidFill>
          </w14:textFill>
        </w:rPr>
        <w:t>（建议采用顺丰快递）</w:t>
      </w:r>
      <w:r>
        <w:rPr>
          <w:rFonts w:hint="eastAsia" w:ascii="宋体" w:hAnsi="宋体" w:eastAsia="宋体" w:cs="宋体"/>
          <w:color w:val="000000" w:themeColor="text1"/>
          <w14:textFill>
            <w14:solidFill>
              <w14:schemeClr w14:val="tx1"/>
            </w14:solidFill>
          </w14:textFill>
        </w:rPr>
        <w:t>递交备份投标文件1份【</w:t>
      </w:r>
      <w:r>
        <w:rPr>
          <w:rFonts w:hint="eastAsia" w:ascii="宋体" w:hAnsi="宋体" w:eastAsia="宋体" w:cs="宋体"/>
          <w:b/>
          <w:bCs/>
          <w:color w:val="000000" w:themeColor="text1"/>
          <w14:textFill>
            <w14:solidFill>
              <w14:schemeClr w14:val="tx1"/>
            </w14:solidFill>
          </w14:textFill>
        </w:rPr>
        <w:t>地址：上海华瑞建设经济咨询有限公司嘉兴分公司（嘉兴市南湖区中山东路399弄1号兴业大厦九楼招标代理部）；收件人：</w:t>
      </w:r>
      <w:r>
        <w:rPr>
          <w:rFonts w:hint="eastAsia" w:ascii="宋体" w:hAnsi="宋体" w:eastAsia="宋体" w:cs="宋体"/>
          <w:b/>
          <w:bCs/>
          <w:color w:val="000000" w:themeColor="text1"/>
          <w:lang w:eastAsia="zh-CN"/>
          <w14:textFill>
            <w14:solidFill>
              <w14:schemeClr w14:val="tx1"/>
            </w14:solidFill>
          </w14:textFill>
        </w:rPr>
        <w:t>陈洁</w:t>
      </w:r>
      <w:r>
        <w:rPr>
          <w:rFonts w:hint="eastAsia" w:ascii="宋体" w:hAnsi="宋体" w:eastAsia="宋体" w:cs="宋体"/>
          <w:b/>
          <w:bCs/>
          <w:color w:val="000000" w:themeColor="text1"/>
          <w14:textFill>
            <w14:solidFill>
              <w14:schemeClr w14:val="tx1"/>
            </w14:solidFill>
          </w14:textFill>
        </w:rPr>
        <w:t xml:space="preserve">；电话：0573-82211997 / </w:t>
      </w:r>
      <w:r>
        <w:rPr>
          <w:rFonts w:hint="eastAsia" w:ascii="宋体" w:hAnsi="宋体" w:eastAsia="宋体" w:cs="宋体"/>
          <w:b/>
          <w:bCs/>
          <w:color w:val="000000" w:themeColor="text1"/>
          <w:lang w:eastAsia="zh-CN"/>
          <w14:textFill>
            <w14:solidFill>
              <w14:schemeClr w14:val="tx1"/>
            </w14:solidFill>
          </w14:textFill>
        </w:rPr>
        <w:t>15957381173</w:t>
      </w:r>
      <w:r>
        <w:rPr>
          <w:rFonts w:hint="eastAsia" w:ascii="宋体" w:hAnsi="宋体" w:eastAsia="宋体" w:cs="宋体"/>
          <w:color w:val="000000" w:themeColor="text1"/>
          <w14:textFill>
            <w14:solidFill>
              <w14:schemeClr w14:val="tx1"/>
            </w14:solidFill>
          </w14:textFill>
        </w:rPr>
        <w:t>；快递寄出同时，项目被授权代表须以邮件方式将快递单号、项目名称、公司名称、被授权代表姓名及联系方式等内容（邮件格式为：项目编号+快递单号+公司名称+被授权代表姓名及联系方式）发送至采购代理机构联系人邮箱(2234454547@qq.com)。如投标供应商选择快递费到付，采购代理机构将拒签】。</w:t>
      </w:r>
    </w:p>
    <w:p>
      <w:pPr>
        <w:adjustRightInd w:val="0"/>
        <w:snapToGrid w:val="0"/>
        <w:spacing w:line="348" w:lineRule="auto"/>
        <w:ind w:firstLine="480" w:firstLineChars="200"/>
        <w:rPr>
          <w:rFonts w:hint="eastAsia" w:ascii="宋体" w:hAnsi="宋体" w:eastAsia="宋体" w:cs="宋体"/>
          <w:color w:val="000000" w:themeColor="text1"/>
          <w14:textFill>
            <w14:solidFill>
              <w14:schemeClr w14:val="tx1"/>
            </w14:solidFill>
          </w14:textFill>
        </w:rPr>
      </w:pPr>
      <w:r>
        <w:rPr>
          <w:rFonts w:hint="eastAsia" w:ascii="宋体" w:hAnsi="宋体" w:eastAsia="宋体" w:cs="宋体"/>
          <w:color w:val="000000" w:themeColor="text1"/>
          <w14:textFill>
            <w14:solidFill>
              <w14:schemeClr w14:val="tx1"/>
            </w14:solidFill>
          </w14:textFill>
        </w:rPr>
        <w:t>⑧投标文件的解密：投标供应商按照平台提示和招标文件的规定在半小时内完成在线解密。通过“政府采购云平台”上传递交的投标文件无法按时解密，投标供应商递交了备份投标文件的，以备份投标文件为依据，否则视为投标文件撤回。通过“政府采购云平台”上传递交的投标文件已按时解密的，备份投标文件自动失效。投标供应商仅提交备份投标文件，没有在电子交易平台传输递交投标文件的，投标无效；</w:t>
      </w:r>
    </w:p>
    <w:p>
      <w:pPr>
        <w:adjustRightInd w:val="0"/>
        <w:snapToGrid w:val="0"/>
        <w:spacing w:line="348" w:lineRule="auto"/>
        <w:ind w:firstLine="480" w:firstLineChars="200"/>
        <w:rPr>
          <w:rFonts w:hint="eastAsia" w:ascii="宋体" w:hAnsi="宋体" w:eastAsia="宋体" w:cs="宋体"/>
          <w:color w:val="000000" w:themeColor="text1"/>
          <w14:textFill>
            <w14:solidFill>
              <w14:schemeClr w14:val="tx1"/>
            </w14:solidFill>
          </w14:textFill>
        </w:rPr>
      </w:pPr>
      <w:r>
        <w:rPr>
          <w:rFonts w:hint="eastAsia" w:ascii="宋体" w:hAnsi="宋体" w:eastAsia="宋体" w:cs="宋体"/>
          <w:color w:val="000000" w:themeColor="text1"/>
          <w14:textFill>
            <w14:solidFill>
              <w14:schemeClr w14:val="tx1"/>
            </w14:solidFill>
          </w14:textFill>
        </w:rPr>
        <w:t>⑨具体操作指南：详见政采云平台“服务中心-帮助文档-项目采购-操作流程-电子招投标-政府采购项目电子交易管理操作指南-供应商”（浙江省“项目采购电子交易系统/不见面开评标”学习专题：</w:t>
      </w:r>
      <w:r>
        <w:rPr>
          <w:rFonts w:hint="eastAsia" w:ascii="宋体" w:hAnsi="宋体" w:eastAsia="宋体" w:cs="宋体"/>
        </w:rPr>
        <w:fldChar w:fldCharType="begin"/>
      </w:r>
      <w:r>
        <w:rPr>
          <w:rFonts w:hint="eastAsia" w:ascii="宋体" w:hAnsi="宋体" w:eastAsia="宋体" w:cs="宋体"/>
        </w:rPr>
        <w:instrText xml:space="preserve"> HYPERLINK "https://edu.zcygov.cn/luban/e-biding" </w:instrText>
      </w:r>
      <w:r>
        <w:rPr>
          <w:rFonts w:hint="eastAsia" w:ascii="宋体" w:hAnsi="宋体" w:eastAsia="宋体" w:cs="宋体"/>
        </w:rPr>
        <w:fldChar w:fldCharType="separate"/>
      </w:r>
      <w:r>
        <w:rPr>
          <w:rFonts w:hint="eastAsia" w:ascii="宋体" w:hAnsi="宋体" w:eastAsia="宋体" w:cs="宋体"/>
          <w:color w:val="000000" w:themeColor="text1"/>
          <w14:textFill>
            <w14:solidFill>
              <w14:schemeClr w14:val="tx1"/>
            </w14:solidFill>
          </w14:textFill>
        </w:rPr>
        <w:t>https://edu.zcygov.cn/luban/e-biding</w:t>
      </w:r>
      <w:r>
        <w:rPr>
          <w:rFonts w:hint="eastAsia" w:ascii="宋体" w:hAnsi="宋体" w:eastAsia="宋体" w:cs="宋体"/>
          <w:color w:val="000000" w:themeColor="text1"/>
          <w14:textFill>
            <w14:solidFill>
              <w14:schemeClr w14:val="tx1"/>
            </w14:solidFill>
          </w14:textFill>
        </w:rPr>
        <w:fldChar w:fldCharType="end"/>
      </w:r>
      <w:r>
        <w:rPr>
          <w:rFonts w:hint="eastAsia" w:ascii="宋体" w:hAnsi="宋体" w:eastAsia="宋体" w:cs="宋体"/>
          <w:color w:val="000000" w:themeColor="text1"/>
          <w14:textFill>
            <w14:solidFill>
              <w14:schemeClr w14:val="tx1"/>
            </w14:solidFill>
          </w14:textFill>
        </w:rPr>
        <w:t>）。</w:t>
      </w:r>
    </w:p>
    <w:p>
      <w:pPr>
        <w:adjustRightInd w:val="0"/>
        <w:snapToGrid w:val="0"/>
        <w:spacing w:line="348" w:lineRule="auto"/>
        <w:ind w:firstLine="480" w:firstLineChars="200"/>
        <w:rPr>
          <w:rFonts w:hint="eastAsia" w:ascii="宋体" w:hAnsi="宋体" w:eastAsia="宋体" w:cs="宋体"/>
          <w:color w:val="000000" w:themeColor="text1"/>
          <w14:textFill>
            <w14:solidFill>
              <w14:schemeClr w14:val="tx1"/>
            </w14:solidFill>
          </w14:textFill>
        </w:rPr>
      </w:pPr>
      <w:r>
        <w:rPr>
          <w:rFonts w:hint="eastAsia" w:ascii="宋体" w:hAnsi="宋体" w:eastAsia="宋体" w:cs="宋体"/>
          <w:color w:val="000000" w:themeColor="text1"/>
          <w14:textFill>
            <w14:solidFill>
              <w14:schemeClr w14:val="tx1"/>
            </w14:solidFill>
          </w14:textFill>
        </w:rPr>
        <w:t>3.惠企政策</w:t>
      </w:r>
    </w:p>
    <w:p>
      <w:pPr>
        <w:adjustRightInd w:val="0"/>
        <w:snapToGrid w:val="0"/>
        <w:spacing w:line="348" w:lineRule="auto"/>
        <w:ind w:firstLine="480" w:firstLineChars="200"/>
        <w:rPr>
          <w:rFonts w:hint="eastAsia" w:ascii="宋体" w:hAnsi="宋体" w:eastAsia="宋体" w:cs="宋体"/>
          <w:color w:val="000000" w:themeColor="text1"/>
          <w14:textFill>
            <w14:solidFill>
              <w14:schemeClr w14:val="tx1"/>
            </w14:solidFill>
          </w14:textFill>
        </w:rPr>
      </w:pPr>
      <w:r>
        <w:rPr>
          <w:rFonts w:hint="eastAsia" w:ascii="宋体" w:hAnsi="宋体" w:eastAsia="宋体" w:cs="宋体"/>
          <w:color w:val="000000" w:themeColor="text1"/>
          <w14:textFill>
            <w14:solidFill>
              <w14:schemeClr w14:val="tx1"/>
            </w14:solidFill>
          </w14:textFill>
        </w:rPr>
        <w:t>3.1本采购项目，中标供应商与采购人签订的政府采购合同适用于嘉兴市政府采购贷款政策（简称“政采贷”），具体内容可参阅政府采购贷款流程：</w:t>
      </w:r>
    </w:p>
    <w:p>
      <w:pPr>
        <w:adjustRightInd w:val="0"/>
        <w:snapToGrid w:val="0"/>
        <w:spacing w:line="348" w:lineRule="auto"/>
        <w:ind w:firstLine="480" w:firstLineChars="200"/>
        <w:rPr>
          <w:rFonts w:hint="eastAsia" w:ascii="宋体" w:hAnsi="宋体" w:eastAsia="宋体" w:cs="宋体"/>
          <w:color w:val="000000" w:themeColor="text1"/>
          <w14:textFill>
            <w14:solidFill>
              <w14:schemeClr w14:val="tx1"/>
            </w14:solidFill>
          </w14:textFill>
        </w:rPr>
      </w:pPr>
      <w:r>
        <w:rPr>
          <w:rFonts w:hint="eastAsia" w:ascii="宋体" w:hAnsi="宋体" w:eastAsia="宋体" w:cs="宋体"/>
        </w:rPr>
        <w:fldChar w:fldCharType="begin"/>
      </w:r>
      <w:r>
        <w:rPr>
          <w:rFonts w:hint="eastAsia" w:ascii="宋体" w:hAnsi="宋体" w:eastAsia="宋体" w:cs="宋体"/>
        </w:rPr>
        <w:instrText xml:space="preserve"> HYPERLINK "http://jxszwsjb.jiaxing.gov.cn/zxfw/005001/005001004/20190315/76d484f7-8fac-497f-9359-4df81cc086da.html" </w:instrText>
      </w:r>
      <w:r>
        <w:rPr>
          <w:rFonts w:hint="eastAsia" w:ascii="宋体" w:hAnsi="宋体" w:eastAsia="宋体" w:cs="宋体"/>
        </w:rPr>
        <w:fldChar w:fldCharType="separate"/>
      </w:r>
      <w:r>
        <w:rPr>
          <w:rFonts w:hint="eastAsia" w:ascii="宋体" w:hAnsi="宋体" w:eastAsia="宋体" w:cs="宋体"/>
          <w:color w:val="000000" w:themeColor="text1"/>
          <w14:textFill>
            <w14:solidFill>
              <w14:schemeClr w14:val="tx1"/>
            </w14:solidFill>
          </w14:textFill>
        </w:rPr>
        <w:t>http://jxszwsjb.jiaxing.gov.cn/zxfw/005012/subpagesecond.html</w:t>
      </w:r>
      <w:r>
        <w:rPr>
          <w:rFonts w:hint="eastAsia" w:ascii="宋体" w:hAnsi="宋体" w:eastAsia="宋体" w:cs="宋体"/>
          <w:color w:val="000000" w:themeColor="text1"/>
          <w14:textFill>
            <w14:solidFill>
              <w14:schemeClr w14:val="tx1"/>
            </w14:solidFill>
          </w14:textFill>
        </w:rPr>
        <w:fldChar w:fldCharType="end"/>
      </w:r>
    </w:p>
    <w:p>
      <w:pPr>
        <w:adjustRightInd w:val="0"/>
        <w:snapToGrid w:val="0"/>
        <w:spacing w:line="348" w:lineRule="auto"/>
        <w:ind w:firstLine="480" w:firstLineChars="200"/>
        <w:rPr>
          <w:rFonts w:hint="eastAsia" w:ascii="宋体" w:hAnsi="宋体" w:eastAsia="宋体" w:cs="宋体"/>
          <w:color w:val="000000" w:themeColor="text1"/>
          <w14:textFill>
            <w14:solidFill>
              <w14:schemeClr w14:val="tx1"/>
            </w14:solidFill>
          </w14:textFill>
        </w:rPr>
      </w:pPr>
      <w:r>
        <w:rPr>
          <w:rFonts w:hint="eastAsia" w:ascii="宋体" w:hAnsi="宋体" w:eastAsia="宋体" w:cs="宋体"/>
          <w:color w:val="000000" w:themeColor="text1"/>
          <w14:textFill>
            <w14:solidFill>
              <w14:schemeClr w14:val="tx1"/>
            </w14:solidFill>
          </w14:textFill>
        </w:rPr>
        <w:t>3.2本采购项目，中标供应商与采购人签订的政府采购合同适用于浙江省政府采购履约保函政策，具体内容可登录政采云平台（https://www.zcygov.cn/），点击右侧咨询小采。</w:t>
      </w:r>
    </w:p>
    <w:p>
      <w:pPr>
        <w:adjustRightInd w:val="0"/>
        <w:snapToGrid w:val="0"/>
        <w:spacing w:line="348" w:lineRule="auto"/>
        <w:ind w:firstLine="480" w:firstLineChars="200"/>
        <w:rPr>
          <w:rFonts w:hint="eastAsia" w:ascii="宋体" w:hAnsi="宋体" w:eastAsia="宋体" w:cs="宋体"/>
          <w:color w:val="000000" w:themeColor="text1"/>
          <w14:textFill>
            <w14:solidFill>
              <w14:schemeClr w14:val="tx1"/>
            </w14:solidFill>
          </w14:textFill>
        </w:rPr>
      </w:pPr>
      <w:r>
        <w:rPr>
          <w:rFonts w:hint="eastAsia" w:ascii="宋体" w:hAnsi="宋体" w:eastAsia="宋体" w:cs="宋体"/>
          <w:color w:val="000000" w:themeColor="text1"/>
          <w14:textFill>
            <w14:solidFill>
              <w14:schemeClr w14:val="tx1"/>
            </w14:solidFill>
          </w14:textFill>
        </w:rPr>
        <w:t>3.3为支持和促进中小企业发展，进一步发挥政府采购政策功能，鼓励供应商使用</w:t>
      </w:r>
      <w:r>
        <w:rPr>
          <w:rFonts w:hint="eastAsia" w:ascii="宋体" w:hAnsi="宋体" w:eastAsia="宋体" w:cs="宋体"/>
          <w:b/>
          <w:bCs/>
          <w:color w:val="000000" w:themeColor="text1"/>
          <w14:textFill>
            <w14:solidFill>
              <w14:schemeClr w14:val="tx1"/>
            </w14:solidFill>
          </w14:textFill>
        </w:rPr>
        <w:t>保险/保函替代保证金及进行预付款增信</w:t>
      </w:r>
      <w:r>
        <w:rPr>
          <w:rFonts w:hint="eastAsia" w:ascii="宋体" w:hAnsi="宋体" w:eastAsia="宋体" w:cs="宋体"/>
          <w:color w:val="000000" w:themeColor="text1"/>
          <w14:textFill>
            <w14:solidFill>
              <w14:schemeClr w14:val="tx1"/>
            </w14:solidFill>
          </w14:textFill>
        </w:rPr>
        <w:t>，支持供应商基于中标项目进行</w:t>
      </w:r>
      <w:r>
        <w:rPr>
          <w:rFonts w:hint="eastAsia" w:ascii="宋体" w:hAnsi="宋体" w:eastAsia="宋体" w:cs="宋体"/>
          <w:b/>
          <w:bCs/>
          <w:color w:val="000000" w:themeColor="text1"/>
          <w14:textFill>
            <w14:solidFill>
              <w14:schemeClr w14:val="tx1"/>
            </w14:solidFill>
          </w14:textFill>
        </w:rPr>
        <w:t>应收账款融资</w:t>
      </w:r>
      <w:r>
        <w:rPr>
          <w:rFonts w:hint="eastAsia" w:ascii="宋体" w:hAnsi="宋体" w:eastAsia="宋体" w:cs="宋体"/>
          <w:color w:val="000000" w:themeColor="text1"/>
          <w14:textFill>
            <w14:solidFill>
              <w14:schemeClr w14:val="tx1"/>
            </w14:solidFill>
          </w14:textFill>
        </w:rPr>
        <w:t>。中标供应商若想了解或使用相关服务，可通过政采云平台或其他渠道进行咨询。</w:t>
      </w:r>
      <w:r>
        <w:rPr>
          <w:rFonts w:hint="eastAsia" w:ascii="宋体" w:hAnsi="宋体" w:eastAsia="宋体" w:cs="宋体"/>
          <w:b/>
          <w:bCs/>
          <w:color w:val="000000" w:themeColor="text1"/>
          <w14:textFill>
            <w14:solidFill>
              <w14:schemeClr w14:val="tx1"/>
            </w14:solidFill>
          </w14:textFill>
        </w:rPr>
        <w:t>政采云金融热线400-903-9583，也可登录政采云平台查看相应政策文件及各相关服务方案∶</w:t>
      </w:r>
      <w:r>
        <w:rPr>
          <w:rFonts w:hint="eastAsia" w:ascii="宋体" w:hAnsi="宋体" w:eastAsia="宋体" w:cs="宋体"/>
          <w:color w:val="000000" w:themeColor="text1"/>
          <w14:textFill>
            <w14:solidFill>
              <w14:schemeClr w14:val="tx1"/>
            </w14:solidFill>
          </w14:textFill>
        </w:rPr>
        <w:t>https://jinrong.zcygov.cn/finance-service/#/home</w:t>
      </w:r>
    </w:p>
    <w:p>
      <w:pPr>
        <w:pStyle w:val="3"/>
        <w:adjustRightInd w:val="0"/>
        <w:snapToGrid w:val="0"/>
        <w:spacing w:line="348" w:lineRule="auto"/>
        <w:ind w:firstLine="482" w:firstLineChars="200"/>
        <w:rPr>
          <w:rFonts w:hint="eastAsia" w:ascii="宋体" w:hAnsi="宋体" w:eastAsia="宋体" w:cs="宋体"/>
          <w:color w:val="000000" w:themeColor="text1"/>
          <w14:textFill>
            <w14:solidFill>
              <w14:schemeClr w14:val="tx1"/>
            </w14:solidFill>
          </w14:textFill>
        </w:rPr>
      </w:pPr>
      <w:r>
        <w:rPr>
          <w:rFonts w:hint="eastAsia" w:ascii="宋体" w:hAnsi="宋体" w:eastAsia="宋体" w:cs="宋体"/>
          <w:color w:val="000000" w:themeColor="text1"/>
          <w14:textFill>
            <w14:solidFill>
              <w14:schemeClr w14:val="tx1"/>
            </w14:solidFill>
          </w14:textFill>
        </w:rPr>
        <w:t>七、对本次招标提出询问，请按以下方式联系</w:t>
      </w:r>
      <w:bookmarkEnd w:id="22"/>
      <w:bookmarkEnd w:id="23"/>
      <w:bookmarkEnd w:id="24"/>
      <w:bookmarkEnd w:id="25"/>
      <w:r>
        <w:rPr>
          <w:rFonts w:hint="eastAsia" w:ascii="宋体" w:hAnsi="宋体" w:eastAsia="宋体" w:cs="宋体"/>
          <w:color w:val="000000" w:themeColor="text1"/>
          <w14:textFill>
            <w14:solidFill>
              <w14:schemeClr w14:val="tx1"/>
            </w14:solidFill>
          </w14:textFill>
        </w:rPr>
        <w:t>：</w:t>
      </w:r>
    </w:p>
    <w:p>
      <w:pPr>
        <w:adjustRightInd w:val="0"/>
        <w:snapToGrid w:val="0"/>
        <w:spacing w:line="348" w:lineRule="auto"/>
        <w:ind w:firstLine="482" w:firstLineChars="200"/>
        <w:rPr>
          <w:rFonts w:hint="eastAsia" w:ascii="宋体" w:hAnsi="宋体" w:eastAsia="宋体" w:cs="宋体"/>
          <w:b/>
          <w:color w:val="000000" w:themeColor="text1"/>
          <w14:textFill>
            <w14:solidFill>
              <w14:schemeClr w14:val="tx1"/>
            </w14:solidFill>
          </w14:textFill>
        </w:rPr>
      </w:pPr>
      <w:r>
        <w:rPr>
          <w:rFonts w:hint="eastAsia" w:ascii="宋体" w:hAnsi="宋体" w:eastAsia="宋体" w:cs="宋体"/>
          <w:b/>
          <w:color w:val="000000" w:themeColor="text1"/>
          <w14:textFill>
            <w14:solidFill>
              <w14:schemeClr w14:val="tx1"/>
            </w14:solidFill>
          </w14:textFill>
        </w:rPr>
        <w:t>1.采购人信息</w:t>
      </w:r>
    </w:p>
    <w:p>
      <w:pPr>
        <w:adjustRightInd w:val="0"/>
        <w:snapToGrid w:val="0"/>
        <w:spacing w:line="348" w:lineRule="auto"/>
        <w:ind w:firstLine="480" w:firstLineChars="200"/>
        <w:rPr>
          <w:rFonts w:hint="eastAsia" w:ascii="宋体" w:hAnsi="宋体" w:eastAsia="宋体" w:cs="宋体"/>
          <w:color w:val="000000" w:themeColor="text1"/>
          <w14:textFill>
            <w14:solidFill>
              <w14:schemeClr w14:val="tx1"/>
            </w14:solidFill>
          </w14:textFill>
        </w:rPr>
      </w:pPr>
      <w:r>
        <w:rPr>
          <w:rFonts w:hint="eastAsia" w:ascii="宋体" w:hAnsi="宋体" w:eastAsia="宋体" w:cs="宋体"/>
          <w:color w:val="000000" w:themeColor="text1"/>
          <w14:textFill>
            <w14:solidFill>
              <w14:schemeClr w14:val="tx1"/>
            </w14:solidFill>
          </w14:textFill>
        </w:rPr>
        <w:t>名 称：嘉兴市公安局</w:t>
      </w:r>
    </w:p>
    <w:p>
      <w:pPr>
        <w:adjustRightInd w:val="0"/>
        <w:snapToGrid w:val="0"/>
        <w:spacing w:line="348" w:lineRule="auto"/>
        <w:ind w:firstLine="480" w:firstLineChars="200"/>
        <w:rPr>
          <w:rFonts w:hint="eastAsia" w:ascii="宋体" w:hAnsi="宋体" w:eastAsia="宋体" w:cs="宋体"/>
          <w:color w:val="000000" w:themeColor="text1"/>
          <w14:textFill>
            <w14:solidFill>
              <w14:schemeClr w14:val="tx1"/>
            </w14:solidFill>
          </w14:textFill>
        </w:rPr>
      </w:pPr>
      <w:r>
        <w:rPr>
          <w:rFonts w:hint="eastAsia" w:ascii="宋体" w:hAnsi="宋体" w:eastAsia="宋体" w:cs="宋体"/>
          <w:color w:val="000000" w:themeColor="text1"/>
          <w14:textFill>
            <w14:solidFill>
              <w14:schemeClr w14:val="tx1"/>
            </w14:solidFill>
          </w14:textFill>
        </w:rPr>
        <w:t>项目联系人：刘警官</w:t>
      </w:r>
    </w:p>
    <w:p>
      <w:pPr>
        <w:adjustRightInd w:val="0"/>
        <w:snapToGrid w:val="0"/>
        <w:spacing w:line="348" w:lineRule="auto"/>
        <w:ind w:firstLine="480" w:firstLineChars="200"/>
        <w:rPr>
          <w:rFonts w:hint="eastAsia" w:ascii="宋体" w:hAnsi="宋体" w:eastAsia="宋体" w:cs="宋体"/>
          <w:color w:val="000000" w:themeColor="text1"/>
          <w14:textFill>
            <w14:solidFill>
              <w14:schemeClr w14:val="tx1"/>
            </w14:solidFill>
          </w14:textFill>
        </w:rPr>
      </w:pPr>
      <w:r>
        <w:rPr>
          <w:rFonts w:hint="eastAsia" w:ascii="宋体" w:hAnsi="宋体" w:eastAsia="宋体" w:cs="宋体"/>
          <w:color w:val="000000" w:themeColor="text1"/>
          <w14:textFill>
            <w14:solidFill>
              <w14:schemeClr w14:val="tx1"/>
            </w14:solidFill>
          </w14:textFill>
        </w:rPr>
        <w:t>联系方式：0573-82084968</w:t>
      </w:r>
    </w:p>
    <w:p>
      <w:pPr>
        <w:adjustRightInd w:val="0"/>
        <w:snapToGrid w:val="0"/>
        <w:spacing w:line="348" w:lineRule="auto"/>
        <w:ind w:firstLine="480" w:firstLineChars="200"/>
        <w:rPr>
          <w:rFonts w:hint="eastAsia" w:ascii="宋体" w:hAnsi="宋体" w:eastAsia="宋体" w:cs="宋体"/>
          <w:color w:val="000000" w:themeColor="text1"/>
          <w14:textFill>
            <w14:solidFill>
              <w14:schemeClr w14:val="tx1"/>
            </w14:solidFill>
          </w14:textFill>
        </w:rPr>
      </w:pPr>
      <w:r>
        <w:rPr>
          <w:rFonts w:hint="eastAsia" w:ascii="宋体" w:hAnsi="宋体" w:eastAsia="宋体" w:cs="宋体"/>
          <w:color w:val="000000" w:themeColor="text1"/>
          <w14:textFill>
            <w14:solidFill>
              <w14:schemeClr w14:val="tx1"/>
            </w14:solidFill>
          </w14:textFill>
        </w:rPr>
        <w:t>地址：嘉兴市展望路333号</w:t>
      </w:r>
    </w:p>
    <w:p>
      <w:pPr>
        <w:adjustRightInd w:val="0"/>
        <w:snapToGrid w:val="0"/>
        <w:spacing w:line="348" w:lineRule="auto"/>
        <w:ind w:firstLine="480" w:firstLineChars="200"/>
        <w:rPr>
          <w:rFonts w:hint="eastAsia" w:ascii="宋体" w:hAnsi="宋体" w:eastAsia="宋体" w:cs="宋体"/>
          <w:color w:val="000000" w:themeColor="text1"/>
          <w14:textFill>
            <w14:solidFill>
              <w14:schemeClr w14:val="tx1"/>
            </w14:solidFill>
          </w14:textFill>
        </w:rPr>
      </w:pPr>
      <w:bookmarkStart w:id="26" w:name="_Toc28359086"/>
      <w:bookmarkStart w:id="27" w:name="_Toc28359009"/>
      <w:r>
        <w:rPr>
          <w:rFonts w:hint="eastAsia" w:ascii="宋体" w:hAnsi="宋体" w:eastAsia="宋体" w:cs="宋体"/>
          <w:color w:val="000000" w:themeColor="text1"/>
          <w14:textFill>
            <w14:solidFill>
              <w14:schemeClr w14:val="tx1"/>
            </w14:solidFill>
          </w14:textFill>
        </w:rPr>
        <w:t>质疑联系人：褚警官</w:t>
      </w:r>
    </w:p>
    <w:p>
      <w:pPr>
        <w:adjustRightInd w:val="0"/>
        <w:snapToGrid w:val="0"/>
        <w:spacing w:line="348" w:lineRule="auto"/>
        <w:ind w:firstLine="480" w:firstLineChars="200"/>
        <w:rPr>
          <w:rFonts w:hint="eastAsia" w:ascii="宋体" w:hAnsi="宋体" w:eastAsia="宋体" w:cs="宋体"/>
          <w:color w:val="000000" w:themeColor="text1"/>
          <w14:textFill>
            <w14:solidFill>
              <w14:schemeClr w14:val="tx1"/>
            </w14:solidFill>
          </w14:textFill>
        </w:rPr>
      </w:pPr>
      <w:r>
        <w:rPr>
          <w:rFonts w:hint="eastAsia" w:ascii="宋体" w:hAnsi="宋体" w:eastAsia="宋体" w:cs="宋体"/>
          <w:color w:val="000000" w:themeColor="text1"/>
          <w14:textFill>
            <w14:solidFill>
              <w14:schemeClr w14:val="tx1"/>
            </w14:solidFill>
          </w14:textFill>
        </w:rPr>
        <w:t>联系方式：0573-81292752</w:t>
      </w:r>
    </w:p>
    <w:p>
      <w:pPr>
        <w:adjustRightInd w:val="0"/>
        <w:snapToGrid w:val="0"/>
        <w:spacing w:line="348" w:lineRule="auto"/>
        <w:ind w:firstLine="482" w:firstLineChars="200"/>
        <w:rPr>
          <w:rFonts w:hint="eastAsia" w:ascii="宋体" w:hAnsi="宋体" w:eastAsia="宋体" w:cs="宋体"/>
          <w:b/>
          <w:color w:val="000000" w:themeColor="text1"/>
          <w14:textFill>
            <w14:solidFill>
              <w14:schemeClr w14:val="tx1"/>
            </w14:solidFill>
          </w14:textFill>
        </w:rPr>
      </w:pPr>
      <w:r>
        <w:rPr>
          <w:rFonts w:hint="eastAsia" w:ascii="宋体" w:hAnsi="宋体" w:eastAsia="宋体" w:cs="宋体"/>
          <w:b/>
          <w:color w:val="000000" w:themeColor="text1"/>
          <w14:textFill>
            <w14:solidFill>
              <w14:schemeClr w14:val="tx1"/>
            </w14:solidFill>
          </w14:textFill>
        </w:rPr>
        <w:t>2.采购代理机构信息</w:t>
      </w:r>
      <w:bookmarkEnd w:id="26"/>
      <w:bookmarkEnd w:id="27"/>
    </w:p>
    <w:p>
      <w:pPr>
        <w:adjustRightInd w:val="0"/>
        <w:snapToGrid w:val="0"/>
        <w:spacing w:line="348" w:lineRule="auto"/>
        <w:ind w:firstLine="480" w:firstLineChars="200"/>
        <w:rPr>
          <w:rFonts w:hint="eastAsia" w:ascii="宋体" w:hAnsi="宋体" w:eastAsia="宋体" w:cs="宋体"/>
          <w:color w:val="000000" w:themeColor="text1"/>
          <w14:textFill>
            <w14:solidFill>
              <w14:schemeClr w14:val="tx1"/>
            </w14:solidFill>
          </w14:textFill>
        </w:rPr>
      </w:pPr>
      <w:r>
        <w:rPr>
          <w:rFonts w:hint="eastAsia" w:ascii="宋体" w:hAnsi="宋体" w:eastAsia="宋体" w:cs="宋体"/>
          <w:color w:val="000000" w:themeColor="text1"/>
          <w14:textFill>
            <w14:solidFill>
              <w14:schemeClr w14:val="tx1"/>
            </w14:solidFill>
          </w14:textFill>
        </w:rPr>
        <w:t>名 称：上海华瑞建设经济咨询有限公司</w:t>
      </w:r>
    </w:p>
    <w:p>
      <w:pPr>
        <w:adjustRightInd w:val="0"/>
        <w:snapToGrid w:val="0"/>
        <w:spacing w:line="348" w:lineRule="auto"/>
        <w:ind w:firstLine="480" w:firstLineChars="200"/>
        <w:rPr>
          <w:rFonts w:hint="eastAsia" w:ascii="宋体" w:hAnsi="宋体" w:eastAsia="宋体" w:cs="宋体"/>
          <w:color w:val="000000" w:themeColor="text1"/>
          <w14:textFill>
            <w14:solidFill>
              <w14:schemeClr w14:val="tx1"/>
            </w14:solidFill>
          </w14:textFill>
        </w:rPr>
      </w:pPr>
      <w:r>
        <w:rPr>
          <w:rFonts w:hint="eastAsia" w:ascii="宋体" w:hAnsi="宋体" w:eastAsia="宋体" w:cs="宋体"/>
          <w:color w:val="000000" w:themeColor="text1"/>
          <w14:textFill>
            <w14:solidFill>
              <w14:schemeClr w14:val="tx1"/>
            </w14:solidFill>
          </w14:textFill>
        </w:rPr>
        <w:t>地 址：嘉兴市南湖区中山东路399弄1号兴业大厦九楼</w:t>
      </w:r>
    </w:p>
    <w:p>
      <w:pPr>
        <w:adjustRightInd w:val="0"/>
        <w:snapToGrid w:val="0"/>
        <w:spacing w:line="348" w:lineRule="auto"/>
        <w:ind w:firstLine="480" w:firstLineChars="200"/>
        <w:rPr>
          <w:rFonts w:hint="eastAsia" w:ascii="宋体" w:hAnsi="宋体" w:eastAsia="宋体" w:cs="宋体"/>
          <w:color w:val="000000" w:themeColor="text1"/>
          <w:lang w:eastAsia="zh-CN"/>
          <w14:textFill>
            <w14:solidFill>
              <w14:schemeClr w14:val="tx1"/>
            </w14:solidFill>
          </w14:textFill>
        </w:rPr>
      </w:pPr>
      <w:r>
        <w:rPr>
          <w:rFonts w:hint="eastAsia" w:ascii="宋体" w:hAnsi="宋体" w:eastAsia="宋体" w:cs="宋体"/>
          <w:color w:val="000000" w:themeColor="text1"/>
          <w14:textFill>
            <w14:solidFill>
              <w14:schemeClr w14:val="tx1"/>
            </w14:solidFill>
          </w14:textFill>
        </w:rPr>
        <w:t>项目联系人：</w:t>
      </w:r>
      <w:r>
        <w:rPr>
          <w:rFonts w:hint="eastAsia" w:ascii="宋体" w:hAnsi="宋体" w:eastAsia="宋体" w:cs="宋体"/>
          <w:color w:val="000000" w:themeColor="text1"/>
          <w:lang w:eastAsia="zh-CN"/>
          <w14:textFill>
            <w14:solidFill>
              <w14:schemeClr w14:val="tx1"/>
            </w14:solidFill>
          </w14:textFill>
        </w:rPr>
        <w:t>陈洁</w:t>
      </w:r>
    </w:p>
    <w:p>
      <w:pPr>
        <w:adjustRightInd w:val="0"/>
        <w:snapToGrid w:val="0"/>
        <w:spacing w:line="348" w:lineRule="auto"/>
        <w:ind w:firstLine="480" w:firstLineChars="200"/>
        <w:rPr>
          <w:rFonts w:hint="eastAsia" w:ascii="宋体" w:hAnsi="宋体" w:eastAsia="宋体" w:cs="宋体"/>
          <w:color w:val="000000" w:themeColor="text1"/>
          <w:lang w:val="en-US" w:eastAsia="zh-CN"/>
          <w14:textFill>
            <w14:solidFill>
              <w14:schemeClr w14:val="tx1"/>
            </w14:solidFill>
          </w14:textFill>
        </w:rPr>
      </w:pPr>
      <w:r>
        <w:rPr>
          <w:rFonts w:hint="eastAsia" w:ascii="宋体" w:hAnsi="宋体" w:eastAsia="宋体" w:cs="宋体"/>
          <w:color w:val="000000" w:themeColor="text1"/>
          <w14:textFill>
            <w14:solidFill>
              <w14:schemeClr w14:val="tx1"/>
            </w14:solidFill>
          </w14:textFill>
        </w:rPr>
        <w:t>电话：</w:t>
      </w:r>
      <w:r>
        <w:rPr>
          <w:rFonts w:hint="eastAsia" w:ascii="宋体" w:hAnsi="宋体" w:eastAsia="宋体" w:cs="宋体"/>
          <w:color w:val="000000" w:themeColor="text1"/>
          <w:lang w:val="en-US" w:eastAsia="zh-CN"/>
          <w14:textFill>
            <w14:solidFill>
              <w14:schemeClr w14:val="tx1"/>
            </w14:solidFill>
          </w14:textFill>
        </w:rPr>
        <w:t>15706709350</w:t>
      </w:r>
    </w:p>
    <w:p>
      <w:pPr>
        <w:adjustRightInd w:val="0"/>
        <w:snapToGrid w:val="0"/>
        <w:spacing w:line="348" w:lineRule="auto"/>
        <w:ind w:firstLine="480" w:firstLineChars="200"/>
        <w:rPr>
          <w:rFonts w:hint="eastAsia" w:ascii="宋体" w:hAnsi="宋体" w:eastAsia="宋体" w:cs="宋体"/>
          <w:color w:val="000000" w:themeColor="text1"/>
          <w14:textFill>
            <w14:solidFill>
              <w14:schemeClr w14:val="tx1"/>
            </w14:solidFill>
          </w14:textFill>
        </w:rPr>
      </w:pPr>
      <w:r>
        <w:rPr>
          <w:rFonts w:hint="eastAsia" w:ascii="宋体" w:hAnsi="宋体" w:eastAsia="宋体" w:cs="宋体"/>
          <w:color w:val="000000" w:themeColor="text1"/>
          <w14:textFill>
            <w14:solidFill>
              <w14:schemeClr w14:val="tx1"/>
            </w14:solidFill>
          </w14:textFill>
        </w:rPr>
        <w:t>邮箱：2234454547@qq.com</w:t>
      </w:r>
    </w:p>
    <w:p>
      <w:pPr>
        <w:adjustRightInd w:val="0"/>
        <w:snapToGrid w:val="0"/>
        <w:spacing w:line="348" w:lineRule="auto"/>
        <w:ind w:firstLine="480" w:firstLineChars="200"/>
        <w:rPr>
          <w:rFonts w:hint="eastAsia" w:ascii="宋体" w:hAnsi="宋体" w:eastAsia="宋体" w:cs="宋体"/>
          <w:color w:val="000000" w:themeColor="text1"/>
          <w:lang w:eastAsia="zh-CN"/>
          <w14:textFill>
            <w14:solidFill>
              <w14:schemeClr w14:val="tx1"/>
            </w14:solidFill>
          </w14:textFill>
        </w:rPr>
      </w:pPr>
      <w:r>
        <w:rPr>
          <w:rFonts w:hint="eastAsia" w:ascii="宋体" w:hAnsi="宋体" w:eastAsia="宋体" w:cs="宋体"/>
          <w:color w:val="000000" w:themeColor="text1"/>
          <w14:textFill>
            <w14:solidFill>
              <w14:schemeClr w14:val="tx1"/>
            </w14:solidFill>
          </w14:textFill>
        </w:rPr>
        <w:t>质疑联系人：</w:t>
      </w:r>
      <w:r>
        <w:rPr>
          <w:rFonts w:hint="eastAsia" w:ascii="宋体" w:hAnsi="宋体" w:eastAsia="宋体" w:cs="宋体"/>
          <w:color w:val="000000" w:themeColor="text1"/>
          <w:lang w:val="en-US" w:eastAsia="zh-CN"/>
          <w14:textFill>
            <w14:solidFill>
              <w14:schemeClr w14:val="tx1"/>
            </w14:solidFill>
          </w14:textFill>
        </w:rPr>
        <w:t>周斌</w:t>
      </w:r>
    </w:p>
    <w:p>
      <w:pPr>
        <w:adjustRightInd w:val="0"/>
        <w:snapToGrid w:val="0"/>
        <w:spacing w:line="348" w:lineRule="auto"/>
        <w:ind w:firstLine="480" w:firstLineChars="200"/>
        <w:rPr>
          <w:rFonts w:hint="eastAsia" w:ascii="宋体" w:hAnsi="宋体" w:eastAsia="宋体" w:cs="宋体"/>
          <w:color w:val="000000" w:themeColor="text1"/>
          <w14:textFill>
            <w14:solidFill>
              <w14:schemeClr w14:val="tx1"/>
            </w14:solidFill>
          </w14:textFill>
        </w:rPr>
      </w:pPr>
      <w:r>
        <w:rPr>
          <w:rFonts w:hint="eastAsia" w:ascii="宋体" w:hAnsi="宋体" w:eastAsia="宋体" w:cs="宋体"/>
          <w:color w:val="000000" w:themeColor="text1"/>
          <w14:textFill>
            <w14:solidFill>
              <w14:schemeClr w14:val="tx1"/>
            </w14:solidFill>
          </w14:textFill>
        </w:rPr>
        <w:t>联系方式：0573-82211997</w:t>
      </w:r>
    </w:p>
    <w:p>
      <w:pPr>
        <w:adjustRightInd w:val="0"/>
        <w:snapToGrid w:val="0"/>
        <w:spacing w:line="348" w:lineRule="auto"/>
        <w:ind w:firstLine="482" w:firstLineChars="200"/>
        <w:rPr>
          <w:rFonts w:hint="eastAsia" w:ascii="宋体" w:hAnsi="宋体" w:eastAsia="宋体" w:cs="宋体"/>
          <w:b/>
          <w:color w:val="000000" w:themeColor="text1"/>
          <w14:textFill>
            <w14:solidFill>
              <w14:schemeClr w14:val="tx1"/>
            </w14:solidFill>
          </w14:textFill>
        </w:rPr>
      </w:pPr>
      <w:r>
        <w:rPr>
          <w:rFonts w:hint="eastAsia" w:ascii="宋体" w:hAnsi="宋体" w:eastAsia="宋体" w:cs="宋体"/>
          <w:b/>
          <w:color w:val="000000" w:themeColor="text1"/>
          <w14:textFill>
            <w14:solidFill>
              <w14:schemeClr w14:val="tx1"/>
            </w14:solidFill>
          </w14:textFill>
        </w:rPr>
        <w:t>3.同级政府采购监督管理部门</w:t>
      </w:r>
    </w:p>
    <w:p>
      <w:pPr>
        <w:adjustRightInd w:val="0"/>
        <w:snapToGrid w:val="0"/>
        <w:spacing w:line="348" w:lineRule="auto"/>
        <w:ind w:firstLine="480" w:firstLineChars="200"/>
        <w:rPr>
          <w:rFonts w:hint="eastAsia" w:ascii="宋体" w:hAnsi="宋体" w:eastAsia="宋体" w:cs="宋体"/>
          <w:color w:val="000000" w:themeColor="text1"/>
          <w14:textFill>
            <w14:solidFill>
              <w14:schemeClr w14:val="tx1"/>
            </w14:solidFill>
          </w14:textFill>
        </w:rPr>
      </w:pPr>
      <w:r>
        <w:rPr>
          <w:rFonts w:hint="eastAsia" w:ascii="宋体" w:hAnsi="宋体" w:eastAsia="宋体" w:cs="宋体"/>
          <w:color w:val="000000" w:themeColor="text1"/>
          <w14:textFill>
            <w14:solidFill>
              <w14:schemeClr w14:val="tx1"/>
            </w14:solidFill>
          </w14:textFill>
        </w:rPr>
        <w:t>政府采购行政监管及投诉受理部门：嘉兴市财政局</w:t>
      </w:r>
    </w:p>
    <w:p>
      <w:pPr>
        <w:pStyle w:val="12"/>
        <w:adjustRightInd w:val="0"/>
        <w:snapToGrid w:val="0"/>
        <w:spacing w:before="0" w:line="348" w:lineRule="auto"/>
        <w:ind w:left="0" w:right="0" w:firstLine="480" w:firstLineChars="200"/>
        <w:rPr>
          <w:rFonts w:hint="eastAsia" w:ascii="宋体" w:hAnsi="宋体" w:eastAsia="宋体" w:cs="宋体"/>
          <w:color w:val="000000" w:themeColor="text1"/>
          <w14:textFill>
            <w14:solidFill>
              <w14:schemeClr w14:val="tx1"/>
            </w14:solidFill>
          </w14:textFill>
        </w:rPr>
      </w:pPr>
      <w:r>
        <w:rPr>
          <w:rFonts w:hint="eastAsia" w:ascii="宋体" w:hAnsi="宋体" w:eastAsia="宋体" w:cs="宋体"/>
          <w:color w:val="000000" w:themeColor="text1"/>
          <w14:textFill>
            <w14:solidFill>
              <w14:schemeClr w14:val="tx1"/>
            </w14:solidFill>
          </w14:textFill>
        </w:rPr>
        <w:t>联系人：姚先生</w:t>
      </w:r>
    </w:p>
    <w:p>
      <w:pPr>
        <w:pStyle w:val="12"/>
        <w:adjustRightInd w:val="0"/>
        <w:snapToGrid w:val="0"/>
        <w:spacing w:before="0" w:line="348" w:lineRule="auto"/>
        <w:ind w:left="0" w:right="0" w:firstLine="480" w:firstLineChars="200"/>
        <w:rPr>
          <w:rFonts w:hint="eastAsia" w:ascii="宋体" w:hAnsi="宋体" w:eastAsia="宋体" w:cs="宋体"/>
          <w:color w:val="000000" w:themeColor="text1"/>
          <w14:textFill>
            <w14:solidFill>
              <w14:schemeClr w14:val="tx1"/>
            </w14:solidFill>
          </w14:textFill>
        </w:rPr>
      </w:pPr>
      <w:r>
        <w:rPr>
          <w:rFonts w:hint="eastAsia" w:ascii="宋体" w:hAnsi="宋体" w:eastAsia="宋体" w:cs="宋体"/>
          <w:color w:val="000000" w:themeColor="text1"/>
          <w14:textFill>
            <w14:solidFill>
              <w14:schemeClr w14:val="tx1"/>
            </w14:solidFill>
          </w14:textFill>
        </w:rPr>
        <w:t>联系方式：0573-82031217</w:t>
      </w:r>
    </w:p>
    <w:p>
      <w:pPr>
        <w:adjustRightInd w:val="0"/>
        <w:snapToGrid w:val="0"/>
        <w:spacing w:line="348" w:lineRule="auto"/>
        <w:ind w:firstLine="480" w:firstLineChars="200"/>
        <w:rPr>
          <w:rFonts w:hint="eastAsia" w:ascii="宋体" w:hAnsi="宋体" w:eastAsia="宋体" w:cs="宋体"/>
          <w:color w:val="000000" w:themeColor="text1"/>
          <w14:textFill>
            <w14:solidFill>
              <w14:schemeClr w14:val="tx1"/>
            </w14:solidFill>
          </w14:textFill>
        </w:rPr>
      </w:pPr>
      <w:r>
        <w:rPr>
          <w:rFonts w:hint="eastAsia" w:ascii="宋体" w:hAnsi="宋体" w:eastAsia="宋体" w:cs="宋体"/>
          <w:color w:val="000000" w:themeColor="text1"/>
          <w14:textFill>
            <w14:solidFill>
              <w14:schemeClr w14:val="tx1"/>
            </w14:solidFill>
          </w14:textFill>
        </w:rPr>
        <w:t>若对项目采购电子交易系统操作有疑问，可登录政采云（https://www.zcygov.cn/），点击右侧咨询小采，获取采小蜜智能服务管家帮助，或拨打政采云服务热线95763获取热线服务帮助。</w:t>
      </w:r>
    </w:p>
    <w:p>
      <w:pPr>
        <w:adjustRightInd w:val="0"/>
        <w:snapToGrid w:val="0"/>
        <w:spacing w:line="348" w:lineRule="auto"/>
        <w:ind w:firstLine="480" w:firstLineChars="200"/>
        <w:rPr>
          <w:rFonts w:hint="eastAsia" w:ascii="宋体" w:hAnsi="宋体" w:eastAsia="宋体" w:cs="宋体"/>
          <w:color w:val="000000" w:themeColor="text1"/>
          <w14:textFill>
            <w14:solidFill>
              <w14:schemeClr w14:val="tx1"/>
            </w14:solidFill>
          </w14:textFill>
        </w:rPr>
      </w:pPr>
      <w:r>
        <w:rPr>
          <w:rFonts w:hint="eastAsia" w:ascii="宋体" w:hAnsi="宋体" w:eastAsia="宋体" w:cs="宋体"/>
          <w:color w:val="000000" w:themeColor="text1"/>
          <w14:textFill>
            <w14:solidFill>
              <w14:schemeClr w14:val="tx1"/>
            </w14:solidFill>
          </w14:textFill>
        </w:rPr>
        <w:t>CA问题联系电话（人工）：汇信CA 400-888-4636；天谷CA 400-087-8198。</w:t>
      </w:r>
    </w:p>
    <w:p>
      <w:pPr>
        <w:spacing w:before="240" w:beforeLines="100" w:line="348" w:lineRule="auto"/>
        <w:ind w:firstLine="480" w:firstLineChars="200"/>
        <w:jc w:val="right"/>
        <w:rPr>
          <w:rFonts w:hint="eastAsia" w:ascii="宋体" w:hAnsi="宋体" w:eastAsia="宋体" w:cs="宋体"/>
          <w:color w:val="000000" w:themeColor="text1"/>
          <w14:textFill>
            <w14:solidFill>
              <w14:schemeClr w14:val="tx1"/>
            </w14:solidFill>
          </w14:textFill>
        </w:rPr>
      </w:pPr>
      <w:r>
        <w:rPr>
          <w:rFonts w:hint="eastAsia" w:ascii="宋体" w:hAnsi="宋体" w:eastAsia="宋体" w:cs="宋体"/>
          <w:color w:val="000000" w:themeColor="text1"/>
          <w14:textFill>
            <w14:solidFill>
              <w14:schemeClr w14:val="tx1"/>
            </w14:solidFill>
          </w14:textFill>
        </w:rPr>
        <w:t xml:space="preserve">                       </w:t>
      </w:r>
    </w:p>
    <w:p>
      <w:pPr>
        <w:spacing w:before="240" w:beforeLines="100" w:line="348" w:lineRule="auto"/>
        <w:ind w:firstLine="480" w:firstLineChars="200"/>
        <w:jc w:val="right"/>
        <w:rPr>
          <w:rFonts w:hint="eastAsia" w:ascii="宋体" w:hAnsi="宋体" w:eastAsia="宋体" w:cs="宋体"/>
          <w:color w:val="000000" w:themeColor="text1"/>
          <w14:textFill>
            <w14:solidFill>
              <w14:schemeClr w14:val="tx1"/>
            </w14:solidFill>
          </w14:textFill>
        </w:rPr>
      </w:pPr>
      <w:r>
        <w:rPr>
          <w:rFonts w:hint="eastAsia" w:ascii="宋体" w:hAnsi="宋体" w:eastAsia="宋体" w:cs="宋体"/>
          <w:color w:val="000000" w:themeColor="text1"/>
          <w14:textFill>
            <w14:solidFill>
              <w14:schemeClr w14:val="tx1"/>
            </w14:solidFill>
          </w14:textFill>
        </w:rPr>
        <w:t>嘉兴市公安局</w:t>
      </w:r>
    </w:p>
    <w:p>
      <w:pPr>
        <w:spacing w:line="348" w:lineRule="auto"/>
        <w:ind w:firstLine="480" w:firstLineChars="200"/>
        <w:jc w:val="right"/>
        <w:rPr>
          <w:rFonts w:hint="eastAsia" w:ascii="宋体" w:hAnsi="宋体" w:eastAsia="宋体" w:cs="宋体"/>
          <w:color w:val="000000" w:themeColor="text1"/>
          <w14:textFill>
            <w14:solidFill>
              <w14:schemeClr w14:val="tx1"/>
            </w14:solidFill>
          </w14:textFill>
        </w:rPr>
      </w:pPr>
      <w:r>
        <w:rPr>
          <w:rFonts w:hint="eastAsia" w:ascii="宋体" w:hAnsi="宋体" w:eastAsia="宋体" w:cs="宋体"/>
          <w:color w:val="000000" w:themeColor="text1"/>
          <w14:textFill>
            <w14:solidFill>
              <w14:schemeClr w14:val="tx1"/>
            </w14:solidFill>
          </w14:textFill>
        </w:rPr>
        <w:t>　　　　　　　　　　　上海华瑞建设经济咨询有限公司</w:t>
      </w:r>
    </w:p>
    <w:p>
      <w:pPr>
        <w:spacing w:line="348" w:lineRule="auto"/>
        <w:ind w:firstLine="480" w:firstLineChars="200"/>
        <w:jc w:val="right"/>
        <w:rPr>
          <w:rFonts w:hint="eastAsia" w:ascii="宋体" w:hAnsi="宋体" w:eastAsia="宋体" w:cs="宋体"/>
          <w:color w:val="000000" w:themeColor="text1"/>
          <w14:textFill>
            <w14:solidFill>
              <w14:schemeClr w14:val="tx1"/>
            </w14:solidFill>
          </w14:textFill>
        </w:rPr>
      </w:pPr>
      <w:bookmarkStart w:id="28" w:name="_Toc532218222"/>
      <w:r>
        <w:rPr>
          <w:rFonts w:hint="eastAsia" w:ascii="宋体" w:hAnsi="宋体" w:eastAsia="宋体" w:cs="宋体"/>
          <w:color w:val="000000" w:themeColor="text1"/>
          <w14:textFill>
            <w14:solidFill>
              <w14:schemeClr w14:val="tx1"/>
            </w14:solidFill>
          </w14:textFill>
        </w:rPr>
        <w:t>　　　　　　　　　　　2024年</w:t>
      </w:r>
      <w:r>
        <w:rPr>
          <w:rFonts w:hint="eastAsia" w:ascii="宋体" w:hAnsi="宋体" w:eastAsia="宋体" w:cs="宋体"/>
          <w:color w:val="000000" w:themeColor="text1"/>
          <w:lang w:eastAsia="zh-CN"/>
          <w14:textFill>
            <w14:solidFill>
              <w14:schemeClr w14:val="tx1"/>
            </w14:solidFill>
          </w14:textFill>
        </w:rPr>
        <w:t>08月</w:t>
      </w:r>
      <w:r>
        <w:rPr>
          <w:rFonts w:hint="eastAsia" w:ascii="宋体" w:hAnsi="宋体" w:cs="宋体"/>
          <w:color w:val="000000" w:themeColor="text1"/>
          <w:lang w:val="en-US" w:eastAsia="zh-CN"/>
          <w14:textFill>
            <w14:solidFill>
              <w14:schemeClr w14:val="tx1"/>
            </w14:solidFill>
          </w14:textFill>
        </w:rPr>
        <w:t>21</w:t>
      </w:r>
      <w:r>
        <w:rPr>
          <w:rFonts w:hint="eastAsia" w:ascii="宋体" w:hAnsi="宋体" w:eastAsia="宋体" w:cs="宋体"/>
          <w:color w:val="000000" w:themeColor="text1"/>
          <w14:textFill>
            <w14:solidFill>
              <w14:schemeClr w14:val="tx1"/>
            </w14:solidFill>
          </w14:textFill>
        </w:rPr>
        <w:t>日</w:t>
      </w:r>
    </w:p>
    <w:p>
      <w:pPr>
        <w:pStyle w:val="2"/>
        <w:adjustRightInd w:val="0"/>
        <w:snapToGrid w:val="0"/>
        <w:spacing w:before="0" w:after="0"/>
        <w:rPr>
          <w:rFonts w:hint="eastAsia" w:ascii="宋体" w:hAnsi="宋体" w:eastAsia="宋体" w:cs="宋体"/>
          <w:color w:val="000000" w:themeColor="text1"/>
          <w14:textFill>
            <w14:solidFill>
              <w14:schemeClr w14:val="tx1"/>
            </w14:solidFill>
          </w14:textFill>
        </w:rPr>
      </w:pPr>
      <w:r>
        <w:rPr>
          <w:rFonts w:hint="eastAsia" w:ascii="宋体" w:hAnsi="宋体" w:eastAsia="宋体" w:cs="宋体"/>
          <w:color w:val="000000" w:themeColor="text1"/>
          <w14:textFill>
            <w14:solidFill>
              <w14:schemeClr w14:val="tx1"/>
            </w14:solidFill>
          </w14:textFill>
        </w:rPr>
        <w:br w:type="page"/>
      </w:r>
      <w:bookmarkStart w:id="29" w:name="_Toc8"/>
      <w:r>
        <w:rPr>
          <w:rFonts w:hint="eastAsia" w:ascii="宋体" w:hAnsi="宋体" w:eastAsia="宋体" w:cs="宋体"/>
          <w:color w:val="000000" w:themeColor="text1"/>
          <w:sz w:val="32"/>
          <w:szCs w:val="32"/>
          <w14:textFill>
            <w14:solidFill>
              <w14:schemeClr w14:val="tx1"/>
            </w14:solidFill>
          </w14:textFill>
        </w:rPr>
        <w:t>第二章  招标需求</w:t>
      </w:r>
      <w:bookmarkEnd w:id="28"/>
      <w:bookmarkEnd w:id="29"/>
    </w:p>
    <w:p>
      <w:pPr>
        <w:pStyle w:val="3"/>
        <w:numPr>
          <w:ilvl w:val="0"/>
          <w:numId w:val="2"/>
        </w:numPr>
        <w:adjustRightInd w:val="0"/>
        <w:snapToGrid w:val="0"/>
        <w:spacing w:before="120" w:beforeLines="50" w:after="120" w:afterLines="50" w:line="360" w:lineRule="auto"/>
        <w:ind w:firstLine="482" w:firstLineChars="200"/>
        <w:rPr>
          <w:rFonts w:hint="eastAsia" w:ascii="宋体" w:hAnsi="宋体" w:eastAsia="宋体" w:cs="宋体"/>
          <w:color w:val="000000" w:themeColor="text1"/>
          <w14:textFill>
            <w14:solidFill>
              <w14:schemeClr w14:val="tx1"/>
            </w14:solidFill>
          </w14:textFill>
        </w:rPr>
      </w:pPr>
      <w:r>
        <w:rPr>
          <w:rFonts w:hint="eastAsia" w:ascii="宋体" w:hAnsi="宋体" w:eastAsia="宋体" w:cs="宋体"/>
          <w:color w:val="000000" w:themeColor="text1"/>
          <w14:textFill>
            <w14:solidFill>
              <w14:schemeClr w14:val="tx1"/>
            </w14:solidFill>
          </w14:textFill>
        </w:rPr>
        <w:t>项目建设目标</w:t>
      </w:r>
    </w:p>
    <w:p>
      <w:pPr>
        <w:pStyle w:val="3"/>
        <w:adjustRightInd w:val="0"/>
        <w:snapToGrid w:val="0"/>
        <w:spacing w:line="360" w:lineRule="auto"/>
        <w:ind w:firstLine="480" w:firstLineChars="200"/>
        <w:rPr>
          <w:rFonts w:hint="eastAsia" w:ascii="宋体" w:hAnsi="宋体" w:eastAsia="宋体" w:cs="宋体"/>
          <w:b w:val="0"/>
          <w:bCs w:val="0"/>
          <w:color w:val="000000" w:themeColor="text1"/>
          <w14:textFill>
            <w14:solidFill>
              <w14:schemeClr w14:val="tx1"/>
            </w14:solidFill>
          </w14:textFill>
        </w:rPr>
      </w:pPr>
      <w:r>
        <w:rPr>
          <w:rFonts w:hint="eastAsia" w:ascii="宋体" w:hAnsi="宋体" w:eastAsia="宋体" w:cs="宋体"/>
          <w:b w:val="0"/>
          <w:bCs w:val="0"/>
          <w:color w:val="000000" w:themeColor="text1"/>
          <w14:textFill>
            <w14:solidFill>
              <w14:schemeClr w14:val="tx1"/>
            </w14:solidFill>
          </w14:textFill>
        </w:rPr>
        <w:t>按照公安部《声纹检验实验室建设规范（2022修订版）》的相关要求，嘉兴市公安机关需建设声纹检验实验室。开展语音预处理、语音同一认定、录音的真实性检验、降噪及语音增强等声纹检验业务，形成检验鉴定意见并出具检验鉴定文书，为案件侦破提供必要的线索支撑。区县实验室要全面开展音频文件提取、语音降噪及增强、录音文件属性等检验鉴定工作。2025年底前，全国各省级（含省会市及计划单列市）公安机关刑侦部门全部建成一级声纹检验实验室，地市级全部建成二级声纹检验实验室，有条件的县级建成三级声纹检验实验室，其中建成重点专业实验室50家。力争满足全部案件检验鉴定需求，同时具备声纹检验鉴定攻坚克难能力。</w:t>
      </w:r>
    </w:p>
    <w:p>
      <w:pPr>
        <w:pStyle w:val="3"/>
        <w:adjustRightInd w:val="0"/>
        <w:snapToGrid w:val="0"/>
        <w:spacing w:line="360" w:lineRule="auto"/>
        <w:ind w:firstLine="480" w:firstLineChars="200"/>
        <w:rPr>
          <w:rFonts w:hint="eastAsia" w:ascii="宋体" w:hAnsi="宋体" w:eastAsia="宋体" w:cs="宋体"/>
          <w:b w:val="0"/>
          <w:bCs w:val="0"/>
          <w:color w:val="000000" w:themeColor="text1"/>
          <w14:textFill>
            <w14:solidFill>
              <w14:schemeClr w14:val="tx1"/>
            </w14:solidFill>
          </w14:textFill>
        </w:rPr>
      </w:pPr>
      <w:r>
        <w:rPr>
          <w:rFonts w:hint="eastAsia" w:ascii="宋体" w:hAnsi="宋体" w:eastAsia="宋体" w:cs="宋体"/>
          <w:b w:val="0"/>
          <w:bCs w:val="0"/>
          <w:color w:val="000000" w:themeColor="text1"/>
          <w14:textFill>
            <w14:solidFill>
              <w14:schemeClr w14:val="tx1"/>
            </w14:solidFill>
          </w14:textFill>
        </w:rPr>
        <w:t>本次嘉兴市公安局根据实际工作需要，优先建设声纹检验实验室核心产品声纹鉴定工作站，满足实际工作中的声纹鉴定需求，同时依据此设备，培养声纹专业人才，申请声纹鉴定资质，做实声纹鉴定能力，为打击新型犯罪打下坚实基础。</w:t>
      </w:r>
    </w:p>
    <w:p>
      <w:pPr>
        <w:pStyle w:val="3"/>
        <w:numPr>
          <w:ilvl w:val="0"/>
          <w:numId w:val="2"/>
        </w:numPr>
        <w:adjustRightInd w:val="0"/>
        <w:snapToGrid w:val="0"/>
        <w:spacing w:before="120" w:beforeLines="50" w:after="120" w:afterLines="50" w:line="360" w:lineRule="auto"/>
        <w:ind w:firstLine="482" w:firstLineChars="200"/>
        <w:rPr>
          <w:rFonts w:hint="eastAsia" w:ascii="宋体" w:hAnsi="宋体" w:eastAsia="宋体" w:cs="宋体"/>
          <w:color w:val="000000" w:themeColor="text1"/>
          <w14:textFill>
            <w14:solidFill>
              <w14:schemeClr w14:val="tx1"/>
            </w14:solidFill>
          </w14:textFill>
        </w:rPr>
      </w:pPr>
      <w:r>
        <w:rPr>
          <w:rFonts w:hint="eastAsia" w:ascii="宋体" w:hAnsi="宋体" w:eastAsia="宋体" w:cs="宋体"/>
          <w:color w:val="000000" w:themeColor="text1"/>
          <w14:textFill>
            <w14:solidFill>
              <w14:schemeClr w14:val="tx1"/>
            </w14:solidFill>
          </w14:textFill>
        </w:rPr>
        <w:t>项目建设原则</w:t>
      </w:r>
    </w:p>
    <w:p>
      <w:pPr>
        <w:pStyle w:val="3"/>
        <w:adjustRightInd w:val="0"/>
        <w:snapToGrid w:val="0"/>
        <w:spacing w:line="360" w:lineRule="auto"/>
        <w:ind w:firstLine="480" w:firstLineChars="200"/>
        <w:rPr>
          <w:rFonts w:hint="eastAsia" w:ascii="宋体" w:hAnsi="宋体" w:eastAsia="宋体" w:cs="宋体"/>
          <w:b w:val="0"/>
          <w:bCs w:val="0"/>
          <w:color w:val="000000" w:themeColor="text1"/>
          <w14:textFill>
            <w14:solidFill>
              <w14:schemeClr w14:val="tx1"/>
            </w14:solidFill>
          </w14:textFill>
        </w:rPr>
      </w:pPr>
      <w:r>
        <w:rPr>
          <w:rFonts w:hint="eastAsia" w:ascii="宋体" w:hAnsi="宋体" w:eastAsia="宋体" w:cs="宋体"/>
          <w:b w:val="0"/>
          <w:bCs w:val="0"/>
          <w:color w:val="000000" w:themeColor="text1"/>
          <w14:textFill>
            <w14:solidFill>
              <w14:schemeClr w14:val="tx1"/>
            </w14:solidFill>
          </w14:textFill>
        </w:rPr>
        <w:t>1、实用性：采用先进成熟的技术满足各种应用的需求，兼顾其他相关的管理需求。</w:t>
      </w:r>
    </w:p>
    <w:p>
      <w:pPr>
        <w:pStyle w:val="3"/>
        <w:adjustRightInd w:val="0"/>
        <w:snapToGrid w:val="0"/>
        <w:spacing w:line="360" w:lineRule="auto"/>
        <w:ind w:firstLine="480" w:firstLineChars="200"/>
        <w:rPr>
          <w:rFonts w:hint="eastAsia" w:ascii="宋体" w:hAnsi="宋体" w:eastAsia="宋体" w:cs="宋体"/>
          <w:b w:val="0"/>
          <w:bCs w:val="0"/>
          <w:color w:val="000000" w:themeColor="text1"/>
          <w14:textFill>
            <w14:solidFill>
              <w14:schemeClr w14:val="tx1"/>
            </w14:solidFill>
          </w14:textFill>
        </w:rPr>
      </w:pPr>
      <w:r>
        <w:rPr>
          <w:rFonts w:hint="eastAsia" w:ascii="宋体" w:hAnsi="宋体" w:eastAsia="宋体" w:cs="宋体"/>
          <w:b w:val="0"/>
          <w:bCs w:val="0"/>
          <w:color w:val="000000" w:themeColor="text1"/>
          <w14:textFill>
            <w14:solidFill>
              <w14:schemeClr w14:val="tx1"/>
            </w14:solidFill>
          </w14:textFill>
        </w:rPr>
        <w:t>2、先进性：保证满足各种应用技术业务的同时，又体现出产品技术的先进性。</w:t>
      </w:r>
    </w:p>
    <w:p>
      <w:pPr>
        <w:pStyle w:val="3"/>
        <w:adjustRightInd w:val="0"/>
        <w:snapToGrid w:val="0"/>
        <w:spacing w:line="360" w:lineRule="auto"/>
        <w:ind w:firstLine="480" w:firstLineChars="200"/>
        <w:rPr>
          <w:rFonts w:hint="eastAsia" w:ascii="宋体" w:hAnsi="宋体" w:eastAsia="宋体" w:cs="宋体"/>
          <w:b w:val="0"/>
          <w:bCs w:val="0"/>
          <w:color w:val="000000" w:themeColor="text1"/>
          <w14:textFill>
            <w14:solidFill>
              <w14:schemeClr w14:val="tx1"/>
            </w14:solidFill>
          </w14:textFill>
        </w:rPr>
      </w:pPr>
      <w:r>
        <w:rPr>
          <w:rFonts w:hint="eastAsia" w:ascii="宋体" w:hAnsi="宋体" w:eastAsia="宋体" w:cs="宋体"/>
          <w:b w:val="0"/>
          <w:bCs w:val="0"/>
          <w:color w:val="000000" w:themeColor="text1"/>
          <w14:textFill>
            <w14:solidFill>
              <w14:schemeClr w14:val="tx1"/>
            </w14:solidFill>
          </w14:textFill>
        </w:rPr>
        <w:t>3、高可靠性：平台的稳定可靠是应用技术正常运行的关键保证，为保证各项业务应用，网络、硬件必须具有高可靠性，保证具有故障自愈的能力，最大限度地保障产品的长期可靠运行。</w:t>
      </w:r>
    </w:p>
    <w:p>
      <w:pPr>
        <w:pStyle w:val="3"/>
        <w:adjustRightInd w:val="0"/>
        <w:snapToGrid w:val="0"/>
        <w:spacing w:line="360" w:lineRule="auto"/>
        <w:ind w:firstLine="480" w:firstLineChars="200"/>
        <w:rPr>
          <w:rFonts w:hint="eastAsia" w:ascii="宋体" w:hAnsi="宋体" w:eastAsia="宋体" w:cs="宋体"/>
          <w:b w:val="0"/>
          <w:bCs w:val="0"/>
          <w:color w:val="000000" w:themeColor="text1"/>
          <w14:textFill>
            <w14:solidFill>
              <w14:schemeClr w14:val="tx1"/>
            </w14:solidFill>
          </w14:textFill>
        </w:rPr>
      </w:pPr>
      <w:r>
        <w:rPr>
          <w:rFonts w:hint="eastAsia" w:ascii="宋体" w:hAnsi="宋体" w:eastAsia="宋体" w:cs="宋体"/>
          <w:b w:val="0"/>
          <w:bCs w:val="0"/>
          <w:color w:val="000000" w:themeColor="text1"/>
          <w14:textFill>
            <w14:solidFill>
              <w14:schemeClr w14:val="tx1"/>
            </w14:solidFill>
          </w14:textFill>
        </w:rPr>
        <w:t>4、高安全性：数据涉及社会公众，具有一定敏感性和私密性，产品采用符合公安身份认证安全体系，通过访问权限控制等措施，确保数据存储安全和网络通信安全。</w:t>
      </w:r>
    </w:p>
    <w:p>
      <w:pPr>
        <w:pStyle w:val="3"/>
        <w:adjustRightInd w:val="0"/>
        <w:snapToGrid w:val="0"/>
        <w:spacing w:line="360" w:lineRule="auto"/>
        <w:ind w:firstLine="480" w:firstLineChars="200"/>
        <w:rPr>
          <w:rFonts w:hint="eastAsia" w:ascii="宋体" w:hAnsi="宋体" w:eastAsia="宋体" w:cs="宋体"/>
          <w:b w:val="0"/>
          <w:bCs w:val="0"/>
          <w:color w:val="000000" w:themeColor="text1"/>
          <w14:textFill>
            <w14:solidFill>
              <w14:schemeClr w14:val="tx1"/>
            </w14:solidFill>
          </w14:textFill>
        </w:rPr>
      </w:pPr>
      <w:r>
        <w:rPr>
          <w:rFonts w:hint="eastAsia" w:ascii="宋体" w:hAnsi="宋体" w:eastAsia="宋体" w:cs="宋体"/>
          <w:b w:val="0"/>
          <w:bCs w:val="0"/>
          <w:color w:val="000000" w:themeColor="text1"/>
          <w14:textFill>
            <w14:solidFill>
              <w14:schemeClr w14:val="tx1"/>
            </w14:solidFill>
          </w14:textFill>
        </w:rPr>
        <w:t>5、易操作性和可管理性：产品提供清晰、简洁、友好的中文操作界面，操控简便、灵活，易学易用，便于管理和维护。</w:t>
      </w:r>
    </w:p>
    <w:p>
      <w:pPr>
        <w:pStyle w:val="3"/>
        <w:adjustRightInd w:val="0"/>
        <w:snapToGrid w:val="0"/>
        <w:spacing w:line="360" w:lineRule="auto"/>
        <w:ind w:firstLine="480" w:firstLineChars="200"/>
        <w:rPr>
          <w:rFonts w:hint="eastAsia" w:ascii="宋体" w:hAnsi="宋体" w:eastAsia="宋体" w:cs="宋体"/>
          <w:b w:val="0"/>
          <w:bCs w:val="0"/>
          <w:color w:val="000000" w:themeColor="text1"/>
          <w14:textFill>
            <w14:solidFill>
              <w14:schemeClr w14:val="tx1"/>
            </w14:solidFill>
          </w14:textFill>
        </w:rPr>
      </w:pPr>
      <w:r>
        <w:rPr>
          <w:rFonts w:hint="eastAsia" w:ascii="宋体" w:hAnsi="宋体" w:eastAsia="宋体" w:cs="宋体"/>
          <w:b w:val="0"/>
          <w:bCs w:val="0"/>
          <w:color w:val="000000" w:themeColor="text1"/>
          <w14:textFill>
            <w14:solidFill>
              <w14:schemeClr w14:val="tx1"/>
            </w14:solidFill>
          </w14:textFill>
        </w:rPr>
        <w:t>6、灵活性及可扩展性：平台不仅保持对以前技术的兼容性，还具有良好的灵活性和可扩展性，具备支持多种应用的能力，提供设备扩容和技术升级灵活性。</w:t>
      </w:r>
    </w:p>
    <w:p>
      <w:pPr>
        <w:pStyle w:val="3"/>
        <w:numPr>
          <w:ilvl w:val="0"/>
          <w:numId w:val="2"/>
        </w:numPr>
        <w:adjustRightInd w:val="0"/>
        <w:snapToGrid w:val="0"/>
        <w:spacing w:before="120" w:beforeLines="50" w:after="120" w:afterLines="50" w:line="360" w:lineRule="auto"/>
        <w:ind w:firstLine="482" w:firstLineChars="200"/>
        <w:rPr>
          <w:rFonts w:hint="eastAsia" w:ascii="宋体" w:hAnsi="宋体" w:eastAsia="宋体" w:cs="宋体"/>
          <w:color w:val="000000" w:themeColor="text1"/>
          <w14:textFill>
            <w14:solidFill>
              <w14:schemeClr w14:val="tx1"/>
            </w14:solidFill>
          </w14:textFill>
        </w:rPr>
      </w:pPr>
      <w:r>
        <w:rPr>
          <w:rFonts w:hint="eastAsia" w:ascii="宋体" w:hAnsi="宋体" w:eastAsia="宋体" w:cs="宋体"/>
          <w:color w:val="000000" w:themeColor="text1"/>
          <w14:textFill>
            <w14:solidFill>
              <w14:schemeClr w14:val="tx1"/>
            </w14:solidFill>
          </w14:textFill>
        </w:rPr>
        <w:t>采购需求及主要清单</w:t>
      </w:r>
    </w:p>
    <w:p>
      <w:pPr>
        <w:spacing w:line="360" w:lineRule="auto"/>
        <w:ind w:firstLine="482" w:firstLineChars="200"/>
        <w:rPr>
          <w:rFonts w:hint="eastAsia" w:ascii="宋体" w:hAnsi="宋体" w:eastAsia="宋体" w:cs="宋体"/>
          <w:b/>
          <w:bCs/>
          <w:color w:val="000000" w:themeColor="text1"/>
          <w14:textFill>
            <w14:solidFill>
              <w14:schemeClr w14:val="tx1"/>
            </w14:solidFill>
          </w14:textFill>
        </w:rPr>
      </w:pPr>
      <w:r>
        <w:rPr>
          <w:rFonts w:hint="eastAsia" w:ascii="宋体" w:hAnsi="宋体" w:eastAsia="宋体" w:cs="宋体"/>
          <w:b/>
          <w:bCs/>
          <w:color w:val="000000" w:themeColor="text1"/>
          <w14:textFill>
            <w14:solidFill>
              <w14:schemeClr w14:val="tx1"/>
            </w14:solidFill>
          </w14:textFill>
        </w:rPr>
        <w:t>（一）建设内容及目标</w:t>
      </w:r>
    </w:p>
    <w:p>
      <w:pPr>
        <w:pStyle w:val="3"/>
        <w:adjustRightInd w:val="0"/>
        <w:snapToGrid w:val="0"/>
        <w:spacing w:line="360" w:lineRule="auto"/>
        <w:ind w:firstLine="480" w:firstLineChars="200"/>
        <w:rPr>
          <w:rFonts w:hint="eastAsia" w:ascii="宋体" w:hAnsi="宋体" w:eastAsia="宋体" w:cs="宋体"/>
          <w:b w:val="0"/>
          <w:bCs w:val="0"/>
          <w:color w:val="000000" w:themeColor="text1"/>
          <w14:textFill>
            <w14:solidFill>
              <w14:schemeClr w14:val="tx1"/>
            </w14:solidFill>
          </w14:textFill>
        </w:rPr>
      </w:pPr>
      <w:r>
        <w:rPr>
          <w:rFonts w:hint="eastAsia" w:ascii="宋体" w:hAnsi="宋体" w:eastAsia="宋体" w:cs="宋体"/>
          <w:b w:val="0"/>
          <w:bCs w:val="0"/>
          <w:color w:val="000000" w:themeColor="text1"/>
          <w14:textFill>
            <w14:solidFill>
              <w14:schemeClr w14:val="tx1"/>
            </w14:solidFill>
          </w14:textFill>
        </w:rPr>
        <w:t>“声纹鉴定工作站”具备“听”、“看”、“测”能力，主要提供包括案件管理、降噪增益、语音分离、语谱图绘制分析、音素识别、功率谱叠加、真实性检验、同一音源鉴定等功能，以案件为组织单位对检材语音和样本语音进行对比分析。</w:t>
      </w:r>
    </w:p>
    <w:p>
      <w:pPr>
        <w:numPr>
          <w:ilvl w:val="0"/>
          <w:numId w:val="3"/>
        </w:numPr>
        <w:spacing w:line="360" w:lineRule="auto"/>
        <w:ind w:firstLine="482" w:firstLineChars="200"/>
        <w:rPr>
          <w:rFonts w:hint="eastAsia" w:ascii="宋体" w:hAnsi="宋体" w:eastAsia="宋体" w:cs="宋体"/>
          <w:b/>
          <w:bCs/>
          <w:color w:val="000000" w:themeColor="text1"/>
          <w14:textFill>
            <w14:solidFill>
              <w14:schemeClr w14:val="tx1"/>
            </w14:solidFill>
          </w14:textFill>
        </w:rPr>
      </w:pPr>
      <w:r>
        <w:rPr>
          <w:rFonts w:hint="eastAsia" w:ascii="宋体" w:hAnsi="宋体" w:eastAsia="宋体" w:cs="宋体"/>
          <w:b/>
          <w:bCs/>
          <w:color w:val="000000" w:themeColor="text1"/>
          <w14:textFill>
            <w14:solidFill>
              <w14:schemeClr w14:val="tx1"/>
            </w14:solidFill>
          </w14:textFill>
        </w:rPr>
        <w:t>主要技术参数</w:t>
      </w:r>
    </w:p>
    <w:p>
      <w:pPr>
        <w:pStyle w:val="9"/>
        <w:rPr>
          <w:rFonts w:hint="eastAsia" w:ascii="宋体" w:hAnsi="宋体" w:eastAsia="宋体" w:cs="宋体"/>
        </w:rPr>
      </w:pPr>
    </w:p>
    <w:tbl>
      <w:tblPr>
        <w:tblStyle w:val="22"/>
        <w:tblW w:w="5092" w:type="pct"/>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top w:w="0" w:type="dxa"/>
          <w:left w:w="108" w:type="dxa"/>
          <w:bottom w:w="0" w:type="dxa"/>
          <w:right w:w="108" w:type="dxa"/>
        </w:tblCellMar>
      </w:tblPr>
      <w:tblGrid>
        <w:gridCol w:w="1214"/>
        <w:gridCol w:w="6560"/>
        <w:gridCol w:w="794"/>
        <w:gridCol w:w="774"/>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10" w:hRule="atLeast"/>
        </w:trPr>
        <w:tc>
          <w:tcPr>
            <w:tcW w:w="650"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b/>
                <w:bCs/>
                <w:i w:val="0"/>
                <w:iCs w:val="0"/>
                <w:color w:val="auto"/>
                <w:sz w:val="18"/>
                <w:szCs w:val="18"/>
                <w:highlight w:val="none"/>
                <w:u w:val="none"/>
              </w:rPr>
            </w:pPr>
            <w:r>
              <w:rPr>
                <w:rFonts w:hint="eastAsia" w:ascii="宋体" w:hAnsi="宋体" w:eastAsia="宋体" w:cs="宋体"/>
                <w:b/>
                <w:bCs/>
                <w:i w:val="0"/>
                <w:iCs w:val="0"/>
                <w:color w:val="auto"/>
                <w:kern w:val="0"/>
                <w:sz w:val="18"/>
                <w:szCs w:val="18"/>
                <w:highlight w:val="none"/>
                <w:u w:val="none"/>
                <w:lang w:val="en-US" w:eastAsia="zh-CN" w:bidi="ar"/>
              </w:rPr>
              <w:t>功能模块</w:t>
            </w:r>
          </w:p>
        </w:tc>
        <w:tc>
          <w:tcPr>
            <w:tcW w:w="3511"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b/>
                <w:bCs/>
                <w:i w:val="0"/>
                <w:iCs w:val="0"/>
                <w:color w:val="auto"/>
                <w:sz w:val="18"/>
                <w:szCs w:val="18"/>
                <w:highlight w:val="none"/>
                <w:u w:val="none"/>
              </w:rPr>
            </w:pPr>
            <w:r>
              <w:rPr>
                <w:rFonts w:hint="eastAsia" w:ascii="宋体" w:hAnsi="宋体" w:eastAsia="宋体" w:cs="宋体"/>
                <w:b/>
                <w:bCs/>
                <w:i w:val="0"/>
                <w:iCs w:val="0"/>
                <w:color w:val="auto"/>
                <w:kern w:val="0"/>
                <w:sz w:val="18"/>
                <w:szCs w:val="18"/>
                <w:highlight w:val="none"/>
                <w:u w:val="none"/>
                <w:lang w:val="en-US" w:eastAsia="zh-CN" w:bidi="ar"/>
              </w:rPr>
              <w:t>功能描述</w:t>
            </w:r>
          </w:p>
        </w:tc>
        <w:tc>
          <w:tcPr>
            <w:tcW w:w="425"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b/>
                <w:bCs/>
                <w:i w:val="0"/>
                <w:iCs w:val="0"/>
                <w:color w:val="auto"/>
                <w:sz w:val="18"/>
                <w:szCs w:val="18"/>
                <w:highlight w:val="none"/>
                <w:u w:val="none"/>
              </w:rPr>
            </w:pPr>
            <w:r>
              <w:rPr>
                <w:rFonts w:hint="eastAsia" w:ascii="宋体" w:hAnsi="宋体" w:eastAsia="宋体" w:cs="宋体"/>
                <w:b/>
                <w:bCs/>
                <w:i w:val="0"/>
                <w:iCs w:val="0"/>
                <w:color w:val="auto"/>
                <w:kern w:val="0"/>
                <w:sz w:val="18"/>
                <w:szCs w:val="18"/>
                <w:highlight w:val="none"/>
                <w:u w:val="none"/>
                <w:lang w:val="en-US" w:eastAsia="zh-CN" w:bidi="ar"/>
              </w:rPr>
              <w:t>单位</w:t>
            </w:r>
          </w:p>
        </w:tc>
        <w:tc>
          <w:tcPr>
            <w:tcW w:w="411"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b/>
                <w:bCs/>
                <w:i w:val="0"/>
                <w:iCs w:val="0"/>
                <w:color w:val="auto"/>
                <w:sz w:val="18"/>
                <w:szCs w:val="18"/>
                <w:highlight w:val="none"/>
                <w:u w:val="none"/>
              </w:rPr>
            </w:pPr>
            <w:r>
              <w:rPr>
                <w:rFonts w:hint="eastAsia" w:ascii="宋体" w:hAnsi="宋体" w:eastAsia="宋体" w:cs="宋体"/>
                <w:b/>
                <w:bCs/>
                <w:i w:val="0"/>
                <w:iCs w:val="0"/>
                <w:color w:val="auto"/>
                <w:kern w:val="0"/>
                <w:sz w:val="18"/>
                <w:szCs w:val="18"/>
                <w:highlight w:val="none"/>
                <w:u w:val="none"/>
                <w:lang w:val="en-US" w:eastAsia="zh-CN" w:bidi="ar"/>
              </w:rPr>
              <w:t>数量</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10" w:hRule="atLeast"/>
        </w:trPr>
        <w:tc>
          <w:tcPr>
            <w:tcW w:w="5000" w:type="pct"/>
            <w:gridSpan w:val="4"/>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left"/>
              <w:textAlignment w:val="center"/>
              <w:rPr>
                <w:rFonts w:hint="eastAsia" w:ascii="宋体" w:hAnsi="宋体" w:eastAsia="宋体" w:cs="宋体"/>
                <w:b/>
                <w:bCs/>
                <w:i w:val="0"/>
                <w:iCs w:val="0"/>
                <w:color w:val="auto"/>
                <w:sz w:val="18"/>
                <w:szCs w:val="18"/>
                <w:highlight w:val="none"/>
                <w:u w:val="none"/>
              </w:rPr>
            </w:pPr>
            <w:r>
              <w:rPr>
                <w:rFonts w:hint="eastAsia" w:ascii="宋体" w:hAnsi="宋体" w:eastAsia="宋体" w:cs="宋体"/>
                <w:b/>
                <w:bCs/>
                <w:i w:val="0"/>
                <w:iCs w:val="0"/>
                <w:color w:val="auto"/>
                <w:kern w:val="0"/>
                <w:sz w:val="18"/>
                <w:szCs w:val="18"/>
                <w:highlight w:val="none"/>
                <w:u w:val="none"/>
                <w:lang w:val="en-US" w:eastAsia="zh-CN" w:bidi="ar"/>
              </w:rPr>
              <w:t>一、智能声纹鉴定工作站</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628" w:hRule="atLeast"/>
        </w:trPr>
        <w:tc>
          <w:tcPr>
            <w:tcW w:w="650"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设备指标</w:t>
            </w:r>
          </w:p>
        </w:tc>
        <w:tc>
          <w:tcPr>
            <w:tcW w:w="3511"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left"/>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1、设备指标：CPU: ≥国产核心8核；内存：≥64GB；硬盘：≥1T；显卡：≥2GB独立显卡；接口：USB3.0 8个，HDMI VGA  网络接口；显示分辨率：1920*1080；刷新率：60Hz；VGA接口：1；HDMI接口：1；尺寸≥23英寸；</w:t>
            </w:r>
            <w:r>
              <w:rPr>
                <w:rFonts w:hint="eastAsia" w:ascii="宋体" w:hAnsi="宋体" w:eastAsia="宋体" w:cs="宋体"/>
                <w:i w:val="0"/>
                <w:iCs w:val="0"/>
                <w:color w:val="auto"/>
                <w:kern w:val="0"/>
                <w:sz w:val="18"/>
                <w:szCs w:val="18"/>
                <w:highlight w:val="none"/>
                <w:u w:val="none"/>
                <w:lang w:val="en-US" w:eastAsia="zh-CN" w:bidi="ar"/>
              </w:rPr>
              <w:br w:type="textWrapping"/>
            </w:r>
            <w:r>
              <w:rPr>
                <w:rFonts w:hint="eastAsia" w:ascii="宋体" w:hAnsi="宋体" w:eastAsia="宋体" w:cs="宋体"/>
                <w:i w:val="0"/>
                <w:iCs w:val="0"/>
                <w:color w:val="auto"/>
                <w:kern w:val="0"/>
                <w:sz w:val="18"/>
                <w:szCs w:val="18"/>
                <w:highlight w:val="none"/>
                <w:u w:val="none"/>
                <w:lang w:val="en-US" w:eastAsia="zh-CN" w:bidi="ar"/>
              </w:rPr>
              <w:t>2、设备其他指标不低于以下指标：频响范围：45Hz-20kHz；动态范围：100dB；灵敏度：95dB；高低功率：30W-40W；</w:t>
            </w:r>
          </w:p>
        </w:tc>
        <w:tc>
          <w:tcPr>
            <w:tcW w:w="425" w:type="pct"/>
            <w:vMerge w:val="restar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套</w:t>
            </w:r>
          </w:p>
        </w:tc>
        <w:tc>
          <w:tcPr>
            <w:tcW w:w="411" w:type="pct"/>
            <w:vMerge w:val="restar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1</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330" w:hRule="atLeast"/>
        </w:trPr>
        <w:tc>
          <w:tcPr>
            <w:tcW w:w="650"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案件管理</w:t>
            </w:r>
          </w:p>
        </w:tc>
        <w:tc>
          <w:tcPr>
            <w:tcW w:w="3511" w:type="pct"/>
            <w:tcBorders>
              <w:tl2br w:val="nil"/>
              <w:tr2bl w:val="nil"/>
            </w:tcBorders>
            <w:noWrap w:val="0"/>
            <w:vAlign w:val="center"/>
          </w:tcPr>
          <w:p>
            <w:pPr>
              <w:keepNext w:val="0"/>
              <w:keepLines w:val="0"/>
              <w:pageBreakBefore w:val="0"/>
              <w:widowControl/>
              <w:numPr>
                <w:ilvl w:val="0"/>
                <w:numId w:val="4"/>
              </w:numPr>
              <w:suppressLineNumbers w:val="0"/>
              <w:kinsoku/>
              <w:wordWrap/>
              <w:overflowPunct/>
              <w:topLinePunct w:val="0"/>
              <w:autoSpaceDE/>
              <w:autoSpaceDN/>
              <w:bidi w:val="0"/>
              <w:adjustRightInd/>
              <w:snapToGrid/>
              <w:spacing w:line="240" w:lineRule="auto"/>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系统支持对鉴定案件进行管理，包括新建案件、打开历史案件、重命名、删除案件等操作。</w:t>
            </w:r>
            <w:r>
              <w:rPr>
                <w:rFonts w:hint="eastAsia" w:ascii="宋体" w:hAnsi="宋体" w:eastAsia="宋体" w:cs="宋体"/>
                <w:i w:val="0"/>
                <w:iCs w:val="0"/>
                <w:color w:val="auto"/>
                <w:kern w:val="0"/>
                <w:sz w:val="18"/>
                <w:szCs w:val="18"/>
                <w:highlight w:val="none"/>
                <w:u w:val="none"/>
                <w:lang w:val="en-US" w:eastAsia="zh-CN" w:bidi="ar"/>
              </w:rPr>
              <w:br w:type="textWrapping"/>
            </w:r>
            <w:r>
              <w:rPr>
                <w:rFonts w:hint="eastAsia" w:ascii="宋体" w:hAnsi="宋体" w:eastAsia="宋体" w:cs="宋体"/>
                <w:i w:val="0"/>
                <w:iCs w:val="0"/>
                <w:color w:val="auto"/>
                <w:kern w:val="0"/>
                <w:sz w:val="18"/>
                <w:szCs w:val="18"/>
                <w:highlight w:val="none"/>
                <w:u w:val="none"/>
                <w:lang w:val="en-US" w:eastAsia="zh-CN" w:bidi="ar"/>
              </w:rPr>
              <w:t>2）系统支持案件的导出和导入操作，方便移送他人办理。</w:t>
            </w:r>
            <w:r>
              <w:rPr>
                <w:rFonts w:hint="eastAsia" w:ascii="宋体" w:hAnsi="宋体" w:eastAsia="宋体" w:cs="宋体"/>
                <w:i w:val="0"/>
                <w:iCs w:val="0"/>
                <w:color w:val="auto"/>
                <w:kern w:val="0"/>
                <w:sz w:val="18"/>
                <w:szCs w:val="18"/>
                <w:highlight w:val="none"/>
                <w:u w:val="none"/>
                <w:lang w:val="en-US" w:eastAsia="zh-CN" w:bidi="ar"/>
              </w:rPr>
              <w:br w:type="textWrapping"/>
            </w:r>
            <w:r>
              <w:rPr>
                <w:rFonts w:hint="eastAsia" w:ascii="宋体" w:hAnsi="宋体" w:eastAsia="宋体" w:cs="宋体"/>
                <w:i w:val="0"/>
                <w:iCs w:val="0"/>
                <w:color w:val="auto"/>
                <w:kern w:val="0"/>
                <w:sz w:val="18"/>
                <w:szCs w:val="18"/>
                <w:highlight w:val="none"/>
                <w:u w:val="none"/>
                <w:lang w:val="en-US" w:eastAsia="zh-CN" w:bidi="ar"/>
              </w:rPr>
              <w:t>3）支持对案件快速搜索。</w:t>
            </w:r>
          </w:p>
          <w:p>
            <w:pPr>
              <w:keepNext w:val="0"/>
              <w:keepLines w:val="0"/>
              <w:pageBreakBefore w:val="0"/>
              <w:kinsoku/>
              <w:wordWrap/>
              <w:overflowPunct/>
              <w:topLinePunct w:val="0"/>
              <w:autoSpaceDE/>
              <w:autoSpaceDN/>
              <w:bidi w:val="0"/>
              <w:adjustRightInd/>
              <w:snapToGrid/>
              <w:spacing w:line="240" w:lineRule="auto"/>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4）可设置案件类别，类别包括刷单返利类、杀猪盘、冒充公检法政府机关类等至少10种以上案件类别，支持自定义添加和删除案件类别。</w:t>
            </w:r>
          </w:p>
        </w:tc>
        <w:tc>
          <w:tcPr>
            <w:tcW w:w="425" w:type="pct"/>
            <w:vMerge w:val="continue"/>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auto"/>
              <w:jc w:val="center"/>
              <w:rPr>
                <w:rFonts w:hint="eastAsia" w:ascii="宋体" w:hAnsi="宋体" w:eastAsia="宋体" w:cs="宋体"/>
                <w:i w:val="0"/>
                <w:iCs w:val="0"/>
                <w:color w:val="auto"/>
                <w:sz w:val="18"/>
                <w:szCs w:val="18"/>
                <w:highlight w:val="none"/>
                <w:u w:val="none"/>
              </w:rPr>
            </w:pPr>
          </w:p>
        </w:tc>
        <w:tc>
          <w:tcPr>
            <w:tcW w:w="411" w:type="pct"/>
            <w:vMerge w:val="continue"/>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auto"/>
              <w:jc w:val="center"/>
              <w:rPr>
                <w:rFonts w:hint="eastAsia" w:ascii="宋体" w:hAnsi="宋体" w:eastAsia="宋体" w:cs="宋体"/>
                <w:i w:val="0"/>
                <w:iCs w:val="0"/>
                <w:color w:val="auto"/>
                <w:sz w:val="18"/>
                <w:szCs w:val="18"/>
                <w:highlight w:val="none"/>
                <w:u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300" w:hRule="atLeast"/>
        </w:trPr>
        <w:tc>
          <w:tcPr>
            <w:tcW w:w="650"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多格式语音处理</w:t>
            </w:r>
          </w:p>
        </w:tc>
        <w:tc>
          <w:tcPr>
            <w:tcW w:w="3511"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1）系统具有音视频编码库，满足要求的音视频数据可以直接导入系统。</w:t>
            </w:r>
          </w:p>
          <w:p>
            <w:pPr>
              <w:keepNext w:val="0"/>
              <w:keepLines w:val="0"/>
              <w:pageBreakBefore w:val="0"/>
              <w:widowControl/>
              <w:suppressLineNumbers w:val="0"/>
              <w:kinsoku/>
              <w:wordWrap/>
              <w:overflowPunct/>
              <w:topLinePunct w:val="0"/>
              <w:autoSpaceDE/>
              <w:autoSpaceDN/>
              <w:bidi w:val="0"/>
              <w:adjustRightInd/>
              <w:snapToGrid/>
              <w:spacing w:line="240" w:lineRule="auto"/>
              <w:jc w:val="left"/>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2）支持多种常见音频格式的导入，输出采样精度为16bit的wav格式。常见音频格式：wav、m4a、mp3、mp2、amr、wma、adu、silk、aiff、pcm、vox、aac、 3ga、ape、flac、m4r、mmf、ogg、VYF等。</w:t>
            </w:r>
            <w:r>
              <w:rPr>
                <w:rFonts w:hint="eastAsia" w:ascii="宋体" w:hAnsi="宋体" w:eastAsia="宋体" w:cs="宋体"/>
                <w:i w:val="0"/>
                <w:iCs w:val="0"/>
                <w:color w:val="auto"/>
                <w:kern w:val="0"/>
                <w:sz w:val="18"/>
                <w:szCs w:val="18"/>
                <w:highlight w:val="none"/>
                <w:u w:val="none"/>
                <w:lang w:val="en-US" w:eastAsia="zh-CN" w:bidi="ar"/>
              </w:rPr>
              <w:br w:type="textWrapping"/>
            </w:r>
            <w:r>
              <w:rPr>
                <w:rFonts w:hint="eastAsia" w:ascii="宋体" w:hAnsi="宋体" w:eastAsia="宋体" w:cs="宋体"/>
                <w:i w:val="0"/>
                <w:iCs w:val="0"/>
                <w:color w:val="auto"/>
                <w:kern w:val="0"/>
                <w:sz w:val="18"/>
                <w:szCs w:val="18"/>
                <w:highlight w:val="none"/>
                <w:u w:val="none"/>
                <w:lang w:val="en-US" w:eastAsia="zh-CN" w:bidi="ar"/>
              </w:rPr>
              <w:t>3）支持将立体声音频文件进行左右声道分离，并输出左声道和右声道文件。</w:t>
            </w:r>
          </w:p>
        </w:tc>
        <w:tc>
          <w:tcPr>
            <w:tcW w:w="425" w:type="pct"/>
            <w:vMerge w:val="continue"/>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auto"/>
              <w:jc w:val="center"/>
              <w:rPr>
                <w:rFonts w:hint="eastAsia" w:ascii="宋体" w:hAnsi="宋体" w:eastAsia="宋体" w:cs="宋体"/>
                <w:i w:val="0"/>
                <w:iCs w:val="0"/>
                <w:color w:val="auto"/>
                <w:sz w:val="18"/>
                <w:szCs w:val="18"/>
                <w:highlight w:val="none"/>
                <w:u w:val="none"/>
              </w:rPr>
            </w:pPr>
          </w:p>
        </w:tc>
        <w:tc>
          <w:tcPr>
            <w:tcW w:w="411" w:type="pct"/>
            <w:vMerge w:val="continue"/>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auto"/>
              <w:jc w:val="center"/>
              <w:rPr>
                <w:rFonts w:hint="eastAsia" w:ascii="宋体" w:hAnsi="宋体" w:eastAsia="宋体" w:cs="宋体"/>
                <w:i w:val="0"/>
                <w:iCs w:val="0"/>
                <w:color w:val="auto"/>
                <w:sz w:val="18"/>
                <w:szCs w:val="18"/>
                <w:highlight w:val="none"/>
                <w:u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10" w:hRule="atLeast"/>
        </w:trPr>
        <w:tc>
          <w:tcPr>
            <w:tcW w:w="650"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文件批量导入</w:t>
            </w:r>
          </w:p>
        </w:tc>
        <w:tc>
          <w:tcPr>
            <w:tcW w:w="3511"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left"/>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支持批量导入功能，可同时导入不少于5 种不同格式的音频文件；</w:t>
            </w:r>
          </w:p>
        </w:tc>
        <w:tc>
          <w:tcPr>
            <w:tcW w:w="425" w:type="pct"/>
            <w:vMerge w:val="continue"/>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auto"/>
              <w:jc w:val="center"/>
              <w:rPr>
                <w:rFonts w:hint="eastAsia" w:ascii="宋体" w:hAnsi="宋体" w:eastAsia="宋体" w:cs="宋体"/>
                <w:i w:val="0"/>
                <w:iCs w:val="0"/>
                <w:color w:val="auto"/>
                <w:sz w:val="18"/>
                <w:szCs w:val="18"/>
                <w:highlight w:val="none"/>
                <w:u w:val="none"/>
              </w:rPr>
            </w:pPr>
          </w:p>
        </w:tc>
        <w:tc>
          <w:tcPr>
            <w:tcW w:w="411" w:type="pct"/>
            <w:vMerge w:val="continue"/>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auto"/>
              <w:jc w:val="center"/>
              <w:rPr>
                <w:rFonts w:hint="eastAsia" w:ascii="宋体" w:hAnsi="宋体" w:eastAsia="宋体" w:cs="宋体"/>
                <w:i w:val="0"/>
                <w:iCs w:val="0"/>
                <w:color w:val="auto"/>
                <w:sz w:val="18"/>
                <w:szCs w:val="18"/>
                <w:highlight w:val="none"/>
                <w:u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80" w:hRule="atLeast"/>
        </w:trPr>
        <w:tc>
          <w:tcPr>
            <w:tcW w:w="650"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auto"/>
                <w:sz w:val="18"/>
                <w:szCs w:val="18"/>
                <w:highlight w:val="none"/>
                <w:u w:val="none"/>
                <w:lang w:val="en-US" w:eastAsia="zh-CN"/>
              </w:rPr>
            </w:pPr>
            <w:r>
              <w:rPr>
                <w:rFonts w:hint="eastAsia" w:ascii="宋体" w:hAnsi="宋体" w:eastAsia="宋体" w:cs="宋体"/>
                <w:i w:val="0"/>
                <w:iCs w:val="0"/>
                <w:color w:val="auto"/>
                <w:sz w:val="18"/>
                <w:szCs w:val="18"/>
                <w:highlight w:val="none"/>
                <w:u w:val="none"/>
                <w:lang w:val="en-US" w:eastAsia="zh-CN"/>
              </w:rPr>
              <w:t>音视频格式转换</w:t>
            </w:r>
          </w:p>
        </w:tc>
        <w:tc>
          <w:tcPr>
            <w:tcW w:w="3511"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left"/>
              <w:textAlignment w:val="center"/>
              <w:rPr>
                <w:rFonts w:hint="eastAsia" w:ascii="宋体" w:hAnsi="宋体" w:eastAsia="宋体" w:cs="宋体"/>
                <w:i w:val="0"/>
                <w:iCs w:val="0"/>
                <w:color w:val="auto"/>
                <w:sz w:val="18"/>
                <w:szCs w:val="18"/>
                <w:highlight w:val="none"/>
                <w:u w:val="none"/>
                <w:lang w:val="en-US" w:eastAsia="zh-CN"/>
              </w:rPr>
            </w:pPr>
            <w:r>
              <w:rPr>
                <w:rFonts w:hint="eastAsia" w:ascii="宋体" w:hAnsi="宋体" w:eastAsia="宋体" w:cs="宋体"/>
                <w:i w:val="0"/>
                <w:iCs w:val="0"/>
                <w:color w:val="auto"/>
                <w:sz w:val="18"/>
                <w:szCs w:val="18"/>
                <w:highlight w:val="none"/>
                <w:u w:val="none"/>
                <w:lang w:val="en-US" w:eastAsia="zh-CN"/>
              </w:rPr>
              <w:t>系统可对多种音视频文件进行格式转换，最大可支持1G的音频文件、4G的视频文件的格式转换并生产标准wav格式。</w:t>
            </w:r>
          </w:p>
        </w:tc>
        <w:tc>
          <w:tcPr>
            <w:tcW w:w="425" w:type="pct"/>
            <w:vMerge w:val="continue"/>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auto"/>
              <w:jc w:val="center"/>
              <w:rPr>
                <w:rFonts w:hint="eastAsia" w:ascii="宋体" w:hAnsi="宋体" w:eastAsia="宋体" w:cs="宋体"/>
                <w:i w:val="0"/>
                <w:iCs w:val="0"/>
                <w:color w:val="auto"/>
                <w:sz w:val="18"/>
                <w:szCs w:val="18"/>
                <w:highlight w:val="none"/>
                <w:u w:val="none"/>
              </w:rPr>
            </w:pPr>
          </w:p>
        </w:tc>
        <w:tc>
          <w:tcPr>
            <w:tcW w:w="411" w:type="pct"/>
            <w:vMerge w:val="continue"/>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auto"/>
              <w:jc w:val="center"/>
              <w:rPr>
                <w:rFonts w:hint="eastAsia" w:ascii="宋体" w:hAnsi="宋体" w:eastAsia="宋体" w:cs="宋体"/>
                <w:i w:val="0"/>
                <w:iCs w:val="0"/>
                <w:color w:val="auto"/>
                <w:sz w:val="18"/>
                <w:szCs w:val="18"/>
                <w:highlight w:val="none"/>
                <w:u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90" w:hRule="atLeast"/>
        </w:trPr>
        <w:tc>
          <w:tcPr>
            <w:tcW w:w="650"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采样率转换</w:t>
            </w:r>
          </w:p>
        </w:tc>
        <w:tc>
          <w:tcPr>
            <w:tcW w:w="3511"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left"/>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可根据导入文件的属性选择合适的采样率进行转换，支持选择8K、16K或原始采样率</w:t>
            </w:r>
          </w:p>
        </w:tc>
        <w:tc>
          <w:tcPr>
            <w:tcW w:w="425" w:type="pct"/>
            <w:vMerge w:val="continue"/>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auto"/>
              <w:jc w:val="center"/>
              <w:rPr>
                <w:rFonts w:hint="eastAsia" w:ascii="宋体" w:hAnsi="宋体" w:eastAsia="宋体" w:cs="宋体"/>
                <w:i w:val="0"/>
                <w:iCs w:val="0"/>
                <w:color w:val="auto"/>
                <w:sz w:val="18"/>
                <w:szCs w:val="18"/>
                <w:highlight w:val="none"/>
                <w:u w:val="none"/>
              </w:rPr>
            </w:pPr>
          </w:p>
        </w:tc>
        <w:tc>
          <w:tcPr>
            <w:tcW w:w="411" w:type="pct"/>
            <w:vMerge w:val="continue"/>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auto"/>
              <w:jc w:val="center"/>
              <w:rPr>
                <w:rFonts w:hint="eastAsia" w:ascii="宋体" w:hAnsi="宋体" w:eastAsia="宋体" w:cs="宋体"/>
                <w:i w:val="0"/>
                <w:iCs w:val="0"/>
                <w:color w:val="auto"/>
                <w:sz w:val="18"/>
                <w:szCs w:val="18"/>
                <w:highlight w:val="none"/>
                <w:u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280" w:hRule="atLeast"/>
        </w:trPr>
        <w:tc>
          <w:tcPr>
            <w:tcW w:w="650"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多格式视频处理</w:t>
            </w:r>
          </w:p>
        </w:tc>
        <w:tc>
          <w:tcPr>
            <w:tcW w:w="3511"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left"/>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1）支持多种常见视频格式的导入，并从视频文件中自动提取音频，输出采样精度为16bit的wav格式。</w:t>
            </w:r>
            <w:r>
              <w:rPr>
                <w:rFonts w:hint="eastAsia" w:ascii="宋体" w:hAnsi="宋体" w:eastAsia="宋体" w:cs="宋体"/>
                <w:i w:val="0"/>
                <w:iCs w:val="0"/>
                <w:color w:val="auto"/>
                <w:kern w:val="0"/>
                <w:sz w:val="18"/>
                <w:szCs w:val="18"/>
                <w:highlight w:val="none"/>
                <w:u w:val="none"/>
                <w:lang w:val="en-US" w:eastAsia="zh-CN" w:bidi="ar"/>
              </w:rPr>
              <w:br w:type="textWrapping"/>
            </w:r>
            <w:r>
              <w:rPr>
                <w:rFonts w:hint="eastAsia" w:ascii="宋体" w:hAnsi="宋体" w:eastAsia="宋体" w:cs="宋体"/>
                <w:i w:val="0"/>
                <w:iCs w:val="0"/>
                <w:color w:val="auto"/>
                <w:kern w:val="0"/>
                <w:sz w:val="18"/>
                <w:szCs w:val="18"/>
                <w:highlight w:val="none"/>
                <w:u w:val="none"/>
                <w:lang w:val="en-US" w:eastAsia="zh-CN" w:bidi="ar"/>
              </w:rPr>
              <w:t>2）常见视频格式：flv、mkv、mov、vob、3gp、wmv、avi、mp4、rmvb等。</w:t>
            </w:r>
            <w:r>
              <w:rPr>
                <w:rFonts w:hint="eastAsia" w:ascii="宋体" w:hAnsi="宋体" w:eastAsia="宋体" w:cs="宋体"/>
                <w:i w:val="0"/>
                <w:iCs w:val="0"/>
                <w:color w:val="auto"/>
                <w:kern w:val="0"/>
                <w:sz w:val="18"/>
                <w:szCs w:val="18"/>
                <w:highlight w:val="none"/>
                <w:u w:val="none"/>
                <w:lang w:val="en-US" w:eastAsia="zh-CN" w:bidi="ar"/>
              </w:rPr>
              <w:br w:type="textWrapping"/>
            </w:r>
            <w:r>
              <w:rPr>
                <w:rFonts w:hint="eastAsia" w:ascii="宋体" w:hAnsi="宋体" w:eastAsia="宋体" w:cs="宋体"/>
                <w:i w:val="0"/>
                <w:iCs w:val="0"/>
                <w:color w:val="auto"/>
                <w:kern w:val="0"/>
                <w:sz w:val="18"/>
                <w:szCs w:val="18"/>
                <w:highlight w:val="none"/>
                <w:u w:val="none"/>
                <w:lang w:val="en-US" w:eastAsia="zh-CN" w:bidi="ar"/>
              </w:rPr>
              <w:t>3）支持输出为左声道、右声道和混合声道音频文件。</w:t>
            </w:r>
          </w:p>
        </w:tc>
        <w:tc>
          <w:tcPr>
            <w:tcW w:w="425" w:type="pct"/>
            <w:vMerge w:val="continue"/>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auto"/>
              <w:jc w:val="center"/>
              <w:rPr>
                <w:rFonts w:hint="eastAsia" w:ascii="宋体" w:hAnsi="宋体" w:eastAsia="宋体" w:cs="宋体"/>
                <w:i w:val="0"/>
                <w:iCs w:val="0"/>
                <w:color w:val="auto"/>
                <w:sz w:val="18"/>
                <w:szCs w:val="18"/>
                <w:highlight w:val="none"/>
                <w:u w:val="none"/>
              </w:rPr>
            </w:pPr>
          </w:p>
        </w:tc>
        <w:tc>
          <w:tcPr>
            <w:tcW w:w="411" w:type="pct"/>
            <w:vMerge w:val="continue"/>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auto"/>
              <w:jc w:val="center"/>
              <w:rPr>
                <w:rFonts w:hint="eastAsia" w:ascii="宋体" w:hAnsi="宋体" w:eastAsia="宋体" w:cs="宋体"/>
                <w:i w:val="0"/>
                <w:iCs w:val="0"/>
                <w:color w:val="auto"/>
                <w:sz w:val="18"/>
                <w:szCs w:val="18"/>
                <w:highlight w:val="none"/>
                <w:u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50" w:hRule="atLeast"/>
        </w:trPr>
        <w:tc>
          <w:tcPr>
            <w:tcW w:w="650"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滚屏方式</w:t>
            </w:r>
          </w:p>
        </w:tc>
        <w:tc>
          <w:tcPr>
            <w:tcW w:w="3511"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left"/>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支持在语音播放时采用匀速移动、翻屏移动、光标不滚动、光标固定在左边、光标固定在右边等 5 种播放滚屏方式。</w:t>
            </w:r>
          </w:p>
        </w:tc>
        <w:tc>
          <w:tcPr>
            <w:tcW w:w="425" w:type="pct"/>
            <w:vMerge w:val="continue"/>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auto"/>
              <w:jc w:val="center"/>
              <w:rPr>
                <w:rFonts w:hint="eastAsia" w:ascii="宋体" w:hAnsi="宋体" w:eastAsia="宋体" w:cs="宋体"/>
                <w:i w:val="0"/>
                <w:iCs w:val="0"/>
                <w:color w:val="auto"/>
                <w:sz w:val="18"/>
                <w:szCs w:val="18"/>
                <w:highlight w:val="none"/>
                <w:u w:val="none"/>
              </w:rPr>
            </w:pPr>
          </w:p>
        </w:tc>
        <w:tc>
          <w:tcPr>
            <w:tcW w:w="411" w:type="pct"/>
            <w:vMerge w:val="continue"/>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auto"/>
              <w:jc w:val="center"/>
              <w:rPr>
                <w:rFonts w:hint="eastAsia" w:ascii="宋体" w:hAnsi="宋体" w:eastAsia="宋体" w:cs="宋体"/>
                <w:i w:val="0"/>
                <w:iCs w:val="0"/>
                <w:color w:val="auto"/>
                <w:sz w:val="18"/>
                <w:szCs w:val="18"/>
                <w:highlight w:val="none"/>
                <w:u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270" w:hRule="atLeast"/>
        </w:trPr>
        <w:tc>
          <w:tcPr>
            <w:tcW w:w="650"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音视频联动</w:t>
            </w:r>
          </w:p>
        </w:tc>
        <w:tc>
          <w:tcPr>
            <w:tcW w:w="3511"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left"/>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1）支持视频导入后自动进行音视频分离。</w:t>
            </w:r>
            <w:r>
              <w:rPr>
                <w:rFonts w:hint="eastAsia" w:ascii="宋体" w:hAnsi="宋体" w:eastAsia="宋体" w:cs="宋体"/>
                <w:i w:val="0"/>
                <w:iCs w:val="0"/>
                <w:color w:val="auto"/>
                <w:kern w:val="0"/>
                <w:sz w:val="18"/>
                <w:szCs w:val="18"/>
                <w:highlight w:val="none"/>
                <w:u w:val="none"/>
                <w:lang w:val="en-US" w:eastAsia="zh-CN" w:bidi="ar"/>
              </w:rPr>
              <w:br w:type="textWrapping"/>
            </w:r>
            <w:r>
              <w:rPr>
                <w:rFonts w:hint="eastAsia" w:ascii="宋体" w:hAnsi="宋体" w:eastAsia="宋体" w:cs="宋体"/>
                <w:i w:val="0"/>
                <w:iCs w:val="0"/>
                <w:color w:val="auto"/>
                <w:kern w:val="0"/>
                <w:sz w:val="18"/>
                <w:szCs w:val="18"/>
                <w:highlight w:val="none"/>
                <w:u w:val="none"/>
                <w:lang w:val="en-US" w:eastAsia="zh-CN" w:bidi="ar"/>
              </w:rPr>
              <w:t>2）支持音频播放时可联动视频画面，支持选择任意位置进行播放并联动画面，播放过程中可调整音量大小。</w:t>
            </w:r>
            <w:r>
              <w:rPr>
                <w:rFonts w:hint="eastAsia" w:ascii="宋体" w:hAnsi="宋体" w:eastAsia="宋体" w:cs="宋体"/>
                <w:i w:val="0"/>
                <w:iCs w:val="0"/>
                <w:color w:val="auto"/>
                <w:kern w:val="0"/>
                <w:sz w:val="18"/>
                <w:szCs w:val="18"/>
                <w:highlight w:val="none"/>
                <w:u w:val="none"/>
                <w:lang w:val="en-US" w:eastAsia="zh-CN" w:bidi="ar"/>
              </w:rPr>
              <w:br w:type="textWrapping"/>
            </w:r>
            <w:r>
              <w:rPr>
                <w:rFonts w:hint="eastAsia" w:ascii="宋体" w:hAnsi="宋体" w:eastAsia="宋体" w:cs="宋体"/>
                <w:i w:val="0"/>
                <w:iCs w:val="0"/>
                <w:color w:val="auto"/>
                <w:kern w:val="0"/>
                <w:sz w:val="18"/>
                <w:szCs w:val="18"/>
                <w:highlight w:val="none"/>
                <w:u w:val="none"/>
                <w:lang w:val="en-US" w:eastAsia="zh-CN" w:bidi="ar"/>
              </w:rPr>
              <w:t>3）对时长1h的视频进行音视频分离，分离时间应≤3s。</w:t>
            </w:r>
          </w:p>
        </w:tc>
        <w:tc>
          <w:tcPr>
            <w:tcW w:w="425" w:type="pct"/>
            <w:vMerge w:val="continue"/>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auto"/>
              <w:jc w:val="center"/>
              <w:rPr>
                <w:rFonts w:hint="eastAsia" w:ascii="宋体" w:hAnsi="宋体" w:eastAsia="宋体" w:cs="宋体"/>
                <w:i w:val="0"/>
                <w:iCs w:val="0"/>
                <w:color w:val="auto"/>
                <w:sz w:val="18"/>
                <w:szCs w:val="18"/>
                <w:highlight w:val="none"/>
                <w:u w:val="none"/>
              </w:rPr>
            </w:pPr>
          </w:p>
        </w:tc>
        <w:tc>
          <w:tcPr>
            <w:tcW w:w="411" w:type="pct"/>
            <w:vMerge w:val="continue"/>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auto"/>
              <w:jc w:val="center"/>
              <w:rPr>
                <w:rFonts w:hint="eastAsia" w:ascii="宋体" w:hAnsi="宋体" w:eastAsia="宋体" w:cs="宋体"/>
                <w:i w:val="0"/>
                <w:iCs w:val="0"/>
                <w:color w:val="auto"/>
                <w:sz w:val="18"/>
                <w:szCs w:val="18"/>
                <w:highlight w:val="none"/>
                <w:u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90" w:hRule="atLeast"/>
        </w:trPr>
        <w:tc>
          <w:tcPr>
            <w:tcW w:w="650"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color w:val="auto"/>
                <w:kern w:val="0"/>
                <w:sz w:val="18"/>
                <w:szCs w:val="18"/>
                <w:highlight w:val="none"/>
                <w:lang w:bidi="ar"/>
              </w:rPr>
              <w:t>音素测量比对</w:t>
            </w:r>
          </w:p>
        </w:tc>
        <w:tc>
          <w:tcPr>
            <w:tcW w:w="3511"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color w:val="auto"/>
                <w:kern w:val="0"/>
                <w:sz w:val="18"/>
                <w:szCs w:val="18"/>
                <w:highlight w:val="none"/>
                <w:lang w:bidi="ar"/>
              </w:rPr>
              <w:t>支持将检材和样本中相同音素的图谱进行比对分析，在测量比对列表中选择任意两个音素进行1：1比对，音素比对计算方法可设置为长时平均法和DTW动态规整法2种音素比对方法；比对分析结果包括语谱图、LPC频谱曲线及共振峰参数（中心频率、带宽、强度）以及参数的偏差值和偏差比例，比对结果支持保存、截图或导出为 word文档，并可生成鉴定报告。</w:t>
            </w:r>
          </w:p>
        </w:tc>
        <w:tc>
          <w:tcPr>
            <w:tcW w:w="425" w:type="pct"/>
            <w:vMerge w:val="continue"/>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auto"/>
              <w:jc w:val="center"/>
              <w:rPr>
                <w:rFonts w:hint="eastAsia" w:ascii="宋体" w:hAnsi="宋体" w:eastAsia="宋体" w:cs="宋体"/>
                <w:i w:val="0"/>
                <w:iCs w:val="0"/>
                <w:color w:val="auto"/>
                <w:sz w:val="18"/>
                <w:szCs w:val="18"/>
                <w:highlight w:val="none"/>
                <w:u w:val="none"/>
              </w:rPr>
            </w:pPr>
          </w:p>
        </w:tc>
        <w:tc>
          <w:tcPr>
            <w:tcW w:w="411" w:type="pct"/>
            <w:vMerge w:val="continue"/>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auto"/>
              <w:jc w:val="center"/>
              <w:rPr>
                <w:rFonts w:hint="eastAsia" w:ascii="宋体" w:hAnsi="宋体" w:eastAsia="宋体" w:cs="宋体"/>
                <w:i w:val="0"/>
                <w:iCs w:val="0"/>
                <w:color w:val="auto"/>
                <w:sz w:val="18"/>
                <w:szCs w:val="18"/>
                <w:highlight w:val="none"/>
                <w:u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000" w:hRule="atLeast"/>
        </w:trPr>
        <w:tc>
          <w:tcPr>
            <w:tcW w:w="650"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color w:val="auto"/>
                <w:kern w:val="0"/>
                <w:sz w:val="18"/>
                <w:szCs w:val="18"/>
                <w:highlight w:val="none"/>
                <w:lang w:bidi="ar"/>
              </w:rPr>
              <w:t>语音转长文本功能</w:t>
            </w:r>
          </w:p>
        </w:tc>
        <w:tc>
          <w:tcPr>
            <w:tcW w:w="3511"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left"/>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color w:val="auto"/>
                <w:kern w:val="0"/>
                <w:sz w:val="18"/>
                <w:szCs w:val="18"/>
                <w:highlight w:val="none"/>
                <w:lang w:bidi="ar"/>
              </w:rPr>
              <w:t>支持将语音转写成长文本功能，语音转写结果按段落进行换行展示；支持统计转写字数；支持选择任意转写语句并定位到该语句在语谱图中的位置并进行播放；可对转写结果进行人工修正，并可将转写的文本内容导出为word文档。</w:t>
            </w:r>
          </w:p>
        </w:tc>
        <w:tc>
          <w:tcPr>
            <w:tcW w:w="425" w:type="pct"/>
            <w:vMerge w:val="continue"/>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auto"/>
              <w:jc w:val="center"/>
              <w:rPr>
                <w:rFonts w:hint="eastAsia" w:ascii="宋体" w:hAnsi="宋体" w:eastAsia="宋体" w:cs="宋体"/>
                <w:i w:val="0"/>
                <w:iCs w:val="0"/>
                <w:color w:val="auto"/>
                <w:sz w:val="18"/>
                <w:szCs w:val="18"/>
                <w:highlight w:val="none"/>
                <w:u w:val="none"/>
              </w:rPr>
            </w:pPr>
          </w:p>
        </w:tc>
        <w:tc>
          <w:tcPr>
            <w:tcW w:w="411" w:type="pct"/>
            <w:vMerge w:val="continue"/>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auto"/>
              <w:jc w:val="center"/>
              <w:rPr>
                <w:rFonts w:hint="eastAsia" w:ascii="宋体" w:hAnsi="宋体" w:eastAsia="宋体" w:cs="宋体"/>
                <w:i w:val="0"/>
                <w:iCs w:val="0"/>
                <w:color w:val="auto"/>
                <w:sz w:val="18"/>
                <w:szCs w:val="18"/>
                <w:highlight w:val="none"/>
                <w:u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10" w:hRule="atLeast"/>
        </w:trPr>
        <w:tc>
          <w:tcPr>
            <w:tcW w:w="650"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left"/>
              <w:textAlignment w:val="center"/>
              <w:rPr>
                <w:rFonts w:hint="eastAsia" w:ascii="宋体" w:hAnsi="宋体" w:eastAsia="宋体" w:cs="宋体"/>
                <w:color w:val="auto"/>
                <w:kern w:val="0"/>
                <w:sz w:val="18"/>
                <w:szCs w:val="18"/>
                <w:highlight w:val="none"/>
                <w:lang w:val="en-US" w:eastAsia="zh-CN" w:bidi="ar"/>
              </w:rPr>
            </w:pPr>
            <w:r>
              <w:rPr>
                <w:rFonts w:hint="eastAsia" w:ascii="宋体" w:hAnsi="宋体" w:eastAsia="宋体" w:cs="宋体"/>
                <w:color w:val="auto"/>
                <w:kern w:val="0"/>
                <w:sz w:val="18"/>
                <w:szCs w:val="18"/>
                <w:highlight w:val="none"/>
                <w:lang w:val="en-US" w:eastAsia="zh-CN" w:bidi="ar"/>
              </w:rPr>
              <w:t>转写结果修正功能</w:t>
            </w:r>
          </w:p>
        </w:tc>
        <w:tc>
          <w:tcPr>
            <w:tcW w:w="3511"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left"/>
              <w:textAlignment w:val="center"/>
              <w:rPr>
                <w:rFonts w:hint="eastAsia" w:ascii="宋体" w:hAnsi="宋体" w:eastAsia="宋体" w:cs="宋体"/>
                <w:color w:val="auto"/>
                <w:kern w:val="0"/>
                <w:sz w:val="18"/>
                <w:szCs w:val="18"/>
                <w:highlight w:val="none"/>
                <w:lang w:val="en-US" w:eastAsia="zh-CN" w:bidi="ar"/>
              </w:rPr>
            </w:pPr>
            <w:r>
              <w:rPr>
                <w:rFonts w:hint="eastAsia" w:ascii="宋体" w:hAnsi="宋体" w:eastAsia="宋体" w:cs="宋体"/>
                <w:color w:val="auto"/>
                <w:kern w:val="0"/>
                <w:sz w:val="18"/>
                <w:szCs w:val="18"/>
                <w:highlight w:val="none"/>
                <w:lang w:val="en-US" w:eastAsia="zh-CN" w:bidi="ar"/>
              </w:rPr>
              <w:t>支持对语音进行实时转写，可根据转写进度实时输出转写结果，可通过在语谱图区域双击转写结果进行修改，修改后立即生效，也可在转写列表区域对转写结果进行修改，修改后的标记可快速定位到语谱图中并自动播放。</w:t>
            </w:r>
          </w:p>
        </w:tc>
        <w:tc>
          <w:tcPr>
            <w:tcW w:w="425" w:type="pct"/>
            <w:vMerge w:val="continue"/>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auto"/>
              <w:jc w:val="center"/>
              <w:rPr>
                <w:rFonts w:hint="eastAsia" w:ascii="宋体" w:hAnsi="宋体" w:eastAsia="宋体" w:cs="宋体"/>
                <w:i w:val="0"/>
                <w:iCs w:val="0"/>
                <w:color w:val="auto"/>
                <w:sz w:val="18"/>
                <w:szCs w:val="18"/>
                <w:highlight w:val="none"/>
                <w:u w:val="none"/>
              </w:rPr>
            </w:pPr>
          </w:p>
        </w:tc>
        <w:tc>
          <w:tcPr>
            <w:tcW w:w="411" w:type="pct"/>
            <w:vMerge w:val="continue"/>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auto"/>
              <w:jc w:val="center"/>
              <w:rPr>
                <w:rFonts w:hint="eastAsia" w:ascii="宋体" w:hAnsi="宋体" w:eastAsia="宋体" w:cs="宋体"/>
                <w:i w:val="0"/>
                <w:iCs w:val="0"/>
                <w:color w:val="auto"/>
                <w:sz w:val="18"/>
                <w:szCs w:val="18"/>
                <w:highlight w:val="none"/>
                <w:u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10" w:hRule="atLeast"/>
        </w:trPr>
        <w:tc>
          <w:tcPr>
            <w:tcW w:w="650"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维汉翻译功能</w:t>
            </w:r>
          </w:p>
        </w:tc>
        <w:tc>
          <w:tcPr>
            <w:tcW w:w="3511"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left"/>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支持维语音频内容翻译成中文，辅助用户辨听维语类案件。</w:t>
            </w:r>
          </w:p>
        </w:tc>
        <w:tc>
          <w:tcPr>
            <w:tcW w:w="425" w:type="pct"/>
            <w:vMerge w:val="continue"/>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auto"/>
              <w:jc w:val="center"/>
              <w:rPr>
                <w:rFonts w:hint="eastAsia" w:ascii="宋体" w:hAnsi="宋体" w:eastAsia="宋体" w:cs="宋体"/>
                <w:i w:val="0"/>
                <w:iCs w:val="0"/>
                <w:color w:val="auto"/>
                <w:sz w:val="18"/>
                <w:szCs w:val="18"/>
                <w:highlight w:val="none"/>
                <w:u w:val="none"/>
              </w:rPr>
            </w:pPr>
          </w:p>
        </w:tc>
        <w:tc>
          <w:tcPr>
            <w:tcW w:w="411" w:type="pct"/>
            <w:vMerge w:val="continue"/>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auto"/>
              <w:jc w:val="center"/>
              <w:rPr>
                <w:rFonts w:hint="eastAsia" w:ascii="宋体" w:hAnsi="宋体" w:eastAsia="宋体" w:cs="宋体"/>
                <w:i w:val="0"/>
                <w:iCs w:val="0"/>
                <w:color w:val="auto"/>
                <w:sz w:val="18"/>
                <w:szCs w:val="18"/>
                <w:highlight w:val="none"/>
                <w:u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40" w:hRule="atLeast"/>
        </w:trPr>
        <w:tc>
          <w:tcPr>
            <w:tcW w:w="650"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   声纹比对功能</w:t>
            </w:r>
          </w:p>
        </w:tc>
        <w:tc>
          <w:tcPr>
            <w:tcW w:w="3511"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支持对案件中检材与检材、样本与样本、检材与样本之间的声纹比对分析，也可以选择外部文件进行比对；检材和样本具有 1:1、1：N、M:N 三种比对方式，比对结果以声纹相似度进行由高到低的排名展示；支持比对最短语音时长为3s的语音，比对后可生成相似度值和相似百分比，相似度数值范为0～1000。</w:t>
            </w:r>
          </w:p>
          <w:p>
            <w:pPr>
              <w:keepNext w:val="0"/>
              <w:keepLines w:val="0"/>
              <w:pageBreakBefore w:val="0"/>
              <w:widowControl/>
              <w:suppressLineNumbers w:val="0"/>
              <w:kinsoku/>
              <w:wordWrap/>
              <w:overflowPunct/>
              <w:topLinePunct w:val="0"/>
              <w:autoSpaceDE/>
              <w:autoSpaceDN/>
              <w:bidi w:val="0"/>
              <w:adjustRightInd/>
              <w:snapToGrid/>
              <w:spacing w:line="240" w:lineRule="auto"/>
              <w:jc w:val="left"/>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将多段时长为60s的音频文件注册生成声纹模型，平均每个文件注册完成时间≤0.7s。将10万条声纹注册进声纹库，声纹比对查全率和查准率检验，查全率≥99%，查准率≥99%；声纹比对漏警率和虚警率检验，虚警率≤0.1%，漏警率≤0.1%；当漏警率和虚警率相等时，等错误率应≤0.5%。</w:t>
            </w:r>
            <w:r>
              <w:rPr>
                <w:rFonts w:hint="eastAsia" w:ascii="宋体" w:hAnsi="宋体" w:eastAsia="宋体" w:cs="宋体"/>
                <w:i w:val="0"/>
                <w:iCs w:val="0"/>
                <w:color w:val="auto"/>
                <w:kern w:val="0"/>
                <w:sz w:val="18"/>
                <w:szCs w:val="18"/>
                <w:highlight w:val="none"/>
                <w:u w:val="none"/>
                <w:lang w:val="en-US" w:eastAsia="zh-CN" w:bidi="ar"/>
              </w:rPr>
              <w:br w:type="textWrapping"/>
            </w:r>
            <w:r>
              <w:rPr>
                <w:rFonts w:hint="eastAsia" w:ascii="宋体" w:hAnsi="宋体" w:eastAsia="宋体" w:cs="宋体"/>
                <w:b/>
                <w:bCs/>
                <w:i w:val="0"/>
                <w:iCs w:val="0"/>
                <w:color w:val="auto"/>
                <w:kern w:val="0"/>
                <w:sz w:val="18"/>
                <w:szCs w:val="18"/>
                <w:highlight w:val="none"/>
                <w:u w:val="none"/>
                <w:lang w:val="en-US" w:eastAsia="zh-CN" w:bidi="ar"/>
              </w:rPr>
              <w:t>（评分依据：此项需提供公安部检测机构出具的相关测试报告扫描件佐证 ，否则作为负偏离处理）</w:t>
            </w:r>
          </w:p>
        </w:tc>
        <w:tc>
          <w:tcPr>
            <w:tcW w:w="425" w:type="pct"/>
            <w:vMerge w:val="continue"/>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auto"/>
              <w:jc w:val="center"/>
              <w:rPr>
                <w:rFonts w:hint="eastAsia" w:ascii="宋体" w:hAnsi="宋体" w:eastAsia="宋体" w:cs="宋体"/>
                <w:i w:val="0"/>
                <w:iCs w:val="0"/>
                <w:color w:val="auto"/>
                <w:sz w:val="18"/>
                <w:szCs w:val="18"/>
                <w:highlight w:val="none"/>
                <w:u w:val="none"/>
              </w:rPr>
            </w:pPr>
          </w:p>
        </w:tc>
        <w:tc>
          <w:tcPr>
            <w:tcW w:w="411" w:type="pct"/>
            <w:vMerge w:val="continue"/>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auto"/>
              <w:jc w:val="center"/>
              <w:rPr>
                <w:rFonts w:hint="eastAsia" w:ascii="宋体" w:hAnsi="宋体" w:eastAsia="宋体" w:cs="宋体"/>
                <w:i w:val="0"/>
                <w:iCs w:val="0"/>
                <w:color w:val="auto"/>
                <w:sz w:val="18"/>
                <w:szCs w:val="18"/>
                <w:highlight w:val="none"/>
                <w:u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900" w:hRule="atLeast"/>
        </w:trPr>
        <w:tc>
          <w:tcPr>
            <w:tcW w:w="650"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语音编辑</w:t>
            </w:r>
          </w:p>
        </w:tc>
        <w:tc>
          <w:tcPr>
            <w:tcW w:w="3511"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left"/>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1）支持在语谱图上对语音进行剪切、复制、粘贴、删除、切片、撤销和恢复操作。</w:t>
            </w:r>
            <w:r>
              <w:rPr>
                <w:rFonts w:hint="eastAsia" w:ascii="宋体" w:hAnsi="宋体" w:eastAsia="宋体" w:cs="宋体"/>
                <w:i w:val="0"/>
                <w:iCs w:val="0"/>
                <w:color w:val="auto"/>
                <w:kern w:val="0"/>
                <w:sz w:val="18"/>
                <w:szCs w:val="18"/>
                <w:highlight w:val="none"/>
                <w:u w:val="none"/>
                <w:lang w:val="en-US" w:eastAsia="zh-CN" w:bidi="ar"/>
              </w:rPr>
              <w:br w:type="textWrapping"/>
            </w:r>
            <w:r>
              <w:rPr>
                <w:rFonts w:hint="eastAsia" w:ascii="宋体" w:hAnsi="宋体" w:eastAsia="宋体" w:cs="宋体"/>
                <w:i w:val="0"/>
                <w:iCs w:val="0"/>
                <w:color w:val="auto"/>
                <w:kern w:val="0"/>
                <w:sz w:val="18"/>
                <w:szCs w:val="18"/>
                <w:highlight w:val="none"/>
                <w:u w:val="none"/>
                <w:lang w:val="en-US" w:eastAsia="zh-CN" w:bidi="ar"/>
              </w:rPr>
              <w:t>2）支持在语谱图上进行横选、竖选、框选操作。</w:t>
            </w:r>
          </w:p>
        </w:tc>
        <w:tc>
          <w:tcPr>
            <w:tcW w:w="425" w:type="pct"/>
            <w:vMerge w:val="continue"/>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auto"/>
              <w:jc w:val="center"/>
              <w:rPr>
                <w:rFonts w:hint="eastAsia" w:ascii="宋体" w:hAnsi="宋体" w:eastAsia="宋体" w:cs="宋体"/>
                <w:i w:val="0"/>
                <w:iCs w:val="0"/>
                <w:color w:val="auto"/>
                <w:sz w:val="18"/>
                <w:szCs w:val="18"/>
                <w:highlight w:val="none"/>
                <w:u w:val="none"/>
              </w:rPr>
            </w:pPr>
          </w:p>
        </w:tc>
        <w:tc>
          <w:tcPr>
            <w:tcW w:w="411" w:type="pct"/>
            <w:vMerge w:val="continue"/>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auto"/>
              <w:jc w:val="center"/>
              <w:rPr>
                <w:rFonts w:hint="eastAsia" w:ascii="宋体" w:hAnsi="宋体" w:eastAsia="宋体" w:cs="宋体"/>
                <w:i w:val="0"/>
                <w:iCs w:val="0"/>
                <w:color w:val="auto"/>
                <w:sz w:val="18"/>
                <w:szCs w:val="18"/>
                <w:highlight w:val="none"/>
                <w:u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90" w:hRule="atLeast"/>
        </w:trPr>
        <w:tc>
          <w:tcPr>
            <w:tcW w:w="650"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语音播放</w:t>
            </w:r>
          </w:p>
        </w:tc>
        <w:tc>
          <w:tcPr>
            <w:tcW w:w="3511"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left"/>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1）支持对语音或选区进行播放、暂停、停止、循环、倍速播放（倍速播放的调节范围 0.5～2.0），同时支持对多个文件的选区轮循播放。</w:t>
            </w:r>
            <w:r>
              <w:rPr>
                <w:rFonts w:hint="eastAsia" w:ascii="宋体" w:hAnsi="宋体" w:eastAsia="宋体" w:cs="宋体"/>
                <w:i w:val="0"/>
                <w:iCs w:val="0"/>
                <w:color w:val="auto"/>
                <w:kern w:val="0"/>
                <w:sz w:val="18"/>
                <w:szCs w:val="18"/>
                <w:highlight w:val="none"/>
                <w:u w:val="none"/>
                <w:lang w:val="en-US" w:eastAsia="zh-CN" w:bidi="ar"/>
              </w:rPr>
              <w:br w:type="textWrapping"/>
            </w:r>
            <w:r>
              <w:rPr>
                <w:rFonts w:hint="eastAsia" w:ascii="宋体" w:hAnsi="宋体" w:eastAsia="宋体" w:cs="宋体"/>
                <w:i w:val="0"/>
                <w:iCs w:val="0"/>
                <w:color w:val="auto"/>
                <w:kern w:val="0"/>
                <w:sz w:val="18"/>
                <w:szCs w:val="18"/>
                <w:highlight w:val="none"/>
                <w:u w:val="none"/>
                <w:lang w:val="en-US" w:eastAsia="zh-CN" w:bidi="ar"/>
              </w:rPr>
              <w:t>2）支持鼠标左键暂停播放。</w:t>
            </w:r>
          </w:p>
        </w:tc>
        <w:tc>
          <w:tcPr>
            <w:tcW w:w="425" w:type="pct"/>
            <w:vMerge w:val="continue"/>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auto"/>
              <w:jc w:val="center"/>
              <w:rPr>
                <w:rFonts w:hint="eastAsia" w:ascii="宋体" w:hAnsi="宋体" w:eastAsia="宋体" w:cs="宋体"/>
                <w:i w:val="0"/>
                <w:iCs w:val="0"/>
                <w:color w:val="auto"/>
                <w:sz w:val="18"/>
                <w:szCs w:val="18"/>
                <w:highlight w:val="none"/>
                <w:u w:val="none"/>
              </w:rPr>
            </w:pPr>
          </w:p>
        </w:tc>
        <w:tc>
          <w:tcPr>
            <w:tcW w:w="411" w:type="pct"/>
            <w:vMerge w:val="continue"/>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auto"/>
              <w:jc w:val="center"/>
              <w:rPr>
                <w:rFonts w:hint="eastAsia" w:ascii="宋体" w:hAnsi="宋体" w:eastAsia="宋体" w:cs="宋体"/>
                <w:i w:val="0"/>
                <w:iCs w:val="0"/>
                <w:color w:val="auto"/>
                <w:sz w:val="18"/>
                <w:szCs w:val="18"/>
                <w:highlight w:val="none"/>
                <w:u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020" w:hRule="atLeast"/>
        </w:trPr>
        <w:tc>
          <w:tcPr>
            <w:tcW w:w="650"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语音缩放</w:t>
            </w:r>
          </w:p>
        </w:tc>
        <w:tc>
          <w:tcPr>
            <w:tcW w:w="3511"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left"/>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1）支持对语谱图按时间和频率维度进行横向缩放和纵向缩放。</w:t>
            </w:r>
            <w:r>
              <w:rPr>
                <w:rFonts w:hint="eastAsia" w:ascii="宋体" w:hAnsi="宋体" w:eastAsia="宋体" w:cs="宋体"/>
                <w:i w:val="0"/>
                <w:iCs w:val="0"/>
                <w:color w:val="auto"/>
                <w:kern w:val="0"/>
                <w:sz w:val="18"/>
                <w:szCs w:val="18"/>
                <w:highlight w:val="none"/>
                <w:u w:val="none"/>
                <w:lang w:val="en-US" w:eastAsia="zh-CN" w:bidi="ar"/>
              </w:rPr>
              <w:br w:type="textWrapping"/>
            </w:r>
            <w:r>
              <w:rPr>
                <w:rFonts w:hint="eastAsia" w:ascii="宋体" w:hAnsi="宋体" w:eastAsia="宋体" w:cs="宋体"/>
                <w:i w:val="0"/>
                <w:iCs w:val="0"/>
                <w:color w:val="auto"/>
                <w:kern w:val="0"/>
                <w:sz w:val="18"/>
                <w:szCs w:val="18"/>
                <w:highlight w:val="none"/>
                <w:u w:val="none"/>
                <w:lang w:val="en-US" w:eastAsia="zh-CN" w:bidi="ar"/>
              </w:rPr>
              <w:t>2）支持对选区满屏放大和还原，还可以一键还原至缩放前状态。</w:t>
            </w:r>
            <w:r>
              <w:rPr>
                <w:rFonts w:hint="eastAsia" w:ascii="宋体" w:hAnsi="宋体" w:eastAsia="宋体" w:cs="宋体"/>
                <w:i w:val="0"/>
                <w:iCs w:val="0"/>
                <w:color w:val="auto"/>
                <w:kern w:val="0"/>
                <w:sz w:val="18"/>
                <w:szCs w:val="18"/>
                <w:highlight w:val="none"/>
                <w:u w:val="none"/>
                <w:lang w:val="en-US" w:eastAsia="zh-CN" w:bidi="ar"/>
              </w:rPr>
              <w:br w:type="textWrapping"/>
            </w:r>
            <w:r>
              <w:rPr>
                <w:rFonts w:hint="eastAsia" w:ascii="宋体" w:hAnsi="宋体" w:eastAsia="宋体" w:cs="宋体"/>
                <w:i w:val="0"/>
                <w:iCs w:val="0"/>
                <w:color w:val="auto"/>
                <w:kern w:val="0"/>
                <w:sz w:val="18"/>
                <w:szCs w:val="18"/>
                <w:highlight w:val="none"/>
                <w:u w:val="none"/>
                <w:lang w:val="en-US" w:eastAsia="zh-CN" w:bidi="ar"/>
              </w:rPr>
              <w:t>3）支持对语音按百分比缩放，方便快速定位到图谱分析的缩放状态，可以通过鼠标滚轮进行缩放。</w:t>
            </w:r>
          </w:p>
        </w:tc>
        <w:tc>
          <w:tcPr>
            <w:tcW w:w="425" w:type="pct"/>
            <w:vMerge w:val="continue"/>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auto"/>
              <w:jc w:val="center"/>
              <w:rPr>
                <w:rFonts w:hint="eastAsia" w:ascii="宋体" w:hAnsi="宋体" w:eastAsia="宋体" w:cs="宋体"/>
                <w:i w:val="0"/>
                <w:iCs w:val="0"/>
                <w:color w:val="auto"/>
                <w:sz w:val="18"/>
                <w:szCs w:val="18"/>
                <w:highlight w:val="none"/>
                <w:u w:val="none"/>
              </w:rPr>
            </w:pPr>
          </w:p>
        </w:tc>
        <w:tc>
          <w:tcPr>
            <w:tcW w:w="411" w:type="pct"/>
            <w:vMerge w:val="continue"/>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auto"/>
              <w:jc w:val="center"/>
              <w:rPr>
                <w:rFonts w:hint="eastAsia" w:ascii="宋体" w:hAnsi="宋体" w:eastAsia="宋体" w:cs="宋体"/>
                <w:i w:val="0"/>
                <w:iCs w:val="0"/>
                <w:color w:val="auto"/>
                <w:sz w:val="18"/>
                <w:szCs w:val="18"/>
                <w:highlight w:val="none"/>
                <w:u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87" w:hRule="atLeast"/>
        </w:trPr>
        <w:tc>
          <w:tcPr>
            <w:tcW w:w="650"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语谱图展示功能</w:t>
            </w:r>
          </w:p>
        </w:tc>
        <w:tc>
          <w:tcPr>
            <w:tcW w:w="3511"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left"/>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支持音频文件以多种语谱图方式展示：波形图、宽带图、窄带图、共振峰、基频、能量曲线、过零率曲线等 7 种特征图谱，并支持叠加展示。</w:t>
            </w:r>
          </w:p>
        </w:tc>
        <w:tc>
          <w:tcPr>
            <w:tcW w:w="425" w:type="pct"/>
            <w:vMerge w:val="continue"/>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auto"/>
              <w:jc w:val="center"/>
              <w:rPr>
                <w:rFonts w:hint="eastAsia" w:ascii="宋体" w:hAnsi="宋体" w:eastAsia="宋体" w:cs="宋体"/>
                <w:i w:val="0"/>
                <w:iCs w:val="0"/>
                <w:color w:val="auto"/>
                <w:sz w:val="18"/>
                <w:szCs w:val="18"/>
                <w:highlight w:val="none"/>
                <w:u w:val="none"/>
              </w:rPr>
            </w:pPr>
          </w:p>
        </w:tc>
        <w:tc>
          <w:tcPr>
            <w:tcW w:w="411" w:type="pct"/>
            <w:vMerge w:val="continue"/>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auto"/>
              <w:jc w:val="center"/>
              <w:rPr>
                <w:rFonts w:hint="eastAsia" w:ascii="宋体" w:hAnsi="宋体" w:eastAsia="宋体" w:cs="宋体"/>
                <w:i w:val="0"/>
                <w:iCs w:val="0"/>
                <w:color w:val="auto"/>
                <w:sz w:val="18"/>
                <w:szCs w:val="18"/>
                <w:highlight w:val="none"/>
                <w:u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130" w:hRule="atLeast"/>
        </w:trPr>
        <w:tc>
          <w:tcPr>
            <w:tcW w:w="650"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语谱图可视化分析</w:t>
            </w:r>
          </w:p>
        </w:tc>
        <w:tc>
          <w:tcPr>
            <w:tcW w:w="3511"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left"/>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1）支持多个窗口平铺展示，并支持将语音文件拖至相应窗口中进行比对和分析。</w:t>
            </w:r>
            <w:r>
              <w:rPr>
                <w:rFonts w:hint="eastAsia" w:ascii="宋体" w:hAnsi="宋体" w:eastAsia="宋体" w:cs="宋体"/>
                <w:i w:val="0"/>
                <w:iCs w:val="0"/>
                <w:color w:val="auto"/>
                <w:kern w:val="0"/>
                <w:sz w:val="18"/>
                <w:szCs w:val="18"/>
                <w:highlight w:val="none"/>
                <w:u w:val="none"/>
                <w:lang w:val="en-US" w:eastAsia="zh-CN" w:bidi="ar"/>
              </w:rPr>
              <w:br w:type="textWrapping"/>
            </w:r>
            <w:r>
              <w:rPr>
                <w:rFonts w:hint="eastAsia" w:ascii="宋体" w:hAnsi="宋体" w:eastAsia="宋体" w:cs="宋体"/>
                <w:i w:val="0"/>
                <w:iCs w:val="0"/>
                <w:color w:val="auto"/>
                <w:kern w:val="0"/>
                <w:sz w:val="18"/>
                <w:szCs w:val="18"/>
                <w:highlight w:val="none"/>
                <w:u w:val="none"/>
                <w:lang w:val="en-US" w:eastAsia="zh-CN" w:bidi="ar"/>
              </w:rPr>
              <w:t>2）在语音文件比对模式下，支持对文件放大后的局部位置进行对齐查看，并可独立切换或联动切换不同的语谱图进行比对，窗口数量可以自定义增减。</w:t>
            </w:r>
          </w:p>
        </w:tc>
        <w:tc>
          <w:tcPr>
            <w:tcW w:w="425" w:type="pct"/>
            <w:vMerge w:val="continue"/>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auto"/>
              <w:jc w:val="center"/>
              <w:rPr>
                <w:rFonts w:hint="eastAsia" w:ascii="宋体" w:hAnsi="宋体" w:eastAsia="宋体" w:cs="宋体"/>
                <w:i w:val="0"/>
                <w:iCs w:val="0"/>
                <w:color w:val="auto"/>
                <w:sz w:val="18"/>
                <w:szCs w:val="18"/>
                <w:highlight w:val="none"/>
                <w:u w:val="none"/>
              </w:rPr>
            </w:pPr>
          </w:p>
        </w:tc>
        <w:tc>
          <w:tcPr>
            <w:tcW w:w="411" w:type="pct"/>
            <w:vMerge w:val="continue"/>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auto"/>
              <w:jc w:val="center"/>
              <w:rPr>
                <w:rFonts w:hint="eastAsia" w:ascii="宋体" w:hAnsi="宋体" w:eastAsia="宋体" w:cs="宋体"/>
                <w:i w:val="0"/>
                <w:iCs w:val="0"/>
                <w:color w:val="auto"/>
                <w:sz w:val="18"/>
                <w:szCs w:val="18"/>
                <w:highlight w:val="none"/>
                <w:u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35" w:hRule="atLeast"/>
        </w:trPr>
        <w:tc>
          <w:tcPr>
            <w:tcW w:w="650"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color w:val="auto"/>
                <w:kern w:val="0"/>
                <w:sz w:val="18"/>
                <w:szCs w:val="18"/>
                <w:highlight w:val="none"/>
                <w:lang w:bidi="ar"/>
              </w:rPr>
              <w:t>声学画布功能</w:t>
            </w:r>
          </w:p>
        </w:tc>
        <w:tc>
          <w:tcPr>
            <w:tcW w:w="3511" w:type="pct"/>
            <w:tcBorders>
              <w:tl2br w:val="nil"/>
              <w:tr2bl w:val="nil"/>
            </w:tcBorders>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line="240" w:lineRule="auto"/>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color w:val="auto"/>
                <w:kern w:val="0"/>
                <w:sz w:val="18"/>
                <w:szCs w:val="18"/>
                <w:highlight w:val="none"/>
                <w:lang w:bidi="ar"/>
              </w:rPr>
              <w:t>具有声学画布功能,可通过在语谱图区域截取图谱片段后添加至声学画布，不同的画布按文件类型进行归类展示，支持显示宽带图、窄带图和共振峰图，也可以按4K、6K、8K显示图谱范围，并可显示该语音的共振峰，支持大、小图展示。</w:t>
            </w:r>
          </w:p>
        </w:tc>
        <w:tc>
          <w:tcPr>
            <w:tcW w:w="425" w:type="pct"/>
            <w:vMerge w:val="continue"/>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auto"/>
              <w:jc w:val="center"/>
              <w:rPr>
                <w:rFonts w:hint="eastAsia" w:ascii="宋体" w:hAnsi="宋体" w:eastAsia="宋体" w:cs="宋体"/>
                <w:i w:val="0"/>
                <w:iCs w:val="0"/>
                <w:color w:val="auto"/>
                <w:sz w:val="18"/>
                <w:szCs w:val="18"/>
                <w:highlight w:val="none"/>
                <w:u w:val="none"/>
              </w:rPr>
            </w:pPr>
          </w:p>
        </w:tc>
        <w:tc>
          <w:tcPr>
            <w:tcW w:w="411" w:type="pct"/>
            <w:vMerge w:val="continue"/>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auto"/>
              <w:jc w:val="center"/>
              <w:rPr>
                <w:rFonts w:hint="eastAsia" w:ascii="宋体" w:hAnsi="宋体" w:eastAsia="宋体" w:cs="宋体"/>
                <w:i w:val="0"/>
                <w:iCs w:val="0"/>
                <w:color w:val="auto"/>
                <w:sz w:val="18"/>
                <w:szCs w:val="18"/>
                <w:highlight w:val="none"/>
                <w:u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90" w:hRule="atLeast"/>
        </w:trPr>
        <w:tc>
          <w:tcPr>
            <w:tcW w:w="650"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LPC曲线绘制</w:t>
            </w:r>
          </w:p>
        </w:tc>
        <w:tc>
          <w:tcPr>
            <w:tcW w:w="3511"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left"/>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1）支持LPC线性谱的放大与缩小查看。</w:t>
            </w:r>
            <w:r>
              <w:rPr>
                <w:rFonts w:hint="eastAsia" w:ascii="宋体" w:hAnsi="宋体" w:eastAsia="宋体" w:cs="宋体"/>
                <w:i w:val="0"/>
                <w:iCs w:val="0"/>
                <w:color w:val="auto"/>
                <w:kern w:val="0"/>
                <w:sz w:val="18"/>
                <w:szCs w:val="18"/>
                <w:highlight w:val="none"/>
                <w:u w:val="none"/>
                <w:lang w:val="en-US" w:eastAsia="zh-CN" w:bidi="ar"/>
              </w:rPr>
              <w:br w:type="textWrapping"/>
            </w:r>
            <w:r>
              <w:rPr>
                <w:rFonts w:hint="eastAsia" w:ascii="宋体" w:hAnsi="宋体" w:eastAsia="宋体" w:cs="宋体"/>
                <w:i w:val="0"/>
                <w:iCs w:val="0"/>
                <w:color w:val="auto"/>
                <w:kern w:val="0"/>
                <w:sz w:val="18"/>
                <w:szCs w:val="18"/>
                <w:highlight w:val="none"/>
                <w:u w:val="none"/>
                <w:lang w:val="en-US" w:eastAsia="zh-CN" w:bidi="ar"/>
              </w:rPr>
              <w:t>2）支持对检材和样本中的选区添加5个快照分析，计算共振峰的频率、带宽和强度。</w:t>
            </w:r>
            <w:r>
              <w:rPr>
                <w:rFonts w:hint="eastAsia" w:ascii="宋体" w:hAnsi="宋体" w:eastAsia="宋体" w:cs="宋体"/>
                <w:i w:val="0"/>
                <w:iCs w:val="0"/>
                <w:color w:val="auto"/>
                <w:kern w:val="0"/>
                <w:sz w:val="18"/>
                <w:szCs w:val="18"/>
                <w:highlight w:val="none"/>
                <w:u w:val="none"/>
                <w:lang w:val="en-US" w:eastAsia="zh-CN" w:bidi="ar"/>
              </w:rPr>
              <w:br w:type="textWrapping"/>
            </w:r>
            <w:r>
              <w:rPr>
                <w:rFonts w:hint="eastAsia" w:ascii="宋体" w:hAnsi="宋体" w:eastAsia="宋体" w:cs="宋体"/>
                <w:i w:val="0"/>
                <w:iCs w:val="0"/>
                <w:color w:val="auto"/>
                <w:kern w:val="0"/>
                <w:sz w:val="18"/>
                <w:szCs w:val="18"/>
                <w:highlight w:val="none"/>
                <w:u w:val="none"/>
                <w:lang w:val="en-US" w:eastAsia="zh-CN" w:bidi="ar"/>
              </w:rPr>
              <w:t>3）支持选择两个快照生成音素比对结果进行分析和查看。</w:t>
            </w:r>
          </w:p>
        </w:tc>
        <w:tc>
          <w:tcPr>
            <w:tcW w:w="425" w:type="pct"/>
            <w:vMerge w:val="continue"/>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auto"/>
              <w:jc w:val="center"/>
              <w:rPr>
                <w:rFonts w:hint="eastAsia" w:ascii="宋体" w:hAnsi="宋体" w:eastAsia="宋体" w:cs="宋体"/>
                <w:i w:val="0"/>
                <w:iCs w:val="0"/>
                <w:color w:val="auto"/>
                <w:sz w:val="18"/>
                <w:szCs w:val="18"/>
                <w:highlight w:val="none"/>
                <w:u w:val="none"/>
              </w:rPr>
            </w:pPr>
          </w:p>
        </w:tc>
        <w:tc>
          <w:tcPr>
            <w:tcW w:w="411" w:type="pct"/>
            <w:vMerge w:val="continue"/>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auto"/>
              <w:jc w:val="center"/>
              <w:rPr>
                <w:rFonts w:hint="eastAsia" w:ascii="宋体" w:hAnsi="宋体" w:eastAsia="宋体" w:cs="宋体"/>
                <w:i w:val="0"/>
                <w:iCs w:val="0"/>
                <w:color w:val="auto"/>
                <w:sz w:val="18"/>
                <w:szCs w:val="18"/>
                <w:highlight w:val="none"/>
                <w:u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300" w:hRule="atLeast"/>
        </w:trPr>
        <w:tc>
          <w:tcPr>
            <w:tcW w:w="650"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LPC曲线叠加功</w:t>
            </w:r>
            <w:r>
              <w:rPr>
                <w:rFonts w:hint="eastAsia" w:ascii="宋体" w:hAnsi="宋体" w:eastAsia="宋体" w:cs="宋体"/>
                <w:i w:val="0"/>
                <w:iCs w:val="0"/>
                <w:color w:val="auto"/>
                <w:kern w:val="0"/>
                <w:sz w:val="18"/>
                <w:szCs w:val="18"/>
                <w:highlight w:val="none"/>
                <w:u w:val="none"/>
                <w:lang w:val="en-US" w:eastAsia="zh-CN" w:bidi="ar"/>
              </w:rPr>
              <w:br w:type="textWrapping"/>
            </w:r>
            <w:r>
              <w:rPr>
                <w:rFonts w:hint="eastAsia" w:ascii="宋体" w:hAnsi="宋体" w:eastAsia="宋体" w:cs="宋体"/>
                <w:i w:val="0"/>
                <w:iCs w:val="0"/>
                <w:color w:val="auto"/>
                <w:kern w:val="0"/>
                <w:sz w:val="18"/>
                <w:szCs w:val="18"/>
                <w:highlight w:val="none"/>
                <w:u w:val="none"/>
                <w:lang w:val="en-US" w:eastAsia="zh-CN" w:bidi="ar"/>
              </w:rPr>
              <w:t>能</w:t>
            </w:r>
          </w:p>
        </w:tc>
        <w:tc>
          <w:tcPr>
            <w:tcW w:w="3511"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left"/>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具备LPC频谱曲线分析功能，可在同一窗口或不同窗口对音素的LPC频谱曲线添加快照分析，并在同一坐标中以不同颜色进行叠加显示分析，最多可添加5个不同颜色的LPC频谱曲线快照，支持删除单个或全部LPC曲线快照；选择LPC频谱曲线可生成音素比对结果，支持对LPC频谱曲线比对结果收起展开和复制。</w:t>
            </w:r>
          </w:p>
        </w:tc>
        <w:tc>
          <w:tcPr>
            <w:tcW w:w="425" w:type="pct"/>
            <w:vMerge w:val="continue"/>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auto"/>
              <w:jc w:val="center"/>
              <w:rPr>
                <w:rFonts w:hint="eastAsia" w:ascii="宋体" w:hAnsi="宋体" w:eastAsia="宋体" w:cs="宋体"/>
                <w:i w:val="0"/>
                <w:iCs w:val="0"/>
                <w:color w:val="auto"/>
                <w:sz w:val="18"/>
                <w:szCs w:val="18"/>
                <w:highlight w:val="none"/>
                <w:u w:val="none"/>
              </w:rPr>
            </w:pPr>
          </w:p>
        </w:tc>
        <w:tc>
          <w:tcPr>
            <w:tcW w:w="411" w:type="pct"/>
            <w:vMerge w:val="continue"/>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auto"/>
              <w:jc w:val="center"/>
              <w:rPr>
                <w:rFonts w:hint="eastAsia" w:ascii="宋体" w:hAnsi="宋体" w:eastAsia="宋体" w:cs="宋体"/>
                <w:i w:val="0"/>
                <w:iCs w:val="0"/>
                <w:color w:val="auto"/>
                <w:sz w:val="18"/>
                <w:szCs w:val="18"/>
                <w:highlight w:val="none"/>
                <w:u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110" w:hRule="atLeast"/>
        </w:trPr>
        <w:tc>
          <w:tcPr>
            <w:tcW w:w="650"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LPC谱计算</w:t>
            </w:r>
          </w:p>
        </w:tc>
        <w:tc>
          <w:tcPr>
            <w:tcW w:w="3511"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left"/>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1）支持FFT、LPC、FFT+LPC三种谱分析类型计算，并在谱图窗口中展示。</w:t>
            </w:r>
            <w:r>
              <w:rPr>
                <w:rFonts w:hint="eastAsia" w:ascii="宋体" w:hAnsi="宋体" w:eastAsia="宋体" w:cs="宋体"/>
                <w:i w:val="0"/>
                <w:iCs w:val="0"/>
                <w:color w:val="auto"/>
                <w:kern w:val="0"/>
                <w:sz w:val="18"/>
                <w:szCs w:val="18"/>
                <w:highlight w:val="none"/>
                <w:u w:val="none"/>
                <w:lang w:val="en-US" w:eastAsia="zh-CN" w:bidi="ar"/>
              </w:rPr>
              <w:br w:type="textWrapping"/>
            </w:r>
            <w:r>
              <w:rPr>
                <w:rFonts w:hint="eastAsia" w:ascii="宋体" w:hAnsi="宋体" w:eastAsia="宋体" w:cs="宋体"/>
                <w:i w:val="0"/>
                <w:iCs w:val="0"/>
                <w:color w:val="auto"/>
                <w:kern w:val="0"/>
                <w:sz w:val="18"/>
                <w:szCs w:val="18"/>
                <w:highlight w:val="none"/>
                <w:u w:val="none"/>
                <w:lang w:val="en-US" w:eastAsia="zh-CN" w:bidi="ar"/>
              </w:rPr>
              <w:t>2）支持对语音进行短时或长时FFT谱/LPC谱计算，同时支持FFT+LPC谱叠加分析，并测量和绘制出对应的频谱曲线和LPC数值，多条记录用不同颜色叠加展示。</w:t>
            </w:r>
          </w:p>
        </w:tc>
        <w:tc>
          <w:tcPr>
            <w:tcW w:w="425" w:type="pct"/>
            <w:vMerge w:val="continue"/>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auto"/>
              <w:jc w:val="center"/>
              <w:rPr>
                <w:rFonts w:hint="eastAsia" w:ascii="宋体" w:hAnsi="宋体" w:eastAsia="宋体" w:cs="宋体"/>
                <w:i w:val="0"/>
                <w:iCs w:val="0"/>
                <w:color w:val="auto"/>
                <w:sz w:val="18"/>
                <w:szCs w:val="18"/>
                <w:highlight w:val="none"/>
                <w:u w:val="none"/>
              </w:rPr>
            </w:pPr>
          </w:p>
        </w:tc>
        <w:tc>
          <w:tcPr>
            <w:tcW w:w="411" w:type="pct"/>
            <w:vMerge w:val="continue"/>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auto"/>
              <w:jc w:val="center"/>
              <w:rPr>
                <w:rFonts w:hint="eastAsia" w:ascii="宋体" w:hAnsi="宋体" w:eastAsia="宋体" w:cs="宋体"/>
                <w:i w:val="0"/>
                <w:iCs w:val="0"/>
                <w:color w:val="auto"/>
                <w:sz w:val="18"/>
                <w:szCs w:val="18"/>
                <w:highlight w:val="none"/>
                <w:u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550" w:hRule="atLeast"/>
        </w:trPr>
        <w:tc>
          <w:tcPr>
            <w:tcW w:w="650"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标记</w:t>
            </w:r>
          </w:p>
        </w:tc>
        <w:tc>
          <w:tcPr>
            <w:tcW w:w="3511"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left"/>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1）支持在语谱图上选择区域添加标记，标记内容支持音节、音素、汉字、国际音标等内容的输入，并支持单层或多层展示。</w:t>
            </w:r>
            <w:r>
              <w:rPr>
                <w:rFonts w:hint="eastAsia" w:ascii="宋体" w:hAnsi="宋体" w:eastAsia="宋体" w:cs="宋体"/>
                <w:i w:val="0"/>
                <w:iCs w:val="0"/>
                <w:color w:val="auto"/>
                <w:kern w:val="0"/>
                <w:sz w:val="18"/>
                <w:szCs w:val="18"/>
                <w:highlight w:val="none"/>
                <w:u w:val="none"/>
                <w:lang w:val="en-US" w:eastAsia="zh-CN" w:bidi="ar"/>
              </w:rPr>
              <w:br w:type="textWrapping"/>
            </w:r>
            <w:r>
              <w:rPr>
                <w:rFonts w:hint="eastAsia" w:ascii="宋体" w:hAnsi="宋体" w:eastAsia="宋体" w:cs="宋体"/>
                <w:i w:val="0"/>
                <w:iCs w:val="0"/>
                <w:color w:val="auto"/>
                <w:kern w:val="0"/>
                <w:sz w:val="18"/>
                <w:szCs w:val="18"/>
                <w:highlight w:val="none"/>
                <w:u w:val="none"/>
                <w:lang w:val="en-US" w:eastAsia="zh-CN" w:bidi="ar"/>
              </w:rPr>
              <w:t>2）支持双击标记定位到对应语谱图上，进行播放或放大查看，支持在语谱图上调整标记的范围。</w:t>
            </w:r>
            <w:r>
              <w:rPr>
                <w:rFonts w:hint="eastAsia" w:ascii="宋体" w:hAnsi="宋体" w:eastAsia="宋体" w:cs="宋体"/>
                <w:i w:val="0"/>
                <w:iCs w:val="0"/>
                <w:color w:val="auto"/>
                <w:kern w:val="0"/>
                <w:sz w:val="18"/>
                <w:szCs w:val="18"/>
                <w:highlight w:val="none"/>
                <w:u w:val="none"/>
                <w:lang w:val="en-US" w:eastAsia="zh-CN" w:bidi="ar"/>
              </w:rPr>
              <w:br w:type="textWrapping"/>
            </w:r>
            <w:r>
              <w:rPr>
                <w:rFonts w:hint="eastAsia" w:ascii="宋体" w:hAnsi="宋体" w:eastAsia="宋体" w:cs="宋体"/>
                <w:i w:val="0"/>
                <w:iCs w:val="0"/>
                <w:color w:val="auto"/>
                <w:kern w:val="0"/>
                <w:sz w:val="18"/>
                <w:szCs w:val="18"/>
                <w:highlight w:val="none"/>
                <w:u w:val="none"/>
                <w:lang w:val="en-US" w:eastAsia="zh-CN" w:bidi="ar"/>
              </w:rPr>
              <w:t>3）支持标记和语音一并导出，同时支持单独将标记文件导入到系统中选定的文件下。</w:t>
            </w:r>
            <w:r>
              <w:rPr>
                <w:rFonts w:hint="eastAsia" w:ascii="宋体" w:hAnsi="宋体" w:eastAsia="宋体" w:cs="宋体"/>
                <w:i w:val="0"/>
                <w:iCs w:val="0"/>
                <w:color w:val="auto"/>
                <w:kern w:val="0"/>
                <w:sz w:val="18"/>
                <w:szCs w:val="18"/>
                <w:highlight w:val="none"/>
                <w:u w:val="none"/>
                <w:lang w:val="en-US" w:eastAsia="zh-CN" w:bidi="ar"/>
              </w:rPr>
              <w:br w:type="textWrapping"/>
            </w:r>
            <w:r>
              <w:rPr>
                <w:rFonts w:hint="eastAsia" w:ascii="宋体" w:hAnsi="宋体" w:eastAsia="宋体" w:cs="宋体"/>
                <w:i w:val="0"/>
                <w:iCs w:val="0"/>
                <w:color w:val="auto"/>
                <w:kern w:val="0"/>
                <w:sz w:val="18"/>
                <w:szCs w:val="18"/>
                <w:highlight w:val="none"/>
                <w:u w:val="none"/>
                <w:lang w:val="en-US" w:eastAsia="zh-CN" w:bidi="ar"/>
              </w:rPr>
              <w:t>4）所有添加的标记均支持通过标记面板进行管理，支持标记的修改、删除等操作。</w:t>
            </w:r>
          </w:p>
        </w:tc>
        <w:tc>
          <w:tcPr>
            <w:tcW w:w="425" w:type="pct"/>
            <w:vMerge w:val="continue"/>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auto"/>
              <w:jc w:val="center"/>
              <w:rPr>
                <w:rFonts w:hint="eastAsia" w:ascii="宋体" w:hAnsi="宋体" w:eastAsia="宋体" w:cs="宋体"/>
                <w:i w:val="0"/>
                <w:iCs w:val="0"/>
                <w:color w:val="auto"/>
                <w:sz w:val="18"/>
                <w:szCs w:val="18"/>
                <w:highlight w:val="none"/>
                <w:u w:val="none"/>
              </w:rPr>
            </w:pPr>
          </w:p>
        </w:tc>
        <w:tc>
          <w:tcPr>
            <w:tcW w:w="411" w:type="pct"/>
            <w:vMerge w:val="continue"/>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auto"/>
              <w:jc w:val="center"/>
              <w:rPr>
                <w:rFonts w:hint="eastAsia" w:ascii="宋体" w:hAnsi="宋体" w:eastAsia="宋体" w:cs="宋体"/>
                <w:i w:val="0"/>
                <w:iCs w:val="0"/>
                <w:color w:val="auto"/>
                <w:sz w:val="18"/>
                <w:szCs w:val="18"/>
                <w:highlight w:val="none"/>
                <w:u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920" w:hRule="atLeast"/>
        </w:trPr>
        <w:tc>
          <w:tcPr>
            <w:tcW w:w="650"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相同特征音段分析功能</w:t>
            </w:r>
          </w:p>
        </w:tc>
        <w:tc>
          <w:tcPr>
            <w:tcW w:w="3511"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可对检材和样本音频中的相同特征音段进行分析并进行自动匹配。支持对相同音素、相同字、相同词或相同句子进行自动匹配分析，并将所有发音相同的字词均展示出来，字词可定位到对应到对应的语音图谱上，并可添加为标记；支持对任意词检索，并能同时对两个以上文件进行检索分析。</w:t>
            </w:r>
          </w:p>
        </w:tc>
        <w:tc>
          <w:tcPr>
            <w:tcW w:w="425" w:type="pct"/>
            <w:vMerge w:val="continue"/>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auto"/>
              <w:jc w:val="center"/>
              <w:rPr>
                <w:rFonts w:hint="eastAsia" w:ascii="宋体" w:hAnsi="宋体" w:eastAsia="宋体" w:cs="宋体"/>
                <w:i w:val="0"/>
                <w:iCs w:val="0"/>
                <w:color w:val="auto"/>
                <w:sz w:val="18"/>
                <w:szCs w:val="18"/>
                <w:highlight w:val="none"/>
                <w:u w:val="none"/>
              </w:rPr>
            </w:pPr>
          </w:p>
        </w:tc>
        <w:tc>
          <w:tcPr>
            <w:tcW w:w="411" w:type="pct"/>
            <w:vMerge w:val="continue"/>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auto"/>
              <w:jc w:val="center"/>
              <w:rPr>
                <w:rFonts w:hint="eastAsia" w:ascii="宋体" w:hAnsi="宋体" w:eastAsia="宋体" w:cs="宋体"/>
                <w:i w:val="0"/>
                <w:iCs w:val="0"/>
                <w:color w:val="auto"/>
                <w:sz w:val="18"/>
                <w:szCs w:val="18"/>
                <w:highlight w:val="none"/>
                <w:u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920" w:hRule="atLeast"/>
        </w:trPr>
        <w:tc>
          <w:tcPr>
            <w:tcW w:w="650"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音素自动标注</w:t>
            </w:r>
          </w:p>
        </w:tc>
        <w:tc>
          <w:tcPr>
            <w:tcW w:w="3511"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left"/>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采用中文声韵母的建模方式，基于语音识别技术，自动检索检材/样本中的说话人发音位置，识别出发音单元并形成音素，形成标记列表，节约办案人员听音和音素标注时间，节省案件鉴定周期，提高办案效率。</w:t>
            </w:r>
          </w:p>
        </w:tc>
        <w:tc>
          <w:tcPr>
            <w:tcW w:w="425" w:type="pct"/>
            <w:vMerge w:val="continue"/>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auto"/>
              <w:jc w:val="center"/>
              <w:rPr>
                <w:rFonts w:hint="eastAsia" w:ascii="宋体" w:hAnsi="宋体" w:eastAsia="宋体" w:cs="宋体"/>
                <w:i w:val="0"/>
                <w:iCs w:val="0"/>
                <w:color w:val="auto"/>
                <w:sz w:val="18"/>
                <w:szCs w:val="18"/>
                <w:highlight w:val="none"/>
                <w:u w:val="none"/>
              </w:rPr>
            </w:pPr>
          </w:p>
        </w:tc>
        <w:tc>
          <w:tcPr>
            <w:tcW w:w="411" w:type="pct"/>
            <w:vMerge w:val="continue"/>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auto"/>
              <w:jc w:val="center"/>
              <w:rPr>
                <w:rFonts w:hint="eastAsia" w:ascii="宋体" w:hAnsi="宋体" w:eastAsia="宋体" w:cs="宋体"/>
                <w:i w:val="0"/>
                <w:iCs w:val="0"/>
                <w:color w:val="auto"/>
                <w:sz w:val="18"/>
                <w:szCs w:val="18"/>
                <w:highlight w:val="none"/>
                <w:u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90" w:hRule="atLeast"/>
        </w:trPr>
        <w:tc>
          <w:tcPr>
            <w:tcW w:w="650"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鉴定意见书</w:t>
            </w:r>
          </w:p>
        </w:tc>
        <w:tc>
          <w:tcPr>
            <w:tcW w:w="3511"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left"/>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支持鉴定书的一键导出，支持在鉴定意见书的标准模板基础上，根据听、看、测步骤的分析结果，对音频文件属性、同音节比对结果等信息进行自动填充，由鉴定人员进行编辑和确认。</w:t>
            </w:r>
          </w:p>
        </w:tc>
        <w:tc>
          <w:tcPr>
            <w:tcW w:w="425" w:type="pct"/>
            <w:vMerge w:val="continue"/>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auto"/>
              <w:jc w:val="center"/>
              <w:rPr>
                <w:rFonts w:hint="eastAsia" w:ascii="宋体" w:hAnsi="宋体" w:eastAsia="宋体" w:cs="宋体"/>
                <w:i w:val="0"/>
                <w:iCs w:val="0"/>
                <w:color w:val="auto"/>
                <w:sz w:val="18"/>
                <w:szCs w:val="18"/>
                <w:highlight w:val="none"/>
                <w:u w:val="none"/>
              </w:rPr>
            </w:pPr>
          </w:p>
        </w:tc>
        <w:tc>
          <w:tcPr>
            <w:tcW w:w="411" w:type="pct"/>
            <w:vMerge w:val="continue"/>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auto"/>
              <w:jc w:val="center"/>
              <w:rPr>
                <w:rFonts w:hint="eastAsia" w:ascii="宋体" w:hAnsi="宋体" w:eastAsia="宋体" w:cs="宋体"/>
                <w:i w:val="0"/>
                <w:iCs w:val="0"/>
                <w:color w:val="auto"/>
                <w:sz w:val="18"/>
                <w:szCs w:val="18"/>
                <w:highlight w:val="none"/>
                <w:u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980" w:hRule="atLeast"/>
        </w:trPr>
        <w:tc>
          <w:tcPr>
            <w:tcW w:w="650"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案件受理表</w:t>
            </w:r>
          </w:p>
        </w:tc>
        <w:tc>
          <w:tcPr>
            <w:tcW w:w="3511"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left"/>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支持一键生成《司法语音及音频检验案件受理记录表》，可直接将检材样本属性填入到表中，属性信息包含息包含文件名、时长、采样率、采样精度、大小、编码格式、声道、MD5 编码、CRC32 编码、SHA_1 编码等。</w:t>
            </w:r>
          </w:p>
        </w:tc>
        <w:tc>
          <w:tcPr>
            <w:tcW w:w="425" w:type="pct"/>
            <w:vMerge w:val="continue"/>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auto"/>
              <w:jc w:val="center"/>
              <w:rPr>
                <w:rFonts w:hint="eastAsia" w:ascii="宋体" w:hAnsi="宋体" w:eastAsia="宋体" w:cs="宋体"/>
                <w:i w:val="0"/>
                <w:iCs w:val="0"/>
                <w:color w:val="auto"/>
                <w:sz w:val="18"/>
                <w:szCs w:val="18"/>
                <w:highlight w:val="none"/>
                <w:u w:val="none"/>
              </w:rPr>
            </w:pPr>
          </w:p>
        </w:tc>
        <w:tc>
          <w:tcPr>
            <w:tcW w:w="411" w:type="pct"/>
            <w:vMerge w:val="continue"/>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auto"/>
              <w:jc w:val="center"/>
              <w:rPr>
                <w:rFonts w:hint="eastAsia" w:ascii="宋体" w:hAnsi="宋体" w:eastAsia="宋体" w:cs="宋体"/>
                <w:i w:val="0"/>
                <w:iCs w:val="0"/>
                <w:color w:val="auto"/>
                <w:sz w:val="18"/>
                <w:szCs w:val="18"/>
                <w:highlight w:val="none"/>
                <w:u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40" w:hRule="atLeast"/>
        </w:trPr>
        <w:tc>
          <w:tcPr>
            <w:tcW w:w="650"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录音</w:t>
            </w:r>
          </w:p>
        </w:tc>
        <w:tc>
          <w:tcPr>
            <w:tcW w:w="3511"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left"/>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1）支持新建空白文件，并可选择8kHz、16kHz、32kHz、44.1kHz的采样率进行录音，生成wav文件。</w:t>
            </w:r>
            <w:r>
              <w:rPr>
                <w:rFonts w:hint="eastAsia" w:ascii="宋体" w:hAnsi="宋体" w:eastAsia="宋体" w:cs="宋体"/>
                <w:i w:val="0"/>
                <w:iCs w:val="0"/>
                <w:color w:val="auto"/>
                <w:kern w:val="0"/>
                <w:sz w:val="18"/>
                <w:szCs w:val="18"/>
                <w:highlight w:val="none"/>
                <w:u w:val="none"/>
                <w:lang w:val="en-US" w:eastAsia="zh-CN" w:bidi="ar"/>
              </w:rPr>
              <w:br w:type="textWrapping"/>
            </w:r>
            <w:r>
              <w:rPr>
                <w:rFonts w:hint="eastAsia" w:ascii="宋体" w:hAnsi="宋体" w:eastAsia="宋体" w:cs="宋体"/>
                <w:i w:val="0"/>
                <w:iCs w:val="0"/>
                <w:color w:val="auto"/>
                <w:kern w:val="0"/>
                <w:sz w:val="18"/>
                <w:szCs w:val="18"/>
                <w:highlight w:val="none"/>
                <w:u w:val="none"/>
                <w:lang w:val="en-US" w:eastAsia="zh-CN" w:bidi="ar"/>
              </w:rPr>
              <w:t>2）支持接入麦克风进行录音。</w:t>
            </w:r>
          </w:p>
        </w:tc>
        <w:tc>
          <w:tcPr>
            <w:tcW w:w="425" w:type="pct"/>
            <w:vMerge w:val="continue"/>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auto"/>
              <w:jc w:val="center"/>
              <w:rPr>
                <w:rFonts w:hint="eastAsia" w:ascii="宋体" w:hAnsi="宋体" w:eastAsia="宋体" w:cs="宋体"/>
                <w:i w:val="0"/>
                <w:iCs w:val="0"/>
                <w:color w:val="auto"/>
                <w:sz w:val="18"/>
                <w:szCs w:val="18"/>
                <w:highlight w:val="none"/>
                <w:u w:val="none"/>
              </w:rPr>
            </w:pPr>
          </w:p>
        </w:tc>
        <w:tc>
          <w:tcPr>
            <w:tcW w:w="411" w:type="pct"/>
            <w:vMerge w:val="continue"/>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auto"/>
              <w:jc w:val="center"/>
              <w:rPr>
                <w:rFonts w:hint="eastAsia" w:ascii="宋体" w:hAnsi="宋体" w:eastAsia="宋体" w:cs="宋体"/>
                <w:i w:val="0"/>
                <w:iCs w:val="0"/>
                <w:color w:val="auto"/>
                <w:sz w:val="18"/>
                <w:szCs w:val="18"/>
                <w:highlight w:val="none"/>
                <w:u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70" w:hRule="atLeast"/>
        </w:trPr>
        <w:tc>
          <w:tcPr>
            <w:tcW w:w="650"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大文件处理</w:t>
            </w:r>
          </w:p>
        </w:tc>
        <w:tc>
          <w:tcPr>
            <w:tcW w:w="3511"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left"/>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1)将时长1h的音频文件导入到工作站的时间≤3s。</w:t>
            </w:r>
            <w:r>
              <w:rPr>
                <w:rFonts w:hint="eastAsia" w:ascii="宋体" w:hAnsi="宋体" w:eastAsia="宋体" w:cs="宋体"/>
                <w:i w:val="0"/>
                <w:iCs w:val="0"/>
                <w:color w:val="auto"/>
                <w:kern w:val="0"/>
                <w:sz w:val="18"/>
                <w:szCs w:val="18"/>
                <w:highlight w:val="none"/>
                <w:u w:val="none"/>
                <w:lang w:val="en-US" w:eastAsia="zh-CN" w:bidi="ar"/>
              </w:rPr>
              <w:br w:type="textWrapping"/>
            </w:r>
            <w:r>
              <w:rPr>
                <w:rFonts w:hint="eastAsia" w:ascii="宋体" w:hAnsi="宋体" w:eastAsia="宋体" w:cs="宋体"/>
                <w:i w:val="0"/>
                <w:iCs w:val="0"/>
                <w:color w:val="auto"/>
                <w:kern w:val="0"/>
                <w:sz w:val="18"/>
                <w:szCs w:val="18"/>
                <w:highlight w:val="none"/>
                <w:u w:val="none"/>
                <w:lang w:val="en-US" w:eastAsia="zh-CN" w:bidi="ar"/>
              </w:rPr>
              <w:t>2)支持导入大小为 1GB 的音频文件和 4GB 的视频文件。</w:t>
            </w:r>
          </w:p>
        </w:tc>
        <w:tc>
          <w:tcPr>
            <w:tcW w:w="425" w:type="pct"/>
            <w:vMerge w:val="continue"/>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auto"/>
              <w:jc w:val="center"/>
              <w:rPr>
                <w:rFonts w:hint="eastAsia" w:ascii="宋体" w:hAnsi="宋体" w:eastAsia="宋体" w:cs="宋体"/>
                <w:i w:val="0"/>
                <w:iCs w:val="0"/>
                <w:color w:val="auto"/>
                <w:sz w:val="18"/>
                <w:szCs w:val="18"/>
                <w:highlight w:val="none"/>
                <w:u w:val="none"/>
              </w:rPr>
            </w:pPr>
          </w:p>
        </w:tc>
        <w:tc>
          <w:tcPr>
            <w:tcW w:w="411" w:type="pct"/>
            <w:vMerge w:val="continue"/>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auto"/>
              <w:jc w:val="center"/>
              <w:rPr>
                <w:rFonts w:hint="eastAsia" w:ascii="宋体" w:hAnsi="宋体" w:eastAsia="宋体" w:cs="宋体"/>
                <w:i w:val="0"/>
                <w:iCs w:val="0"/>
                <w:color w:val="auto"/>
                <w:sz w:val="18"/>
                <w:szCs w:val="18"/>
                <w:highlight w:val="none"/>
                <w:u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950" w:hRule="atLeast"/>
        </w:trPr>
        <w:tc>
          <w:tcPr>
            <w:tcW w:w="650"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文件操作</w:t>
            </w:r>
          </w:p>
        </w:tc>
        <w:tc>
          <w:tcPr>
            <w:tcW w:w="3511"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left"/>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1)支持对语音文件导出和标记导出。</w:t>
            </w:r>
            <w:r>
              <w:rPr>
                <w:rFonts w:hint="eastAsia" w:ascii="宋体" w:hAnsi="宋体" w:eastAsia="宋体" w:cs="宋体"/>
                <w:i w:val="0"/>
                <w:iCs w:val="0"/>
                <w:color w:val="auto"/>
                <w:kern w:val="0"/>
                <w:sz w:val="18"/>
                <w:szCs w:val="18"/>
                <w:highlight w:val="none"/>
                <w:u w:val="none"/>
                <w:lang w:val="en-US" w:eastAsia="zh-CN" w:bidi="ar"/>
              </w:rPr>
              <w:br w:type="textWrapping"/>
            </w:r>
            <w:r>
              <w:rPr>
                <w:rFonts w:hint="eastAsia" w:ascii="宋体" w:hAnsi="宋体" w:eastAsia="宋体" w:cs="宋体"/>
                <w:i w:val="0"/>
                <w:iCs w:val="0"/>
                <w:color w:val="auto"/>
                <w:kern w:val="0"/>
                <w:sz w:val="18"/>
                <w:szCs w:val="18"/>
                <w:highlight w:val="none"/>
                <w:u w:val="none"/>
                <w:lang w:val="en-US" w:eastAsia="zh-CN" w:bidi="ar"/>
              </w:rPr>
              <w:t>2)支持对检材或样本复制为新文件，含标记和音素信息。</w:t>
            </w:r>
            <w:r>
              <w:rPr>
                <w:rFonts w:hint="eastAsia" w:ascii="宋体" w:hAnsi="宋体" w:eastAsia="宋体" w:cs="宋体"/>
                <w:i w:val="0"/>
                <w:iCs w:val="0"/>
                <w:color w:val="auto"/>
                <w:kern w:val="0"/>
                <w:sz w:val="18"/>
                <w:szCs w:val="18"/>
                <w:highlight w:val="none"/>
                <w:u w:val="none"/>
                <w:lang w:val="en-US" w:eastAsia="zh-CN" w:bidi="ar"/>
              </w:rPr>
              <w:br w:type="textWrapping"/>
            </w:r>
            <w:r>
              <w:rPr>
                <w:rFonts w:hint="eastAsia" w:ascii="宋体" w:hAnsi="宋体" w:eastAsia="宋体" w:cs="宋体"/>
                <w:i w:val="0"/>
                <w:iCs w:val="0"/>
                <w:color w:val="auto"/>
                <w:kern w:val="0"/>
                <w:sz w:val="18"/>
                <w:szCs w:val="18"/>
                <w:highlight w:val="none"/>
                <w:u w:val="none"/>
                <w:lang w:val="en-US" w:eastAsia="zh-CN" w:bidi="ar"/>
              </w:rPr>
              <w:t>3)支持对高采样率文件进行降采样处理。</w:t>
            </w:r>
          </w:p>
        </w:tc>
        <w:tc>
          <w:tcPr>
            <w:tcW w:w="425" w:type="pct"/>
            <w:vMerge w:val="continue"/>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auto"/>
              <w:jc w:val="center"/>
              <w:rPr>
                <w:rFonts w:hint="eastAsia" w:ascii="宋体" w:hAnsi="宋体" w:eastAsia="宋体" w:cs="宋体"/>
                <w:i w:val="0"/>
                <w:iCs w:val="0"/>
                <w:color w:val="auto"/>
                <w:sz w:val="18"/>
                <w:szCs w:val="18"/>
                <w:highlight w:val="none"/>
                <w:u w:val="none"/>
              </w:rPr>
            </w:pPr>
          </w:p>
        </w:tc>
        <w:tc>
          <w:tcPr>
            <w:tcW w:w="411" w:type="pct"/>
            <w:vMerge w:val="continue"/>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auto"/>
              <w:jc w:val="center"/>
              <w:rPr>
                <w:rFonts w:hint="eastAsia" w:ascii="宋体" w:hAnsi="宋体" w:eastAsia="宋体" w:cs="宋体"/>
                <w:i w:val="0"/>
                <w:iCs w:val="0"/>
                <w:color w:val="auto"/>
                <w:sz w:val="18"/>
                <w:szCs w:val="18"/>
                <w:highlight w:val="none"/>
                <w:u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10" w:hRule="atLeast"/>
        </w:trPr>
        <w:tc>
          <w:tcPr>
            <w:tcW w:w="650"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查看文件属性详情</w:t>
            </w:r>
          </w:p>
        </w:tc>
        <w:tc>
          <w:tcPr>
            <w:tcW w:w="3511"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left"/>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支持查看源文件的属性，包括：文件大小与时长、采样率与采样精度、声道、编码格式、文件格式、CRC32编码、SHA1编码、MD5编码属性。</w:t>
            </w:r>
          </w:p>
        </w:tc>
        <w:tc>
          <w:tcPr>
            <w:tcW w:w="425" w:type="pct"/>
            <w:vMerge w:val="continue"/>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auto"/>
              <w:jc w:val="center"/>
              <w:rPr>
                <w:rFonts w:hint="eastAsia" w:ascii="宋体" w:hAnsi="宋体" w:eastAsia="宋体" w:cs="宋体"/>
                <w:i w:val="0"/>
                <w:iCs w:val="0"/>
                <w:color w:val="auto"/>
                <w:sz w:val="18"/>
                <w:szCs w:val="18"/>
                <w:highlight w:val="none"/>
                <w:u w:val="none"/>
              </w:rPr>
            </w:pPr>
          </w:p>
        </w:tc>
        <w:tc>
          <w:tcPr>
            <w:tcW w:w="411" w:type="pct"/>
            <w:vMerge w:val="continue"/>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auto"/>
              <w:jc w:val="center"/>
              <w:rPr>
                <w:rFonts w:hint="eastAsia" w:ascii="宋体" w:hAnsi="宋体" w:eastAsia="宋体" w:cs="宋体"/>
                <w:i w:val="0"/>
                <w:iCs w:val="0"/>
                <w:color w:val="auto"/>
                <w:sz w:val="18"/>
                <w:szCs w:val="18"/>
                <w:highlight w:val="none"/>
                <w:u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70" w:hRule="atLeast"/>
        </w:trPr>
        <w:tc>
          <w:tcPr>
            <w:tcW w:w="650"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图片格式处理</w:t>
            </w:r>
          </w:p>
        </w:tc>
        <w:tc>
          <w:tcPr>
            <w:tcW w:w="3511"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left"/>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1）支持常见图片格式的导入：jpg、tga、bmp、png、tiff等。</w:t>
            </w:r>
            <w:r>
              <w:rPr>
                <w:rFonts w:hint="eastAsia" w:ascii="宋体" w:hAnsi="宋体" w:eastAsia="宋体" w:cs="宋体"/>
                <w:i w:val="0"/>
                <w:iCs w:val="0"/>
                <w:color w:val="auto"/>
                <w:kern w:val="0"/>
                <w:sz w:val="18"/>
                <w:szCs w:val="18"/>
                <w:highlight w:val="none"/>
                <w:u w:val="none"/>
                <w:lang w:val="en-US" w:eastAsia="zh-CN" w:bidi="ar"/>
              </w:rPr>
              <w:br w:type="textWrapping"/>
            </w:r>
            <w:r>
              <w:rPr>
                <w:rFonts w:hint="eastAsia" w:ascii="宋体" w:hAnsi="宋体" w:eastAsia="宋体" w:cs="宋体"/>
                <w:i w:val="0"/>
                <w:iCs w:val="0"/>
                <w:color w:val="auto"/>
                <w:kern w:val="0"/>
                <w:sz w:val="18"/>
                <w:szCs w:val="18"/>
                <w:highlight w:val="none"/>
                <w:u w:val="none"/>
                <w:lang w:val="en-US" w:eastAsia="zh-CN" w:bidi="ar"/>
              </w:rPr>
              <w:t>2）支持对图片进行预览，导出，标注操作。</w:t>
            </w:r>
          </w:p>
        </w:tc>
        <w:tc>
          <w:tcPr>
            <w:tcW w:w="425" w:type="pct"/>
            <w:vMerge w:val="continue"/>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auto"/>
              <w:jc w:val="center"/>
              <w:rPr>
                <w:rFonts w:hint="eastAsia" w:ascii="宋体" w:hAnsi="宋体" w:eastAsia="宋体" w:cs="宋体"/>
                <w:i w:val="0"/>
                <w:iCs w:val="0"/>
                <w:color w:val="auto"/>
                <w:sz w:val="18"/>
                <w:szCs w:val="18"/>
                <w:highlight w:val="none"/>
                <w:u w:val="none"/>
              </w:rPr>
            </w:pPr>
          </w:p>
        </w:tc>
        <w:tc>
          <w:tcPr>
            <w:tcW w:w="411" w:type="pct"/>
            <w:vMerge w:val="continue"/>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auto"/>
              <w:jc w:val="center"/>
              <w:rPr>
                <w:rFonts w:hint="eastAsia" w:ascii="宋体" w:hAnsi="宋体" w:eastAsia="宋体" w:cs="宋体"/>
                <w:i w:val="0"/>
                <w:iCs w:val="0"/>
                <w:color w:val="auto"/>
                <w:sz w:val="18"/>
                <w:szCs w:val="18"/>
                <w:highlight w:val="none"/>
                <w:u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120" w:hRule="atLeast"/>
        </w:trPr>
        <w:tc>
          <w:tcPr>
            <w:tcW w:w="650"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截图</w:t>
            </w:r>
          </w:p>
        </w:tc>
        <w:tc>
          <w:tcPr>
            <w:tcW w:w="3511"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left"/>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1）支持对当前展示的谱图区域进行任意截图，并可以调整截图窗口的大小。</w:t>
            </w:r>
            <w:r>
              <w:rPr>
                <w:rFonts w:hint="eastAsia" w:ascii="宋体" w:hAnsi="宋体" w:eastAsia="宋体" w:cs="宋体"/>
                <w:i w:val="0"/>
                <w:iCs w:val="0"/>
                <w:color w:val="auto"/>
                <w:kern w:val="0"/>
                <w:sz w:val="18"/>
                <w:szCs w:val="18"/>
                <w:highlight w:val="none"/>
                <w:u w:val="none"/>
                <w:lang w:val="en-US" w:eastAsia="zh-CN" w:bidi="ar"/>
              </w:rPr>
              <w:br w:type="textWrapping"/>
            </w:r>
            <w:r>
              <w:rPr>
                <w:rFonts w:hint="eastAsia" w:ascii="宋体" w:hAnsi="宋体" w:eastAsia="宋体" w:cs="宋体"/>
                <w:i w:val="0"/>
                <w:iCs w:val="0"/>
                <w:color w:val="auto"/>
                <w:kern w:val="0"/>
                <w:sz w:val="18"/>
                <w:szCs w:val="18"/>
                <w:highlight w:val="none"/>
                <w:u w:val="none"/>
                <w:lang w:val="en-US" w:eastAsia="zh-CN" w:bidi="ar"/>
              </w:rPr>
              <w:t>2）支持对截图内容进行框选、添加文字、箭头指向，打马赛克、撤销和保存操作。</w:t>
            </w:r>
            <w:r>
              <w:rPr>
                <w:rFonts w:hint="eastAsia" w:ascii="宋体" w:hAnsi="宋体" w:eastAsia="宋体" w:cs="宋体"/>
                <w:i w:val="0"/>
                <w:iCs w:val="0"/>
                <w:color w:val="auto"/>
                <w:kern w:val="0"/>
                <w:sz w:val="18"/>
                <w:szCs w:val="18"/>
                <w:highlight w:val="none"/>
                <w:u w:val="none"/>
                <w:lang w:val="en-US" w:eastAsia="zh-CN" w:bidi="ar"/>
              </w:rPr>
              <w:br w:type="textWrapping"/>
            </w:r>
            <w:r>
              <w:rPr>
                <w:rFonts w:hint="eastAsia" w:ascii="宋体" w:hAnsi="宋体" w:eastAsia="宋体" w:cs="宋体"/>
                <w:i w:val="0"/>
                <w:iCs w:val="0"/>
                <w:color w:val="auto"/>
                <w:kern w:val="0"/>
                <w:sz w:val="18"/>
                <w:szCs w:val="18"/>
                <w:highlight w:val="none"/>
                <w:u w:val="none"/>
                <w:lang w:val="en-US" w:eastAsia="zh-CN" w:bidi="ar"/>
              </w:rPr>
              <w:t>3）截图可以存储在当前案件下，并支持导出。</w:t>
            </w:r>
          </w:p>
        </w:tc>
        <w:tc>
          <w:tcPr>
            <w:tcW w:w="425" w:type="pct"/>
            <w:vMerge w:val="continue"/>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auto"/>
              <w:jc w:val="center"/>
              <w:rPr>
                <w:rFonts w:hint="eastAsia" w:ascii="宋体" w:hAnsi="宋体" w:eastAsia="宋体" w:cs="宋体"/>
                <w:i w:val="0"/>
                <w:iCs w:val="0"/>
                <w:color w:val="auto"/>
                <w:sz w:val="18"/>
                <w:szCs w:val="18"/>
                <w:highlight w:val="none"/>
                <w:u w:val="none"/>
              </w:rPr>
            </w:pPr>
          </w:p>
        </w:tc>
        <w:tc>
          <w:tcPr>
            <w:tcW w:w="411" w:type="pct"/>
            <w:vMerge w:val="continue"/>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auto"/>
              <w:jc w:val="center"/>
              <w:rPr>
                <w:rFonts w:hint="eastAsia" w:ascii="宋体" w:hAnsi="宋体" w:eastAsia="宋体" w:cs="宋体"/>
                <w:i w:val="0"/>
                <w:iCs w:val="0"/>
                <w:color w:val="auto"/>
                <w:sz w:val="18"/>
                <w:szCs w:val="18"/>
                <w:highlight w:val="none"/>
                <w:u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10" w:hRule="atLeast"/>
        </w:trPr>
        <w:tc>
          <w:tcPr>
            <w:tcW w:w="650"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截图定位</w:t>
            </w:r>
          </w:p>
        </w:tc>
        <w:tc>
          <w:tcPr>
            <w:tcW w:w="3511"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left"/>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支持对当前截图定位到原语音所在位置，并可以按同等比例还原查看。</w:t>
            </w:r>
          </w:p>
        </w:tc>
        <w:tc>
          <w:tcPr>
            <w:tcW w:w="425" w:type="pct"/>
            <w:vMerge w:val="continue"/>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auto"/>
              <w:jc w:val="center"/>
              <w:rPr>
                <w:rFonts w:hint="eastAsia" w:ascii="宋体" w:hAnsi="宋体" w:eastAsia="宋体" w:cs="宋体"/>
                <w:i w:val="0"/>
                <w:iCs w:val="0"/>
                <w:color w:val="auto"/>
                <w:sz w:val="18"/>
                <w:szCs w:val="18"/>
                <w:highlight w:val="none"/>
                <w:u w:val="none"/>
              </w:rPr>
            </w:pPr>
          </w:p>
        </w:tc>
        <w:tc>
          <w:tcPr>
            <w:tcW w:w="411" w:type="pct"/>
            <w:vMerge w:val="continue"/>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auto"/>
              <w:jc w:val="center"/>
              <w:rPr>
                <w:rFonts w:hint="eastAsia" w:ascii="宋体" w:hAnsi="宋体" w:eastAsia="宋体" w:cs="宋体"/>
                <w:i w:val="0"/>
                <w:iCs w:val="0"/>
                <w:color w:val="auto"/>
                <w:sz w:val="18"/>
                <w:szCs w:val="18"/>
                <w:highlight w:val="none"/>
                <w:u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20" w:hRule="atLeast"/>
        </w:trPr>
        <w:tc>
          <w:tcPr>
            <w:tcW w:w="650"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语谱图参数设置</w:t>
            </w:r>
          </w:p>
        </w:tc>
        <w:tc>
          <w:tcPr>
            <w:tcW w:w="3511"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left"/>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支持对语谱图颜色、带宽、帧长、帧移、加窗类型、FFT点数、高频提升系数、动态范围，亮度、对比度、渲染幅度范围等语谱图参数进行设置。</w:t>
            </w:r>
          </w:p>
        </w:tc>
        <w:tc>
          <w:tcPr>
            <w:tcW w:w="425" w:type="pct"/>
            <w:vMerge w:val="continue"/>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auto"/>
              <w:jc w:val="center"/>
              <w:rPr>
                <w:rFonts w:hint="eastAsia" w:ascii="宋体" w:hAnsi="宋体" w:eastAsia="宋体" w:cs="宋体"/>
                <w:i w:val="0"/>
                <w:iCs w:val="0"/>
                <w:color w:val="auto"/>
                <w:sz w:val="18"/>
                <w:szCs w:val="18"/>
                <w:highlight w:val="none"/>
                <w:u w:val="none"/>
              </w:rPr>
            </w:pPr>
          </w:p>
        </w:tc>
        <w:tc>
          <w:tcPr>
            <w:tcW w:w="411" w:type="pct"/>
            <w:vMerge w:val="continue"/>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auto"/>
              <w:jc w:val="center"/>
              <w:rPr>
                <w:rFonts w:hint="eastAsia" w:ascii="宋体" w:hAnsi="宋体" w:eastAsia="宋体" w:cs="宋体"/>
                <w:i w:val="0"/>
                <w:iCs w:val="0"/>
                <w:color w:val="auto"/>
                <w:sz w:val="18"/>
                <w:szCs w:val="18"/>
                <w:highlight w:val="none"/>
                <w:u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80" w:hRule="atLeast"/>
        </w:trPr>
        <w:tc>
          <w:tcPr>
            <w:tcW w:w="650"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共振峰参数设置</w:t>
            </w:r>
          </w:p>
        </w:tc>
        <w:tc>
          <w:tcPr>
            <w:tcW w:w="3511"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left"/>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支持共振峰参数设置：可对共振峰颜色、共振峰个数、能量门限、提取范围、LPC阶数进行调整。</w:t>
            </w:r>
          </w:p>
        </w:tc>
        <w:tc>
          <w:tcPr>
            <w:tcW w:w="425" w:type="pct"/>
            <w:vMerge w:val="continue"/>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auto"/>
              <w:jc w:val="center"/>
              <w:rPr>
                <w:rFonts w:hint="eastAsia" w:ascii="宋体" w:hAnsi="宋体" w:eastAsia="宋体" w:cs="宋体"/>
                <w:i w:val="0"/>
                <w:iCs w:val="0"/>
                <w:color w:val="auto"/>
                <w:sz w:val="18"/>
                <w:szCs w:val="18"/>
                <w:highlight w:val="none"/>
                <w:u w:val="none"/>
              </w:rPr>
            </w:pPr>
          </w:p>
        </w:tc>
        <w:tc>
          <w:tcPr>
            <w:tcW w:w="411" w:type="pct"/>
            <w:vMerge w:val="continue"/>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auto"/>
              <w:jc w:val="center"/>
              <w:rPr>
                <w:rFonts w:hint="eastAsia" w:ascii="宋体" w:hAnsi="宋体" w:eastAsia="宋体" w:cs="宋体"/>
                <w:i w:val="0"/>
                <w:iCs w:val="0"/>
                <w:color w:val="auto"/>
                <w:sz w:val="18"/>
                <w:szCs w:val="18"/>
                <w:highlight w:val="none"/>
                <w:u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80" w:hRule="atLeast"/>
        </w:trPr>
        <w:tc>
          <w:tcPr>
            <w:tcW w:w="650"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参数快捷设置</w:t>
            </w:r>
          </w:p>
        </w:tc>
        <w:tc>
          <w:tcPr>
            <w:tcW w:w="3511"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left"/>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实时调整当前语谱图的亮度、对比度、动态范围、高频提升系数，并预览效果，参数调整结果随文件保存。</w:t>
            </w:r>
          </w:p>
        </w:tc>
        <w:tc>
          <w:tcPr>
            <w:tcW w:w="425" w:type="pct"/>
            <w:vMerge w:val="continue"/>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auto"/>
              <w:jc w:val="center"/>
              <w:rPr>
                <w:rFonts w:hint="eastAsia" w:ascii="宋体" w:hAnsi="宋体" w:eastAsia="宋体" w:cs="宋体"/>
                <w:i w:val="0"/>
                <w:iCs w:val="0"/>
                <w:color w:val="auto"/>
                <w:sz w:val="18"/>
                <w:szCs w:val="18"/>
                <w:highlight w:val="none"/>
                <w:u w:val="none"/>
              </w:rPr>
            </w:pPr>
          </w:p>
        </w:tc>
        <w:tc>
          <w:tcPr>
            <w:tcW w:w="411" w:type="pct"/>
            <w:vMerge w:val="continue"/>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auto"/>
              <w:jc w:val="center"/>
              <w:rPr>
                <w:rFonts w:hint="eastAsia" w:ascii="宋体" w:hAnsi="宋体" w:eastAsia="宋体" w:cs="宋体"/>
                <w:i w:val="0"/>
                <w:iCs w:val="0"/>
                <w:color w:val="auto"/>
                <w:sz w:val="18"/>
                <w:szCs w:val="18"/>
                <w:highlight w:val="none"/>
                <w:u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60" w:hRule="atLeast"/>
        </w:trPr>
        <w:tc>
          <w:tcPr>
            <w:tcW w:w="650"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语音质量检测</w:t>
            </w:r>
          </w:p>
        </w:tc>
        <w:tc>
          <w:tcPr>
            <w:tcW w:w="3511"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left"/>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支持对语音进行质量检测，自动计算语音的有效时长，截幅比，平均能量，信噪比，说话人个数，MOS分，P.563分值，丢帧数量，削波数量等9种语音质量评价参数。</w:t>
            </w:r>
          </w:p>
        </w:tc>
        <w:tc>
          <w:tcPr>
            <w:tcW w:w="425" w:type="pct"/>
            <w:vMerge w:val="continue"/>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auto"/>
              <w:jc w:val="center"/>
              <w:rPr>
                <w:rFonts w:hint="eastAsia" w:ascii="宋体" w:hAnsi="宋体" w:eastAsia="宋体" w:cs="宋体"/>
                <w:i w:val="0"/>
                <w:iCs w:val="0"/>
                <w:color w:val="auto"/>
                <w:sz w:val="18"/>
                <w:szCs w:val="18"/>
                <w:highlight w:val="none"/>
                <w:u w:val="none"/>
              </w:rPr>
            </w:pPr>
          </w:p>
        </w:tc>
        <w:tc>
          <w:tcPr>
            <w:tcW w:w="411" w:type="pct"/>
            <w:vMerge w:val="continue"/>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auto"/>
              <w:jc w:val="center"/>
              <w:rPr>
                <w:rFonts w:hint="eastAsia" w:ascii="宋体" w:hAnsi="宋体" w:eastAsia="宋体" w:cs="宋体"/>
                <w:i w:val="0"/>
                <w:iCs w:val="0"/>
                <w:color w:val="auto"/>
                <w:sz w:val="18"/>
                <w:szCs w:val="18"/>
                <w:highlight w:val="none"/>
                <w:u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00" w:hRule="atLeast"/>
        </w:trPr>
        <w:tc>
          <w:tcPr>
            <w:tcW w:w="650"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等高线联动</w:t>
            </w:r>
          </w:p>
        </w:tc>
        <w:tc>
          <w:tcPr>
            <w:tcW w:w="3511"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left"/>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在语音文件比对模式下，支持等高线联动展示，可以查看同一时刻不同文件的能量值差异，支持语音同时放大或缩小查看。</w:t>
            </w:r>
          </w:p>
        </w:tc>
        <w:tc>
          <w:tcPr>
            <w:tcW w:w="425" w:type="pct"/>
            <w:vMerge w:val="continue"/>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auto"/>
              <w:jc w:val="center"/>
              <w:rPr>
                <w:rFonts w:hint="eastAsia" w:ascii="宋体" w:hAnsi="宋体" w:eastAsia="宋体" w:cs="宋体"/>
                <w:i w:val="0"/>
                <w:iCs w:val="0"/>
                <w:color w:val="auto"/>
                <w:sz w:val="18"/>
                <w:szCs w:val="18"/>
                <w:highlight w:val="none"/>
                <w:u w:val="none"/>
              </w:rPr>
            </w:pPr>
          </w:p>
        </w:tc>
        <w:tc>
          <w:tcPr>
            <w:tcW w:w="411" w:type="pct"/>
            <w:vMerge w:val="continue"/>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auto"/>
              <w:jc w:val="center"/>
              <w:rPr>
                <w:rFonts w:hint="eastAsia" w:ascii="宋体" w:hAnsi="宋体" w:eastAsia="宋体" w:cs="宋体"/>
                <w:i w:val="0"/>
                <w:iCs w:val="0"/>
                <w:color w:val="auto"/>
                <w:sz w:val="18"/>
                <w:szCs w:val="18"/>
                <w:highlight w:val="none"/>
                <w:u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80" w:hRule="atLeast"/>
        </w:trPr>
        <w:tc>
          <w:tcPr>
            <w:tcW w:w="650"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加窗类型分析</w:t>
            </w:r>
          </w:p>
        </w:tc>
        <w:tc>
          <w:tcPr>
            <w:tcW w:w="3511"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left"/>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支持多种加窗类型的窗口分析：Rectangular、Gaussian、Hann、Hamming、Triangular、Bartlett、Blackman-harris等。</w:t>
            </w:r>
          </w:p>
        </w:tc>
        <w:tc>
          <w:tcPr>
            <w:tcW w:w="425" w:type="pct"/>
            <w:vMerge w:val="continue"/>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auto"/>
              <w:jc w:val="center"/>
              <w:rPr>
                <w:rFonts w:hint="eastAsia" w:ascii="宋体" w:hAnsi="宋体" w:eastAsia="宋体" w:cs="宋体"/>
                <w:i w:val="0"/>
                <w:iCs w:val="0"/>
                <w:color w:val="auto"/>
                <w:sz w:val="18"/>
                <w:szCs w:val="18"/>
                <w:highlight w:val="none"/>
                <w:u w:val="none"/>
              </w:rPr>
            </w:pPr>
          </w:p>
        </w:tc>
        <w:tc>
          <w:tcPr>
            <w:tcW w:w="411" w:type="pct"/>
            <w:vMerge w:val="continue"/>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auto"/>
              <w:jc w:val="center"/>
              <w:rPr>
                <w:rFonts w:hint="eastAsia" w:ascii="宋体" w:hAnsi="宋体" w:eastAsia="宋体" w:cs="宋体"/>
                <w:i w:val="0"/>
                <w:iCs w:val="0"/>
                <w:color w:val="auto"/>
                <w:sz w:val="18"/>
                <w:szCs w:val="18"/>
                <w:highlight w:val="none"/>
                <w:u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20" w:hRule="atLeast"/>
        </w:trPr>
        <w:tc>
          <w:tcPr>
            <w:tcW w:w="650"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共振峰提取</w:t>
            </w:r>
          </w:p>
        </w:tc>
        <w:tc>
          <w:tcPr>
            <w:tcW w:w="3511"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left"/>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1）利用共振峰图谱测定技术，支持对检材和样本中音节的特征数值进行定量检测，实时测定共振峰的中心频率、带宽、强度、走势等特征。</w:t>
            </w:r>
            <w:r>
              <w:rPr>
                <w:rFonts w:hint="eastAsia" w:ascii="宋体" w:hAnsi="宋体" w:eastAsia="宋体" w:cs="宋体"/>
                <w:i w:val="0"/>
                <w:iCs w:val="0"/>
                <w:color w:val="auto"/>
                <w:kern w:val="0"/>
                <w:sz w:val="18"/>
                <w:szCs w:val="18"/>
                <w:highlight w:val="none"/>
                <w:u w:val="none"/>
                <w:lang w:val="en-US" w:eastAsia="zh-CN" w:bidi="ar"/>
              </w:rPr>
              <w:br w:type="textWrapping"/>
            </w:r>
            <w:r>
              <w:rPr>
                <w:rFonts w:hint="eastAsia" w:ascii="宋体" w:hAnsi="宋体" w:eastAsia="宋体" w:cs="宋体"/>
                <w:i w:val="0"/>
                <w:iCs w:val="0"/>
                <w:color w:val="auto"/>
                <w:kern w:val="0"/>
                <w:sz w:val="18"/>
                <w:szCs w:val="18"/>
                <w:highlight w:val="none"/>
                <w:u w:val="none"/>
                <w:lang w:val="en-US" w:eastAsia="zh-CN" w:bidi="ar"/>
              </w:rPr>
              <w:t>2）支持通过设置阶数、能量门限等参数，自动过滤假峰和无效的高频共振峰。</w:t>
            </w:r>
          </w:p>
        </w:tc>
        <w:tc>
          <w:tcPr>
            <w:tcW w:w="425" w:type="pct"/>
            <w:vMerge w:val="continue"/>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auto"/>
              <w:jc w:val="center"/>
              <w:rPr>
                <w:rFonts w:hint="eastAsia" w:ascii="宋体" w:hAnsi="宋体" w:eastAsia="宋体" w:cs="宋体"/>
                <w:i w:val="0"/>
                <w:iCs w:val="0"/>
                <w:color w:val="auto"/>
                <w:sz w:val="18"/>
                <w:szCs w:val="18"/>
                <w:highlight w:val="none"/>
                <w:u w:val="none"/>
              </w:rPr>
            </w:pPr>
          </w:p>
        </w:tc>
        <w:tc>
          <w:tcPr>
            <w:tcW w:w="411" w:type="pct"/>
            <w:vMerge w:val="continue"/>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auto"/>
              <w:jc w:val="center"/>
              <w:rPr>
                <w:rFonts w:hint="eastAsia" w:ascii="宋体" w:hAnsi="宋体" w:eastAsia="宋体" w:cs="宋体"/>
                <w:i w:val="0"/>
                <w:iCs w:val="0"/>
                <w:color w:val="auto"/>
                <w:sz w:val="18"/>
                <w:szCs w:val="18"/>
                <w:highlight w:val="none"/>
                <w:u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00" w:hRule="atLeast"/>
        </w:trPr>
        <w:tc>
          <w:tcPr>
            <w:tcW w:w="650"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快照功能</w:t>
            </w:r>
          </w:p>
        </w:tc>
        <w:tc>
          <w:tcPr>
            <w:tcW w:w="3511"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left"/>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1）支持功率谱图的快照叠加分析，最多添加5个不同颜色的快照，可对快照进行删除。</w:t>
            </w:r>
            <w:r>
              <w:rPr>
                <w:rFonts w:hint="eastAsia" w:ascii="宋体" w:hAnsi="宋体" w:eastAsia="宋体" w:cs="宋体"/>
                <w:i w:val="0"/>
                <w:iCs w:val="0"/>
                <w:color w:val="auto"/>
                <w:kern w:val="0"/>
                <w:sz w:val="18"/>
                <w:szCs w:val="18"/>
                <w:highlight w:val="none"/>
                <w:u w:val="none"/>
                <w:lang w:val="en-US" w:eastAsia="zh-CN" w:bidi="ar"/>
              </w:rPr>
              <w:br w:type="textWrapping"/>
            </w:r>
            <w:r>
              <w:rPr>
                <w:rFonts w:hint="eastAsia" w:ascii="宋体" w:hAnsi="宋体" w:eastAsia="宋体" w:cs="宋体"/>
                <w:i w:val="0"/>
                <w:iCs w:val="0"/>
                <w:color w:val="auto"/>
                <w:kern w:val="0"/>
                <w:sz w:val="18"/>
                <w:szCs w:val="18"/>
                <w:highlight w:val="none"/>
                <w:u w:val="none"/>
                <w:lang w:val="en-US" w:eastAsia="zh-CN" w:bidi="ar"/>
              </w:rPr>
              <w:t>2）支持通过快照快捷生成音素比对，支持对快照结果快速复制。</w:t>
            </w:r>
          </w:p>
        </w:tc>
        <w:tc>
          <w:tcPr>
            <w:tcW w:w="425" w:type="pct"/>
            <w:vMerge w:val="continue"/>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auto"/>
              <w:jc w:val="center"/>
              <w:rPr>
                <w:rFonts w:hint="eastAsia" w:ascii="宋体" w:hAnsi="宋体" w:eastAsia="宋体" w:cs="宋体"/>
                <w:i w:val="0"/>
                <w:iCs w:val="0"/>
                <w:color w:val="auto"/>
                <w:sz w:val="18"/>
                <w:szCs w:val="18"/>
                <w:highlight w:val="none"/>
                <w:u w:val="none"/>
              </w:rPr>
            </w:pPr>
          </w:p>
        </w:tc>
        <w:tc>
          <w:tcPr>
            <w:tcW w:w="411" w:type="pct"/>
            <w:vMerge w:val="continue"/>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auto"/>
              <w:jc w:val="center"/>
              <w:rPr>
                <w:rFonts w:hint="eastAsia" w:ascii="宋体" w:hAnsi="宋体" w:eastAsia="宋体" w:cs="宋体"/>
                <w:i w:val="0"/>
                <w:iCs w:val="0"/>
                <w:color w:val="auto"/>
                <w:sz w:val="18"/>
                <w:szCs w:val="18"/>
                <w:highlight w:val="none"/>
                <w:u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80" w:hRule="atLeast"/>
        </w:trPr>
        <w:tc>
          <w:tcPr>
            <w:tcW w:w="650"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谱减降噪</w:t>
            </w:r>
          </w:p>
        </w:tc>
        <w:tc>
          <w:tcPr>
            <w:tcW w:w="3511"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left"/>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通过精准采集噪声样本，调整要降噪的抑制深度，将带噪语音从噪声谱中进行去除，从而得到较为纯净的语音。抑制深度设置范围：（-36~-3）dB；</w:t>
            </w:r>
          </w:p>
        </w:tc>
        <w:tc>
          <w:tcPr>
            <w:tcW w:w="425" w:type="pct"/>
            <w:vMerge w:val="continue"/>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auto"/>
              <w:jc w:val="center"/>
              <w:rPr>
                <w:rFonts w:hint="eastAsia" w:ascii="宋体" w:hAnsi="宋体" w:eastAsia="宋体" w:cs="宋体"/>
                <w:i w:val="0"/>
                <w:iCs w:val="0"/>
                <w:color w:val="auto"/>
                <w:sz w:val="18"/>
                <w:szCs w:val="18"/>
                <w:highlight w:val="none"/>
                <w:u w:val="none"/>
              </w:rPr>
            </w:pPr>
          </w:p>
        </w:tc>
        <w:tc>
          <w:tcPr>
            <w:tcW w:w="411" w:type="pct"/>
            <w:vMerge w:val="continue"/>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auto"/>
              <w:jc w:val="center"/>
              <w:rPr>
                <w:rFonts w:hint="eastAsia" w:ascii="宋体" w:hAnsi="宋体" w:eastAsia="宋体" w:cs="宋体"/>
                <w:i w:val="0"/>
                <w:iCs w:val="0"/>
                <w:color w:val="auto"/>
                <w:sz w:val="18"/>
                <w:szCs w:val="18"/>
                <w:highlight w:val="none"/>
                <w:u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920" w:hRule="atLeast"/>
        </w:trPr>
        <w:tc>
          <w:tcPr>
            <w:tcW w:w="650"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语音增益</w:t>
            </w:r>
          </w:p>
        </w:tc>
        <w:tc>
          <w:tcPr>
            <w:tcW w:w="3511"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left"/>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1）支持对微弱的语音进行放大同时抑制背景噪音。</w:t>
            </w:r>
            <w:r>
              <w:rPr>
                <w:rFonts w:hint="eastAsia" w:ascii="宋体" w:hAnsi="宋体" w:eastAsia="宋体" w:cs="宋体"/>
                <w:i w:val="0"/>
                <w:iCs w:val="0"/>
                <w:color w:val="auto"/>
                <w:kern w:val="0"/>
                <w:sz w:val="18"/>
                <w:szCs w:val="18"/>
                <w:highlight w:val="none"/>
                <w:u w:val="none"/>
                <w:lang w:val="en-US" w:eastAsia="zh-CN" w:bidi="ar"/>
              </w:rPr>
              <w:br w:type="textWrapping"/>
            </w:r>
            <w:r>
              <w:rPr>
                <w:rFonts w:hint="eastAsia" w:ascii="宋体" w:hAnsi="宋体" w:eastAsia="宋体" w:cs="宋体"/>
                <w:i w:val="0"/>
                <w:iCs w:val="0"/>
                <w:color w:val="auto"/>
                <w:kern w:val="0"/>
                <w:sz w:val="18"/>
                <w:szCs w:val="18"/>
                <w:highlight w:val="none"/>
                <w:u w:val="none"/>
                <w:lang w:val="en-US" w:eastAsia="zh-CN" w:bidi="ar"/>
              </w:rPr>
              <w:t>2）支持对对一段语音或整条语音文件做增强或衰减。</w:t>
            </w:r>
            <w:r>
              <w:rPr>
                <w:rFonts w:hint="eastAsia" w:ascii="宋体" w:hAnsi="宋体" w:eastAsia="宋体" w:cs="宋体"/>
                <w:i w:val="0"/>
                <w:iCs w:val="0"/>
                <w:color w:val="auto"/>
                <w:kern w:val="0"/>
                <w:sz w:val="18"/>
                <w:szCs w:val="18"/>
                <w:highlight w:val="none"/>
                <w:u w:val="none"/>
                <w:lang w:val="en-US" w:eastAsia="zh-CN" w:bidi="ar"/>
              </w:rPr>
              <w:br w:type="textWrapping"/>
            </w:r>
            <w:r>
              <w:rPr>
                <w:rFonts w:hint="eastAsia" w:ascii="宋体" w:hAnsi="宋体" w:eastAsia="宋体" w:cs="宋体"/>
                <w:i w:val="0"/>
                <w:iCs w:val="0"/>
                <w:color w:val="auto"/>
                <w:kern w:val="0"/>
                <w:sz w:val="18"/>
                <w:szCs w:val="18"/>
                <w:highlight w:val="none"/>
                <w:u w:val="none"/>
                <w:lang w:val="en-US" w:eastAsia="zh-CN" w:bidi="ar"/>
              </w:rPr>
              <w:t>3）支持语音增益设置范围:（-96~48）dB。</w:t>
            </w:r>
          </w:p>
        </w:tc>
        <w:tc>
          <w:tcPr>
            <w:tcW w:w="425" w:type="pct"/>
            <w:vMerge w:val="continue"/>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auto"/>
              <w:jc w:val="center"/>
              <w:rPr>
                <w:rFonts w:hint="eastAsia" w:ascii="宋体" w:hAnsi="宋体" w:eastAsia="宋体" w:cs="宋体"/>
                <w:i w:val="0"/>
                <w:iCs w:val="0"/>
                <w:color w:val="auto"/>
                <w:sz w:val="18"/>
                <w:szCs w:val="18"/>
                <w:highlight w:val="none"/>
                <w:u w:val="none"/>
              </w:rPr>
            </w:pPr>
          </w:p>
        </w:tc>
        <w:tc>
          <w:tcPr>
            <w:tcW w:w="411" w:type="pct"/>
            <w:vMerge w:val="continue"/>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auto"/>
              <w:jc w:val="center"/>
              <w:rPr>
                <w:rFonts w:hint="eastAsia" w:ascii="宋体" w:hAnsi="宋体" w:eastAsia="宋体" w:cs="宋体"/>
                <w:i w:val="0"/>
                <w:iCs w:val="0"/>
                <w:color w:val="auto"/>
                <w:sz w:val="18"/>
                <w:szCs w:val="18"/>
                <w:highlight w:val="none"/>
                <w:u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60" w:hRule="atLeast"/>
        </w:trPr>
        <w:tc>
          <w:tcPr>
            <w:tcW w:w="650"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背景噪声分析</w:t>
            </w:r>
          </w:p>
        </w:tc>
        <w:tc>
          <w:tcPr>
            <w:tcW w:w="3511"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left"/>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支持选择检材时段进行背景环境噪音分析，通过分析语音的背景噪音能量谱图，判断语音是否存在频域的 能量突变点，支持显示拼接或编辑的位置。</w:t>
            </w:r>
          </w:p>
        </w:tc>
        <w:tc>
          <w:tcPr>
            <w:tcW w:w="425" w:type="pct"/>
            <w:vMerge w:val="continue"/>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auto"/>
              <w:jc w:val="center"/>
              <w:rPr>
                <w:rFonts w:hint="eastAsia" w:ascii="宋体" w:hAnsi="宋体" w:eastAsia="宋体" w:cs="宋体"/>
                <w:i w:val="0"/>
                <w:iCs w:val="0"/>
                <w:color w:val="auto"/>
                <w:sz w:val="18"/>
                <w:szCs w:val="18"/>
                <w:highlight w:val="none"/>
                <w:u w:val="none"/>
              </w:rPr>
            </w:pPr>
          </w:p>
        </w:tc>
        <w:tc>
          <w:tcPr>
            <w:tcW w:w="411" w:type="pct"/>
            <w:vMerge w:val="continue"/>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auto"/>
              <w:jc w:val="center"/>
              <w:rPr>
                <w:rFonts w:hint="eastAsia" w:ascii="宋体" w:hAnsi="宋体" w:eastAsia="宋体" w:cs="宋体"/>
                <w:i w:val="0"/>
                <w:iCs w:val="0"/>
                <w:color w:val="auto"/>
                <w:sz w:val="18"/>
                <w:szCs w:val="18"/>
                <w:highlight w:val="none"/>
                <w:u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90" w:hRule="atLeast"/>
        </w:trPr>
        <w:tc>
          <w:tcPr>
            <w:tcW w:w="650"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语音合并</w:t>
            </w:r>
          </w:p>
        </w:tc>
        <w:tc>
          <w:tcPr>
            <w:tcW w:w="3511"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left"/>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支持将两条条同采样率同采样精度的单声道语音合并成一条单声道的语音。</w:t>
            </w:r>
          </w:p>
        </w:tc>
        <w:tc>
          <w:tcPr>
            <w:tcW w:w="425" w:type="pct"/>
            <w:vMerge w:val="continue"/>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auto"/>
              <w:jc w:val="center"/>
              <w:rPr>
                <w:rFonts w:hint="eastAsia" w:ascii="宋体" w:hAnsi="宋体" w:eastAsia="宋体" w:cs="宋体"/>
                <w:i w:val="0"/>
                <w:iCs w:val="0"/>
                <w:color w:val="auto"/>
                <w:sz w:val="18"/>
                <w:szCs w:val="18"/>
                <w:highlight w:val="none"/>
                <w:u w:val="none"/>
              </w:rPr>
            </w:pPr>
          </w:p>
        </w:tc>
        <w:tc>
          <w:tcPr>
            <w:tcW w:w="411" w:type="pct"/>
            <w:vMerge w:val="continue"/>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auto"/>
              <w:jc w:val="center"/>
              <w:rPr>
                <w:rFonts w:hint="eastAsia" w:ascii="宋体" w:hAnsi="宋体" w:eastAsia="宋体" w:cs="宋体"/>
                <w:i w:val="0"/>
                <w:iCs w:val="0"/>
                <w:color w:val="auto"/>
                <w:sz w:val="18"/>
                <w:szCs w:val="18"/>
                <w:highlight w:val="none"/>
                <w:u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14" w:hRule="atLeast"/>
        </w:trPr>
        <w:tc>
          <w:tcPr>
            <w:tcW w:w="650"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语音拼接</w:t>
            </w:r>
          </w:p>
        </w:tc>
        <w:tc>
          <w:tcPr>
            <w:tcW w:w="3511"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left"/>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支持同采样率下的多条语音片段进行拼接，合成一条新的语音。</w:t>
            </w:r>
          </w:p>
        </w:tc>
        <w:tc>
          <w:tcPr>
            <w:tcW w:w="425" w:type="pct"/>
            <w:vMerge w:val="continue"/>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auto"/>
              <w:jc w:val="center"/>
              <w:rPr>
                <w:rFonts w:hint="eastAsia" w:ascii="宋体" w:hAnsi="宋体" w:eastAsia="宋体" w:cs="宋体"/>
                <w:i w:val="0"/>
                <w:iCs w:val="0"/>
                <w:color w:val="auto"/>
                <w:sz w:val="18"/>
                <w:szCs w:val="18"/>
                <w:highlight w:val="none"/>
                <w:u w:val="none"/>
              </w:rPr>
            </w:pPr>
          </w:p>
        </w:tc>
        <w:tc>
          <w:tcPr>
            <w:tcW w:w="411" w:type="pct"/>
            <w:vMerge w:val="continue"/>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auto"/>
              <w:jc w:val="center"/>
              <w:rPr>
                <w:rFonts w:hint="eastAsia" w:ascii="宋体" w:hAnsi="宋体" w:eastAsia="宋体" w:cs="宋体"/>
                <w:i w:val="0"/>
                <w:iCs w:val="0"/>
                <w:color w:val="auto"/>
                <w:sz w:val="18"/>
                <w:szCs w:val="18"/>
                <w:highlight w:val="none"/>
                <w:u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50" w:hRule="atLeast"/>
        </w:trPr>
        <w:tc>
          <w:tcPr>
            <w:tcW w:w="650"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变声还原</w:t>
            </w:r>
          </w:p>
        </w:tc>
        <w:tc>
          <w:tcPr>
            <w:tcW w:w="3511"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left"/>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利用变声复原技术，支持对语音进行语速和音调调节，对变声语音进行逆变换，还原真实说话人真实音色特征。</w:t>
            </w:r>
          </w:p>
        </w:tc>
        <w:tc>
          <w:tcPr>
            <w:tcW w:w="425" w:type="pct"/>
            <w:vMerge w:val="continue"/>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auto"/>
              <w:jc w:val="center"/>
              <w:rPr>
                <w:rFonts w:hint="eastAsia" w:ascii="宋体" w:hAnsi="宋体" w:eastAsia="宋体" w:cs="宋体"/>
                <w:i w:val="0"/>
                <w:iCs w:val="0"/>
                <w:color w:val="auto"/>
                <w:sz w:val="18"/>
                <w:szCs w:val="18"/>
                <w:highlight w:val="none"/>
                <w:u w:val="none"/>
              </w:rPr>
            </w:pPr>
          </w:p>
        </w:tc>
        <w:tc>
          <w:tcPr>
            <w:tcW w:w="411" w:type="pct"/>
            <w:vMerge w:val="continue"/>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auto"/>
              <w:jc w:val="center"/>
              <w:rPr>
                <w:rFonts w:hint="eastAsia" w:ascii="宋体" w:hAnsi="宋体" w:eastAsia="宋体" w:cs="宋体"/>
                <w:i w:val="0"/>
                <w:iCs w:val="0"/>
                <w:color w:val="auto"/>
                <w:sz w:val="18"/>
                <w:szCs w:val="18"/>
                <w:highlight w:val="none"/>
                <w:u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153" w:hRule="atLeast"/>
        </w:trPr>
        <w:tc>
          <w:tcPr>
            <w:tcW w:w="650"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   屏幕缩放比例设置功能</w:t>
            </w:r>
          </w:p>
        </w:tc>
        <w:tc>
          <w:tcPr>
            <w:tcW w:w="3511"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left"/>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支持手动调整操作界面的缩放比例，比例参数可设置为：1.2倍、1.5倍、1.7倍、2.0倍。</w:t>
            </w:r>
            <w:r>
              <w:rPr>
                <w:rFonts w:hint="eastAsia" w:ascii="宋体" w:hAnsi="宋体" w:eastAsia="宋体" w:cs="宋体"/>
                <w:b/>
                <w:bCs/>
                <w:i w:val="0"/>
                <w:iCs w:val="0"/>
                <w:color w:val="auto"/>
                <w:kern w:val="0"/>
                <w:sz w:val="18"/>
                <w:szCs w:val="18"/>
                <w:highlight w:val="none"/>
                <w:u w:val="none"/>
                <w:lang w:val="en-US" w:eastAsia="zh-CN" w:bidi="ar"/>
              </w:rPr>
              <w:t>（评分依据：此项需提供公安部检测机构出具的相关测试报告扫描件佐证 ，否则作为负偏离处理）</w:t>
            </w:r>
          </w:p>
        </w:tc>
        <w:tc>
          <w:tcPr>
            <w:tcW w:w="425" w:type="pct"/>
            <w:vMerge w:val="continue"/>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auto"/>
              <w:jc w:val="center"/>
              <w:rPr>
                <w:rFonts w:hint="eastAsia" w:ascii="宋体" w:hAnsi="宋体" w:eastAsia="宋体" w:cs="宋体"/>
                <w:i w:val="0"/>
                <w:iCs w:val="0"/>
                <w:color w:val="auto"/>
                <w:sz w:val="18"/>
                <w:szCs w:val="18"/>
                <w:highlight w:val="none"/>
                <w:u w:val="none"/>
              </w:rPr>
            </w:pPr>
          </w:p>
        </w:tc>
        <w:tc>
          <w:tcPr>
            <w:tcW w:w="411" w:type="pct"/>
            <w:vMerge w:val="continue"/>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auto"/>
              <w:jc w:val="center"/>
              <w:rPr>
                <w:rFonts w:hint="eastAsia" w:ascii="宋体" w:hAnsi="宋体" w:eastAsia="宋体" w:cs="宋体"/>
                <w:i w:val="0"/>
                <w:iCs w:val="0"/>
                <w:color w:val="auto"/>
                <w:sz w:val="18"/>
                <w:szCs w:val="18"/>
                <w:highlight w:val="none"/>
                <w:u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90" w:hRule="atLeast"/>
        </w:trPr>
        <w:tc>
          <w:tcPr>
            <w:tcW w:w="650"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标记的关联检索</w:t>
            </w:r>
          </w:p>
        </w:tc>
        <w:tc>
          <w:tcPr>
            <w:tcW w:w="3511"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left"/>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支持对多个文件的标记信息进行关联检索，检索后的标记应能联动显示；支持取消关联操作，仅针对单个文件的标记信息进行检索；</w:t>
            </w:r>
          </w:p>
        </w:tc>
        <w:tc>
          <w:tcPr>
            <w:tcW w:w="425" w:type="pct"/>
            <w:vMerge w:val="continue"/>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auto"/>
              <w:jc w:val="center"/>
              <w:rPr>
                <w:rFonts w:hint="eastAsia" w:ascii="宋体" w:hAnsi="宋体" w:eastAsia="宋体" w:cs="宋体"/>
                <w:i w:val="0"/>
                <w:iCs w:val="0"/>
                <w:color w:val="auto"/>
                <w:sz w:val="18"/>
                <w:szCs w:val="18"/>
                <w:highlight w:val="none"/>
                <w:u w:val="none"/>
              </w:rPr>
            </w:pPr>
          </w:p>
        </w:tc>
        <w:tc>
          <w:tcPr>
            <w:tcW w:w="411" w:type="pct"/>
            <w:vMerge w:val="continue"/>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auto"/>
              <w:jc w:val="center"/>
              <w:rPr>
                <w:rFonts w:hint="eastAsia" w:ascii="宋体" w:hAnsi="宋体" w:eastAsia="宋体" w:cs="宋体"/>
                <w:i w:val="0"/>
                <w:iCs w:val="0"/>
                <w:color w:val="auto"/>
                <w:sz w:val="18"/>
                <w:szCs w:val="18"/>
                <w:highlight w:val="none"/>
                <w:u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90" w:hRule="atLeast"/>
        </w:trPr>
        <w:tc>
          <w:tcPr>
            <w:tcW w:w="650"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相邻词检索</w:t>
            </w:r>
          </w:p>
        </w:tc>
        <w:tc>
          <w:tcPr>
            <w:tcW w:w="3511"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left"/>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在对检材和样本中的标记（含自动标记和手动标记） 信息进行检索时，支持关联检索相邻的字和词；</w:t>
            </w:r>
          </w:p>
        </w:tc>
        <w:tc>
          <w:tcPr>
            <w:tcW w:w="425" w:type="pct"/>
            <w:vMerge w:val="continue"/>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auto"/>
              <w:jc w:val="center"/>
              <w:rPr>
                <w:rFonts w:hint="eastAsia" w:ascii="宋体" w:hAnsi="宋体" w:eastAsia="宋体" w:cs="宋体"/>
                <w:i w:val="0"/>
                <w:iCs w:val="0"/>
                <w:color w:val="auto"/>
                <w:sz w:val="18"/>
                <w:szCs w:val="18"/>
                <w:highlight w:val="none"/>
                <w:u w:val="none"/>
              </w:rPr>
            </w:pPr>
          </w:p>
        </w:tc>
        <w:tc>
          <w:tcPr>
            <w:tcW w:w="411" w:type="pct"/>
            <w:vMerge w:val="continue"/>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auto"/>
              <w:jc w:val="center"/>
              <w:rPr>
                <w:rFonts w:hint="eastAsia" w:ascii="宋体" w:hAnsi="宋体" w:eastAsia="宋体" w:cs="宋体"/>
                <w:i w:val="0"/>
                <w:iCs w:val="0"/>
                <w:color w:val="auto"/>
                <w:sz w:val="18"/>
                <w:szCs w:val="18"/>
                <w:highlight w:val="none"/>
                <w:u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990" w:hRule="atLeast"/>
        </w:trPr>
        <w:tc>
          <w:tcPr>
            <w:tcW w:w="650"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同音字检索</w:t>
            </w:r>
          </w:p>
        </w:tc>
        <w:tc>
          <w:tcPr>
            <w:tcW w:w="3511"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left"/>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 xml:space="preserve">在对检材和样本中的标记（含自动标记和手动标记）信息进行检索时，支持按拼音智能检索出所有发音相同的同音异形字，并能匹配多个文件的查询结果； </w:t>
            </w:r>
          </w:p>
        </w:tc>
        <w:tc>
          <w:tcPr>
            <w:tcW w:w="425" w:type="pct"/>
            <w:vMerge w:val="continue"/>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auto"/>
              <w:jc w:val="center"/>
              <w:rPr>
                <w:rFonts w:hint="eastAsia" w:ascii="宋体" w:hAnsi="宋体" w:eastAsia="宋体" w:cs="宋体"/>
                <w:i w:val="0"/>
                <w:iCs w:val="0"/>
                <w:color w:val="auto"/>
                <w:sz w:val="18"/>
                <w:szCs w:val="18"/>
                <w:highlight w:val="none"/>
                <w:u w:val="none"/>
              </w:rPr>
            </w:pPr>
          </w:p>
        </w:tc>
        <w:tc>
          <w:tcPr>
            <w:tcW w:w="411" w:type="pct"/>
            <w:vMerge w:val="continue"/>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auto"/>
              <w:jc w:val="center"/>
              <w:rPr>
                <w:rFonts w:hint="eastAsia" w:ascii="宋体" w:hAnsi="宋体" w:eastAsia="宋体" w:cs="宋体"/>
                <w:i w:val="0"/>
                <w:iCs w:val="0"/>
                <w:color w:val="auto"/>
                <w:sz w:val="18"/>
                <w:szCs w:val="18"/>
                <w:highlight w:val="none"/>
                <w:u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250" w:hRule="atLeast"/>
        </w:trPr>
        <w:tc>
          <w:tcPr>
            <w:tcW w:w="650"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基频均值测量功能</w:t>
            </w:r>
          </w:p>
        </w:tc>
        <w:tc>
          <w:tcPr>
            <w:tcW w:w="3511"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left"/>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具备基频均值测量功能，支持对检材和样本中语音基频曲线的基频均值进行测量，可统计最大频率、最小频率、频率均值和时长信息等；具有基频实时测量功能，当鼠标选择基频轨迹时，可利用二维光标测量并显示语图中任意时间点信号曲线的频率及强度值等。</w:t>
            </w:r>
          </w:p>
        </w:tc>
        <w:tc>
          <w:tcPr>
            <w:tcW w:w="425" w:type="pct"/>
            <w:vMerge w:val="continue"/>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auto"/>
              <w:jc w:val="center"/>
              <w:rPr>
                <w:rFonts w:hint="eastAsia" w:ascii="宋体" w:hAnsi="宋体" w:eastAsia="宋体" w:cs="宋体"/>
                <w:i w:val="0"/>
                <w:iCs w:val="0"/>
                <w:color w:val="auto"/>
                <w:sz w:val="18"/>
                <w:szCs w:val="18"/>
                <w:highlight w:val="none"/>
                <w:u w:val="none"/>
              </w:rPr>
            </w:pPr>
          </w:p>
        </w:tc>
        <w:tc>
          <w:tcPr>
            <w:tcW w:w="411" w:type="pct"/>
            <w:vMerge w:val="continue"/>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auto"/>
              <w:jc w:val="center"/>
              <w:rPr>
                <w:rFonts w:hint="eastAsia" w:ascii="宋体" w:hAnsi="宋体" w:eastAsia="宋体" w:cs="宋体"/>
                <w:i w:val="0"/>
                <w:iCs w:val="0"/>
                <w:color w:val="auto"/>
                <w:sz w:val="18"/>
                <w:szCs w:val="18"/>
                <w:highlight w:val="none"/>
                <w:u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970" w:hRule="atLeast"/>
        </w:trPr>
        <w:tc>
          <w:tcPr>
            <w:tcW w:w="650"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波形叠加分析</w:t>
            </w:r>
          </w:p>
        </w:tc>
        <w:tc>
          <w:tcPr>
            <w:tcW w:w="3511"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left"/>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支持两个音频文件波形叠加显示，将其它语音的波形图叠加在基准语音的波形图上，按时间的宏观分布特征是否相同，波形叠加分析用于判断不同的音像制品是否来自同一个原始音源。</w:t>
            </w:r>
          </w:p>
        </w:tc>
        <w:tc>
          <w:tcPr>
            <w:tcW w:w="425" w:type="pct"/>
            <w:vMerge w:val="continue"/>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auto"/>
              <w:jc w:val="center"/>
              <w:rPr>
                <w:rFonts w:hint="eastAsia" w:ascii="宋体" w:hAnsi="宋体" w:eastAsia="宋体" w:cs="宋体"/>
                <w:i w:val="0"/>
                <w:iCs w:val="0"/>
                <w:color w:val="auto"/>
                <w:sz w:val="18"/>
                <w:szCs w:val="18"/>
                <w:highlight w:val="none"/>
                <w:u w:val="none"/>
              </w:rPr>
            </w:pPr>
          </w:p>
        </w:tc>
        <w:tc>
          <w:tcPr>
            <w:tcW w:w="411" w:type="pct"/>
            <w:vMerge w:val="continue"/>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auto"/>
              <w:jc w:val="center"/>
              <w:rPr>
                <w:rFonts w:hint="eastAsia" w:ascii="宋体" w:hAnsi="宋体" w:eastAsia="宋体" w:cs="宋体"/>
                <w:i w:val="0"/>
                <w:iCs w:val="0"/>
                <w:color w:val="auto"/>
                <w:sz w:val="18"/>
                <w:szCs w:val="18"/>
                <w:highlight w:val="none"/>
                <w:u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90" w:hRule="atLeast"/>
        </w:trPr>
        <w:tc>
          <w:tcPr>
            <w:tcW w:w="650"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   听辨分析</w:t>
            </w:r>
          </w:p>
        </w:tc>
        <w:tc>
          <w:tcPr>
            <w:tcW w:w="3511"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left"/>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预置听觉特征表，可对检材或样本说话人的发音特征进行量化分析，自动获取听辨过程中的发音特征内容，具有不少于6大类，26小类常见的听觉发音类型，包括嗓音音质、口头言语、口语缺陷、 声母和韵母的发音特征等听觉类型，针对方音特征和发音标准程度特征的值可以从听辨标记列表中自动获取。在听辨过程中可以对听觉信息进行记录，并自动保存；支持手动添加和删除自定义听觉特征， 并导出听觉量化分析表，支持对多个检材和多个样本进行听辨分析，分析结果可自动同步至鉴定文书中的听辨分析模块。</w:t>
            </w:r>
            <w:r>
              <w:rPr>
                <w:rFonts w:hint="eastAsia" w:ascii="宋体" w:hAnsi="宋体" w:eastAsia="宋体" w:cs="宋体"/>
                <w:b/>
                <w:bCs/>
                <w:i w:val="0"/>
                <w:iCs w:val="0"/>
                <w:color w:val="auto"/>
                <w:kern w:val="0"/>
                <w:sz w:val="18"/>
                <w:szCs w:val="18"/>
                <w:highlight w:val="none"/>
                <w:u w:val="none"/>
                <w:lang w:val="en-US" w:eastAsia="zh-CN" w:bidi="ar"/>
              </w:rPr>
              <w:t>（评分依据：此项需提供公安部检测机构出具的相关测试报告扫描件佐证 ，否则作为负偏离处理）</w:t>
            </w:r>
          </w:p>
        </w:tc>
        <w:tc>
          <w:tcPr>
            <w:tcW w:w="425" w:type="pct"/>
            <w:vMerge w:val="continue"/>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auto"/>
              <w:jc w:val="center"/>
              <w:rPr>
                <w:rFonts w:hint="eastAsia" w:ascii="宋体" w:hAnsi="宋体" w:eastAsia="宋体" w:cs="宋体"/>
                <w:i w:val="0"/>
                <w:iCs w:val="0"/>
                <w:color w:val="auto"/>
                <w:sz w:val="18"/>
                <w:szCs w:val="18"/>
                <w:highlight w:val="none"/>
                <w:u w:val="none"/>
              </w:rPr>
            </w:pPr>
          </w:p>
        </w:tc>
        <w:tc>
          <w:tcPr>
            <w:tcW w:w="411" w:type="pct"/>
            <w:vMerge w:val="continue"/>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auto"/>
              <w:jc w:val="center"/>
              <w:rPr>
                <w:rFonts w:hint="eastAsia" w:ascii="宋体" w:hAnsi="宋体" w:eastAsia="宋体" w:cs="宋体"/>
                <w:i w:val="0"/>
                <w:iCs w:val="0"/>
                <w:color w:val="auto"/>
                <w:sz w:val="18"/>
                <w:szCs w:val="18"/>
                <w:highlight w:val="none"/>
                <w:u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90" w:hRule="atLeast"/>
        </w:trPr>
        <w:tc>
          <w:tcPr>
            <w:tcW w:w="650"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听辨标记功能</w:t>
            </w:r>
          </w:p>
        </w:tc>
        <w:tc>
          <w:tcPr>
            <w:tcW w:w="3511"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left"/>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color w:val="auto"/>
                <w:kern w:val="0"/>
                <w:sz w:val="18"/>
                <w:szCs w:val="18"/>
                <w:highlight w:val="none"/>
                <w:lang w:bidi="ar"/>
              </w:rPr>
              <w:t>支持对听辨的发音特征进行标记。选中语音片段，添加标记时，可以在发音类型中选择当前音段的发音特征和显示的标记层级，添加完成后在图谱区域进行显示，同时，所有的标记在听辨标记列表中进行管理。</w:t>
            </w:r>
          </w:p>
        </w:tc>
        <w:tc>
          <w:tcPr>
            <w:tcW w:w="425" w:type="pct"/>
            <w:vMerge w:val="continue"/>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auto"/>
              <w:jc w:val="center"/>
              <w:rPr>
                <w:rFonts w:hint="eastAsia" w:ascii="宋体" w:hAnsi="宋体" w:eastAsia="宋体" w:cs="宋体"/>
                <w:i w:val="0"/>
                <w:iCs w:val="0"/>
                <w:color w:val="auto"/>
                <w:sz w:val="18"/>
                <w:szCs w:val="18"/>
                <w:highlight w:val="none"/>
                <w:u w:val="none"/>
              </w:rPr>
            </w:pPr>
          </w:p>
        </w:tc>
        <w:tc>
          <w:tcPr>
            <w:tcW w:w="411" w:type="pct"/>
            <w:vMerge w:val="continue"/>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auto"/>
              <w:jc w:val="center"/>
              <w:rPr>
                <w:rFonts w:hint="eastAsia" w:ascii="宋体" w:hAnsi="宋体" w:eastAsia="宋体" w:cs="宋体"/>
                <w:i w:val="0"/>
                <w:iCs w:val="0"/>
                <w:color w:val="auto"/>
                <w:sz w:val="18"/>
                <w:szCs w:val="18"/>
                <w:highlight w:val="none"/>
                <w:u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89" w:hRule="atLeast"/>
        </w:trPr>
        <w:tc>
          <w:tcPr>
            <w:tcW w:w="650"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韵律特征谱图叠加功能</w:t>
            </w:r>
          </w:p>
        </w:tc>
        <w:tc>
          <w:tcPr>
            <w:tcW w:w="3511"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left"/>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支持对语音的韵律谱图叠加分析，可以联动查看多个文件同一时间点的基频、能量和过零率的详值；同时可分开查看单文件的基频、能量和过零率的详值。</w:t>
            </w:r>
          </w:p>
        </w:tc>
        <w:tc>
          <w:tcPr>
            <w:tcW w:w="425" w:type="pct"/>
            <w:vMerge w:val="continue"/>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auto"/>
              <w:jc w:val="center"/>
              <w:rPr>
                <w:rFonts w:hint="eastAsia" w:ascii="宋体" w:hAnsi="宋体" w:eastAsia="宋体" w:cs="宋体"/>
                <w:i w:val="0"/>
                <w:iCs w:val="0"/>
                <w:color w:val="auto"/>
                <w:sz w:val="18"/>
                <w:szCs w:val="18"/>
                <w:highlight w:val="none"/>
                <w:u w:val="none"/>
              </w:rPr>
            </w:pPr>
          </w:p>
        </w:tc>
        <w:tc>
          <w:tcPr>
            <w:tcW w:w="411" w:type="pct"/>
            <w:vMerge w:val="continue"/>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auto"/>
              <w:jc w:val="center"/>
              <w:rPr>
                <w:rFonts w:hint="eastAsia" w:ascii="宋体" w:hAnsi="宋体" w:eastAsia="宋体" w:cs="宋体"/>
                <w:i w:val="0"/>
                <w:iCs w:val="0"/>
                <w:color w:val="auto"/>
                <w:sz w:val="18"/>
                <w:szCs w:val="18"/>
                <w:highlight w:val="none"/>
                <w:u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20" w:hRule="atLeast"/>
        </w:trPr>
        <w:tc>
          <w:tcPr>
            <w:tcW w:w="650"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图谱纵向锁定</w:t>
            </w:r>
          </w:p>
        </w:tc>
        <w:tc>
          <w:tcPr>
            <w:tcW w:w="3511"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left"/>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在4K语谱图和8K语谱图模式下，语谱图纵轴支持自动锁定，取消该模式后，图谱图纵轴能自由缩放；语谱图纵向缩放时，支持自由缩放和锁定缩放。</w:t>
            </w:r>
          </w:p>
        </w:tc>
        <w:tc>
          <w:tcPr>
            <w:tcW w:w="425" w:type="pct"/>
            <w:vMerge w:val="continue"/>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auto"/>
              <w:jc w:val="center"/>
              <w:rPr>
                <w:rFonts w:hint="eastAsia" w:ascii="宋体" w:hAnsi="宋体" w:eastAsia="宋体" w:cs="宋体"/>
                <w:i w:val="0"/>
                <w:iCs w:val="0"/>
                <w:color w:val="auto"/>
                <w:sz w:val="18"/>
                <w:szCs w:val="18"/>
                <w:highlight w:val="none"/>
                <w:u w:val="none"/>
              </w:rPr>
            </w:pPr>
          </w:p>
        </w:tc>
        <w:tc>
          <w:tcPr>
            <w:tcW w:w="411" w:type="pct"/>
            <w:vMerge w:val="continue"/>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auto"/>
              <w:jc w:val="center"/>
              <w:rPr>
                <w:rFonts w:hint="eastAsia" w:ascii="宋体" w:hAnsi="宋体" w:eastAsia="宋体" w:cs="宋体"/>
                <w:i w:val="0"/>
                <w:iCs w:val="0"/>
                <w:color w:val="auto"/>
                <w:sz w:val="18"/>
                <w:szCs w:val="18"/>
                <w:highlight w:val="none"/>
                <w:u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945" w:hRule="atLeast"/>
        </w:trPr>
        <w:tc>
          <w:tcPr>
            <w:tcW w:w="650"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共振峰高频测量功能</w:t>
            </w:r>
          </w:p>
        </w:tc>
        <w:tc>
          <w:tcPr>
            <w:tcW w:w="3511"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left"/>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color w:val="auto"/>
                <w:kern w:val="0"/>
                <w:sz w:val="18"/>
                <w:szCs w:val="18"/>
                <w:highlight w:val="none"/>
                <w:lang w:bidi="ar"/>
              </w:rPr>
              <w:t>支持对采样率为11K以上的语音共振峰的高频部分进行测量，将共振峰个数设置为6峰，可测量音节的5峰和6峰的共振峰值，支持按文件进行操作。</w:t>
            </w:r>
          </w:p>
        </w:tc>
        <w:tc>
          <w:tcPr>
            <w:tcW w:w="425" w:type="pct"/>
            <w:vMerge w:val="continue"/>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auto"/>
              <w:jc w:val="center"/>
              <w:rPr>
                <w:rFonts w:hint="eastAsia" w:ascii="宋体" w:hAnsi="宋体" w:eastAsia="宋体" w:cs="宋体"/>
                <w:i w:val="0"/>
                <w:iCs w:val="0"/>
                <w:color w:val="auto"/>
                <w:sz w:val="18"/>
                <w:szCs w:val="18"/>
                <w:highlight w:val="none"/>
                <w:u w:val="none"/>
              </w:rPr>
            </w:pPr>
          </w:p>
        </w:tc>
        <w:tc>
          <w:tcPr>
            <w:tcW w:w="411" w:type="pct"/>
            <w:vMerge w:val="continue"/>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auto"/>
              <w:jc w:val="center"/>
              <w:rPr>
                <w:rFonts w:hint="eastAsia" w:ascii="宋体" w:hAnsi="宋体" w:eastAsia="宋体" w:cs="宋体"/>
                <w:i w:val="0"/>
                <w:iCs w:val="0"/>
                <w:color w:val="auto"/>
                <w:sz w:val="18"/>
                <w:szCs w:val="18"/>
                <w:highlight w:val="none"/>
                <w:u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040" w:hRule="atLeast"/>
        </w:trPr>
        <w:tc>
          <w:tcPr>
            <w:tcW w:w="650"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   音素DTW算法比对功能</w:t>
            </w:r>
          </w:p>
        </w:tc>
        <w:tc>
          <w:tcPr>
            <w:tcW w:w="3511"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将音素比对的计算方法设置为DTW动态规整法，通过选取稳定的片段进行共振峰 分析，可对发音长短不一的检材和样本 语音的共振峰进行对齐和比较，查看检材和样本音素间的共振峰面积偏差比 例，用于鉴别是否同一人所说的话。</w:t>
            </w:r>
          </w:p>
          <w:p>
            <w:pPr>
              <w:keepNext w:val="0"/>
              <w:keepLines w:val="0"/>
              <w:pageBreakBefore w:val="0"/>
              <w:widowControl/>
              <w:suppressLineNumbers w:val="0"/>
              <w:kinsoku/>
              <w:wordWrap/>
              <w:overflowPunct/>
              <w:topLinePunct w:val="0"/>
              <w:autoSpaceDE/>
              <w:autoSpaceDN/>
              <w:bidi w:val="0"/>
              <w:adjustRightInd/>
              <w:snapToGrid/>
              <w:spacing w:line="240" w:lineRule="auto"/>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b/>
                <w:bCs/>
                <w:i w:val="0"/>
                <w:iCs w:val="0"/>
                <w:color w:val="auto"/>
                <w:kern w:val="0"/>
                <w:sz w:val="18"/>
                <w:szCs w:val="18"/>
                <w:highlight w:val="none"/>
                <w:u w:val="none"/>
                <w:lang w:val="en-US" w:eastAsia="zh-CN" w:bidi="ar"/>
              </w:rPr>
              <w:t>（评分依据：此项需提供公安部检测机构出具的相关测试报告扫描件佐证 ，否则作为负偏离处理）</w:t>
            </w:r>
          </w:p>
        </w:tc>
        <w:tc>
          <w:tcPr>
            <w:tcW w:w="425" w:type="pct"/>
            <w:vMerge w:val="continue"/>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auto"/>
              <w:jc w:val="center"/>
              <w:rPr>
                <w:rFonts w:hint="eastAsia" w:ascii="宋体" w:hAnsi="宋体" w:eastAsia="宋体" w:cs="宋体"/>
                <w:i w:val="0"/>
                <w:iCs w:val="0"/>
                <w:color w:val="auto"/>
                <w:sz w:val="18"/>
                <w:szCs w:val="18"/>
                <w:highlight w:val="none"/>
                <w:u w:val="none"/>
              </w:rPr>
            </w:pPr>
          </w:p>
        </w:tc>
        <w:tc>
          <w:tcPr>
            <w:tcW w:w="411" w:type="pct"/>
            <w:vMerge w:val="continue"/>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auto"/>
              <w:jc w:val="center"/>
              <w:rPr>
                <w:rFonts w:hint="eastAsia" w:ascii="宋体" w:hAnsi="宋体" w:eastAsia="宋体" w:cs="宋体"/>
                <w:i w:val="0"/>
                <w:iCs w:val="0"/>
                <w:color w:val="auto"/>
                <w:sz w:val="18"/>
                <w:szCs w:val="18"/>
                <w:highlight w:val="none"/>
                <w:u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73" w:hRule="atLeast"/>
        </w:trPr>
        <w:tc>
          <w:tcPr>
            <w:tcW w:w="650"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   协查鉴定功能</w:t>
            </w:r>
          </w:p>
        </w:tc>
        <w:tc>
          <w:tcPr>
            <w:tcW w:w="3511"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left"/>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可与声纹库进行数据信息交换，包括本地的检验鉴定设备注册信息、检验鉴定任务信息、检验鉴定任务反馈信息等；可使用单位信息进行注册，通过输入单位名称和单位编码信息可获取鉴定人信 息，注册成功后可查询声纹检验鉴定任务，并可将鉴定任务导入至本地进行鉴定，鉴定完成后将鉴定意见、鉴定人信息和鉴定附件等检验鉴定结果在线报送至声纹库系统中。</w:t>
            </w:r>
            <w:r>
              <w:rPr>
                <w:rFonts w:hint="eastAsia" w:ascii="宋体" w:hAnsi="宋体" w:eastAsia="宋体" w:cs="宋体"/>
                <w:b/>
                <w:bCs/>
                <w:i w:val="0"/>
                <w:iCs w:val="0"/>
                <w:color w:val="auto"/>
                <w:kern w:val="0"/>
                <w:sz w:val="18"/>
                <w:szCs w:val="18"/>
                <w:highlight w:val="none"/>
                <w:u w:val="none"/>
                <w:lang w:val="en-US" w:eastAsia="zh-CN" w:bidi="ar"/>
              </w:rPr>
              <w:t>（评分依据：此项需提供公安部检测机构出具的相关测试报告扫描件佐证 ，否则作为负偏离处理）</w:t>
            </w:r>
          </w:p>
        </w:tc>
        <w:tc>
          <w:tcPr>
            <w:tcW w:w="425" w:type="pct"/>
            <w:vMerge w:val="continue"/>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auto"/>
              <w:jc w:val="center"/>
              <w:rPr>
                <w:rFonts w:hint="eastAsia" w:ascii="宋体" w:hAnsi="宋体" w:eastAsia="宋体" w:cs="宋体"/>
                <w:i w:val="0"/>
                <w:iCs w:val="0"/>
                <w:color w:val="auto"/>
                <w:sz w:val="18"/>
                <w:szCs w:val="18"/>
                <w:highlight w:val="none"/>
                <w:u w:val="none"/>
              </w:rPr>
            </w:pPr>
          </w:p>
        </w:tc>
        <w:tc>
          <w:tcPr>
            <w:tcW w:w="411" w:type="pct"/>
            <w:vMerge w:val="continue"/>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auto"/>
              <w:jc w:val="center"/>
              <w:rPr>
                <w:rFonts w:hint="eastAsia" w:ascii="宋体" w:hAnsi="宋体" w:eastAsia="宋体" w:cs="宋体"/>
                <w:i w:val="0"/>
                <w:iCs w:val="0"/>
                <w:color w:val="auto"/>
                <w:sz w:val="18"/>
                <w:szCs w:val="18"/>
                <w:highlight w:val="none"/>
                <w:u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340" w:hRule="atLeast"/>
        </w:trPr>
        <w:tc>
          <w:tcPr>
            <w:tcW w:w="650"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   战果鉴定功能</w:t>
            </w:r>
          </w:p>
        </w:tc>
        <w:tc>
          <w:tcPr>
            <w:tcW w:w="3511"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left"/>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支持将声纹库推送的待鉴定战果信息分发至战果鉴定模块，在声纹库注册成功后可获取人案战果和案案战果的案件数据，在本地检验鉴定完成后可将鉴定结果、鉴定附件和鉴定单位信息上报至中并可在声纹库系统的战果管理列表中展示。</w:t>
            </w:r>
            <w:r>
              <w:rPr>
                <w:rFonts w:hint="eastAsia" w:ascii="宋体" w:hAnsi="宋体" w:eastAsia="宋体" w:cs="宋体"/>
                <w:b/>
                <w:bCs/>
                <w:i w:val="0"/>
                <w:iCs w:val="0"/>
                <w:color w:val="auto"/>
                <w:kern w:val="0"/>
                <w:sz w:val="18"/>
                <w:szCs w:val="18"/>
                <w:highlight w:val="none"/>
                <w:u w:val="none"/>
                <w:lang w:val="en-US" w:eastAsia="zh-CN" w:bidi="ar"/>
              </w:rPr>
              <w:t>（评分依据：此项需提供公安部检测机构出具的相关测试报告扫描件佐证 ，否则作为负偏离处理）</w:t>
            </w:r>
          </w:p>
        </w:tc>
        <w:tc>
          <w:tcPr>
            <w:tcW w:w="425" w:type="pct"/>
            <w:vMerge w:val="continue"/>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auto"/>
              <w:jc w:val="center"/>
              <w:rPr>
                <w:rFonts w:hint="eastAsia" w:ascii="宋体" w:hAnsi="宋体" w:eastAsia="宋体" w:cs="宋体"/>
                <w:i w:val="0"/>
                <w:iCs w:val="0"/>
                <w:color w:val="auto"/>
                <w:sz w:val="18"/>
                <w:szCs w:val="18"/>
                <w:highlight w:val="none"/>
                <w:u w:val="none"/>
              </w:rPr>
            </w:pPr>
          </w:p>
        </w:tc>
        <w:tc>
          <w:tcPr>
            <w:tcW w:w="411" w:type="pct"/>
            <w:vMerge w:val="continue"/>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auto"/>
              <w:jc w:val="center"/>
              <w:rPr>
                <w:rFonts w:hint="eastAsia" w:ascii="宋体" w:hAnsi="宋体" w:eastAsia="宋体" w:cs="宋体"/>
                <w:i w:val="0"/>
                <w:iCs w:val="0"/>
                <w:color w:val="auto"/>
                <w:sz w:val="18"/>
                <w:szCs w:val="18"/>
                <w:highlight w:val="none"/>
                <w:u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10" w:hRule="atLeast"/>
        </w:trPr>
        <w:tc>
          <w:tcPr>
            <w:tcW w:w="5000" w:type="pct"/>
            <w:gridSpan w:val="4"/>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b/>
                <w:bCs/>
                <w:i w:val="0"/>
                <w:iCs w:val="0"/>
                <w:color w:val="auto"/>
                <w:sz w:val="18"/>
                <w:szCs w:val="18"/>
                <w:highlight w:val="none"/>
                <w:u w:val="none"/>
              </w:rPr>
            </w:pPr>
            <w:r>
              <w:rPr>
                <w:rFonts w:hint="eastAsia" w:ascii="宋体" w:hAnsi="宋体" w:eastAsia="宋体" w:cs="宋体"/>
                <w:b/>
                <w:bCs/>
                <w:i w:val="0"/>
                <w:iCs w:val="0"/>
                <w:color w:val="auto"/>
                <w:kern w:val="0"/>
                <w:sz w:val="18"/>
                <w:szCs w:val="18"/>
                <w:highlight w:val="none"/>
                <w:u w:val="none"/>
                <w:lang w:val="en-US" w:eastAsia="zh-CN" w:bidi="ar"/>
              </w:rPr>
              <w:t>二、多源语音预处理工作站</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30" w:hRule="atLeast"/>
        </w:trPr>
        <w:tc>
          <w:tcPr>
            <w:tcW w:w="650"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设备指标</w:t>
            </w:r>
          </w:p>
        </w:tc>
        <w:tc>
          <w:tcPr>
            <w:tcW w:w="3511"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left"/>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1）设备CPU≥国产8核心；内存≥64GB；硬盘≥1TB；显卡≥2GB独立显卡；</w:t>
            </w:r>
            <w:r>
              <w:rPr>
                <w:rFonts w:hint="eastAsia" w:ascii="宋体" w:hAnsi="宋体" w:eastAsia="宋体" w:cs="宋体"/>
                <w:i w:val="0"/>
                <w:iCs w:val="0"/>
                <w:color w:val="auto"/>
                <w:kern w:val="0"/>
                <w:sz w:val="18"/>
                <w:szCs w:val="18"/>
                <w:highlight w:val="none"/>
                <w:u w:val="none"/>
                <w:lang w:val="en-US" w:eastAsia="zh-CN" w:bidi="ar"/>
              </w:rPr>
              <w:br w:type="textWrapping"/>
            </w:r>
            <w:r>
              <w:rPr>
                <w:rFonts w:hint="eastAsia" w:ascii="宋体" w:hAnsi="宋体" w:eastAsia="宋体" w:cs="宋体"/>
                <w:i w:val="0"/>
                <w:iCs w:val="0"/>
                <w:color w:val="auto"/>
                <w:kern w:val="0"/>
                <w:sz w:val="18"/>
                <w:szCs w:val="18"/>
                <w:highlight w:val="none"/>
                <w:u w:val="none"/>
                <w:lang w:val="en-US" w:eastAsia="zh-CN" w:bidi="ar"/>
              </w:rPr>
              <w:t>2）屏幕尺寸≥21英寸；分辨率≥1920*1080；</w:t>
            </w:r>
          </w:p>
        </w:tc>
        <w:tc>
          <w:tcPr>
            <w:tcW w:w="425" w:type="pct"/>
            <w:vMerge w:val="restar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套</w:t>
            </w:r>
          </w:p>
        </w:tc>
        <w:tc>
          <w:tcPr>
            <w:tcW w:w="411" w:type="pct"/>
            <w:vMerge w:val="restar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1</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90" w:hRule="atLeast"/>
        </w:trPr>
        <w:tc>
          <w:tcPr>
            <w:tcW w:w="650" w:type="pct"/>
            <w:tcBorders>
              <w:tl2br w:val="nil"/>
              <w:tr2bl w:val="nil"/>
            </w:tcBorders>
            <w:noWrap w:val="0"/>
            <w:vAlign w:val="center"/>
          </w:tcPr>
          <w:p>
            <w:pPr>
              <w:keepNext w:val="0"/>
              <w:keepLines w:val="0"/>
              <w:pageBreakBefore w:val="0"/>
              <w:widowControl/>
              <w:numPr>
                <w:ilvl w:val="0"/>
                <w:numId w:val="0"/>
              </w:numPr>
              <w:suppressLineNumbers w:val="0"/>
              <w:kinsoku/>
              <w:wordWrap/>
              <w:overflowPunct/>
              <w:topLinePunct w:val="0"/>
              <w:autoSpaceDE/>
              <w:autoSpaceDN/>
              <w:bidi w:val="0"/>
              <w:adjustRightInd/>
              <w:snapToGrid/>
              <w:spacing w:line="240" w:lineRule="auto"/>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案件详情展示</w:t>
            </w:r>
          </w:p>
        </w:tc>
        <w:tc>
          <w:tcPr>
            <w:tcW w:w="3511" w:type="pct"/>
            <w:tcBorders>
              <w:tl2br w:val="nil"/>
              <w:tr2bl w:val="nil"/>
            </w:tcBorders>
            <w:noWrap w:val="0"/>
            <w:vAlign w:val="center"/>
          </w:tcPr>
          <w:p>
            <w:pPr>
              <w:keepNext w:val="0"/>
              <w:keepLines w:val="0"/>
              <w:pageBreakBefore w:val="0"/>
              <w:widowControl/>
              <w:numPr>
                <w:ilvl w:val="0"/>
                <w:numId w:val="0"/>
              </w:numPr>
              <w:suppressLineNumbers w:val="0"/>
              <w:kinsoku/>
              <w:wordWrap/>
              <w:overflowPunct/>
              <w:topLinePunct w:val="0"/>
              <w:autoSpaceDE/>
              <w:autoSpaceDN/>
              <w:bidi w:val="0"/>
              <w:adjustRightInd/>
              <w:snapToGrid/>
              <w:spacing w:line="240" w:lineRule="auto"/>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可展示案件详情，案件详情包含案件名称、案件编号、案件性质、案件状态（侦办中/已抓获）、立案日期、办案单位名称、原始检材数量、比对检材数量、优化检材数量、案件处理状态（未处理/处理中/已提交）、案件分类（本地案件/声纹数据库案件）等案件详情信息。</w:t>
            </w:r>
          </w:p>
        </w:tc>
        <w:tc>
          <w:tcPr>
            <w:tcW w:w="425" w:type="pct"/>
            <w:vMerge w:val="continue"/>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auto"/>
              <w:jc w:val="center"/>
              <w:rPr>
                <w:rFonts w:hint="eastAsia" w:ascii="宋体" w:hAnsi="宋体" w:eastAsia="宋体" w:cs="宋体"/>
                <w:i w:val="0"/>
                <w:iCs w:val="0"/>
                <w:color w:val="auto"/>
                <w:sz w:val="18"/>
                <w:szCs w:val="18"/>
                <w:highlight w:val="none"/>
                <w:u w:val="none"/>
              </w:rPr>
            </w:pPr>
          </w:p>
        </w:tc>
        <w:tc>
          <w:tcPr>
            <w:tcW w:w="411" w:type="pct"/>
            <w:vMerge w:val="continue"/>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auto"/>
              <w:jc w:val="center"/>
              <w:rPr>
                <w:rFonts w:hint="eastAsia" w:ascii="宋体" w:hAnsi="宋体" w:eastAsia="宋体" w:cs="宋体"/>
                <w:i w:val="0"/>
                <w:iCs w:val="0"/>
                <w:color w:val="auto"/>
                <w:sz w:val="18"/>
                <w:szCs w:val="18"/>
                <w:highlight w:val="none"/>
                <w:u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90" w:hRule="atLeast"/>
        </w:trPr>
        <w:tc>
          <w:tcPr>
            <w:tcW w:w="650"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音频文件处理</w:t>
            </w:r>
          </w:p>
        </w:tc>
        <w:tc>
          <w:tcPr>
            <w:tcW w:w="3511" w:type="pct"/>
            <w:tcBorders>
              <w:tl2br w:val="nil"/>
              <w:tr2bl w:val="nil"/>
            </w:tcBorders>
            <w:noWrap w:val="0"/>
            <w:vAlign w:val="center"/>
          </w:tcPr>
          <w:p>
            <w:pPr>
              <w:keepNext w:val="0"/>
              <w:keepLines w:val="0"/>
              <w:pageBreakBefore w:val="0"/>
              <w:widowControl/>
              <w:numPr>
                <w:ilvl w:val="0"/>
                <w:numId w:val="5"/>
              </w:numPr>
              <w:suppressLineNumbers w:val="0"/>
              <w:kinsoku/>
              <w:wordWrap/>
              <w:overflowPunct/>
              <w:topLinePunct w:val="0"/>
              <w:autoSpaceDE/>
              <w:autoSpaceDN/>
              <w:bidi w:val="0"/>
              <w:adjustRightInd/>
              <w:snapToGrid/>
              <w:spacing w:line="240" w:lineRule="auto"/>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文件上传：支持用户本地上传音频文件创建任务；支持在上传界面查看当前任务音频上传的进度及状态。</w:t>
            </w:r>
            <w:r>
              <w:rPr>
                <w:rFonts w:hint="eastAsia" w:ascii="宋体" w:hAnsi="宋体" w:eastAsia="宋体" w:cs="宋体"/>
                <w:i w:val="0"/>
                <w:iCs w:val="0"/>
                <w:color w:val="auto"/>
                <w:kern w:val="0"/>
                <w:sz w:val="18"/>
                <w:szCs w:val="18"/>
                <w:highlight w:val="none"/>
                <w:u w:val="none"/>
                <w:lang w:val="en-US" w:eastAsia="zh-CN" w:bidi="ar"/>
              </w:rPr>
              <w:br w:type="textWrapping"/>
            </w:r>
            <w:r>
              <w:rPr>
                <w:rFonts w:hint="eastAsia" w:ascii="宋体" w:hAnsi="宋体" w:eastAsia="宋体" w:cs="宋体"/>
                <w:i w:val="0"/>
                <w:iCs w:val="0"/>
                <w:color w:val="auto"/>
                <w:kern w:val="0"/>
                <w:sz w:val="18"/>
                <w:szCs w:val="18"/>
                <w:highlight w:val="none"/>
                <w:u w:val="none"/>
                <w:lang w:val="en-US" w:eastAsia="zh-CN" w:bidi="ar"/>
              </w:rPr>
              <w:t>2、复制新文件：支持将检材复制为新文件，含标记信息。</w:t>
            </w:r>
            <w:r>
              <w:rPr>
                <w:rFonts w:hint="eastAsia" w:ascii="宋体" w:hAnsi="宋体" w:eastAsia="宋体" w:cs="宋体"/>
                <w:i w:val="0"/>
                <w:iCs w:val="0"/>
                <w:color w:val="auto"/>
                <w:kern w:val="0"/>
                <w:sz w:val="18"/>
                <w:szCs w:val="18"/>
                <w:highlight w:val="none"/>
                <w:u w:val="none"/>
                <w:lang w:val="en-US" w:eastAsia="zh-CN" w:bidi="ar"/>
              </w:rPr>
              <w:br w:type="textWrapping"/>
            </w:r>
            <w:r>
              <w:rPr>
                <w:rFonts w:hint="eastAsia" w:ascii="宋体" w:hAnsi="宋体" w:eastAsia="宋体" w:cs="宋体"/>
                <w:i w:val="0"/>
                <w:iCs w:val="0"/>
                <w:color w:val="auto"/>
                <w:kern w:val="0"/>
                <w:sz w:val="18"/>
                <w:szCs w:val="18"/>
                <w:highlight w:val="none"/>
                <w:u w:val="none"/>
                <w:lang w:val="en-US" w:eastAsia="zh-CN" w:bidi="ar"/>
              </w:rPr>
              <w:t>3、文件管理：支持对待处理的音频文件进行增、删、改、查等操作。</w:t>
            </w:r>
            <w:r>
              <w:rPr>
                <w:rFonts w:hint="eastAsia" w:ascii="宋体" w:hAnsi="宋体" w:eastAsia="宋体" w:cs="宋体"/>
                <w:i w:val="0"/>
                <w:iCs w:val="0"/>
                <w:color w:val="auto"/>
                <w:kern w:val="0"/>
                <w:sz w:val="18"/>
                <w:szCs w:val="18"/>
                <w:highlight w:val="none"/>
                <w:u w:val="none"/>
                <w:lang w:val="en-US" w:eastAsia="zh-CN" w:bidi="ar"/>
              </w:rPr>
              <w:br w:type="textWrapping"/>
            </w:r>
            <w:r>
              <w:rPr>
                <w:rFonts w:hint="eastAsia" w:ascii="宋体" w:hAnsi="宋体" w:eastAsia="宋体" w:cs="宋体"/>
                <w:i w:val="0"/>
                <w:iCs w:val="0"/>
                <w:color w:val="auto"/>
                <w:kern w:val="0"/>
                <w:sz w:val="18"/>
                <w:szCs w:val="18"/>
                <w:highlight w:val="none"/>
                <w:u w:val="none"/>
                <w:lang w:val="en-US" w:eastAsia="zh-CN" w:bidi="ar"/>
              </w:rPr>
              <w:t>4、文件导出：支持设置文件导出目录</w:t>
            </w:r>
          </w:p>
          <w:p>
            <w:pPr>
              <w:keepNext w:val="0"/>
              <w:keepLines w:val="0"/>
              <w:pageBreakBefore w:val="0"/>
              <w:widowControl/>
              <w:numPr>
                <w:ilvl w:val="0"/>
                <w:numId w:val="0"/>
              </w:numPr>
              <w:suppressLineNumbers w:val="0"/>
              <w:kinsoku/>
              <w:wordWrap/>
              <w:overflowPunct/>
              <w:topLinePunct w:val="0"/>
              <w:autoSpaceDE/>
              <w:autoSpaceDN/>
              <w:bidi w:val="0"/>
              <w:adjustRightInd/>
              <w:snapToGrid/>
              <w:spacing w:line="240" w:lineRule="auto"/>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5、音频格式转码：</w:t>
            </w:r>
            <w:r>
              <w:rPr>
                <w:rFonts w:hint="eastAsia" w:ascii="宋体" w:hAnsi="宋体" w:eastAsia="宋体" w:cs="宋体"/>
                <w:i w:val="0"/>
                <w:iCs w:val="0"/>
                <w:color w:val="auto"/>
                <w:kern w:val="0"/>
                <w:sz w:val="18"/>
                <w:szCs w:val="18"/>
                <w:highlight w:val="none"/>
                <w:u w:val="none"/>
                <w:lang w:val="zh-CN" w:eastAsia="zh-CN" w:bidi="ar"/>
              </w:rPr>
              <w:t>支持对导入音频文件进行转码，修改采样率，转换成标准的WAV格式新文件；支持导入音频文件格式有：amr、wav、mp3、3gp、ape、flac、m4a、0gg、wma等。</w:t>
            </w:r>
          </w:p>
          <w:p>
            <w:pPr>
              <w:keepNext w:val="0"/>
              <w:keepLines w:val="0"/>
              <w:pageBreakBefore w:val="0"/>
              <w:widowControl/>
              <w:numPr>
                <w:ilvl w:val="0"/>
                <w:numId w:val="6"/>
              </w:numPr>
              <w:suppressLineNumbers w:val="0"/>
              <w:kinsoku/>
              <w:wordWrap/>
              <w:overflowPunct/>
              <w:topLinePunct w:val="0"/>
              <w:autoSpaceDE/>
              <w:autoSpaceDN/>
              <w:bidi w:val="0"/>
              <w:adjustRightInd/>
              <w:snapToGrid/>
              <w:spacing w:line="240" w:lineRule="auto"/>
              <w:jc w:val="left"/>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视频格式转码：支持多种格式视频文件导入，并从视频文件中提取音频，输出采样精度为16bit的wav格式；支持导入的视频格式包括：flv、mkv、mov、vob、3gp、wmv、avi、mp4、rmvb、mpg等。</w:t>
            </w:r>
            <w:r>
              <w:rPr>
                <w:rFonts w:hint="eastAsia" w:ascii="宋体" w:hAnsi="宋体" w:eastAsia="宋体" w:cs="宋体"/>
                <w:i w:val="0"/>
                <w:iCs w:val="0"/>
                <w:color w:val="auto"/>
                <w:kern w:val="0"/>
                <w:sz w:val="18"/>
                <w:szCs w:val="18"/>
                <w:highlight w:val="none"/>
                <w:u w:val="none"/>
                <w:lang w:val="en-US" w:eastAsia="zh-CN" w:bidi="ar"/>
              </w:rPr>
              <w:br w:type="textWrapping"/>
            </w:r>
            <w:r>
              <w:rPr>
                <w:rFonts w:hint="eastAsia" w:ascii="宋体" w:hAnsi="宋体" w:eastAsia="宋体" w:cs="宋体"/>
                <w:i w:val="0"/>
                <w:iCs w:val="0"/>
                <w:color w:val="auto"/>
                <w:kern w:val="0"/>
                <w:sz w:val="18"/>
                <w:szCs w:val="18"/>
                <w:highlight w:val="none"/>
                <w:u w:val="none"/>
                <w:lang w:val="en-US" w:eastAsia="zh-CN" w:bidi="ar"/>
              </w:rPr>
              <w:t>7、音频导入功能：支持导入大小为1GB的音频文件和4GB的视频文件，导入后可自动转为wav格式的文件并保存至本地。</w:t>
            </w:r>
            <w:r>
              <w:rPr>
                <w:rFonts w:hint="eastAsia" w:ascii="宋体" w:hAnsi="宋体" w:eastAsia="宋体" w:cs="宋体"/>
                <w:i w:val="0"/>
                <w:iCs w:val="0"/>
                <w:color w:val="auto"/>
                <w:kern w:val="0"/>
                <w:sz w:val="18"/>
                <w:szCs w:val="18"/>
                <w:highlight w:val="none"/>
                <w:u w:val="none"/>
                <w:lang w:val="en-US" w:eastAsia="zh-CN" w:bidi="ar"/>
              </w:rPr>
              <w:br w:type="textWrapping"/>
            </w:r>
            <w:r>
              <w:rPr>
                <w:rFonts w:hint="eastAsia" w:ascii="宋体" w:hAnsi="宋体" w:eastAsia="宋体" w:cs="宋体"/>
                <w:i w:val="0"/>
                <w:iCs w:val="0"/>
                <w:color w:val="auto"/>
                <w:kern w:val="0"/>
                <w:sz w:val="18"/>
                <w:szCs w:val="18"/>
                <w:highlight w:val="none"/>
                <w:u w:val="none"/>
                <w:lang w:val="en-US" w:eastAsia="zh-CN" w:bidi="ar"/>
              </w:rPr>
              <w:t>8、采样率转换：支持改变数字语音信号的采样率，支持高采样率转换为低采样率，采样率转换范围为8kHz~48kHz。</w:t>
            </w:r>
            <w:r>
              <w:rPr>
                <w:rFonts w:hint="eastAsia" w:ascii="宋体" w:hAnsi="宋体" w:eastAsia="宋体" w:cs="宋体"/>
                <w:i w:val="0"/>
                <w:iCs w:val="0"/>
                <w:color w:val="auto"/>
                <w:kern w:val="0"/>
                <w:sz w:val="18"/>
                <w:szCs w:val="18"/>
                <w:highlight w:val="none"/>
                <w:u w:val="none"/>
                <w:lang w:val="en-US" w:eastAsia="zh-CN" w:bidi="ar"/>
              </w:rPr>
              <w:br w:type="textWrapping"/>
            </w:r>
            <w:r>
              <w:rPr>
                <w:rFonts w:hint="eastAsia" w:ascii="宋体" w:hAnsi="宋体" w:eastAsia="宋体" w:cs="宋体"/>
                <w:i w:val="0"/>
                <w:iCs w:val="0"/>
                <w:color w:val="auto"/>
                <w:kern w:val="0"/>
                <w:sz w:val="18"/>
                <w:szCs w:val="18"/>
                <w:highlight w:val="none"/>
                <w:u w:val="none"/>
                <w:lang w:val="en-US" w:eastAsia="zh-CN" w:bidi="ar"/>
              </w:rPr>
              <w:t>9、压缩包解析：支持对压缩包进行自动解析，提取压缩包中的音视频文件。</w:t>
            </w:r>
          </w:p>
        </w:tc>
        <w:tc>
          <w:tcPr>
            <w:tcW w:w="425" w:type="pct"/>
            <w:vMerge w:val="continue"/>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auto"/>
              <w:jc w:val="center"/>
              <w:rPr>
                <w:rFonts w:hint="eastAsia" w:ascii="宋体" w:hAnsi="宋体" w:eastAsia="宋体" w:cs="宋体"/>
                <w:i w:val="0"/>
                <w:iCs w:val="0"/>
                <w:color w:val="auto"/>
                <w:sz w:val="18"/>
                <w:szCs w:val="18"/>
                <w:highlight w:val="none"/>
                <w:u w:val="none"/>
              </w:rPr>
            </w:pPr>
          </w:p>
        </w:tc>
        <w:tc>
          <w:tcPr>
            <w:tcW w:w="411" w:type="pct"/>
            <w:vMerge w:val="continue"/>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auto"/>
              <w:jc w:val="center"/>
              <w:rPr>
                <w:rFonts w:hint="eastAsia" w:ascii="宋体" w:hAnsi="宋体" w:eastAsia="宋体" w:cs="宋体"/>
                <w:i w:val="0"/>
                <w:iCs w:val="0"/>
                <w:color w:val="auto"/>
                <w:sz w:val="18"/>
                <w:szCs w:val="18"/>
                <w:highlight w:val="none"/>
                <w:u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54" w:hRule="atLeast"/>
        </w:trPr>
        <w:tc>
          <w:tcPr>
            <w:tcW w:w="650"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音频综合管理</w:t>
            </w:r>
          </w:p>
        </w:tc>
        <w:tc>
          <w:tcPr>
            <w:tcW w:w="3511" w:type="pct"/>
            <w:tcBorders>
              <w:tl2br w:val="nil"/>
              <w:tr2bl w:val="nil"/>
            </w:tcBorders>
            <w:noWrap w:val="0"/>
            <w:vAlign w:val="center"/>
          </w:tcPr>
          <w:p>
            <w:pPr>
              <w:keepNext w:val="0"/>
              <w:keepLines w:val="0"/>
              <w:pageBreakBefore w:val="0"/>
              <w:widowControl/>
              <w:numPr>
                <w:ilvl w:val="0"/>
                <w:numId w:val="7"/>
              </w:numPr>
              <w:suppressLineNumbers w:val="0"/>
              <w:kinsoku/>
              <w:wordWrap/>
              <w:overflowPunct/>
              <w:topLinePunct w:val="0"/>
              <w:autoSpaceDE/>
              <w:autoSpaceDN/>
              <w:bidi w:val="0"/>
              <w:adjustRightInd/>
              <w:snapToGrid/>
              <w:spacing w:line="240" w:lineRule="auto"/>
              <w:jc w:val="left"/>
              <w:textAlignment w:val="center"/>
              <w:rPr>
                <w:rFonts w:hint="eastAsia" w:ascii="宋体" w:hAnsi="宋体" w:eastAsia="宋体" w:cs="宋体"/>
                <w:color w:val="auto"/>
                <w:kern w:val="2"/>
                <w:sz w:val="18"/>
                <w:szCs w:val="18"/>
                <w:highlight w:val="none"/>
                <w:lang w:val="en-US" w:eastAsia="zh-CN" w:bidi="ar-SA"/>
              </w:rPr>
            </w:pPr>
            <w:r>
              <w:rPr>
                <w:rFonts w:hint="eastAsia" w:ascii="宋体" w:hAnsi="宋体" w:eastAsia="宋体" w:cs="宋体"/>
                <w:color w:val="auto"/>
                <w:kern w:val="2"/>
                <w:sz w:val="18"/>
                <w:szCs w:val="18"/>
                <w:highlight w:val="none"/>
                <w:lang w:val="en-US" w:eastAsia="zh-CN" w:bidi="ar-SA"/>
              </w:rPr>
              <w:t>新建录音：支持新建空白文件，并可选择8kHz、16kHz、32kHz、44.1kHz的采样率进行录音，生成wav文件。</w:t>
            </w:r>
            <w:r>
              <w:rPr>
                <w:rFonts w:hint="eastAsia" w:ascii="宋体" w:hAnsi="宋体" w:eastAsia="宋体" w:cs="宋体"/>
                <w:color w:val="auto"/>
                <w:kern w:val="2"/>
                <w:sz w:val="18"/>
                <w:szCs w:val="18"/>
                <w:highlight w:val="none"/>
                <w:lang w:val="en-US" w:eastAsia="zh-CN" w:bidi="ar-SA"/>
              </w:rPr>
              <w:br w:type="textWrapping"/>
            </w:r>
            <w:r>
              <w:rPr>
                <w:rFonts w:hint="eastAsia" w:ascii="宋体" w:hAnsi="宋体" w:eastAsia="宋体" w:cs="宋体"/>
                <w:color w:val="auto"/>
                <w:kern w:val="2"/>
                <w:sz w:val="18"/>
                <w:szCs w:val="18"/>
                <w:highlight w:val="none"/>
                <w:lang w:val="en-US" w:eastAsia="zh-CN" w:bidi="ar-SA"/>
              </w:rPr>
              <w:t>2、录音设备接入：支持接入麦克风设备或音频对录仪进行语音录制。</w:t>
            </w:r>
            <w:r>
              <w:rPr>
                <w:rFonts w:hint="eastAsia" w:ascii="宋体" w:hAnsi="宋体" w:eastAsia="宋体" w:cs="宋体"/>
                <w:color w:val="auto"/>
                <w:kern w:val="2"/>
                <w:sz w:val="18"/>
                <w:szCs w:val="18"/>
                <w:highlight w:val="none"/>
                <w:lang w:val="en-US" w:eastAsia="zh-CN" w:bidi="ar-SA"/>
              </w:rPr>
              <w:br w:type="textWrapping"/>
            </w:r>
            <w:r>
              <w:rPr>
                <w:rFonts w:hint="eastAsia" w:ascii="宋体" w:hAnsi="宋体" w:eastAsia="宋体" w:cs="宋体"/>
                <w:color w:val="auto"/>
                <w:kern w:val="2"/>
                <w:sz w:val="18"/>
                <w:szCs w:val="18"/>
                <w:highlight w:val="none"/>
                <w:lang w:val="en-US" w:eastAsia="zh-CN" w:bidi="ar-SA"/>
              </w:rPr>
              <w:t>3、</w:t>
            </w:r>
            <w:r>
              <w:rPr>
                <w:rFonts w:hint="eastAsia" w:ascii="宋体" w:hAnsi="宋体" w:eastAsia="宋体" w:cs="宋体"/>
                <w:color w:val="auto"/>
                <w:sz w:val="18"/>
                <w:szCs w:val="18"/>
                <w:highlight w:val="none"/>
                <w:lang w:val="zh-CN"/>
              </w:rPr>
              <w:t>文件属性查看：查看源文件名称、时长、采样率、大小、采样精度、声道、创建时间、修改时间、编码格式、SHA256、MD5编码等</w:t>
            </w:r>
            <w:r>
              <w:rPr>
                <w:rFonts w:hint="eastAsia" w:ascii="宋体" w:hAnsi="宋体" w:eastAsia="宋体" w:cs="宋体"/>
                <w:color w:val="auto"/>
                <w:kern w:val="2"/>
                <w:sz w:val="18"/>
                <w:szCs w:val="18"/>
                <w:highlight w:val="none"/>
                <w:lang w:val="en-US" w:eastAsia="zh-CN" w:bidi="ar-SA"/>
              </w:rPr>
              <w:br w:type="textWrapping"/>
            </w:r>
            <w:r>
              <w:rPr>
                <w:rFonts w:hint="eastAsia" w:ascii="宋体" w:hAnsi="宋体" w:eastAsia="宋体" w:cs="宋体"/>
                <w:color w:val="auto"/>
                <w:kern w:val="2"/>
                <w:sz w:val="18"/>
                <w:szCs w:val="18"/>
                <w:highlight w:val="none"/>
                <w:lang w:val="en-US" w:eastAsia="zh-CN" w:bidi="ar-SA"/>
              </w:rPr>
              <w:t>4、处理后的音频文件可与原始视频图像进行融合并保存或导出为MKV或MP4格式的视频文件。</w:t>
            </w:r>
          </w:p>
          <w:p>
            <w:pPr>
              <w:pStyle w:val="9"/>
              <w:keepNext w:val="0"/>
              <w:keepLines w:val="0"/>
              <w:pageBreakBefore w:val="0"/>
              <w:numPr>
                <w:ilvl w:val="0"/>
                <w:numId w:val="0"/>
              </w:numPr>
              <w:kinsoku/>
              <w:wordWrap/>
              <w:overflowPunct/>
              <w:topLinePunct w:val="0"/>
              <w:autoSpaceDE/>
              <w:autoSpaceDN/>
              <w:bidi w:val="0"/>
              <w:adjustRightInd/>
              <w:snapToGrid/>
              <w:spacing w:after="0" w:line="240" w:lineRule="auto"/>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val="en-US" w:eastAsia="zh-CN"/>
              </w:rPr>
              <w:t>5、</w:t>
            </w:r>
            <w:r>
              <w:rPr>
                <w:rFonts w:hint="eastAsia" w:ascii="宋体" w:hAnsi="宋体" w:eastAsia="宋体" w:cs="宋体"/>
                <w:i w:val="0"/>
                <w:iCs w:val="0"/>
                <w:color w:val="auto"/>
                <w:kern w:val="0"/>
                <w:sz w:val="18"/>
                <w:szCs w:val="18"/>
                <w:highlight w:val="none"/>
                <w:u w:val="none"/>
                <w:lang w:val="en-US" w:eastAsia="zh-CN" w:bidi="ar"/>
              </w:rPr>
              <w:t>针对立体声音频，系统提供声道分离工具，可将多声道立体音频分为单声道音频。</w:t>
            </w:r>
          </w:p>
        </w:tc>
        <w:tc>
          <w:tcPr>
            <w:tcW w:w="425" w:type="pct"/>
            <w:vMerge w:val="continue"/>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auto"/>
              <w:jc w:val="center"/>
              <w:rPr>
                <w:rFonts w:hint="eastAsia" w:ascii="宋体" w:hAnsi="宋体" w:eastAsia="宋体" w:cs="宋体"/>
                <w:i w:val="0"/>
                <w:iCs w:val="0"/>
                <w:color w:val="auto"/>
                <w:sz w:val="18"/>
                <w:szCs w:val="18"/>
                <w:highlight w:val="none"/>
                <w:u w:val="none"/>
              </w:rPr>
            </w:pPr>
          </w:p>
        </w:tc>
        <w:tc>
          <w:tcPr>
            <w:tcW w:w="411" w:type="pct"/>
            <w:vMerge w:val="continue"/>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auto"/>
              <w:jc w:val="center"/>
              <w:rPr>
                <w:rFonts w:hint="eastAsia" w:ascii="宋体" w:hAnsi="宋体" w:eastAsia="宋体" w:cs="宋体"/>
                <w:i w:val="0"/>
                <w:iCs w:val="0"/>
                <w:color w:val="auto"/>
                <w:sz w:val="18"/>
                <w:szCs w:val="18"/>
                <w:highlight w:val="none"/>
                <w:u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058" w:hRule="atLeast"/>
        </w:trPr>
        <w:tc>
          <w:tcPr>
            <w:tcW w:w="650"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语谱图展示与操作</w:t>
            </w:r>
          </w:p>
        </w:tc>
        <w:tc>
          <w:tcPr>
            <w:tcW w:w="3511"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left"/>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1、语谱图选择方式：支持在语谱图上进行横选、竖选、框选操作。</w:t>
            </w:r>
            <w:r>
              <w:rPr>
                <w:rFonts w:hint="eastAsia" w:ascii="宋体" w:hAnsi="宋体" w:eastAsia="宋体" w:cs="宋体"/>
                <w:i w:val="0"/>
                <w:iCs w:val="0"/>
                <w:color w:val="auto"/>
                <w:kern w:val="0"/>
                <w:sz w:val="18"/>
                <w:szCs w:val="18"/>
                <w:highlight w:val="none"/>
                <w:u w:val="none"/>
                <w:lang w:val="en-US" w:eastAsia="zh-CN" w:bidi="ar"/>
              </w:rPr>
              <w:br w:type="textWrapping"/>
            </w:r>
            <w:r>
              <w:rPr>
                <w:rFonts w:hint="eastAsia" w:ascii="宋体" w:hAnsi="宋体" w:eastAsia="宋体" w:cs="宋体"/>
                <w:i w:val="0"/>
                <w:iCs w:val="0"/>
                <w:color w:val="auto"/>
                <w:kern w:val="0"/>
                <w:sz w:val="18"/>
                <w:szCs w:val="18"/>
                <w:highlight w:val="none"/>
                <w:u w:val="none"/>
                <w:lang w:val="en-US" w:eastAsia="zh-CN" w:bidi="ar"/>
              </w:rPr>
              <w:t>2、语谱图标记：支持在语谱图上选择区域添加标记，标记内容支持角色、汉字等内容的输入，进行标记展示；支持双击标记定位到对应语谱图上，进行播放或放大查看，支持在语谱图上调整标记的范围；所有添加的标记均支持修改、删除等操作。</w:t>
            </w:r>
            <w:r>
              <w:rPr>
                <w:rFonts w:hint="eastAsia" w:ascii="宋体" w:hAnsi="宋体" w:eastAsia="宋体" w:cs="宋体"/>
                <w:i w:val="0"/>
                <w:iCs w:val="0"/>
                <w:color w:val="auto"/>
                <w:kern w:val="0"/>
                <w:sz w:val="18"/>
                <w:szCs w:val="18"/>
                <w:highlight w:val="none"/>
                <w:u w:val="none"/>
                <w:lang w:val="en-US" w:eastAsia="zh-CN" w:bidi="ar"/>
              </w:rPr>
              <w:br w:type="textWrapping"/>
            </w:r>
            <w:r>
              <w:rPr>
                <w:rFonts w:hint="eastAsia" w:ascii="宋体" w:hAnsi="宋体" w:eastAsia="宋体" w:cs="宋体"/>
                <w:i w:val="0"/>
                <w:iCs w:val="0"/>
                <w:color w:val="auto"/>
                <w:kern w:val="0"/>
                <w:sz w:val="18"/>
                <w:szCs w:val="18"/>
                <w:highlight w:val="none"/>
                <w:u w:val="none"/>
                <w:lang w:val="en-US" w:eastAsia="zh-CN" w:bidi="ar"/>
              </w:rPr>
              <w:t>3、语音播放：支持对语音或选区进行播放、暂停、停止、循环、倍速播放（倍速播放的调节范围0.5～2.0），同时支持对多个文件的选区轮循播放；支持鼠标左键暂停播放。</w:t>
            </w:r>
            <w:r>
              <w:rPr>
                <w:rFonts w:hint="eastAsia" w:ascii="宋体" w:hAnsi="宋体" w:eastAsia="宋体" w:cs="宋体"/>
                <w:i w:val="0"/>
                <w:iCs w:val="0"/>
                <w:color w:val="auto"/>
                <w:kern w:val="0"/>
                <w:sz w:val="18"/>
                <w:szCs w:val="18"/>
                <w:highlight w:val="none"/>
                <w:u w:val="none"/>
                <w:lang w:val="en-US" w:eastAsia="zh-CN" w:bidi="ar"/>
              </w:rPr>
              <w:br w:type="textWrapping"/>
            </w:r>
            <w:r>
              <w:rPr>
                <w:rFonts w:hint="eastAsia" w:ascii="宋体" w:hAnsi="宋体" w:eastAsia="宋体" w:cs="宋体"/>
                <w:i w:val="0"/>
                <w:iCs w:val="0"/>
                <w:color w:val="auto"/>
                <w:kern w:val="0"/>
                <w:sz w:val="18"/>
                <w:szCs w:val="18"/>
                <w:highlight w:val="none"/>
                <w:u w:val="none"/>
                <w:lang w:val="en-US" w:eastAsia="zh-CN" w:bidi="ar"/>
              </w:rPr>
              <w:t>4、语音文件编辑：支持对文件及语音进行剪切、复制、粘贴、删除、切片、撤销和恢复操作。</w:t>
            </w:r>
            <w:r>
              <w:rPr>
                <w:rFonts w:hint="eastAsia" w:ascii="宋体" w:hAnsi="宋体" w:eastAsia="宋体" w:cs="宋体"/>
                <w:i w:val="0"/>
                <w:iCs w:val="0"/>
                <w:color w:val="auto"/>
                <w:kern w:val="0"/>
                <w:sz w:val="18"/>
                <w:szCs w:val="18"/>
                <w:highlight w:val="none"/>
                <w:u w:val="none"/>
                <w:lang w:val="en-US" w:eastAsia="zh-CN" w:bidi="ar"/>
              </w:rPr>
              <w:br w:type="textWrapping"/>
            </w:r>
            <w:r>
              <w:rPr>
                <w:rFonts w:hint="eastAsia" w:ascii="宋体" w:hAnsi="宋体" w:eastAsia="宋体" w:cs="宋体"/>
                <w:i w:val="0"/>
                <w:iCs w:val="0"/>
                <w:color w:val="auto"/>
                <w:kern w:val="0"/>
                <w:sz w:val="18"/>
                <w:szCs w:val="18"/>
                <w:highlight w:val="none"/>
                <w:u w:val="none"/>
                <w:lang w:val="en-US" w:eastAsia="zh-CN" w:bidi="ar"/>
              </w:rPr>
              <w:t>5、滚屏方式：支持在语音播放时采用匀速移动、翻屏移动、光标不滚动、光标固定在左边、光标固定在右边等5种播放滚屏方式。</w:t>
            </w:r>
            <w:r>
              <w:rPr>
                <w:rFonts w:hint="eastAsia" w:ascii="宋体" w:hAnsi="宋体" w:eastAsia="宋体" w:cs="宋体"/>
                <w:i w:val="0"/>
                <w:iCs w:val="0"/>
                <w:color w:val="auto"/>
                <w:kern w:val="0"/>
                <w:sz w:val="18"/>
                <w:szCs w:val="18"/>
                <w:highlight w:val="none"/>
                <w:u w:val="none"/>
                <w:lang w:val="en-US" w:eastAsia="zh-CN" w:bidi="ar"/>
              </w:rPr>
              <w:br w:type="textWrapping"/>
            </w:r>
            <w:r>
              <w:rPr>
                <w:rFonts w:hint="eastAsia" w:ascii="宋体" w:hAnsi="宋体" w:eastAsia="宋体" w:cs="宋体"/>
                <w:i w:val="0"/>
                <w:iCs w:val="0"/>
                <w:color w:val="auto"/>
                <w:kern w:val="0"/>
                <w:sz w:val="18"/>
                <w:szCs w:val="18"/>
                <w:highlight w:val="none"/>
                <w:u w:val="none"/>
                <w:lang w:val="en-US" w:eastAsia="zh-CN" w:bidi="ar"/>
              </w:rPr>
              <w:t>6、语谱图展示：支持波形图、宽带图等语音信号多窗口展示方式。</w:t>
            </w:r>
            <w:r>
              <w:rPr>
                <w:rFonts w:hint="eastAsia" w:ascii="宋体" w:hAnsi="宋体" w:eastAsia="宋体" w:cs="宋体"/>
                <w:i w:val="0"/>
                <w:iCs w:val="0"/>
                <w:color w:val="auto"/>
                <w:kern w:val="0"/>
                <w:sz w:val="18"/>
                <w:szCs w:val="18"/>
                <w:highlight w:val="none"/>
                <w:u w:val="none"/>
                <w:lang w:val="en-US" w:eastAsia="zh-CN" w:bidi="ar"/>
              </w:rPr>
              <w:br w:type="textWrapping"/>
            </w:r>
            <w:r>
              <w:rPr>
                <w:rFonts w:hint="eastAsia" w:ascii="宋体" w:hAnsi="宋体" w:eastAsia="宋体" w:cs="宋体"/>
                <w:i w:val="0"/>
                <w:iCs w:val="0"/>
                <w:color w:val="auto"/>
                <w:kern w:val="0"/>
                <w:sz w:val="18"/>
                <w:szCs w:val="18"/>
                <w:highlight w:val="none"/>
                <w:u w:val="none"/>
                <w:lang w:val="en-US" w:eastAsia="zh-CN" w:bidi="ar"/>
              </w:rPr>
              <w:t>7、语谱图缩放：支持对语谱图按时间维度进行横向缩放和按频率维度进行纵向缩放；支持对选区放大和还原，支持一键还原至缩放前状态；支持对语音按百分比缩放，支持通过鼠标滚轮进行缩放。</w:t>
            </w:r>
            <w:r>
              <w:rPr>
                <w:rFonts w:hint="eastAsia" w:ascii="宋体" w:hAnsi="宋体" w:eastAsia="宋体" w:cs="宋体"/>
                <w:i w:val="0"/>
                <w:iCs w:val="0"/>
                <w:color w:val="auto"/>
                <w:kern w:val="0"/>
                <w:sz w:val="18"/>
                <w:szCs w:val="18"/>
                <w:highlight w:val="none"/>
                <w:u w:val="none"/>
                <w:lang w:val="en-US" w:eastAsia="zh-CN" w:bidi="ar"/>
              </w:rPr>
              <w:br w:type="textWrapping"/>
            </w:r>
            <w:r>
              <w:rPr>
                <w:rFonts w:hint="eastAsia" w:ascii="宋体" w:hAnsi="宋体" w:eastAsia="宋体" w:cs="宋体"/>
                <w:i w:val="0"/>
                <w:iCs w:val="0"/>
                <w:color w:val="auto"/>
                <w:kern w:val="0"/>
                <w:sz w:val="18"/>
                <w:szCs w:val="18"/>
                <w:highlight w:val="none"/>
                <w:u w:val="none"/>
                <w:lang w:val="en-US" w:eastAsia="zh-CN" w:bidi="ar"/>
              </w:rPr>
              <w:t>8、语谱图可视化分析：可同时平铺展示不少于5个窗口的语谱图，可将音频文件拖至展示窗口进行比对分析；在对比模式下，可将语谱图局部放大后对齐查看，可独立切换不同的语谱图进行比对，窗口数量可进行增减。</w:t>
            </w:r>
          </w:p>
        </w:tc>
        <w:tc>
          <w:tcPr>
            <w:tcW w:w="425" w:type="pct"/>
            <w:vMerge w:val="continue"/>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auto"/>
              <w:jc w:val="center"/>
              <w:rPr>
                <w:rFonts w:hint="eastAsia" w:ascii="宋体" w:hAnsi="宋体" w:eastAsia="宋体" w:cs="宋体"/>
                <w:i w:val="0"/>
                <w:iCs w:val="0"/>
                <w:color w:val="auto"/>
                <w:sz w:val="18"/>
                <w:szCs w:val="18"/>
                <w:highlight w:val="none"/>
                <w:u w:val="none"/>
              </w:rPr>
            </w:pPr>
          </w:p>
        </w:tc>
        <w:tc>
          <w:tcPr>
            <w:tcW w:w="411" w:type="pct"/>
            <w:vMerge w:val="continue"/>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auto"/>
              <w:jc w:val="center"/>
              <w:rPr>
                <w:rFonts w:hint="eastAsia" w:ascii="宋体" w:hAnsi="宋体" w:eastAsia="宋体" w:cs="宋体"/>
                <w:i w:val="0"/>
                <w:iCs w:val="0"/>
                <w:color w:val="auto"/>
                <w:sz w:val="18"/>
                <w:szCs w:val="18"/>
                <w:highlight w:val="none"/>
                <w:u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90" w:hRule="atLeast"/>
        </w:trPr>
        <w:tc>
          <w:tcPr>
            <w:tcW w:w="650"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多源数据处理</w:t>
            </w:r>
          </w:p>
        </w:tc>
        <w:tc>
          <w:tcPr>
            <w:tcW w:w="3511"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left"/>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1、语音质量检测：具有语音质量检测功能，可展示有效时长、截幅比、平均能量、信噪比、说话人个数、MOS分、P.563分值、丢帧数量、削波数量、伪装等10种语音质量评价参数。</w:t>
            </w:r>
            <w:r>
              <w:rPr>
                <w:rFonts w:hint="eastAsia" w:ascii="宋体" w:hAnsi="宋体" w:eastAsia="宋体" w:cs="宋体"/>
                <w:i w:val="0"/>
                <w:iCs w:val="0"/>
                <w:color w:val="auto"/>
                <w:kern w:val="0"/>
                <w:sz w:val="18"/>
                <w:szCs w:val="18"/>
                <w:highlight w:val="none"/>
                <w:u w:val="none"/>
                <w:lang w:val="en-US" w:eastAsia="zh-CN" w:bidi="ar"/>
              </w:rPr>
              <w:br w:type="textWrapping"/>
            </w:r>
            <w:r>
              <w:rPr>
                <w:rFonts w:hint="eastAsia" w:ascii="宋体" w:hAnsi="宋体" w:eastAsia="宋体" w:cs="宋体"/>
                <w:i w:val="0"/>
                <w:iCs w:val="0"/>
                <w:color w:val="auto"/>
                <w:kern w:val="0"/>
                <w:sz w:val="18"/>
                <w:szCs w:val="18"/>
                <w:highlight w:val="none"/>
                <w:u w:val="none"/>
                <w:lang w:val="en-US" w:eastAsia="zh-CN" w:bidi="ar"/>
              </w:rPr>
              <w:t>2、语音质量评估：支持通过信噪比、有效时长、说话人数等维度对语音进行综合评估，判断是否符合优化检材质量要求，并给出合格或不合格的判断，对于不合格语音进行异常项标识，辅助用户进行检材质量的把控。支持对质量评估阈值进行自定义设置。</w:t>
            </w:r>
            <w:r>
              <w:rPr>
                <w:rFonts w:hint="eastAsia" w:ascii="宋体" w:hAnsi="宋体" w:eastAsia="宋体" w:cs="宋体"/>
                <w:i w:val="0"/>
                <w:iCs w:val="0"/>
                <w:color w:val="auto"/>
                <w:kern w:val="0"/>
                <w:sz w:val="18"/>
                <w:szCs w:val="18"/>
                <w:highlight w:val="none"/>
                <w:u w:val="none"/>
                <w:lang w:val="en-US" w:eastAsia="zh-CN" w:bidi="ar"/>
              </w:rPr>
              <w:br w:type="textWrapping"/>
            </w:r>
            <w:r>
              <w:rPr>
                <w:rFonts w:hint="eastAsia" w:ascii="宋体" w:hAnsi="宋体" w:eastAsia="宋体" w:cs="宋体"/>
                <w:i w:val="0"/>
                <w:iCs w:val="0"/>
                <w:color w:val="auto"/>
                <w:kern w:val="0"/>
                <w:sz w:val="18"/>
                <w:szCs w:val="18"/>
                <w:highlight w:val="none"/>
                <w:u w:val="none"/>
                <w:lang w:val="en-US" w:eastAsia="zh-CN" w:bidi="ar"/>
              </w:rPr>
              <w:t>3、声道分离：支持将立体声音频文件进行左右声道分离，输出左声道和右声道音频文件；支持将立体声视频文件进行左右声道分离，输出左声道和右声道音频文件。</w:t>
            </w:r>
            <w:r>
              <w:rPr>
                <w:rFonts w:hint="eastAsia" w:ascii="宋体" w:hAnsi="宋体" w:eastAsia="宋体" w:cs="宋体"/>
                <w:i w:val="0"/>
                <w:iCs w:val="0"/>
                <w:color w:val="auto"/>
                <w:kern w:val="0"/>
                <w:sz w:val="18"/>
                <w:szCs w:val="18"/>
                <w:highlight w:val="none"/>
                <w:u w:val="none"/>
                <w:lang w:val="en-US" w:eastAsia="zh-CN" w:bidi="ar"/>
              </w:rPr>
              <w:br w:type="textWrapping"/>
            </w:r>
            <w:r>
              <w:rPr>
                <w:rFonts w:hint="eastAsia" w:ascii="宋体" w:hAnsi="宋体" w:eastAsia="宋体" w:cs="宋体"/>
                <w:i w:val="0"/>
                <w:iCs w:val="0"/>
                <w:color w:val="auto"/>
                <w:kern w:val="0"/>
                <w:sz w:val="18"/>
                <w:szCs w:val="18"/>
                <w:highlight w:val="none"/>
                <w:u w:val="none"/>
                <w:lang w:val="en-US" w:eastAsia="zh-CN" w:bidi="ar"/>
              </w:rPr>
              <w:t>4、</w:t>
            </w:r>
            <w:r>
              <w:rPr>
                <w:rFonts w:hint="eastAsia" w:ascii="宋体" w:hAnsi="宋体" w:eastAsia="宋体" w:cs="宋体"/>
                <w:i w:val="0"/>
                <w:iCs w:val="0"/>
                <w:color w:val="auto"/>
                <w:kern w:val="0"/>
                <w:sz w:val="18"/>
                <w:szCs w:val="18"/>
                <w:highlight w:val="none"/>
                <w:u w:val="none"/>
                <w:lang w:val="zh-CN" w:eastAsia="zh-CN" w:bidi="ar"/>
              </w:rPr>
              <w:t>有效人声提取功能：能够检测录音信号中的有效语音（人声）片段。</w:t>
            </w:r>
            <w:r>
              <w:rPr>
                <w:rFonts w:hint="eastAsia" w:ascii="宋体" w:hAnsi="宋体" w:eastAsia="宋体" w:cs="宋体"/>
                <w:i w:val="0"/>
                <w:iCs w:val="0"/>
                <w:color w:val="auto"/>
                <w:kern w:val="0"/>
                <w:sz w:val="18"/>
                <w:szCs w:val="18"/>
                <w:highlight w:val="none"/>
                <w:u w:val="none"/>
                <w:lang w:val="en-US" w:eastAsia="zh-CN" w:bidi="ar"/>
              </w:rPr>
              <w:br w:type="textWrapping"/>
            </w:r>
            <w:r>
              <w:rPr>
                <w:rFonts w:hint="eastAsia" w:ascii="宋体" w:hAnsi="宋体" w:eastAsia="宋体" w:cs="宋体"/>
                <w:i w:val="0"/>
                <w:iCs w:val="0"/>
                <w:color w:val="auto"/>
                <w:kern w:val="0"/>
                <w:sz w:val="18"/>
                <w:szCs w:val="18"/>
                <w:highlight w:val="none"/>
                <w:u w:val="none"/>
                <w:lang w:val="en-US" w:eastAsia="zh-CN" w:bidi="ar"/>
              </w:rPr>
              <w:t>※   5、语音分离：当音频检材中出现多人对话语音时，可通过自动分离、指定分离、标记分离3种分离方式一键式分离出不同的说话人音频；自动分离（不指定说话人数量）功能可自动识别音频中的说话人数量，并按说话人声纹特征对音频进行分离，给出对应数量的音频分离结果；指定分离（指定说话人数量）功能可手动指定语音中说话人数量，按照所设置人数将语音分离为固定数量语音文件；标记分离（标记说话人语音片段）功能可在多人对话语音中标记目标说话人语音片段，可自动从语音中将相同声纹特征的说话人所有片段语音分离出来；针对两人语音，语音分离错误率≤2%，处理结果中每段语音仅包含一名说话人语音；针对多人语音，语音分离错误率≤2%，处理结果中每段语音仅包含一名说话人语音。分离后的结果支持音频辨听和角色身份 标记，角色标记包含嫌疑人、受害人、无效语音。</w:t>
            </w:r>
            <w:r>
              <w:rPr>
                <w:rFonts w:hint="eastAsia" w:ascii="宋体" w:hAnsi="宋体" w:eastAsia="宋体" w:cs="宋体"/>
                <w:b/>
                <w:bCs/>
                <w:i w:val="0"/>
                <w:iCs w:val="0"/>
                <w:color w:val="auto"/>
                <w:kern w:val="0"/>
                <w:sz w:val="18"/>
                <w:szCs w:val="18"/>
                <w:highlight w:val="none"/>
                <w:u w:val="none"/>
                <w:lang w:val="en-US" w:eastAsia="zh-CN" w:bidi="ar"/>
              </w:rPr>
              <w:t>（评分依据：此项需提供公安部检测机构出具的相关测试报告扫描件佐证 ，否则作为负偏离处理）</w:t>
            </w:r>
            <w:r>
              <w:rPr>
                <w:rFonts w:hint="eastAsia" w:ascii="宋体" w:hAnsi="宋体" w:eastAsia="宋体" w:cs="宋体"/>
                <w:i w:val="0"/>
                <w:iCs w:val="0"/>
                <w:color w:val="auto"/>
                <w:kern w:val="0"/>
                <w:sz w:val="18"/>
                <w:szCs w:val="18"/>
                <w:highlight w:val="none"/>
                <w:u w:val="none"/>
                <w:lang w:val="en-US" w:eastAsia="zh-CN" w:bidi="ar"/>
              </w:rPr>
              <w:br w:type="textWrapping"/>
            </w:r>
            <w:r>
              <w:rPr>
                <w:rFonts w:hint="eastAsia" w:ascii="宋体" w:hAnsi="宋体" w:eastAsia="宋体" w:cs="宋体"/>
                <w:i w:val="0"/>
                <w:iCs w:val="0"/>
                <w:color w:val="auto"/>
                <w:kern w:val="0"/>
                <w:sz w:val="18"/>
                <w:szCs w:val="18"/>
                <w:highlight w:val="none"/>
                <w:u w:val="none"/>
                <w:lang w:val="en-US" w:eastAsia="zh-CN" w:bidi="ar"/>
              </w:rPr>
              <w:t>※   6、声纹聚类：当批量检材中具有多人的语音数据、且每条检材仅有单人的语音数据，可通过声纹聚类功能对每条检材的特征向量进行聚类，将相同类别的特征聚为一类，不同类别的特征分为不同类；具有自动聚类和手动聚类2种方式；自动声纹聚类功能可对检材聚类的结果按照不同的角色进行一键式自动拼接，聚类后的结果支持查看音频文件名称、时长、角色信息，支持播放试听和角色标记，角色身份标记包含嫌疑 人、受害人、无效语音，可对结果进行保存；手动聚类功能支持将聚类后的结果按角色分组进行展示，每个分组包含分组内所涉及音频的音频文件名称、时长，支持对聚类角色结果经人工确认后进行分组或手动选择合并，可将某一个角色目录下的文件手动调整到另一个角色目录下，也可将某一个角色目录或角色目录下的音频直接删除；声纹聚类性能，平均说话人纯度≥96%，平均类纯度≥99%；聚类结果中不属于任何特征向量的音频，将以单独角色进行输出。</w:t>
            </w:r>
            <w:r>
              <w:rPr>
                <w:rFonts w:hint="eastAsia" w:ascii="宋体" w:hAnsi="宋体" w:eastAsia="宋体" w:cs="宋体"/>
                <w:b/>
                <w:bCs/>
                <w:i w:val="0"/>
                <w:iCs w:val="0"/>
                <w:color w:val="auto"/>
                <w:kern w:val="0"/>
                <w:sz w:val="18"/>
                <w:szCs w:val="18"/>
                <w:highlight w:val="none"/>
                <w:u w:val="none"/>
                <w:lang w:val="en-US" w:eastAsia="zh-CN" w:bidi="ar"/>
              </w:rPr>
              <w:t>（评分依据：此项需提供公安部检测机构出具的相关测试报告扫描件佐证 ，否则作为负偏离处理）</w:t>
            </w:r>
            <w:r>
              <w:rPr>
                <w:rFonts w:hint="eastAsia" w:ascii="宋体" w:hAnsi="宋体" w:eastAsia="宋体" w:cs="宋体"/>
                <w:i w:val="0"/>
                <w:iCs w:val="0"/>
                <w:color w:val="auto"/>
                <w:kern w:val="0"/>
                <w:sz w:val="18"/>
                <w:szCs w:val="18"/>
                <w:highlight w:val="none"/>
                <w:u w:val="none"/>
                <w:lang w:val="en-US" w:eastAsia="zh-CN" w:bidi="ar"/>
              </w:rPr>
              <w:br w:type="textWrapping"/>
            </w:r>
            <w:r>
              <w:rPr>
                <w:rFonts w:hint="eastAsia" w:ascii="宋体" w:hAnsi="宋体" w:eastAsia="宋体" w:cs="宋体"/>
                <w:i w:val="0"/>
                <w:iCs w:val="0"/>
                <w:color w:val="auto"/>
                <w:kern w:val="0"/>
                <w:sz w:val="18"/>
                <w:szCs w:val="18"/>
                <w:highlight w:val="none"/>
                <w:u w:val="none"/>
                <w:lang w:val="en-US" w:eastAsia="zh-CN" w:bidi="ar"/>
              </w:rPr>
              <w:t>7、语音合并：支持将相同采样率的多条语音片段进行拼接，合成一条新的语音。</w:t>
            </w:r>
            <w:r>
              <w:rPr>
                <w:rFonts w:hint="eastAsia" w:ascii="宋体" w:hAnsi="宋体" w:eastAsia="宋体" w:cs="宋体"/>
                <w:i w:val="0"/>
                <w:iCs w:val="0"/>
                <w:color w:val="auto"/>
                <w:kern w:val="0"/>
                <w:sz w:val="18"/>
                <w:szCs w:val="18"/>
                <w:highlight w:val="none"/>
                <w:u w:val="none"/>
                <w:lang w:val="en-US" w:eastAsia="zh-CN" w:bidi="ar"/>
              </w:rPr>
              <w:br w:type="textWrapping"/>
            </w:r>
            <w:r>
              <w:rPr>
                <w:rFonts w:hint="eastAsia" w:ascii="宋体" w:hAnsi="宋体" w:eastAsia="宋体" w:cs="宋体"/>
                <w:i w:val="0"/>
                <w:iCs w:val="0"/>
                <w:color w:val="auto"/>
                <w:kern w:val="0"/>
                <w:sz w:val="18"/>
                <w:szCs w:val="18"/>
                <w:highlight w:val="none"/>
                <w:u w:val="none"/>
                <w:lang w:val="en-US" w:eastAsia="zh-CN" w:bidi="ar"/>
              </w:rPr>
              <w:t>8、频谱降噪：支持选取带噪语音的噪声样本，动态分析语音文件中噪声，自动处理后，应能削弱噪声并增益语音，噪音抑制深度的范围为(-36~-3)dB。</w:t>
            </w:r>
            <w:r>
              <w:rPr>
                <w:rFonts w:hint="eastAsia" w:ascii="宋体" w:hAnsi="宋体" w:eastAsia="宋体" w:cs="宋体"/>
                <w:i w:val="0"/>
                <w:iCs w:val="0"/>
                <w:color w:val="auto"/>
                <w:kern w:val="0"/>
                <w:sz w:val="18"/>
                <w:szCs w:val="18"/>
                <w:highlight w:val="none"/>
                <w:u w:val="none"/>
                <w:lang w:val="en-US" w:eastAsia="zh-CN" w:bidi="ar"/>
              </w:rPr>
              <w:br w:type="textWrapping"/>
            </w:r>
            <w:r>
              <w:rPr>
                <w:rFonts w:hint="eastAsia" w:ascii="宋体" w:hAnsi="宋体" w:eastAsia="宋体" w:cs="宋体"/>
                <w:i w:val="0"/>
                <w:iCs w:val="0"/>
                <w:color w:val="auto"/>
                <w:kern w:val="0"/>
                <w:sz w:val="18"/>
                <w:szCs w:val="18"/>
                <w:highlight w:val="none"/>
                <w:u w:val="none"/>
                <w:lang w:val="en-US" w:eastAsia="zh-CN" w:bidi="ar"/>
              </w:rPr>
              <w:t>※   9、伪造音频检测功能：支持伪造音频检测功能，当输入的音频为机器合成伪造音频时可自动识别并报警。</w:t>
            </w:r>
            <w:r>
              <w:rPr>
                <w:rFonts w:hint="eastAsia" w:ascii="宋体" w:hAnsi="宋体" w:eastAsia="宋体" w:cs="宋体"/>
                <w:b/>
                <w:bCs/>
                <w:i w:val="0"/>
                <w:iCs w:val="0"/>
                <w:color w:val="auto"/>
                <w:kern w:val="0"/>
                <w:sz w:val="18"/>
                <w:szCs w:val="18"/>
                <w:highlight w:val="none"/>
                <w:u w:val="none"/>
                <w:lang w:val="en-US" w:eastAsia="zh-CN" w:bidi="ar"/>
              </w:rPr>
              <w:t>（评分依据：此项需提供公安部检测机构出具的相关测试报告扫描件佐证 ，否则作为负偏离处理）</w:t>
            </w:r>
            <w:r>
              <w:rPr>
                <w:rFonts w:hint="eastAsia" w:ascii="宋体" w:hAnsi="宋体" w:eastAsia="宋体" w:cs="宋体"/>
                <w:i w:val="0"/>
                <w:iCs w:val="0"/>
                <w:color w:val="auto"/>
                <w:kern w:val="0"/>
                <w:sz w:val="18"/>
                <w:szCs w:val="18"/>
                <w:highlight w:val="none"/>
                <w:u w:val="none"/>
                <w:lang w:val="en-US" w:eastAsia="zh-CN" w:bidi="ar"/>
              </w:rPr>
              <w:br w:type="textWrapping"/>
            </w:r>
            <w:r>
              <w:rPr>
                <w:rFonts w:hint="eastAsia" w:ascii="宋体" w:hAnsi="宋体" w:eastAsia="宋体" w:cs="宋体"/>
                <w:i w:val="0"/>
                <w:iCs w:val="0"/>
                <w:color w:val="auto"/>
                <w:kern w:val="0"/>
                <w:sz w:val="18"/>
                <w:szCs w:val="18"/>
                <w:highlight w:val="none"/>
                <w:u w:val="none"/>
                <w:lang w:val="en-US" w:eastAsia="zh-CN" w:bidi="ar"/>
              </w:rPr>
              <w:t>10、一键处理：支持在无需人工识别数据来源及数据类型的情况下，将未明确角色数量的批量语音数据，通过一键处理功能将角色分类，并形成单人单条语音文件。</w:t>
            </w:r>
          </w:p>
        </w:tc>
        <w:tc>
          <w:tcPr>
            <w:tcW w:w="425" w:type="pct"/>
            <w:vMerge w:val="continue"/>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auto"/>
              <w:jc w:val="center"/>
              <w:rPr>
                <w:rFonts w:hint="eastAsia" w:ascii="宋体" w:hAnsi="宋体" w:eastAsia="宋体" w:cs="宋体"/>
                <w:i w:val="0"/>
                <w:iCs w:val="0"/>
                <w:color w:val="auto"/>
                <w:sz w:val="18"/>
                <w:szCs w:val="18"/>
                <w:highlight w:val="none"/>
                <w:u w:val="none"/>
              </w:rPr>
            </w:pPr>
          </w:p>
        </w:tc>
        <w:tc>
          <w:tcPr>
            <w:tcW w:w="411" w:type="pct"/>
            <w:vMerge w:val="continue"/>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auto"/>
              <w:jc w:val="center"/>
              <w:rPr>
                <w:rFonts w:hint="eastAsia" w:ascii="宋体" w:hAnsi="宋体" w:eastAsia="宋体" w:cs="宋体"/>
                <w:i w:val="0"/>
                <w:iCs w:val="0"/>
                <w:color w:val="auto"/>
                <w:sz w:val="18"/>
                <w:szCs w:val="18"/>
                <w:highlight w:val="none"/>
                <w:u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389" w:hRule="atLeast"/>
        </w:trPr>
        <w:tc>
          <w:tcPr>
            <w:tcW w:w="650"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auto"/>
                <w:sz w:val="18"/>
                <w:szCs w:val="18"/>
                <w:highlight w:val="none"/>
                <w:u w:val="none"/>
                <w:lang w:val="en-US"/>
              </w:rPr>
            </w:pPr>
            <w:r>
              <w:rPr>
                <w:rFonts w:hint="eastAsia" w:ascii="宋体" w:hAnsi="宋体" w:eastAsia="宋体" w:cs="宋体"/>
                <w:i w:val="0"/>
                <w:iCs w:val="0"/>
                <w:color w:val="auto"/>
                <w:kern w:val="0"/>
                <w:sz w:val="18"/>
                <w:szCs w:val="18"/>
                <w:highlight w:val="none"/>
                <w:u w:val="none"/>
                <w:lang w:val="en-US" w:eastAsia="zh-CN" w:bidi="ar"/>
              </w:rPr>
              <w:t>※   声纹数据库连接</w:t>
            </w:r>
          </w:p>
        </w:tc>
        <w:tc>
          <w:tcPr>
            <w:tcW w:w="3511"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left"/>
              <w:textAlignment w:val="center"/>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val="en-US" w:eastAsia="zh-CN"/>
              </w:rPr>
              <w:t>可依据省级声纹数据库标准改造</w:t>
            </w:r>
            <w:r>
              <w:rPr>
                <w:rFonts w:hint="eastAsia" w:ascii="宋体" w:hAnsi="宋体" w:eastAsia="宋体" w:cs="宋体"/>
                <w:color w:val="auto"/>
                <w:sz w:val="18"/>
                <w:szCs w:val="18"/>
                <w:highlight w:val="none"/>
                <w:lang w:val="en-US" w:eastAsia="zh-CN"/>
              </w:rPr>
              <w:t>对接声纹数据库获取原始检材和比对检材等数据，支持本地案件信息、语音与声纹数据库平台进行双向交互、比对；与声纹数据库连接成功后，支持读取声纹数据库对应账号下的全部案件，最新的10个案件（默认读取数量可后台配置）可在客户端进行展示，超过默认数量的案件不做展示，支持通过搜索框输入案件名称、案件编号、现勘编号进行搜索，读取在线案件数据；支持将案件下所有的本地已处理文件一键回传至声纹数据库。</w:t>
            </w:r>
          </w:p>
          <w:p>
            <w:pPr>
              <w:pStyle w:val="9"/>
              <w:keepNext w:val="0"/>
              <w:keepLines w:val="0"/>
              <w:pageBreakBefore w:val="0"/>
              <w:widowControl w:val="0"/>
              <w:kinsoku/>
              <w:wordWrap/>
              <w:overflowPunct/>
              <w:topLinePunct w:val="0"/>
              <w:autoSpaceDE/>
              <w:autoSpaceDN/>
              <w:bidi w:val="0"/>
              <w:adjustRightInd/>
              <w:snapToGrid/>
              <w:spacing w:after="0" w:line="240" w:lineRule="auto"/>
              <w:jc w:val="both"/>
              <w:rPr>
                <w:rFonts w:hint="eastAsia" w:ascii="宋体" w:hAnsi="宋体" w:eastAsia="宋体" w:cs="宋体"/>
                <w:color w:val="auto"/>
                <w:kern w:val="2"/>
                <w:sz w:val="18"/>
                <w:szCs w:val="18"/>
                <w:highlight w:val="none"/>
                <w:lang w:val="en-US" w:eastAsia="zh-CN" w:bidi="ar-SA"/>
              </w:rPr>
            </w:pPr>
            <w:r>
              <w:rPr>
                <w:rFonts w:hint="eastAsia" w:ascii="宋体" w:hAnsi="宋体" w:eastAsia="宋体" w:cs="宋体"/>
                <w:b/>
                <w:bCs/>
                <w:i w:val="0"/>
                <w:iCs w:val="0"/>
                <w:color w:val="auto"/>
                <w:kern w:val="0"/>
                <w:sz w:val="18"/>
                <w:szCs w:val="18"/>
                <w:highlight w:val="none"/>
                <w:u w:val="none"/>
                <w:lang w:val="en-US" w:eastAsia="zh-CN" w:bidi="ar"/>
              </w:rPr>
              <w:t>（评分依据：此项需提供公安部检测机构出具的相关测试报告扫描件佐证 ，否则作为负偏离处理）</w:t>
            </w:r>
          </w:p>
        </w:tc>
        <w:tc>
          <w:tcPr>
            <w:tcW w:w="425" w:type="pct"/>
            <w:vMerge w:val="continue"/>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auto"/>
              <w:jc w:val="center"/>
              <w:rPr>
                <w:rFonts w:hint="eastAsia" w:ascii="宋体" w:hAnsi="宋体" w:eastAsia="宋体" w:cs="宋体"/>
                <w:i w:val="0"/>
                <w:iCs w:val="0"/>
                <w:color w:val="auto"/>
                <w:sz w:val="18"/>
                <w:szCs w:val="18"/>
                <w:highlight w:val="none"/>
                <w:u w:val="none"/>
              </w:rPr>
            </w:pPr>
          </w:p>
        </w:tc>
        <w:tc>
          <w:tcPr>
            <w:tcW w:w="411" w:type="pct"/>
            <w:vMerge w:val="continue"/>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auto"/>
              <w:jc w:val="center"/>
              <w:rPr>
                <w:rFonts w:hint="eastAsia" w:ascii="宋体" w:hAnsi="宋体" w:eastAsia="宋体" w:cs="宋体"/>
                <w:i w:val="0"/>
                <w:iCs w:val="0"/>
                <w:color w:val="auto"/>
                <w:sz w:val="18"/>
                <w:szCs w:val="18"/>
                <w:highlight w:val="none"/>
                <w:u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727" w:hRule="atLeast"/>
        </w:trPr>
        <w:tc>
          <w:tcPr>
            <w:tcW w:w="650"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综合管理</w:t>
            </w:r>
          </w:p>
        </w:tc>
        <w:tc>
          <w:tcPr>
            <w:tcW w:w="3511"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left"/>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1、任务中心：支持通过任务中心模块查看系统当前后台运行的任务名称、任务类型、发起时间、处理进展以及处理状态。</w:t>
            </w:r>
            <w:r>
              <w:rPr>
                <w:rFonts w:hint="eastAsia" w:ascii="宋体" w:hAnsi="宋体" w:eastAsia="宋体" w:cs="宋体"/>
                <w:i w:val="0"/>
                <w:iCs w:val="0"/>
                <w:color w:val="auto"/>
                <w:kern w:val="0"/>
                <w:sz w:val="18"/>
                <w:szCs w:val="18"/>
                <w:highlight w:val="none"/>
                <w:u w:val="none"/>
                <w:lang w:val="en-US" w:eastAsia="zh-CN" w:bidi="ar"/>
              </w:rPr>
              <w:br w:type="textWrapping"/>
            </w:r>
            <w:r>
              <w:rPr>
                <w:rFonts w:hint="eastAsia" w:ascii="宋体" w:hAnsi="宋体" w:eastAsia="宋体" w:cs="宋体"/>
                <w:i w:val="0"/>
                <w:iCs w:val="0"/>
                <w:color w:val="auto"/>
                <w:kern w:val="0"/>
                <w:sz w:val="18"/>
                <w:szCs w:val="18"/>
                <w:highlight w:val="none"/>
                <w:u w:val="none"/>
                <w:lang w:val="en-US" w:eastAsia="zh-CN" w:bidi="ar"/>
              </w:rPr>
              <w:t>2、系统管理：支持展示客户端快捷键、文件存储路径设置、谱图指示器设置、回放设置、暂停操作设置、轮循播放设置、播放滚屏模式设置、系统界面颜色设置（包含光标、波形图、选区、缩略图）、网格线设置。</w:t>
            </w:r>
            <w:r>
              <w:rPr>
                <w:rFonts w:hint="eastAsia" w:ascii="宋体" w:hAnsi="宋体" w:eastAsia="宋体" w:cs="宋体"/>
                <w:i w:val="0"/>
                <w:iCs w:val="0"/>
                <w:color w:val="auto"/>
                <w:kern w:val="0"/>
                <w:sz w:val="18"/>
                <w:szCs w:val="18"/>
                <w:highlight w:val="none"/>
                <w:u w:val="none"/>
                <w:lang w:val="en-US" w:eastAsia="zh-CN" w:bidi="ar"/>
              </w:rPr>
              <w:br w:type="textWrapping"/>
            </w:r>
            <w:r>
              <w:rPr>
                <w:rFonts w:hint="eastAsia" w:ascii="宋体" w:hAnsi="宋体" w:eastAsia="宋体" w:cs="宋体"/>
                <w:i w:val="0"/>
                <w:iCs w:val="0"/>
                <w:color w:val="auto"/>
                <w:kern w:val="0"/>
                <w:sz w:val="18"/>
                <w:szCs w:val="18"/>
                <w:highlight w:val="none"/>
                <w:u w:val="none"/>
                <w:lang w:val="en-US" w:eastAsia="zh-CN" w:bidi="ar"/>
              </w:rPr>
              <w:t xml:space="preserve">3、操作日志：支持记录系统内语音文件的处理操作日志，方便用户对新生成的数据进行溯源。 </w:t>
            </w:r>
            <w:r>
              <w:rPr>
                <w:rFonts w:hint="eastAsia" w:ascii="宋体" w:hAnsi="宋体" w:eastAsia="宋体" w:cs="宋体"/>
                <w:i w:val="0"/>
                <w:iCs w:val="0"/>
                <w:color w:val="auto"/>
                <w:kern w:val="0"/>
                <w:sz w:val="18"/>
                <w:szCs w:val="18"/>
                <w:highlight w:val="none"/>
                <w:u w:val="none"/>
                <w:lang w:val="en-US" w:eastAsia="zh-CN" w:bidi="ar"/>
              </w:rPr>
              <w:br w:type="textWrapping"/>
            </w:r>
            <w:r>
              <w:rPr>
                <w:rFonts w:hint="eastAsia" w:ascii="宋体" w:hAnsi="宋体" w:eastAsia="宋体" w:cs="宋体"/>
                <w:i w:val="0"/>
                <w:iCs w:val="0"/>
                <w:color w:val="auto"/>
                <w:kern w:val="0"/>
                <w:sz w:val="18"/>
                <w:szCs w:val="18"/>
                <w:highlight w:val="none"/>
                <w:u w:val="none"/>
                <w:lang w:val="en-US" w:eastAsia="zh-CN" w:bidi="ar"/>
              </w:rPr>
              <w:t>4、案件详情：支持获取案件名称、案件编号、案件性质、案件状态、立案日期、办案单位名称、原始检材数量、比对检材数量、优化检材数量、案件处理状态等案件详情信息。</w:t>
            </w:r>
          </w:p>
        </w:tc>
        <w:tc>
          <w:tcPr>
            <w:tcW w:w="425" w:type="pct"/>
            <w:vMerge w:val="continue"/>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auto"/>
              <w:jc w:val="center"/>
              <w:rPr>
                <w:rFonts w:hint="eastAsia" w:ascii="宋体" w:hAnsi="宋体" w:eastAsia="宋体" w:cs="宋体"/>
                <w:i w:val="0"/>
                <w:iCs w:val="0"/>
                <w:color w:val="auto"/>
                <w:sz w:val="18"/>
                <w:szCs w:val="18"/>
                <w:highlight w:val="none"/>
                <w:u w:val="none"/>
              </w:rPr>
            </w:pPr>
          </w:p>
        </w:tc>
        <w:tc>
          <w:tcPr>
            <w:tcW w:w="411" w:type="pct"/>
            <w:vMerge w:val="continue"/>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auto"/>
              <w:jc w:val="center"/>
              <w:rPr>
                <w:rFonts w:hint="eastAsia" w:ascii="宋体" w:hAnsi="宋体" w:eastAsia="宋体" w:cs="宋体"/>
                <w:i w:val="0"/>
                <w:iCs w:val="0"/>
                <w:color w:val="auto"/>
                <w:sz w:val="18"/>
                <w:szCs w:val="18"/>
                <w:highlight w:val="none"/>
                <w:u w:val="none"/>
              </w:rPr>
            </w:pPr>
          </w:p>
        </w:tc>
      </w:tr>
    </w:tbl>
    <w:p>
      <w:pPr>
        <w:rPr>
          <w:rFonts w:hint="eastAsia"/>
        </w:rPr>
      </w:pPr>
    </w:p>
    <w:p>
      <w:pPr>
        <w:pStyle w:val="3"/>
        <w:numPr>
          <w:ilvl w:val="0"/>
          <w:numId w:val="2"/>
        </w:numPr>
        <w:adjustRightInd w:val="0"/>
        <w:snapToGrid w:val="0"/>
        <w:spacing w:before="120" w:beforeLines="50" w:after="120" w:afterLines="50" w:line="360" w:lineRule="auto"/>
        <w:ind w:firstLine="482" w:firstLineChars="200"/>
        <w:rPr>
          <w:rFonts w:hint="eastAsia" w:ascii="宋体" w:hAnsi="宋体" w:eastAsia="宋体" w:cs="宋体"/>
          <w:color w:val="000000" w:themeColor="text1"/>
          <w14:textFill>
            <w14:solidFill>
              <w14:schemeClr w14:val="tx1"/>
            </w14:solidFill>
          </w14:textFill>
        </w:rPr>
      </w:pPr>
      <w:bookmarkStart w:id="30" w:name="_Toc82873328"/>
      <w:bookmarkStart w:id="31" w:name="_Toc211745569"/>
      <w:bookmarkStart w:id="32" w:name="_Toc485648402"/>
      <w:bookmarkStart w:id="33" w:name="_Toc82338245"/>
      <w:r>
        <w:rPr>
          <w:rFonts w:hint="eastAsia" w:ascii="宋体" w:hAnsi="宋体" w:eastAsia="宋体" w:cs="宋体"/>
          <w:color w:val="000000" w:themeColor="text1"/>
          <w14:textFill>
            <w14:solidFill>
              <w14:schemeClr w14:val="tx1"/>
            </w14:solidFill>
          </w14:textFill>
        </w:rPr>
        <w:t>有关质量及服务要求</w:t>
      </w:r>
    </w:p>
    <w:p>
      <w:pPr>
        <w:spacing w:line="360" w:lineRule="auto"/>
        <w:ind w:firstLine="480" w:firstLineChars="200"/>
        <w:jc w:val="left"/>
        <w:rPr>
          <w:rFonts w:hint="eastAsia" w:ascii="宋体" w:hAnsi="宋体" w:eastAsia="宋体" w:cs="宋体"/>
        </w:rPr>
      </w:pPr>
      <w:r>
        <w:rPr>
          <w:rFonts w:hint="eastAsia" w:ascii="宋体" w:hAnsi="宋体" w:eastAsia="宋体" w:cs="宋体"/>
        </w:rPr>
        <w:t>1、投标人提供的设备必须是全新的原装优质产品（包括所有零部件、元器件、附件、备件），符合相应的国家标准，并须提供相关产品的产品合格证、产品说明书和安装说明等资料，投标人所提供的产品在安装调试完成后，并试运行一次，达到相关功能要求。</w:t>
      </w:r>
    </w:p>
    <w:p>
      <w:pPr>
        <w:spacing w:line="360" w:lineRule="auto"/>
        <w:ind w:firstLine="480" w:firstLineChars="200"/>
        <w:jc w:val="left"/>
        <w:rPr>
          <w:rFonts w:hint="eastAsia" w:ascii="宋体" w:hAnsi="宋体" w:eastAsia="宋体" w:cs="宋体"/>
        </w:rPr>
      </w:pPr>
      <w:r>
        <w:rPr>
          <w:rFonts w:hint="eastAsia" w:ascii="宋体" w:hAnsi="宋体" w:eastAsia="宋体" w:cs="宋体"/>
        </w:rPr>
        <w:t>2、投标人应列出详细的产品配置清单（包括各主要零部件的厂家或品牌、型号和规格、数量等）。</w:t>
      </w:r>
    </w:p>
    <w:p>
      <w:pPr>
        <w:spacing w:line="360" w:lineRule="auto"/>
        <w:ind w:firstLine="480" w:firstLineChars="200"/>
        <w:jc w:val="left"/>
        <w:rPr>
          <w:rFonts w:hint="eastAsia" w:ascii="宋体" w:hAnsi="宋体" w:eastAsia="宋体" w:cs="宋体"/>
        </w:rPr>
      </w:pPr>
      <w:r>
        <w:rPr>
          <w:rFonts w:hint="eastAsia" w:ascii="宋体" w:hAnsi="宋体" w:eastAsia="宋体" w:cs="宋体"/>
        </w:rPr>
        <w:t>3、资料要求：提供全套使用说明书。</w:t>
      </w:r>
    </w:p>
    <w:p>
      <w:pPr>
        <w:spacing w:line="360" w:lineRule="auto"/>
        <w:ind w:firstLine="480" w:firstLineChars="200"/>
        <w:jc w:val="left"/>
        <w:rPr>
          <w:rFonts w:hint="eastAsia" w:ascii="宋体" w:hAnsi="宋体" w:eastAsia="宋体" w:cs="宋体"/>
        </w:rPr>
      </w:pPr>
      <w:r>
        <w:rPr>
          <w:rFonts w:hint="eastAsia" w:ascii="宋体" w:hAnsi="宋体" w:eastAsia="宋体" w:cs="宋体"/>
        </w:rPr>
        <w:t>4、包装及运输要求</w:t>
      </w:r>
    </w:p>
    <w:p>
      <w:pPr>
        <w:numPr>
          <w:ilvl w:val="0"/>
          <w:numId w:val="8"/>
        </w:numPr>
        <w:spacing w:line="360" w:lineRule="auto"/>
        <w:ind w:left="0" w:firstLine="480" w:firstLineChars="200"/>
        <w:jc w:val="left"/>
        <w:rPr>
          <w:rFonts w:hint="eastAsia" w:ascii="宋体" w:hAnsi="宋体" w:eastAsia="宋体" w:cs="宋体"/>
        </w:rPr>
      </w:pPr>
      <w:r>
        <w:rPr>
          <w:rFonts w:hint="eastAsia" w:ascii="宋体" w:hAnsi="宋体" w:eastAsia="宋体" w:cs="宋体"/>
        </w:rPr>
        <w:t>投标人提供的设备必须具有可靠安全保护、保险措施，以防止误操作或意外事故致使机器受损。产品包装应符合国家或专业（部）标准规定。供货时须提供配套的附件，工具和使用说明书、合格证、维修维护指南或服务手册等技术资料文件。</w:t>
      </w:r>
    </w:p>
    <w:p>
      <w:pPr>
        <w:numPr>
          <w:ilvl w:val="0"/>
          <w:numId w:val="8"/>
        </w:numPr>
        <w:spacing w:line="360" w:lineRule="auto"/>
        <w:ind w:left="0" w:firstLine="480" w:firstLineChars="200"/>
        <w:jc w:val="left"/>
        <w:rPr>
          <w:rFonts w:hint="eastAsia" w:ascii="宋体" w:hAnsi="宋体" w:eastAsia="宋体" w:cs="宋体"/>
        </w:rPr>
      </w:pPr>
      <w:r>
        <w:rPr>
          <w:rFonts w:hint="eastAsia" w:ascii="宋体" w:hAnsi="宋体" w:eastAsia="宋体" w:cs="宋体"/>
        </w:rPr>
        <w:t>由投标人将设备直接免费送至采购人指定的位置。如在运输、搬运、安装过程中造成设备损坏，采购人有权不签收并由中标人承担相应经济损失。</w:t>
      </w:r>
    </w:p>
    <w:p>
      <w:pPr>
        <w:spacing w:line="360" w:lineRule="auto"/>
        <w:ind w:firstLine="480" w:firstLineChars="200"/>
        <w:jc w:val="left"/>
        <w:rPr>
          <w:rFonts w:hint="eastAsia" w:ascii="宋体" w:hAnsi="宋体" w:eastAsia="宋体" w:cs="宋体"/>
        </w:rPr>
      </w:pPr>
      <w:r>
        <w:rPr>
          <w:rFonts w:hint="eastAsia" w:ascii="宋体" w:hAnsi="宋体" w:eastAsia="宋体" w:cs="宋体"/>
        </w:rPr>
        <w:t>5、售后服务</w:t>
      </w:r>
    </w:p>
    <w:p>
      <w:pPr>
        <w:numPr>
          <w:ilvl w:val="0"/>
          <w:numId w:val="9"/>
        </w:numPr>
        <w:spacing w:line="360" w:lineRule="auto"/>
        <w:ind w:left="0" w:firstLine="480" w:firstLineChars="200"/>
        <w:jc w:val="left"/>
        <w:rPr>
          <w:rFonts w:hint="eastAsia" w:ascii="宋体" w:hAnsi="宋体" w:eastAsia="宋体" w:cs="宋体"/>
        </w:rPr>
      </w:pPr>
      <w:r>
        <w:rPr>
          <w:rFonts w:hint="eastAsia" w:ascii="宋体" w:hAnsi="宋体" w:eastAsia="宋体" w:cs="宋体"/>
        </w:rPr>
        <w:t>要求中标设备随机资料需齐全，备品备件齐全有效。中标人需免费相关设备的操作培训和简单故障处理培训；技术培训费用应包含在供货总价中。分项技术参数表中有具体要求的，以分项参数要求为准。</w:t>
      </w:r>
    </w:p>
    <w:p>
      <w:pPr>
        <w:numPr>
          <w:ilvl w:val="0"/>
          <w:numId w:val="9"/>
        </w:numPr>
        <w:spacing w:line="360" w:lineRule="auto"/>
        <w:ind w:left="0" w:firstLine="480" w:firstLineChars="200"/>
        <w:jc w:val="left"/>
        <w:rPr>
          <w:rFonts w:hint="eastAsia" w:ascii="宋体" w:hAnsi="宋体" w:eastAsia="宋体" w:cs="宋体"/>
        </w:rPr>
      </w:pPr>
      <w:r>
        <w:rPr>
          <w:rFonts w:hint="eastAsia" w:ascii="宋体" w:hAnsi="宋体" w:eastAsia="宋体" w:cs="宋体"/>
        </w:rPr>
        <w:t>中标人负责对采购人进行技术培训，包括对采购人进行详尽的工作原理、操作使用、一般维护、常见故障排除等一系列的专业培训,并提供产品技术操作、维修手册及各类设备的说明书。</w:t>
      </w:r>
    </w:p>
    <w:p>
      <w:pPr>
        <w:numPr>
          <w:ilvl w:val="0"/>
          <w:numId w:val="9"/>
        </w:numPr>
        <w:spacing w:line="360" w:lineRule="auto"/>
        <w:ind w:left="0" w:firstLine="480" w:firstLineChars="200"/>
        <w:jc w:val="left"/>
        <w:rPr>
          <w:rFonts w:hint="eastAsia" w:ascii="宋体" w:hAnsi="宋体" w:eastAsia="宋体" w:cs="宋体"/>
        </w:rPr>
      </w:pPr>
      <w:r>
        <w:rPr>
          <w:rFonts w:hint="eastAsia" w:ascii="宋体" w:hAnsi="宋体" w:eastAsia="宋体" w:cs="宋体"/>
        </w:rPr>
        <w:t>质保期内，提供长期稳定的技术支持，并及时为采购人解决技术问题。对于非人为因素造成的故障及损坏，予以全包免费维修保养。</w:t>
      </w:r>
    </w:p>
    <w:p>
      <w:pPr>
        <w:pStyle w:val="3"/>
        <w:numPr>
          <w:ilvl w:val="0"/>
          <w:numId w:val="2"/>
        </w:numPr>
        <w:adjustRightInd w:val="0"/>
        <w:snapToGrid w:val="0"/>
        <w:spacing w:before="120" w:beforeLines="50" w:after="120" w:afterLines="50" w:line="360" w:lineRule="auto"/>
        <w:ind w:firstLine="482" w:firstLineChars="200"/>
        <w:rPr>
          <w:rFonts w:hint="eastAsia" w:ascii="宋体" w:hAnsi="宋体" w:eastAsia="宋体" w:cs="宋体"/>
          <w:color w:val="000000" w:themeColor="text1"/>
          <w14:textFill>
            <w14:solidFill>
              <w14:schemeClr w14:val="tx1"/>
            </w14:solidFill>
          </w14:textFill>
        </w:rPr>
      </w:pPr>
      <w:r>
        <w:rPr>
          <w:rFonts w:hint="eastAsia" w:ascii="宋体" w:hAnsi="宋体" w:eastAsia="宋体" w:cs="宋体"/>
          <w:color w:val="000000" w:themeColor="text1"/>
          <w14:textFill>
            <w14:solidFill>
              <w14:schemeClr w14:val="tx1"/>
            </w14:solidFill>
          </w14:textFill>
        </w:rPr>
        <w:t>商务条款及其他</w:t>
      </w:r>
    </w:p>
    <w:tbl>
      <w:tblPr>
        <w:tblStyle w:val="22"/>
        <w:tblW w:w="9309"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57" w:type="dxa"/>
          <w:left w:w="108" w:type="dxa"/>
          <w:bottom w:w="57" w:type="dxa"/>
          <w:right w:w="108" w:type="dxa"/>
        </w:tblCellMar>
      </w:tblPr>
      <w:tblGrid>
        <w:gridCol w:w="1313"/>
        <w:gridCol w:w="7996"/>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57" w:type="dxa"/>
            <w:left w:w="108" w:type="dxa"/>
            <w:bottom w:w="57" w:type="dxa"/>
            <w:right w:w="108" w:type="dxa"/>
          </w:tblCellMar>
        </w:tblPrEx>
        <w:trPr>
          <w:trHeight w:val="454" w:hRule="atLeast"/>
          <w:jc w:val="center"/>
        </w:trPr>
        <w:tc>
          <w:tcPr>
            <w:tcW w:w="1313" w:type="dxa"/>
            <w:tcBorders>
              <w:top w:val="single" w:color="auto" w:sz="4" w:space="0"/>
              <w:left w:val="single" w:color="auto" w:sz="4" w:space="0"/>
              <w:bottom w:val="single" w:color="auto" w:sz="4" w:space="0"/>
              <w:right w:val="single" w:color="auto" w:sz="4" w:space="0"/>
            </w:tcBorders>
            <w:vAlign w:val="center"/>
          </w:tcPr>
          <w:p>
            <w:pPr>
              <w:snapToGrid w:val="0"/>
              <w:spacing w:line="276" w:lineRule="auto"/>
              <w:contextualSpacing/>
              <w:jc w:val="center"/>
              <w:rPr>
                <w:rFonts w:hint="eastAsia" w:ascii="宋体" w:hAnsi="宋体" w:eastAsia="宋体" w:cs="宋体"/>
                <w:b/>
                <w:bCs/>
                <w:color w:val="000000" w:themeColor="text1"/>
                <w14:textFill>
                  <w14:solidFill>
                    <w14:schemeClr w14:val="tx1"/>
                  </w14:solidFill>
                </w14:textFill>
              </w:rPr>
            </w:pPr>
            <w:r>
              <w:rPr>
                <w:rFonts w:hint="eastAsia" w:ascii="宋体" w:hAnsi="宋体" w:eastAsia="宋体" w:cs="宋体"/>
                <w:color w:val="000000" w:themeColor="text1"/>
                <w14:textFill>
                  <w14:solidFill>
                    <w14:schemeClr w14:val="tx1"/>
                  </w14:solidFill>
                </w14:textFill>
              </w:rPr>
              <w:t>交货时间及地点</w:t>
            </w:r>
          </w:p>
        </w:tc>
        <w:tc>
          <w:tcPr>
            <w:tcW w:w="7996" w:type="dxa"/>
            <w:tcBorders>
              <w:top w:val="single" w:color="auto" w:sz="4" w:space="0"/>
              <w:left w:val="single" w:color="auto" w:sz="4" w:space="0"/>
              <w:bottom w:val="single" w:color="auto" w:sz="4" w:space="0"/>
              <w:right w:val="single" w:color="auto" w:sz="4" w:space="0"/>
            </w:tcBorders>
          </w:tcPr>
          <w:p>
            <w:pPr>
              <w:snapToGrid w:val="0"/>
              <w:spacing w:line="276" w:lineRule="auto"/>
              <w:contextualSpacing/>
              <w:rPr>
                <w:rFonts w:hint="eastAsia" w:ascii="宋体" w:hAnsi="宋体" w:eastAsia="宋体" w:cs="宋体"/>
                <w:b/>
                <w:bCs/>
                <w:color w:val="000000" w:themeColor="text1"/>
                <w:highlight w:val="none"/>
                <w14:textFill>
                  <w14:solidFill>
                    <w14:schemeClr w14:val="tx1"/>
                  </w14:solidFill>
                </w14:textFill>
              </w:rPr>
            </w:pPr>
            <w:r>
              <w:rPr>
                <w:rFonts w:hint="eastAsia" w:ascii="宋体" w:hAnsi="宋体" w:eastAsia="宋体" w:cs="宋体"/>
                <w:b/>
                <w:bCs/>
                <w:color w:val="000000" w:themeColor="text1"/>
                <w:highlight w:val="none"/>
                <w14:textFill>
                  <w14:solidFill>
                    <w14:schemeClr w14:val="tx1"/>
                  </w14:solidFill>
                </w14:textFill>
              </w:rPr>
              <w:t>合同签订后60日内完成供货、安装调试及验收，并交付使用。</w:t>
            </w:r>
          </w:p>
          <w:p>
            <w:pPr>
              <w:snapToGrid w:val="0"/>
              <w:spacing w:line="276" w:lineRule="auto"/>
              <w:contextualSpacing/>
              <w:rPr>
                <w:rFonts w:hint="eastAsia" w:ascii="宋体" w:hAnsi="宋体" w:eastAsia="宋体" w:cs="宋体"/>
                <w:b/>
                <w:bCs/>
                <w:color w:val="000000" w:themeColor="text1"/>
                <w:highlight w:val="none"/>
                <w14:textFill>
                  <w14:solidFill>
                    <w14:schemeClr w14:val="tx1"/>
                  </w14:solidFill>
                </w14:textFill>
              </w:rPr>
            </w:pPr>
            <w:r>
              <w:rPr>
                <w:rFonts w:hint="eastAsia" w:ascii="宋体" w:hAnsi="宋体" w:eastAsia="宋体" w:cs="宋体"/>
                <w:b/>
                <w:bCs/>
                <w:color w:val="000000" w:themeColor="text1"/>
                <w:highlight w:val="none"/>
                <w14:textFill>
                  <w14:solidFill>
                    <w14:schemeClr w14:val="tx1"/>
                  </w14:solidFill>
                </w14:textFill>
              </w:rPr>
              <w:t>交货地点：浙江省嘉兴市，采购人指定地点。</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57" w:type="dxa"/>
            <w:left w:w="108" w:type="dxa"/>
            <w:bottom w:w="57" w:type="dxa"/>
            <w:right w:w="108" w:type="dxa"/>
          </w:tblCellMar>
        </w:tblPrEx>
        <w:trPr>
          <w:trHeight w:val="454" w:hRule="atLeast"/>
          <w:jc w:val="center"/>
        </w:trPr>
        <w:tc>
          <w:tcPr>
            <w:tcW w:w="1313" w:type="dxa"/>
            <w:tcBorders>
              <w:top w:val="single" w:color="auto" w:sz="4" w:space="0"/>
              <w:left w:val="single" w:color="auto" w:sz="4" w:space="0"/>
              <w:bottom w:val="single" w:color="auto" w:sz="4" w:space="0"/>
              <w:right w:val="single" w:color="auto" w:sz="4" w:space="0"/>
            </w:tcBorders>
            <w:vAlign w:val="center"/>
          </w:tcPr>
          <w:p>
            <w:pPr>
              <w:snapToGrid w:val="0"/>
              <w:spacing w:line="276" w:lineRule="auto"/>
              <w:contextualSpacing/>
              <w:jc w:val="center"/>
              <w:rPr>
                <w:rFonts w:hint="eastAsia" w:ascii="宋体" w:hAnsi="宋体" w:eastAsia="宋体" w:cs="宋体"/>
                <w:color w:val="000000" w:themeColor="text1"/>
                <w14:textFill>
                  <w14:solidFill>
                    <w14:schemeClr w14:val="tx1"/>
                  </w14:solidFill>
                </w14:textFill>
              </w:rPr>
            </w:pPr>
            <w:r>
              <w:rPr>
                <w:rFonts w:hint="eastAsia" w:ascii="宋体" w:hAnsi="宋体" w:eastAsia="宋体" w:cs="宋体"/>
              </w:rPr>
              <w:t>报价要求</w:t>
            </w:r>
          </w:p>
        </w:tc>
        <w:tc>
          <w:tcPr>
            <w:tcW w:w="7996" w:type="dxa"/>
            <w:tcBorders>
              <w:top w:val="single" w:color="auto" w:sz="4" w:space="0"/>
              <w:left w:val="single" w:color="auto" w:sz="4" w:space="0"/>
              <w:bottom w:val="single" w:color="auto" w:sz="4" w:space="0"/>
              <w:right w:val="single" w:color="auto" w:sz="4" w:space="0"/>
            </w:tcBorders>
          </w:tcPr>
          <w:p>
            <w:pPr>
              <w:snapToGrid w:val="0"/>
              <w:spacing w:line="276" w:lineRule="auto"/>
              <w:contextualSpacing/>
              <w:rPr>
                <w:rFonts w:hint="eastAsia" w:ascii="宋体" w:hAnsi="宋体" w:eastAsia="宋体" w:cs="宋体"/>
                <w:b/>
                <w:bCs/>
                <w:color w:val="000000" w:themeColor="text1"/>
                <w14:textFill>
                  <w14:solidFill>
                    <w14:schemeClr w14:val="tx1"/>
                  </w14:solidFill>
                </w14:textFill>
              </w:rPr>
            </w:pPr>
            <w:r>
              <w:rPr>
                <w:rFonts w:hint="eastAsia" w:ascii="宋体" w:hAnsi="宋体" w:eastAsia="宋体" w:cs="宋体"/>
                <w:color w:val="000000" w:themeColor="text1"/>
                <w14:textFill>
                  <w14:solidFill>
                    <w14:schemeClr w14:val="tx1"/>
                  </w14:solidFill>
                </w14:textFill>
              </w:rPr>
              <w:t>投标报价包括项目实施所需的货款及标准附件、人工费、服务费、运输费、制作费、安装调试费、其他一切相关费用及税金等完成本项目的其它费用和政策性文件规定及合同包含的所有风险、责任等各项应有费用。投标报价为投标方所能承受的整个项目的最终一次性报价，如有漏项，视同已包含在其他项目中，合同价不做调整。</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57" w:type="dxa"/>
            <w:left w:w="108" w:type="dxa"/>
            <w:bottom w:w="57" w:type="dxa"/>
            <w:right w:w="108" w:type="dxa"/>
          </w:tblCellMar>
        </w:tblPrEx>
        <w:trPr>
          <w:trHeight w:val="454" w:hRule="atLeast"/>
          <w:jc w:val="center"/>
        </w:trPr>
        <w:tc>
          <w:tcPr>
            <w:tcW w:w="1313" w:type="dxa"/>
            <w:tcBorders>
              <w:top w:val="single" w:color="auto" w:sz="4" w:space="0"/>
              <w:left w:val="single" w:color="auto" w:sz="4" w:space="0"/>
              <w:bottom w:val="single" w:color="auto" w:sz="4" w:space="0"/>
              <w:right w:val="single" w:color="auto" w:sz="4" w:space="0"/>
            </w:tcBorders>
            <w:vAlign w:val="center"/>
          </w:tcPr>
          <w:p>
            <w:pPr>
              <w:snapToGrid w:val="0"/>
              <w:spacing w:line="276" w:lineRule="auto"/>
              <w:contextualSpacing/>
              <w:jc w:val="center"/>
              <w:rPr>
                <w:rFonts w:hint="eastAsia" w:ascii="宋体" w:hAnsi="宋体" w:eastAsia="宋体" w:cs="宋体"/>
                <w:color w:val="000000" w:themeColor="text1"/>
                <w14:textFill>
                  <w14:solidFill>
                    <w14:schemeClr w14:val="tx1"/>
                  </w14:solidFill>
                </w14:textFill>
              </w:rPr>
            </w:pPr>
            <w:r>
              <w:rPr>
                <w:rFonts w:hint="eastAsia" w:ascii="宋体" w:hAnsi="宋体" w:eastAsia="宋体" w:cs="宋体"/>
                <w:color w:val="000000" w:themeColor="text1"/>
                <w14:textFill>
                  <w14:solidFill>
                    <w14:schemeClr w14:val="tx1"/>
                  </w14:solidFill>
                </w14:textFill>
              </w:rPr>
              <w:t>安装及调试</w:t>
            </w:r>
          </w:p>
        </w:tc>
        <w:tc>
          <w:tcPr>
            <w:tcW w:w="7996" w:type="dxa"/>
            <w:tcBorders>
              <w:top w:val="single" w:color="auto" w:sz="4" w:space="0"/>
              <w:left w:val="single" w:color="auto" w:sz="4" w:space="0"/>
              <w:bottom w:val="single" w:color="auto" w:sz="4" w:space="0"/>
              <w:right w:val="single" w:color="auto" w:sz="4" w:space="0"/>
            </w:tcBorders>
          </w:tcPr>
          <w:p>
            <w:pPr>
              <w:snapToGrid w:val="0"/>
              <w:spacing w:line="276" w:lineRule="auto"/>
              <w:contextualSpacing/>
              <w:rPr>
                <w:rFonts w:hint="eastAsia" w:ascii="宋体" w:hAnsi="宋体" w:eastAsia="宋体" w:cs="宋体"/>
                <w:color w:val="000000" w:themeColor="text1"/>
                <w14:textFill>
                  <w14:solidFill>
                    <w14:schemeClr w14:val="tx1"/>
                  </w14:solidFill>
                </w14:textFill>
              </w:rPr>
            </w:pPr>
            <w:r>
              <w:rPr>
                <w:rFonts w:hint="eastAsia" w:ascii="宋体" w:hAnsi="宋体" w:eastAsia="宋体" w:cs="宋体"/>
                <w:color w:val="000000" w:themeColor="text1"/>
                <w14:textFill>
                  <w14:solidFill>
                    <w14:schemeClr w14:val="tx1"/>
                  </w14:solidFill>
                </w14:textFill>
              </w:rPr>
              <w:t>1、</w:t>
            </w:r>
            <w:r>
              <w:rPr>
                <w:rFonts w:hint="eastAsia" w:ascii="宋体" w:hAnsi="宋体" w:eastAsia="宋体" w:cs="宋体"/>
                <w:b/>
                <w:bCs/>
                <w:color w:val="000000" w:themeColor="text1"/>
                <w14:textFill>
                  <w14:solidFill>
                    <w14:schemeClr w14:val="tx1"/>
                  </w14:solidFill>
                </w14:textFill>
              </w:rPr>
              <w:t>本项目为交钥匙项目，所有调试安装均需按采购人要求到位，</w:t>
            </w:r>
            <w:r>
              <w:rPr>
                <w:rFonts w:hint="eastAsia" w:ascii="宋体" w:hAnsi="宋体" w:eastAsia="宋体" w:cs="宋体"/>
                <w:color w:val="000000" w:themeColor="text1"/>
                <w14:textFill>
                  <w14:solidFill>
                    <w14:schemeClr w14:val="tx1"/>
                  </w14:solidFill>
                </w14:textFill>
              </w:rPr>
              <w:t>满足招标内容与技术需求中的要求。</w:t>
            </w:r>
          </w:p>
          <w:p>
            <w:pPr>
              <w:snapToGrid w:val="0"/>
              <w:spacing w:line="276" w:lineRule="auto"/>
              <w:contextualSpacing/>
              <w:rPr>
                <w:rFonts w:hint="eastAsia" w:ascii="宋体" w:hAnsi="宋体" w:eastAsia="宋体" w:cs="宋体"/>
                <w:color w:val="000000" w:themeColor="text1"/>
                <w14:textFill>
                  <w14:solidFill>
                    <w14:schemeClr w14:val="tx1"/>
                  </w14:solidFill>
                </w14:textFill>
              </w:rPr>
            </w:pPr>
            <w:r>
              <w:rPr>
                <w:rFonts w:hint="eastAsia" w:ascii="宋体" w:hAnsi="宋体" w:eastAsia="宋体" w:cs="宋体"/>
                <w:color w:val="000000" w:themeColor="text1"/>
                <w14:textFill>
                  <w14:solidFill>
                    <w14:schemeClr w14:val="tx1"/>
                  </w14:solidFill>
                </w14:textFill>
              </w:rPr>
              <w:t>2、供货期：合同签订后中标供应商应按合同约定完成设备采购、安装及调整。如在规定的时间内由于卖方的原因不能完成安装和调试，投标方应承担由此给用户造成的损失。每延迟一天按合同规定的违约金承担违约责任。</w:t>
            </w:r>
          </w:p>
          <w:p>
            <w:pPr>
              <w:snapToGrid w:val="0"/>
              <w:spacing w:line="276" w:lineRule="auto"/>
              <w:contextualSpacing/>
              <w:rPr>
                <w:rFonts w:hint="eastAsia" w:ascii="宋体" w:hAnsi="宋体" w:eastAsia="宋体" w:cs="宋体"/>
                <w:color w:val="000000" w:themeColor="text1"/>
                <w14:textFill>
                  <w14:solidFill>
                    <w14:schemeClr w14:val="tx1"/>
                  </w14:solidFill>
                </w14:textFill>
              </w:rPr>
            </w:pPr>
            <w:r>
              <w:rPr>
                <w:rFonts w:hint="eastAsia" w:ascii="宋体" w:hAnsi="宋体" w:eastAsia="宋体" w:cs="宋体"/>
                <w:color w:val="000000" w:themeColor="text1"/>
                <w14:textFill>
                  <w14:solidFill>
                    <w14:schemeClr w14:val="tx1"/>
                  </w14:solidFill>
                </w14:textFill>
              </w:rPr>
              <w:t>3、产品标准：符合国家有关技术规范和技术标准。</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57" w:type="dxa"/>
            <w:left w:w="108" w:type="dxa"/>
            <w:bottom w:w="57" w:type="dxa"/>
            <w:right w:w="108" w:type="dxa"/>
          </w:tblCellMar>
        </w:tblPrEx>
        <w:trPr>
          <w:trHeight w:val="454" w:hRule="atLeast"/>
          <w:jc w:val="center"/>
        </w:trPr>
        <w:tc>
          <w:tcPr>
            <w:tcW w:w="1313" w:type="dxa"/>
            <w:tcBorders>
              <w:top w:val="single" w:color="auto" w:sz="4" w:space="0"/>
              <w:left w:val="single" w:color="auto" w:sz="4" w:space="0"/>
              <w:bottom w:val="single" w:color="auto" w:sz="4" w:space="0"/>
              <w:right w:val="single" w:color="auto" w:sz="4" w:space="0"/>
            </w:tcBorders>
            <w:vAlign w:val="center"/>
          </w:tcPr>
          <w:p>
            <w:pPr>
              <w:snapToGrid w:val="0"/>
              <w:spacing w:line="276" w:lineRule="auto"/>
              <w:ind w:firstLine="480" w:firstLineChars="200"/>
              <w:contextualSpacing/>
              <w:rPr>
                <w:rFonts w:hint="eastAsia" w:ascii="宋体" w:hAnsi="宋体" w:eastAsia="宋体" w:cs="宋体"/>
                <w:color w:val="000000" w:themeColor="text1"/>
                <w14:textFill>
                  <w14:solidFill>
                    <w14:schemeClr w14:val="tx1"/>
                  </w14:solidFill>
                </w14:textFill>
              </w:rPr>
            </w:pPr>
            <w:r>
              <w:rPr>
                <w:rFonts w:hint="eastAsia" w:ascii="宋体" w:hAnsi="宋体" w:eastAsia="宋体" w:cs="宋体"/>
                <w:color w:val="000000" w:themeColor="text1"/>
                <w14:textFill>
                  <w14:solidFill>
                    <w14:schemeClr w14:val="tx1"/>
                  </w14:solidFill>
                </w14:textFill>
              </w:rPr>
              <w:t>验收</w:t>
            </w:r>
          </w:p>
        </w:tc>
        <w:tc>
          <w:tcPr>
            <w:tcW w:w="7996" w:type="dxa"/>
            <w:tcBorders>
              <w:top w:val="single" w:color="auto" w:sz="4" w:space="0"/>
              <w:left w:val="single" w:color="auto" w:sz="4" w:space="0"/>
              <w:bottom w:val="single" w:color="auto" w:sz="4" w:space="0"/>
              <w:right w:val="single" w:color="auto" w:sz="4" w:space="0"/>
            </w:tcBorders>
          </w:tcPr>
          <w:p>
            <w:pPr>
              <w:snapToGrid w:val="0"/>
              <w:spacing w:line="276" w:lineRule="auto"/>
              <w:contextualSpacing/>
              <w:rPr>
                <w:rFonts w:hint="eastAsia" w:ascii="宋体" w:hAnsi="宋体" w:eastAsia="宋体" w:cs="宋体"/>
                <w:color w:val="000000" w:themeColor="text1"/>
                <w14:textFill>
                  <w14:solidFill>
                    <w14:schemeClr w14:val="tx1"/>
                  </w14:solidFill>
                </w14:textFill>
              </w:rPr>
            </w:pPr>
            <w:r>
              <w:rPr>
                <w:rFonts w:hint="eastAsia" w:ascii="宋体" w:hAnsi="宋体" w:eastAsia="宋体" w:cs="宋体"/>
                <w:color w:val="000000" w:themeColor="text1"/>
                <w14:textFill>
                  <w14:solidFill>
                    <w14:schemeClr w14:val="tx1"/>
                  </w14:solidFill>
                </w14:textFill>
              </w:rPr>
              <w:t>1、中标方提供的所有设备必须原包装到达安装地的合格产品，未经采购人允许不得私自预先安装（原厂安装的除外）。</w:t>
            </w:r>
          </w:p>
          <w:p>
            <w:pPr>
              <w:snapToGrid w:val="0"/>
              <w:spacing w:line="276" w:lineRule="auto"/>
              <w:contextualSpacing/>
              <w:rPr>
                <w:rFonts w:hint="eastAsia" w:ascii="宋体" w:hAnsi="宋体" w:eastAsia="宋体" w:cs="宋体"/>
                <w:color w:val="000000" w:themeColor="text1"/>
                <w14:textFill>
                  <w14:solidFill>
                    <w14:schemeClr w14:val="tx1"/>
                  </w14:solidFill>
                </w14:textFill>
              </w:rPr>
            </w:pPr>
            <w:r>
              <w:rPr>
                <w:rFonts w:hint="eastAsia" w:ascii="宋体" w:hAnsi="宋体" w:eastAsia="宋体" w:cs="宋体"/>
                <w:color w:val="000000" w:themeColor="text1"/>
                <w14:textFill>
                  <w14:solidFill>
                    <w14:schemeClr w14:val="tx1"/>
                  </w14:solidFill>
                </w14:textFill>
              </w:rPr>
              <w:t>2、质量符合国际或国家通用标准，满足招标文件技术标准部分所规定的全部功能。技术指标必须与投标文件一致。如出现质量问题或系假冒伪劣产品，供方负责包退、包换，因此而涉及的全部违约责任和费用由供应方承担。</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57" w:type="dxa"/>
            <w:left w:w="108" w:type="dxa"/>
            <w:bottom w:w="57" w:type="dxa"/>
            <w:right w:w="108" w:type="dxa"/>
          </w:tblCellMar>
        </w:tblPrEx>
        <w:trPr>
          <w:trHeight w:val="454" w:hRule="atLeast"/>
          <w:jc w:val="center"/>
        </w:trPr>
        <w:tc>
          <w:tcPr>
            <w:tcW w:w="1313" w:type="dxa"/>
            <w:tcBorders>
              <w:top w:val="single" w:color="auto" w:sz="4" w:space="0"/>
              <w:left w:val="single" w:color="auto" w:sz="4" w:space="0"/>
              <w:bottom w:val="single" w:color="auto" w:sz="4" w:space="0"/>
              <w:right w:val="single" w:color="auto" w:sz="4" w:space="0"/>
            </w:tcBorders>
            <w:vAlign w:val="center"/>
          </w:tcPr>
          <w:p>
            <w:pPr>
              <w:snapToGrid w:val="0"/>
              <w:spacing w:line="276" w:lineRule="auto"/>
              <w:contextualSpacing/>
              <w:jc w:val="center"/>
              <w:rPr>
                <w:rFonts w:hint="eastAsia" w:ascii="宋体" w:hAnsi="宋体" w:eastAsia="宋体" w:cs="宋体"/>
                <w:color w:val="000000" w:themeColor="text1"/>
                <w14:textFill>
                  <w14:solidFill>
                    <w14:schemeClr w14:val="tx1"/>
                  </w14:solidFill>
                </w14:textFill>
              </w:rPr>
            </w:pPr>
            <w:r>
              <w:rPr>
                <w:rFonts w:hint="eastAsia" w:ascii="宋体" w:hAnsi="宋体" w:eastAsia="宋体" w:cs="宋体"/>
                <w:color w:val="000000" w:themeColor="text1"/>
                <w14:textFill>
                  <w14:solidFill>
                    <w14:schemeClr w14:val="tx1"/>
                  </w14:solidFill>
                </w14:textFill>
              </w:rPr>
              <w:t>售后服务保障要求</w:t>
            </w:r>
          </w:p>
        </w:tc>
        <w:tc>
          <w:tcPr>
            <w:tcW w:w="7996" w:type="dxa"/>
            <w:tcBorders>
              <w:top w:val="single" w:color="auto" w:sz="4" w:space="0"/>
              <w:left w:val="single" w:color="auto" w:sz="4" w:space="0"/>
              <w:bottom w:val="single" w:color="auto" w:sz="4" w:space="0"/>
              <w:right w:val="single" w:color="auto" w:sz="4" w:space="0"/>
            </w:tcBorders>
          </w:tcPr>
          <w:p>
            <w:pPr>
              <w:snapToGrid w:val="0"/>
              <w:spacing w:line="276" w:lineRule="auto"/>
              <w:contextualSpacing/>
              <w:rPr>
                <w:rFonts w:hint="eastAsia" w:ascii="宋体" w:hAnsi="宋体" w:eastAsia="宋体" w:cs="宋体"/>
                <w:color w:val="000000" w:themeColor="text1"/>
                <w:highlight w:val="none"/>
                <w14:textFill>
                  <w14:solidFill>
                    <w14:schemeClr w14:val="tx1"/>
                  </w14:solidFill>
                </w14:textFill>
              </w:rPr>
            </w:pPr>
            <w:r>
              <w:rPr>
                <w:rFonts w:hint="eastAsia" w:ascii="宋体" w:hAnsi="宋体" w:eastAsia="宋体" w:cs="宋体"/>
                <w:color w:val="000000" w:themeColor="text1"/>
                <w:highlight w:val="none"/>
                <w14:textFill>
                  <w14:solidFill>
                    <w14:schemeClr w14:val="tx1"/>
                  </w14:solidFill>
                </w14:textFill>
              </w:rPr>
              <w:t>1、</w:t>
            </w:r>
            <w:r>
              <w:rPr>
                <w:rFonts w:hint="eastAsia" w:ascii="宋体" w:hAnsi="宋体" w:eastAsia="宋体" w:cs="宋体"/>
                <w:b/>
                <w:bCs/>
                <w:color w:val="000000" w:themeColor="text1"/>
                <w:highlight w:val="none"/>
                <w14:textFill>
                  <w14:solidFill>
                    <w14:schemeClr w14:val="tx1"/>
                  </w14:solidFill>
                </w14:textFill>
              </w:rPr>
              <w:t>质保期：产品质保为验收合格后原厂商质保≥3年，</w:t>
            </w:r>
            <w:r>
              <w:rPr>
                <w:rFonts w:hint="eastAsia" w:ascii="宋体" w:hAnsi="宋体" w:eastAsia="宋体" w:cs="宋体"/>
                <w:color w:val="000000" w:themeColor="text1"/>
                <w:highlight w:val="none"/>
                <w14:textFill>
                  <w14:solidFill>
                    <w14:schemeClr w14:val="tx1"/>
                  </w14:solidFill>
                </w14:textFill>
              </w:rPr>
              <w:t xml:space="preserve">质保期从安装调试完毕，最终验收合格之日开始计算。质保期内提供7*24小时技术服务，维修人员在接到维修电话在后，即时响应，若不能当场修复的，则更换备品、备件或备机措施，并在12小时内解决故障。 </w:t>
            </w:r>
          </w:p>
          <w:p>
            <w:pPr>
              <w:snapToGrid w:val="0"/>
              <w:spacing w:line="276" w:lineRule="auto"/>
              <w:contextualSpacing/>
              <w:rPr>
                <w:rFonts w:hint="eastAsia" w:ascii="宋体" w:hAnsi="宋体" w:eastAsia="宋体" w:cs="宋体"/>
                <w:color w:val="000000" w:themeColor="text1"/>
                <w:highlight w:val="none"/>
                <w14:textFill>
                  <w14:solidFill>
                    <w14:schemeClr w14:val="tx1"/>
                  </w14:solidFill>
                </w14:textFill>
              </w:rPr>
            </w:pPr>
            <w:r>
              <w:rPr>
                <w:rFonts w:hint="eastAsia" w:ascii="宋体" w:hAnsi="宋体" w:eastAsia="宋体" w:cs="宋体"/>
                <w:color w:val="000000" w:themeColor="text1"/>
                <w:highlight w:val="none"/>
                <w14:textFill>
                  <w14:solidFill>
                    <w14:schemeClr w14:val="tx1"/>
                  </w14:solidFill>
                </w14:textFill>
              </w:rPr>
              <w:t>2、产品质保期内，供应商应对由于制造或材料缺陷而发生的损失负责。</w:t>
            </w:r>
            <w:r>
              <w:rPr>
                <w:rFonts w:hint="eastAsia" w:ascii="宋体" w:hAnsi="宋体" w:eastAsia="宋体" w:cs="宋体"/>
                <w:highlight w:val="none"/>
              </w:rPr>
              <w:t>质保期内，与维修相关的所有费用由中标方负责。</w:t>
            </w:r>
          </w:p>
          <w:p>
            <w:pPr>
              <w:snapToGrid w:val="0"/>
              <w:spacing w:line="276" w:lineRule="auto"/>
              <w:contextualSpacing/>
              <w:rPr>
                <w:rFonts w:hint="eastAsia" w:ascii="宋体" w:hAnsi="宋体" w:eastAsia="宋体" w:cs="宋体"/>
                <w:color w:val="000000" w:themeColor="text1"/>
                <w:highlight w:val="none"/>
                <w14:textFill>
                  <w14:solidFill>
                    <w14:schemeClr w14:val="tx1"/>
                  </w14:solidFill>
                </w14:textFill>
              </w:rPr>
            </w:pPr>
            <w:r>
              <w:rPr>
                <w:rFonts w:hint="eastAsia" w:ascii="宋体" w:hAnsi="宋体" w:eastAsia="宋体" w:cs="宋体"/>
                <w:color w:val="000000" w:themeColor="text1"/>
                <w:highlight w:val="none"/>
                <w14:textFill>
                  <w14:solidFill>
                    <w14:schemeClr w14:val="tx1"/>
                  </w14:solidFill>
                </w14:textFill>
              </w:rPr>
              <w:t>3、质保期自采购人、中标单位在最终验收单上签字之日起计算。</w:t>
            </w:r>
          </w:p>
          <w:p>
            <w:pPr>
              <w:snapToGrid w:val="0"/>
              <w:spacing w:line="276" w:lineRule="auto"/>
              <w:contextualSpacing/>
              <w:rPr>
                <w:rFonts w:hint="eastAsia" w:ascii="宋体" w:hAnsi="宋体" w:eastAsia="宋体" w:cs="宋体"/>
                <w:color w:val="000000" w:themeColor="text1"/>
                <w:highlight w:val="none"/>
                <w14:textFill>
                  <w14:solidFill>
                    <w14:schemeClr w14:val="tx1"/>
                  </w14:solidFill>
                </w14:textFill>
              </w:rPr>
            </w:pPr>
            <w:r>
              <w:rPr>
                <w:rFonts w:hint="eastAsia" w:ascii="宋体" w:hAnsi="宋体" w:eastAsia="宋体" w:cs="宋体"/>
                <w:color w:val="000000" w:themeColor="text1"/>
                <w:highlight w:val="none"/>
                <w14:textFill>
                  <w14:solidFill>
                    <w14:schemeClr w14:val="tx1"/>
                  </w14:solidFill>
                </w14:textFill>
              </w:rPr>
              <w:t>4、运维服务期内，中标单位服务过程中须留存维保记录，并提交采购人项目建设部门，由采购人项目建设部门签章及项目负责人签字确认。维保记录内容包括但不限于：服务人员出入记录、服务开始时间、服务结束时间、服务人员姓名、服务人数、服务地点、服务内容、服务结果等。</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57" w:type="dxa"/>
            <w:left w:w="108" w:type="dxa"/>
            <w:bottom w:w="57" w:type="dxa"/>
            <w:right w:w="108" w:type="dxa"/>
          </w:tblCellMar>
        </w:tblPrEx>
        <w:trPr>
          <w:trHeight w:val="454" w:hRule="atLeast"/>
          <w:jc w:val="center"/>
        </w:trPr>
        <w:tc>
          <w:tcPr>
            <w:tcW w:w="1313" w:type="dxa"/>
            <w:tcBorders>
              <w:top w:val="single" w:color="auto" w:sz="4" w:space="0"/>
              <w:left w:val="single" w:color="auto" w:sz="4" w:space="0"/>
              <w:bottom w:val="single" w:color="auto" w:sz="4" w:space="0"/>
              <w:right w:val="single" w:color="auto" w:sz="4" w:space="0"/>
            </w:tcBorders>
            <w:vAlign w:val="center"/>
          </w:tcPr>
          <w:p>
            <w:pPr>
              <w:snapToGrid w:val="0"/>
              <w:spacing w:line="276" w:lineRule="auto"/>
              <w:contextualSpacing/>
              <w:jc w:val="center"/>
              <w:rPr>
                <w:rFonts w:hint="eastAsia" w:ascii="宋体" w:hAnsi="宋体" w:eastAsia="宋体" w:cs="宋体"/>
                <w:b/>
                <w:bCs/>
                <w:color w:val="000000" w:themeColor="text1"/>
                <w14:textFill>
                  <w14:solidFill>
                    <w14:schemeClr w14:val="tx1"/>
                  </w14:solidFill>
                </w14:textFill>
              </w:rPr>
            </w:pPr>
            <w:r>
              <w:rPr>
                <w:rFonts w:hint="eastAsia" w:ascii="宋体" w:hAnsi="宋体" w:eastAsia="宋体" w:cs="宋体"/>
                <w:b/>
                <w:bCs/>
                <w:color w:val="000000" w:themeColor="text1"/>
                <w14:textFill>
                  <w14:solidFill>
                    <w14:schemeClr w14:val="tx1"/>
                  </w14:solidFill>
                </w14:textFill>
              </w:rPr>
              <w:t>付款方式</w:t>
            </w:r>
          </w:p>
        </w:tc>
        <w:tc>
          <w:tcPr>
            <w:tcW w:w="7996" w:type="dxa"/>
            <w:tcBorders>
              <w:top w:val="single" w:color="auto" w:sz="4" w:space="0"/>
              <w:left w:val="single" w:color="auto" w:sz="4" w:space="0"/>
              <w:bottom w:val="single" w:color="auto" w:sz="4" w:space="0"/>
              <w:right w:val="single" w:color="auto" w:sz="4" w:space="0"/>
            </w:tcBorders>
          </w:tcPr>
          <w:p>
            <w:pPr>
              <w:pStyle w:val="13"/>
              <w:snapToGrid w:val="0"/>
              <w:spacing w:beforeLines="0" w:afterLines="0" w:line="276" w:lineRule="auto"/>
              <w:contextualSpacing/>
              <w:rPr>
                <w:rFonts w:hint="eastAsia" w:ascii="宋体" w:hAnsi="宋体" w:eastAsia="宋体" w:cs="宋体"/>
                <w:b/>
                <w:bCs/>
                <w:color w:val="000000" w:themeColor="text1"/>
                <w14:textFill>
                  <w14:solidFill>
                    <w14:schemeClr w14:val="tx1"/>
                  </w14:solidFill>
                </w14:textFill>
              </w:rPr>
            </w:pPr>
            <w:r>
              <w:rPr>
                <w:rFonts w:hint="eastAsia" w:ascii="宋体" w:hAnsi="宋体" w:eastAsia="宋体" w:cs="宋体"/>
                <w:b/>
                <w:bCs/>
                <w:color w:val="000000" w:themeColor="text1"/>
                <w14:textFill>
                  <w14:solidFill>
                    <w14:schemeClr w14:val="tx1"/>
                  </w14:solidFill>
                </w14:textFill>
              </w:rPr>
              <w:t>合同生效且具备实施条件后7个工作日内支付合同金额的40%作为预付款；余款在项目经采购人验收合格，且供应商提供货款增值税发票后7个工作日内一次性支付完成。</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57" w:type="dxa"/>
            <w:left w:w="108" w:type="dxa"/>
            <w:bottom w:w="57" w:type="dxa"/>
            <w:right w:w="108" w:type="dxa"/>
          </w:tblCellMar>
        </w:tblPrEx>
        <w:trPr>
          <w:trHeight w:val="454" w:hRule="atLeast"/>
          <w:jc w:val="center"/>
        </w:trPr>
        <w:tc>
          <w:tcPr>
            <w:tcW w:w="1313" w:type="dxa"/>
            <w:tcBorders>
              <w:top w:val="single" w:color="auto" w:sz="4" w:space="0"/>
              <w:left w:val="single" w:color="auto" w:sz="4" w:space="0"/>
              <w:bottom w:val="single" w:color="auto" w:sz="4" w:space="0"/>
              <w:right w:val="single" w:color="auto" w:sz="4" w:space="0"/>
            </w:tcBorders>
            <w:vAlign w:val="center"/>
          </w:tcPr>
          <w:p>
            <w:pPr>
              <w:snapToGrid w:val="0"/>
              <w:spacing w:line="276" w:lineRule="auto"/>
              <w:ind w:firstLine="480" w:firstLineChars="200"/>
              <w:contextualSpacing/>
              <w:rPr>
                <w:rFonts w:hint="eastAsia" w:ascii="宋体" w:hAnsi="宋体" w:eastAsia="宋体" w:cs="宋体"/>
                <w:color w:val="000000" w:themeColor="text1"/>
                <w14:textFill>
                  <w14:solidFill>
                    <w14:schemeClr w14:val="tx1"/>
                  </w14:solidFill>
                </w14:textFill>
              </w:rPr>
            </w:pPr>
            <w:r>
              <w:rPr>
                <w:rFonts w:hint="eastAsia" w:ascii="宋体" w:hAnsi="宋体" w:eastAsia="宋体" w:cs="宋体"/>
                <w:color w:val="000000" w:themeColor="text1"/>
                <w14:textFill>
                  <w14:solidFill>
                    <w14:schemeClr w14:val="tx1"/>
                  </w14:solidFill>
                </w14:textFill>
              </w:rPr>
              <w:t>培训</w:t>
            </w:r>
          </w:p>
        </w:tc>
        <w:tc>
          <w:tcPr>
            <w:tcW w:w="7996" w:type="dxa"/>
            <w:tcBorders>
              <w:top w:val="single" w:color="auto" w:sz="4" w:space="0"/>
              <w:left w:val="single" w:color="auto" w:sz="4" w:space="0"/>
              <w:bottom w:val="single" w:color="auto" w:sz="4" w:space="0"/>
              <w:right w:val="single" w:color="auto" w:sz="4" w:space="0"/>
            </w:tcBorders>
          </w:tcPr>
          <w:p>
            <w:pPr>
              <w:spacing w:line="276" w:lineRule="auto"/>
              <w:contextualSpacing/>
              <w:rPr>
                <w:rFonts w:hint="eastAsia" w:ascii="宋体" w:hAnsi="宋体" w:eastAsia="宋体" w:cs="宋体"/>
              </w:rPr>
            </w:pPr>
            <w:r>
              <w:rPr>
                <w:rFonts w:hint="eastAsia" w:ascii="宋体" w:hAnsi="宋体" w:eastAsia="宋体" w:cs="宋体"/>
              </w:rPr>
              <w:t>1、提供日常操作，保养与管理，常见故障排除，紧急情况处理等专业培训。</w:t>
            </w:r>
          </w:p>
          <w:p>
            <w:pPr>
              <w:spacing w:line="276" w:lineRule="auto"/>
              <w:contextualSpacing/>
              <w:rPr>
                <w:rFonts w:hint="eastAsia" w:ascii="宋体" w:hAnsi="宋体" w:eastAsia="宋体" w:cs="宋体"/>
              </w:rPr>
            </w:pPr>
            <w:r>
              <w:rPr>
                <w:rFonts w:hint="eastAsia" w:ascii="宋体" w:hAnsi="宋体" w:eastAsia="宋体" w:cs="宋体"/>
              </w:rPr>
              <w:t>2、培训应采取课堂讲解和操作训练相结合的方法。</w:t>
            </w:r>
          </w:p>
          <w:p>
            <w:pPr>
              <w:spacing w:line="276" w:lineRule="auto"/>
              <w:contextualSpacing/>
              <w:rPr>
                <w:rFonts w:hint="eastAsia" w:ascii="宋体" w:hAnsi="宋体" w:eastAsia="宋体" w:cs="宋体"/>
                <w:lang w:val="en-US" w:eastAsia="zh-CN"/>
              </w:rPr>
            </w:pPr>
            <w:r>
              <w:rPr>
                <w:rFonts w:hint="eastAsia" w:ascii="宋体" w:hAnsi="宋体" w:eastAsia="宋体" w:cs="宋体"/>
                <w:lang w:val="en-US" w:eastAsia="zh-CN"/>
              </w:rPr>
              <w:t>3、为保障培训效果，培训应采取小班制，培训教师与受训人员比例不高于1:4，在质保期内提供一年不低于2次培训。</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57" w:type="dxa"/>
            <w:left w:w="108" w:type="dxa"/>
            <w:bottom w:w="57" w:type="dxa"/>
            <w:right w:w="108" w:type="dxa"/>
          </w:tblCellMar>
        </w:tblPrEx>
        <w:trPr>
          <w:trHeight w:val="454" w:hRule="atLeast"/>
          <w:jc w:val="center"/>
        </w:trPr>
        <w:tc>
          <w:tcPr>
            <w:tcW w:w="1313" w:type="dxa"/>
            <w:tcBorders>
              <w:top w:val="single" w:color="auto" w:sz="4" w:space="0"/>
              <w:left w:val="single" w:color="auto" w:sz="4" w:space="0"/>
              <w:bottom w:val="single" w:color="auto" w:sz="4" w:space="0"/>
              <w:right w:val="single" w:color="auto" w:sz="4" w:space="0"/>
            </w:tcBorders>
            <w:vAlign w:val="center"/>
          </w:tcPr>
          <w:p>
            <w:pPr>
              <w:snapToGrid w:val="0"/>
              <w:spacing w:line="276" w:lineRule="auto"/>
              <w:contextualSpacing/>
              <w:jc w:val="center"/>
              <w:rPr>
                <w:rFonts w:hint="eastAsia" w:ascii="宋体" w:hAnsi="宋体" w:eastAsia="宋体" w:cs="宋体"/>
                <w:b/>
                <w:bCs/>
                <w:color w:val="000000" w:themeColor="text1"/>
                <w14:textFill>
                  <w14:solidFill>
                    <w14:schemeClr w14:val="tx1"/>
                  </w14:solidFill>
                </w14:textFill>
              </w:rPr>
            </w:pPr>
            <w:r>
              <w:rPr>
                <w:rFonts w:hint="eastAsia" w:ascii="宋体" w:hAnsi="宋体" w:eastAsia="宋体" w:cs="宋体"/>
                <w:b/>
                <w:bCs/>
                <w:color w:val="000000" w:themeColor="text1"/>
                <w14:textFill>
                  <w14:solidFill>
                    <w14:schemeClr w14:val="tx1"/>
                  </w14:solidFill>
                </w14:textFill>
              </w:rPr>
              <w:t>授权书或售后服务承诺书</w:t>
            </w:r>
          </w:p>
        </w:tc>
        <w:tc>
          <w:tcPr>
            <w:tcW w:w="7996" w:type="dxa"/>
            <w:tcBorders>
              <w:top w:val="single" w:color="auto" w:sz="4" w:space="0"/>
              <w:left w:val="single" w:color="auto" w:sz="4" w:space="0"/>
              <w:bottom w:val="single" w:color="auto" w:sz="4" w:space="0"/>
              <w:right w:val="single" w:color="auto" w:sz="4" w:space="0"/>
            </w:tcBorders>
          </w:tcPr>
          <w:p>
            <w:pPr>
              <w:spacing w:line="276" w:lineRule="auto"/>
              <w:contextualSpacing/>
              <w:rPr>
                <w:rFonts w:hint="eastAsia" w:ascii="宋体" w:hAnsi="宋体" w:eastAsia="宋体" w:cs="宋体"/>
                <w:b/>
                <w:bCs/>
                <w:color w:val="000000" w:themeColor="text1"/>
                <w:highlight w:val="none"/>
                <w14:textFill>
                  <w14:solidFill>
                    <w14:schemeClr w14:val="tx1"/>
                  </w14:solidFill>
                </w14:textFill>
              </w:rPr>
            </w:pPr>
            <w:r>
              <w:rPr>
                <w:rFonts w:hint="eastAsia" w:ascii="宋体" w:hAnsi="宋体" w:eastAsia="宋体" w:cs="宋体"/>
                <w:b/>
                <w:bCs/>
                <w:color w:val="000000" w:themeColor="text1"/>
                <w:highlight w:val="none"/>
                <w14:textFill>
                  <w14:solidFill>
                    <w14:schemeClr w14:val="tx1"/>
                  </w14:solidFill>
                </w14:textFill>
              </w:rPr>
              <w:t>为保障得到终身免费原厂售后技术支持，中标人在中标公示期间须出具工作站制造商有效授权书原件或售后服务承诺书（加盖制造商公章），逾期未提供或提供的授权书或售后服务承诺书未满足本项目需求的，采购人将取消该投标人的中标资格。</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57" w:type="dxa"/>
            <w:left w:w="108" w:type="dxa"/>
            <w:bottom w:w="57" w:type="dxa"/>
            <w:right w:w="108" w:type="dxa"/>
          </w:tblCellMar>
        </w:tblPrEx>
        <w:trPr>
          <w:trHeight w:val="454" w:hRule="atLeast"/>
          <w:jc w:val="center"/>
        </w:trPr>
        <w:tc>
          <w:tcPr>
            <w:tcW w:w="1313" w:type="dxa"/>
            <w:tcBorders>
              <w:top w:val="single" w:color="auto" w:sz="4" w:space="0"/>
              <w:left w:val="single" w:color="auto" w:sz="4" w:space="0"/>
              <w:bottom w:val="single" w:color="auto" w:sz="4" w:space="0"/>
              <w:right w:val="single" w:color="auto" w:sz="4" w:space="0"/>
            </w:tcBorders>
            <w:vAlign w:val="center"/>
          </w:tcPr>
          <w:p>
            <w:pPr>
              <w:snapToGrid w:val="0"/>
              <w:spacing w:line="264" w:lineRule="auto"/>
              <w:jc w:val="center"/>
              <w:rPr>
                <w:rFonts w:hint="eastAsia" w:ascii="宋体" w:hAnsi="宋体" w:eastAsia="宋体" w:cs="宋体"/>
                <w:b/>
                <w:bCs/>
                <w:color w:val="000000" w:themeColor="text1"/>
                <w14:textFill>
                  <w14:solidFill>
                    <w14:schemeClr w14:val="tx1"/>
                  </w14:solidFill>
                </w14:textFill>
              </w:rPr>
            </w:pPr>
            <w:r>
              <w:rPr>
                <w:rFonts w:hint="eastAsia" w:ascii="宋体" w:hAnsi="宋体" w:eastAsia="宋体" w:cs="宋体"/>
                <w:bCs/>
                <w:color w:val="000000" w:themeColor="text1"/>
                <w14:textFill>
                  <w14:solidFill>
                    <w14:schemeClr w14:val="tx1"/>
                  </w14:solidFill>
                </w14:textFill>
              </w:rPr>
              <w:t>保密要求</w:t>
            </w:r>
          </w:p>
        </w:tc>
        <w:tc>
          <w:tcPr>
            <w:tcW w:w="7996"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64" w:lineRule="auto"/>
              <w:jc w:val="left"/>
              <w:rPr>
                <w:rFonts w:hint="eastAsia" w:ascii="宋体" w:hAnsi="宋体" w:eastAsia="宋体" w:cs="宋体"/>
                <w:b/>
                <w:bCs/>
                <w:color w:val="000000" w:themeColor="text1"/>
                <w14:textFill>
                  <w14:solidFill>
                    <w14:schemeClr w14:val="tx1"/>
                  </w14:solidFill>
                </w14:textFill>
              </w:rPr>
            </w:pPr>
            <w:r>
              <w:rPr>
                <w:rFonts w:hint="eastAsia" w:ascii="宋体" w:hAnsi="宋体" w:eastAsia="宋体" w:cs="宋体"/>
                <w:bCs/>
                <w:color w:val="000000" w:themeColor="text1"/>
                <w14:textFill>
                  <w14:solidFill>
                    <w14:schemeClr w14:val="tx1"/>
                  </w14:solidFill>
                </w14:textFill>
              </w:rPr>
              <w:t>服务供应商按照《中华人民共和国数据安全法》要求，签订保密协议，对所涉及的技术方案、系统配置、网络架构、联系方式、线路通讯、审计信息等内容严格保密，加强对技术服务人员的保密管理，确保技术人员工作上做到安全、保密；若服务供应商工作操作失误或人为故意差错造成损失的，须按价赔偿，若发生泄密或其他违反国家法律法规规定的行为，服务供应商须承担相应的法律责任。</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57" w:type="dxa"/>
            <w:left w:w="108" w:type="dxa"/>
            <w:bottom w:w="57" w:type="dxa"/>
            <w:right w:w="108" w:type="dxa"/>
          </w:tblCellMar>
        </w:tblPrEx>
        <w:trPr>
          <w:trHeight w:val="454" w:hRule="atLeast"/>
          <w:jc w:val="center"/>
        </w:trPr>
        <w:tc>
          <w:tcPr>
            <w:tcW w:w="1313" w:type="dxa"/>
            <w:tcBorders>
              <w:top w:val="single" w:color="auto" w:sz="4" w:space="0"/>
              <w:left w:val="single" w:color="auto" w:sz="4" w:space="0"/>
              <w:bottom w:val="single" w:color="auto" w:sz="4" w:space="0"/>
              <w:right w:val="single" w:color="auto" w:sz="4" w:space="0"/>
            </w:tcBorders>
            <w:vAlign w:val="center"/>
          </w:tcPr>
          <w:p>
            <w:pPr>
              <w:snapToGrid w:val="0"/>
              <w:spacing w:line="264" w:lineRule="auto"/>
              <w:jc w:val="center"/>
              <w:rPr>
                <w:rFonts w:hint="eastAsia" w:ascii="宋体" w:hAnsi="宋体" w:eastAsia="宋体" w:cs="宋体"/>
                <w:b/>
                <w:bCs/>
                <w:color w:val="000000" w:themeColor="text1"/>
                <w14:textFill>
                  <w14:solidFill>
                    <w14:schemeClr w14:val="tx1"/>
                  </w14:solidFill>
                </w14:textFill>
              </w:rPr>
            </w:pPr>
            <w:r>
              <w:rPr>
                <w:rFonts w:hint="eastAsia" w:ascii="宋体" w:hAnsi="宋体" w:eastAsia="宋体" w:cs="宋体"/>
                <w:bCs/>
                <w:color w:val="000000" w:themeColor="text1"/>
                <w14:textFill>
                  <w14:solidFill>
                    <w14:schemeClr w14:val="tx1"/>
                  </w14:solidFill>
                </w14:textFill>
              </w:rPr>
              <w:t>项目验收流程</w:t>
            </w:r>
          </w:p>
        </w:tc>
        <w:tc>
          <w:tcPr>
            <w:tcW w:w="7996"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64" w:lineRule="auto"/>
              <w:jc w:val="left"/>
              <w:rPr>
                <w:rFonts w:hint="eastAsia" w:ascii="宋体" w:hAnsi="宋体" w:eastAsia="宋体" w:cs="宋体"/>
                <w:b/>
                <w:bCs/>
                <w:color w:val="000000" w:themeColor="text1"/>
                <w14:textFill>
                  <w14:solidFill>
                    <w14:schemeClr w14:val="tx1"/>
                  </w14:solidFill>
                </w14:textFill>
              </w:rPr>
            </w:pPr>
            <w:r>
              <w:rPr>
                <w:rFonts w:hint="eastAsia" w:ascii="宋体" w:hAnsi="宋体" w:eastAsia="宋体" w:cs="宋体"/>
                <w:bCs/>
                <w:color w:val="000000" w:themeColor="text1"/>
                <w14:textFill>
                  <w14:solidFill>
                    <w14:schemeClr w14:val="tx1"/>
                  </w14:solidFill>
                </w14:textFill>
              </w:rPr>
              <w:t>中标单位完成项目验收资料的准备并提起项目验收申请，由采购方统一组织相关人员组成验收小组，根据嘉兴市公安局相关规定完成验收。双方根据最终验收情况，编写项目验收报告。</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57" w:type="dxa"/>
            <w:left w:w="108" w:type="dxa"/>
            <w:bottom w:w="57" w:type="dxa"/>
            <w:right w:w="108" w:type="dxa"/>
          </w:tblCellMar>
        </w:tblPrEx>
        <w:trPr>
          <w:trHeight w:val="454" w:hRule="atLeast"/>
          <w:jc w:val="center"/>
        </w:trPr>
        <w:tc>
          <w:tcPr>
            <w:tcW w:w="1313" w:type="dxa"/>
            <w:tcBorders>
              <w:top w:val="single" w:color="auto" w:sz="4" w:space="0"/>
              <w:left w:val="single" w:color="auto" w:sz="4" w:space="0"/>
              <w:bottom w:val="single" w:color="auto" w:sz="4" w:space="0"/>
              <w:right w:val="single" w:color="auto" w:sz="4" w:space="0"/>
            </w:tcBorders>
            <w:vAlign w:val="center"/>
          </w:tcPr>
          <w:p>
            <w:pPr>
              <w:snapToGrid w:val="0"/>
              <w:spacing w:line="276" w:lineRule="auto"/>
              <w:contextualSpacing/>
              <w:jc w:val="center"/>
              <w:rPr>
                <w:rFonts w:hint="eastAsia" w:ascii="宋体" w:hAnsi="宋体" w:eastAsia="宋体" w:cs="宋体"/>
                <w:color w:val="000000" w:themeColor="text1"/>
                <w14:textFill>
                  <w14:solidFill>
                    <w14:schemeClr w14:val="tx1"/>
                  </w14:solidFill>
                </w14:textFill>
              </w:rPr>
            </w:pPr>
            <w:r>
              <w:rPr>
                <w:rFonts w:hint="eastAsia" w:ascii="宋体" w:hAnsi="宋体" w:eastAsia="宋体" w:cs="宋体"/>
                <w:color w:val="000000" w:themeColor="text1"/>
                <w14:textFill>
                  <w14:solidFill>
                    <w14:schemeClr w14:val="tx1"/>
                  </w14:solidFill>
                </w14:textFill>
              </w:rPr>
              <w:t>其他</w:t>
            </w:r>
          </w:p>
        </w:tc>
        <w:tc>
          <w:tcPr>
            <w:tcW w:w="7996" w:type="dxa"/>
            <w:tcBorders>
              <w:top w:val="single" w:color="auto" w:sz="4" w:space="0"/>
              <w:left w:val="single" w:color="auto" w:sz="4" w:space="0"/>
              <w:bottom w:val="single" w:color="auto" w:sz="4" w:space="0"/>
              <w:right w:val="single" w:color="auto" w:sz="4" w:space="0"/>
            </w:tcBorders>
          </w:tcPr>
          <w:p>
            <w:pPr>
              <w:spacing w:line="276" w:lineRule="auto"/>
              <w:contextualSpacing/>
              <w:rPr>
                <w:rFonts w:hint="eastAsia" w:ascii="宋体" w:hAnsi="宋体" w:eastAsia="宋体" w:cs="宋体"/>
                <w:b/>
                <w:bCs/>
                <w:color w:val="000000" w:themeColor="text1"/>
                <w14:textFill>
                  <w14:solidFill>
                    <w14:schemeClr w14:val="tx1"/>
                  </w14:solidFill>
                </w14:textFill>
              </w:rPr>
            </w:pPr>
            <w:r>
              <w:rPr>
                <w:rFonts w:hint="eastAsia" w:ascii="宋体" w:hAnsi="宋体" w:eastAsia="宋体" w:cs="宋体"/>
                <w:b/>
                <w:bCs/>
                <w:color w:val="000000" w:themeColor="text1"/>
                <w14:textFill>
                  <w14:solidFill>
                    <w14:schemeClr w14:val="tx1"/>
                  </w14:solidFill>
                </w14:textFill>
              </w:rPr>
              <w:t>1、在中标通知书发出之后、签订采购合同之前，采购人将对中标供应商的投标文件与采购文件、拟签订的合同这三者之间进行符合性审核。中标供应商中标后、合同签订前必须和采购人确认投标响应能够满足采购需求后，签订正式采购合同。</w:t>
            </w:r>
          </w:p>
          <w:p>
            <w:pPr>
              <w:spacing w:line="276" w:lineRule="auto"/>
              <w:contextualSpacing/>
              <w:rPr>
                <w:rFonts w:hint="eastAsia" w:ascii="宋体" w:hAnsi="宋体" w:eastAsia="宋体" w:cs="宋体"/>
                <w:b/>
                <w:bCs/>
                <w:color w:val="000000" w:themeColor="text1"/>
                <w14:textFill>
                  <w14:solidFill>
                    <w14:schemeClr w14:val="tx1"/>
                  </w14:solidFill>
                </w14:textFill>
              </w:rPr>
            </w:pPr>
            <w:r>
              <w:rPr>
                <w:rFonts w:hint="eastAsia" w:ascii="宋体" w:hAnsi="宋体" w:eastAsia="宋体" w:cs="宋体"/>
                <w:b/>
                <w:bCs/>
                <w:color w:val="000000" w:themeColor="text1"/>
                <w14:textFill>
                  <w14:solidFill>
                    <w14:schemeClr w14:val="tx1"/>
                  </w14:solidFill>
                </w14:textFill>
              </w:rPr>
              <w:t>2、招标文件中的技术要求（规格）书为原则性要求，并不是详尽的要求，中标供应商有责任对投标文件中提出的技术规范、标准负责。中标供应商对投标内容所涉及的专利承担责任，并负责保护采购人的利益不受任何损害。一切由于文字、商标、技术等专利引起的法律裁决、诉讼和费用均与采购人无关。</w:t>
            </w:r>
          </w:p>
          <w:p>
            <w:pPr>
              <w:spacing w:line="276" w:lineRule="auto"/>
              <w:contextualSpacing/>
              <w:rPr>
                <w:rFonts w:hint="eastAsia" w:ascii="宋体" w:hAnsi="宋体" w:eastAsia="宋体" w:cs="宋体"/>
                <w:color w:val="000000" w:themeColor="text1"/>
                <w14:textFill>
                  <w14:solidFill>
                    <w14:schemeClr w14:val="tx1"/>
                  </w14:solidFill>
                </w14:textFill>
              </w:rPr>
            </w:pPr>
            <w:r>
              <w:rPr>
                <w:rFonts w:hint="eastAsia" w:ascii="宋体" w:hAnsi="宋体" w:eastAsia="宋体" w:cs="宋体"/>
                <w:b/>
                <w:bCs/>
                <w:color w:val="000000" w:themeColor="text1"/>
                <w14:textFill>
                  <w14:solidFill>
                    <w14:schemeClr w14:val="tx1"/>
                  </w14:solidFill>
                </w14:textFill>
              </w:rPr>
              <w:t>3、本项目不得转包或分包，一旦发现中标单位转包或分包本项目，采购人有权终止合同。</w:t>
            </w:r>
          </w:p>
        </w:tc>
      </w:tr>
    </w:tbl>
    <w:p>
      <w:pPr>
        <w:pStyle w:val="9"/>
        <w:rPr>
          <w:rFonts w:hint="eastAsia" w:ascii="宋体" w:hAnsi="宋体" w:eastAsia="宋体" w:cs="宋体"/>
          <w:color w:val="000000" w:themeColor="text1"/>
          <w14:textFill>
            <w14:solidFill>
              <w14:schemeClr w14:val="tx1"/>
            </w14:solidFill>
          </w14:textFill>
        </w:rPr>
      </w:pPr>
    </w:p>
    <w:p>
      <w:pPr>
        <w:rPr>
          <w:rFonts w:hint="eastAsia" w:ascii="宋体" w:hAnsi="宋体" w:eastAsia="宋体" w:cs="宋体"/>
          <w:color w:val="000000" w:themeColor="text1"/>
          <w:sz w:val="32"/>
          <w:szCs w:val="32"/>
          <w14:textFill>
            <w14:solidFill>
              <w14:schemeClr w14:val="tx1"/>
            </w14:solidFill>
          </w14:textFill>
        </w:rPr>
      </w:pPr>
      <w:bookmarkStart w:id="34" w:name="_Toc4390"/>
      <w:r>
        <w:rPr>
          <w:rFonts w:hint="eastAsia" w:ascii="宋体" w:hAnsi="宋体" w:eastAsia="宋体" w:cs="宋体"/>
          <w:color w:val="000000" w:themeColor="text1"/>
          <w:sz w:val="32"/>
          <w:szCs w:val="32"/>
          <w14:textFill>
            <w14:solidFill>
              <w14:schemeClr w14:val="tx1"/>
            </w14:solidFill>
          </w14:textFill>
        </w:rPr>
        <w:br w:type="page"/>
      </w:r>
    </w:p>
    <w:p>
      <w:pPr>
        <w:pStyle w:val="2"/>
        <w:adjustRightInd w:val="0"/>
        <w:snapToGrid w:val="0"/>
        <w:spacing w:before="0" w:after="0"/>
        <w:rPr>
          <w:rFonts w:hint="eastAsia" w:ascii="宋体" w:hAnsi="宋体" w:eastAsia="宋体" w:cs="宋体"/>
          <w:color w:val="000000" w:themeColor="text1"/>
          <w:sz w:val="28"/>
          <w:szCs w:val="28"/>
          <w14:textFill>
            <w14:solidFill>
              <w14:schemeClr w14:val="tx1"/>
            </w14:solidFill>
          </w14:textFill>
        </w:rPr>
      </w:pPr>
      <w:r>
        <w:rPr>
          <w:rFonts w:hint="eastAsia" w:ascii="宋体" w:hAnsi="宋体" w:eastAsia="宋体" w:cs="宋体"/>
          <w:color w:val="000000" w:themeColor="text1"/>
          <w:sz w:val="32"/>
          <w:szCs w:val="32"/>
          <w14:textFill>
            <w14:solidFill>
              <w14:schemeClr w14:val="tx1"/>
            </w14:solidFill>
          </w14:textFill>
        </w:rPr>
        <w:t>第三章  供应商须知</w:t>
      </w:r>
      <w:bookmarkEnd w:id="34"/>
    </w:p>
    <w:p>
      <w:pPr>
        <w:spacing w:line="360" w:lineRule="auto"/>
        <w:ind w:firstLine="240" w:firstLineChars="100"/>
        <w:jc w:val="center"/>
        <w:rPr>
          <w:rFonts w:hint="eastAsia" w:ascii="宋体" w:hAnsi="宋体" w:eastAsia="宋体" w:cs="宋体"/>
          <w:b/>
          <w:bCs/>
          <w:color w:val="000000" w:themeColor="text1"/>
          <w:sz w:val="28"/>
          <w:szCs w:val="28"/>
          <w14:textFill>
            <w14:solidFill>
              <w14:schemeClr w14:val="tx1"/>
            </w14:solidFill>
          </w14:textFill>
        </w:rPr>
      </w:pPr>
      <w:r>
        <w:rPr>
          <w:rFonts w:hint="eastAsia" w:ascii="宋体" w:hAnsi="宋体" w:eastAsia="宋体" w:cs="宋体"/>
          <w:color w:val="000000" w:themeColor="text1"/>
          <w:shd w:val="clear" w:color="auto" w:fill="FFFFFF"/>
          <w14:textFill>
            <w14:solidFill>
              <w14:schemeClr w14:val="tx1"/>
            </w14:solidFill>
          </w14:textFill>
        </w:rPr>
        <w:t>　</w:t>
      </w:r>
      <w:r>
        <w:rPr>
          <w:rFonts w:hint="eastAsia" w:ascii="宋体" w:hAnsi="宋体" w:eastAsia="宋体" w:cs="宋体"/>
          <w:b/>
          <w:bCs/>
          <w:color w:val="000000" w:themeColor="text1"/>
          <w:sz w:val="28"/>
          <w:szCs w:val="28"/>
          <w14:textFill>
            <w14:solidFill>
              <w14:schemeClr w14:val="tx1"/>
            </w14:solidFill>
          </w14:textFill>
        </w:rPr>
        <w:t>电子交易注意事项</w:t>
      </w:r>
    </w:p>
    <w:p>
      <w:pPr>
        <w:adjustRightInd w:val="0"/>
        <w:snapToGrid w:val="0"/>
        <w:spacing w:line="360" w:lineRule="auto"/>
        <w:ind w:firstLine="480" w:firstLineChars="200"/>
        <w:jc w:val="left"/>
        <w:rPr>
          <w:rFonts w:hint="eastAsia" w:ascii="宋体" w:hAnsi="宋体" w:eastAsia="宋体" w:cs="宋体"/>
          <w:color w:val="000000" w:themeColor="text1"/>
          <w:shd w:val="clear" w:color="auto" w:fill="FFFFFF"/>
          <w14:textFill>
            <w14:solidFill>
              <w14:schemeClr w14:val="tx1"/>
            </w14:solidFill>
          </w14:textFill>
        </w:rPr>
      </w:pPr>
      <w:r>
        <w:rPr>
          <w:rFonts w:hint="eastAsia" w:ascii="宋体" w:hAnsi="宋体" w:eastAsia="宋体" w:cs="宋体"/>
          <w:color w:val="000000" w:themeColor="text1"/>
          <w:shd w:val="clear" w:color="auto" w:fill="FFFFFF"/>
          <w14:textFill>
            <w14:solidFill>
              <w14:schemeClr w14:val="tx1"/>
            </w14:solidFill>
          </w14:textFill>
        </w:rPr>
        <w:t>政府采购项目电子交易活动适用《浙江省政府采购项目电子交易管理暂行办法》，现将相关注意事项告知如下：</w:t>
      </w:r>
    </w:p>
    <w:p>
      <w:pPr>
        <w:adjustRightInd w:val="0"/>
        <w:snapToGrid w:val="0"/>
        <w:spacing w:line="360" w:lineRule="auto"/>
        <w:ind w:firstLine="480" w:firstLineChars="200"/>
        <w:jc w:val="left"/>
        <w:rPr>
          <w:rFonts w:hint="eastAsia" w:ascii="宋体" w:hAnsi="宋体" w:eastAsia="宋体" w:cs="宋体"/>
          <w:color w:val="000000" w:themeColor="text1"/>
          <w14:textFill>
            <w14:solidFill>
              <w14:schemeClr w14:val="tx1"/>
            </w14:solidFill>
          </w14:textFill>
        </w:rPr>
      </w:pPr>
      <w:r>
        <w:rPr>
          <w:rFonts w:hint="eastAsia" w:ascii="宋体" w:hAnsi="宋体" w:eastAsia="宋体" w:cs="宋体"/>
          <w:color w:val="000000" w:themeColor="text1"/>
          <w14:textFill>
            <w14:solidFill>
              <w14:schemeClr w14:val="tx1"/>
            </w14:solidFill>
          </w14:textFill>
        </w:rPr>
        <w:t>1.采购代理机构按照招标文件规定的时间通过电子交易平台组织开标、开启投标文件，所有供应商均应当准时在线参加，直至评审结束。</w:t>
      </w:r>
    </w:p>
    <w:p>
      <w:pPr>
        <w:pStyle w:val="20"/>
        <w:adjustRightInd w:val="0"/>
        <w:snapToGrid w:val="0"/>
        <w:spacing w:before="0" w:beforeAutospacing="0" w:after="0" w:afterAutospacing="0" w:line="360" w:lineRule="auto"/>
        <w:ind w:firstLine="480" w:firstLineChars="200"/>
        <w:rPr>
          <w:rFonts w:hint="eastAsia" w:ascii="宋体" w:hAnsi="宋体" w:eastAsia="宋体" w:cs="宋体"/>
          <w:color w:val="000000" w:themeColor="text1"/>
          <w:kern w:val="2"/>
          <w14:textFill>
            <w14:solidFill>
              <w14:schemeClr w14:val="tx1"/>
            </w14:solidFill>
          </w14:textFill>
        </w:rPr>
      </w:pPr>
      <w:r>
        <w:rPr>
          <w:rFonts w:hint="eastAsia" w:ascii="宋体" w:hAnsi="宋体" w:eastAsia="宋体" w:cs="宋体"/>
          <w:color w:val="000000" w:themeColor="text1"/>
          <w:kern w:val="2"/>
          <w14:textFill>
            <w14:solidFill>
              <w14:schemeClr w14:val="tx1"/>
            </w14:solidFill>
          </w14:textFill>
        </w:rPr>
        <w:t>2. 投标文件未按时解密，供应商如提供备份投标文件的，以符合要求的备份投标文件作为依据，否则视为投标文件撤回。投标文件已按时解密的，备份投标文件自动失效。</w:t>
      </w:r>
    </w:p>
    <w:p>
      <w:pPr>
        <w:pStyle w:val="20"/>
        <w:adjustRightInd w:val="0"/>
        <w:snapToGrid w:val="0"/>
        <w:spacing w:before="0" w:beforeAutospacing="0" w:after="0" w:afterAutospacing="0" w:line="360" w:lineRule="auto"/>
        <w:ind w:firstLine="480" w:firstLineChars="200"/>
        <w:rPr>
          <w:rFonts w:hint="eastAsia" w:ascii="宋体" w:hAnsi="宋体" w:eastAsia="宋体" w:cs="宋体"/>
          <w:color w:val="000000" w:themeColor="text1"/>
          <w:kern w:val="2"/>
          <w14:textFill>
            <w14:solidFill>
              <w14:schemeClr w14:val="tx1"/>
            </w14:solidFill>
          </w14:textFill>
        </w:rPr>
      </w:pPr>
      <w:r>
        <w:rPr>
          <w:rFonts w:hint="eastAsia" w:ascii="宋体" w:hAnsi="宋体" w:eastAsia="宋体" w:cs="宋体"/>
          <w:color w:val="000000" w:themeColor="text1"/>
          <w:kern w:val="2"/>
          <w14:textFill>
            <w14:solidFill>
              <w14:schemeClr w14:val="tx1"/>
            </w14:solidFill>
          </w14:textFill>
        </w:rPr>
        <w:t>3. 采购过程中出现以下情形，导致电子交易平台无法正常运行，或者无法保证电子交易的公平、公正和安全时，采购代理机构可中止电子交易活动：</w:t>
      </w:r>
    </w:p>
    <w:p>
      <w:pPr>
        <w:pStyle w:val="20"/>
        <w:numPr>
          <w:ilvl w:val="0"/>
          <w:numId w:val="10"/>
        </w:numPr>
        <w:adjustRightInd w:val="0"/>
        <w:snapToGrid w:val="0"/>
        <w:spacing w:before="0" w:beforeAutospacing="0" w:after="0" w:afterAutospacing="0" w:line="360" w:lineRule="auto"/>
        <w:ind w:left="0" w:firstLine="480" w:firstLineChars="200"/>
        <w:rPr>
          <w:rFonts w:hint="eastAsia" w:ascii="宋体" w:hAnsi="宋体" w:eastAsia="宋体" w:cs="宋体"/>
          <w:color w:val="000000" w:themeColor="text1"/>
          <w:kern w:val="2"/>
          <w14:textFill>
            <w14:solidFill>
              <w14:schemeClr w14:val="tx1"/>
            </w14:solidFill>
          </w14:textFill>
        </w:rPr>
      </w:pPr>
      <w:r>
        <w:rPr>
          <w:rFonts w:hint="eastAsia" w:ascii="宋体" w:hAnsi="宋体" w:eastAsia="宋体" w:cs="宋体"/>
          <w:color w:val="000000" w:themeColor="text1"/>
          <w:kern w:val="2"/>
          <w14:textFill>
            <w14:solidFill>
              <w14:schemeClr w14:val="tx1"/>
            </w14:solidFill>
          </w14:textFill>
        </w:rPr>
        <w:t>电子交易平台发生故障而无法登录访问的；</w:t>
      </w:r>
    </w:p>
    <w:p>
      <w:pPr>
        <w:pStyle w:val="20"/>
        <w:numPr>
          <w:ilvl w:val="0"/>
          <w:numId w:val="10"/>
        </w:numPr>
        <w:adjustRightInd w:val="0"/>
        <w:snapToGrid w:val="0"/>
        <w:spacing w:before="0" w:beforeAutospacing="0" w:after="0" w:afterAutospacing="0" w:line="360" w:lineRule="auto"/>
        <w:ind w:left="0" w:firstLine="480" w:firstLineChars="200"/>
        <w:rPr>
          <w:rFonts w:hint="eastAsia" w:ascii="宋体" w:hAnsi="宋体" w:eastAsia="宋体" w:cs="宋体"/>
          <w:color w:val="000000" w:themeColor="text1"/>
          <w:kern w:val="2"/>
          <w14:textFill>
            <w14:solidFill>
              <w14:schemeClr w14:val="tx1"/>
            </w14:solidFill>
          </w14:textFill>
        </w:rPr>
      </w:pPr>
      <w:r>
        <w:rPr>
          <w:rFonts w:hint="eastAsia" w:ascii="宋体" w:hAnsi="宋体" w:eastAsia="宋体" w:cs="宋体"/>
          <w:color w:val="000000" w:themeColor="text1"/>
          <w:kern w:val="2"/>
          <w14:textFill>
            <w14:solidFill>
              <w14:schemeClr w14:val="tx1"/>
            </w14:solidFill>
          </w14:textFill>
        </w:rPr>
        <w:t>电子交易平台应用或数据库出现错误，不能进行正常操作的；</w:t>
      </w:r>
    </w:p>
    <w:p>
      <w:pPr>
        <w:pStyle w:val="20"/>
        <w:numPr>
          <w:ilvl w:val="0"/>
          <w:numId w:val="10"/>
        </w:numPr>
        <w:adjustRightInd w:val="0"/>
        <w:snapToGrid w:val="0"/>
        <w:spacing w:before="0" w:beforeAutospacing="0" w:after="0" w:afterAutospacing="0" w:line="360" w:lineRule="auto"/>
        <w:ind w:left="0" w:firstLine="480" w:firstLineChars="200"/>
        <w:rPr>
          <w:rFonts w:hint="eastAsia" w:ascii="宋体" w:hAnsi="宋体" w:eastAsia="宋体" w:cs="宋体"/>
          <w:color w:val="000000" w:themeColor="text1"/>
          <w:kern w:val="2"/>
          <w14:textFill>
            <w14:solidFill>
              <w14:schemeClr w14:val="tx1"/>
            </w14:solidFill>
          </w14:textFill>
        </w:rPr>
      </w:pPr>
      <w:r>
        <w:rPr>
          <w:rFonts w:hint="eastAsia" w:ascii="宋体" w:hAnsi="宋体" w:eastAsia="宋体" w:cs="宋体"/>
          <w:color w:val="000000" w:themeColor="text1"/>
          <w:kern w:val="2"/>
          <w14:textFill>
            <w14:solidFill>
              <w14:schemeClr w14:val="tx1"/>
            </w14:solidFill>
          </w14:textFill>
        </w:rPr>
        <w:t>电子交易平台发现严重安全漏洞，有潜在泄密危险的；</w:t>
      </w:r>
    </w:p>
    <w:p>
      <w:pPr>
        <w:pStyle w:val="20"/>
        <w:numPr>
          <w:ilvl w:val="0"/>
          <w:numId w:val="10"/>
        </w:numPr>
        <w:adjustRightInd w:val="0"/>
        <w:snapToGrid w:val="0"/>
        <w:spacing w:before="0" w:beforeAutospacing="0" w:after="0" w:afterAutospacing="0" w:line="360" w:lineRule="auto"/>
        <w:ind w:left="0" w:firstLine="480" w:firstLineChars="200"/>
        <w:rPr>
          <w:rFonts w:hint="eastAsia" w:ascii="宋体" w:hAnsi="宋体" w:eastAsia="宋体" w:cs="宋体"/>
          <w:color w:val="000000" w:themeColor="text1"/>
          <w:kern w:val="2"/>
          <w14:textFill>
            <w14:solidFill>
              <w14:schemeClr w14:val="tx1"/>
            </w14:solidFill>
          </w14:textFill>
        </w:rPr>
      </w:pPr>
      <w:r>
        <w:rPr>
          <w:rFonts w:hint="eastAsia" w:ascii="宋体" w:hAnsi="宋体" w:eastAsia="宋体" w:cs="宋体"/>
          <w:color w:val="000000" w:themeColor="text1"/>
          <w:kern w:val="2"/>
          <w14:textFill>
            <w14:solidFill>
              <w14:schemeClr w14:val="tx1"/>
            </w14:solidFill>
          </w14:textFill>
        </w:rPr>
        <w:t>病毒发作导致不能进行正常操作的；</w:t>
      </w:r>
    </w:p>
    <w:p>
      <w:pPr>
        <w:pStyle w:val="20"/>
        <w:numPr>
          <w:ilvl w:val="0"/>
          <w:numId w:val="10"/>
        </w:numPr>
        <w:adjustRightInd w:val="0"/>
        <w:snapToGrid w:val="0"/>
        <w:spacing w:before="0" w:beforeAutospacing="0" w:after="0" w:afterAutospacing="0" w:line="360" w:lineRule="auto"/>
        <w:ind w:left="0" w:firstLine="480" w:firstLineChars="200"/>
        <w:rPr>
          <w:rFonts w:hint="eastAsia" w:ascii="宋体" w:hAnsi="宋体" w:eastAsia="宋体" w:cs="宋体"/>
          <w:color w:val="000000" w:themeColor="text1"/>
          <w:kern w:val="2"/>
          <w14:textFill>
            <w14:solidFill>
              <w14:schemeClr w14:val="tx1"/>
            </w14:solidFill>
          </w14:textFill>
        </w:rPr>
      </w:pPr>
      <w:r>
        <w:rPr>
          <w:rFonts w:hint="eastAsia" w:ascii="宋体" w:hAnsi="宋体" w:eastAsia="宋体" w:cs="宋体"/>
          <w:color w:val="000000" w:themeColor="text1"/>
          <w:kern w:val="2"/>
          <w14:textFill>
            <w14:solidFill>
              <w14:schemeClr w14:val="tx1"/>
            </w14:solidFill>
          </w14:textFill>
        </w:rPr>
        <w:t>其他无法保证电子交易的公平、公正和安全的情况。</w:t>
      </w:r>
    </w:p>
    <w:p>
      <w:pPr>
        <w:pStyle w:val="20"/>
        <w:adjustRightInd w:val="0"/>
        <w:snapToGrid w:val="0"/>
        <w:spacing w:before="0" w:beforeAutospacing="0" w:after="0" w:afterAutospacing="0" w:line="360" w:lineRule="auto"/>
        <w:ind w:firstLine="480" w:firstLineChars="200"/>
        <w:rPr>
          <w:rFonts w:hint="eastAsia" w:ascii="宋体" w:hAnsi="宋体" w:eastAsia="宋体" w:cs="宋体"/>
          <w:color w:val="000000" w:themeColor="text1"/>
          <w:kern w:val="2"/>
          <w14:textFill>
            <w14:solidFill>
              <w14:schemeClr w14:val="tx1"/>
            </w14:solidFill>
          </w14:textFill>
        </w:rPr>
      </w:pPr>
      <w:r>
        <w:rPr>
          <w:rFonts w:hint="eastAsia" w:ascii="宋体" w:hAnsi="宋体" w:eastAsia="宋体" w:cs="宋体"/>
          <w:color w:val="000000" w:themeColor="text1"/>
          <w:kern w:val="2"/>
          <w14:textFill>
            <w14:solidFill>
              <w14:schemeClr w14:val="tx1"/>
            </w14:solidFill>
          </w14:textFill>
        </w:rPr>
        <w:t>出现前款规定情形，不影响采购公平、公正性的，采购代理机构可以待上述情形消除后继续组织电子交易活动；影响或可能影响采购公平、公正性的，应当重新采购。</w:t>
      </w:r>
    </w:p>
    <w:p>
      <w:pPr>
        <w:pStyle w:val="20"/>
        <w:numPr>
          <w:ilvl w:val="0"/>
          <w:numId w:val="11"/>
        </w:numPr>
        <w:adjustRightInd w:val="0"/>
        <w:snapToGrid w:val="0"/>
        <w:spacing w:before="0" w:beforeAutospacing="0" w:after="0" w:afterAutospacing="0" w:line="360" w:lineRule="auto"/>
        <w:ind w:firstLine="480" w:firstLineChars="200"/>
        <w:rPr>
          <w:rFonts w:hint="eastAsia" w:ascii="宋体" w:hAnsi="宋体" w:eastAsia="宋体" w:cs="宋体"/>
          <w:color w:val="000000" w:themeColor="text1"/>
          <w:shd w:val="clear" w:color="auto" w:fill="FFFFFF"/>
          <w14:textFill>
            <w14:solidFill>
              <w14:schemeClr w14:val="tx1"/>
            </w14:solidFill>
          </w14:textFill>
        </w:rPr>
      </w:pPr>
      <w:r>
        <w:rPr>
          <w:rFonts w:hint="eastAsia" w:ascii="宋体" w:hAnsi="宋体" w:eastAsia="宋体" w:cs="宋体"/>
          <w:color w:val="000000" w:themeColor="text1"/>
          <w:shd w:val="clear" w:color="auto" w:fill="FFFFFF"/>
          <w14:textFill>
            <w14:solidFill>
              <w14:schemeClr w14:val="tx1"/>
            </w14:solidFill>
          </w14:textFill>
        </w:rPr>
        <w:t>评审中需要供应商对投标文件作出澄清、说明或者补正的，评标委员会和供应商应当通过电子交易平台交换数据电文。供应商需在半小时内提交澄清说明或补正，供应商已经明确表示澄清说明或补正完毕的除外。</w:t>
      </w:r>
    </w:p>
    <w:p>
      <w:pPr>
        <w:pStyle w:val="20"/>
        <w:spacing w:beforeAutospacing="0" w:afterAutospacing="0" w:line="360" w:lineRule="auto"/>
        <w:ind w:firstLine="480"/>
        <w:rPr>
          <w:rFonts w:hint="eastAsia" w:ascii="宋体" w:hAnsi="宋体" w:eastAsia="宋体" w:cs="宋体"/>
          <w:color w:val="000000" w:themeColor="text1"/>
          <w:shd w:val="clear" w:color="auto" w:fill="FFFFFF"/>
          <w14:textFill>
            <w14:solidFill>
              <w14:schemeClr w14:val="tx1"/>
            </w14:solidFill>
          </w14:textFill>
        </w:rPr>
      </w:pPr>
    </w:p>
    <w:p>
      <w:pPr>
        <w:pStyle w:val="20"/>
        <w:spacing w:before="0" w:beforeAutospacing="0" w:after="0" w:afterAutospacing="0" w:line="360" w:lineRule="auto"/>
        <w:jc w:val="center"/>
        <w:rPr>
          <w:rFonts w:hint="eastAsia" w:ascii="宋体" w:hAnsi="宋体" w:eastAsia="宋体" w:cs="宋体"/>
          <w:b/>
          <w:color w:val="000000" w:themeColor="text1"/>
          <w:sz w:val="30"/>
          <w:szCs w:val="30"/>
          <w:shd w:val="clear" w:color="auto" w:fill="FFFFFF"/>
          <w14:textFill>
            <w14:solidFill>
              <w14:schemeClr w14:val="tx1"/>
            </w14:solidFill>
          </w14:textFill>
        </w:rPr>
      </w:pPr>
      <w:r>
        <w:rPr>
          <w:rFonts w:hint="eastAsia" w:ascii="宋体" w:hAnsi="宋体" w:eastAsia="宋体" w:cs="宋体"/>
          <w:b/>
          <w:color w:val="000000" w:themeColor="text1"/>
          <w:sz w:val="30"/>
          <w:szCs w:val="30"/>
          <w:shd w:val="clear" w:color="auto" w:fill="FFFFFF"/>
          <w14:textFill>
            <w14:solidFill>
              <w14:schemeClr w14:val="tx1"/>
            </w14:solidFill>
          </w14:textFill>
        </w:rPr>
        <w:t>供应商须知前附表</w:t>
      </w:r>
    </w:p>
    <w:tbl>
      <w:tblPr>
        <w:tblStyle w:val="22"/>
        <w:tblW w:w="9292" w:type="dxa"/>
        <w:tblInd w:w="-147"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57" w:type="dxa"/>
          <w:left w:w="57" w:type="dxa"/>
          <w:bottom w:w="57" w:type="dxa"/>
          <w:right w:w="57" w:type="dxa"/>
        </w:tblCellMar>
      </w:tblPr>
      <w:tblGrid>
        <w:gridCol w:w="882"/>
        <w:gridCol w:w="1498"/>
        <w:gridCol w:w="6912"/>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57" w:type="dxa"/>
            <w:left w:w="57" w:type="dxa"/>
            <w:bottom w:w="57" w:type="dxa"/>
            <w:right w:w="57" w:type="dxa"/>
          </w:tblCellMar>
        </w:tblPrEx>
        <w:trPr>
          <w:trHeight w:val="340" w:hRule="atLeast"/>
        </w:trPr>
        <w:tc>
          <w:tcPr>
            <w:tcW w:w="882" w:type="dxa"/>
            <w:tcBorders>
              <w:top w:val="single" w:color="auto" w:sz="4" w:space="0"/>
              <w:left w:val="single" w:color="auto" w:sz="4" w:space="0"/>
              <w:bottom w:val="single" w:color="auto" w:sz="4" w:space="0"/>
              <w:right w:val="single" w:color="auto" w:sz="4" w:space="0"/>
            </w:tcBorders>
            <w:tcMar>
              <w:top w:w="57" w:type="dxa"/>
              <w:left w:w="85" w:type="dxa"/>
              <w:bottom w:w="57" w:type="dxa"/>
              <w:right w:w="85" w:type="dxa"/>
            </w:tcMar>
            <w:vAlign w:val="center"/>
          </w:tcPr>
          <w:p>
            <w:pPr>
              <w:snapToGrid w:val="0"/>
              <w:spacing w:line="276" w:lineRule="auto"/>
              <w:jc w:val="center"/>
              <w:rPr>
                <w:rFonts w:hint="eastAsia" w:ascii="宋体" w:hAnsi="宋体" w:eastAsia="宋体" w:cs="宋体"/>
                <w:b/>
                <w:color w:val="000000" w:themeColor="text1"/>
                <w14:textFill>
                  <w14:solidFill>
                    <w14:schemeClr w14:val="tx1"/>
                  </w14:solidFill>
                </w14:textFill>
              </w:rPr>
            </w:pPr>
            <w:r>
              <w:rPr>
                <w:rFonts w:hint="eastAsia" w:ascii="宋体" w:hAnsi="宋体" w:eastAsia="宋体" w:cs="宋体"/>
                <w:b/>
                <w:color w:val="000000" w:themeColor="text1"/>
                <w14:textFill>
                  <w14:solidFill>
                    <w14:schemeClr w14:val="tx1"/>
                  </w14:solidFill>
                </w14:textFill>
              </w:rPr>
              <w:t>序号</w:t>
            </w:r>
          </w:p>
        </w:tc>
        <w:tc>
          <w:tcPr>
            <w:tcW w:w="1498" w:type="dxa"/>
            <w:tcBorders>
              <w:top w:val="single" w:color="000000" w:sz="8" w:space="0"/>
              <w:left w:val="single" w:color="auto" w:sz="4" w:space="0"/>
              <w:bottom w:val="single" w:color="000000" w:sz="8" w:space="0"/>
              <w:right w:val="single" w:color="000000" w:sz="8" w:space="0"/>
            </w:tcBorders>
            <w:tcMar>
              <w:top w:w="57" w:type="dxa"/>
              <w:left w:w="85" w:type="dxa"/>
              <w:bottom w:w="57" w:type="dxa"/>
              <w:right w:w="85" w:type="dxa"/>
            </w:tcMar>
            <w:vAlign w:val="center"/>
          </w:tcPr>
          <w:p>
            <w:pPr>
              <w:snapToGrid w:val="0"/>
              <w:spacing w:line="276" w:lineRule="auto"/>
              <w:jc w:val="center"/>
              <w:rPr>
                <w:rFonts w:hint="eastAsia" w:ascii="宋体" w:hAnsi="宋体" w:eastAsia="宋体" w:cs="宋体"/>
                <w:b/>
                <w:color w:val="000000" w:themeColor="text1"/>
                <w14:textFill>
                  <w14:solidFill>
                    <w14:schemeClr w14:val="tx1"/>
                  </w14:solidFill>
                </w14:textFill>
              </w:rPr>
            </w:pPr>
            <w:r>
              <w:rPr>
                <w:rFonts w:hint="eastAsia" w:ascii="宋体" w:hAnsi="宋体" w:eastAsia="宋体" w:cs="宋体"/>
                <w:b/>
                <w:color w:val="000000" w:themeColor="text1"/>
                <w14:textFill>
                  <w14:solidFill>
                    <w14:schemeClr w14:val="tx1"/>
                  </w14:solidFill>
                </w14:textFill>
              </w:rPr>
              <w:t>事项</w:t>
            </w:r>
          </w:p>
        </w:tc>
        <w:tc>
          <w:tcPr>
            <w:tcW w:w="6912" w:type="dxa"/>
            <w:tcBorders>
              <w:top w:val="single" w:color="000000" w:sz="8" w:space="0"/>
              <w:left w:val="single" w:color="000000" w:sz="2" w:space="0"/>
              <w:bottom w:val="single" w:color="000000" w:sz="8" w:space="0"/>
              <w:right w:val="single" w:color="000000" w:sz="8" w:space="0"/>
            </w:tcBorders>
            <w:tcMar>
              <w:top w:w="57" w:type="dxa"/>
              <w:left w:w="85" w:type="dxa"/>
              <w:bottom w:w="57" w:type="dxa"/>
              <w:right w:w="85" w:type="dxa"/>
            </w:tcMar>
            <w:vAlign w:val="center"/>
          </w:tcPr>
          <w:p>
            <w:pPr>
              <w:snapToGrid w:val="0"/>
              <w:spacing w:line="276" w:lineRule="auto"/>
              <w:jc w:val="center"/>
              <w:rPr>
                <w:rFonts w:hint="eastAsia" w:ascii="宋体" w:hAnsi="宋体" w:eastAsia="宋体" w:cs="宋体"/>
                <w:b/>
                <w:color w:val="000000" w:themeColor="text1"/>
                <w14:textFill>
                  <w14:solidFill>
                    <w14:schemeClr w14:val="tx1"/>
                  </w14:solidFill>
                </w14:textFill>
              </w:rPr>
            </w:pPr>
            <w:r>
              <w:rPr>
                <w:rFonts w:hint="eastAsia" w:ascii="宋体" w:hAnsi="宋体" w:eastAsia="宋体" w:cs="宋体"/>
                <w:b/>
                <w:color w:val="000000" w:themeColor="text1"/>
                <w14:textFill>
                  <w14:solidFill>
                    <w14:schemeClr w14:val="tx1"/>
                  </w14:solidFill>
                </w14:textFill>
              </w:rPr>
              <w:t>内容与要求</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57" w:type="dxa"/>
            <w:left w:w="57" w:type="dxa"/>
            <w:bottom w:w="57" w:type="dxa"/>
            <w:right w:w="57" w:type="dxa"/>
          </w:tblCellMar>
        </w:tblPrEx>
        <w:trPr>
          <w:trHeight w:val="340" w:hRule="atLeast"/>
        </w:trPr>
        <w:tc>
          <w:tcPr>
            <w:tcW w:w="882" w:type="dxa"/>
            <w:tcBorders>
              <w:top w:val="single" w:color="auto" w:sz="4" w:space="0"/>
              <w:left w:val="single" w:color="auto" w:sz="4" w:space="0"/>
              <w:bottom w:val="single" w:color="auto" w:sz="4" w:space="0"/>
              <w:right w:val="single" w:color="auto" w:sz="4" w:space="0"/>
            </w:tcBorders>
            <w:tcMar>
              <w:top w:w="57" w:type="dxa"/>
              <w:left w:w="85" w:type="dxa"/>
              <w:bottom w:w="57" w:type="dxa"/>
              <w:right w:w="85" w:type="dxa"/>
            </w:tcMar>
            <w:vAlign w:val="center"/>
          </w:tcPr>
          <w:p>
            <w:pPr>
              <w:snapToGrid w:val="0"/>
              <w:spacing w:line="276" w:lineRule="auto"/>
              <w:ind w:firstLine="240" w:firstLineChars="100"/>
              <w:rPr>
                <w:rFonts w:hint="eastAsia" w:ascii="宋体" w:hAnsi="宋体" w:eastAsia="宋体" w:cs="宋体"/>
                <w:color w:val="000000" w:themeColor="text1"/>
                <w14:textFill>
                  <w14:solidFill>
                    <w14:schemeClr w14:val="tx1"/>
                  </w14:solidFill>
                </w14:textFill>
              </w:rPr>
            </w:pPr>
            <w:r>
              <w:rPr>
                <w:rFonts w:hint="eastAsia" w:ascii="宋体" w:hAnsi="宋体" w:eastAsia="宋体" w:cs="宋体"/>
                <w:color w:val="000000" w:themeColor="text1"/>
                <w14:textFill>
                  <w14:solidFill>
                    <w14:schemeClr w14:val="tx1"/>
                  </w14:solidFill>
                </w14:textFill>
              </w:rPr>
              <w:t>1</w:t>
            </w:r>
          </w:p>
        </w:tc>
        <w:tc>
          <w:tcPr>
            <w:tcW w:w="1498" w:type="dxa"/>
            <w:tcBorders>
              <w:top w:val="single" w:color="000000" w:sz="8" w:space="0"/>
              <w:left w:val="single" w:color="auto" w:sz="4" w:space="0"/>
              <w:bottom w:val="single" w:color="000000" w:sz="8" w:space="0"/>
              <w:right w:val="single" w:color="000000" w:sz="8" w:space="0"/>
            </w:tcBorders>
            <w:tcMar>
              <w:top w:w="57" w:type="dxa"/>
              <w:left w:w="85" w:type="dxa"/>
              <w:bottom w:w="57" w:type="dxa"/>
              <w:right w:w="85" w:type="dxa"/>
            </w:tcMar>
            <w:vAlign w:val="center"/>
          </w:tcPr>
          <w:p>
            <w:pPr>
              <w:snapToGrid w:val="0"/>
              <w:spacing w:line="276" w:lineRule="auto"/>
              <w:jc w:val="center"/>
              <w:rPr>
                <w:rFonts w:hint="eastAsia" w:ascii="宋体" w:hAnsi="宋体" w:eastAsia="宋体" w:cs="宋体"/>
                <w:b/>
                <w:color w:val="000000" w:themeColor="text1"/>
                <w14:textFill>
                  <w14:solidFill>
                    <w14:schemeClr w14:val="tx1"/>
                  </w14:solidFill>
                </w14:textFill>
              </w:rPr>
            </w:pPr>
            <w:r>
              <w:rPr>
                <w:rFonts w:hint="eastAsia" w:ascii="宋体" w:hAnsi="宋体" w:eastAsia="宋体" w:cs="宋体"/>
                <w:b/>
                <w:color w:val="000000" w:themeColor="text1"/>
                <w14:textFill>
                  <w14:solidFill>
                    <w14:schemeClr w14:val="tx1"/>
                  </w14:solidFill>
                </w14:textFill>
              </w:rPr>
              <w:t>项目名称</w:t>
            </w:r>
          </w:p>
        </w:tc>
        <w:tc>
          <w:tcPr>
            <w:tcW w:w="6912" w:type="dxa"/>
            <w:tcBorders>
              <w:top w:val="single" w:color="000000" w:sz="8" w:space="0"/>
              <w:left w:val="single" w:color="000000" w:sz="2" w:space="0"/>
              <w:bottom w:val="single" w:color="000000" w:sz="8" w:space="0"/>
              <w:right w:val="single" w:color="000000" w:sz="8" w:space="0"/>
            </w:tcBorders>
            <w:tcMar>
              <w:top w:w="57" w:type="dxa"/>
              <w:left w:w="85" w:type="dxa"/>
              <w:bottom w:w="57" w:type="dxa"/>
              <w:right w:w="85" w:type="dxa"/>
            </w:tcMar>
            <w:vAlign w:val="center"/>
          </w:tcPr>
          <w:p>
            <w:pPr>
              <w:snapToGrid w:val="0"/>
              <w:spacing w:line="276" w:lineRule="auto"/>
              <w:rPr>
                <w:rFonts w:hint="eastAsia" w:ascii="宋体" w:hAnsi="宋体" w:eastAsia="宋体" w:cs="宋体"/>
                <w:b/>
                <w:color w:val="000000" w:themeColor="text1"/>
                <w14:textFill>
                  <w14:solidFill>
                    <w14:schemeClr w14:val="tx1"/>
                  </w14:solidFill>
                </w14:textFill>
              </w:rPr>
            </w:pPr>
            <w:r>
              <w:rPr>
                <w:rFonts w:hint="eastAsia" w:ascii="宋体" w:hAnsi="宋体" w:eastAsia="宋体" w:cs="宋体"/>
                <w:color w:val="000000" w:themeColor="text1"/>
                <w14:textFill>
                  <w14:solidFill>
                    <w14:schemeClr w14:val="tx1"/>
                  </w14:solidFill>
                </w14:textFill>
              </w:rPr>
              <w:t>嘉兴市公安局声纹鉴定工作站采购项目</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57" w:type="dxa"/>
            <w:left w:w="57" w:type="dxa"/>
            <w:bottom w:w="57" w:type="dxa"/>
            <w:right w:w="57" w:type="dxa"/>
          </w:tblCellMar>
        </w:tblPrEx>
        <w:trPr>
          <w:trHeight w:val="340" w:hRule="atLeast"/>
        </w:trPr>
        <w:tc>
          <w:tcPr>
            <w:tcW w:w="882" w:type="dxa"/>
            <w:tcBorders>
              <w:top w:val="single" w:color="auto" w:sz="4" w:space="0"/>
              <w:left w:val="single" w:color="auto" w:sz="4" w:space="0"/>
              <w:bottom w:val="single" w:color="auto" w:sz="4" w:space="0"/>
              <w:right w:val="single" w:color="auto" w:sz="4" w:space="0"/>
            </w:tcBorders>
            <w:tcMar>
              <w:top w:w="57" w:type="dxa"/>
              <w:left w:w="85" w:type="dxa"/>
              <w:bottom w:w="57" w:type="dxa"/>
              <w:right w:w="85" w:type="dxa"/>
            </w:tcMar>
            <w:vAlign w:val="center"/>
          </w:tcPr>
          <w:p>
            <w:pPr>
              <w:snapToGrid w:val="0"/>
              <w:spacing w:line="276" w:lineRule="auto"/>
              <w:ind w:firstLine="240" w:firstLineChars="100"/>
              <w:rPr>
                <w:rFonts w:hint="eastAsia" w:ascii="宋体" w:hAnsi="宋体" w:eastAsia="宋体" w:cs="宋体"/>
                <w:color w:val="000000" w:themeColor="text1"/>
                <w14:textFill>
                  <w14:solidFill>
                    <w14:schemeClr w14:val="tx1"/>
                  </w14:solidFill>
                </w14:textFill>
              </w:rPr>
            </w:pPr>
            <w:r>
              <w:rPr>
                <w:rFonts w:hint="eastAsia" w:ascii="宋体" w:hAnsi="宋体" w:eastAsia="宋体" w:cs="宋体"/>
                <w:color w:val="000000" w:themeColor="text1"/>
                <w14:textFill>
                  <w14:solidFill>
                    <w14:schemeClr w14:val="tx1"/>
                  </w14:solidFill>
                </w14:textFill>
              </w:rPr>
              <w:t>2</w:t>
            </w:r>
          </w:p>
        </w:tc>
        <w:tc>
          <w:tcPr>
            <w:tcW w:w="1498" w:type="dxa"/>
            <w:tcBorders>
              <w:top w:val="single" w:color="000000" w:sz="8" w:space="0"/>
              <w:left w:val="single" w:color="auto" w:sz="4" w:space="0"/>
              <w:bottom w:val="single" w:color="000000" w:sz="8" w:space="0"/>
              <w:right w:val="single" w:color="000000" w:sz="8" w:space="0"/>
            </w:tcBorders>
            <w:tcMar>
              <w:top w:w="57" w:type="dxa"/>
              <w:left w:w="85" w:type="dxa"/>
              <w:bottom w:w="57" w:type="dxa"/>
              <w:right w:w="85" w:type="dxa"/>
            </w:tcMar>
            <w:vAlign w:val="center"/>
          </w:tcPr>
          <w:p>
            <w:pPr>
              <w:snapToGrid w:val="0"/>
              <w:spacing w:line="276" w:lineRule="auto"/>
              <w:jc w:val="center"/>
              <w:rPr>
                <w:rFonts w:hint="eastAsia" w:ascii="宋体" w:hAnsi="宋体" w:eastAsia="宋体" w:cs="宋体"/>
                <w:b/>
                <w:color w:val="000000" w:themeColor="text1"/>
                <w14:textFill>
                  <w14:solidFill>
                    <w14:schemeClr w14:val="tx1"/>
                  </w14:solidFill>
                </w14:textFill>
              </w:rPr>
            </w:pPr>
            <w:r>
              <w:rPr>
                <w:rFonts w:hint="eastAsia" w:ascii="宋体" w:hAnsi="宋体" w:eastAsia="宋体" w:cs="宋体"/>
                <w:b/>
                <w:color w:val="000000" w:themeColor="text1"/>
                <w14:textFill>
                  <w14:solidFill>
                    <w14:schemeClr w14:val="tx1"/>
                  </w14:solidFill>
                </w14:textFill>
              </w:rPr>
              <w:t>采购内容</w:t>
            </w:r>
          </w:p>
        </w:tc>
        <w:tc>
          <w:tcPr>
            <w:tcW w:w="6912" w:type="dxa"/>
            <w:tcBorders>
              <w:top w:val="single" w:color="000000" w:sz="8" w:space="0"/>
              <w:left w:val="single" w:color="000000" w:sz="2" w:space="0"/>
              <w:bottom w:val="single" w:color="000000" w:sz="8" w:space="0"/>
              <w:right w:val="single" w:color="000000" w:sz="8" w:space="0"/>
            </w:tcBorders>
            <w:tcMar>
              <w:top w:w="57" w:type="dxa"/>
              <w:left w:w="85" w:type="dxa"/>
              <w:bottom w:w="57" w:type="dxa"/>
              <w:right w:w="85" w:type="dxa"/>
            </w:tcMar>
            <w:vAlign w:val="center"/>
          </w:tcPr>
          <w:p>
            <w:pPr>
              <w:spacing w:line="276" w:lineRule="auto"/>
              <w:jc w:val="left"/>
              <w:rPr>
                <w:rFonts w:hint="eastAsia" w:ascii="宋体" w:hAnsi="宋体" w:eastAsia="宋体" w:cs="宋体"/>
                <w:b/>
                <w:color w:val="000000" w:themeColor="text1"/>
                <w14:textFill>
                  <w14:solidFill>
                    <w14:schemeClr w14:val="tx1"/>
                  </w14:solidFill>
                </w14:textFill>
              </w:rPr>
            </w:pPr>
            <w:r>
              <w:rPr>
                <w:rFonts w:hint="eastAsia" w:ascii="宋体" w:hAnsi="宋体" w:eastAsia="宋体" w:cs="宋体"/>
                <w:color w:val="000000" w:themeColor="text1"/>
                <w14:textFill>
                  <w14:solidFill>
                    <w14:schemeClr w14:val="tx1"/>
                  </w14:solidFill>
                </w14:textFill>
              </w:rPr>
              <w:t>主要包含智能声纹鉴定工作站</w:t>
            </w:r>
            <w:r>
              <w:rPr>
                <w:rFonts w:hint="eastAsia" w:ascii="宋体" w:hAnsi="宋体" w:eastAsia="宋体" w:cs="宋体"/>
                <w:color w:val="000000" w:themeColor="text1"/>
                <w:lang w:val="en-US" w:eastAsia="zh-CN"/>
                <w14:textFill>
                  <w14:solidFill>
                    <w14:schemeClr w14:val="tx1"/>
                  </w14:solidFill>
                </w14:textFill>
              </w:rPr>
              <w:t>和多源语音预处理工作站</w:t>
            </w:r>
            <w:r>
              <w:rPr>
                <w:rFonts w:hint="eastAsia" w:ascii="宋体" w:hAnsi="宋体" w:eastAsia="宋体" w:cs="宋体"/>
                <w:color w:val="000000" w:themeColor="text1"/>
                <w14:textFill>
                  <w14:solidFill>
                    <w14:schemeClr w14:val="tx1"/>
                  </w14:solidFill>
                </w14:textFill>
              </w:rPr>
              <w:t>设备</w:t>
            </w:r>
            <w:r>
              <w:rPr>
                <w:rFonts w:hint="eastAsia" w:ascii="宋体" w:hAnsi="宋体" w:eastAsia="宋体" w:cs="宋体"/>
                <w:color w:val="000000" w:themeColor="text1"/>
                <w:lang w:val="en-US" w:eastAsia="zh-CN"/>
                <w14:textFill>
                  <w14:solidFill>
                    <w14:schemeClr w14:val="tx1"/>
                  </w14:solidFill>
                </w14:textFill>
              </w:rPr>
              <w:t>各</w:t>
            </w:r>
            <w:r>
              <w:rPr>
                <w:rFonts w:hint="eastAsia" w:ascii="宋体" w:hAnsi="宋体" w:eastAsia="宋体" w:cs="宋体"/>
                <w:color w:val="000000" w:themeColor="text1"/>
                <w14:textFill>
                  <w14:solidFill>
                    <w14:schemeClr w14:val="tx1"/>
                  </w14:solidFill>
                </w14:textFill>
              </w:rPr>
              <w:t>一套，具体详见第二章采购需求。</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57" w:type="dxa"/>
            <w:left w:w="57" w:type="dxa"/>
            <w:bottom w:w="57" w:type="dxa"/>
            <w:right w:w="57" w:type="dxa"/>
          </w:tblCellMar>
        </w:tblPrEx>
        <w:trPr>
          <w:trHeight w:val="90" w:hRule="atLeast"/>
        </w:trPr>
        <w:tc>
          <w:tcPr>
            <w:tcW w:w="882" w:type="dxa"/>
            <w:tcBorders>
              <w:top w:val="single" w:color="auto" w:sz="4" w:space="0"/>
              <w:left w:val="single" w:color="auto" w:sz="4" w:space="0"/>
              <w:bottom w:val="single" w:color="auto" w:sz="4" w:space="0"/>
              <w:right w:val="single" w:color="auto" w:sz="4" w:space="0"/>
            </w:tcBorders>
            <w:tcMar>
              <w:top w:w="57" w:type="dxa"/>
              <w:left w:w="85" w:type="dxa"/>
              <w:bottom w:w="57" w:type="dxa"/>
              <w:right w:w="85" w:type="dxa"/>
            </w:tcMar>
            <w:vAlign w:val="center"/>
          </w:tcPr>
          <w:p>
            <w:pPr>
              <w:snapToGrid w:val="0"/>
              <w:spacing w:line="276" w:lineRule="auto"/>
              <w:ind w:firstLine="240" w:firstLineChars="100"/>
              <w:rPr>
                <w:rFonts w:hint="eastAsia" w:ascii="宋体" w:hAnsi="宋体" w:eastAsia="宋体" w:cs="宋体"/>
                <w:color w:val="000000" w:themeColor="text1"/>
                <w14:textFill>
                  <w14:solidFill>
                    <w14:schemeClr w14:val="tx1"/>
                  </w14:solidFill>
                </w14:textFill>
              </w:rPr>
            </w:pPr>
            <w:r>
              <w:rPr>
                <w:rFonts w:hint="eastAsia" w:ascii="宋体" w:hAnsi="宋体" w:eastAsia="宋体" w:cs="宋体"/>
                <w:color w:val="000000" w:themeColor="text1"/>
                <w14:textFill>
                  <w14:solidFill>
                    <w14:schemeClr w14:val="tx1"/>
                  </w14:solidFill>
                </w14:textFill>
              </w:rPr>
              <w:t>3</w:t>
            </w:r>
          </w:p>
        </w:tc>
        <w:tc>
          <w:tcPr>
            <w:tcW w:w="1498" w:type="dxa"/>
            <w:tcBorders>
              <w:top w:val="single" w:color="000000" w:sz="8" w:space="0"/>
              <w:left w:val="single" w:color="auto" w:sz="4" w:space="0"/>
              <w:bottom w:val="single" w:color="000000" w:sz="8" w:space="0"/>
              <w:right w:val="single" w:color="000000" w:sz="8" w:space="0"/>
            </w:tcBorders>
            <w:tcMar>
              <w:top w:w="57" w:type="dxa"/>
              <w:left w:w="85" w:type="dxa"/>
              <w:bottom w:w="57" w:type="dxa"/>
              <w:right w:w="85" w:type="dxa"/>
            </w:tcMar>
            <w:vAlign w:val="center"/>
          </w:tcPr>
          <w:p>
            <w:pPr>
              <w:snapToGrid w:val="0"/>
              <w:spacing w:line="276" w:lineRule="auto"/>
              <w:jc w:val="center"/>
              <w:rPr>
                <w:rFonts w:hint="eastAsia" w:ascii="宋体" w:hAnsi="宋体" w:eastAsia="宋体" w:cs="宋体"/>
                <w:b/>
                <w:color w:val="000000" w:themeColor="text1"/>
                <w14:textFill>
                  <w14:solidFill>
                    <w14:schemeClr w14:val="tx1"/>
                  </w14:solidFill>
                </w14:textFill>
              </w:rPr>
            </w:pPr>
            <w:r>
              <w:rPr>
                <w:rFonts w:hint="eastAsia" w:ascii="宋体" w:hAnsi="宋体" w:eastAsia="宋体" w:cs="宋体"/>
                <w:b/>
                <w:color w:val="000000" w:themeColor="text1"/>
                <w14:textFill>
                  <w14:solidFill>
                    <w14:schemeClr w14:val="tx1"/>
                  </w14:solidFill>
                </w14:textFill>
              </w:rPr>
              <w:t>报价要求</w:t>
            </w:r>
          </w:p>
        </w:tc>
        <w:tc>
          <w:tcPr>
            <w:tcW w:w="6912" w:type="dxa"/>
            <w:tcBorders>
              <w:top w:val="single" w:color="000000" w:sz="8" w:space="0"/>
              <w:left w:val="single" w:color="000000" w:sz="2" w:space="0"/>
              <w:bottom w:val="single" w:color="000000" w:sz="8" w:space="0"/>
              <w:right w:val="single" w:color="000000" w:sz="8" w:space="0"/>
            </w:tcBorders>
            <w:tcMar>
              <w:top w:w="57" w:type="dxa"/>
              <w:left w:w="85" w:type="dxa"/>
              <w:bottom w:w="57" w:type="dxa"/>
              <w:right w:w="85" w:type="dxa"/>
            </w:tcMar>
            <w:vAlign w:val="center"/>
          </w:tcPr>
          <w:p>
            <w:pPr>
              <w:spacing w:line="276" w:lineRule="auto"/>
              <w:rPr>
                <w:rFonts w:hint="eastAsia" w:ascii="宋体" w:hAnsi="宋体" w:eastAsia="宋体" w:cs="宋体"/>
                <w:color w:val="000000" w:themeColor="text1"/>
                <w:highlight w:val="none"/>
                <w:lang w:val="zh-CN"/>
                <w14:textFill>
                  <w14:solidFill>
                    <w14:schemeClr w14:val="tx1"/>
                  </w14:solidFill>
                </w14:textFill>
              </w:rPr>
            </w:pPr>
            <w:r>
              <w:rPr>
                <w:rFonts w:hint="eastAsia" w:ascii="宋体" w:hAnsi="宋体" w:eastAsia="宋体" w:cs="宋体"/>
                <w:color w:val="000000" w:themeColor="text1"/>
                <w:lang w:val="zh-CN"/>
                <w14:textFill>
                  <w14:solidFill>
                    <w14:schemeClr w14:val="tx1"/>
                  </w14:solidFill>
                </w14:textFill>
              </w:rPr>
              <w:t>有关本项目实施所需的所有费用（含税费）均计入报价。开标一览表（报价表）是报价的唯一载体。投标文件中价格全部采用人民币报价。招标文件未列明，而供应商认为必需的费用也需列入报价。</w:t>
            </w:r>
            <w:r>
              <w:rPr>
                <w:rFonts w:hint="eastAsia" w:ascii="宋体" w:hAnsi="宋体" w:eastAsia="宋体" w:cs="宋体"/>
                <w:color w:val="000000" w:themeColor="text1"/>
                <w:highlight w:val="none"/>
                <w:lang w:val="zh-CN"/>
                <w14:textFill>
                  <w14:solidFill>
                    <w14:schemeClr w14:val="tx1"/>
                  </w14:solidFill>
                </w14:textFill>
              </w:rPr>
              <w:t>不论投标结果如何，投标人均应自行承担所有与投标有关的全部费用。</w:t>
            </w:r>
          </w:p>
          <w:p>
            <w:pPr>
              <w:spacing w:line="276" w:lineRule="auto"/>
              <w:rPr>
                <w:rFonts w:hint="eastAsia" w:ascii="宋体" w:hAnsi="宋体" w:eastAsia="宋体" w:cs="宋体"/>
                <w:color w:val="000000" w:themeColor="text1"/>
                <w14:textFill>
                  <w14:solidFill>
                    <w14:schemeClr w14:val="tx1"/>
                  </w14:solidFill>
                </w14:textFill>
              </w:rPr>
            </w:pPr>
            <w:r>
              <w:rPr>
                <w:rFonts w:hint="eastAsia" w:ascii="宋体" w:hAnsi="宋体" w:eastAsia="宋体" w:cs="宋体"/>
                <w:b/>
                <w:color w:val="000000" w:themeColor="text1"/>
                <w:kern w:val="0"/>
                <w:highlight w:val="none"/>
                <w:lang w:val="zh-CN"/>
                <w14:textFill>
                  <w14:solidFill>
                    <w14:schemeClr w14:val="tx1"/>
                  </w14:solidFill>
                </w14:textFill>
              </w:rPr>
              <w:t>提醒：验收时检测费、</w:t>
            </w:r>
            <w:r>
              <w:rPr>
                <w:rFonts w:hint="eastAsia" w:ascii="宋体" w:hAnsi="宋体" w:eastAsia="宋体" w:cs="宋体"/>
                <w:b/>
                <w:color w:val="000000" w:themeColor="text1"/>
                <w:kern w:val="0"/>
                <w:highlight w:val="none"/>
                <w14:textFill>
                  <w14:solidFill>
                    <w14:schemeClr w14:val="tx1"/>
                  </w14:solidFill>
                </w14:textFill>
              </w:rPr>
              <w:t>专家费等验收所产生的合理费</w:t>
            </w:r>
            <w:r>
              <w:rPr>
                <w:rFonts w:hint="eastAsia" w:ascii="宋体" w:hAnsi="宋体" w:eastAsia="宋体" w:cs="宋体"/>
                <w:b/>
                <w:color w:val="000000" w:themeColor="text1"/>
                <w:kern w:val="0"/>
                <w:highlight w:val="none"/>
                <w:lang w:val="zh-CN"/>
                <w14:textFill>
                  <w14:solidFill>
                    <w14:schemeClr w14:val="tx1"/>
                  </w14:solidFill>
                </w14:textFill>
              </w:rPr>
              <w:t>用由采购人承担，不包含在投标总价中，</w:t>
            </w:r>
            <w:r>
              <w:rPr>
                <w:rFonts w:hint="eastAsia" w:ascii="宋体" w:hAnsi="宋体" w:eastAsia="宋体" w:cs="宋体"/>
                <w:b/>
                <w:color w:val="000000" w:themeColor="text1"/>
                <w:kern w:val="0"/>
                <w:highlight w:val="none"/>
                <w14:textFill>
                  <w14:solidFill>
                    <w14:schemeClr w14:val="tx1"/>
                  </w14:solidFill>
                </w14:textFill>
              </w:rPr>
              <w:t>若因供应商原因造成的验收不合格所产</w:t>
            </w:r>
            <w:r>
              <w:rPr>
                <w:rFonts w:hint="eastAsia" w:ascii="宋体" w:hAnsi="宋体" w:eastAsia="宋体" w:cs="宋体"/>
                <w:b/>
                <w:color w:val="000000" w:themeColor="text1"/>
                <w:kern w:val="0"/>
                <w14:textFill>
                  <w14:solidFill>
                    <w14:schemeClr w14:val="tx1"/>
                  </w14:solidFill>
                </w14:textFill>
              </w:rPr>
              <w:t>生的费用，由供应商承担</w:t>
            </w:r>
            <w:r>
              <w:rPr>
                <w:rFonts w:hint="eastAsia" w:ascii="宋体" w:hAnsi="宋体" w:eastAsia="宋体" w:cs="宋体"/>
                <w:b/>
                <w:color w:val="000000" w:themeColor="text1"/>
                <w:kern w:val="0"/>
                <w:lang w:val="zh-CN"/>
                <w14:textFill>
                  <w14:solidFill>
                    <w14:schemeClr w14:val="tx1"/>
                  </w14:solidFill>
                </w14:textFill>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57" w:type="dxa"/>
            <w:left w:w="57" w:type="dxa"/>
            <w:bottom w:w="57" w:type="dxa"/>
            <w:right w:w="57" w:type="dxa"/>
          </w:tblCellMar>
        </w:tblPrEx>
        <w:trPr>
          <w:trHeight w:val="340" w:hRule="atLeast"/>
        </w:trPr>
        <w:tc>
          <w:tcPr>
            <w:tcW w:w="882" w:type="dxa"/>
            <w:tcBorders>
              <w:top w:val="single" w:color="auto" w:sz="4" w:space="0"/>
              <w:left w:val="single" w:color="auto" w:sz="4" w:space="0"/>
              <w:bottom w:val="single" w:color="auto" w:sz="4" w:space="0"/>
              <w:right w:val="single" w:color="auto" w:sz="4" w:space="0"/>
            </w:tcBorders>
            <w:tcMar>
              <w:top w:w="57" w:type="dxa"/>
              <w:left w:w="85" w:type="dxa"/>
              <w:bottom w:w="57" w:type="dxa"/>
              <w:right w:w="85" w:type="dxa"/>
            </w:tcMar>
            <w:vAlign w:val="center"/>
          </w:tcPr>
          <w:p>
            <w:pPr>
              <w:snapToGrid w:val="0"/>
              <w:spacing w:line="276" w:lineRule="auto"/>
              <w:jc w:val="center"/>
              <w:rPr>
                <w:rFonts w:hint="eastAsia" w:ascii="宋体" w:hAnsi="宋体" w:eastAsia="宋体" w:cs="宋体"/>
                <w:color w:val="000000" w:themeColor="text1"/>
                <w14:textFill>
                  <w14:solidFill>
                    <w14:schemeClr w14:val="tx1"/>
                  </w14:solidFill>
                </w14:textFill>
              </w:rPr>
            </w:pPr>
            <w:r>
              <w:rPr>
                <w:rFonts w:hint="eastAsia" w:ascii="宋体" w:hAnsi="宋体" w:eastAsia="宋体" w:cs="宋体"/>
                <w:color w:val="000000" w:themeColor="text1"/>
                <w14:textFill>
                  <w14:solidFill>
                    <w14:schemeClr w14:val="tx1"/>
                  </w14:solidFill>
                </w14:textFill>
              </w:rPr>
              <w:t>4</w:t>
            </w:r>
          </w:p>
        </w:tc>
        <w:tc>
          <w:tcPr>
            <w:tcW w:w="1498" w:type="dxa"/>
            <w:tcBorders>
              <w:top w:val="single" w:color="000000" w:sz="8" w:space="0"/>
              <w:left w:val="single" w:color="auto" w:sz="4" w:space="0"/>
              <w:bottom w:val="single" w:color="000000" w:sz="8" w:space="0"/>
              <w:right w:val="single" w:color="000000" w:sz="8" w:space="0"/>
            </w:tcBorders>
            <w:tcMar>
              <w:top w:w="57" w:type="dxa"/>
              <w:left w:w="85" w:type="dxa"/>
              <w:bottom w:w="57" w:type="dxa"/>
              <w:right w:w="85" w:type="dxa"/>
            </w:tcMar>
            <w:vAlign w:val="center"/>
          </w:tcPr>
          <w:p>
            <w:pPr>
              <w:snapToGrid w:val="0"/>
              <w:spacing w:line="276" w:lineRule="auto"/>
              <w:ind w:firstLine="482" w:firstLineChars="200"/>
              <w:rPr>
                <w:rFonts w:hint="eastAsia" w:ascii="宋体" w:hAnsi="宋体" w:eastAsia="宋体" w:cs="宋体"/>
                <w:b/>
                <w:color w:val="000000" w:themeColor="text1"/>
                <w14:textFill>
                  <w14:solidFill>
                    <w14:schemeClr w14:val="tx1"/>
                  </w14:solidFill>
                </w14:textFill>
              </w:rPr>
            </w:pPr>
            <w:r>
              <w:rPr>
                <w:rFonts w:hint="eastAsia" w:ascii="宋体" w:hAnsi="宋体" w:eastAsia="宋体" w:cs="宋体"/>
                <w:b/>
                <w:color w:val="000000" w:themeColor="text1"/>
                <w14:textFill>
                  <w14:solidFill>
                    <w14:schemeClr w14:val="tx1"/>
                  </w14:solidFill>
                </w14:textFill>
              </w:rPr>
              <w:t>分包</w:t>
            </w:r>
          </w:p>
        </w:tc>
        <w:tc>
          <w:tcPr>
            <w:tcW w:w="6912" w:type="dxa"/>
            <w:tcBorders>
              <w:top w:val="single" w:color="000000" w:sz="8" w:space="0"/>
              <w:left w:val="single" w:color="000000" w:sz="2" w:space="0"/>
              <w:bottom w:val="single" w:color="000000" w:sz="8" w:space="0"/>
              <w:right w:val="single" w:color="000000" w:sz="8" w:space="0"/>
            </w:tcBorders>
            <w:tcMar>
              <w:top w:w="57" w:type="dxa"/>
              <w:left w:w="85" w:type="dxa"/>
              <w:bottom w:w="57" w:type="dxa"/>
              <w:right w:w="85" w:type="dxa"/>
            </w:tcMar>
            <w:vAlign w:val="center"/>
          </w:tcPr>
          <w:p>
            <w:pPr>
              <w:spacing w:line="276" w:lineRule="auto"/>
              <w:rPr>
                <w:rFonts w:hint="eastAsia" w:ascii="宋体" w:hAnsi="宋体" w:eastAsia="宋体" w:cs="宋体"/>
                <w:color w:val="000000" w:themeColor="text1"/>
                <w:lang w:val="zh-CN"/>
                <w14:textFill>
                  <w14:solidFill>
                    <w14:schemeClr w14:val="tx1"/>
                  </w14:solidFill>
                </w14:textFill>
              </w:rPr>
            </w:pPr>
            <w:r>
              <w:rPr>
                <w:rFonts w:hint="eastAsia" w:ascii="宋体" w:hAnsi="宋体" w:eastAsia="宋体" w:cs="宋体"/>
                <w:color w:val="000000" w:themeColor="text1"/>
                <w:kern w:val="0"/>
                <w14:textFill>
                  <w14:solidFill>
                    <w14:schemeClr w14:val="tx1"/>
                  </w14:solidFill>
                </w14:textFill>
              </w:rPr>
              <w:sym w:font="Wingdings" w:char="00A8"/>
            </w:r>
            <w:r>
              <w:rPr>
                <w:rFonts w:hint="eastAsia" w:ascii="宋体" w:hAnsi="宋体" w:eastAsia="宋体" w:cs="宋体"/>
                <w:color w:val="000000" w:themeColor="text1"/>
                <w:kern w:val="0"/>
                <w14:textFill>
                  <w14:solidFill>
                    <w14:schemeClr w14:val="tx1"/>
                  </w14:solidFill>
                </w14:textFill>
              </w:rPr>
              <w:t xml:space="preserve"> </w:t>
            </w:r>
            <w:r>
              <w:rPr>
                <w:rFonts w:hint="eastAsia" w:ascii="宋体" w:hAnsi="宋体" w:eastAsia="宋体" w:cs="宋体"/>
                <w:color w:val="000000" w:themeColor="text1"/>
                <w:lang w:val="zh-CN"/>
                <w14:textFill>
                  <w14:solidFill>
                    <w14:schemeClr w14:val="tx1"/>
                  </w14:solidFill>
                </w14:textFill>
              </w:rPr>
              <w:t>A同意将非主体、非关键性的</w:t>
            </w:r>
            <w:r>
              <w:rPr>
                <w:rFonts w:hint="eastAsia" w:ascii="宋体" w:hAnsi="宋体" w:eastAsia="宋体" w:cs="宋体"/>
                <w:color w:val="000000" w:themeColor="text1"/>
                <w:u w:val="single"/>
                <w14:textFill>
                  <w14:solidFill>
                    <w14:schemeClr w14:val="tx1"/>
                  </w14:solidFill>
                </w14:textFill>
              </w:rPr>
              <w:t xml:space="preserve">    /   </w:t>
            </w:r>
            <w:r>
              <w:rPr>
                <w:rFonts w:hint="eastAsia" w:ascii="宋体" w:hAnsi="宋体" w:eastAsia="宋体" w:cs="宋体"/>
                <w:color w:val="000000" w:themeColor="text1"/>
                <w:lang w:val="zh-CN"/>
                <w14:textFill>
                  <w14:solidFill>
                    <w14:schemeClr w14:val="tx1"/>
                  </w14:solidFill>
                </w14:textFill>
              </w:rPr>
              <w:t>工作分包。</w:t>
            </w:r>
          </w:p>
          <w:p>
            <w:pPr>
              <w:spacing w:line="276" w:lineRule="auto"/>
              <w:rPr>
                <w:rFonts w:hint="eastAsia" w:ascii="宋体" w:hAnsi="宋体" w:eastAsia="宋体" w:cs="宋体"/>
                <w:color w:val="000000" w:themeColor="text1"/>
                <w14:textFill>
                  <w14:solidFill>
                    <w14:schemeClr w14:val="tx1"/>
                  </w14:solidFill>
                </w14:textFill>
              </w:rPr>
            </w:pPr>
            <w:r>
              <w:rPr>
                <w:rFonts w:hint="eastAsia" w:ascii="宋体" w:hAnsi="宋体" w:eastAsia="宋体" w:cs="宋体"/>
                <w:b/>
                <w:bCs/>
                <w:color w:val="000000" w:themeColor="text1"/>
                <w:kern w:val="0"/>
                <w14:textFill>
                  <w14:solidFill>
                    <w14:schemeClr w14:val="tx1"/>
                  </w14:solidFill>
                </w14:textFill>
              </w:rPr>
              <w:sym w:font="Wingdings" w:char="00FE"/>
            </w:r>
            <w:r>
              <w:rPr>
                <w:rFonts w:hint="eastAsia" w:ascii="宋体" w:hAnsi="宋体" w:eastAsia="宋体" w:cs="宋体"/>
                <w:b/>
                <w:bCs/>
                <w:color w:val="000000" w:themeColor="text1"/>
                <w:kern w:val="0"/>
                <w14:textFill>
                  <w14:solidFill>
                    <w14:schemeClr w14:val="tx1"/>
                  </w14:solidFill>
                </w14:textFill>
              </w:rPr>
              <w:t xml:space="preserve"> </w:t>
            </w:r>
            <w:r>
              <w:rPr>
                <w:rFonts w:hint="eastAsia" w:ascii="宋体" w:hAnsi="宋体" w:eastAsia="宋体" w:cs="宋体"/>
                <w:b/>
                <w:bCs/>
                <w:color w:val="000000" w:themeColor="text1"/>
                <w:lang w:val="zh-CN"/>
                <w14:textFill>
                  <w14:solidFill>
                    <w14:schemeClr w14:val="tx1"/>
                  </w14:solidFill>
                </w14:textFill>
              </w:rPr>
              <w:t>B不同意分包。</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57" w:type="dxa"/>
            <w:left w:w="57" w:type="dxa"/>
            <w:bottom w:w="57" w:type="dxa"/>
            <w:right w:w="57" w:type="dxa"/>
          </w:tblCellMar>
        </w:tblPrEx>
        <w:trPr>
          <w:trHeight w:val="340" w:hRule="atLeast"/>
        </w:trPr>
        <w:tc>
          <w:tcPr>
            <w:tcW w:w="882" w:type="dxa"/>
            <w:tcBorders>
              <w:top w:val="single" w:color="auto" w:sz="4" w:space="0"/>
              <w:left w:val="single" w:color="auto" w:sz="4" w:space="0"/>
              <w:bottom w:val="single" w:color="auto" w:sz="4" w:space="0"/>
              <w:right w:val="single" w:color="auto" w:sz="4" w:space="0"/>
            </w:tcBorders>
            <w:tcMar>
              <w:top w:w="57" w:type="dxa"/>
              <w:left w:w="85" w:type="dxa"/>
              <w:bottom w:w="57" w:type="dxa"/>
              <w:right w:w="85" w:type="dxa"/>
            </w:tcMar>
            <w:vAlign w:val="center"/>
          </w:tcPr>
          <w:p>
            <w:pPr>
              <w:snapToGrid w:val="0"/>
              <w:spacing w:line="276" w:lineRule="auto"/>
              <w:jc w:val="center"/>
              <w:rPr>
                <w:rFonts w:hint="eastAsia" w:ascii="宋体" w:hAnsi="宋体" w:eastAsia="宋体" w:cs="宋体"/>
                <w:color w:val="000000" w:themeColor="text1"/>
                <w14:textFill>
                  <w14:solidFill>
                    <w14:schemeClr w14:val="tx1"/>
                  </w14:solidFill>
                </w14:textFill>
              </w:rPr>
            </w:pPr>
          </w:p>
          <w:p>
            <w:pPr>
              <w:snapToGrid w:val="0"/>
              <w:spacing w:line="276" w:lineRule="auto"/>
              <w:jc w:val="center"/>
              <w:rPr>
                <w:rFonts w:hint="eastAsia" w:ascii="宋体" w:hAnsi="宋体" w:eastAsia="宋体" w:cs="宋体"/>
                <w:color w:val="000000" w:themeColor="text1"/>
                <w14:textFill>
                  <w14:solidFill>
                    <w14:schemeClr w14:val="tx1"/>
                  </w14:solidFill>
                </w14:textFill>
              </w:rPr>
            </w:pPr>
            <w:r>
              <w:rPr>
                <w:rFonts w:hint="eastAsia" w:ascii="宋体" w:hAnsi="宋体" w:eastAsia="宋体" w:cs="宋体"/>
                <w:color w:val="000000" w:themeColor="text1"/>
                <w14:textFill>
                  <w14:solidFill>
                    <w14:schemeClr w14:val="tx1"/>
                  </w14:solidFill>
                </w14:textFill>
              </w:rPr>
              <w:t>5</w:t>
            </w:r>
          </w:p>
        </w:tc>
        <w:tc>
          <w:tcPr>
            <w:tcW w:w="1498" w:type="dxa"/>
            <w:tcBorders>
              <w:top w:val="single" w:color="000000" w:sz="8" w:space="0"/>
              <w:left w:val="single" w:color="auto" w:sz="4" w:space="0"/>
              <w:bottom w:val="single" w:color="000000" w:sz="8" w:space="0"/>
              <w:right w:val="single" w:color="000000" w:sz="8" w:space="0"/>
            </w:tcBorders>
            <w:tcMar>
              <w:top w:w="57" w:type="dxa"/>
              <w:left w:w="85" w:type="dxa"/>
              <w:bottom w:w="57" w:type="dxa"/>
              <w:right w:w="85" w:type="dxa"/>
            </w:tcMar>
            <w:vAlign w:val="center"/>
          </w:tcPr>
          <w:p>
            <w:pPr>
              <w:snapToGrid w:val="0"/>
              <w:spacing w:line="276" w:lineRule="auto"/>
              <w:jc w:val="center"/>
              <w:rPr>
                <w:rFonts w:hint="eastAsia" w:ascii="宋体" w:hAnsi="宋体" w:eastAsia="宋体" w:cs="宋体"/>
                <w:b/>
                <w:color w:val="000000" w:themeColor="text1"/>
                <w14:textFill>
                  <w14:solidFill>
                    <w14:schemeClr w14:val="tx1"/>
                  </w14:solidFill>
                </w14:textFill>
              </w:rPr>
            </w:pPr>
            <w:r>
              <w:rPr>
                <w:rFonts w:hint="eastAsia" w:ascii="宋体" w:hAnsi="宋体" w:eastAsia="宋体" w:cs="宋体"/>
                <w:b/>
                <w:color w:val="000000" w:themeColor="text1"/>
                <w14:textFill>
                  <w14:solidFill>
                    <w14:schemeClr w14:val="tx1"/>
                  </w14:solidFill>
                </w14:textFill>
              </w:rPr>
              <w:t>开标前答疑会或现场踏勘</w:t>
            </w:r>
          </w:p>
        </w:tc>
        <w:tc>
          <w:tcPr>
            <w:tcW w:w="6912" w:type="dxa"/>
            <w:tcBorders>
              <w:top w:val="single" w:color="000000" w:sz="8" w:space="0"/>
              <w:left w:val="single" w:color="000000" w:sz="2" w:space="0"/>
              <w:bottom w:val="single" w:color="000000" w:sz="8" w:space="0"/>
              <w:right w:val="single" w:color="000000" w:sz="8" w:space="0"/>
            </w:tcBorders>
            <w:tcMar>
              <w:top w:w="57" w:type="dxa"/>
              <w:left w:w="85" w:type="dxa"/>
              <w:bottom w:w="57" w:type="dxa"/>
              <w:right w:w="85" w:type="dxa"/>
            </w:tcMar>
            <w:vAlign w:val="center"/>
          </w:tcPr>
          <w:p>
            <w:pPr>
              <w:spacing w:line="276" w:lineRule="auto"/>
              <w:rPr>
                <w:rFonts w:hint="eastAsia" w:ascii="宋体" w:hAnsi="宋体" w:eastAsia="宋体" w:cs="宋体"/>
                <w:b/>
                <w:bCs/>
                <w:color w:val="000000" w:themeColor="text1"/>
                <w14:textFill>
                  <w14:solidFill>
                    <w14:schemeClr w14:val="tx1"/>
                  </w14:solidFill>
                </w14:textFill>
              </w:rPr>
            </w:pPr>
            <w:r>
              <w:rPr>
                <w:rFonts w:hint="eastAsia" w:ascii="宋体" w:hAnsi="宋体" w:eastAsia="宋体" w:cs="宋体"/>
                <w:b/>
                <w:bCs/>
                <w:color w:val="000000" w:themeColor="text1"/>
                <w14:textFill>
                  <w14:solidFill>
                    <w14:schemeClr w14:val="tx1"/>
                  </w14:solidFill>
                </w14:textFill>
              </w:rPr>
              <w:sym w:font="Wingdings" w:char="00FE"/>
            </w:r>
            <w:r>
              <w:rPr>
                <w:rFonts w:hint="eastAsia" w:ascii="宋体" w:hAnsi="宋体" w:eastAsia="宋体" w:cs="宋体"/>
                <w:b/>
                <w:bCs/>
                <w:color w:val="000000" w:themeColor="text1"/>
                <w:lang w:val="zh-CN"/>
                <w14:textFill>
                  <w14:solidFill>
                    <w14:schemeClr w14:val="tx1"/>
                  </w14:solidFill>
                </w14:textFill>
              </w:rPr>
              <w:t>A不组织。</w:t>
            </w:r>
          </w:p>
          <w:p>
            <w:pPr>
              <w:spacing w:line="276" w:lineRule="auto"/>
              <w:rPr>
                <w:rFonts w:hint="eastAsia" w:ascii="宋体" w:hAnsi="宋体" w:eastAsia="宋体" w:cs="宋体"/>
                <w:color w:val="000000" w:themeColor="text1"/>
                <w:lang w:val="zh-CN"/>
                <w14:textFill>
                  <w14:solidFill>
                    <w14:schemeClr w14:val="tx1"/>
                  </w14:solidFill>
                </w14:textFill>
              </w:rPr>
            </w:pPr>
            <w:r>
              <w:rPr>
                <w:rFonts w:hint="eastAsia" w:ascii="宋体" w:hAnsi="宋体" w:eastAsia="宋体" w:cs="宋体"/>
                <w:color w:val="000000" w:themeColor="text1"/>
                <w:lang w:val="zh-CN"/>
                <w14:textFill>
                  <w14:solidFill>
                    <w14:schemeClr w14:val="tx1"/>
                  </w14:solidFill>
                </w14:textFill>
              </w:rPr>
              <w:sym w:font="Wingdings" w:char="00A8"/>
            </w:r>
            <w:r>
              <w:rPr>
                <w:rFonts w:hint="eastAsia" w:ascii="宋体" w:hAnsi="宋体" w:eastAsia="宋体" w:cs="宋体"/>
                <w:color w:val="000000" w:themeColor="text1"/>
                <w:lang w:val="zh-CN"/>
                <w14:textFill>
                  <w14:solidFill>
                    <w14:schemeClr w14:val="tx1"/>
                  </w14:solidFill>
                </w14:textFill>
              </w:rPr>
              <w:t>B组织：</w:t>
            </w:r>
          </w:p>
          <w:p>
            <w:pPr>
              <w:spacing w:line="276" w:lineRule="auto"/>
              <w:rPr>
                <w:rFonts w:hint="eastAsia" w:ascii="宋体" w:hAnsi="宋体" w:eastAsia="宋体" w:cs="宋体"/>
                <w:color w:val="000000" w:themeColor="text1"/>
                <w14:textFill>
                  <w14:solidFill>
                    <w14:schemeClr w14:val="tx1"/>
                  </w14:solidFill>
                </w14:textFill>
              </w:rPr>
            </w:pPr>
            <w:r>
              <w:rPr>
                <w:rFonts w:hint="eastAsia" w:ascii="宋体" w:hAnsi="宋体" w:eastAsia="宋体" w:cs="宋体"/>
                <w:color w:val="000000" w:themeColor="text1"/>
                <w:lang w:val="zh-CN"/>
                <w14:textFill>
                  <w14:solidFill>
                    <w14:schemeClr w14:val="tx1"/>
                  </w14:solidFill>
                </w14:textFill>
              </w:rPr>
              <w:t>时间：</w:t>
            </w:r>
            <w:r>
              <w:rPr>
                <w:rFonts w:hint="eastAsia" w:ascii="宋体" w:hAnsi="宋体" w:eastAsia="宋体" w:cs="宋体"/>
                <w:color w:val="000000" w:themeColor="text1"/>
                <w14:textFill>
                  <w14:solidFill>
                    <w14:schemeClr w14:val="tx1"/>
                  </w14:solidFill>
                </w14:textFill>
              </w:rPr>
              <w:t>/年/月/日/时/分,</w:t>
            </w:r>
          </w:p>
          <w:p>
            <w:pPr>
              <w:spacing w:line="276" w:lineRule="auto"/>
              <w:rPr>
                <w:rFonts w:hint="eastAsia" w:ascii="宋体" w:hAnsi="宋体" w:eastAsia="宋体" w:cs="宋体"/>
                <w:color w:val="000000" w:themeColor="text1"/>
                <w:lang w:val="zh-CN"/>
                <w14:textFill>
                  <w14:solidFill>
                    <w14:schemeClr w14:val="tx1"/>
                  </w14:solidFill>
                </w14:textFill>
              </w:rPr>
            </w:pPr>
            <w:r>
              <w:rPr>
                <w:rFonts w:hint="eastAsia" w:ascii="宋体" w:hAnsi="宋体" w:eastAsia="宋体" w:cs="宋体"/>
                <w:color w:val="000000" w:themeColor="text1"/>
                <w:lang w:val="zh-CN"/>
                <w14:textFill>
                  <w14:solidFill>
                    <w14:schemeClr w14:val="tx1"/>
                  </w14:solidFill>
                </w14:textFill>
              </w:rPr>
              <w:t>地点：</w:t>
            </w:r>
            <w:r>
              <w:rPr>
                <w:rFonts w:hint="eastAsia" w:ascii="宋体" w:hAnsi="宋体" w:eastAsia="宋体" w:cs="宋体"/>
                <w:color w:val="000000" w:themeColor="text1"/>
                <w14:textFill>
                  <w14:solidFill>
                    <w14:schemeClr w14:val="tx1"/>
                  </w14:solidFill>
                </w14:textFill>
              </w:rPr>
              <w:t>嘉兴市展望路333号</w:t>
            </w:r>
          </w:p>
          <w:p>
            <w:pPr>
              <w:spacing w:line="276" w:lineRule="auto"/>
              <w:rPr>
                <w:rFonts w:hint="eastAsia" w:ascii="宋体" w:hAnsi="宋体" w:eastAsia="宋体" w:cs="宋体"/>
                <w:color w:val="000000" w:themeColor="text1"/>
                <w14:textFill>
                  <w14:solidFill>
                    <w14:schemeClr w14:val="tx1"/>
                  </w14:solidFill>
                </w14:textFill>
              </w:rPr>
            </w:pPr>
            <w:r>
              <w:rPr>
                <w:rFonts w:hint="eastAsia" w:ascii="宋体" w:hAnsi="宋体" w:eastAsia="宋体" w:cs="宋体"/>
                <w:color w:val="000000" w:themeColor="text1"/>
                <w:lang w:val="zh-CN"/>
                <w14:textFill>
                  <w14:solidFill>
                    <w14:schemeClr w14:val="tx1"/>
                  </w14:solidFill>
                </w14:textFill>
              </w:rPr>
              <w:t>联系人：</w:t>
            </w:r>
            <w:r>
              <w:rPr>
                <w:rFonts w:hint="eastAsia" w:ascii="宋体" w:hAnsi="宋体" w:eastAsia="宋体" w:cs="宋体"/>
                <w:color w:val="000000" w:themeColor="text1"/>
                <w14:textFill>
                  <w14:solidFill>
                    <w14:schemeClr w14:val="tx1"/>
                  </w14:solidFill>
                </w14:textFill>
              </w:rPr>
              <w:t>刘警官</w:t>
            </w:r>
          </w:p>
          <w:p>
            <w:pPr>
              <w:spacing w:line="276" w:lineRule="auto"/>
              <w:rPr>
                <w:rFonts w:hint="eastAsia" w:ascii="宋体" w:hAnsi="宋体" w:eastAsia="宋体" w:cs="宋体"/>
                <w:color w:val="000000" w:themeColor="text1"/>
                <w:lang w:val="zh-CN"/>
                <w14:textFill>
                  <w14:solidFill>
                    <w14:schemeClr w14:val="tx1"/>
                  </w14:solidFill>
                </w14:textFill>
              </w:rPr>
            </w:pPr>
            <w:r>
              <w:rPr>
                <w:rFonts w:hint="eastAsia" w:ascii="宋体" w:hAnsi="宋体" w:eastAsia="宋体" w:cs="宋体"/>
                <w:color w:val="000000" w:themeColor="text1"/>
                <w:lang w:val="zh-CN"/>
                <w14:textFill>
                  <w14:solidFill>
                    <w14:schemeClr w14:val="tx1"/>
                  </w14:solidFill>
                </w14:textFill>
              </w:rPr>
              <w:t>联系方式：</w:t>
            </w:r>
            <w:r>
              <w:rPr>
                <w:rFonts w:hint="eastAsia" w:ascii="宋体" w:hAnsi="宋体" w:eastAsia="宋体" w:cs="宋体"/>
                <w:color w:val="000000" w:themeColor="text1"/>
                <w14:textFill>
                  <w14:solidFill>
                    <w14:schemeClr w14:val="tx1"/>
                  </w14:solidFill>
                </w14:textFill>
              </w:rPr>
              <w:t>0573-82084968</w:t>
            </w:r>
          </w:p>
          <w:p>
            <w:pPr>
              <w:spacing w:line="276" w:lineRule="auto"/>
              <w:rPr>
                <w:rFonts w:hint="eastAsia" w:ascii="宋体" w:hAnsi="宋体" w:eastAsia="宋体" w:cs="宋体"/>
                <w:color w:val="000000" w:themeColor="text1"/>
                <w14:textFill>
                  <w14:solidFill>
                    <w14:schemeClr w14:val="tx1"/>
                  </w14:solidFill>
                </w14:textFill>
              </w:rPr>
            </w:pPr>
            <w:r>
              <w:rPr>
                <w:rFonts w:hint="eastAsia" w:ascii="宋体" w:hAnsi="宋体" w:eastAsia="宋体" w:cs="宋体"/>
                <w:color w:val="000000" w:themeColor="text1"/>
                <w:lang w:val="zh-CN"/>
                <w14:textFill>
                  <w14:solidFill>
                    <w14:schemeClr w14:val="tx1"/>
                  </w14:solidFill>
                </w14:textFill>
              </w:rPr>
              <w:t>本项目须进行现场踏勘（招标文件中不能详细表述的不可预见费用、招标需求等，供应商需通过现场踏勘后考虑在最终报价内，否则后果由中标供应商自负）；</w:t>
            </w:r>
            <w:r>
              <w:rPr>
                <w:rFonts w:hint="eastAsia" w:ascii="宋体" w:hAnsi="宋体" w:eastAsia="宋体" w:cs="宋体"/>
                <w:color w:val="000000" w:themeColor="text1"/>
                <w14:textFill>
                  <w14:solidFill>
                    <w14:schemeClr w14:val="tx1"/>
                  </w14:solidFill>
                </w14:textFill>
              </w:rPr>
              <w:t>开标时采购人将一律视为各供应商已确认现场条件和预计到了可能发生的异常情况，供应商或中标供应商不得以不了解或不完全了解现场为理由而提出额外费用。</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57" w:type="dxa"/>
            <w:left w:w="57" w:type="dxa"/>
            <w:bottom w:w="57" w:type="dxa"/>
            <w:right w:w="57" w:type="dxa"/>
          </w:tblCellMar>
        </w:tblPrEx>
        <w:trPr>
          <w:trHeight w:val="340" w:hRule="atLeast"/>
        </w:trPr>
        <w:tc>
          <w:tcPr>
            <w:tcW w:w="882" w:type="dxa"/>
            <w:tcBorders>
              <w:top w:val="single" w:color="auto" w:sz="4" w:space="0"/>
              <w:left w:val="single" w:color="auto" w:sz="4" w:space="0"/>
              <w:bottom w:val="single" w:color="auto" w:sz="4" w:space="0"/>
              <w:right w:val="single" w:color="auto" w:sz="4" w:space="0"/>
            </w:tcBorders>
            <w:tcMar>
              <w:top w:w="57" w:type="dxa"/>
              <w:left w:w="85" w:type="dxa"/>
              <w:bottom w:w="57" w:type="dxa"/>
              <w:right w:w="85" w:type="dxa"/>
            </w:tcMar>
            <w:vAlign w:val="center"/>
          </w:tcPr>
          <w:p>
            <w:pPr>
              <w:snapToGrid w:val="0"/>
              <w:spacing w:line="276" w:lineRule="auto"/>
              <w:jc w:val="center"/>
              <w:rPr>
                <w:rFonts w:hint="eastAsia" w:ascii="宋体" w:hAnsi="宋体" w:eastAsia="宋体" w:cs="宋体"/>
                <w:color w:val="000000" w:themeColor="text1"/>
                <w14:textFill>
                  <w14:solidFill>
                    <w14:schemeClr w14:val="tx1"/>
                  </w14:solidFill>
                </w14:textFill>
              </w:rPr>
            </w:pPr>
            <w:r>
              <w:rPr>
                <w:rFonts w:hint="eastAsia" w:ascii="宋体" w:hAnsi="宋体" w:eastAsia="宋体" w:cs="宋体"/>
                <w:color w:val="000000" w:themeColor="text1"/>
                <w14:textFill>
                  <w14:solidFill>
                    <w14:schemeClr w14:val="tx1"/>
                  </w14:solidFill>
                </w14:textFill>
              </w:rPr>
              <w:t>6</w:t>
            </w:r>
          </w:p>
        </w:tc>
        <w:tc>
          <w:tcPr>
            <w:tcW w:w="1498" w:type="dxa"/>
            <w:tcBorders>
              <w:top w:val="single" w:color="000000" w:sz="8" w:space="0"/>
              <w:left w:val="single" w:color="auto" w:sz="4" w:space="0"/>
              <w:bottom w:val="single" w:color="000000" w:sz="8" w:space="0"/>
              <w:right w:val="single" w:color="000000" w:sz="8" w:space="0"/>
            </w:tcBorders>
            <w:tcMar>
              <w:top w:w="57" w:type="dxa"/>
              <w:left w:w="85" w:type="dxa"/>
              <w:bottom w:w="57" w:type="dxa"/>
              <w:right w:w="85" w:type="dxa"/>
            </w:tcMar>
            <w:vAlign w:val="center"/>
          </w:tcPr>
          <w:p>
            <w:pPr>
              <w:snapToGrid w:val="0"/>
              <w:spacing w:line="276" w:lineRule="auto"/>
              <w:jc w:val="center"/>
              <w:rPr>
                <w:rFonts w:hint="eastAsia" w:ascii="宋体" w:hAnsi="宋体" w:eastAsia="宋体" w:cs="宋体"/>
                <w:b/>
                <w:color w:val="000000" w:themeColor="text1"/>
                <w14:textFill>
                  <w14:solidFill>
                    <w14:schemeClr w14:val="tx1"/>
                  </w14:solidFill>
                </w14:textFill>
              </w:rPr>
            </w:pPr>
            <w:r>
              <w:rPr>
                <w:rFonts w:hint="eastAsia" w:ascii="宋体" w:hAnsi="宋体" w:eastAsia="宋体" w:cs="宋体"/>
                <w:b/>
                <w:color w:val="000000" w:themeColor="text1"/>
                <w14:textFill>
                  <w14:solidFill>
                    <w14:schemeClr w14:val="tx1"/>
                  </w14:solidFill>
                </w14:textFill>
              </w:rPr>
              <w:t>投标</w:t>
            </w:r>
            <w:r>
              <w:rPr>
                <w:rFonts w:hint="eastAsia" w:ascii="宋体" w:hAnsi="宋体" w:eastAsia="宋体" w:cs="宋体"/>
                <w:b/>
                <w:color w:val="000000" w:themeColor="text1"/>
                <w:lang w:val="zh-CN"/>
                <w14:textFill>
                  <w14:solidFill>
                    <w14:schemeClr w14:val="tx1"/>
                  </w14:solidFill>
                </w14:textFill>
              </w:rPr>
              <w:t>文件组成</w:t>
            </w:r>
          </w:p>
        </w:tc>
        <w:tc>
          <w:tcPr>
            <w:tcW w:w="6912" w:type="dxa"/>
            <w:tcBorders>
              <w:top w:val="single" w:color="000000" w:sz="8" w:space="0"/>
              <w:left w:val="single" w:color="000000" w:sz="2" w:space="0"/>
              <w:bottom w:val="single" w:color="000000" w:sz="8" w:space="0"/>
              <w:right w:val="single" w:color="000000" w:sz="8" w:space="0"/>
            </w:tcBorders>
            <w:tcMar>
              <w:top w:w="57" w:type="dxa"/>
              <w:left w:w="85" w:type="dxa"/>
              <w:bottom w:w="57" w:type="dxa"/>
              <w:right w:w="85" w:type="dxa"/>
            </w:tcMar>
            <w:vAlign w:val="center"/>
          </w:tcPr>
          <w:p>
            <w:pPr>
              <w:spacing w:line="276" w:lineRule="auto"/>
              <w:rPr>
                <w:rFonts w:hint="eastAsia" w:ascii="宋体" w:hAnsi="宋体" w:eastAsia="宋体" w:cs="宋体"/>
                <w:color w:val="000000" w:themeColor="text1"/>
                <w:lang w:val="zh-CN"/>
                <w14:textFill>
                  <w14:solidFill>
                    <w14:schemeClr w14:val="tx1"/>
                  </w14:solidFill>
                </w14:textFill>
              </w:rPr>
            </w:pPr>
            <w:r>
              <w:rPr>
                <w:rFonts w:hint="eastAsia" w:ascii="宋体" w:hAnsi="宋体" w:eastAsia="宋体" w:cs="宋体"/>
                <w:color w:val="000000" w:themeColor="text1"/>
                <w:lang w:val="zh-CN"/>
                <w14:textFill>
                  <w14:solidFill>
                    <w14:schemeClr w14:val="tx1"/>
                  </w14:solidFill>
                </w14:textFill>
              </w:rPr>
              <w:t>电子投标文件和备份投标文件均由资格文件、商务技术文件及投标报价文件三部</w:t>
            </w:r>
            <w:r>
              <w:rPr>
                <w:rFonts w:hint="eastAsia" w:ascii="宋体" w:hAnsi="宋体" w:eastAsia="宋体" w:cs="宋体"/>
                <w:color w:val="000000" w:themeColor="text1"/>
                <w14:textFill>
                  <w14:solidFill>
                    <w14:schemeClr w14:val="tx1"/>
                  </w14:solidFill>
                </w14:textFill>
              </w:rPr>
              <w:t>分</w:t>
            </w:r>
            <w:r>
              <w:rPr>
                <w:rFonts w:hint="eastAsia" w:ascii="宋体" w:hAnsi="宋体" w:eastAsia="宋体" w:cs="宋体"/>
                <w:color w:val="000000" w:themeColor="text1"/>
                <w:lang w:val="zh-CN"/>
                <w14:textFill>
                  <w14:solidFill>
                    <w14:schemeClr w14:val="tx1"/>
                  </w14:solidFill>
                </w14:textFill>
              </w:rPr>
              <w:t>组成。</w:t>
            </w:r>
          </w:p>
          <w:p>
            <w:pPr>
              <w:spacing w:line="276" w:lineRule="auto"/>
              <w:rPr>
                <w:rFonts w:hint="eastAsia" w:ascii="宋体" w:hAnsi="宋体" w:eastAsia="宋体" w:cs="宋体"/>
                <w:color w:val="000000" w:themeColor="text1"/>
                <w:lang w:val="zh-CN"/>
                <w14:textFill>
                  <w14:solidFill>
                    <w14:schemeClr w14:val="tx1"/>
                  </w14:solidFill>
                </w14:textFill>
              </w:rPr>
            </w:pPr>
            <w:r>
              <w:rPr>
                <w:rFonts w:hint="eastAsia" w:ascii="宋体" w:hAnsi="宋体" w:eastAsia="宋体" w:cs="宋体"/>
                <w:b/>
                <w:bCs/>
                <w:color w:val="000000" w:themeColor="text1"/>
                <w:lang w:val="zh-CN"/>
                <w14:textFill>
                  <w14:solidFill>
                    <w14:schemeClr w14:val="tx1"/>
                  </w14:solidFill>
                </w14:textFill>
              </w:rPr>
              <w:t>投标文件份数：（1）“电子投标文件”：在线上传递交。（2）“备份投标文件”</w:t>
            </w:r>
            <w:r>
              <w:rPr>
                <w:rFonts w:hint="eastAsia" w:ascii="宋体" w:hAnsi="宋体" w:eastAsia="宋体" w:cs="宋体"/>
                <w:b/>
                <w:bCs/>
                <w:color w:val="000000" w:themeColor="text1"/>
                <w14:textFill>
                  <w14:solidFill>
                    <w14:schemeClr w14:val="tx1"/>
                  </w14:solidFill>
                </w14:textFill>
              </w:rPr>
              <w:t>及视频演示电子U盘（若有）各1份</w:t>
            </w:r>
            <w:r>
              <w:rPr>
                <w:rFonts w:hint="eastAsia" w:ascii="宋体" w:hAnsi="宋体" w:eastAsia="宋体" w:cs="宋体"/>
                <w:b/>
                <w:bCs/>
                <w:color w:val="000000" w:themeColor="text1"/>
                <w:lang w:val="zh-CN"/>
                <w14:textFill>
                  <w14:solidFill>
                    <w14:schemeClr w14:val="tx1"/>
                  </w14:solidFill>
                </w14:textFill>
              </w:rPr>
              <w:t>：密封包装后</w:t>
            </w:r>
            <w:r>
              <w:rPr>
                <w:rFonts w:hint="eastAsia" w:ascii="宋体" w:hAnsi="宋体" w:eastAsia="宋体" w:cs="宋体"/>
                <w:b/>
                <w:color w:val="000000" w:themeColor="text1"/>
                <w:spacing w:val="-4"/>
                <w14:textFill>
                  <w14:solidFill>
                    <w14:schemeClr w14:val="tx1"/>
                  </w14:solidFill>
                </w14:textFill>
              </w:rPr>
              <w:t>采用直接送达或邮寄送达方式在</w:t>
            </w:r>
            <w:r>
              <w:rPr>
                <w:rFonts w:hint="eastAsia" w:ascii="宋体" w:hAnsi="宋体" w:eastAsia="宋体" w:cs="宋体"/>
                <w:b/>
                <w:bCs/>
                <w:color w:val="000000" w:themeColor="text1"/>
                <w:lang w:val="zh-CN"/>
                <w14:textFill>
                  <w14:solidFill>
                    <w14:schemeClr w14:val="tx1"/>
                  </w14:solidFill>
                </w14:textFill>
              </w:rPr>
              <w:t>投标截止时间前</w:t>
            </w:r>
            <w:r>
              <w:rPr>
                <w:rFonts w:hint="eastAsia" w:ascii="宋体" w:hAnsi="宋体" w:eastAsia="宋体" w:cs="宋体"/>
                <w:b/>
                <w:color w:val="000000" w:themeColor="text1"/>
                <w:spacing w:val="-4"/>
                <w14:textFill>
                  <w14:solidFill>
                    <w14:schemeClr w14:val="tx1"/>
                  </w14:solidFill>
                </w14:textFill>
              </w:rPr>
              <w:t>递交至代理机构（采用邮寄送达的，建议采用顺丰快递），密封袋上有接缝处均需加盖单位公章。寄件后务必及时联系告知代理机构，并将快递单号、寄件人、联系方式等内容发送至招标代理机构邮箱（2234454547@qq.com），以便做好交接签收记录，供应商应充分考虑快递在途时间，逾期送过或未送达至指定地点的，代理机构不予接受</w:t>
            </w:r>
            <w:r>
              <w:rPr>
                <w:rFonts w:hint="eastAsia" w:ascii="宋体" w:hAnsi="宋体" w:eastAsia="宋体" w:cs="宋体"/>
                <w:b/>
                <w:bCs/>
                <w:color w:val="000000" w:themeColor="text1"/>
                <w:lang w:val="zh-CN"/>
                <w14:textFill>
                  <w14:solidFill>
                    <w14:schemeClr w14:val="tx1"/>
                  </w14:solidFill>
                </w14:textFill>
              </w:rPr>
              <w:t>。邮寄地址：嘉兴市南湖区中山东路399弄1号兴业大厦九楼上海华瑞建设经济咨询有限公司（</w:t>
            </w:r>
            <w:r>
              <w:rPr>
                <w:rFonts w:hint="eastAsia" w:ascii="宋体" w:hAnsi="宋体" w:eastAsia="宋体" w:cs="宋体"/>
                <w:b/>
                <w:bCs/>
                <w:color w:val="000000" w:themeColor="text1"/>
                <w14:textFill>
                  <w14:solidFill>
                    <w14:schemeClr w14:val="tx1"/>
                  </w14:solidFill>
                </w14:textFill>
              </w:rPr>
              <w:t>联系人：</w:t>
            </w:r>
            <w:r>
              <w:rPr>
                <w:rFonts w:hint="eastAsia" w:ascii="宋体" w:hAnsi="宋体" w:eastAsia="宋体" w:cs="宋体"/>
                <w:b/>
                <w:bCs/>
                <w:color w:val="000000" w:themeColor="text1"/>
                <w:lang w:val="zh-CN"/>
                <w14:textFill>
                  <w14:solidFill>
                    <w14:schemeClr w14:val="tx1"/>
                  </w14:solidFill>
                </w14:textFill>
              </w:rPr>
              <w:t>陈洁；电话：</w:t>
            </w:r>
            <w:r>
              <w:rPr>
                <w:rFonts w:hint="eastAsia" w:ascii="宋体" w:hAnsi="宋体" w:eastAsia="宋体" w:cs="宋体"/>
                <w:b/>
                <w:bCs/>
                <w:color w:val="000000" w:themeColor="text1"/>
                <w14:textFill>
                  <w14:solidFill>
                    <w14:schemeClr w14:val="tx1"/>
                  </w14:solidFill>
                </w14:textFill>
              </w:rPr>
              <w:t xml:space="preserve">0573-82211997 / </w:t>
            </w:r>
            <w:r>
              <w:rPr>
                <w:rFonts w:hint="eastAsia" w:ascii="宋体" w:hAnsi="宋体" w:eastAsia="宋体" w:cs="宋体"/>
                <w:b/>
                <w:bCs/>
                <w:color w:val="000000" w:themeColor="text1"/>
                <w:lang w:val="zh-CN"/>
                <w14:textFill>
                  <w14:solidFill>
                    <w14:schemeClr w14:val="tx1"/>
                  </w14:solidFill>
                </w14:textFill>
              </w:rPr>
              <w:t>15957381173），“备份投标文件”的递交遵循供应商自愿原则。</w:t>
            </w:r>
            <w:r>
              <w:rPr>
                <w:rFonts w:hint="eastAsia" w:ascii="宋体" w:hAnsi="宋体" w:eastAsia="宋体" w:cs="宋体"/>
                <w:b/>
                <w:bCs/>
                <w:color w:val="000000" w:themeColor="text1"/>
                <w14:textFill>
                  <w14:solidFill>
                    <w14:schemeClr w14:val="tx1"/>
                  </w14:solidFill>
                </w14:textFill>
              </w:rPr>
              <w:t>(3)</w:t>
            </w:r>
            <w:r>
              <w:rPr>
                <w:rFonts w:hint="eastAsia" w:ascii="宋体" w:hAnsi="宋体" w:eastAsia="宋体" w:cs="宋体"/>
                <w:b/>
                <w:bCs/>
                <w:color w:val="000000" w:themeColor="text1"/>
                <w:lang w:val="zh-CN"/>
                <w14:textFill>
                  <w14:solidFill>
                    <w14:schemeClr w14:val="tx1"/>
                  </w14:solidFill>
                </w14:textFill>
              </w:rPr>
              <w:t>中标供应商在签订合同前应制作纸质投标文件（一正两</w:t>
            </w:r>
            <w:r>
              <w:rPr>
                <w:rFonts w:hint="eastAsia" w:ascii="宋体" w:hAnsi="宋体" w:eastAsia="宋体" w:cs="宋体"/>
                <w:b/>
                <w:bCs/>
                <w:color w:val="000000" w:themeColor="text1"/>
                <w14:textFill>
                  <w14:solidFill>
                    <w14:schemeClr w14:val="tx1"/>
                  </w14:solidFill>
                </w14:textFill>
              </w:rPr>
              <w:t>副</w:t>
            </w:r>
            <w:r>
              <w:rPr>
                <w:rFonts w:hint="eastAsia" w:ascii="宋体" w:hAnsi="宋体" w:eastAsia="宋体" w:cs="宋体"/>
                <w:b/>
                <w:bCs/>
                <w:color w:val="000000" w:themeColor="text1"/>
                <w:lang w:val="zh-CN"/>
                <w14:textFill>
                  <w14:solidFill>
                    <w14:schemeClr w14:val="tx1"/>
                  </w14:solidFill>
                </w14:textFill>
              </w:rPr>
              <w:t>）给采购人，纸质投标内容应与电子投标文件内容一致，两者不一致时以政采云系统内电子投标文件为准。</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57" w:type="dxa"/>
            <w:left w:w="57" w:type="dxa"/>
            <w:bottom w:w="57" w:type="dxa"/>
            <w:right w:w="57" w:type="dxa"/>
          </w:tblCellMar>
        </w:tblPrEx>
        <w:trPr>
          <w:trHeight w:val="340" w:hRule="atLeast"/>
        </w:trPr>
        <w:tc>
          <w:tcPr>
            <w:tcW w:w="882" w:type="dxa"/>
            <w:tcBorders>
              <w:top w:val="single" w:color="auto" w:sz="4" w:space="0"/>
              <w:left w:val="single" w:color="auto" w:sz="4" w:space="0"/>
              <w:bottom w:val="single" w:color="auto" w:sz="4" w:space="0"/>
              <w:right w:val="single" w:color="auto" w:sz="4" w:space="0"/>
            </w:tcBorders>
            <w:tcMar>
              <w:top w:w="57" w:type="dxa"/>
              <w:left w:w="85" w:type="dxa"/>
              <w:bottom w:w="57" w:type="dxa"/>
              <w:right w:w="85" w:type="dxa"/>
            </w:tcMar>
            <w:vAlign w:val="center"/>
          </w:tcPr>
          <w:p>
            <w:pPr>
              <w:snapToGrid w:val="0"/>
              <w:spacing w:line="276" w:lineRule="auto"/>
              <w:jc w:val="center"/>
              <w:rPr>
                <w:rFonts w:hint="eastAsia" w:ascii="宋体" w:hAnsi="宋体" w:eastAsia="宋体" w:cs="宋体"/>
                <w:color w:val="000000" w:themeColor="text1"/>
                <w14:textFill>
                  <w14:solidFill>
                    <w14:schemeClr w14:val="tx1"/>
                  </w14:solidFill>
                </w14:textFill>
              </w:rPr>
            </w:pPr>
            <w:r>
              <w:rPr>
                <w:rFonts w:hint="eastAsia" w:ascii="宋体" w:hAnsi="宋体" w:eastAsia="宋体" w:cs="宋体"/>
                <w:color w:val="000000" w:themeColor="text1"/>
                <w14:textFill>
                  <w14:solidFill>
                    <w14:schemeClr w14:val="tx1"/>
                  </w14:solidFill>
                </w14:textFill>
              </w:rPr>
              <w:t>7</w:t>
            </w:r>
          </w:p>
        </w:tc>
        <w:tc>
          <w:tcPr>
            <w:tcW w:w="1498" w:type="dxa"/>
            <w:tcBorders>
              <w:top w:val="single" w:color="000000" w:sz="8" w:space="0"/>
              <w:left w:val="single" w:color="auto" w:sz="4" w:space="0"/>
              <w:bottom w:val="single" w:color="000000" w:sz="8" w:space="0"/>
              <w:right w:val="single" w:color="000000" w:sz="8" w:space="0"/>
            </w:tcBorders>
            <w:tcMar>
              <w:top w:w="57" w:type="dxa"/>
              <w:left w:w="85" w:type="dxa"/>
              <w:bottom w:w="57" w:type="dxa"/>
              <w:right w:w="85" w:type="dxa"/>
            </w:tcMar>
            <w:vAlign w:val="center"/>
          </w:tcPr>
          <w:p>
            <w:pPr>
              <w:snapToGrid w:val="0"/>
              <w:spacing w:line="276" w:lineRule="auto"/>
              <w:jc w:val="center"/>
              <w:rPr>
                <w:rFonts w:hint="eastAsia" w:ascii="宋体" w:hAnsi="宋体" w:eastAsia="宋体" w:cs="宋体"/>
                <w:b/>
                <w:color w:val="000000" w:themeColor="text1"/>
                <w14:textFill>
                  <w14:solidFill>
                    <w14:schemeClr w14:val="tx1"/>
                  </w14:solidFill>
                </w14:textFill>
              </w:rPr>
            </w:pPr>
            <w:r>
              <w:rPr>
                <w:rFonts w:hint="eastAsia" w:ascii="宋体" w:hAnsi="宋体" w:eastAsia="宋体" w:cs="宋体"/>
                <w:b/>
                <w:color w:val="000000" w:themeColor="text1"/>
                <w:lang w:val="zh-CN"/>
                <w14:textFill>
                  <w14:solidFill>
                    <w14:schemeClr w14:val="tx1"/>
                  </w14:solidFill>
                </w14:textFill>
              </w:rPr>
              <w:t>开标时间及地点</w:t>
            </w:r>
          </w:p>
        </w:tc>
        <w:tc>
          <w:tcPr>
            <w:tcW w:w="6912" w:type="dxa"/>
            <w:tcBorders>
              <w:top w:val="single" w:color="000000" w:sz="8" w:space="0"/>
              <w:left w:val="single" w:color="000000" w:sz="2" w:space="0"/>
              <w:bottom w:val="single" w:color="000000" w:sz="8" w:space="0"/>
              <w:right w:val="single" w:color="000000" w:sz="8" w:space="0"/>
            </w:tcBorders>
            <w:tcMar>
              <w:top w:w="57" w:type="dxa"/>
              <w:left w:w="85" w:type="dxa"/>
              <w:bottom w:w="57" w:type="dxa"/>
              <w:right w:w="85" w:type="dxa"/>
            </w:tcMar>
            <w:vAlign w:val="center"/>
          </w:tcPr>
          <w:p>
            <w:pPr>
              <w:snapToGrid w:val="0"/>
              <w:spacing w:line="276" w:lineRule="auto"/>
              <w:rPr>
                <w:rFonts w:hint="eastAsia" w:ascii="宋体" w:hAnsi="宋体" w:eastAsia="宋体" w:cs="宋体"/>
                <w:b/>
                <w:bCs/>
                <w:color w:val="000000" w:themeColor="text1"/>
                <w14:textFill>
                  <w14:solidFill>
                    <w14:schemeClr w14:val="tx1"/>
                  </w14:solidFill>
                </w14:textFill>
              </w:rPr>
            </w:pPr>
            <w:r>
              <w:rPr>
                <w:rFonts w:hint="eastAsia" w:ascii="宋体" w:hAnsi="宋体" w:eastAsia="宋体" w:cs="宋体"/>
                <w:b/>
                <w:bCs/>
                <w:color w:val="000000" w:themeColor="text1"/>
                <w14:textFill>
                  <w14:solidFill>
                    <w14:schemeClr w14:val="tx1"/>
                  </w14:solidFill>
                </w14:textFill>
              </w:rPr>
              <w:t>时间：2024年0</w:t>
            </w:r>
            <w:r>
              <w:rPr>
                <w:rFonts w:hint="eastAsia" w:ascii="宋体" w:hAnsi="宋体" w:cs="宋体"/>
                <w:b/>
                <w:bCs/>
                <w:color w:val="000000" w:themeColor="text1"/>
                <w:lang w:val="en-US" w:eastAsia="zh-CN"/>
                <w14:textFill>
                  <w14:solidFill>
                    <w14:schemeClr w14:val="tx1"/>
                  </w14:solidFill>
                </w14:textFill>
              </w:rPr>
              <w:t>9</w:t>
            </w:r>
            <w:r>
              <w:rPr>
                <w:rFonts w:hint="eastAsia" w:ascii="宋体" w:hAnsi="宋体" w:eastAsia="宋体" w:cs="宋体"/>
                <w:b/>
                <w:bCs/>
                <w:color w:val="000000" w:themeColor="text1"/>
                <w14:textFill>
                  <w14:solidFill>
                    <w14:schemeClr w14:val="tx1"/>
                  </w14:solidFill>
                </w14:textFill>
              </w:rPr>
              <w:t>月</w:t>
            </w:r>
            <w:r>
              <w:rPr>
                <w:rFonts w:hint="eastAsia" w:ascii="宋体" w:hAnsi="宋体" w:cs="宋体"/>
                <w:b/>
                <w:bCs/>
                <w:color w:val="000000" w:themeColor="text1"/>
                <w:lang w:val="en-US" w:eastAsia="zh-CN"/>
                <w14:textFill>
                  <w14:solidFill>
                    <w14:schemeClr w14:val="tx1"/>
                  </w14:solidFill>
                </w14:textFill>
              </w:rPr>
              <w:t>10</w:t>
            </w:r>
            <w:r>
              <w:rPr>
                <w:rFonts w:hint="eastAsia" w:ascii="宋体" w:hAnsi="宋体" w:eastAsia="宋体" w:cs="宋体"/>
                <w:b/>
                <w:bCs/>
                <w:color w:val="000000" w:themeColor="text1"/>
                <w14:textFill>
                  <w14:solidFill>
                    <w14:schemeClr w14:val="tx1"/>
                  </w14:solidFill>
                </w14:textFill>
              </w:rPr>
              <w:t>日14</w:t>
            </w:r>
            <w:r>
              <w:rPr>
                <w:rFonts w:hint="eastAsia" w:ascii="宋体" w:hAnsi="宋体" w:eastAsia="宋体" w:cs="宋体"/>
                <w:b/>
                <w:bCs/>
                <w:color w:val="000000" w:themeColor="text1"/>
                <w:lang w:val="zh-CN"/>
                <w14:textFill>
                  <w14:solidFill>
                    <w14:schemeClr w14:val="tx1"/>
                  </w14:solidFill>
                </w14:textFill>
              </w:rPr>
              <w:t>时</w:t>
            </w:r>
            <w:r>
              <w:rPr>
                <w:rFonts w:hint="eastAsia" w:ascii="宋体" w:hAnsi="宋体" w:eastAsia="宋体" w:cs="宋体"/>
                <w:b/>
                <w:bCs/>
                <w:color w:val="000000" w:themeColor="text1"/>
                <w14:textFill>
                  <w14:solidFill>
                    <w14:schemeClr w14:val="tx1"/>
                  </w14:solidFill>
                </w14:textFill>
              </w:rPr>
              <w:t>00</w:t>
            </w:r>
            <w:r>
              <w:rPr>
                <w:rFonts w:hint="eastAsia" w:ascii="宋体" w:hAnsi="宋体" w:eastAsia="宋体" w:cs="宋体"/>
                <w:b/>
                <w:bCs/>
                <w:color w:val="000000" w:themeColor="text1"/>
                <w:lang w:val="zh-CN"/>
                <w14:textFill>
                  <w14:solidFill>
                    <w14:schemeClr w14:val="tx1"/>
                  </w14:solidFill>
                </w14:textFill>
              </w:rPr>
              <w:t>分</w:t>
            </w:r>
          </w:p>
          <w:p>
            <w:pPr>
              <w:snapToGrid w:val="0"/>
              <w:spacing w:line="276" w:lineRule="auto"/>
              <w:rPr>
                <w:rFonts w:hint="eastAsia" w:ascii="宋体" w:hAnsi="宋体" w:eastAsia="宋体" w:cs="宋体"/>
                <w:color w:val="000000" w:themeColor="text1"/>
                <w14:textFill>
                  <w14:solidFill>
                    <w14:schemeClr w14:val="tx1"/>
                  </w14:solidFill>
                </w14:textFill>
              </w:rPr>
            </w:pPr>
            <w:r>
              <w:rPr>
                <w:rFonts w:hint="eastAsia" w:ascii="宋体" w:hAnsi="宋体" w:eastAsia="宋体" w:cs="宋体"/>
                <w:color w:val="000000" w:themeColor="text1"/>
                <w14:textFill>
                  <w14:solidFill>
                    <w14:schemeClr w14:val="tx1"/>
                  </w14:solidFill>
                </w14:textFill>
              </w:rPr>
              <w:t>地点：</w:t>
            </w:r>
            <w:r>
              <w:rPr>
                <w:rFonts w:hint="eastAsia" w:ascii="宋体" w:hAnsi="宋体" w:eastAsia="宋体" w:cs="宋体"/>
                <w:color w:val="000000" w:themeColor="text1"/>
                <w:szCs w:val="21"/>
                <w14:textFill>
                  <w14:solidFill>
                    <w14:schemeClr w14:val="tx1"/>
                  </w14:solidFill>
                </w14:textFill>
              </w:rPr>
              <w:t>上海华瑞建设经济咨询有限公司嘉兴分公司（嘉兴市南湖区中山东路399弄1号兴业大厦九楼）</w:t>
            </w:r>
          </w:p>
          <w:p>
            <w:pPr>
              <w:snapToGrid w:val="0"/>
              <w:spacing w:line="276" w:lineRule="auto"/>
              <w:rPr>
                <w:rFonts w:hint="eastAsia" w:ascii="宋体" w:hAnsi="宋体" w:eastAsia="宋体" w:cs="宋体"/>
                <w:color w:val="000000" w:themeColor="text1"/>
                <w14:textFill>
                  <w14:solidFill>
                    <w14:schemeClr w14:val="tx1"/>
                  </w14:solidFill>
                </w14:textFill>
              </w:rPr>
            </w:pPr>
            <w:r>
              <w:rPr>
                <w:rFonts w:hint="eastAsia" w:ascii="宋体" w:hAnsi="宋体" w:eastAsia="宋体" w:cs="宋体"/>
                <w:color w:val="000000" w:themeColor="text1"/>
                <w14:textFill>
                  <w14:solidFill>
                    <w14:schemeClr w14:val="tx1"/>
                  </w14:solidFill>
                </w14:textFill>
              </w:rPr>
              <w:t>网址：政采云平台（https://www.zcygov.cn/）</w:t>
            </w:r>
            <w:r>
              <w:rPr>
                <w:rFonts w:hint="eastAsia" w:ascii="宋体" w:hAnsi="宋体" w:eastAsia="宋体" w:cs="宋体"/>
                <w:b/>
                <w:bCs/>
                <w:color w:val="000000" w:themeColor="text1"/>
                <w:u w:val="single"/>
                <w:lang w:val="zh-CN"/>
                <w14:textFill>
                  <w14:solidFill>
                    <w14:schemeClr w14:val="tx1"/>
                  </w14:solidFill>
                </w14:textFill>
              </w:rPr>
              <w:t>供应商无需到开标现场</w:t>
            </w:r>
            <w:r>
              <w:rPr>
                <w:rFonts w:hint="eastAsia" w:ascii="宋体" w:hAnsi="宋体" w:eastAsia="宋体" w:cs="宋体"/>
                <w:b/>
                <w:bCs/>
                <w:color w:val="000000" w:themeColor="text1"/>
                <w:u w:val="single"/>
                <w14:textFill>
                  <w14:solidFill>
                    <w14:schemeClr w14:val="tx1"/>
                  </w14:solidFill>
                </w14:textFill>
              </w:rPr>
              <w:t>，</w:t>
            </w:r>
            <w:r>
              <w:rPr>
                <w:rFonts w:hint="eastAsia" w:ascii="宋体" w:hAnsi="宋体" w:eastAsia="宋体" w:cs="宋体"/>
                <w:b/>
                <w:bCs/>
                <w:color w:val="000000" w:themeColor="text1"/>
                <w:u w:val="single"/>
                <w:lang w:val="zh-CN"/>
                <w14:textFill>
                  <w14:solidFill>
                    <w14:schemeClr w14:val="tx1"/>
                  </w14:solidFill>
                </w14:textFill>
              </w:rPr>
              <w:t>但须准时在线参加</w:t>
            </w:r>
            <w:r>
              <w:rPr>
                <w:rFonts w:hint="eastAsia" w:ascii="宋体" w:hAnsi="宋体" w:eastAsia="宋体" w:cs="宋体"/>
                <w:b/>
                <w:bCs/>
                <w:color w:val="000000" w:themeColor="text1"/>
                <w:u w:val="single"/>
                <w14:textFill>
                  <w14:solidFill>
                    <w14:schemeClr w14:val="tx1"/>
                  </w14:solidFill>
                </w14:textFill>
              </w:rPr>
              <w:t>，</w:t>
            </w:r>
            <w:r>
              <w:rPr>
                <w:rFonts w:hint="eastAsia" w:ascii="宋体" w:hAnsi="宋体" w:eastAsia="宋体" w:cs="宋体"/>
                <w:b/>
                <w:bCs/>
                <w:color w:val="000000" w:themeColor="text1"/>
                <w:u w:val="single"/>
                <w:lang w:val="zh-CN"/>
                <w14:textFill>
                  <w14:solidFill>
                    <w14:schemeClr w14:val="tx1"/>
                  </w14:solidFill>
                </w14:textFill>
              </w:rPr>
              <w:t>直至评审结束。</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57" w:type="dxa"/>
            <w:left w:w="57" w:type="dxa"/>
            <w:bottom w:w="57" w:type="dxa"/>
            <w:right w:w="57" w:type="dxa"/>
          </w:tblCellMar>
        </w:tblPrEx>
        <w:trPr>
          <w:trHeight w:val="340" w:hRule="atLeast"/>
        </w:trPr>
        <w:tc>
          <w:tcPr>
            <w:tcW w:w="882" w:type="dxa"/>
            <w:tcBorders>
              <w:top w:val="single" w:color="auto" w:sz="4" w:space="0"/>
              <w:left w:val="single" w:color="000000" w:sz="8" w:space="0"/>
              <w:bottom w:val="single" w:color="auto" w:sz="4" w:space="0"/>
              <w:right w:val="single" w:color="000000" w:sz="2" w:space="0"/>
            </w:tcBorders>
            <w:tcMar>
              <w:top w:w="57" w:type="dxa"/>
              <w:left w:w="85" w:type="dxa"/>
              <w:bottom w:w="57" w:type="dxa"/>
              <w:right w:w="85" w:type="dxa"/>
            </w:tcMar>
            <w:vAlign w:val="center"/>
          </w:tcPr>
          <w:p>
            <w:pPr>
              <w:snapToGrid w:val="0"/>
              <w:spacing w:line="276" w:lineRule="auto"/>
              <w:jc w:val="center"/>
              <w:rPr>
                <w:rFonts w:hint="eastAsia" w:ascii="宋体" w:hAnsi="宋体" w:eastAsia="宋体" w:cs="宋体"/>
                <w:color w:val="000000" w:themeColor="text1"/>
                <w14:textFill>
                  <w14:solidFill>
                    <w14:schemeClr w14:val="tx1"/>
                  </w14:solidFill>
                </w14:textFill>
              </w:rPr>
            </w:pPr>
            <w:r>
              <w:rPr>
                <w:rFonts w:hint="eastAsia" w:ascii="宋体" w:hAnsi="宋体" w:eastAsia="宋体" w:cs="宋体"/>
                <w:color w:val="000000" w:themeColor="text1"/>
                <w14:textFill>
                  <w14:solidFill>
                    <w14:schemeClr w14:val="tx1"/>
                  </w14:solidFill>
                </w14:textFill>
              </w:rPr>
              <w:t>8</w:t>
            </w:r>
          </w:p>
        </w:tc>
        <w:tc>
          <w:tcPr>
            <w:tcW w:w="1498" w:type="dxa"/>
            <w:tcBorders>
              <w:top w:val="single" w:color="000000" w:sz="8" w:space="0"/>
              <w:left w:val="single" w:color="000000" w:sz="2" w:space="0"/>
              <w:bottom w:val="single" w:color="000000" w:sz="8" w:space="0"/>
              <w:right w:val="single" w:color="000000" w:sz="8" w:space="0"/>
            </w:tcBorders>
            <w:tcMar>
              <w:top w:w="57" w:type="dxa"/>
              <w:left w:w="85" w:type="dxa"/>
              <w:bottom w:w="57" w:type="dxa"/>
              <w:right w:w="85" w:type="dxa"/>
            </w:tcMar>
            <w:vAlign w:val="center"/>
          </w:tcPr>
          <w:p>
            <w:pPr>
              <w:snapToGrid w:val="0"/>
              <w:spacing w:line="276" w:lineRule="auto"/>
              <w:jc w:val="center"/>
              <w:rPr>
                <w:rFonts w:hint="eastAsia" w:ascii="宋体" w:hAnsi="宋体" w:eastAsia="宋体" w:cs="宋体"/>
                <w:bCs/>
                <w:color w:val="000000" w:themeColor="text1"/>
                <w14:textFill>
                  <w14:solidFill>
                    <w14:schemeClr w14:val="tx1"/>
                  </w14:solidFill>
                </w14:textFill>
              </w:rPr>
            </w:pPr>
            <w:r>
              <w:rPr>
                <w:rFonts w:hint="eastAsia" w:ascii="宋体" w:hAnsi="宋体" w:eastAsia="宋体" w:cs="宋体"/>
                <w:b/>
                <w:color w:val="000000" w:themeColor="text1"/>
                <w14:textFill>
                  <w14:solidFill>
                    <w14:schemeClr w14:val="tx1"/>
                  </w14:solidFill>
                </w14:textFill>
              </w:rPr>
              <w:t>方案讲解演示</w:t>
            </w:r>
          </w:p>
        </w:tc>
        <w:tc>
          <w:tcPr>
            <w:tcW w:w="6912" w:type="dxa"/>
            <w:tcBorders>
              <w:top w:val="single" w:color="000000" w:sz="8" w:space="0"/>
              <w:left w:val="single" w:color="000000" w:sz="2" w:space="0"/>
              <w:bottom w:val="single" w:color="000000" w:sz="8" w:space="0"/>
              <w:right w:val="single" w:color="000000" w:sz="8" w:space="0"/>
            </w:tcBorders>
            <w:tcMar>
              <w:top w:w="57" w:type="dxa"/>
              <w:left w:w="85" w:type="dxa"/>
              <w:bottom w:w="57" w:type="dxa"/>
              <w:right w:w="85" w:type="dxa"/>
            </w:tcMar>
            <w:vAlign w:val="center"/>
          </w:tcPr>
          <w:p>
            <w:pPr>
              <w:snapToGrid w:val="0"/>
              <w:spacing w:line="276" w:lineRule="auto"/>
              <w:rPr>
                <w:rFonts w:hint="eastAsia" w:ascii="宋体" w:hAnsi="宋体" w:eastAsia="宋体" w:cs="宋体"/>
                <w:b/>
                <w:bCs/>
                <w:color w:val="000000" w:themeColor="text1"/>
                <w:highlight w:val="none"/>
                <w:lang w:val="zh-CN"/>
                <w14:textFill>
                  <w14:solidFill>
                    <w14:schemeClr w14:val="tx1"/>
                  </w14:solidFill>
                </w14:textFill>
              </w:rPr>
            </w:pPr>
            <w:r>
              <w:rPr>
                <w:rFonts w:hint="eastAsia" w:ascii="宋体" w:hAnsi="宋体" w:eastAsia="宋体" w:cs="宋体"/>
                <w:b/>
                <w:bCs/>
                <w:color w:val="000000" w:themeColor="text1"/>
                <w:highlight w:val="none"/>
                <w:lang w:val="zh-CN"/>
                <w14:textFill>
                  <w14:solidFill>
                    <w14:schemeClr w14:val="tx1"/>
                  </w14:solidFill>
                </w14:textFill>
              </w:rPr>
              <w:sym w:font="Wingdings" w:char="00A8"/>
            </w:r>
            <w:r>
              <w:rPr>
                <w:rFonts w:hint="eastAsia" w:ascii="宋体" w:hAnsi="宋体" w:eastAsia="宋体" w:cs="宋体"/>
                <w:b/>
                <w:bCs/>
                <w:color w:val="000000" w:themeColor="text1"/>
                <w:highlight w:val="none"/>
                <w:lang w:val="zh-CN"/>
                <w14:textFill>
                  <w14:solidFill>
                    <w14:schemeClr w14:val="tx1"/>
                  </w14:solidFill>
                </w14:textFill>
              </w:rPr>
              <w:t>A不组织。</w:t>
            </w:r>
          </w:p>
          <w:p>
            <w:pPr>
              <w:spacing w:line="276" w:lineRule="auto"/>
              <w:rPr>
                <w:rFonts w:hint="eastAsia" w:ascii="宋体" w:hAnsi="宋体" w:eastAsia="宋体" w:cs="宋体"/>
                <w:b/>
                <w:bCs/>
                <w:color w:val="000000" w:themeColor="text1"/>
                <w:highlight w:val="none"/>
                <w:lang w:val="zh-CN"/>
                <w14:textFill>
                  <w14:solidFill>
                    <w14:schemeClr w14:val="tx1"/>
                  </w14:solidFill>
                </w14:textFill>
              </w:rPr>
            </w:pPr>
            <w:r>
              <w:rPr>
                <w:rFonts w:hint="eastAsia" w:ascii="宋体" w:hAnsi="宋体" w:eastAsia="宋体" w:cs="宋体"/>
                <w:b/>
                <w:bCs/>
                <w:color w:val="000000" w:themeColor="text1"/>
                <w:highlight w:val="none"/>
                <w:lang w:val="zh-CN"/>
                <w14:textFill>
                  <w14:solidFill>
                    <w14:schemeClr w14:val="tx1"/>
                  </w14:solidFill>
                </w14:textFill>
              </w:rPr>
              <w:sym w:font="Wingdings" w:char="00FE"/>
            </w:r>
            <w:r>
              <w:rPr>
                <w:rFonts w:hint="eastAsia" w:ascii="宋体" w:hAnsi="宋体" w:eastAsia="宋体" w:cs="宋体"/>
                <w:b/>
                <w:bCs/>
                <w:color w:val="000000" w:themeColor="text1"/>
                <w:highlight w:val="none"/>
                <w:lang w:val="zh-CN"/>
                <w14:textFill>
                  <w14:solidFill>
                    <w14:schemeClr w14:val="tx1"/>
                  </w14:solidFill>
                </w14:textFill>
              </w:rPr>
              <w:t>B组织。</w:t>
            </w:r>
          </w:p>
          <w:p>
            <w:pPr>
              <w:spacing w:line="276" w:lineRule="auto"/>
              <w:rPr>
                <w:rFonts w:hint="eastAsia" w:ascii="宋体" w:hAnsi="宋体" w:eastAsia="宋体" w:cs="宋体"/>
                <w:color w:val="000000" w:themeColor="text1"/>
                <w:highlight w:val="none"/>
                <w:lang w:val="zh-CN"/>
                <w14:textFill>
                  <w14:solidFill>
                    <w14:schemeClr w14:val="tx1"/>
                  </w14:solidFill>
                </w14:textFill>
              </w:rPr>
            </w:pPr>
            <w:r>
              <w:rPr>
                <w:rFonts w:hint="eastAsia" w:ascii="宋体" w:hAnsi="宋体" w:eastAsia="宋体" w:cs="宋体"/>
                <w:color w:val="000000" w:themeColor="text1"/>
                <w:highlight w:val="none"/>
                <w:lang w:val="zh-CN"/>
                <w14:textFill>
                  <w14:solidFill>
                    <w14:schemeClr w14:val="tx1"/>
                  </w14:solidFill>
                </w14:textFill>
              </w:rPr>
              <w:t>（1）在评标时安排每个供应商进行方案讲解演示。每个供应商时间不超过1</w:t>
            </w:r>
            <w:r>
              <w:rPr>
                <w:rFonts w:hint="eastAsia" w:ascii="宋体" w:hAnsi="宋体" w:eastAsia="宋体" w:cs="宋体"/>
                <w:color w:val="000000" w:themeColor="text1"/>
                <w:highlight w:val="none"/>
                <w14:textFill>
                  <w14:solidFill>
                    <w14:schemeClr w14:val="tx1"/>
                  </w14:solidFill>
                </w14:textFill>
              </w:rPr>
              <w:t>5</w:t>
            </w:r>
            <w:r>
              <w:rPr>
                <w:rFonts w:hint="eastAsia" w:ascii="宋体" w:hAnsi="宋体" w:eastAsia="宋体" w:cs="宋体"/>
                <w:color w:val="000000" w:themeColor="text1"/>
                <w:highlight w:val="none"/>
                <w:lang w:val="zh-CN"/>
                <w14:textFill>
                  <w14:solidFill>
                    <w14:schemeClr w14:val="tx1"/>
                  </w14:solidFill>
                </w14:textFill>
              </w:rPr>
              <w:t>分钟（不含专家提问时间），讲解次序以投标文件解密时间先后次序为准。</w:t>
            </w:r>
          </w:p>
          <w:p>
            <w:pPr>
              <w:spacing w:line="276" w:lineRule="auto"/>
              <w:rPr>
                <w:rFonts w:hint="eastAsia" w:ascii="宋体" w:hAnsi="宋体" w:eastAsia="宋体" w:cs="宋体"/>
                <w:color w:val="000000" w:themeColor="text1"/>
                <w:highlight w:val="none"/>
                <w:lang w:val="zh-CN"/>
                <w14:textFill>
                  <w14:solidFill>
                    <w14:schemeClr w14:val="tx1"/>
                  </w14:solidFill>
                </w14:textFill>
              </w:rPr>
            </w:pPr>
            <w:r>
              <w:rPr>
                <w:rFonts w:hint="eastAsia" w:ascii="宋体" w:hAnsi="宋体" w:eastAsia="宋体" w:cs="宋体"/>
                <w:color w:val="000000" w:themeColor="text1"/>
                <w:highlight w:val="none"/>
                <w:lang w:val="zh-CN"/>
                <w14:textFill>
                  <w14:solidFill>
                    <w14:schemeClr w14:val="tx1"/>
                  </w14:solidFill>
                </w14:textFill>
              </w:rPr>
              <w:t>（2）演示方式：供应商应将演示视频以U盘为载体制作成电子文档，中文配音，并能在WINDOWS最新操作系统下自动播放，视频播放时间限定在1</w:t>
            </w:r>
            <w:r>
              <w:rPr>
                <w:rFonts w:hint="eastAsia" w:ascii="宋体" w:hAnsi="宋体" w:eastAsia="宋体" w:cs="宋体"/>
                <w:color w:val="000000" w:themeColor="text1"/>
                <w:highlight w:val="none"/>
                <w14:textFill>
                  <w14:solidFill>
                    <w14:schemeClr w14:val="tx1"/>
                  </w14:solidFill>
                </w14:textFill>
              </w:rPr>
              <w:t>5</w:t>
            </w:r>
            <w:r>
              <w:rPr>
                <w:rFonts w:hint="eastAsia" w:ascii="宋体" w:hAnsi="宋体" w:eastAsia="宋体" w:cs="宋体"/>
                <w:color w:val="000000" w:themeColor="text1"/>
                <w:highlight w:val="none"/>
                <w:lang w:val="zh-CN"/>
                <w14:textFill>
                  <w14:solidFill>
                    <w14:schemeClr w14:val="tx1"/>
                  </w14:solidFill>
                </w14:textFill>
              </w:rPr>
              <w:t>分钟内，和备份投标文件一起递交至代理机构，供应商未提供</w:t>
            </w:r>
            <w:r>
              <w:rPr>
                <w:rFonts w:hint="eastAsia" w:ascii="宋体" w:hAnsi="宋体" w:eastAsia="宋体" w:cs="宋体"/>
                <w:color w:val="000000" w:themeColor="text1"/>
                <w:highlight w:val="none"/>
                <w14:textFill>
                  <w14:solidFill>
                    <w14:schemeClr w14:val="tx1"/>
                  </w14:solidFill>
                </w14:textFill>
              </w:rPr>
              <w:t>视频</w:t>
            </w:r>
            <w:r>
              <w:rPr>
                <w:rFonts w:hint="eastAsia" w:ascii="宋体" w:hAnsi="宋体" w:eastAsia="宋体" w:cs="宋体"/>
                <w:color w:val="000000" w:themeColor="text1"/>
                <w:highlight w:val="none"/>
                <w:lang w:val="zh-CN"/>
                <w14:textFill>
                  <w14:solidFill>
                    <w14:schemeClr w14:val="tx1"/>
                  </w14:solidFill>
                </w14:textFill>
              </w:rPr>
              <w:t>演示U</w:t>
            </w:r>
            <w:r>
              <w:rPr>
                <w:rFonts w:hint="eastAsia" w:ascii="宋体" w:hAnsi="宋体" w:eastAsia="宋体" w:cs="宋体"/>
                <w:color w:val="000000" w:themeColor="text1"/>
                <w:highlight w:val="none"/>
                <w14:textFill>
                  <w14:solidFill>
                    <w14:schemeClr w14:val="tx1"/>
                  </w14:solidFill>
                </w14:textFill>
              </w:rPr>
              <w:t>盘</w:t>
            </w:r>
            <w:r>
              <w:rPr>
                <w:rFonts w:hint="eastAsia" w:ascii="宋体" w:hAnsi="宋体" w:eastAsia="宋体" w:cs="宋体"/>
                <w:color w:val="000000" w:themeColor="text1"/>
                <w:highlight w:val="none"/>
                <w:lang w:val="zh-CN"/>
                <w14:textFill>
                  <w14:solidFill>
                    <w14:schemeClr w14:val="tx1"/>
                  </w14:solidFill>
                </w14:textFill>
              </w:rPr>
              <w:t>的，则演示项不得分；评标过程中由代理机构向评标委员会操作播放，演示播放次序以投标文件解密时间先后次序为准。</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57" w:type="dxa"/>
            <w:left w:w="57" w:type="dxa"/>
            <w:bottom w:w="57" w:type="dxa"/>
            <w:right w:w="57" w:type="dxa"/>
          </w:tblCellMar>
        </w:tblPrEx>
        <w:trPr>
          <w:trHeight w:val="340" w:hRule="atLeast"/>
        </w:trPr>
        <w:tc>
          <w:tcPr>
            <w:tcW w:w="882" w:type="dxa"/>
            <w:tcBorders>
              <w:top w:val="single" w:color="auto" w:sz="4" w:space="0"/>
              <w:left w:val="single" w:color="000000" w:sz="8" w:space="0"/>
              <w:bottom w:val="single" w:color="auto" w:sz="4" w:space="0"/>
              <w:right w:val="single" w:color="000000" w:sz="2" w:space="0"/>
            </w:tcBorders>
            <w:tcMar>
              <w:top w:w="57" w:type="dxa"/>
              <w:left w:w="85" w:type="dxa"/>
              <w:bottom w:w="57" w:type="dxa"/>
              <w:right w:w="85" w:type="dxa"/>
            </w:tcMar>
            <w:vAlign w:val="center"/>
          </w:tcPr>
          <w:p>
            <w:pPr>
              <w:snapToGrid w:val="0"/>
              <w:spacing w:line="276" w:lineRule="auto"/>
              <w:jc w:val="center"/>
              <w:rPr>
                <w:rFonts w:hint="eastAsia" w:ascii="宋体" w:hAnsi="宋体" w:eastAsia="宋体" w:cs="宋体"/>
                <w:color w:val="000000" w:themeColor="text1"/>
                <w14:textFill>
                  <w14:solidFill>
                    <w14:schemeClr w14:val="tx1"/>
                  </w14:solidFill>
                </w14:textFill>
              </w:rPr>
            </w:pPr>
            <w:r>
              <w:rPr>
                <w:rFonts w:hint="eastAsia" w:ascii="宋体" w:hAnsi="宋体" w:eastAsia="宋体" w:cs="宋体"/>
                <w:color w:val="000000" w:themeColor="text1"/>
                <w14:textFill>
                  <w14:solidFill>
                    <w14:schemeClr w14:val="tx1"/>
                  </w14:solidFill>
                </w14:textFill>
              </w:rPr>
              <w:t>9</w:t>
            </w:r>
          </w:p>
        </w:tc>
        <w:tc>
          <w:tcPr>
            <w:tcW w:w="1498" w:type="dxa"/>
            <w:tcBorders>
              <w:top w:val="single" w:color="000000" w:sz="8" w:space="0"/>
              <w:left w:val="single" w:color="000000" w:sz="2" w:space="0"/>
              <w:bottom w:val="single" w:color="000000" w:sz="8" w:space="0"/>
              <w:right w:val="single" w:color="000000" w:sz="8" w:space="0"/>
            </w:tcBorders>
            <w:tcMar>
              <w:top w:w="57" w:type="dxa"/>
              <w:left w:w="85" w:type="dxa"/>
              <w:bottom w:w="57" w:type="dxa"/>
              <w:right w:w="85" w:type="dxa"/>
            </w:tcMar>
            <w:vAlign w:val="center"/>
          </w:tcPr>
          <w:p>
            <w:pPr>
              <w:snapToGrid w:val="0"/>
              <w:spacing w:line="276" w:lineRule="auto"/>
              <w:jc w:val="center"/>
              <w:rPr>
                <w:rFonts w:hint="eastAsia" w:ascii="宋体" w:hAnsi="宋体" w:eastAsia="宋体" w:cs="宋体"/>
                <w:b/>
                <w:color w:val="000000" w:themeColor="text1"/>
                <w14:textFill>
                  <w14:solidFill>
                    <w14:schemeClr w14:val="tx1"/>
                  </w14:solidFill>
                </w14:textFill>
              </w:rPr>
            </w:pPr>
            <w:r>
              <w:rPr>
                <w:rFonts w:hint="eastAsia" w:ascii="宋体" w:hAnsi="宋体" w:eastAsia="宋体" w:cs="宋体"/>
                <w:b/>
                <w:color w:val="000000" w:themeColor="text1"/>
                <w14:textFill>
                  <w14:solidFill>
                    <w14:schemeClr w14:val="tx1"/>
                  </w14:solidFill>
                </w14:textFill>
              </w:rPr>
              <w:t>是否允许采购进口产品</w:t>
            </w:r>
          </w:p>
        </w:tc>
        <w:tc>
          <w:tcPr>
            <w:tcW w:w="6912" w:type="dxa"/>
            <w:tcBorders>
              <w:top w:val="single" w:color="000000" w:sz="8" w:space="0"/>
              <w:left w:val="single" w:color="000000" w:sz="2" w:space="0"/>
              <w:bottom w:val="single" w:color="000000" w:sz="8" w:space="0"/>
              <w:right w:val="single" w:color="000000" w:sz="8" w:space="0"/>
            </w:tcBorders>
            <w:tcMar>
              <w:top w:w="57" w:type="dxa"/>
              <w:left w:w="85" w:type="dxa"/>
              <w:bottom w:w="57" w:type="dxa"/>
              <w:right w:w="85" w:type="dxa"/>
            </w:tcMar>
            <w:vAlign w:val="center"/>
          </w:tcPr>
          <w:p>
            <w:pPr>
              <w:spacing w:line="276" w:lineRule="auto"/>
              <w:rPr>
                <w:rFonts w:hint="eastAsia" w:ascii="宋体" w:hAnsi="宋体" w:eastAsia="宋体" w:cs="宋体"/>
                <w:b/>
                <w:bCs/>
                <w:color w:val="000000" w:themeColor="text1"/>
                <w:kern w:val="0"/>
                <w:highlight w:val="none"/>
                <w14:textFill>
                  <w14:solidFill>
                    <w14:schemeClr w14:val="tx1"/>
                  </w14:solidFill>
                </w14:textFill>
              </w:rPr>
            </w:pPr>
            <w:r>
              <w:rPr>
                <w:rFonts w:hint="eastAsia" w:ascii="宋体" w:hAnsi="宋体" w:eastAsia="宋体" w:cs="宋体"/>
                <w:b/>
                <w:bCs/>
                <w:color w:val="000000" w:themeColor="text1"/>
                <w:kern w:val="0"/>
                <w:highlight w:val="none"/>
                <w14:textFill>
                  <w14:solidFill>
                    <w14:schemeClr w14:val="tx1"/>
                  </w14:solidFill>
                </w14:textFill>
              </w:rPr>
              <w:sym w:font="Wingdings" w:char="F0FE"/>
            </w:r>
            <w:r>
              <w:rPr>
                <w:rFonts w:hint="eastAsia" w:ascii="宋体" w:hAnsi="宋体" w:eastAsia="宋体" w:cs="宋体"/>
                <w:b/>
                <w:bCs/>
                <w:color w:val="000000" w:themeColor="text1"/>
                <w:highlight w:val="none"/>
                <w:lang w:val="zh-CN"/>
                <w14:textFill>
                  <w14:solidFill>
                    <w14:schemeClr w14:val="tx1"/>
                  </w14:solidFill>
                </w14:textFill>
              </w:rPr>
              <w:t>本项目不允许采购进口产品。</w:t>
            </w:r>
          </w:p>
          <w:p>
            <w:pPr>
              <w:spacing w:line="276" w:lineRule="auto"/>
              <w:rPr>
                <w:rFonts w:hint="eastAsia" w:ascii="宋体" w:hAnsi="宋体" w:eastAsia="宋体" w:cs="宋体"/>
                <w:color w:val="000000" w:themeColor="text1"/>
                <w:highlight w:val="none"/>
                <w14:textFill>
                  <w14:solidFill>
                    <w14:schemeClr w14:val="tx1"/>
                  </w14:solidFill>
                </w14:textFill>
              </w:rPr>
            </w:pPr>
            <w:r>
              <w:rPr>
                <w:rFonts w:hint="eastAsia" w:ascii="宋体" w:hAnsi="宋体" w:eastAsia="宋体" w:cs="宋体"/>
                <w:color w:val="000000" w:themeColor="text1"/>
                <w:kern w:val="0"/>
                <w:highlight w:val="none"/>
                <w14:textFill>
                  <w14:solidFill>
                    <w14:schemeClr w14:val="tx1"/>
                  </w14:solidFill>
                </w14:textFill>
              </w:rPr>
              <w:t>☐</w:t>
            </w:r>
            <w:r>
              <w:rPr>
                <w:rFonts w:hint="eastAsia" w:ascii="宋体" w:hAnsi="宋体" w:eastAsia="宋体" w:cs="宋体"/>
                <w:color w:val="000000" w:themeColor="text1"/>
                <w:highlight w:val="none"/>
                <w:lang w:val="zh-CN"/>
                <w14:textFill>
                  <w14:solidFill>
                    <w14:schemeClr w14:val="tx1"/>
                  </w14:solidFill>
                </w14:textFill>
              </w:rPr>
              <w:t>可以采购进口产品，优先采购向我国企业转让技术、与我国企业签订消化吸收再创新方案的供应商的进口产品；但如果因信息不对称等原因，仍有满足需求的国内产品要求参与采购竞争的，采购人及其委托的采购代理机构不对其加以限制，将按照公平竞争原则实施采购。</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57" w:type="dxa"/>
            <w:left w:w="57" w:type="dxa"/>
            <w:bottom w:w="57" w:type="dxa"/>
            <w:right w:w="57" w:type="dxa"/>
          </w:tblCellMar>
        </w:tblPrEx>
        <w:trPr>
          <w:trHeight w:val="340" w:hRule="atLeast"/>
        </w:trPr>
        <w:tc>
          <w:tcPr>
            <w:tcW w:w="882" w:type="dxa"/>
            <w:tcBorders>
              <w:top w:val="single" w:color="auto" w:sz="4" w:space="0"/>
              <w:left w:val="single" w:color="000000" w:sz="8" w:space="0"/>
              <w:bottom w:val="single" w:color="auto" w:sz="4" w:space="0"/>
              <w:right w:val="single" w:color="000000" w:sz="2" w:space="0"/>
            </w:tcBorders>
            <w:tcMar>
              <w:top w:w="57" w:type="dxa"/>
              <w:left w:w="85" w:type="dxa"/>
              <w:bottom w:w="57" w:type="dxa"/>
              <w:right w:w="85" w:type="dxa"/>
            </w:tcMar>
            <w:vAlign w:val="center"/>
          </w:tcPr>
          <w:p>
            <w:pPr>
              <w:snapToGrid w:val="0"/>
              <w:spacing w:line="276" w:lineRule="auto"/>
              <w:jc w:val="center"/>
              <w:rPr>
                <w:rFonts w:hint="eastAsia" w:ascii="宋体" w:hAnsi="宋体" w:eastAsia="宋体" w:cs="宋体"/>
                <w:color w:val="000000" w:themeColor="text1"/>
                <w14:textFill>
                  <w14:solidFill>
                    <w14:schemeClr w14:val="tx1"/>
                  </w14:solidFill>
                </w14:textFill>
              </w:rPr>
            </w:pPr>
            <w:r>
              <w:rPr>
                <w:rFonts w:hint="eastAsia" w:ascii="宋体" w:hAnsi="宋体" w:eastAsia="宋体" w:cs="宋体"/>
                <w:color w:val="000000" w:themeColor="text1"/>
                <w14:textFill>
                  <w14:solidFill>
                    <w14:schemeClr w14:val="tx1"/>
                  </w14:solidFill>
                </w14:textFill>
              </w:rPr>
              <w:t>10</w:t>
            </w:r>
          </w:p>
        </w:tc>
        <w:tc>
          <w:tcPr>
            <w:tcW w:w="1498" w:type="dxa"/>
            <w:tcBorders>
              <w:top w:val="single" w:color="000000" w:sz="8" w:space="0"/>
              <w:left w:val="single" w:color="000000" w:sz="2" w:space="0"/>
              <w:bottom w:val="single" w:color="000000" w:sz="8" w:space="0"/>
              <w:right w:val="single" w:color="000000" w:sz="8" w:space="0"/>
            </w:tcBorders>
            <w:tcMar>
              <w:top w:w="57" w:type="dxa"/>
              <w:left w:w="85" w:type="dxa"/>
              <w:bottom w:w="57" w:type="dxa"/>
              <w:right w:w="85" w:type="dxa"/>
            </w:tcMar>
            <w:vAlign w:val="center"/>
          </w:tcPr>
          <w:p>
            <w:pPr>
              <w:snapToGrid w:val="0"/>
              <w:spacing w:line="276" w:lineRule="auto"/>
              <w:jc w:val="center"/>
              <w:rPr>
                <w:rFonts w:hint="eastAsia" w:ascii="宋体" w:hAnsi="宋体" w:eastAsia="宋体" w:cs="宋体"/>
                <w:b/>
                <w:color w:val="000000" w:themeColor="text1"/>
                <w14:textFill>
                  <w14:solidFill>
                    <w14:schemeClr w14:val="tx1"/>
                  </w14:solidFill>
                </w14:textFill>
              </w:rPr>
            </w:pPr>
            <w:r>
              <w:rPr>
                <w:rFonts w:hint="eastAsia" w:ascii="宋体" w:hAnsi="宋体" w:eastAsia="宋体" w:cs="宋体"/>
                <w:b/>
                <w:color w:val="000000" w:themeColor="text1"/>
                <w14:textFill>
                  <w14:solidFill>
                    <w14:schemeClr w14:val="tx1"/>
                  </w14:solidFill>
                </w14:textFill>
              </w:rPr>
              <w:t>项目属性与核心产品</w:t>
            </w:r>
          </w:p>
        </w:tc>
        <w:tc>
          <w:tcPr>
            <w:tcW w:w="6912" w:type="dxa"/>
            <w:tcBorders>
              <w:top w:val="single" w:color="000000" w:sz="8" w:space="0"/>
              <w:left w:val="single" w:color="000000" w:sz="2" w:space="0"/>
              <w:bottom w:val="single" w:color="000000" w:sz="8" w:space="0"/>
              <w:right w:val="single" w:color="000000" w:sz="8" w:space="0"/>
            </w:tcBorders>
            <w:tcMar>
              <w:top w:w="57" w:type="dxa"/>
              <w:left w:w="85" w:type="dxa"/>
              <w:bottom w:w="57" w:type="dxa"/>
              <w:right w:w="85" w:type="dxa"/>
            </w:tcMar>
            <w:vAlign w:val="center"/>
          </w:tcPr>
          <w:p>
            <w:pPr>
              <w:spacing w:line="276" w:lineRule="auto"/>
              <w:rPr>
                <w:rFonts w:hint="eastAsia" w:ascii="宋体" w:hAnsi="宋体" w:eastAsia="宋体" w:cs="宋体"/>
                <w:b/>
                <w:bCs/>
                <w:color w:val="000000" w:themeColor="text1"/>
                <w:highlight w:val="none"/>
                <w14:textFill>
                  <w14:solidFill>
                    <w14:schemeClr w14:val="tx1"/>
                  </w14:solidFill>
                </w14:textFill>
              </w:rPr>
            </w:pPr>
            <w:r>
              <w:rPr>
                <w:rFonts w:hint="eastAsia" w:ascii="宋体" w:hAnsi="宋体" w:eastAsia="宋体" w:cs="宋体"/>
                <w:b/>
                <w:bCs/>
                <w:color w:val="000000" w:themeColor="text1"/>
                <w:kern w:val="0"/>
                <w:highlight w:val="none"/>
                <w14:textFill>
                  <w14:solidFill>
                    <w14:schemeClr w14:val="tx1"/>
                  </w14:solidFill>
                </w14:textFill>
              </w:rPr>
              <w:sym w:font="Wingdings" w:char="00FE"/>
            </w:r>
            <w:r>
              <w:rPr>
                <w:rFonts w:hint="eastAsia" w:ascii="宋体" w:hAnsi="宋体" w:eastAsia="宋体" w:cs="宋体"/>
                <w:b/>
                <w:bCs/>
                <w:color w:val="000000" w:themeColor="text1"/>
                <w:highlight w:val="none"/>
                <w:lang w:val="zh-CN"/>
                <w14:textFill>
                  <w14:solidFill>
                    <w14:schemeClr w14:val="tx1"/>
                  </w14:solidFill>
                </w14:textFill>
              </w:rPr>
              <w:t>A货物类，核心产品为：</w:t>
            </w:r>
            <w:r>
              <w:rPr>
                <w:rFonts w:hint="eastAsia" w:ascii="宋体" w:hAnsi="宋体" w:eastAsia="宋体" w:cs="宋体"/>
                <w:b/>
                <w:bCs/>
                <w:color w:val="000000" w:themeColor="text1"/>
                <w:highlight w:val="none"/>
                <w:u w:val="single"/>
                <w14:textFill>
                  <w14:solidFill>
                    <w14:schemeClr w14:val="tx1"/>
                  </w14:solidFill>
                </w14:textFill>
              </w:rPr>
              <w:t xml:space="preserve">  智能声纹鉴定工作站  </w:t>
            </w:r>
            <w:r>
              <w:rPr>
                <w:rFonts w:hint="eastAsia" w:ascii="宋体" w:hAnsi="宋体" w:eastAsia="宋体" w:cs="宋体"/>
                <w:b/>
                <w:bCs/>
                <w:color w:val="000000" w:themeColor="text1"/>
                <w:highlight w:val="none"/>
                <w14:textFill>
                  <w14:solidFill>
                    <w14:schemeClr w14:val="tx1"/>
                  </w14:solidFill>
                </w14:textFill>
              </w:rPr>
              <w:t>。</w:t>
            </w:r>
          </w:p>
          <w:p>
            <w:pPr>
              <w:spacing w:line="276" w:lineRule="auto"/>
              <w:rPr>
                <w:rFonts w:hint="eastAsia" w:ascii="宋体" w:hAnsi="宋体" w:eastAsia="宋体" w:cs="宋体"/>
                <w:color w:val="000000" w:themeColor="text1"/>
                <w:highlight w:val="none"/>
                <w14:textFill>
                  <w14:solidFill>
                    <w14:schemeClr w14:val="tx1"/>
                  </w14:solidFill>
                </w14:textFill>
              </w:rPr>
            </w:pPr>
            <w:r>
              <w:rPr>
                <w:rFonts w:hint="eastAsia" w:ascii="宋体" w:hAnsi="宋体" w:eastAsia="宋体" w:cs="宋体"/>
                <w:color w:val="000000" w:themeColor="text1"/>
                <w:kern w:val="0"/>
                <w:highlight w:val="none"/>
                <w14:textFill>
                  <w14:solidFill>
                    <w14:schemeClr w14:val="tx1"/>
                  </w14:solidFill>
                </w14:textFill>
              </w:rPr>
              <w:sym w:font="Wingdings" w:char="00A8"/>
            </w:r>
            <w:r>
              <w:rPr>
                <w:rFonts w:hint="eastAsia" w:ascii="宋体" w:hAnsi="宋体" w:eastAsia="宋体" w:cs="宋体"/>
                <w:color w:val="000000" w:themeColor="text1"/>
                <w:highlight w:val="none"/>
                <w:lang w:val="zh-CN"/>
                <w14:textFill>
                  <w14:solidFill>
                    <w14:schemeClr w14:val="tx1"/>
                  </w14:solidFill>
                </w14:textFill>
              </w:rPr>
              <w:t>B服务类。</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57" w:type="dxa"/>
            <w:left w:w="57" w:type="dxa"/>
            <w:bottom w:w="57" w:type="dxa"/>
            <w:right w:w="57" w:type="dxa"/>
          </w:tblCellMar>
        </w:tblPrEx>
        <w:trPr>
          <w:trHeight w:val="1527" w:hRule="atLeast"/>
        </w:trPr>
        <w:tc>
          <w:tcPr>
            <w:tcW w:w="882" w:type="dxa"/>
            <w:tcBorders>
              <w:top w:val="single" w:color="auto" w:sz="4" w:space="0"/>
              <w:left w:val="single" w:color="000000" w:sz="8" w:space="0"/>
              <w:bottom w:val="single" w:color="auto" w:sz="4" w:space="0"/>
              <w:right w:val="single" w:color="000000" w:sz="2" w:space="0"/>
            </w:tcBorders>
            <w:tcMar>
              <w:top w:w="57" w:type="dxa"/>
              <w:left w:w="85" w:type="dxa"/>
              <w:bottom w:w="57" w:type="dxa"/>
              <w:right w:w="85" w:type="dxa"/>
            </w:tcMar>
            <w:vAlign w:val="center"/>
          </w:tcPr>
          <w:p>
            <w:pPr>
              <w:snapToGrid w:val="0"/>
              <w:spacing w:line="276" w:lineRule="auto"/>
              <w:ind w:firstLine="240" w:firstLineChars="100"/>
              <w:rPr>
                <w:rFonts w:hint="eastAsia" w:ascii="宋体" w:hAnsi="宋体" w:eastAsia="宋体" w:cs="宋体"/>
                <w:color w:val="000000" w:themeColor="text1"/>
                <w14:textFill>
                  <w14:solidFill>
                    <w14:schemeClr w14:val="tx1"/>
                  </w14:solidFill>
                </w14:textFill>
              </w:rPr>
            </w:pPr>
            <w:r>
              <w:rPr>
                <w:rFonts w:hint="eastAsia" w:ascii="宋体" w:hAnsi="宋体" w:eastAsia="宋体" w:cs="宋体"/>
                <w:color w:val="000000" w:themeColor="text1"/>
                <w14:textFill>
                  <w14:solidFill>
                    <w14:schemeClr w14:val="tx1"/>
                  </w14:solidFill>
                </w14:textFill>
              </w:rPr>
              <w:t>11</w:t>
            </w:r>
          </w:p>
        </w:tc>
        <w:tc>
          <w:tcPr>
            <w:tcW w:w="1498" w:type="dxa"/>
            <w:tcBorders>
              <w:top w:val="single" w:color="000000" w:sz="8" w:space="0"/>
              <w:left w:val="single" w:color="000000" w:sz="2" w:space="0"/>
              <w:bottom w:val="single" w:color="000000" w:sz="8" w:space="0"/>
              <w:right w:val="single" w:color="000000" w:sz="8" w:space="0"/>
            </w:tcBorders>
            <w:tcMar>
              <w:top w:w="57" w:type="dxa"/>
              <w:left w:w="85" w:type="dxa"/>
              <w:bottom w:w="57" w:type="dxa"/>
              <w:right w:w="85" w:type="dxa"/>
            </w:tcMar>
            <w:vAlign w:val="center"/>
          </w:tcPr>
          <w:p>
            <w:pPr>
              <w:snapToGrid w:val="0"/>
              <w:spacing w:line="276" w:lineRule="auto"/>
              <w:jc w:val="center"/>
              <w:rPr>
                <w:rFonts w:hint="eastAsia" w:ascii="宋体" w:hAnsi="宋体" w:eastAsia="宋体" w:cs="宋体"/>
                <w:b/>
                <w:color w:val="000000" w:themeColor="text1"/>
                <w14:textFill>
                  <w14:solidFill>
                    <w14:schemeClr w14:val="tx1"/>
                  </w14:solidFill>
                </w14:textFill>
              </w:rPr>
            </w:pPr>
            <w:r>
              <w:rPr>
                <w:rFonts w:hint="eastAsia" w:ascii="宋体" w:hAnsi="宋体" w:eastAsia="宋体" w:cs="宋体"/>
                <w:b/>
                <w:color w:val="000000" w:themeColor="text1"/>
                <w14:textFill>
                  <w14:solidFill>
                    <w14:schemeClr w14:val="tx1"/>
                  </w14:solidFill>
                </w14:textFill>
              </w:rPr>
              <w:t>采购标的对应的中小企业划分标准所属行业</w:t>
            </w:r>
          </w:p>
        </w:tc>
        <w:tc>
          <w:tcPr>
            <w:tcW w:w="6912" w:type="dxa"/>
            <w:tcBorders>
              <w:top w:val="single" w:color="000000" w:sz="8" w:space="0"/>
              <w:left w:val="single" w:color="000000" w:sz="2" w:space="0"/>
              <w:bottom w:val="single" w:color="000000" w:sz="8" w:space="0"/>
              <w:right w:val="single" w:color="000000" w:sz="8" w:space="0"/>
            </w:tcBorders>
            <w:tcMar>
              <w:top w:w="57" w:type="dxa"/>
              <w:left w:w="85" w:type="dxa"/>
              <w:bottom w:w="57" w:type="dxa"/>
              <w:right w:w="85" w:type="dxa"/>
            </w:tcMar>
            <w:vAlign w:val="center"/>
          </w:tcPr>
          <w:p>
            <w:pPr>
              <w:numPr>
                <w:ilvl w:val="0"/>
                <w:numId w:val="12"/>
              </w:numPr>
              <w:snapToGrid w:val="0"/>
              <w:spacing w:line="276" w:lineRule="auto"/>
              <w:rPr>
                <w:rFonts w:hint="eastAsia" w:ascii="宋体" w:hAnsi="宋体" w:eastAsia="宋体" w:cs="宋体"/>
                <w:color w:val="000000" w:themeColor="text1"/>
                <w:highlight w:val="none"/>
                <w14:textFill>
                  <w14:solidFill>
                    <w14:schemeClr w14:val="tx1"/>
                  </w14:solidFill>
                </w14:textFill>
              </w:rPr>
            </w:pPr>
            <w:r>
              <w:rPr>
                <w:rFonts w:hint="eastAsia" w:ascii="宋体" w:hAnsi="宋体" w:eastAsia="宋体" w:cs="宋体"/>
                <w:color w:val="000000" w:themeColor="text1"/>
                <w:highlight w:val="none"/>
                <w:lang w:val="zh-CN"/>
                <w14:textFill>
                  <w14:solidFill>
                    <w14:schemeClr w14:val="tx1"/>
                  </w14:solidFill>
                </w14:textFill>
              </w:rPr>
              <w:t>标的：</w:t>
            </w:r>
            <w:r>
              <w:rPr>
                <w:rFonts w:hint="eastAsia" w:ascii="宋体" w:hAnsi="宋体" w:eastAsia="宋体" w:cs="宋体"/>
                <w:b/>
                <w:bCs/>
                <w:color w:val="000000" w:themeColor="text1"/>
                <w:highlight w:val="none"/>
                <w:u w:val="single"/>
                <w14:textFill>
                  <w14:solidFill>
                    <w14:schemeClr w14:val="tx1"/>
                  </w14:solidFill>
                </w14:textFill>
              </w:rPr>
              <w:t xml:space="preserve"> 智能声纹鉴定工作站 </w:t>
            </w:r>
            <w:r>
              <w:rPr>
                <w:rFonts w:hint="eastAsia" w:ascii="宋体" w:hAnsi="宋体" w:eastAsia="宋体" w:cs="宋体"/>
                <w:color w:val="000000" w:themeColor="text1"/>
                <w:kern w:val="0"/>
                <w:highlight w:val="none"/>
                <w14:textFill>
                  <w14:solidFill>
                    <w14:schemeClr w14:val="tx1"/>
                  </w14:solidFill>
                </w14:textFill>
              </w:rPr>
              <w:t>，</w:t>
            </w:r>
            <w:r>
              <w:rPr>
                <w:rFonts w:hint="eastAsia" w:ascii="宋体" w:hAnsi="宋体" w:eastAsia="宋体" w:cs="宋体"/>
                <w:color w:val="000000" w:themeColor="text1"/>
                <w:highlight w:val="none"/>
                <w:lang w:val="zh-CN"/>
                <w14:textFill>
                  <w14:solidFill>
                    <w14:schemeClr w14:val="tx1"/>
                  </w14:solidFill>
                </w14:textFill>
              </w:rPr>
              <w:t>属于</w:t>
            </w:r>
            <w:r>
              <w:rPr>
                <w:rFonts w:hint="eastAsia" w:ascii="宋体" w:hAnsi="宋体" w:eastAsia="宋体" w:cs="宋体"/>
                <w:b/>
                <w:bCs/>
                <w:color w:val="000000" w:themeColor="text1"/>
                <w:highlight w:val="none"/>
                <w:u w:val="single"/>
                <w14:textFill>
                  <w14:solidFill>
                    <w14:schemeClr w14:val="tx1"/>
                  </w14:solidFill>
                </w14:textFill>
              </w:rPr>
              <w:t xml:space="preserve">  工业  </w:t>
            </w:r>
            <w:r>
              <w:rPr>
                <w:rFonts w:hint="eastAsia" w:ascii="宋体" w:hAnsi="宋体" w:eastAsia="宋体" w:cs="宋体"/>
                <w:color w:val="000000" w:themeColor="text1"/>
                <w:highlight w:val="none"/>
                <w:lang w:val="zh-CN"/>
                <w14:textFill>
                  <w14:solidFill>
                    <w14:schemeClr w14:val="tx1"/>
                  </w14:solidFill>
                </w14:textFill>
              </w:rPr>
              <w:t>行业。</w:t>
            </w:r>
          </w:p>
          <w:p>
            <w:pPr>
              <w:snapToGrid w:val="0"/>
              <w:spacing w:line="276" w:lineRule="auto"/>
              <w:rPr>
                <w:rFonts w:hint="eastAsia" w:ascii="宋体" w:hAnsi="宋体" w:eastAsia="宋体" w:cs="宋体"/>
                <w:color w:val="000000" w:themeColor="text1"/>
                <w:highlight w:val="none"/>
                <w14:textFill>
                  <w14:solidFill>
                    <w14:schemeClr w14:val="tx1"/>
                  </w14:solidFill>
                </w14:textFill>
              </w:rPr>
            </w:pPr>
            <w:r>
              <w:rPr>
                <w:rFonts w:hint="eastAsia" w:ascii="宋体" w:hAnsi="宋体" w:eastAsia="宋体" w:cs="宋体"/>
                <w:color w:val="000000" w:themeColor="text1"/>
                <w:highlight w:val="none"/>
                <w:lang w:val="zh-CN"/>
                <w14:textFill>
                  <w14:solidFill>
                    <w14:schemeClr w14:val="tx1"/>
                  </w14:solidFill>
                </w14:textFill>
              </w:rPr>
              <w:t>按《中小企业划型标准规定》（工信部联企业【2011】300号中该采购项目所对应行业的具体划型标准。</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57" w:type="dxa"/>
            <w:left w:w="57" w:type="dxa"/>
            <w:bottom w:w="57" w:type="dxa"/>
            <w:right w:w="57" w:type="dxa"/>
          </w:tblCellMar>
        </w:tblPrEx>
        <w:trPr>
          <w:trHeight w:val="340" w:hRule="atLeast"/>
        </w:trPr>
        <w:tc>
          <w:tcPr>
            <w:tcW w:w="882" w:type="dxa"/>
            <w:tcBorders>
              <w:top w:val="single" w:color="auto" w:sz="4" w:space="0"/>
              <w:left w:val="single" w:color="000000" w:sz="8" w:space="0"/>
              <w:bottom w:val="single" w:color="auto" w:sz="4" w:space="0"/>
              <w:right w:val="single" w:color="000000" w:sz="2" w:space="0"/>
            </w:tcBorders>
            <w:tcMar>
              <w:top w:w="57" w:type="dxa"/>
              <w:left w:w="85" w:type="dxa"/>
              <w:bottom w:w="57" w:type="dxa"/>
              <w:right w:w="85" w:type="dxa"/>
            </w:tcMar>
            <w:vAlign w:val="center"/>
          </w:tcPr>
          <w:p>
            <w:pPr>
              <w:snapToGrid w:val="0"/>
              <w:spacing w:line="276" w:lineRule="auto"/>
              <w:jc w:val="center"/>
              <w:rPr>
                <w:rFonts w:hint="eastAsia" w:ascii="宋体" w:hAnsi="宋体" w:eastAsia="宋体" w:cs="宋体"/>
                <w:color w:val="000000" w:themeColor="text1"/>
                <w14:textFill>
                  <w14:solidFill>
                    <w14:schemeClr w14:val="tx1"/>
                  </w14:solidFill>
                </w14:textFill>
              </w:rPr>
            </w:pPr>
          </w:p>
          <w:p>
            <w:pPr>
              <w:snapToGrid w:val="0"/>
              <w:spacing w:line="276" w:lineRule="auto"/>
              <w:jc w:val="center"/>
              <w:rPr>
                <w:rFonts w:hint="eastAsia" w:ascii="宋体" w:hAnsi="宋体" w:eastAsia="宋体" w:cs="宋体"/>
                <w:color w:val="000000" w:themeColor="text1"/>
                <w14:textFill>
                  <w14:solidFill>
                    <w14:schemeClr w14:val="tx1"/>
                  </w14:solidFill>
                </w14:textFill>
              </w:rPr>
            </w:pPr>
            <w:r>
              <w:rPr>
                <w:rFonts w:hint="eastAsia" w:ascii="宋体" w:hAnsi="宋体" w:eastAsia="宋体" w:cs="宋体"/>
                <w:color w:val="000000" w:themeColor="text1"/>
                <w14:textFill>
                  <w14:solidFill>
                    <w14:schemeClr w14:val="tx1"/>
                  </w14:solidFill>
                </w14:textFill>
              </w:rPr>
              <w:t>12</w:t>
            </w:r>
          </w:p>
        </w:tc>
        <w:tc>
          <w:tcPr>
            <w:tcW w:w="1498" w:type="dxa"/>
            <w:tcBorders>
              <w:top w:val="single" w:color="000000" w:sz="8" w:space="0"/>
              <w:left w:val="single" w:color="000000" w:sz="2" w:space="0"/>
              <w:bottom w:val="single" w:color="000000" w:sz="8" w:space="0"/>
              <w:right w:val="single" w:color="000000" w:sz="8" w:space="0"/>
            </w:tcBorders>
            <w:tcMar>
              <w:top w:w="57" w:type="dxa"/>
              <w:left w:w="85" w:type="dxa"/>
              <w:bottom w:w="57" w:type="dxa"/>
              <w:right w:w="85" w:type="dxa"/>
            </w:tcMar>
            <w:vAlign w:val="center"/>
          </w:tcPr>
          <w:p>
            <w:pPr>
              <w:snapToGrid w:val="0"/>
              <w:spacing w:line="276" w:lineRule="auto"/>
              <w:jc w:val="center"/>
              <w:rPr>
                <w:rFonts w:hint="eastAsia" w:ascii="宋体" w:hAnsi="宋体" w:eastAsia="宋体" w:cs="宋体"/>
                <w:b/>
                <w:color w:val="000000" w:themeColor="text1"/>
                <w14:textFill>
                  <w14:solidFill>
                    <w14:schemeClr w14:val="tx1"/>
                  </w14:solidFill>
                </w14:textFill>
              </w:rPr>
            </w:pPr>
            <w:r>
              <w:rPr>
                <w:rFonts w:hint="eastAsia" w:ascii="宋体" w:hAnsi="宋体" w:eastAsia="宋体" w:cs="宋体"/>
                <w:b/>
                <w:color w:val="000000" w:themeColor="text1"/>
                <w14:textFill>
                  <w14:solidFill>
                    <w14:schemeClr w14:val="tx1"/>
                  </w14:solidFill>
                </w14:textFill>
              </w:rPr>
              <w:t>节能产品、环境标志产品</w:t>
            </w:r>
          </w:p>
        </w:tc>
        <w:tc>
          <w:tcPr>
            <w:tcW w:w="6912" w:type="dxa"/>
            <w:tcBorders>
              <w:top w:val="single" w:color="000000" w:sz="8" w:space="0"/>
              <w:left w:val="single" w:color="000000" w:sz="2" w:space="0"/>
              <w:bottom w:val="single" w:color="000000" w:sz="8" w:space="0"/>
              <w:right w:val="single" w:color="000000" w:sz="8" w:space="0"/>
            </w:tcBorders>
            <w:tcMar>
              <w:top w:w="57" w:type="dxa"/>
              <w:left w:w="85" w:type="dxa"/>
              <w:bottom w:w="57" w:type="dxa"/>
              <w:right w:w="85" w:type="dxa"/>
            </w:tcMar>
            <w:vAlign w:val="center"/>
          </w:tcPr>
          <w:p>
            <w:pPr>
              <w:snapToGrid w:val="0"/>
              <w:spacing w:line="276" w:lineRule="auto"/>
              <w:rPr>
                <w:rFonts w:hint="eastAsia" w:ascii="宋体" w:hAnsi="宋体" w:eastAsia="宋体" w:cs="宋体"/>
                <w:color w:val="000000" w:themeColor="text1"/>
                <w14:textFill>
                  <w14:solidFill>
                    <w14:schemeClr w14:val="tx1"/>
                  </w14:solidFill>
                </w14:textFill>
              </w:rPr>
            </w:pPr>
            <w:r>
              <w:rPr>
                <w:rFonts w:hint="eastAsia" w:ascii="宋体" w:hAnsi="宋体" w:eastAsia="宋体" w:cs="宋体"/>
                <w:snapToGrid w:val="0"/>
                <w:color w:val="000000" w:themeColor="text1"/>
                <w:kern w:val="0"/>
                <w14:textFill>
                  <w14:solidFill>
                    <w14:schemeClr w14:val="tx1"/>
                  </w14:solidFill>
                </w14:textFill>
              </w:rPr>
              <w:t>按《节能产品政府采购品目清单》财库〔2019〕19号执行；政府采购节能产品、环境标志产品实施品目清单管理：投标产品符合财库〔2019〕9号《关于调整优化节能产品、环境标志产品政府采购执行机制的通知》条件。</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57" w:type="dxa"/>
            <w:left w:w="57" w:type="dxa"/>
            <w:bottom w:w="57" w:type="dxa"/>
            <w:right w:w="57" w:type="dxa"/>
          </w:tblCellMar>
        </w:tblPrEx>
        <w:trPr>
          <w:trHeight w:val="340" w:hRule="atLeast"/>
        </w:trPr>
        <w:tc>
          <w:tcPr>
            <w:tcW w:w="882" w:type="dxa"/>
            <w:tcBorders>
              <w:left w:val="single" w:color="000000" w:sz="8" w:space="0"/>
              <w:right w:val="single" w:color="000000" w:sz="2" w:space="0"/>
            </w:tcBorders>
            <w:tcMar>
              <w:top w:w="57" w:type="dxa"/>
              <w:left w:w="85" w:type="dxa"/>
              <w:bottom w:w="57" w:type="dxa"/>
              <w:right w:w="85" w:type="dxa"/>
            </w:tcMar>
            <w:vAlign w:val="center"/>
          </w:tcPr>
          <w:p>
            <w:pPr>
              <w:snapToGrid w:val="0"/>
              <w:spacing w:line="276" w:lineRule="auto"/>
              <w:jc w:val="center"/>
              <w:rPr>
                <w:rFonts w:hint="eastAsia" w:ascii="宋体" w:hAnsi="宋体" w:eastAsia="宋体" w:cs="宋体"/>
                <w:color w:val="000000" w:themeColor="text1"/>
                <w14:textFill>
                  <w14:solidFill>
                    <w14:schemeClr w14:val="tx1"/>
                  </w14:solidFill>
                </w14:textFill>
              </w:rPr>
            </w:pPr>
            <w:r>
              <w:rPr>
                <w:rFonts w:hint="eastAsia" w:ascii="宋体" w:hAnsi="宋体" w:eastAsia="宋体" w:cs="宋体"/>
                <w:color w:val="000000" w:themeColor="text1"/>
                <w14:textFill>
                  <w14:solidFill>
                    <w14:schemeClr w14:val="tx1"/>
                  </w14:solidFill>
                </w14:textFill>
              </w:rPr>
              <w:t>13</w:t>
            </w:r>
          </w:p>
        </w:tc>
        <w:tc>
          <w:tcPr>
            <w:tcW w:w="1498" w:type="dxa"/>
            <w:tcBorders>
              <w:left w:val="single" w:color="000000" w:sz="2" w:space="0"/>
              <w:right w:val="single" w:color="000000" w:sz="8" w:space="0"/>
            </w:tcBorders>
            <w:tcMar>
              <w:top w:w="57" w:type="dxa"/>
              <w:left w:w="85" w:type="dxa"/>
              <w:bottom w:w="57" w:type="dxa"/>
              <w:right w:w="85" w:type="dxa"/>
            </w:tcMar>
            <w:vAlign w:val="center"/>
          </w:tcPr>
          <w:p>
            <w:pPr>
              <w:snapToGrid w:val="0"/>
              <w:spacing w:line="276" w:lineRule="auto"/>
              <w:jc w:val="center"/>
              <w:rPr>
                <w:rFonts w:hint="eastAsia" w:ascii="宋体" w:hAnsi="宋体" w:eastAsia="宋体" w:cs="宋体"/>
                <w:color w:val="000000" w:themeColor="text1"/>
                <w14:textFill>
                  <w14:solidFill>
                    <w14:schemeClr w14:val="tx1"/>
                  </w14:solidFill>
                </w14:textFill>
              </w:rPr>
            </w:pPr>
            <w:r>
              <w:rPr>
                <w:rFonts w:hint="eastAsia" w:ascii="宋体" w:hAnsi="宋体" w:eastAsia="宋体" w:cs="宋体"/>
                <w:b/>
                <w:color w:val="000000" w:themeColor="text1"/>
                <w14:textFill>
                  <w14:solidFill>
                    <w14:schemeClr w14:val="tx1"/>
                  </w14:solidFill>
                </w14:textFill>
              </w:rPr>
              <w:t>评标结果公告及中标通知书</w:t>
            </w:r>
          </w:p>
        </w:tc>
        <w:tc>
          <w:tcPr>
            <w:tcW w:w="6912" w:type="dxa"/>
            <w:tcBorders>
              <w:top w:val="single" w:color="000000" w:sz="8" w:space="0"/>
              <w:left w:val="single" w:color="000000" w:sz="2" w:space="0"/>
              <w:bottom w:val="single" w:color="000000" w:sz="8" w:space="0"/>
              <w:right w:val="single" w:color="000000" w:sz="8" w:space="0"/>
            </w:tcBorders>
            <w:tcMar>
              <w:top w:w="57" w:type="dxa"/>
              <w:left w:w="85" w:type="dxa"/>
              <w:bottom w:w="57" w:type="dxa"/>
              <w:right w:w="85" w:type="dxa"/>
            </w:tcMar>
            <w:vAlign w:val="center"/>
          </w:tcPr>
          <w:p>
            <w:pPr>
              <w:autoSpaceDE w:val="0"/>
              <w:autoSpaceDN w:val="0"/>
              <w:snapToGrid w:val="0"/>
              <w:spacing w:line="276" w:lineRule="auto"/>
              <w:textAlignment w:val="bottom"/>
              <w:rPr>
                <w:rFonts w:hint="eastAsia" w:ascii="宋体" w:hAnsi="宋体" w:eastAsia="宋体" w:cs="宋体"/>
                <w:color w:val="000000" w:themeColor="text1"/>
                <w14:textFill>
                  <w14:solidFill>
                    <w14:schemeClr w14:val="tx1"/>
                  </w14:solidFill>
                </w14:textFill>
              </w:rPr>
            </w:pPr>
            <w:r>
              <w:rPr>
                <w:rFonts w:hint="eastAsia" w:ascii="宋体" w:hAnsi="宋体" w:eastAsia="宋体" w:cs="宋体"/>
                <w:color w:val="000000" w:themeColor="text1"/>
                <w14:textFill>
                  <w14:solidFill>
                    <w14:schemeClr w14:val="tx1"/>
                  </w14:solidFill>
                </w14:textFill>
              </w:rPr>
              <w:t>评标结束后2个工作日内，评标结果公告于浙江政府采购网(http://www.zjzfcg.gov.cn/new/)。</w:t>
            </w:r>
          </w:p>
          <w:p>
            <w:pPr>
              <w:autoSpaceDE w:val="0"/>
              <w:autoSpaceDN w:val="0"/>
              <w:snapToGrid w:val="0"/>
              <w:spacing w:line="276" w:lineRule="auto"/>
              <w:textAlignment w:val="bottom"/>
              <w:rPr>
                <w:rFonts w:hint="eastAsia" w:ascii="宋体" w:hAnsi="宋体" w:eastAsia="宋体" w:cs="宋体"/>
                <w:color w:val="000000" w:themeColor="text1"/>
                <w:kern w:val="0"/>
                <w14:textFill>
                  <w14:solidFill>
                    <w14:schemeClr w14:val="tx1"/>
                  </w14:solidFill>
                </w14:textFill>
              </w:rPr>
            </w:pPr>
            <w:r>
              <w:rPr>
                <w:rFonts w:hint="eastAsia" w:ascii="宋体" w:hAnsi="宋体" w:eastAsia="宋体" w:cs="宋体"/>
                <w:color w:val="000000" w:themeColor="text1"/>
                <w:kern w:val="0"/>
                <w14:textFill>
                  <w14:solidFill>
                    <w14:schemeClr w14:val="tx1"/>
                  </w14:solidFill>
                </w14:textFill>
              </w:rPr>
              <w:t>中标公告期限为1个工作日。在公告中标结果的同时，采购代理机构向中标供应商发出中标通知书。</w:t>
            </w:r>
          </w:p>
          <w:p>
            <w:pPr>
              <w:autoSpaceDE w:val="0"/>
              <w:autoSpaceDN w:val="0"/>
              <w:snapToGrid w:val="0"/>
              <w:spacing w:line="276" w:lineRule="auto"/>
              <w:textAlignment w:val="bottom"/>
              <w:rPr>
                <w:rFonts w:hint="eastAsia" w:ascii="宋体" w:hAnsi="宋体" w:eastAsia="宋体" w:cs="宋体"/>
                <w:snapToGrid w:val="0"/>
                <w:color w:val="000000" w:themeColor="text1"/>
                <w:kern w:val="28"/>
                <w14:textFill>
                  <w14:solidFill>
                    <w14:schemeClr w14:val="tx1"/>
                  </w14:solidFill>
                </w14:textFill>
              </w:rPr>
            </w:pPr>
            <w:r>
              <w:rPr>
                <w:rFonts w:hint="eastAsia" w:ascii="宋体" w:hAnsi="宋体" w:eastAsia="宋体" w:cs="宋体"/>
                <w:color w:val="000000" w:themeColor="text1"/>
                <w14:textFill>
                  <w14:solidFill>
                    <w14:schemeClr w14:val="tx1"/>
                  </w14:solidFill>
                </w14:textFill>
              </w:rPr>
              <w:t>为支持和促进中小企业发展，进一步发挥政府采购政策功能，浙江省财政厅浙财采监〔2022〕3号文件，指出要进一步优化政府采购金融服务，鼓励金融机构开发灵活适用的</w:t>
            </w:r>
            <w:r>
              <w:rPr>
                <w:rFonts w:hint="eastAsia" w:ascii="宋体" w:hAnsi="宋体" w:eastAsia="宋体" w:cs="宋体"/>
                <w:b/>
                <w:color w:val="000000" w:themeColor="text1"/>
                <w14:textFill>
                  <w14:solidFill>
                    <w14:schemeClr w14:val="tx1"/>
                  </w14:solidFill>
                </w14:textFill>
              </w:rPr>
              <w:t>“政采贷”，“保险/保函”</w:t>
            </w:r>
            <w:r>
              <w:rPr>
                <w:rFonts w:hint="eastAsia" w:ascii="宋体" w:hAnsi="宋体" w:eastAsia="宋体" w:cs="宋体"/>
                <w:color w:val="000000" w:themeColor="text1"/>
                <w14:textFill>
                  <w14:solidFill>
                    <w14:schemeClr w14:val="tx1"/>
                  </w14:solidFill>
                </w14:textFill>
              </w:rPr>
              <w:t>等政府采购金融服务产品，拓宽企业融资渠道，降低业务门槛和融资利率，提高授信额度，加快放款速度。本采购项目适用于</w:t>
            </w:r>
            <w:r>
              <w:rPr>
                <w:rFonts w:hint="eastAsia" w:ascii="宋体" w:hAnsi="宋体" w:eastAsia="宋体" w:cs="宋体"/>
                <w:b/>
                <w:bCs/>
                <w:color w:val="000000" w:themeColor="text1"/>
                <w14:textFill>
                  <w14:solidFill>
                    <w14:schemeClr w14:val="tx1"/>
                  </w14:solidFill>
                </w14:textFill>
              </w:rPr>
              <w:t>政府采购融资优惠、保险/保函相关政策</w:t>
            </w:r>
            <w:r>
              <w:rPr>
                <w:rFonts w:hint="eastAsia" w:ascii="宋体" w:hAnsi="宋体" w:eastAsia="宋体" w:cs="宋体"/>
                <w:color w:val="000000" w:themeColor="text1"/>
                <w14:textFill>
                  <w14:solidFill>
                    <w14:schemeClr w14:val="tx1"/>
                  </w14:solidFill>
                </w14:textFill>
              </w:rPr>
              <w:t>，中标供应商若想了解或使用相关金融服务，可通过政采云平台或其他渠道进行咨询。</w:t>
            </w:r>
            <w:r>
              <w:rPr>
                <w:rFonts w:hint="eastAsia" w:ascii="宋体" w:hAnsi="宋体" w:eastAsia="宋体" w:cs="宋体"/>
                <w:b/>
                <w:bCs/>
                <w:color w:val="000000" w:themeColor="text1"/>
                <w14:textFill>
                  <w14:solidFill>
                    <w14:schemeClr w14:val="tx1"/>
                  </w14:solidFill>
                </w14:textFill>
              </w:rPr>
              <w:t>政采云金融热线400-903-9583，</w:t>
            </w:r>
            <w:r>
              <w:rPr>
                <w:rFonts w:hint="eastAsia" w:ascii="宋体" w:hAnsi="宋体" w:eastAsia="宋体" w:cs="宋体"/>
                <w:color w:val="000000" w:themeColor="text1"/>
                <w14:textFill>
                  <w14:solidFill>
                    <w14:schemeClr w14:val="tx1"/>
                  </w14:solidFill>
                </w14:textFill>
              </w:rPr>
              <w:t>也可登录</w:t>
            </w:r>
            <w:r>
              <w:rPr>
                <w:rFonts w:hint="eastAsia" w:ascii="宋体" w:hAnsi="宋体" w:eastAsia="宋体" w:cs="宋体"/>
                <w:b/>
                <w:bCs/>
                <w:color w:val="000000" w:themeColor="text1"/>
                <w14:textFill>
                  <w14:solidFill>
                    <w14:schemeClr w14:val="tx1"/>
                  </w14:solidFill>
                </w14:textFill>
              </w:rPr>
              <w:t>政采云平台查看相应政策文件及各相关金融服务：</w:t>
            </w:r>
            <w:r>
              <w:rPr>
                <w:rFonts w:hint="eastAsia" w:ascii="宋体" w:hAnsi="宋体" w:eastAsia="宋体" w:cs="宋体"/>
                <w:color w:val="000000" w:themeColor="text1"/>
                <w14:textFill>
                  <w14:solidFill>
                    <w14:schemeClr w14:val="tx1"/>
                  </w14:solidFill>
                </w14:textFill>
              </w:rPr>
              <w:t>https://jinrong.zcygov.cn/finance-service/#/home</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57" w:type="dxa"/>
            <w:left w:w="57" w:type="dxa"/>
            <w:bottom w:w="57" w:type="dxa"/>
            <w:right w:w="57" w:type="dxa"/>
          </w:tblCellMar>
        </w:tblPrEx>
        <w:trPr>
          <w:trHeight w:val="340" w:hRule="atLeast"/>
        </w:trPr>
        <w:tc>
          <w:tcPr>
            <w:tcW w:w="882" w:type="dxa"/>
            <w:tcBorders>
              <w:top w:val="single" w:color="auto" w:sz="4" w:space="0"/>
              <w:left w:val="single" w:color="000000" w:sz="8" w:space="0"/>
              <w:bottom w:val="single" w:color="auto" w:sz="4" w:space="0"/>
              <w:right w:val="single" w:color="000000" w:sz="2" w:space="0"/>
            </w:tcBorders>
            <w:tcMar>
              <w:top w:w="57" w:type="dxa"/>
              <w:left w:w="85" w:type="dxa"/>
              <w:bottom w:w="57" w:type="dxa"/>
              <w:right w:w="85" w:type="dxa"/>
            </w:tcMar>
            <w:vAlign w:val="center"/>
          </w:tcPr>
          <w:p>
            <w:pPr>
              <w:snapToGrid w:val="0"/>
              <w:spacing w:line="276" w:lineRule="auto"/>
              <w:jc w:val="center"/>
              <w:rPr>
                <w:rFonts w:hint="eastAsia" w:ascii="宋体" w:hAnsi="宋体" w:eastAsia="宋体" w:cs="宋体"/>
                <w:color w:val="000000" w:themeColor="text1"/>
                <w14:textFill>
                  <w14:solidFill>
                    <w14:schemeClr w14:val="tx1"/>
                  </w14:solidFill>
                </w14:textFill>
              </w:rPr>
            </w:pPr>
            <w:r>
              <w:rPr>
                <w:rFonts w:hint="eastAsia" w:ascii="宋体" w:hAnsi="宋体" w:eastAsia="宋体" w:cs="宋体"/>
                <w:color w:val="000000" w:themeColor="text1"/>
                <w14:textFill>
                  <w14:solidFill>
                    <w14:schemeClr w14:val="tx1"/>
                  </w14:solidFill>
                </w14:textFill>
              </w:rPr>
              <w:t>14</w:t>
            </w:r>
          </w:p>
        </w:tc>
        <w:tc>
          <w:tcPr>
            <w:tcW w:w="1498" w:type="dxa"/>
            <w:tcBorders>
              <w:top w:val="single" w:color="000000" w:sz="8" w:space="0"/>
              <w:left w:val="single" w:color="000000" w:sz="2" w:space="0"/>
              <w:bottom w:val="single" w:color="000000" w:sz="8" w:space="0"/>
              <w:right w:val="single" w:color="000000" w:sz="8" w:space="0"/>
            </w:tcBorders>
            <w:tcMar>
              <w:top w:w="57" w:type="dxa"/>
              <w:left w:w="85" w:type="dxa"/>
              <w:bottom w:w="57" w:type="dxa"/>
              <w:right w:w="85" w:type="dxa"/>
            </w:tcMar>
            <w:vAlign w:val="center"/>
          </w:tcPr>
          <w:p>
            <w:pPr>
              <w:autoSpaceDE w:val="0"/>
              <w:autoSpaceDN w:val="0"/>
              <w:snapToGrid w:val="0"/>
              <w:spacing w:line="276" w:lineRule="auto"/>
              <w:jc w:val="center"/>
              <w:textAlignment w:val="bottom"/>
              <w:rPr>
                <w:rFonts w:hint="eastAsia" w:ascii="宋体" w:hAnsi="宋体" w:eastAsia="宋体" w:cs="宋体"/>
                <w:color w:val="000000" w:themeColor="text1"/>
                <w:kern w:val="0"/>
                <w14:textFill>
                  <w14:solidFill>
                    <w14:schemeClr w14:val="tx1"/>
                  </w14:solidFill>
                </w14:textFill>
              </w:rPr>
            </w:pPr>
            <w:r>
              <w:rPr>
                <w:rFonts w:hint="eastAsia" w:ascii="宋体" w:hAnsi="宋体" w:eastAsia="宋体" w:cs="宋体"/>
                <w:b/>
                <w:color w:val="000000" w:themeColor="text1"/>
                <w14:textFill>
                  <w14:solidFill>
                    <w14:schemeClr w14:val="tx1"/>
                  </w14:solidFill>
                </w14:textFill>
              </w:rPr>
              <w:t>履约保证金</w:t>
            </w:r>
          </w:p>
        </w:tc>
        <w:tc>
          <w:tcPr>
            <w:tcW w:w="6912" w:type="dxa"/>
            <w:tcBorders>
              <w:top w:val="single" w:color="000000" w:sz="8" w:space="0"/>
              <w:left w:val="single" w:color="000000" w:sz="2" w:space="0"/>
              <w:bottom w:val="single" w:color="000000" w:sz="8" w:space="0"/>
              <w:right w:val="single" w:color="000000" w:sz="8" w:space="0"/>
            </w:tcBorders>
            <w:tcMar>
              <w:top w:w="57" w:type="dxa"/>
              <w:left w:w="85" w:type="dxa"/>
              <w:bottom w:w="57" w:type="dxa"/>
              <w:right w:w="85" w:type="dxa"/>
            </w:tcMar>
            <w:vAlign w:val="center"/>
          </w:tcPr>
          <w:p>
            <w:pPr>
              <w:autoSpaceDE w:val="0"/>
              <w:autoSpaceDN w:val="0"/>
              <w:snapToGrid w:val="0"/>
              <w:spacing w:line="276" w:lineRule="auto"/>
              <w:textAlignment w:val="bottom"/>
              <w:rPr>
                <w:rFonts w:hint="eastAsia" w:ascii="宋体" w:hAnsi="宋体" w:eastAsia="宋体" w:cs="宋体"/>
                <w:b/>
                <w:bCs/>
                <w:color w:val="000000" w:themeColor="text1"/>
                <w:highlight w:val="none"/>
                <w14:textFill>
                  <w14:solidFill>
                    <w14:schemeClr w14:val="tx1"/>
                  </w14:solidFill>
                </w14:textFill>
              </w:rPr>
            </w:pPr>
            <w:r>
              <w:rPr>
                <w:rFonts w:hint="eastAsia" w:ascii="宋体" w:hAnsi="宋体" w:eastAsia="宋体" w:cs="宋体"/>
                <w:b/>
                <w:bCs/>
                <w:color w:val="000000" w:themeColor="text1"/>
                <w:highlight w:val="none"/>
                <w14:textFill>
                  <w14:solidFill>
                    <w14:schemeClr w14:val="tx1"/>
                  </w14:solidFill>
                </w14:textFill>
              </w:rPr>
              <w:sym w:font="Wingdings 2" w:char="0052"/>
            </w:r>
            <w:r>
              <w:rPr>
                <w:rFonts w:hint="eastAsia" w:ascii="宋体" w:hAnsi="宋体" w:eastAsia="宋体" w:cs="宋体"/>
                <w:b/>
                <w:bCs/>
                <w:color w:val="000000" w:themeColor="text1"/>
                <w:highlight w:val="none"/>
                <w14:textFill>
                  <w14:solidFill>
                    <w14:schemeClr w14:val="tx1"/>
                  </w14:solidFill>
                </w14:textFill>
              </w:rPr>
              <w:t>A无。</w:t>
            </w:r>
          </w:p>
          <w:p>
            <w:pPr>
              <w:autoSpaceDE w:val="0"/>
              <w:autoSpaceDN w:val="0"/>
              <w:snapToGrid w:val="0"/>
              <w:spacing w:line="276" w:lineRule="auto"/>
              <w:textAlignment w:val="bottom"/>
              <w:rPr>
                <w:rFonts w:hint="eastAsia" w:ascii="宋体" w:hAnsi="宋体" w:eastAsia="宋体" w:cs="宋体"/>
                <w:color w:val="000000" w:themeColor="text1"/>
                <w:highlight w:val="none"/>
                <w14:textFill>
                  <w14:solidFill>
                    <w14:schemeClr w14:val="tx1"/>
                  </w14:solidFill>
                </w14:textFill>
              </w:rPr>
            </w:pPr>
            <w:r>
              <w:rPr>
                <w:rFonts w:hint="eastAsia" w:ascii="宋体" w:hAnsi="宋体" w:eastAsia="宋体" w:cs="宋体"/>
                <w:color w:val="000000" w:themeColor="text1"/>
                <w:highlight w:val="none"/>
                <w14:textFill>
                  <w14:solidFill>
                    <w14:schemeClr w14:val="tx1"/>
                  </w14:solidFill>
                </w14:textFill>
              </w:rPr>
              <w:sym w:font="Wingdings 2" w:char="00A3"/>
            </w:r>
            <w:r>
              <w:rPr>
                <w:rFonts w:hint="eastAsia" w:ascii="宋体" w:hAnsi="宋体" w:eastAsia="宋体" w:cs="宋体"/>
                <w:color w:val="000000" w:themeColor="text1"/>
                <w:highlight w:val="none"/>
                <w14:textFill>
                  <w14:solidFill>
                    <w14:schemeClr w14:val="tx1"/>
                  </w14:solidFill>
                </w14:textFill>
              </w:rPr>
              <w:t xml:space="preserve"> B 签订合同后5个工作日内，中标供应商向采购人缴纳中标金额</w:t>
            </w:r>
            <w:r>
              <w:rPr>
                <w:rFonts w:hint="eastAsia" w:ascii="宋体" w:hAnsi="宋体" w:eastAsia="宋体" w:cs="宋体"/>
                <w:color w:val="000000" w:themeColor="text1"/>
                <w:highlight w:val="none"/>
                <w:u w:val="single"/>
                <w14:textFill>
                  <w14:solidFill>
                    <w14:schemeClr w14:val="tx1"/>
                  </w14:solidFill>
                </w14:textFill>
              </w:rPr>
              <w:t xml:space="preserve"> 1 </w:t>
            </w:r>
            <w:r>
              <w:rPr>
                <w:rFonts w:hint="eastAsia" w:ascii="宋体" w:hAnsi="宋体" w:eastAsia="宋体" w:cs="宋体"/>
                <w:color w:val="000000" w:themeColor="text1"/>
                <w:highlight w:val="none"/>
                <w14:textFill>
                  <w14:solidFill>
                    <w14:schemeClr w14:val="tx1"/>
                  </w14:solidFill>
                </w14:textFill>
              </w:rPr>
              <w:t>%作为本项目的履约保证金（保函）（收到履约保证金（保函）时合同生效），质保期满后7个工作日内无息退还履约保证金。</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57" w:type="dxa"/>
            <w:left w:w="57" w:type="dxa"/>
            <w:bottom w:w="57" w:type="dxa"/>
            <w:right w:w="57" w:type="dxa"/>
          </w:tblCellMar>
        </w:tblPrEx>
        <w:trPr>
          <w:trHeight w:val="340" w:hRule="atLeast"/>
        </w:trPr>
        <w:tc>
          <w:tcPr>
            <w:tcW w:w="882" w:type="dxa"/>
            <w:tcBorders>
              <w:top w:val="single" w:color="auto" w:sz="4" w:space="0"/>
              <w:left w:val="single" w:color="000000" w:sz="8" w:space="0"/>
              <w:bottom w:val="single" w:color="auto" w:sz="4" w:space="0"/>
              <w:right w:val="single" w:color="000000" w:sz="2" w:space="0"/>
            </w:tcBorders>
            <w:tcMar>
              <w:top w:w="57" w:type="dxa"/>
              <w:left w:w="85" w:type="dxa"/>
              <w:bottom w:w="57" w:type="dxa"/>
              <w:right w:w="85" w:type="dxa"/>
            </w:tcMar>
            <w:vAlign w:val="center"/>
          </w:tcPr>
          <w:p>
            <w:pPr>
              <w:snapToGrid w:val="0"/>
              <w:spacing w:line="276" w:lineRule="auto"/>
              <w:jc w:val="center"/>
              <w:rPr>
                <w:rFonts w:hint="eastAsia" w:ascii="宋体" w:hAnsi="宋体" w:eastAsia="宋体" w:cs="宋体"/>
                <w:color w:val="000000" w:themeColor="text1"/>
                <w14:textFill>
                  <w14:solidFill>
                    <w14:schemeClr w14:val="tx1"/>
                  </w14:solidFill>
                </w14:textFill>
              </w:rPr>
            </w:pPr>
            <w:r>
              <w:rPr>
                <w:rFonts w:hint="eastAsia" w:ascii="宋体" w:hAnsi="宋体" w:eastAsia="宋体" w:cs="宋体"/>
                <w:color w:val="000000" w:themeColor="text1"/>
                <w14:textFill>
                  <w14:solidFill>
                    <w14:schemeClr w14:val="tx1"/>
                  </w14:solidFill>
                </w14:textFill>
              </w:rPr>
              <w:t>15</w:t>
            </w:r>
          </w:p>
        </w:tc>
        <w:tc>
          <w:tcPr>
            <w:tcW w:w="1498" w:type="dxa"/>
            <w:tcBorders>
              <w:top w:val="single" w:color="000000" w:sz="8" w:space="0"/>
              <w:left w:val="single" w:color="000000" w:sz="2" w:space="0"/>
              <w:bottom w:val="single" w:color="000000" w:sz="8" w:space="0"/>
              <w:right w:val="single" w:color="000000" w:sz="8" w:space="0"/>
            </w:tcBorders>
            <w:tcMar>
              <w:top w:w="57" w:type="dxa"/>
              <w:left w:w="85" w:type="dxa"/>
              <w:bottom w:w="57" w:type="dxa"/>
              <w:right w:w="85" w:type="dxa"/>
            </w:tcMar>
            <w:vAlign w:val="center"/>
          </w:tcPr>
          <w:p>
            <w:pPr>
              <w:snapToGrid w:val="0"/>
              <w:spacing w:line="276" w:lineRule="auto"/>
              <w:jc w:val="center"/>
              <w:rPr>
                <w:rFonts w:hint="eastAsia" w:ascii="宋体" w:hAnsi="宋体" w:eastAsia="宋体" w:cs="宋体"/>
                <w:b/>
                <w:strike/>
                <w:color w:val="000000" w:themeColor="text1"/>
                <w14:textFill>
                  <w14:solidFill>
                    <w14:schemeClr w14:val="tx1"/>
                  </w14:solidFill>
                </w14:textFill>
              </w:rPr>
            </w:pPr>
            <w:r>
              <w:rPr>
                <w:rFonts w:hint="eastAsia" w:ascii="宋体" w:hAnsi="宋体" w:eastAsia="宋体" w:cs="宋体"/>
                <w:b/>
                <w:color w:val="000000" w:themeColor="text1"/>
                <w14:textFill>
                  <w14:solidFill>
                    <w14:schemeClr w14:val="tx1"/>
                  </w14:solidFill>
                </w14:textFill>
              </w:rPr>
              <w:t>签订合同时间</w:t>
            </w:r>
          </w:p>
        </w:tc>
        <w:tc>
          <w:tcPr>
            <w:tcW w:w="6912" w:type="dxa"/>
            <w:tcBorders>
              <w:top w:val="single" w:color="000000" w:sz="8" w:space="0"/>
              <w:left w:val="single" w:color="000000" w:sz="2" w:space="0"/>
              <w:bottom w:val="single" w:color="000000" w:sz="8" w:space="0"/>
              <w:right w:val="single" w:color="000000" w:sz="8" w:space="0"/>
            </w:tcBorders>
            <w:tcMar>
              <w:top w:w="57" w:type="dxa"/>
              <w:left w:w="85" w:type="dxa"/>
              <w:bottom w:w="57" w:type="dxa"/>
              <w:right w:w="85" w:type="dxa"/>
            </w:tcMar>
            <w:vAlign w:val="center"/>
          </w:tcPr>
          <w:p>
            <w:pPr>
              <w:autoSpaceDE w:val="0"/>
              <w:autoSpaceDN w:val="0"/>
              <w:snapToGrid w:val="0"/>
              <w:spacing w:line="276" w:lineRule="auto"/>
              <w:textAlignment w:val="bottom"/>
              <w:rPr>
                <w:rFonts w:hint="eastAsia" w:ascii="宋体" w:hAnsi="宋体" w:eastAsia="宋体" w:cs="宋体"/>
                <w:strike/>
                <w:color w:val="000000" w:themeColor="text1"/>
                <w:kern w:val="28"/>
                <w14:textFill>
                  <w14:solidFill>
                    <w14:schemeClr w14:val="tx1"/>
                  </w14:solidFill>
                </w14:textFill>
              </w:rPr>
            </w:pPr>
            <w:r>
              <w:rPr>
                <w:rFonts w:hint="eastAsia" w:ascii="宋体" w:hAnsi="宋体" w:eastAsia="宋体" w:cs="宋体"/>
                <w:color w:val="000000" w:themeColor="text1"/>
                <w14:textFill>
                  <w14:solidFill>
                    <w14:schemeClr w14:val="tx1"/>
                  </w14:solidFill>
                </w14:textFill>
              </w:rPr>
              <w:t>中标通知书发出后30日内，</w:t>
            </w:r>
            <w:r>
              <w:rPr>
                <w:rFonts w:hint="eastAsia" w:ascii="宋体" w:hAnsi="宋体" w:eastAsia="宋体" w:cs="宋体"/>
                <w:color w:val="000000" w:themeColor="text1"/>
                <w:kern w:val="0"/>
                <w14:textFill>
                  <w14:solidFill>
                    <w14:schemeClr w14:val="tx1"/>
                  </w14:solidFill>
                </w14:textFill>
              </w:rPr>
              <w:t>建议采购人在对采购结果质疑期（自采购结果公告之日起七个工作日）后与中标供应商签订政府采购合同。</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57" w:type="dxa"/>
            <w:left w:w="57" w:type="dxa"/>
            <w:bottom w:w="57" w:type="dxa"/>
            <w:right w:w="57" w:type="dxa"/>
          </w:tblCellMar>
        </w:tblPrEx>
        <w:trPr>
          <w:trHeight w:val="340" w:hRule="atLeast"/>
        </w:trPr>
        <w:tc>
          <w:tcPr>
            <w:tcW w:w="882" w:type="dxa"/>
            <w:tcBorders>
              <w:top w:val="single" w:color="auto" w:sz="4" w:space="0"/>
              <w:left w:val="single" w:color="000000" w:sz="8" w:space="0"/>
              <w:bottom w:val="single" w:color="auto" w:sz="4" w:space="0"/>
              <w:right w:val="single" w:color="000000" w:sz="2" w:space="0"/>
            </w:tcBorders>
            <w:tcMar>
              <w:top w:w="57" w:type="dxa"/>
              <w:left w:w="85" w:type="dxa"/>
              <w:bottom w:w="57" w:type="dxa"/>
              <w:right w:w="85" w:type="dxa"/>
            </w:tcMar>
            <w:vAlign w:val="center"/>
          </w:tcPr>
          <w:p>
            <w:pPr>
              <w:snapToGrid w:val="0"/>
              <w:spacing w:line="276" w:lineRule="auto"/>
              <w:jc w:val="center"/>
              <w:rPr>
                <w:rFonts w:hint="eastAsia" w:ascii="宋体" w:hAnsi="宋体" w:eastAsia="宋体" w:cs="宋体"/>
                <w:color w:val="000000" w:themeColor="text1"/>
                <w14:textFill>
                  <w14:solidFill>
                    <w14:schemeClr w14:val="tx1"/>
                  </w14:solidFill>
                </w14:textFill>
              </w:rPr>
            </w:pPr>
            <w:r>
              <w:rPr>
                <w:rFonts w:hint="eastAsia" w:ascii="宋体" w:hAnsi="宋体" w:eastAsia="宋体" w:cs="宋体"/>
                <w:color w:val="000000" w:themeColor="text1"/>
                <w14:textFill>
                  <w14:solidFill>
                    <w14:schemeClr w14:val="tx1"/>
                  </w14:solidFill>
                </w14:textFill>
              </w:rPr>
              <w:t>16</w:t>
            </w:r>
          </w:p>
        </w:tc>
        <w:tc>
          <w:tcPr>
            <w:tcW w:w="1498" w:type="dxa"/>
            <w:tcBorders>
              <w:top w:val="single" w:color="000000" w:sz="8" w:space="0"/>
              <w:left w:val="single" w:color="000000" w:sz="2" w:space="0"/>
              <w:bottom w:val="single" w:color="000000" w:sz="8" w:space="0"/>
              <w:right w:val="single" w:color="000000" w:sz="8" w:space="0"/>
            </w:tcBorders>
            <w:tcMar>
              <w:top w:w="57" w:type="dxa"/>
              <w:left w:w="85" w:type="dxa"/>
              <w:bottom w:w="57" w:type="dxa"/>
              <w:right w:w="85" w:type="dxa"/>
            </w:tcMar>
            <w:vAlign w:val="center"/>
          </w:tcPr>
          <w:p>
            <w:pPr>
              <w:snapToGrid w:val="0"/>
              <w:spacing w:line="276" w:lineRule="auto"/>
              <w:jc w:val="center"/>
              <w:rPr>
                <w:rFonts w:hint="eastAsia" w:ascii="宋体" w:hAnsi="宋体" w:eastAsia="宋体" w:cs="宋体"/>
                <w:b/>
                <w:strike/>
                <w:color w:val="000000" w:themeColor="text1"/>
                <w14:textFill>
                  <w14:solidFill>
                    <w14:schemeClr w14:val="tx1"/>
                  </w14:solidFill>
                </w14:textFill>
              </w:rPr>
            </w:pPr>
            <w:r>
              <w:rPr>
                <w:rFonts w:hint="eastAsia" w:ascii="宋体" w:hAnsi="宋体" w:eastAsia="宋体" w:cs="宋体"/>
                <w:b/>
                <w:color w:val="000000" w:themeColor="text1"/>
                <w14:textFill>
                  <w14:solidFill>
                    <w14:schemeClr w14:val="tx1"/>
                  </w14:solidFill>
                </w14:textFill>
              </w:rPr>
              <w:t>合同公告</w:t>
            </w:r>
          </w:p>
        </w:tc>
        <w:tc>
          <w:tcPr>
            <w:tcW w:w="6912" w:type="dxa"/>
            <w:tcBorders>
              <w:top w:val="single" w:color="000000" w:sz="8" w:space="0"/>
              <w:left w:val="single" w:color="000000" w:sz="2" w:space="0"/>
              <w:bottom w:val="single" w:color="000000" w:sz="8" w:space="0"/>
              <w:right w:val="single" w:color="000000" w:sz="8" w:space="0"/>
            </w:tcBorders>
            <w:tcMar>
              <w:top w:w="57" w:type="dxa"/>
              <w:left w:w="85" w:type="dxa"/>
              <w:bottom w:w="57" w:type="dxa"/>
              <w:right w:w="85" w:type="dxa"/>
            </w:tcMar>
            <w:vAlign w:val="center"/>
          </w:tcPr>
          <w:p>
            <w:pPr>
              <w:autoSpaceDE w:val="0"/>
              <w:autoSpaceDN w:val="0"/>
              <w:snapToGrid w:val="0"/>
              <w:spacing w:line="276" w:lineRule="auto"/>
              <w:textAlignment w:val="bottom"/>
              <w:rPr>
                <w:rFonts w:hint="eastAsia" w:ascii="宋体" w:hAnsi="宋体" w:eastAsia="宋体" w:cs="宋体"/>
                <w:strike/>
                <w:color w:val="000000" w:themeColor="text1"/>
                <w:kern w:val="28"/>
                <w14:textFill>
                  <w14:solidFill>
                    <w14:schemeClr w14:val="tx1"/>
                  </w14:solidFill>
                </w14:textFill>
              </w:rPr>
            </w:pPr>
            <w:r>
              <w:rPr>
                <w:rFonts w:hint="eastAsia" w:ascii="宋体" w:hAnsi="宋体" w:eastAsia="宋体" w:cs="宋体"/>
                <w:color w:val="000000" w:themeColor="text1"/>
                <w14:textFill>
                  <w14:solidFill>
                    <w14:schemeClr w14:val="tx1"/>
                  </w14:solidFill>
                </w14:textFill>
              </w:rPr>
              <w:t>本项目政府采购合同将于签订之日起2个工作日内发布于浙江政府采购网，但政府采购合同中涉及国家秘密、商业秘密的内容除外。</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57" w:type="dxa"/>
            <w:left w:w="57" w:type="dxa"/>
            <w:bottom w:w="57" w:type="dxa"/>
            <w:right w:w="57" w:type="dxa"/>
          </w:tblCellMar>
        </w:tblPrEx>
        <w:trPr>
          <w:trHeight w:val="340" w:hRule="atLeast"/>
        </w:trPr>
        <w:tc>
          <w:tcPr>
            <w:tcW w:w="882" w:type="dxa"/>
            <w:tcBorders>
              <w:top w:val="single" w:color="auto" w:sz="4" w:space="0"/>
              <w:left w:val="single" w:color="000000" w:sz="8" w:space="0"/>
              <w:bottom w:val="single" w:color="auto" w:sz="4" w:space="0"/>
              <w:right w:val="single" w:color="000000" w:sz="2" w:space="0"/>
            </w:tcBorders>
            <w:tcMar>
              <w:top w:w="57" w:type="dxa"/>
              <w:left w:w="85" w:type="dxa"/>
              <w:bottom w:w="57" w:type="dxa"/>
              <w:right w:w="85" w:type="dxa"/>
            </w:tcMar>
            <w:vAlign w:val="center"/>
          </w:tcPr>
          <w:p>
            <w:pPr>
              <w:snapToGrid w:val="0"/>
              <w:spacing w:line="276" w:lineRule="auto"/>
              <w:jc w:val="center"/>
              <w:rPr>
                <w:rFonts w:hint="eastAsia" w:ascii="宋体" w:hAnsi="宋体" w:eastAsia="宋体" w:cs="宋体"/>
                <w:color w:val="000000" w:themeColor="text1"/>
                <w14:textFill>
                  <w14:solidFill>
                    <w14:schemeClr w14:val="tx1"/>
                  </w14:solidFill>
                </w14:textFill>
              </w:rPr>
            </w:pPr>
            <w:r>
              <w:rPr>
                <w:rFonts w:hint="eastAsia" w:ascii="宋体" w:hAnsi="宋体" w:eastAsia="宋体" w:cs="宋体"/>
                <w:color w:val="000000" w:themeColor="text1"/>
                <w14:textFill>
                  <w14:solidFill>
                    <w14:schemeClr w14:val="tx1"/>
                  </w14:solidFill>
                </w14:textFill>
              </w:rPr>
              <w:t>17</w:t>
            </w:r>
          </w:p>
        </w:tc>
        <w:tc>
          <w:tcPr>
            <w:tcW w:w="1498" w:type="dxa"/>
            <w:tcBorders>
              <w:top w:val="single" w:color="000000" w:sz="8" w:space="0"/>
              <w:left w:val="single" w:color="000000" w:sz="2" w:space="0"/>
              <w:bottom w:val="single" w:color="000000" w:sz="8" w:space="0"/>
              <w:right w:val="single" w:color="000000" w:sz="8" w:space="0"/>
            </w:tcBorders>
            <w:tcMar>
              <w:top w:w="57" w:type="dxa"/>
              <w:left w:w="85" w:type="dxa"/>
              <w:bottom w:w="57" w:type="dxa"/>
              <w:right w:w="85" w:type="dxa"/>
            </w:tcMar>
            <w:vAlign w:val="center"/>
          </w:tcPr>
          <w:p>
            <w:pPr>
              <w:snapToGrid w:val="0"/>
              <w:spacing w:line="276" w:lineRule="auto"/>
              <w:jc w:val="center"/>
              <w:rPr>
                <w:rFonts w:hint="eastAsia" w:ascii="宋体" w:hAnsi="宋体" w:eastAsia="宋体" w:cs="宋体"/>
                <w:b/>
                <w:strike/>
                <w:color w:val="000000" w:themeColor="text1"/>
                <w:highlight w:val="none"/>
                <w14:textFill>
                  <w14:solidFill>
                    <w14:schemeClr w14:val="tx1"/>
                  </w14:solidFill>
                </w14:textFill>
              </w:rPr>
            </w:pPr>
            <w:r>
              <w:rPr>
                <w:rFonts w:hint="eastAsia" w:ascii="宋体" w:hAnsi="宋体" w:eastAsia="宋体" w:cs="宋体"/>
                <w:b/>
                <w:color w:val="000000" w:themeColor="text1"/>
                <w:highlight w:val="none"/>
                <w14:textFill>
                  <w14:solidFill>
                    <w14:schemeClr w14:val="tx1"/>
                  </w14:solidFill>
                </w14:textFill>
              </w:rPr>
              <w:t>预算金额</w:t>
            </w:r>
          </w:p>
        </w:tc>
        <w:tc>
          <w:tcPr>
            <w:tcW w:w="6912" w:type="dxa"/>
            <w:tcBorders>
              <w:top w:val="single" w:color="000000" w:sz="8" w:space="0"/>
              <w:left w:val="single" w:color="000000" w:sz="2" w:space="0"/>
              <w:bottom w:val="single" w:color="000000" w:sz="8" w:space="0"/>
              <w:right w:val="single" w:color="000000" w:sz="8" w:space="0"/>
            </w:tcBorders>
            <w:tcMar>
              <w:top w:w="57" w:type="dxa"/>
              <w:left w:w="85" w:type="dxa"/>
              <w:bottom w:w="57" w:type="dxa"/>
              <w:right w:w="85" w:type="dxa"/>
            </w:tcMar>
            <w:vAlign w:val="center"/>
          </w:tcPr>
          <w:p>
            <w:pPr>
              <w:spacing w:line="276" w:lineRule="auto"/>
              <w:rPr>
                <w:rFonts w:hint="eastAsia" w:ascii="宋体" w:hAnsi="宋体" w:eastAsia="宋体" w:cs="宋体"/>
                <w:strike/>
                <w:color w:val="000000" w:themeColor="text1"/>
                <w:kern w:val="28"/>
                <w:highlight w:val="none"/>
                <w14:textFill>
                  <w14:solidFill>
                    <w14:schemeClr w14:val="tx1"/>
                  </w14:solidFill>
                </w14:textFill>
              </w:rPr>
            </w:pPr>
            <w:r>
              <w:rPr>
                <w:rFonts w:hint="eastAsia" w:ascii="宋体" w:hAnsi="宋体" w:cs="宋体"/>
                <w:color w:val="000000" w:themeColor="text1"/>
                <w:highlight w:val="none"/>
                <w:lang w:val="en-US" w:eastAsia="zh-CN"/>
                <w14:textFill>
                  <w14:solidFill>
                    <w14:schemeClr w14:val="tx1"/>
                  </w14:solidFill>
                </w14:textFill>
              </w:rPr>
              <w:t>预算金额</w:t>
            </w:r>
            <w:r>
              <w:rPr>
                <w:rFonts w:hint="eastAsia" w:ascii="宋体" w:hAnsi="宋体" w:eastAsia="宋体" w:cs="宋体"/>
                <w:color w:val="000000" w:themeColor="text1"/>
                <w:highlight w:val="none"/>
                <w14:textFill>
                  <w14:solidFill>
                    <w14:schemeClr w14:val="tx1"/>
                  </w14:solidFill>
                </w14:textFill>
              </w:rPr>
              <w:t>人民币</w:t>
            </w:r>
            <w:r>
              <w:rPr>
                <w:rFonts w:hint="eastAsia" w:ascii="宋体" w:hAnsi="宋体" w:cs="宋体"/>
                <w:color w:val="000000" w:themeColor="text1"/>
                <w:highlight w:val="none"/>
                <w:lang w:eastAsia="zh-CN"/>
                <w14:textFill>
                  <w14:solidFill>
                    <w14:schemeClr w14:val="tx1"/>
                  </w14:solidFill>
                </w14:textFill>
              </w:rPr>
              <w:t>116.00</w:t>
            </w:r>
            <w:r>
              <w:rPr>
                <w:rFonts w:hint="eastAsia" w:ascii="宋体" w:hAnsi="宋体" w:eastAsia="宋体" w:cs="宋体"/>
                <w:color w:val="000000" w:themeColor="text1"/>
                <w:highlight w:val="none"/>
                <w14:textFill>
                  <w14:solidFill>
                    <w14:schemeClr w14:val="tx1"/>
                  </w14:solidFill>
                </w14:textFill>
              </w:rPr>
              <w:t>万元，最高限价</w:t>
            </w:r>
            <w:r>
              <w:rPr>
                <w:rFonts w:hint="eastAsia" w:ascii="宋体" w:hAnsi="宋体" w:cs="宋体"/>
                <w:color w:val="000000" w:themeColor="text1"/>
                <w:highlight w:val="none"/>
                <w:lang w:val="en-US" w:eastAsia="zh-CN"/>
                <w14:textFill>
                  <w14:solidFill>
                    <w14:schemeClr w14:val="tx1"/>
                  </w14:solidFill>
                </w14:textFill>
              </w:rPr>
              <w:t>人民币116.00万元</w:t>
            </w:r>
            <w:r>
              <w:rPr>
                <w:rFonts w:hint="eastAsia" w:ascii="宋体" w:hAnsi="宋体" w:eastAsia="宋体" w:cs="宋体"/>
                <w:color w:val="000000" w:themeColor="text1"/>
                <w:highlight w:val="none"/>
                <w14:textFill>
                  <w14:solidFill>
                    <w14:schemeClr w14:val="tx1"/>
                  </w14:solidFill>
                </w14:textFill>
              </w:rPr>
              <w:t>，</w:t>
            </w:r>
            <w:r>
              <w:rPr>
                <w:rFonts w:hint="eastAsia" w:ascii="宋体" w:hAnsi="宋体" w:cs="宋体"/>
                <w:color w:val="000000" w:themeColor="text1"/>
                <w:highlight w:val="none"/>
                <w:lang w:val="en-US" w:eastAsia="zh-CN"/>
                <w14:textFill>
                  <w14:solidFill>
                    <w14:schemeClr w14:val="tx1"/>
                  </w14:solidFill>
                </w14:textFill>
              </w:rPr>
              <w:t>超过最高限价</w:t>
            </w:r>
            <w:r>
              <w:rPr>
                <w:rFonts w:hint="eastAsia" w:ascii="宋体" w:hAnsi="宋体" w:eastAsia="宋体" w:cs="宋体"/>
                <w:color w:val="000000" w:themeColor="text1"/>
                <w:highlight w:val="none"/>
                <w14:textFill>
                  <w14:solidFill>
                    <w14:schemeClr w14:val="tx1"/>
                  </w14:solidFill>
                </w14:textFill>
              </w:rPr>
              <w:t>的投标文件无效。</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57" w:type="dxa"/>
            <w:left w:w="57" w:type="dxa"/>
            <w:bottom w:w="57" w:type="dxa"/>
            <w:right w:w="57" w:type="dxa"/>
          </w:tblCellMar>
        </w:tblPrEx>
        <w:trPr>
          <w:trHeight w:val="340" w:hRule="atLeast"/>
        </w:trPr>
        <w:tc>
          <w:tcPr>
            <w:tcW w:w="882" w:type="dxa"/>
            <w:tcBorders>
              <w:top w:val="single" w:color="auto" w:sz="4" w:space="0"/>
              <w:left w:val="single" w:color="000000" w:sz="8" w:space="0"/>
              <w:bottom w:val="single" w:color="auto" w:sz="4" w:space="0"/>
              <w:right w:val="single" w:color="000000" w:sz="2" w:space="0"/>
            </w:tcBorders>
            <w:tcMar>
              <w:top w:w="57" w:type="dxa"/>
              <w:left w:w="85" w:type="dxa"/>
              <w:bottom w:w="57" w:type="dxa"/>
              <w:right w:w="85" w:type="dxa"/>
            </w:tcMar>
            <w:vAlign w:val="center"/>
          </w:tcPr>
          <w:p>
            <w:pPr>
              <w:snapToGrid w:val="0"/>
              <w:spacing w:line="276" w:lineRule="auto"/>
              <w:jc w:val="center"/>
              <w:rPr>
                <w:rFonts w:hint="eastAsia" w:ascii="宋体" w:hAnsi="宋体" w:eastAsia="宋体" w:cs="宋体"/>
                <w:color w:val="000000" w:themeColor="text1"/>
                <w14:textFill>
                  <w14:solidFill>
                    <w14:schemeClr w14:val="tx1"/>
                  </w14:solidFill>
                </w14:textFill>
              </w:rPr>
            </w:pPr>
            <w:r>
              <w:rPr>
                <w:rFonts w:hint="eastAsia" w:ascii="宋体" w:hAnsi="宋体" w:eastAsia="宋体" w:cs="宋体"/>
                <w:color w:val="000000" w:themeColor="text1"/>
                <w14:textFill>
                  <w14:solidFill>
                    <w14:schemeClr w14:val="tx1"/>
                  </w14:solidFill>
                </w14:textFill>
              </w:rPr>
              <w:t>18</w:t>
            </w:r>
          </w:p>
        </w:tc>
        <w:tc>
          <w:tcPr>
            <w:tcW w:w="1498" w:type="dxa"/>
            <w:tcBorders>
              <w:top w:val="single" w:color="000000" w:sz="8" w:space="0"/>
              <w:left w:val="single" w:color="000000" w:sz="2" w:space="0"/>
              <w:bottom w:val="single" w:color="000000" w:sz="8" w:space="0"/>
              <w:right w:val="single" w:color="000000" w:sz="8" w:space="0"/>
            </w:tcBorders>
            <w:tcMar>
              <w:top w:w="57" w:type="dxa"/>
              <w:left w:w="85" w:type="dxa"/>
              <w:bottom w:w="57" w:type="dxa"/>
              <w:right w:w="85" w:type="dxa"/>
            </w:tcMar>
            <w:vAlign w:val="center"/>
          </w:tcPr>
          <w:p>
            <w:pPr>
              <w:autoSpaceDE w:val="0"/>
              <w:autoSpaceDN w:val="0"/>
              <w:snapToGrid w:val="0"/>
              <w:spacing w:line="276" w:lineRule="auto"/>
              <w:jc w:val="center"/>
              <w:textAlignment w:val="bottom"/>
              <w:rPr>
                <w:rFonts w:hint="eastAsia" w:ascii="宋体" w:hAnsi="宋体" w:eastAsia="宋体" w:cs="宋体"/>
                <w:b/>
                <w:strike/>
                <w:color w:val="000000" w:themeColor="text1"/>
                <w14:textFill>
                  <w14:solidFill>
                    <w14:schemeClr w14:val="tx1"/>
                  </w14:solidFill>
                </w14:textFill>
              </w:rPr>
            </w:pPr>
            <w:r>
              <w:rPr>
                <w:rFonts w:hint="eastAsia" w:ascii="宋体" w:hAnsi="宋体" w:eastAsia="宋体" w:cs="宋体"/>
                <w:b/>
                <w:color w:val="000000" w:themeColor="text1"/>
                <w14:textFill>
                  <w14:solidFill>
                    <w14:schemeClr w14:val="tx1"/>
                  </w14:solidFill>
                </w14:textFill>
              </w:rPr>
              <w:t>付款条件</w:t>
            </w:r>
          </w:p>
        </w:tc>
        <w:tc>
          <w:tcPr>
            <w:tcW w:w="6912" w:type="dxa"/>
            <w:tcBorders>
              <w:top w:val="single" w:color="000000" w:sz="8" w:space="0"/>
              <w:left w:val="single" w:color="000000" w:sz="2" w:space="0"/>
              <w:bottom w:val="single" w:color="000000" w:sz="8" w:space="0"/>
              <w:right w:val="single" w:color="000000" w:sz="8" w:space="0"/>
            </w:tcBorders>
            <w:tcMar>
              <w:top w:w="57" w:type="dxa"/>
              <w:left w:w="85" w:type="dxa"/>
              <w:bottom w:w="57" w:type="dxa"/>
              <w:right w:w="85" w:type="dxa"/>
            </w:tcMar>
            <w:vAlign w:val="center"/>
          </w:tcPr>
          <w:p>
            <w:pPr>
              <w:autoSpaceDE w:val="0"/>
              <w:autoSpaceDN w:val="0"/>
              <w:snapToGrid w:val="0"/>
              <w:spacing w:line="276" w:lineRule="auto"/>
              <w:textAlignment w:val="bottom"/>
              <w:rPr>
                <w:rFonts w:hint="eastAsia" w:ascii="宋体" w:hAnsi="宋体" w:eastAsia="宋体" w:cs="宋体"/>
                <w:color w:val="000000" w:themeColor="text1"/>
                <w:kern w:val="28"/>
                <w14:textFill>
                  <w14:solidFill>
                    <w14:schemeClr w14:val="tx1"/>
                  </w14:solidFill>
                </w14:textFill>
              </w:rPr>
            </w:pPr>
            <w:r>
              <w:rPr>
                <w:rFonts w:hint="eastAsia" w:ascii="宋体" w:hAnsi="宋体" w:eastAsia="宋体" w:cs="宋体"/>
                <w:b/>
                <w:bCs/>
                <w:color w:val="000000" w:themeColor="text1"/>
                <w14:textFill>
                  <w14:solidFill>
                    <w14:schemeClr w14:val="tx1"/>
                  </w14:solidFill>
                </w14:textFill>
              </w:rPr>
              <w:t>合同生效且具备实施条件后7个工作日内支付合同金额的40%作为预付款；余款在项目经采购人验收合格，且供应商提供货款增值税发票后7个工作日内一次性支付完成。</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57" w:type="dxa"/>
            <w:left w:w="57" w:type="dxa"/>
            <w:bottom w:w="57" w:type="dxa"/>
            <w:right w:w="57" w:type="dxa"/>
          </w:tblCellMar>
        </w:tblPrEx>
        <w:trPr>
          <w:trHeight w:val="340" w:hRule="atLeast"/>
        </w:trPr>
        <w:tc>
          <w:tcPr>
            <w:tcW w:w="882" w:type="dxa"/>
            <w:tcBorders>
              <w:top w:val="single" w:color="auto" w:sz="4" w:space="0"/>
              <w:left w:val="single" w:color="000000" w:sz="8" w:space="0"/>
              <w:bottom w:val="single" w:color="auto" w:sz="4" w:space="0"/>
              <w:right w:val="single" w:color="000000" w:sz="2" w:space="0"/>
            </w:tcBorders>
            <w:tcMar>
              <w:top w:w="57" w:type="dxa"/>
              <w:left w:w="85" w:type="dxa"/>
              <w:bottom w:w="57" w:type="dxa"/>
              <w:right w:w="85" w:type="dxa"/>
            </w:tcMar>
            <w:vAlign w:val="center"/>
          </w:tcPr>
          <w:p>
            <w:pPr>
              <w:snapToGrid w:val="0"/>
              <w:spacing w:line="276" w:lineRule="auto"/>
              <w:jc w:val="center"/>
              <w:rPr>
                <w:rFonts w:hint="eastAsia" w:ascii="宋体" w:hAnsi="宋体" w:eastAsia="宋体" w:cs="宋体"/>
                <w:color w:val="000000" w:themeColor="text1"/>
                <w14:textFill>
                  <w14:solidFill>
                    <w14:schemeClr w14:val="tx1"/>
                  </w14:solidFill>
                </w14:textFill>
              </w:rPr>
            </w:pPr>
            <w:r>
              <w:rPr>
                <w:rFonts w:hint="eastAsia" w:ascii="宋体" w:hAnsi="宋体" w:eastAsia="宋体" w:cs="宋体"/>
                <w:color w:val="000000" w:themeColor="text1"/>
                <w14:textFill>
                  <w14:solidFill>
                    <w14:schemeClr w14:val="tx1"/>
                  </w14:solidFill>
                </w14:textFill>
              </w:rPr>
              <w:t>19</w:t>
            </w:r>
          </w:p>
        </w:tc>
        <w:tc>
          <w:tcPr>
            <w:tcW w:w="1498" w:type="dxa"/>
            <w:tcBorders>
              <w:top w:val="single" w:color="000000" w:sz="8" w:space="0"/>
              <w:left w:val="single" w:color="000000" w:sz="2" w:space="0"/>
              <w:bottom w:val="single" w:color="000000" w:sz="8" w:space="0"/>
              <w:right w:val="single" w:color="000000" w:sz="8" w:space="0"/>
            </w:tcBorders>
            <w:tcMar>
              <w:top w:w="57" w:type="dxa"/>
              <w:left w:w="85" w:type="dxa"/>
              <w:bottom w:w="57" w:type="dxa"/>
              <w:right w:w="85" w:type="dxa"/>
            </w:tcMar>
            <w:vAlign w:val="center"/>
          </w:tcPr>
          <w:p>
            <w:pPr>
              <w:snapToGrid w:val="0"/>
              <w:spacing w:line="276" w:lineRule="auto"/>
              <w:jc w:val="center"/>
              <w:rPr>
                <w:rFonts w:hint="eastAsia" w:ascii="宋体" w:hAnsi="宋体" w:eastAsia="宋体" w:cs="宋体"/>
                <w:b/>
                <w:strike/>
                <w:color w:val="000000" w:themeColor="text1"/>
                <w14:textFill>
                  <w14:solidFill>
                    <w14:schemeClr w14:val="tx1"/>
                  </w14:solidFill>
                </w14:textFill>
              </w:rPr>
            </w:pPr>
            <w:r>
              <w:rPr>
                <w:rFonts w:hint="eastAsia" w:ascii="宋体" w:hAnsi="宋体" w:eastAsia="宋体" w:cs="宋体"/>
                <w:b/>
                <w:color w:val="000000" w:themeColor="text1"/>
                <w14:textFill>
                  <w14:solidFill>
                    <w14:schemeClr w14:val="tx1"/>
                  </w14:solidFill>
                </w14:textFill>
              </w:rPr>
              <w:t>投标有效期</w:t>
            </w:r>
          </w:p>
        </w:tc>
        <w:tc>
          <w:tcPr>
            <w:tcW w:w="6912" w:type="dxa"/>
            <w:tcBorders>
              <w:top w:val="single" w:color="000000" w:sz="8" w:space="0"/>
              <w:left w:val="single" w:color="000000" w:sz="2" w:space="0"/>
              <w:bottom w:val="single" w:color="000000" w:sz="8" w:space="0"/>
              <w:right w:val="single" w:color="000000" w:sz="8" w:space="0"/>
            </w:tcBorders>
            <w:tcMar>
              <w:top w:w="57" w:type="dxa"/>
              <w:left w:w="85" w:type="dxa"/>
              <w:bottom w:w="57" w:type="dxa"/>
              <w:right w:w="85" w:type="dxa"/>
            </w:tcMar>
            <w:vAlign w:val="center"/>
          </w:tcPr>
          <w:p>
            <w:pPr>
              <w:autoSpaceDE w:val="0"/>
              <w:autoSpaceDN w:val="0"/>
              <w:snapToGrid w:val="0"/>
              <w:spacing w:line="276" w:lineRule="auto"/>
              <w:textAlignment w:val="bottom"/>
              <w:rPr>
                <w:rFonts w:hint="eastAsia" w:ascii="宋体" w:hAnsi="宋体" w:eastAsia="宋体" w:cs="宋体"/>
                <w:strike/>
                <w:color w:val="000000" w:themeColor="text1"/>
                <w:kern w:val="28"/>
                <w14:textFill>
                  <w14:solidFill>
                    <w14:schemeClr w14:val="tx1"/>
                  </w14:solidFill>
                </w14:textFill>
              </w:rPr>
            </w:pPr>
            <w:r>
              <w:rPr>
                <w:rFonts w:hint="eastAsia" w:ascii="宋体" w:hAnsi="宋体" w:eastAsia="宋体" w:cs="宋体"/>
                <w:color w:val="000000" w:themeColor="text1"/>
                <w14:textFill>
                  <w14:solidFill>
                    <w14:schemeClr w14:val="tx1"/>
                  </w14:solidFill>
                </w14:textFill>
              </w:rPr>
              <w:t>90天</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57" w:type="dxa"/>
            <w:left w:w="57" w:type="dxa"/>
            <w:bottom w:w="57" w:type="dxa"/>
            <w:right w:w="57" w:type="dxa"/>
          </w:tblCellMar>
        </w:tblPrEx>
        <w:trPr>
          <w:trHeight w:val="340" w:hRule="atLeast"/>
        </w:trPr>
        <w:tc>
          <w:tcPr>
            <w:tcW w:w="882" w:type="dxa"/>
            <w:tcBorders>
              <w:top w:val="single" w:color="auto" w:sz="4" w:space="0"/>
              <w:left w:val="single" w:color="000000" w:sz="8" w:space="0"/>
              <w:bottom w:val="single" w:color="auto" w:sz="4" w:space="0"/>
              <w:right w:val="single" w:color="000000" w:sz="2" w:space="0"/>
            </w:tcBorders>
            <w:tcMar>
              <w:top w:w="57" w:type="dxa"/>
              <w:left w:w="85" w:type="dxa"/>
              <w:bottom w:w="57" w:type="dxa"/>
              <w:right w:w="85" w:type="dxa"/>
            </w:tcMar>
            <w:vAlign w:val="center"/>
          </w:tcPr>
          <w:p>
            <w:pPr>
              <w:snapToGrid w:val="0"/>
              <w:spacing w:line="276" w:lineRule="auto"/>
              <w:jc w:val="center"/>
              <w:rPr>
                <w:rFonts w:hint="eastAsia" w:ascii="宋体" w:hAnsi="宋体" w:eastAsia="宋体" w:cs="宋体"/>
                <w:color w:val="000000" w:themeColor="text1"/>
                <w14:textFill>
                  <w14:solidFill>
                    <w14:schemeClr w14:val="tx1"/>
                  </w14:solidFill>
                </w14:textFill>
              </w:rPr>
            </w:pPr>
            <w:r>
              <w:rPr>
                <w:rFonts w:hint="eastAsia" w:ascii="宋体" w:hAnsi="宋体" w:eastAsia="宋体" w:cs="宋体"/>
                <w:color w:val="000000" w:themeColor="text1"/>
                <w14:textFill>
                  <w14:solidFill>
                    <w14:schemeClr w14:val="tx1"/>
                  </w14:solidFill>
                </w14:textFill>
              </w:rPr>
              <w:t>20</w:t>
            </w:r>
          </w:p>
        </w:tc>
        <w:tc>
          <w:tcPr>
            <w:tcW w:w="1498" w:type="dxa"/>
            <w:tcBorders>
              <w:top w:val="single" w:color="000000" w:sz="8" w:space="0"/>
              <w:left w:val="single" w:color="000000" w:sz="2" w:space="0"/>
              <w:bottom w:val="single" w:color="000000" w:sz="8" w:space="0"/>
              <w:right w:val="single" w:color="000000" w:sz="8" w:space="0"/>
            </w:tcBorders>
            <w:tcMar>
              <w:top w:w="57" w:type="dxa"/>
              <w:left w:w="85" w:type="dxa"/>
              <w:bottom w:w="57" w:type="dxa"/>
              <w:right w:w="85" w:type="dxa"/>
            </w:tcMar>
            <w:vAlign w:val="center"/>
          </w:tcPr>
          <w:p>
            <w:pPr>
              <w:tabs>
                <w:tab w:val="center" w:pos="954"/>
                <w:tab w:val="right" w:pos="1787"/>
              </w:tabs>
              <w:snapToGrid w:val="0"/>
              <w:spacing w:line="276" w:lineRule="auto"/>
              <w:jc w:val="center"/>
              <w:rPr>
                <w:rFonts w:hint="eastAsia" w:ascii="宋体" w:hAnsi="宋体" w:eastAsia="宋体" w:cs="宋体"/>
                <w:b/>
                <w:color w:val="000000" w:themeColor="text1"/>
                <w14:textFill>
                  <w14:solidFill>
                    <w14:schemeClr w14:val="tx1"/>
                  </w14:solidFill>
                </w14:textFill>
              </w:rPr>
            </w:pPr>
            <w:r>
              <w:rPr>
                <w:rFonts w:hint="eastAsia" w:ascii="宋体" w:hAnsi="宋体" w:eastAsia="宋体" w:cs="宋体"/>
                <w:b/>
                <w:color w:val="000000" w:themeColor="text1"/>
                <w14:textFill>
                  <w14:solidFill>
                    <w14:schemeClr w14:val="tx1"/>
                  </w14:solidFill>
                </w14:textFill>
              </w:rPr>
              <w:t>政策优惠</w:t>
            </w:r>
          </w:p>
          <w:p>
            <w:pPr>
              <w:tabs>
                <w:tab w:val="center" w:pos="954"/>
                <w:tab w:val="right" w:pos="1787"/>
              </w:tabs>
              <w:snapToGrid w:val="0"/>
              <w:spacing w:line="276" w:lineRule="auto"/>
              <w:jc w:val="center"/>
              <w:rPr>
                <w:rFonts w:hint="eastAsia" w:ascii="宋体" w:hAnsi="宋体" w:eastAsia="宋体" w:cs="宋体"/>
                <w:b/>
                <w:strike/>
                <w:color w:val="000000" w:themeColor="text1"/>
                <w14:textFill>
                  <w14:solidFill>
                    <w14:schemeClr w14:val="tx1"/>
                  </w14:solidFill>
                </w14:textFill>
              </w:rPr>
            </w:pPr>
            <w:r>
              <w:rPr>
                <w:rFonts w:hint="eastAsia" w:ascii="宋体" w:hAnsi="宋体" w:eastAsia="宋体" w:cs="宋体"/>
                <w:b/>
                <w:snapToGrid w:val="0"/>
                <w:color w:val="000000" w:themeColor="text1"/>
                <w14:textFill>
                  <w14:solidFill>
                    <w14:schemeClr w14:val="tx1"/>
                  </w14:solidFill>
                </w14:textFill>
              </w:rPr>
              <w:t>（本项仅适用于无需落实项目）</w:t>
            </w:r>
          </w:p>
        </w:tc>
        <w:tc>
          <w:tcPr>
            <w:tcW w:w="6912" w:type="dxa"/>
            <w:tcBorders>
              <w:top w:val="single" w:color="000000" w:sz="8" w:space="0"/>
              <w:left w:val="single" w:color="000000" w:sz="2" w:space="0"/>
              <w:bottom w:val="single" w:color="000000" w:sz="8" w:space="0"/>
              <w:right w:val="single" w:color="000000" w:sz="8" w:space="0"/>
            </w:tcBorders>
            <w:tcMar>
              <w:top w:w="57" w:type="dxa"/>
              <w:left w:w="85" w:type="dxa"/>
              <w:bottom w:w="57" w:type="dxa"/>
              <w:right w:w="85" w:type="dxa"/>
            </w:tcMar>
            <w:vAlign w:val="center"/>
          </w:tcPr>
          <w:p>
            <w:pPr>
              <w:pStyle w:val="11"/>
              <w:spacing w:before="120" w:beforeLines="50" w:after="120" w:afterLines="50" w:line="276" w:lineRule="auto"/>
              <w:ind w:firstLine="0"/>
              <w:rPr>
                <w:rFonts w:hint="eastAsia" w:ascii="宋体" w:hAnsi="宋体" w:eastAsia="宋体" w:cs="宋体"/>
                <w:color w:val="000000" w:themeColor="text1"/>
                <w:spacing w:val="0"/>
                <w:kern w:val="2"/>
                <w:sz w:val="24"/>
                <w:szCs w:val="24"/>
                <w:highlight w:val="none"/>
                <w14:textFill>
                  <w14:solidFill>
                    <w14:schemeClr w14:val="tx1"/>
                  </w14:solidFill>
                </w14:textFill>
              </w:rPr>
            </w:pPr>
            <w:r>
              <w:rPr>
                <w:rFonts w:hint="eastAsia" w:ascii="宋体" w:hAnsi="宋体" w:eastAsia="宋体" w:cs="宋体"/>
                <w:color w:val="000000" w:themeColor="text1"/>
                <w:spacing w:val="0"/>
                <w:kern w:val="2"/>
                <w:sz w:val="24"/>
                <w:szCs w:val="24"/>
                <w:highlight w:val="none"/>
                <w14:textFill>
                  <w14:solidFill>
                    <w14:schemeClr w14:val="tx1"/>
                  </w14:solidFill>
                </w14:textFill>
              </w:rPr>
              <w:t>1.根据财库〔2020〕46号、浙财采监（2022）8号的相关规定，在评审时对小微企业的投标报价给予10%的扣除，取扣除后的价格作为最终投标报价（此最终投标报价仅作为价格分计算）。属于中小微企业的，投标文件中必须提供《中小企业声明函》（模板见第六章）。</w:t>
            </w:r>
          </w:p>
          <w:p>
            <w:pPr>
              <w:tabs>
                <w:tab w:val="left" w:pos="3870"/>
                <w:tab w:val="left" w:pos="4085"/>
              </w:tabs>
              <w:snapToGrid w:val="0"/>
              <w:spacing w:before="50" w:after="120" w:afterLines="50" w:line="276" w:lineRule="auto"/>
              <w:rPr>
                <w:rFonts w:hint="eastAsia" w:ascii="宋体" w:hAnsi="宋体" w:eastAsia="宋体" w:cs="宋体"/>
                <w:color w:val="000000" w:themeColor="text1"/>
                <w:highlight w:val="none"/>
                <w14:textFill>
                  <w14:solidFill>
                    <w14:schemeClr w14:val="tx1"/>
                  </w14:solidFill>
                </w14:textFill>
              </w:rPr>
            </w:pPr>
            <w:r>
              <w:rPr>
                <w:rFonts w:hint="eastAsia" w:ascii="宋体" w:hAnsi="宋体" w:eastAsia="宋体" w:cs="宋体"/>
                <w:color w:val="000000" w:themeColor="text1"/>
                <w:highlight w:val="none"/>
                <w14:textFill>
                  <w14:solidFill>
                    <w14:schemeClr w14:val="tx1"/>
                  </w14:solidFill>
                </w14:textFill>
              </w:rPr>
              <w:t>2.根据〔2017〕141号的相关规定，在政府采购活动中，残疾人福利性单位视同小型、微型企业，享受评审中价格扣除政策。属于享受政府采购支持政策的残疾人福利性单位，应满足财库〔2017〕141号文件第一条的规定，并在投标文件中提供残疾人福利性单位声明函（见附件）。</w:t>
            </w:r>
          </w:p>
          <w:p>
            <w:pPr>
              <w:autoSpaceDE w:val="0"/>
              <w:autoSpaceDN w:val="0"/>
              <w:snapToGrid w:val="0"/>
              <w:spacing w:line="276" w:lineRule="auto"/>
              <w:textAlignment w:val="bottom"/>
              <w:rPr>
                <w:rFonts w:hint="eastAsia" w:ascii="宋体" w:hAnsi="宋体" w:eastAsia="宋体" w:cs="宋体"/>
                <w:strike/>
                <w:color w:val="000000" w:themeColor="text1"/>
                <w:kern w:val="28"/>
                <w:highlight w:val="none"/>
                <w14:textFill>
                  <w14:solidFill>
                    <w14:schemeClr w14:val="tx1"/>
                  </w14:solidFill>
                </w14:textFill>
              </w:rPr>
            </w:pPr>
            <w:r>
              <w:rPr>
                <w:rFonts w:hint="eastAsia" w:ascii="宋体" w:hAnsi="宋体" w:eastAsia="宋体" w:cs="宋体"/>
                <w:color w:val="000000" w:themeColor="text1"/>
                <w:highlight w:val="none"/>
                <w14:textFill>
                  <w14:solidFill>
                    <w14:schemeClr w14:val="tx1"/>
                  </w14:solidFill>
                </w14:textFill>
              </w:rPr>
              <w:t>3.监狱企业同视为小型、微型企业，享受中小企业政策扶持。</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57" w:type="dxa"/>
            <w:left w:w="57" w:type="dxa"/>
            <w:bottom w:w="57" w:type="dxa"/>
            <w:right w:w="57" w:type="dxa"/>
          </w:tblCellMar>
        </w:tblPrEx>
        <w:trPr>
          <w:trHeight w:val="340" w:hRule="atLeast"/>
        </w:trPr>
        <w:tc>
          <w:tcPr>
            <w:tcW w:w="882" w:type="dxa"/>
            <w:tcBorders>
              <w:top w:val="single" w:color="auto" w:sz="4" w:space="0"/>
              <w:left w:val="single" w:color="000000" w:sz="8" w:space="0"/>
              <w:bottom w:val="single" w:color="auto" w:sz="4" w:space="0"/>
              <w:right w:val="single" w:color="000000" w:sz="2" w:space="0"/>
            </w:tcBorders>
            <w:tcMar>
              <w:top w:w="57" w:type="dxa"/>
              <w:left w:w="85" w:type="dxa"/>
              <w:bottom w:w="57" w:type="dxa"/>
              <w:right w:w="85" w:type="dxa"/>
            </w:tcMar>
            <w:vAlign w:val="center"/>
          </w:tcPr>
          <w:p>
            <w:pPr>
              <w:snapToGrid w:val="0"/>
              <w:spacing w:line="276" w:lineRule="auto"/>
              <w:jc w:val="center"/>
              <w:rPr>
                <w:rFonts w:hint="eastAsia" w:ascii="宋体" w:hAnsi="宋体" w:eastAsia="宋体" w:cs="宋体"/>
                <w:color w:val="000000" w:themeColor="text1"/>
                <w14:textFill>
                  <w14:solidFill>
                    <w14:schemeClr w14:val="tx1"/>
                  </w14:solidFill>
                </w14:textFill>
              </w:rPr>
            </w:pPr>
            <w:r>
              <w:rPr>
                <w:rFonts w:hint="eastAsia" w:ascii="宋体" w:hAnsi="宋体" w:eastAsia="宋体" w:cs="宋体"/>
                <w:color w:val="000000" w:themeColor="text1"/>
                <w14:textFill>
                  <w14:solidFill>
                    <w14:schemeClr w14:val="tx1"/>
                  </w14:solidFill>
                </w14:textFill>
              </w:rPr>
              <w:t>21</w:t>
            </w:r>
          </w:p>
        </w:tc>
        <w:tc>
          <w:tcPr>
            <w:tcW w:w="1498" w:type="dxa"/>
            <w:tcBorders>
              <w:top w:val="single" w:color="000000" w:sz="8" w:space="0"/>
              <w:left w:val="single" w:color="000000" w:sz="2" w:space="0"/>
              <w:bottom w:val="single" w:color="000000" w:sz="8" w:space="0"/>
              <w:right w:val="single" w:color="000000" w:sz="8" w:space="0"/>
            </w:tcBorders>
            <w:tcMar>
              <w:top w:w="57" w:type="dxa"/>
              <w:left w:w="85" w:type="dxa"/>
              <w:bottom w:w="57" w:type="dxa"/>
              <w:right w:w="85" w:type="dxa"/>
            </w:tcMar>
            <w:vAlign w:val="center"/>
          </w:tcPr>
          <w:p>
            <w:pPr>
              <w:tabs>
                <w:tab w:val="center" w:pos="954"/>
                <w:tab w:val="right" w:pos="1787"/>
              </w:tabs>
              <w:snapToGrid w:val="0"/>
              <w:spacing w:line="276" w:lineRule="auto"/>
              <w:jc w:val="center"/>
              <w:rPr>
                <w:rFonts w:hint="eastAsia" w:ascii="宋体" w:hAnsi="宋体" w:eastAsia="宋体" w:cs="宋体"/>
                <w:b/>
                <w:bCs/>
                <w:snapToGrid w:val="0"/>
                <w:color w:val="000000" w:themeColor="text1"/>
                <w14:textFill>
                  <w14:solidFill>
                    <w14:schemeClr w14:val="tx1"/>
                  </w14:solidFill>
                </w14:textFill>
              </w:rPr>
            </w:pPr>
            <w:r>
              <w:rPr>
                <w:rFonts w:hint="eastAsia" w:ascii="宋体" w:hAnsi="宋体" w:eastAsia="宋体" w:cs="宋体"/>
                <w:b/>
                <w:bCs/>
                <w:color w:val="000000" w:themeColor="text1"/>
                <w14:textFill>
                  <w14:solidFill>
                    <w14:schemeClr w14:val="tx1"/>
                  </w14:solidFill>
                </w14:textFill>
              </w:rPr>
              <w:t>招标代理服务费</w:t>
            </w:r>
          </w:p>
        </w:tc>
        <w:tc>
          <w:tcPr>
            <w:tcW w:w="6912" w:type="dxa"/>
            <w:tcBorders>
              <w:top w:val="single" w:color="000000" w:sz="8" w:space="0"/>
              <w:left w:val="single" w:color="000000" w:sz="2" w:space="0"/>
              <w:bottom w:val="single" w:color="000000" w:sz="8" w:space="0"/>
              <w:right w:val="single" w:color="000000" w:sz="8" w:space="0"/>
            </w:tcBorders>
            <w:tcMar>
              <w:top w:w="57" w:type="dxa"/>
              <w:left w:w="85" w:type="dxa"/>
              <w:bottom w:w="57" w:type="dxa"/>
              <w:right w:w="85" w:type="dxa"/>
            </w:tcMar>
            <w:vAlign w:val="center"/>
          </w:tcPr>
          <w:p>
            <w:pPr>
              <w:autoSpaceDE w:val="0"/>
              <w:autoSpaceDN w:val="0"/>
              <w:snapToGrid w:val="0"/>
              <w:spacing w:line="276" w:lineRule="auto"/>
              <w:textAlignment w:val="bottom"/>
              <w:rPr>
                <w:rFonts w:hint="eastAsia" w:ascii="宋体" w:hAnsi="宋体" w:eastAsia="宋体" w:cs="宋体"/>
                <w:b/>
                <w:bCs/>
                <w:color w:val="000000" w:themeColor="text1"/>
                <w14:textFill>
                  <w14:solidFill>
                    <w14:schemeClr w14:val="tx1"/>
                  </w14:solidFill>
                </w14:textFill>
              </w:rPr>
            </w:pPr>
            <w:r>
              <w:rPr>
                <w:rFonts w:hint="eastAsia" w:ascii="宋体" w:hAnsi="宋体" w:eastAsia="宋体" w:cs="宋体"/>
                <w:b/>
                <w:bCs/>
                <w:color w:val="000000" w:themeColor="text1"/>
                <w14:textFill>
                  <w14:solidFill>
                    <w14:schemeClr w14:val="tx1"/>
                  </w14:solidFill>
                </w14:textFill>
              </w:rPr>
              <w:t>1.根据“国家发展和改革委员会办公厅《关于招标代理服务收费有关问题的通知》（发改办价格【2003】857号）”规定，采购代理机构向中标供应商收取代理服务费，服务费的收费标准以委托项目各标项成交价为基数，按发改办价格[2003]857号文件中规定的货物类收费标准的68%收取，对于单个项目招标代理服务费不足4000元的按4000元收取。</w:t>
            </w:r>
          </w:p>
          <w:p>
            <w:pPr>
              <w:autoSpaceDE w:val="0"/>
              <w:autoSpaceDN w:val="0"/>
              <w:snapToGrid w:val="0"/>
              <w:spacing w:line="276" w:lineRule="auto"/>
              <w:textAlignment w:val="bottom"/>
              <w:rPr>
                <w:rFonts w:hint="eastAsia" w:ascii="宋体" w:hAnsi="宋体" w:eastAsia="宋体" w:cs="宋体"/>
                <w:color w:val="000000" w:themeColor="text1"/>
                <w14:textFill>
                  <w14:solidFill>
                    <w14:schemeClr w14:val="tx1"/>
                  </w14:solidFill>
                </w14:textFill>
              </w:rPr>
            </w:pPr>
            <w:r>
              <w:rPr>
                <w:rFonts w:hint="eastAsia" w:ascii="宋体" w:hAnsi="宋体" w:eastAsia="宋体" w:cs="宋体"/>
                <w:b/>
                <w:bCs/>
                <w:color w:val="000000" w:themeColor="text1"/>
                <w14:textFill>
                  <w14:solidFill>
                    <w14:schemeClr w14:val="tx1"/>
                  </w14:solidFill>
                </w14:textFill>
              </w:rPr>
              <w:t>2.代理服务费不在响应报价中单列。</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57" w:type="dxa"/>
            <w:left w:w="57" w:type="dxa"/>
            <w:bottom w:w="57" w:type="dxa"/>
            <w:right w:w="57" w:type="dxa"/>
          </w:tblCellMar>
        </w:tblPrEx>
        <w:trPr>
          <w:trHeight w:val="340" w:hRule="atLeast"/>
        </w:trPr>
        <w:tc>
          <w:tcPr>
            <w:tcW w:w="882" w:type="dxa"/>
            <w:tcBorders>
              <w:top w:val="single" w:color="auto" w:sz="4" w:space="0"/>
              <w:left w:val="single" w:color="000000" w:sz="8" w:space="0"/>
              <w:bottom w:val="single" w:color="auto" w:sz="4" w:space="0"/>
              <w:right w:val="single" w:color="000000" w:sz="2" w:space="0"/>
            </w:tcBorders>
            <w:tcMar>
              <w:top w:w="57" w:type="dxa"/>
              <w:left w:w="85" w:type="dxa"/>
              <w:bottom w:w="57" w:type="dxa"/>
              <w:right w:w="85" w:type="dxa"/>
            </w:tcMar>
            <w:vAlign w:val="center"/>
          </w:tcPr>
          <w:p>
            <w:pPr>
              <w:snapToGrid w:val="0"/>
              <w:spacing w:line="276" w:lineRule="auto"/>
              <w:jc w:val="center"/>
              <w:rPr>
                <w:rFonts w:hint="eastAsia" w:ascii="宋体" w:hAnsi="宋体" w:eastAsia="宋体" w:cs="宋体"/>
                <w:color w:val="000000" w:themeColor="text1"/>
                <w14:textFill>
                  <w14:solidFill>
                    <w14:schemeClr w14:val="tx1"/>
                  </w14:solidFill>
                </w14:textFill>
              </w:rPr>
            </w:pPr>
            <w:r>
              <w:rPr>
                <w:rFonts w:hint="eastAsia" w:ascii="宋体" w:hAnsi="宋体" w:eastAsia="宋体" w:cs="宋体"/>
                <w:color w:val="000000" w:themeColor="text1"/>
                <w14:textFill>
                  <w14:solidFill>
                    <w14:schemeClr w14:val="tx1"/>
                  </w14:solidFill>
                </w14:textFill>
              </w:rPr>
              <w:t>22</w:t>
            </w:r>
          </w:p>
        </w:tc>
        <w:tc>
          <w:tcPr>
            <w:tcW w:w="1498" w:type="dxa"/>
            <w:tcBorders>
              <w:top w:val="single" w:color="000000" w:sz="8" w:space="0"/>
              <w:left w:val="single" w:color="000000" w:sz="2" w:space="0"/>
              <w:bottom w:val="single" w:color="000000" w:sz="8" w:space="0"/>
              <w:right w:val="single" w:color="000000" w:sz="8" w:space="0"/>
            </w:tcBorders>
            <w:tcMar>
              <w:top w:w="57" w:type="dxa"/>
              <w:left w:w="85" w:type="dxa"/>
              <w:bottom w:w="57" w:type="dxa"/>
              <w:right w:w="85" w:type="dxa"/>
            </w:tcMar>
            <w:vAlign w:val="center"/>
          </w:tcPr>
          <w:p>
            <w:pPr>
              <w:snapToGrid w:val="0"/>
              <w:spacing w:line="276" w:lineRule="auto"/>
              <w:jc w:val="center"/>
              <w:rPr>
                <w:rFonts w:hint="eastAsia" w:ascii="宋体" w:hAnsi="宋体" w:eastAsia="宋体" w:cs="宋体"/>
                <w:b/>
                <w:bCs/>
                <w:strike/>
                <w:color w:val="000000" w:themeColor="text1"/>
                <w14:textFill>
                  <w14:solidFill>
                    <w14:schemeClr w14:val="tx1"/>
                  </w14:solidFill>
                </w14:textFill>
              </w:rPr>
            </w:pPr>
            <w:r>
              <w:rPr>
                <w:rFonts w:hint="eastAsia" w:ascii="宋体" w:hAnsi="宋体" w:eastAsia="宋体" w:cs="宋体"/>
                <w:b/>
                <w:bCs/>
                <w:color w:val="000000" w:themeColor="text1"/>
                <w14:textFill>
                  <w14:solidFill>
                    <w14:schemeClr w14:val="tx1"/>
                  </w14:solidFill>
                </w14:textFill>
              </w:rPr>
              <w:t>特别说明</w:t>
            </w:r>
          </w:p>
        </w:tc>
        <w:tc>
          <w:tcPr>
            <w:tcW w:w="6912" w:type="dxa"/>
            <w:tcBorders>
              <w:top w:val="single" w:color="000000" w:sz="8" w:space="0"/>
              <w:left w:val="single" w:color="000000" w:sz="2" w:space="0"/>
              <w:bottom w:val="single" w:color="000000" w:sz="8" w:space="0"/>
              <w:right w:val="single" w:color="000000" w:sz="8" w:space="0"/>
            </w:tcBorders>
            <w:tcMar>
              <w:top w:w="57" w:type="dxa"/>
              <w:left w:w="85" w:type="dxa"/>
              <w:bottom w:w="57" w:type="dxa"/>
              <w:right w:w="85" w:type="dxa"/>
            </w:tcMar>
            <w:vAlign w:val="center"/>
          </w:tcPr>
          <w:p>
            <w:pPr>
              <w:autoSpaceDE w:val="0"/>
              <w:autoSpaceDN w:val="0"/>
              <w:snapToGrid w:val="0"/>
              <w:spacing w:line="276" w:lineRule="auto"/>
              <w:textAlignment w:val="bottom"/>
              <w:rPr>
                <w:rFonts w:hint="eastAsia" w:ascii="宋体" w:hAnsi="宋体" w:eastAsia="宋体" w:cs="宋体"/>
                <w:b/>
                <w:bCs/>
                <w:strike/>
                <w:color w:val="000000" w:themeColor="text1"/>
                <w:kern w:val="28"/>
                <w14:textFill>
                  <w14:solidFill>
                    <w14:schemeClr w14:val="tx1"/>
                  </w14:solidFill>
                </w14:textFill>
              </w:rPr>
            </w:pPr>
            <w:r>
              <w:rPr>
                <w:rFonts w:hint="eastAsia" w:ascii="宋体" w:hAnsi="宋体" w:eastAsia="宋体" w:cs="宋体"/>
                <w:b/>
                <w:bCs/>
                <w:snapToGrid w:val="0"/>
                <w:color w:val="000000" w:themeColor="text1"/>
                <w:kern w:val="0"/>
                <w14:textFill>
                  <w14:solidFill>
                    <w14:schemeClr w14:val="tx1"/>
                  </w14:solidFill>
                </w14:textFill>
              </w:rPr>
              <w:t>本招标文件的解释权属于采购人</w:t>
            </w:r>
          </w:p>
        </w:tc>
      </w:tr>
    </w:tbl>
    <w:p>
      <w:pPr>
        <w:pStyle w:val="3"/>
        <w:spacing w:before="720" w:beforeLines="300" w:after="240" w:afterLines="100"/>
        <w:jc w:val="center"/>
        <w:rPr>
          <w:rFonts w:hint="eastAsia" w:ascii="宋体" w:hAnsi="宋体" w:eastAsia="宋体" w:cs="宋体"/>
          <w:color w:val="000000" w:themeColor="text1"/>
          <w:sz w:val="30"/>
          <w:szCs w:val="30"/>
          <w14:textFill>
            <w14:solidFill>
              <w14:schemeClr w14:val="tx1"/>
            </w14:solidFill>
          </w14:textFill>
        </w:rPr>
      </w:pPr>
      <w:bookmarkStart w:id="35" w:name="_Toc439666965"/>
      <w:bookmarkStart w:id="36" w:name="_Toc384730989"/>
      <w:bookmarkStart w:id="37" w:name="_Toc380429945"/>
      <w:r>
        <w:rPr>
          <w:rFonts w:hint="eastAsia" w:ascii="宋体" w:hAnsi="宋体" w:eastAsia="宋体" w:cs="宋体"/>
          <w:color w:val="000000" w:themeColor="text1"/>
          <w:sz w:val="30"/>
          <w:szCs w:val="30"/>
          <w14:textFill>
            <w14:solidFill>
              <w14:schemeClr w14:val="tx1"/>
            </w14:solidFill>
          </w14:textFill>
        </w:rPr>
        <w:t>一、总  则</w:t>
      </w:r>
    </w:p>
    <w:p>
      <w:pPr>
        <w:adjustRightInd w:val="0"/>
        <w:snapToGrid w:val="0"/>
        <w:spacing w:line="360" w:lineRule="auto"/>
        <w:ind w:firstLine="482" w:firstLineChars="200"/>
        <w:jc w:val="left"/>
        <w:outlineLvl w:val="2"/>
        <w:rPr>
          <w:rFonts w:hint="eastAsia" w:ascii="宋体" w:hAnsi="宋体" w:eastAsia="宋体" w:cs="宋体"/>
          <w:b/>
          <w:color w:val="000000" w:themeColor="text1"/>
          <w14:textFill>
            <w14:solidFill>
              <w14:schemeClr w14:val="tx1"/>
            </w14:solidFill>
          </w14:textFill>
        </w:rPr>
      </w:pPr>
      <w:bookmarkStart w:id="38" w:name="_Toc397670919"/>
      <w:bookmarkStart w:id="39" w:name="_Toc397670948"/>
      <w:r>
        <w:rPr>
          <w:rFonts w:hint="eastAsia" w:ascii="宋体" w:hAnsi="宋体" w:eastAsia="宋体" w:cs="宋体"/>
          <w:b/>
          <w:color w:val="000000" w:themeColor="text1"/>
          <w14:textFill>
            <w14:solidFill>
              <w14:schemeClr w14:val="tx1"/>
            </w14:solidFill>
          </w14:textFill>
        </w:rPr>
        <w:t>（一）适用范围</w:t>
      </w:r>
    </w:p>
    <w:p>
      <w:pPr>
        <w:adjustRightInd w:val="0"/>
        <w:snapToGrid w:val="0"/>
        <w:spacing w:line="360" w:lineRule="auto"/>
        <w:ind w:firstLine="480" w:firstLineChars="200"/>
        <w:jc w:val="left"/>
        <w:rPr>
          <w:rFonts w:hint="eastAsia" w:ascii="宋体" w:hAnsi="宋体" w:eastAsia="宋体" w:cs="宋体"/>
          <w:color w:val="000000" w:themeColor="text1"/>
          <w14:textFill>
            <w14:solidFill>
              <w14:schemeClr w14:val="tx1"/>
            </w14:solidFill>
          </w14:textFill>
        </w:rPr>
      </w:pPr>
      <w:r>
        <w:rPr>
          <w:rFonts w:hint="eastAsia" w:ascii="宋体" w:hAnsi="宋体" w:eastAsia="宋体" w:cs="宋体"/>
          <w:color w:val="000000" w:themeColor="text1"/>
          <w14:textFill>
            <w14:solidFill>
              <w14:schemeClr w14:val="tx1"/>
            </w14:solidFill>
          </w14:textFill>
        </w:rPr>
        <w:t>本招标文件适用于该项目的招标、投标、评标、定标、验收、合同履约、付款等行为（法律、法规另有规定的，从其规定）。</w:t>
      </w:r>
    </w:p>
    <w:p>
      <w:pPr>
        <w:adjustRightInd w:val="0"/>
        <w:snapToGrid w:val="0"/>
        <w:spacing w:line="360" w:lineRule="auto"/>
        <w:ind w:firstLine="482" w:firstLineChars="200"/>
        <w:jc w:val="left"/>
        <w:outlineLvl w:val="2"/>
        <w:rPr>
          <w:rFonts w:hint="eastAsia" w:ascii="宋体" w:hAnsi="宋体" w:eastAsia="宋体" w:cs="宋体"/>
          <w:b/>
          <w:color w:val="000000" w:themeColor="text1"/>
          <w14:textFill>
            <w14:solidFill>
              <w14:schemeClr w14:val="tx1"/>
            </w14:solidFill>
          </w14:textFill>
        </w:rPr>
      </w:pPr>
      <w:r>
        <w:rPr>
          <w:rFonts w:hint="eastAsia" w:ascii="宋体" w:hAnsi="宋体" w:eastAsia="宋体" w:cs="宋体"/>
          <w:b/>
          <w:color w:val="000000" w:themeColor="text1"/>
          <w14:textFill>
            <w14:solidFill>
              <w14:schemeClr w14:val="tx1"/>
            </w14:solidFill>
          </w14:textFill>
        </w:rPr>
        <w:t>（二）定义</w:t>
      </w:r>
    </w:p>
    <w:p>
      <w:pPr>
        <w:adjustRightInd w:val="0"/>
        <w:snapToGrid w:val="0"/>
        <w:spacing w:line="360" w:lineRule="auto"/>
        <w:ind w:firstLine="480" w:firstLineChars="200"/>
        <w:jc w:val="left"/>
        <w:rPr>
          <w:rFonts w:hint="eastAsia" w:ascii="宋体" w:hAnsi="宋体" w:eastAsia="宋体" w:cs="宋体"/>
          <w:color w:val="000000" w:themeColor="text1"/>
          <w14:textFill>
            <w14:solidFill>
              <w14:schemeClr w14:val="tx1"/>
            </w14:solidFill>
          </w14:textFill>
        </w:rPr>
      </w:pPr>
      <w:r>
        <w:rPr>
          <w:rFonts w:hint="eastAsia" w:ascii="宋体" w:hAnsi="宋体" w:eastAsia="宋体" w:cs="宋体"/>
          <w:color w:val="000000" w:themeColor="text1"/>
          <w14:textFill>
            <w14:solidFill>
              <w14:schemeClr w14:val="tx1"/>
            </w14:solidFill>
          </w14:textFill>
        </w:rPr>
        <w:t>1.“采购人”系指招标公告中载明的本项目的采购人。</w:t>
      </w:r>
    </w:p>
    <w:p>
      <w:pPr>
        <w:adjustRightInd w:val="0"/>
        <w:snapToGrid w:val="0"/>
        <w:spacing w:line="360" w:lineRule="auto"/>
        <w:ind w:firstLine="480" w:firstLineChars="200"/>
        <w:jc w:val="left"/>
        <w:rPr>
          <w:rFonts w:hint="eastAsia" w:ascii="宋体" w:hAnsi="宋体" w:eastAsia="宋体" w:cs="宋体"/>
          <w:color w:val="000000" w:themeColor="text1"/>
          <w14:textFill>
            <w14:solidFill>
              <w14:schemeClr w14:val="tx1"/>
            </w14:solidFill>
          </w14:textFill>
        </w:rPr>
      </w:pPr>
      <w:r>
        <w:rPr>
          <w:rFonts w:hint="eastAsia" w:ascii="宋体" w:hAnsi="宋体" w:eastAsia="宋体" w:cs="宋体"/>
          <w:color w:val="000000" w:themeColor="text1"/>
          <w14:textFill>
            <w14:solidFill>
              <w14:schemeClr w14:val="tx1"/>
            </w14:solidFill>
          </w14:textFill>
        </w:rPr>
        <w:t>2.“采购代理机构”系指招标公告中载明的本项目的采购代理机构。</w:t>
      </w:r>
    </w:p>
    <w:p>
      <w:pPr>
        <w:adjustRightInd w:val="0"/>
        <w:snapToGrid w:val="0"/>
        <w:spacing w:line="360" w:lineRule="auto"/>
        <w:ind w:firstLine="480" w:firstLineChars="200"/>
        <w:jc w:val="left"/>
        <w:rPr>
          <w:rFonts w:hint="eastAsia" w:ascii="宋体" w:hAnsi="宋体" w:eastAsia="宋体" w:cs="宋体"/>
          <w:color w:val="000000" w:themeColor="text1"/>
          <w14:textFill>
            <w14:solidFill>
              <w14:schemeClr w14:val="tx1"/>
            </w14:solidFill>
          </w14:textFill>
        </w:rPr>
      </w:pPr>
      <w:r>
        <w:rPr>
          <w:rFonts w:hint="eastAsia" w:ascii="宋体" w:hAnsi="宋体" w:eastAsia="宋体" w:cs="宋体"/>
          <w:color w:val="000000" w:themeColor="text1"/>
          <w14:textFill>
            <w14:solidFill>
              <w14:schemeClr w14:val="tx1"/>
            </w14:solidFill>
          </w14:textFill>
        </w:rPr>
        <w:t>3.“供应商”系指是指响应招标、参加投标竞争的法人、其他组织或者自然人。</w:t>
      </w:r>
    </w:p>
    <w:p>
      <w:pPr>
        <w:adjustRightInd w:val="0"/>
        <w:snapToGrid w:val="0"/>
        <w:spacing w:line="360" w:lineRule="auto"/>
        <w:ind w:firstLine="480" w:firstLineChars="200"/>
        <w:jc w:val="left"/>
        <w:rPr>
          <w:rFonts w:hint="eastAsia" w:ascii="宋体" w:hAnsi="宋体" w:eastAsia="宋体" w:cs="宋体"/>
          <w:color w:val="000000" w:themeColor="text1"/>
          <w14:textFill>
            <w14:solidFill>
              <w14:schemeClr w14:val="tx1"/>
            </w14:solidFill>
          </w14:textFill>
        </w:rPr>
      </w:pPr>
      <w:r>
        <w:rPr>
          <w:rFonts w:hint="eastAsia" w:ascii="宋体" w:hAnsi="宋体" w:eastAsia="宋体" w:cs="宋体"/>
          <w:color w:val="000000" w:themeColor="text1"/>
          <w14:textFill>
            <w14:solidFill>
              <w14:schemeClr w14:val="tx1"/>
            </w14:solidFill>
          </w14:textFill>
        </w:rPr>
        <w:t>4.“负责人”系指法人企业的法定负责人，或其他组织为法律、行政法规规定代表单位行使职权的主要负责人，或自然人本人。</w:t>
      </w:r>
    </w:p>
    <w:p>
      <w:pPr>
        <w:adjustRightInd w:val="0"/>
        <w:snapToGrid w:val="0"/>
        <w:spacing w:line="360" w:lineRule="auto"/>
        <w:ind w:firstLine="480" w:firstLineChars="200"/>
        <w:jc w:val="left"/>
        <w:rPr>
          <w:rFonts w:hint="eastAsia" w:ascii="宋体" w:hAnsi="宋体" w:eastAsia="宋体" w:cs="宋体"/>
          <w:color w:val="000000" w:themeColor="text1"/>
          <w14:textFill>
            <w14:solidFill>
              <w14:schemeClr w14:val="tx1"/>
            </w14:solidFill>
          </w14:textFill>
        </w:rPr>
      </w:pPr>
      <w:r>
        <w:rPr>
          <w:rFonts w:hint="eastAsia" w:ascii="宋体" w:hAnsi="宋体" w:eastAsia="宋体" w:cs="宋体"/>
          <w:color w:val="000000" w:themeColor="text1"/>
          <w14:textFill>
            <w14:solidFill>
              <w14:schemeClr w14:val="tx1"/>
            </w14:solidFill>
          </w14:textFill>
        </w:rPr>
        <w:t>5.“产品”系指供方按招标文件规定，须向采购人提供的一切设备、保险、税金、备品备件、工具、手册及其他有关技术资料和材料。</w:t>
      </w:r>
    </w:p>
    <w:p>
      <w:pPr>
        <w:adjustRightInd w:val="0"/>
        <w:snapToGrid w:val="0"/>
        <w:spacing w:line="360" w:lineRule="auto"/>
        <w:ind w:firstLine="480" w:firstLineChars="200"/>
        <w:jc w:val="left"/>
        <w:rPr>
          <w:rFonts w:hint="eastAsia" w:ascii="宋体" w:hAnsi="宋体" w:eastAsia="宋体" w:cs="宋体"/>
          <w:color w:val="000000" w:themeColor="text1"/>
          <w14:textFill>
            <w14:solidFill>
              <w14:schemeClr w14:val="tx1"/>
            </w14:solidFill>
          </w14:textFill>
        </w:rPr>
      </w:pPr>
      <w:r>
        <w:rPr>
          <w:rFonts w:hint="eastAsia" w:ascii="宋体" w:hAnsi="宋体" w:eastAsia="宋体" w:cs="宋体"/>
          <w:color w:val="000000" w:themeColor="text1"/>
          <w14:textFill>
            <w14:solidFill>
              <w14:schemeClr w14:val="tx1"/>
            </w14:solidFill>
          </w14:textFill>
        </w:rPr>
        <w:t>6.“服务”系指招标文件规定投标供应商须承担的安装、调试、技术协助、校准、培训、技术指导以及其他类似的义务。</w:t>
      </w:r>
    </w:p>
    <w:p>
      <w:pPr>
        <w:adjustRightInd w:val="0"/>
        <w:snapToGrid w:val="0"/>
        <w:spacing w:line="360" w:lineRule="auto"/>
        <w:ind w:firstLine="480" w:firstLineChars="200"/>
        <w:jc w:val="left"/>
        <w:rPr>
          <w:rFonts w:hint="eastAsia" w:ascii="宋体" w:hAnsi="宋体" w:eastAsia="宋体" w:cs="宋体"/>
          <w:color w:val="000000" w:themeColor="text1"/>
          <w14:textFill>
            <w14:solidFill>
              <w14:schemeClr w14:val="tx1"/>
            </w14:solidFill>
          </w14:textFill>
        </w:rPr>
      </w:pPr>
      <w:r>
        <w:rPr>
          <w:rFonts w:hint="eastAsia" w:ascii="宋体" w:hAnsi="宋体" w:eastAsia="宋体" w:cs="宋体"/>
          <w:color w:val="000000" w:themeColor="text1"/>
          <w14:textFill>
            <w14:solidFill>
              <w14:schemeClr w14:val="tx1"/>
            </w14:solidFill>
          </w14:textFill>
        </w:rPr>
        <w:t>7.“项目”系指投标供应商按招标文件规定向采购人提供的产品和服务。</w:t>
      </w:r>
    </w:p>
    <w:p>
      <w:pPr>
        <w:adjustRightInd w:val="0"/>
        <w:snapToGrid w:val="0"/>
        <w:spacing w:line="360" w:lineRule="auto"/>
        <w:ind w:firstLine="480" w:firstLineChars="200"/>
        <w:jc w:val="left"/>
        <w:rPr>
          <w:rFonts w:hint="eastAsia" w:ascii="宋体" w:hAnsi="宋体" w:eastAsia="宋体" w:cs="宋体"/>
          <w:color w:val="000000" w:themeColor="text1"/>
          <w14:textFill>
            <w14:solidFill>
              <w14:schemeClr w14:val="tx1"/>
            </w14:solidFill>
          </w14:textFill>
        </w:rPr>
      </w:pPr>
      <w:r>
        <w:rPr>
          <w:rFonts w:hint="eastAsia" w:ascii="宋体" w:hAnsi="宋体" w:eastAsia="宋体" w:cs="宋体"/>
          <w:color w:val="000000" w:themeColor="text1"/>
          <w14:textFill>
            <w14:solidFill>
              <w14:schemeClr w14:val="tx1"/>
            </w14:solidFill>
          </w14:textFill>
        </w:rPr>
        <w:t>8.“书面形式”包括信函、传真、电报等。</w:t>
      </w:r>
    </w:p>
    <w:p>
      <w:pPr>
        <w:adjustRightInd w:val="0"/>
        <w:snapToGrid w:val="0"/>
        <w:spacing w:line="360" w:lineRule="auto"/>
        <w:ind w:firstLine="480" w:firstLineChars="200"/>
        <w:jc w:val="left"/>
        <w:rPr>
          <w:rFonts w:hint="eastAsia" w:ascii="宋体" w:hAnsi="宋体" w:eastAsia="宋体" w:cs="宋体"/>
          <w:color w:val="000000" w:themeColor="text1"/>
          <w14:textFill>
            <w14:solidFill>
              <w14:schemeClr w14:val="tx1"/>
            </w14:solidFill>
          </w14:textFill>
        </w:rPr>
      </w:pPr>
      <w:r>
        <w:rPr>
          <w:rFonts w:hint="eastAsia" w:ascii="宋体" w:hAnsi="宋体" w:eastAsia="宋体" w:cs="宋体"/>
          <w:color w:val="000000" w:themeColor="text1"/>
          <w14:textFill>
            <w14:solidFill>
              <w14:schemeClr w14:val="tx1"/>
            </w14:solidFill>
          </w14:textFill>
        </w:rPr>
        <w:t>9.“电子签名”系指数据电文中以电子形式所含、所附用于识别签名人身份并表明签名人认可其中内容的数据；“公章”系指单位法定名称章。</w:t>
      </w:r>
    </w:p>
    <w:p>
      <w:pPr>
        <w:adjustRightInd w:val="0"/>
        <w:snapToGrid w:val="0"/>
        <w:spacing w:line="360" w:lineRule="auto"/>
        <w:ind w:firstLine="480" w:firstLineChars="200"/>
        <w:jc w:val="left"/>
        <w:rPr>
          <w:rFonts w:hint="eastAsia" w:ascii="宋体" w:hAnsi="宋体" w:eastAsia="宋体" w:cs="宋体"/>
          <w:color w:val="000000" w:themeColor="text1"/>
          <w14:textFill>
            <w14:solidFill>
              <w14:schemeClr w14:val="tx1"/>
            </w14:solidFill>
          </w14:textFill>
        </w:rPr>
      </w:pPr>
      <w:r>
        <w:rPr>
          <w:rFonts w:hint="eastAsia" w:ascii="宋体" w:hAnsi="宋体" w:eastAsia="宋体" w:cs="宋体"/>
          <w:color w:val="000000" w:themeColor="text1"/>
          <w14:textFill>
            <w14:solidFill>
              <w14:schemeClr w14:val="tx1"/>
            </w14:solidFill>
          </w14:textFill>
        </w:rPr>
        <w:t>10.“电子交易平台”是指本项目政府采购活动所依托的政府采购云平台（https://www.zcygov.cn/）。</w:t>
      </w:r>
    </w:p>
    <w:p>
      <w:pPr>
        <w:adjustRightInd w:val="0"/>
        <w:snapToGrid w:val="0"/>
        <w:spacing w:line="360" w:lineRule="auto"/>
        <w:ind w:firstLine="482" w:firstLineChars="200"/>
        <w:jc w:val="left"/>
        <w:rPr>
          <w:rFonts w:hint="eastAsia" w:ascii="宋体" w:hAnsi="宋体" w:eastAsia="宋体" w:cs="宋体"/>
          <w:b/>
          <w:bCs/>
          <w:color w:val="000000" w:themeColor="text1"/>
          <w:u w:val="single"/>
          <w14:textFill>
            <w14:solidFill>
              <w14:schemeClr w14:val="tx1"/>
            </w14:solidFill>
          </w14:textFill>
        </w:rPr>
      </w:pPr>
      <w:r>
        <w:rPr>
          <w:rFonts w:hint="eastAsia" w:ascii="宋体" w:hAnsi="宋体" w:eastAsia="宋体" w:cs="宋体"/>
          <w:b/>
          <w:bCs/>
          <w:color w:val="000000" w:themeColor="text1"/>
          <w:u w:val="single"/>
          <w14:textFill>
            <w14:solidFill>
              <w14:schemeClr w14:val="tx1"/>
            </w14:solidFill>
          </w14:textFill>
        </w:rPr>
        <w:t xml:space="preserve">11.“▲”系指实质性要求条款，不满足实质性要求条款的投标文件无效。“ ★ ”系指采购项目中核心产品，“ ※ ”系指产品重要技术指标及要求，“ </w:t>
      </w:r>
      <w:r>
        <w:rPr>
          <w:rFonts w:hint="eastAsia" w:ascii="宋体" w:hAnsi="宋体" w:eastAsia="宋体" w:cs="宋体"/>
          <w:b/>
          <w:bCs/>
          <w:color w:val="000000" w:themeColor="text1"/>
          <w:u w:val="single"/>
          <w14:textFill>
            <w14:solidFill>
              <w14:schemeClr w14:val="tx1"/>
            </w14:solidFill>
          </w14:textFill>
        </w:rPr>
        <w:sym w:font="Wingdings 2" w:char="0052"/>
      </w:r>
      <w:r>
        <w:rPr>
          <w:rFonts w:hint="eastAsia" w:ascii="宋体" w:hAnsi="宋体" w:eastAsia="宋体" w:cs="宋体"/>
          <w:b/>
          <w:bCs/>
          <w:color w:val="000000" w:themeColor="text1"/>
          <w:u w:val="single"/>
          <w14:textFill>
            <w14:solidFill>
              <w14:schemeClr w14:val="tx1"/>
            </w14:solidFill>
          </w14:textFill>
        </w:rPr>
        <w:t xml:space="preserve"> ”系指适用本项目的要求，“ </w:t>
      </w:r>
      <w:r>
        <w:rPr>
          <w:rFonts w:hint="eastAsia" w:ascii="宋体" w:hAnsi="宋体" w:eastAsia="宋体" w:cs="宋体"/>
          <w:b/>
          <w:bCs/>
          <w:color w:val="000000" w:themeColor="text1"/>
          <w:u w:val="single"/>
          <w14:textFill>
            <w14:solidFill>
              <w14:schemeClr w14:val="tx1"/>
            </w14:solidFill>
          </w14:textFill>
        </w:rPr>
        <w:sym w:font="Wingdings" w:char="00A8"/>
      </w:r>
      <w:r>
        <w:rPr>
          <w:rFonts w:hint="eastAsia" w:ascii="宋体" w:hAnsi="宋体" w:eastAsia="宋体" w:cs="宋体"/>
          <w:b/>
          <w:bCs/>
          <w:color w:val="000000" w:themeColor="text1"/>
          <w:u w:val="single"/>
          <w14:textFill>
            <w14:solidFill>
              <w14:schemeClr w14:val="tx1"/>
            </w14:solidFill>
          </w14:textFill>
        </w:rPr>
        <w:t xml:space="preserve"> ”系指不适用本项目的要求。</w:t>
      </w:r>
    </w:p>
    <w:bookmarkEnd w:id="38"/>
    <w:bookmarkEnd w:id="39"/>
    <w:p>
      <w:pPr>
        <w:adjustRightInd w:val="0"/>
        <w:snapToGrid w:val="0"/>
        <w:spacing w:line="360" w:lineRule="auto"/>
        <w:ind w:firstLine="482" w:firstLineChars="200"/>
        <w:jc w:val="left"/>
        <w:outlineLvl w:val="2"/>
        <w:rPr>
          <w:rFonts w:hint="eastAsia" w:ascii="宋体" w:hAnsi="宋体" w:eastAsia="宋体" w:cs="宋体"/>
          <w:b/>
          <w:color w:val="000000" w:themeColor="text1"/>
          <w14:textFill>
            <w14:solidFill>
              <w14:schemeClr w14:val="tx1"/>
            </w14:solidFill>
          </w14:textFill>
        </w:rPr>
      </w:pPr>
      <w:bookmarkStart w:id="40" w:name="_Toc397670920"/>
      <w:bookmarkStart w:id="41" w:name="_Toc397670949"/>
      <w:r>
        <w:rPr>
          <w:rFonts w:hint="eastAsia" w:ascii="宋体" w:hAnsi="宋体" w:eastAsia="宋体" w:cs="宋体"/>
          <w:b/>
          <w:color w:val="000000" w:themeColor="text1"/>
          <w14:textFill>
            <w14:solidFill>
              <w14:schemeClr w14:val="tx1"/>
            </w14:solidFill>
          </w14:textFill>
        </w:rPr>
        <w:t>（三）采购方式</w:t>
      </w:r>
    </w:p>
    <w:p>
      <w:pPr>
        <w:adjustRightInd w:val="0"/>
        <w:snapToGrid w:val="0"/>
        <w:spacing w:line="360" w:lineRule="auto"/>
        <w:ind w:firstLine="480" w:firstLineChars="200"/>
        <w:jc w:val="left"/>
        <w:rPr>
          <w:rFonts w:hint="eastAsia" w:ascii="宋体" w:hAnsi="宋体" w:eastAsia="宋体" w:cs="宋体"/>
          <w:color w:val="000000" w:themeColor="text1"/>
          <w14:textFill>
            <w14:solidFill>
              <w14:schemeClr w14:val="tx1"/>
            </w14:solidFill>
          </w14:textFill>
        </w:rPr>
      </w:pPr>
      <w:r>
        <w:rPr>
          <w:rFonts w:hint="eastAsia" w:ascii="宋体" w:hAnsi="宋体" w:eastAsia="宋体" w:cs="宋体"/>
          <w:color w:val="000000" w:themeColor="text1"/>
          <w14:textFill>
            <w14:solidFill>
              <w14:schemeClr w14:val="tx1"/>
            </w14:solidFill>
          </w14:textFill>
        </w:rPr>
        <w:t>本次招标采用公开采购方式进行。</w:t>
      </w:r>
    </w:p>
    <w:bookmarkEnd w:id="40"/>
    <w:bookmarkEnd w:id="41"/>
    <w:p>
      <w:pPr>
        <w:adjustRightInd w:val="0"/>
        <w:snapToGrid w:val="0"/>
        <w:spacing w:line="360" w:lineRule="auto"/>
        <w:ind w:firstLine="482" w:firstLineChars="200"/>
        <w:jc w:val="left"/>
        <w:outlineLvl w:val="2"/>
        <w:rPr>
          <w:rFonts w:hint="eastAsia" w:ascii="宋体" w:hAnsi="宋体" w:eastAsia="宋体" w:cs="宋体"/>
          <w:b/>
          <w:color w:val="000000" w:themeColor="text1"/>
          <w14:textFill>
            <w14:solidFill>
              <w14:schemeClr w14:val="tx1"/>
            </w14:solidFill>
          </w14:textFill>
        </w:rPr>
      </w:pPr>
      <w:bookmarkStart w:id="42" w:name="_Toc397670950"/>
      <w:bookmarkStart w:id="43" w:name="_Toc397670921"/>
      <w:r>
        <w:rPr>
          <w:rFonts w:hint="eastAsia" w:ascii="宋体" w:hAnsi="宋体" w:eastAsia="宋体" w:cs="宋体"/>
          <w:b/>
          <w:color w:val="000000" w:themeColor="text1"/>
          <w14:textFill>
            <w14:solidFill>
              <w14:schemeClr w14:val="tx1"/>
            </w14:solidFill>
          </w14:textFill>
        </w:rPr>
        <w:t>（四）投标费用</w:t>
      </w:r>
      <w:bookmarkEnd w:id="42"/>
      <w:bookmarkEnd w:id="43"/>
    </w:p>
    <w:p>
      <w:pPr>
        <w:adjustRightInd w:val="0"/>
        <w:snapToGrid w:val="0"/>
        <w:spacing w:line="360" w:lineRule="auto"/>
        <w:ind w:firstLine="480" w:firstLineChars="200"/>
        <w:jc w:val="left"/>
        <w:rPr>
          <w:rFonts w:hint="eastAsia" w:ascii="宋体" w:hAnsi="宋体" w:eastAsia="宋体" w:cs="宋体"/>
          <w:color w:val="000000" w:themeColor="text1"/>
          <w14:textFill>
            <w14:solidFill>
              <w14:schemeClr w14:val="tx1"/>
            </w14:solidFill>
          </w14:textFill>
        </w:rPr>
      </w:pPr>
      <w:r>
        <w:rPr>
          <w:rFonts w:hint="eastAsia" w:ascii="宋体" w:hAnsi="宋体" w:eastAsia="宋体" w:cs="宋体"/>
          <w:color w:val="000000" w:themeColor="text1"/>
          <w14:textFill>
            <w14:solidFill>
              <w14:schemeClr w14:val="tx1"/>
            </w14:solidFill>
          </w14:textFill>
        </w:rPr>
        <w:t>不论投标结果如何，投标供应商均应自行承担所有与投标有关的全部费用（招标文件有相反规定除外）。</w:t>
      </w:r>
    </w:p>
    <w:p>
      <w:pPr>
        <w:adjustRightInd w:val="0"/>
        <w:snapToGrid w:val="0"/>
        <w:spacing w:line="360" w:lineRule="auto"/>
        <w:ind w:firstLine="482" w:firstLineChars="200"/>
        <w:jc w:val="left"/>
        <w:outlineLvl w:val="2"/>
        <w:rPr>
          <w:rFonts w:hint="eastAsia" w:ascii="宋体" w:hAnsi="宋体" w:eastAsia="宋体" w:cs="宋体"/>
          <w:b/>
          <w:color w:val="000000" w:themeColor="text1"/>
          <w14:textFill>
            <w14:solidFill>
              <w14:schemeClr w14:val="tx1"/>
            </w14:solidFill>
          </w14:textFill>
        </w:rPr>
      </w:pPr>
      <w:r>
        <w:rPr>
          <w:rFonts w:hint="eastAsia" w:ascii="宋体" w:hAnsi="宋体" w:eastAsia="宋体" w:cs="宋体"/>
          <w:b/>
          <w:color w:val="000000" w:themeColor="text1"/>
          <w14:textFill>
            <w14:solidFill>
              <w14:schemeClr w14:val="tx1"/>
            </w14:solidFill>
          </w14:textFill>
        </w:rPr>
        <w:t>（五）相关政府采购政策</w:t>
      </w:r>
    </w:p>
    <w:p>
      <w:pPr>
        <w:adjustRightInd w:val="0"/>
        <w:snapToGrid w:val="0"/>
        <w:spacing w:line="360" w:lineRule="auto"/>
        <w:ind w:firstLine="480" w:firstLineChars="200"/>
        <w:jc w:val="left"/>
        <w:rPr>
          <w:rFonts w:hint="eastAsia" w:ascii="宋体" w:hAnsi="宋体" w:eastAsia="宋体" w:cs="宋体"/>
          <w:color w:val="000000" w:themeColor="text1"/>
          <w14:textFill>
            <w14:solidFill>
              <w14:schemeClr w14:val="tx1"/>
            </w14:solidFill>
          </w14:textFill>
        </w:rPr>
      </w:pPr>
      <w:r>
        <w:rPr>
          <w:rFonts w:hint="eastAsia" w:ascii="宋体" w:hAnsi="宋体" w:eastAsia="宋体" w:cs="宋体"/>
          <w:color w:val="000000" w:themeColor="text1"/>
          <w14:textFill>
            <w14:solidFill>
              <w14:schemeClr w14:val="tx1"/>
            </w14:solidFill>
          </w14:textFill>
        </w:rPr>
        <w:t>1.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机构不会对其加以限制，仍将按照公平竞争原则实施采购）。</w:t>
      </w:r>
    </w:p>
    <w:p>
      <w:pPr>
        <w:adjustRightInd w:val="0"/>
        <w:snapToGrid w:val="0"/>
        <w:spacing w:line="360" w:lineRule="auto"/>
        <w:ind w:firstLine="480" w:firstLineChars="200"/>
        <w:jc w:val="left"/>
        <w:rPr>
          <w:rFonts w:hint="eastAsia" w:ascii="宋体" w:hAnsi="宋体" w:eastAsia="宋体" w:cs="宋体"/>
          <w:color w:val="000000" w:themeColor="text1"/>
          <w14:textFill>
            <w14:solidFill>
              <w14:schemeClr w14:val="tx1"/>
            </w14:solidFill>
          </w14:textFill>
        </w:rPr>
      </w:pPr>
      <w:r>
        <w:rPr>
          <w:rFonts w:hint="eastAsia" w:ascii="宋体" w:hAnsi="宋体" w:eastAsia="宋体" w:cs="宋体"/>
          <w:color w:val="000000" w:themeColor="text1"/>
          <w14:textFill>
            <w14:solidFill>
              <w14:schemeClr w14:val="tx1"/>
            </w14:solidFill>
          </w14:textFill>
        </w:rPr>
        <w:t>2.支持绿色发展</w:t>
      </w:r>
    </w:p>
    <w:p>
      <w:pPr>
        <w:adjustRightInd w:val="0"/>
        <w:snapToGrid w:val="0"/>
        <w:spacing w:line="360" w:lineRule="auto"/>
        <w:ind w:firstLine="480" w:firstLineChars="200"/>
        <w:jc w:val="left"/>
        <w:rPr>
          <w:rFonts w:hint="eastAsia" w:ascii="宋体" w:hAnsi="宋体" w:eastAsia="宋体" w:cs="宋体"/>
          <w:color w:val="000000" w:themeColor="text1"/>
          <w14:textFill>
            <w14:solidFill>
              <w14:schemeClr w14:val="tx1"/>
            </w14:solidFill>
          </w14:textFill>
        </w:rPr>
      </w:pPr>
      <w:r>
        <w:rPr>
          <w:rFonts w:hint="eastAsia" w:ascii="宋体" w:hAnsi="宋体" w:eastAsia="宋体" w:cs="宋体"/>
          <w:color w:val="000000" w:themeColor="text1"/>
          <w14:textFill>
            <w14:solidFill>
              <w14:schemeClr w14:val="tx1"/>
            </w14:solidFill>
          </w14:textFill>
        </w:rPr>
        <w:t>2.1采购人拟采购的产品属于品目清单范围的，采购人及其委托的采购代理机构将依据国家确定的认证机构出具的、处于有效期之内的节能产品、环境标志产品认证证书，对获得证书的产品实施政府优先采购或强制采购。投标供应商须按招标文件要求提供相关产品认证证书。</w:t>
      </w:r>
    </w:p>
    <w:p>
      <w:pPr>
        <w:adjustRightInd w:val="0"/>
        <w:snapToGrid w:val="0"/>
        <w:spacing w:line="360" w:lineRule="auto"/>
        <w:ind w:firstLine="480" w:firstLineChars="200"/>
        <w:jc w:val="left"/>
        <w:rPr>
          <w:rFonts w:hint="eastAsia" w:ascii="宋体" w:hAnsi="宋体" w:eastAsia="宋体" w:cs="宋体"/>
          <w:color w:val="000000" w:themeColor="text1"/>
          <w14:textFill>
            <w14:solidFill>
              <w14:schemeClr w14:val="tx1"/>
            </w14:solidFill>
          </w14:textFill>
        </w:rPr>
      </w:pPr>
      <w:r>
        <w:rPr>
          <w:rFonts w:hint="eastAsia" w:ascii="宋体" w:hAnsi="宋体" w:eastAsia="宋体" w:cs="宋体"/>
          <w:color w:val="000000" w:themeColor="text1"/>
          <w14:textFill>
            <w14:solidFill>
              <w14:schemeClr w14:val="tx1"/>
            </w14:solidFill>
          </w14:textFill>
        </w:rPr>
        <w:t>2.2 修缮、装修类项目采购建材的，采购人应将绿色建筑和绿色建材性能、指标等作为实质性条件纳入招标文件和合同。</w:t>
      </w:r>
    </w:p>
    <w:p>
      <w:pPr>
        <w:adjustRightInd w:val="0"/>
        <w:snapToGrid w:val="0"/>
        <w:spacing w:line="360" w:lineRule="auto"/>
        <w:ind w:firstLine="480" w:firstLineChars="200"/>
        <w:jc w:val="left"/>
        <w:rPr>
          <w:rFonts w:hint="eastAsia" w:ascii="宋体" w:hAnsi="宋体" w:eastAsia="宋体" w:cs="宋体"/>
          <w:color w:val="000000" w:themeColor="text1"/>
          <w14:textFill>
            <w14:solidFill>
              <w14:schemeClr w14:val="tx1"/>
            </w14:solidFill>
          </w14:textFill>
        </w:rPr>
      </w:pPr>
      <w:r>
        <w:rPr>
          <w:rFonts w:hint="eastAsia" w:ascii="宋体" w:hAnsi="宋体" w:eastAsia="宋体" w:cs="宋体"/>
          <w:color w:val="000000" w:themeColor="text1"/>
          <w14:textFill>
            <w14:solidFill>
              <w14:schemeClr w14:val="tx1"/>
            </w14:solidFill>
          </w14:textFill>
        </w:rPr>
        <w:t>2.3为助力打好污染防治攻坚战，推广使用绿色包装，政府采购货物、工程和服务项目中涉及商品包装和快递包装的，投标供应商提供产品及相关快递服务的具体包装要求要参考《商品包装政府采购需求标准（试行）》、《快递包装政府采购需求标准（试行）》。</w:t>
      </w:r>
    </w:p>
    <w:p>
      <w:pPr>
        <w:adjustRightInd w:val="0"/>
        <w:snapToGrid w:val="0"/>
        <w:spacing w:line="360" w:lineRule="auto"/>
        <w:ind w:firstLine="480" w:firstLineChars="200"/>
        <w:jc w:val="left"/>
        <w:rPr>
          <w:rFonts w:hint="eastAsia" w:ascii="宋体" w:hAnsi="宋体" w:eastAsia="宋体" w:cs="宋体"/>
          <w:color w:val="000000" w:themeColor="text1"/>
          <w14:textFill>
            <w14:solidFill>
              <w14:schemeClr w14:val="tx1"/>
            </w14:solidFill>
          </w14:textFill>
        </w:rPr>
      </w:pPr>
      <w:r>
        <w:rPr>
          <w:rFonts w:hint="eastAsia" w:ascii="宋体" w:hAnsi="宋体" w:eastAsia="宋体" w:cs="宋体"/>
          <w:color w:val="000000" w:themeColor="text1"/>
          <w14:textFill>
            <w14:solidFill>
              <w14:schemeClr w14:val="tx1"/>
            </w14:solidFill>
          </w14:textFill>
        </w:rPr>
        <w:t>3.支持中小企业发展</w:t>
      </w:r>
    </w:p>
    <w:p>
      <w:pPr>
        <w:adjustRightInd w:val="0"/>
        <w:snapToGrid w:val="0"/>
        <w:spacing w:line="360" w:lineRule="auto"/>
        <w:ind w:firstLine="480" w:firstLineChars="200"/>
        <w:jc w:val="left"/>
        <w:rPr>
          <w:rFonts w:hint="eastAsia" w:ascii="宋体" w:hAnsi="宋体" w:eastAsia="宋体" w:cs="宋体"/>
          <w:color w:val="000000" w:themeColor="text1"/>
          <w14:textFill>
            <w14:solidFill>
              <w14:schemeClr w14:val="tx1"/>
            </w14:solidFill>
          </w14:textFill>
        </w:rPr>
      </w:pPr>
      <w:r>
        <w:rPr>
          <w:rFonts w:hint="eastAsia" w:ascii="宋体" w:hAnsi="宋体" w:eastAsia="宋体" w:cs="宋体"/>
          <w:color w:val="000000" w:themeColor="text1"/>
          <w14:textFill>
            <w14:solidFill>
              <w14:schemeClr w14:val="tx1"/>
            </w14:solidFill>
          </w14:textFill>
        </w:rPr>
        <w:t>3.1中小企业，是指在中华人民共和国境内依法设立，依据国务院批准的中小企业划分标准确定的中型企业、小型企业和微型企业，但与大企业的负责人为同一人，或者与大企业存在直接控股、管理关系的除外。</w:t>
      </w:r>
    </w:p>
    <w:p>
      <w:pPr>
        <w:adjustRightInd w:val="0"/>
        <w:snapToGrid w:val="0"/>
        <w:spacing w:line="360" w:lineRule="auto"/>
        <w:ind w:firstLine="480" w:firstLineChars="200"/>
        <w:jc w:val="left"/>
        <w:rPr>
          <w:rFonts w:hint="eastAsia" w:ascii="宋体" w:hAnsi="宋体" w:eastAsia="宋体" w:cs="宋体"/>
          <w:color w:val="000000" w:themeColor="text1"/>
          <w14:textFill>
            <w14:solidFill>
              <w14:schemeClr w14:val="tx1"/>
            </w14:solidFill>
          </w14:textFill>
        </w:rPr>
      </w:pPr>
      <w:r>
        <w:rPr>
          <w:rFonts w:hint="eastAsia" w:ascii="宋体" w:hAnsi="宋体" w:eastAsia="宋体" w:cs="宋体"/>
          <w:color w:val="000000" w:themeColor="text1"/>
          <w14:textFill>
            <w14:solidFill>
              <w14:schemeClr w14:val="tx1"/>
            </w14:solidFill>
          </w14:textFill>
        </w:rPr>
        <w:t>符合中小企业划分标准的个体工商户，在政府采购活动中视同中小企业。</w:t>
      </w:r>
    </w:p>
    <w:p>
      <w:pPr>
        <w:adjustRightInd w:val="0"/>
        <w:snapToGrid w:val="0"/>
        <w:spacing w:line="360" w:lineRule="auto"/>
        <w:ind w:firstLine="480" w:firstLineChars="200"/>
        <w:jc w:val="left"/>
        <w:rPr>
          <w:rFonts w:hint="eastAsia" w:ascii="宋体" w:hAnsi="宋体" w:eastAsia="宋体" w:cs="宋体"/>
          <w:color w:val="000000" w:themeColor="text1"/>
          <w14:textFill>
            <w14:solidFill>
              <w14:schemeClr w14:val="tx1"/>
            </w14:solidFill>
          </w14:textFill>
        </w:rPr>
      </w:pPr>
      <w:r>
        <w:rPr>
          <w:rFonts w:hint="eastAsia" w:ascii="宋体" w:hAnsi="宋体" w:eastAsia="宋体" w:cs="宋体"/>
          <w:color w:val="000000" w:themeColor="text1"/>
          <w14:textFill>
            <w14:solidFill>
              <w14:schemeClr w14:val="tx1"/>
            </w14:solidFill>
          </w14:textFill>
        </w:rPr>
        <w:t>3.2在政府采购活动中，投标供应商提供的货物、工程或者服务符合下列情形的，享受中小企业扶持政策：</w:t>
      </w:r>
    </w:p>
    <w:p>
      <w:pPr>
        <w:adjustRightInd w:val="0"/>
        <w:snapToGrid w:val="0"/>
        <w:spacing w:line="360" w:lineRule="auto"/>
        <w:ind w:firstLine="480" w:firstLineChars="200"/>
        <w:jc w:val="left"/>
        <w:rPr>
          <w:rFonts w:hint="eastAsia" w:ascii="宋体" w:hAnsi="宋体" w:eastAsia="宋体" w:cs="宋体"/>
          <w:color w:val="000000" w:themeColor="text1"/>
          <w14:textFill>
            <w14:solidFill>
              <w14:schemeClr w14:val="tx1"/>
            </w14:solidFill>
          </w14:textFill>
        </w:rPr>
      </w:pPr>
      <w:r>
        <w:rPr>
          <w:rFonts w:hint="eastAsia" w:ascii="宋体" w:hAnsi="宋体" w:eastAsia="宋体" w:cs="宋体"/>
          <w:color w:val="000000" w:themeColor="text1"/>
          <w14:textFill>
            <w14:solidFill>
              <w14:schemeClr w14:val="tx1"/>
            </w14:solidFill>
          </w14:textFill>
        </w:rPr>
        <w:t>3.2.1在货物采购项目中，货物由中小企业制造，即货物由中小企业生产且使用该中小企业商号或者注册商标；</w:t>
      </w:r>
    </w:p>
    <w:p>
      <w:pPr>
        <w:adjustRightInd w:val="0"/>
        <w:snapToGrid w:val="0"/>
        <w:spacing w:line="360" w:lineRule="auto"/>
        <w:ind w:firstLine="480" w:firstLineChars="200"/>
        <w:jc w:val="left"/>
        <w:rPr>
          <w:rFonts w:hint="eastAsia" w:ascii="宋体" w:hAnsi="宋体" w:eastAsia="宋体" w:cs="宋体"/>
          <w:color w:val="000000" w:themeColor="text1"/>
          <w14:textFill>
            <w14:solidFill>
              <w14:schemeClr w14:val="tx1"/>
            </w14:solidFill>
          </w14:textFill>
        </w:rPr>
      </w:pPr>
      <w:r>
        <w:rPr>
          <w:rFonts w:hint="eastAsia" w:ascii="宋体" w:hAnsi="宋体" w:eastAsia="宋体" w:cs="宋体"/>
          <w:color w:val="000000" w:themeColor="text1"/>
          <w14:textFill>
            <w14:solidFill>
              <w14:schemeClr w14:val="tx1"/>
            </w14:solidFill>
          </w14:textFill>
        </w:rPr>
        <w:t>3.2.2在工程采购项目中，工程由中小企业承建，即工程施工单位为中小企业；</w:t>
      </w:r>
    </w:p>
    <w:p>
      <w:pPr>
        <w:adjustRightInd w:val="0"/>
        <w:snapToGrid w:val="0"/>
        <w:spacing w:line="360" w:lineRule="auto"/>
        <w:ind w:firstLine="480" w:firstLineChars="200"/>
        <w:jc w:val="left"/>
        <w:rPr>
          <w:rFonts w:hint="eastAsia" w:ascii="宋体" w:hAnsi="宋体" w:eastAsia="宋体" w:cs="宋体"/>
          <w:color w:val="000000" w:themeColor="text1"/>
          <w14:textFill>
            <w14:solidFill>
              <w14:schemeClr w14:val="tx1"/>
            </w14:solidFill>
          </w14:textFill>
        </w:rPr>
      </w:pPr>
      <w:r>
        <w:rPr>
          <w:rFonts w:hint="eastAsia" w:ascii="宋体" w:hAnsi="宋体" w:eastAsia="宋体" w:cs="宋体"/>
          <w:color w:val="000000" w:themeColor="text1"/>
          <w14:textFill>
            <w14:solidFill>
              <w14:schemeClr w14:val="tx1"/>
            </w14:solidFill>
          </w14:textFill>
        </w:rPr>
        <w:t>3.2.3在服务采购项目中，服务由中小企业承接，即提供服务的人员为中小企业依照《中华人民共和国劳动合同法》订立劳动合同的从业人员。</w:t>
      </w:r>
    </w:p>
    <w:p>
      <w:pPr>
        <w:adjustRightInd w:val="0"/>
        <w:snapToGrid w:val="0"/>
        <w:spacing w:line="360" w:lineRule="auto"/>
        <w:ind w:firstLine="480" w:firstLineChars="200"/>
        <w:jc w:val="left"/>
        <w:rPr>
          <w:rFonts w:hint="eastAsia" w:ascii="宋体" w:hAnsi="宋体" w:eastAsia="宋体" w:cs="宋体"/>
          <w:color w:val="000000" w:themeColor="text1"/>
          <w14:textFill>
            <w14:solidFill>
              <w14:schemeClr w14:val="tx1"/>
            </w14:solidFill>
          </w14:textFill>
        </w:rPr>
      </w:pPr>
      <w:r>
        <w:rPr>
          <w:rFonts w:hint="eastAsia" w:ascii="宋体" w:hAnsi="宋体" w:eastAsia="宋体" w:cs="宋体"/>
          <w:color w:val="000000" w:themeColor="text1"/>
          <w14:textFill>
            <w14:solidFill>
              <w14:schemeClr w14:val="tx1"/>
            </w14:solidFill>
          </w14:textFill>
        </w:rPr>
        <w:t>在货物采购项目中，投标供应商提供的货物既有中小企业制造货物，也有大型企业制造货物的，不享受中小企业扶持政策。</w:t>
      </w:r>
    </w:p>
    <w:p>
      <w:pPr>
        <w:adjustRightInd w:val="0"/>
        <w:snapToGrid w:val="0"/>
        <w:spacing w:line="360" w:lineRule="auto"/>
        <w:ind w:firstLine="480" w:firstLineChars="200"/>
        <w:jc w:val="left"/>
        <w:rPr>
          <w:rFonts w:hint="eastAsia" w:ascii="宋体" w:hAnsi="宋体" w:eastAsia="宋体" w:cs="宋体"/>
          <w:color w:val="000000" w:themeColor="text1"/>
          <w14:textFill>
            <w14:solidFill>
              <w14:schemeClr w14:val="tx1"/>
            </w14:solidFill>
          </w14:textFill>
        </w:rPr>
      </w:pPr>
      <w:r>
        <w:rPr>
          <w:rFonts w:hint="eastAsia" w:ascii="宋体" w:hAnsi="宋体" w:eastAsia="宋体" w:cs="宋体"/>
          <w:color w:val="000000" w:themeColor="text1"/>
          <w14:textFill>
            <w14:solidFill>
              <w14:schemeClr w14:val="tx1"/>
            </w14:solidFill>
          </w14:textFill>
        </w:rPr>
        <w:t>以联合体形式参加政府采购活动，联合体各方均为中小企业的，联合体视同中小企业。其中，联合体各方均为小微企业的，联合体视同小微企业。</w:t>
      </w:r>
    </w:p>
    <w:p>
      <w:pPr>
        <w:adjustRightInd w:val="0"/>
        <w:snapToGrid w:val="0"/>
        <w:spacing w:line="360" w:lineRule="auto"/>
        <w:ind w:firstLine="480" w:firstLineChars="200"/>
        <w:jc w:val="left"/>
        <w:rPr>
          <w:rFonts w:hint="eastAsia" w:ascii="宋体" w:hAnsi="宋体" w:eastAsia="宋体" w:cs="宋体"/>
          <w:color w:val="000000" w:themeColor="text1"/>
          <w14:textFill>
            <w14:solidFill>
              <w14:schemeClr w14:val="tx1"/>
            </w14:solidFill>
          </w14:textFill>
        </w:rPr>
      </w:pPr>
      <w:r>
        <w:rPr>
          <w:rFonts w:hint="eastAsia" w:ascii="宋体" w:hAnsi="宋体" w:eastAsia="宋体" w:cs="宋体"/>
          <w:color w:val="000000" w:themeColor="text1"/>
          <w14:textFill>
            <w14:solidFill>
              <w14:schemeClr w14:val="tx1"/>
            </w14:solidFill>
          </w14:textFill>
        </w:rPr>
        <w:t>3.3对于未预留份额专门面向中小企业的政府采购货物或服务项目，以及预留份额政府采购货物或服务项目中的非预留部分标项，对小型和微型企业的投标报价给予10%的扣除，用扣除后的价格参与评审。接受大中型企业与小微企业组成联合体或者允许大中型企业向一家或者多家小微企业分包的政府采购货物或服务项目，对于联合体协议或者分包意向协议约定小微企业的合同份额占到合同总金额30%以上的，对联合体或者大中型企业的报价给予3%的扣除，用扣除后的价格参加评审。组成联合体或者接受分包的小微企业与联合体内其他企业、分包企业之间存在直接控股、管理关系的，不享受价格扣除优惠政策。</w:t>
      </w:r>
    </w:p>
    <w:p>
      <w:pPr>
        <w:adjustRightInd w:val="0"/>
        <w:snapToGrid w:val="0"/>
        <w:spacing w:line="360" w:lineRule="auto"/>
        <w:ind w:firstLine="480" w:firstLineChars="200"/>
        <w:jc w:val="left"/>
        <w:rPr>
          <w:rFonts w:hint="eastAsia" w:ascii="宋体" w:hAnsi="宋体" w:eastAsia="宋体" w:cs="宋体"/>
          <w:color w:val="000000" w:themeColor="text1"/>
          <w14:textFill>
            <w14:solidFill>
              <w14:schemeClr w14:val="tx1"/>
            </w14:solidFill>
          </w14:textFill>
        </w:rPr>
      </w:pPr>
      <w:r>
        <w:rPr>
          <w:rFonts w:hint="eastAsia" w:ascii="宋体" w:hAnsi="宋体" w:eastAsia="宋体" w:cs="宋体"/>
          <w:color w:val="000000" w:themeColor="text1"/>
          <w14:textFill>
            <w14:solidFill>
              <w14:schemeClr w14:val="tx1"/>
            </w14:solidFill>
          </w14:textFill>
        </w:rPr>
        <w:t>3.4符合《关于促进残疾人就业政府采购政策的通知》（财库〔2017〕141号）规定的条件并提供《残疾人福利性单位声明函》（附件1）的残疾人福利性单位视同小型、微型企业；</w:t>
      </w:r>
    </w:p>
    <w:p>
      <w:pPr>
        <w:adjustRightInd w:val="0"/>
        <w:snapToGrid w:val="0"/>
        <w:spacing w:line="360" w:lineRule="auto"/>
        <w:ind w:firstLine="480" w:firstLineChars="200"/>
        <w:jc w:val="left"/>
        <w:rPr>
          <w:rFonts w:hint="eastAsia" w:ascii="宋体" w:hAnsi="宋体" w:eastAsia="宋体" w:cs="宋体"/>
          <w:color w:val="000000" w:themeColor="text1"/>
          <w14:textFill>
            <w14:solidFill>
              <w14:schemeClr w14:val="tx1"/>
            </w14:solidFill>
          </w14:textFill>
        </w:rPr>
      </w:pPr>
      <w:r>
        <w:rPr>
          <w:rFonts w:hint="eastAsia" w:ascii="宋体" w:hAnsi="宋体" w:eastAsia="宋体" w:cs="宋体"/>
          <w:color w:val="000000" w:themeColor="text1"/>
          <w14:textFill>
            <w14:solidFill>
              <w14:schemeClr w14:val="tx1"/>
            </w14:solidFill>
          </w14:textFill>
        </w:rPr>
        <w:t>3.5符合《关于政府采购支持监狱企业发展有关问题的通知》（财库[2014]68号）规定的监狱企业并提供由省级以上监狱管理局、戒毒管理局（含新疆生产建设兵团）出具的属于监狱企业证明文件的，视同为小型、微型企业。</w:t>
      </w:r>
    </w:p>
    <w:p>
      <w:pPr>
        <w:adjustRightInd w:val="0"/>
        <w:snapToGrid w:val="0"/>
        <w:spacing w:line="360" w:lineRule="auto"/>
        <w:ind w:firstLine="480" w:firstLineChars="200"/>
        <w:jc w:val="left"/>
        <w:rPr>
          <w:rFonts w:hint="eastAsia" w:ascii="宋体" w:hAnsi="宋体" w:eastAsia="宋体" w:cs="宋体"/>
          <w:b/>
          <w:bCs/>
          <w:color w:val="000000" w:themeColor="text1"/>
          <w14:textFill>
            <w14:solidFill>
              <w14:schemeClr w14:val="tx1"/>
            </w14:solidFill>
          </w14:textFill>
        </w:rPr>
      </w:pPr>
      <w:r>
        <w:rPr>
          <w:rFonts w:hint="eastAsia" w:ascii="宋体" w:hAnsi="宋体" w:eastAsia="宋体" w:cs="宋体"/>
          <w:color w:val="000000" w:themeColor="text1"/>
          <w14:textFill>
            <w14:solidFill>
              <w14:schemeClr w14:val="tx1"/>
            </w14:solidFill>
          </w14:textFill>
        </w:rPr>
        <w:t>3.6可享受中小企业扶持政策的投标供应商应按照招标文件格式要求提供《中小企业声明函》，投标供应商提供的《中小企业声明函》与实际情况不符的，不享受中小企业扶持政策。</w:t>
      </w:r>
      <w:r>
        <w:rPr>
          <w:rFonts w:hint="eastAsia" w:ascii="宋体" w:hAnsi="宋体" w:eastAsia="宋体" w:cs="宋体"/>
          <w:b/>
          <w:bCs/>
          <w:color w:val="000000" w:themeColor="text1"/>
          <w14:textFill>
            <w14:solidFill>
              <w14:schemeClr w14:val="tx1"/>
            </w14:solidFill>
          </w14:textFill>
        </w:rPr>
        <w:t>声明内容不实的，属于提供虚假材料谋取中标、成交的，依法承担法律责任。</w:t>
      </w:r>
    </w:p>
    <w:p>
      <w:pPr>
        <w:adjustRightInd w:val="0"/>
        <w:snapToGrid w:val="0"/>
        <w:spacing w:line="360" w:lineRule="auto"/>
        <w:ind w:firstLine="480" w:firstLineChars="200"/>
        <w:jc w:val="left"/>
        <w:rPr>
          <w:rFonts w:hint="eastAsia" w:ascii="宋体" w:hAnsi="宋体" w:eastAsia="宋体" w:cs="宋体"/>
          <w:color w:val="000000" w:themeColor="text1"/>
          <w14:textFill>
            <w14:solidFill>
              <w14:schemeClr w14:val="tx1"/>
            </w14:solidFill>
          </w14:textFill>
        </w:rPr>
      </w:pPr>
      <w:r>
        <w:rPr>
          <w:rFonts w:hint="eastAsia" w:ascii="宋体" w:hAnsi="宋体" w:eastAsia="宋体" w:cs="宋体"/>
          <w:color w:val="000000" w:themeColor="text1"/>
          <w14:textFill>
            <w14:solidFill>
              <w14:schemeClr w14:val="tx1"/>
            </w14:solidFill>
          </w14:textFill>
        </w:rPr>
        <w:t>3.7中小企业享受扶持政策获得政府采购合同的，小微企业不得将合同分包给大中型企业，中型企业不得将合同分包给大型企业。</w:t>
      </w:r>
    </w:p>
    <w:p>
      <w:pPr>
        <w:adjustRightInd w:val="0"/>
        <w:snapToGrid w:val="0"/>
        <w:spacing w:line="360" w:lineRule="auto"/>
        <w:ind w:firstLine="482" w:firstLineChars="200"/>
        <w:jc w:val="left"/>
        <w:outlineLvl w:val="2"/>
        <w:rPr>
          <w:rFonts w:hint="eastAsia" w:ascii="宋体" w:hAnsi="宋体" w:eastAsia="宋体" w:cs="宋体"/>
          <w:b/>
          <w:color w:val="000000" w:themeColor="text1"/>
          <w14:textFill>
            <w14:solidFill>
              <w14:schemeClr w14:val="tx1"/>
            </w14:solidFill>
          </w14:textFill>
        </w:rPr>
      </w:pPr>
      <w:r>
        <w:rPr>
          <w:rFonts w:hint="eastAsia" w:ascii="宋体" w:hAnsi="宋体" w:eastAsia="宋体" w:cs="宋体"/>
          <w:b/>
          <w:color w:val="000000" w:themeColor="text1"/>
          <w14:textFill>
            <w14:solidFill>
              <w14:schemeClr w14:val="tx1"/>
            </w14:solidFill>
          </w14:textFill>
        </w:rPr>
        <w:t>（六）特别说明：</w:t>
      </w:r>
    </w:p>
    <w:p>
      <w:pPr>
        <w:pStyle w:val="13"/>
        <w:adjustRightInd w:val="0"/>
        <w:snapToGrid w:val="0"/>
        <w:spacing w:beforeLines="0" w:afterLines="0" w:line="360" w:lineRule="auto"/>
        <w:ind w:firstLine="480" w:firstLineChars="200"/>
        <w:rPr>
          <w:rFonts w:hint="eastAsia" w:ascii="宋体" w:hAnsi="宋体" w:eastAsia="宋体" w:cs="宋体"/>
          <w:color w:val="000000" w:themeColor="text1"/>
          <w14:textFill>
            <w14:solidFill>
              <w14:schemeClr w14:val="tx1"/>
            </w14:solidFill>
          </w14:textFill>
        </w:rPr>
      </w:pPr>
      <w:r>
        <w:rPr>
          <w:rFonts w:hint="eastAsia" w:ascii="宋体" w:hAnsi="宋体" w:eastAsia="宋体" w:cs="宋体"/>
          <w:color w:val="000000" w:themeColor="text1"/>
          <w14:textFill>
            <w14:solidFill>
              <w14:schemeClr w14:val="tx1"/>
            </w14:solidFill>
          </w14:textFill>
        </w:rPr>
        <w:t>1.采用最低评标价法的采购项目，提供相同品牌产品的不同投标供应商参加同一合同项下投标的，以其中通过资格审查、符合性审查且报价最低的参加评标；报价相同的，由采购人或者采购人委托评标委员会按照招标文件规定的方式确定一个参加评标的投标供应商，招标文件未规定的采取随机抽取方式确定，其他投标无效。</w:t>
      </w:r>
    </w:p>
    <w:p>
      <w:pPr>
        <w:pStyle w:val="13"/>
        <w:adjustRightInd w:val="0"/>
        <w:snapToGrid w:val="0"/>
        <w:spacing w:beforeLines="0" w:afterLines="0" w:line="360" w:lineRule="auto"/>
        <w:ind w:firstLine="480" w:firstLineChars="200"/>
        <w:rPr>
          <w:rFonts w:hint="eastAsia" w:ascii="宋体" w:hAnsi="宋体" w:eastAsia="宋体" w:cs="宋体"/>
          <w:color w:val="000000" w:themeColor="text1"/>
          <w14:textFill>
            <w14:solidFill>
              <w14:schemeClr w14:val="tx1"/>
            </w14:solidFill>
          </w14:textFill>
        </w:rPr>
      </w:pPr>
      <w:r>
        <w:rPr>
          <w:rFonts w:hint="eastAsia" w:ascii="宋体" w:hAnsi="宋体" w:eastAsia="宋体" w:cs="宋体"/>
          <w:color w:val="000000" w:themeColor="text1"/>
          <w14:textFill>
            <w14:solidFill>
              <w14:schemeClr w14:val="tx1"/>
            </w14:solidFill>
          </w14:textFill>
        </w:rPr>
        <w:t>使用综合评分法的采购项目，提供相同品牌产品且通过资格审查、符合性审查的不同投标供应商参加同一合同项下投标的，按一家投标供应商计算，评审后得分最高的同品牌投标供应商获得中标供应商推荐资格；评审得分相同的，由采购人或者采购人委托评标委员会按照招标文件规定的方式确定一个投标供应商获得中标供应商推荐资格，招标文件未规定的采取随机抽取方式确定，其他同品牌投标供应商不作为中标候选人。</w:t>
      </w:r>
    </w:p>
    <w:p>
      <w:pPr>
        <w:pStyle w:val="13"/>
        <w:adjustRightInd w:val="0"/>
        <w:snapToGrid w:val="0"/>
        <w:spacing w:beforeLines="0" w:afterLines="0" w:line="360" w:lineRule="auto"/>
        <w:ind w:firstLine="480" w:firstLineChars="200"/>
        <w:rPr>
          <w:rFonts w:hint="eastAsia" w:ascii="宋体" w:hAnsi="宋体" w:eastAsia="宋体" w:cs="宋体"/>
          <w:color w:val="000000" w:themeColor="text1"/>
          <w14:textFill>
            <w14:solidFill>
              <w14:schemeClr w14:val="tx1"/>
            </w14:solidFill>
          </w14:textFill>
        </w:rPr>
      </w:pPr>
      <w:r>
        <w:rPr>
          <w:rFonts w:hint="eastAsia" w:ascii="宋体" w:hAnsi="宋体" w:eastAsia="宋体" w:cs="宋体"/>
          <w:color w:val="000000" w:themeColor="text1"/>
          <w14:textFill>
            <w14:solidFill>
              <w14:schemeClr w14:val="tx1"/>
            </w14:solidFill>
          </w14:textFill>
        </w:rPr>
        <w:t>非单一产品采购项目，采购人应当根据采购项目技术构成、产品价格比重等合理确定核心产品，并在招标文件中载明。多家投标供应商提供的核心产品品牌相同的，按前两款规定处理。</w:t>
      </w:r>
    </w:p>
    <w:p>
      <w:pPr>
        <w:pStyle w:val="13"/>
        <w:adjustRightInd w:val="0"/>
        <w:snapToGrid w:val="0"/>
        <w:spacing w:beforeLines="0" w:afterLines="0" w:line="360" w:lineRule="auto"/>
        <w:ind w:firstLine="480" w:firstLineChars="200"/>
        <w:rPr>
          <w:rFonts w:hint="eastAsia" w:ascii="宋体" w:hAnsi="宋体" w:eastAsia="宋体" w:cs="宋体"/>
          <w:color w:val="000000" w:themeColor="text1"/>
          <w14:textFill>
            <w14:solidFill>
              <w14:schemeClr w14:val="tx1"/>
            </w14:solidFill>
          </w14:textFill>
        </w:rPr>
      </w:pPr>
      <w:r>
        <w:rPr>
          <w:rFonts w:hint="eastAsia" w:ascii="宋体" w:hAnsi="宋体" w:eastAsia="宋体" w:cs="宋体"/>
          <w:color w:val="000000" w:themeColor="text1"/>
          <w14:textFill>
            <w14:solidFill>
              <w14:schemeClr w14:val="tx1"/>
            </w14:solidFill>
          </w14:textFill>
        </w:rPr>
        <w:t>2.投标供应商投标所使用的资格、信誉、荣誉、业绩与企业认证必须为本法人所拥有。投标供应商投标所使用的采购项目实施人员必须为本法人员工（或必须为本法人或控股投标供应商正式员工）。</w:t>
      </w:r>
    </w:p>
    <w:p>
      <w:pPr>
        <w:pStyle w:val="13"/>
        <w:adjustRightInd w:val="0"/>
        <w:snapToGrid w:val="0"/>
        <w:spacing w:beforeLines="0" w:afterLines="0" w:line="360" w:lineRule="auto"/>
        <w:ind w:firstLine="480" w:firstLineChars="200"/>
        <w:rPr>
          <w:rFonts w:hint="eastAsia" w:ascii="宋体" w:hAnsi="宋体" w:eastAsia="宋体" w:cs="宋体"/>
          <w:color w:val="000000" w:themeColor="text1"/>
          <w14:textFill>
            <w14:solidFill>
              <w14:schemeClr w14:val="tx1"/>
            </w14:solidFill>
          </w14:textFill>
        </w:rPr>
      </w:pPr>
      <w:r>
        <w:rPr>
          <w:rFonts w:hint="eastAsia" w:ascii="宋体" w:hAnsi="宋体" w:eastAsia="宋体" w:cs="宋体"/>
          <w:color w:val="000000" w:themeColor="text1"/>
          <w14:textFill>
            <w14:solidFill>
              <w14:schemeClr w14:val="tx1"/>
            </w14:solidFill>
          </w14:textFill>
        </w:rPr>
        <w:t>3.投标供应商应仔细阅读招标文件的所有内容，按照招标文件的要求提交投标文件，并对所提供的全部资料的真实性承担法律责任。</w:t>
      </w:r>
    </w:p>
    <w:p>
      <w:pPr>
        <w:pStyle w:val="13"/>
        <w:adjustRightInd w:val="0"/>
        <w:snapToGrid w:val="0"/>
        <w:spacing w:beforeLines="0" w:afterLines="0" w:line="360" w:lineRule="auto"/>
        <w:ind w:firstLine="480" w:firstLineChars="200"/>
        <w:rPr>
          <w:rFonts w:hint="eastAsia" w:ascii="宋体" w:hAnsi="宋体" w:eastAsia="宋体" w:cs="宋体"/>
          <w:color w:val="000000" w:themeColor="text1"/>
          <w14:textFill>
            <w14:solidFill>
              <w14:schemeClr w14:val="tx1"/>
            </w14:solidFill>
          </w14:textFill>
        </w:rPr>
      </w:pPr>
      <w:r>
        <w:rPr>
          <w:rFonts w:hint="eastAsia" w:ascii="宋体" w:hAnsi="宋体" w:eastAsia="宋体" w:cs="宋体"/>
          <w:color w:val="000000" w:themeColor="text1"/>
          <w14:textFill>
            <w14:solidFill>
              <w14:schemeClr w14:val="tx1"/>
            </w14:solidFill>
          </w14:textFill>
        </w:rPr>
        <w:t>4.投标供应商在投标活动中提供任何虚假材料，其投标无效，并报监管部门查处；中标后发现的，中标供应商须依照《中华人民共和国消费者权益保护法》第49条之规定双倍赔偿采购人，且民事赔偿并不免除违法投标供应商的行政与刑事责任。</w:t>
      </w:r>
    </w:p>
    <w:p>
      <w:pPr>
        <w:adjustRightInd w:val="0"/>
        <w:snapToGrid w:val="0"/>
        <w:spacing w:line="360" w:lineRule="auto"/>
        <w:ind w:firstLine="482" w:firstLineChars="200"/>
        <w:rPr>
          <w:rFonts w:hint="eastAsia" w:ascii="宋体" w:hAnsi="宋体" w:eastAsia="宋体" w:cs="宋体"/>
          <w:b/>
          <w:bCs/>
          <w:color w:val="000000" w:themeColor="text1"/>
          <w14:textFill>
            <w14:solidFill>
              <w14:schemeClr w14:val="tx1"/>
            </w14:solidFill>
          </w14:textFill>
        </w:rPr>
      </w:pPr>
      <w:r>
        <w:rPr>
          <w:rFonts w:hint="eastAsia" w:ascii="宋体" w:hAnsi="宋体" w:eastAsia="宋体" w:cs="宋体"/>
          <w:b/>
          <w:bCs/>
          <w:color w:val="000000" w:themeColor="text1"/>
          <w14:textFill>
            <w14:solidFill>
              <w14:schemeClr w14:val="tx1"/>
            </w14:solidFill>
          </w14:textFill>
        </w:rPr>
        <w:t>（七）质疑和投诉</w:t>
      </w:r>
    </w:p>
    <w:p>
      <w:pPr>
        <w:adjustRightInd w:val="0"/>
        <w:snapToGrid w:val="0"/>
        <w:spacing w:line="360" w:lineRule="auto"/>
        <w:ind w:firstLine="480" w:firstLineChars="200"/>
        <w:rPr>
          <w:rFonts w:hint="eastAsia" w:ascii="宋体" w:hAnsi="宋体" w:eastAsia="宋体" w:cs="宋体"/>
          <w:color w:val="000000" w:themeColor="text1"/>
          <w14:textFill>
            <w14:solidFill>
              <w14:schemeClr w14:val="tx1"/>
            </w14:solidFill>
          </w14:textFill>
        </w:rPr>
      </w:pPr>
      <w:bookmarkStart w:id="44" w:name="_Toc532218224"/>
      <w:bookmarkStart w:id="45" w:name="_Toc406402987"/>
      <w:bookmarkStart w:id="46" w:name="_Toc406402943"/>
      <w:r>
        <w:rPr>
          <w:rFonts w:hint="eastAsia" w:ascii="宋体" w:hAnsi="宋体" w:eastAsia="宋体" w:cs="宋体"/>
          <w:color w:val="000000" w:themeColor="text1"/>
          <w14:textFill>
            <w14:solidFill>
              <w14:schemeClr w14:val="tx1"/>
            </w14:solidFill>
          </w14:textFill>
        </w:rPr>
        <w:t>1.质疑和投诉应当满足《政府采购质疑和投诉办法》（中华人民共和国财政部令第94号）要求。</w:t>
      </w:r>
    </w:p>
    <w:p>
      <w:pPr>
        <w:adjustRightInd w:val="0"/>
        <w:snapToGrid w:val="0"/>
        <w:spacing w:line="360" w:lineRule="auto"/>
        <w:ind w:firstLine="480" w:firstLineChars="200"/>
        <w:rPr>
          <w:rFonts w:hint="eastAsia" w:ascii="宋体" w:hAnsi="宋体" w:eastAsia="宋体" w:cs="宋体"/>
          <w:color w:val="000000" w:themeColor="text1"/>
          <w14:textFill>
            <w14:solidFill>
              <w14:schemeClr w14:val="tx1"/>
            </w14:solidFill>
          </w14:textFill>
        </w:rPr>
      </w:pPr>
      <w:r>
        <w:rPr>
          <w:rFonts w:hint="eastAsia" w:ascii="宋体" w:hAnsi="宋体" w:eastAsia="宋体" w:cs="宋体"/>
          <w:color w:val="000000" w:themeColor="text1"/>
          <w14:textFill>
            <w14:solidFill>
              <w14:schemeClr w14:val="tx1"/>
            </w14:solidFill>
          </w14:textFill>
        </w:rPr>
        <w:t>2.采购文件质疑：供应商可在获取采购文件之日或者采购文件公告期限届满之日（公告期限届满后获取采购文件的，以公告期限届满之日为准）起7个工作日内发起；采购过程质疑：投标（响应）供应商可在投标（响应）截止时间后，采购结果公告发布时间起7个工作日内发起；采购结果质疑：投标（响应）供应商可在采购结果公告期限届满之日起7个工作日内发起。</w:t>
      </w:r>
    </w:p>
    <w:p>
      <w:pPr>
        <w:adjustRightInd w:val="0"/>
        <w:snapToGrid w:val="0"/>
        <w:spacing w:line="360" w:lineRule="auto"/>
        <w:ind w:firstLine="480" w:firstLineChars="200"/>
        <w:rPr>
          <w:rFonts w:hint="eastAsia" w:ascii="宋体" w:hAnsi="宋体" w:eastAsia="宋体" w:cs="宋体"/>
          <w:color w:val="000000" w:themeColor="text1"/>
          <w14:textFill>
            <w14:solidFill>
              <w14:schemeClr w14:val="tx1"/>
            </w14:solidFill>
          </w14:textFill>
        </w:rPr>
      </w:pPr>
      <w:r>
        <w:rPr>
          <w:rFonts w:hint="eastAsia" w:ascii="宋体" w:hAnsi="宋体" w:eastAsia="宋体" w:cs="宋体"/>
          <w:color w:val="000000" w:themeColor="text1"/>
          <w14:textFill>
            <w14:solidFill>
              <w14:schemeClr w14:val="tx1"/>
            </w14:solidFill>
          </w14:textFill>
        </w:rPr>
        <w:t>3.供应商须在法定质疑期内一次性提出针对同一采购程序环节的质疑。</w:t>
      </w:r>
    </w:p>
    <w:p>
      <w:pPr>
        <w:adjustRightInd w:val="0"/>
        <w:snapToGrid w:val="0"/>
        <w:spacing w:line="360" w:lineRule="auto"/>
        <w:ind w:firstLine="480" w:firstLineChars="200"/>
        <w:rPr>
          <w:rFonts w:hint="eastAsia" w:ascii="宋体" w:hAnsi="宋体" w:eastAsia="宋体" w:cs="宋体"/>
          <w:color w:val="000000" w:themeColor="text1"/>
          <w14:textFill>
            <w14:solidFill>
              <w14:schemeClr w14:val="tx1"/>
            </w14:solidFill>
          </w14:textFill>
        </w:rPr>
      </w:pPr>
      <w:r>
        <w:rPr>
          <w:rFonts w:hint="eastAsia" w:ascii="宋体" w:hAnsi="宋体" w:eastAsia="宋体" w:cs="宋体"/>
          <w:color w:val="000000" w:themeColor="text1"/>
          <w14:textFill>
            <w14:solidFill>
              <w14:schemeClr w14:val="tx1"/>
            </w14:solidFill>
          </w14:textFill>
        </w:rPr>
        <w:t>4.供应商须按上述规定，在政采云系统里提出质疑。询问路径为：政采云-项目采购-询问质疑投诉-询问列表；质疑路径为：政采云-项目采购-询问质疑投诉-质疑列表。质疑供应商对在线质疑答复不满意的，可在线提起投诉，投诉路径为：浙江政府服务网-政府采购投诉处理-在线办理。</w:t>
      </w:r>
    </w:p>
    <w:p>
      <w:pPr>
        <w:pStyle w:val="13"/>
        <w:snapToGrid w:val="0"/>
        <w:spacing w:before="120" w:after="120" w:line="360" w:lineRule="auto"/>
        <w:ind w:firstLine="590" w:firstLineChars="196"/>
        <w:jc w:val="center"/>
        <w:outlineLvl w:val="1"/>
        <w:rPr>
          <w:rFonts w:hint="eastAsia" w:ascii="宋体" w:hAnsi="宋体" w:eastAsia="宋体" w:cs="宋体"/>
          <w:b/>
          <w:color w:val="000000" w:themeColor="text1"/>
          <w:sz w:val="30"/>
          <w:szCs w:val="30"/>
          <w14:textFill>
            <w14:solidFill>
              <w14:schemeClr w14:val="tx1"/>
            </w14:solidFill>
          </w14:textFill>
        </w:rPr>
      </w:pPr>
      <w:r>
        <w:rPr>
          <w:rFonts w:hint="eastAsia" w:ascii="宋体" w:hAnsi="宋体" w:eastAsia="宋体" w:cs="宋体"/>
          <w:b/>
          <w:color w:val="000000" w:themeColor="text1"/>
          <w:sz w:val="30"/>
          <w:szCs w:val="30"/>
          <w14:textFill>
            <w14:solidFill>
              <w14:schemeClr w14:val="tx1"/>
            </w14:solidFill>
          </w14:textFill>
        </w:rPr>
        <w:t>二、招标文件</w:t>
      </w:r>
      <w:bookmarkEnd w:id="44"/>
      <w:bookmarkEnd w:id="45"/>
      <w:bookmarkEnd w:id="46"/>
    </w:p>
    <w:p>
      <w:pPr>
        <w:snapToGrid w:val="0"/>
        <w:spacing w:line="360" w:lineRule="auto"/>
        <w:ind w:firstLine="482" w:firstLineChars="200"/>
        <w:jc w:val="left"/>
        <w:rPr>
          <w:rFonts w:hint="eastAsia" w:ascii="宋体" w:hAnsi="宋体" w:eastAsia="宋体" w:cs="宋体"/>
          <w:b/>
          <w:color w:val="000000" w:themeColor="text1"/>
          <w14:textFill>
            <w14:solidFill>
              <w14:schemeClr w14:val="tx1"/>
            </w14:solidFill>
          </w14:textFill>
        </w:rPr>
      </w:pPr>
      <w:r>
        <w:rPr>
          <w:rFonts w:hint="eastAsia" w:ascii="宋体" w:hAnsi="宋体" w:eastAsia="宋体" w:cs="宋体"/>
          <w:b/>
          <w:color w:val="000000" w:themeColor="text1"/>
          <w14:textFill>
            <w14:solidFill>
              <w14:schemeClr w14:val="tx1"/>
            </w14:solidFill>
          </w14:textFill>
        </w:rPr>
        <w:t>（一）招标文件的构成。本招标文件由以下部份组成：</w:t>
      </w:r>
    </w:p>
    <w:p>
      <w:pPr>
        <w:snapToGrid w:val="0"/>
        <w:spacing w:line="360" w:lineRule="auto"/>
        <w:ind w:firstLine="480" w:firstLineChars="200"/>
        <w:jc w:val="left"/>
        <w:rPr>
          <w:rFonts w:hint="eastAsia" w:ascii="宋体" w:hAnsi="宋体" w:eastAsia="宋体" w:cs="宋体"/>
          <w:color w:val="000000" w:themeColor="text1"/>
          <w14:textFill>
            <w14:solidFill>
              <w14:schemeClr w14:val="tx1"/>
            </w14:solidFill>
          </w14:textFill>
        </w:rPr>
      </w:pPr>
      <w:r>
        <w:rPr>
          <w:rFonts w:hint="eastAsia" w:ascii="宋体" w:hAnsi="宋体" w:eastAsia="宋体" w:cs="宋体"/>
          <w:color w:val="000000" w:themeColor="text1"/>
          <w14:textFill>
            <w14:solidFill>
              <w14:schemeClr w14:val="tx1"/>
            </w14:solidFill>
          </w14:textFill>
        </w:rPr>
        <w:t>1.招标公告</w:t>
      </w:r>
    </w:p>
    <w:p>
      <w:pPr>
        <w:snapToGrid w:val="0"/>
        <w:spacing w:line="360" w:lineRule="auto"/>
        <w:ind w:firstLine="480" w:firstLineChars="200"/>
        <w:jc w:val="left"/>
        <w:rPr>
          <w:rFonts w:hint="eastAsia" w:ascii="宋体" w:hAnsi="宋体" w:eastAsia="宋体" w:cs="宋体"/>
          <w:color w:val="000000" w:themeColor="text1"/>
          <w14:textFill>
            <w14:solidFill>
              <w14:schemeClr w14:val="tx1"/>
            </w14:solidFill>
          </w14:textFill>
        </w:rPr>
      </w:pPr>
      <w:r>
        <w:rPr>
          <w:rFonts w:hint="eastAsia" w:ascii="宋体" w:hAnsi="宋体" w:eastAsia="宋体" w:cs="宋体"/>
          <w:color w:val="000000" w:themeColor="text1"/>
          <w14:textFill>
            <w14:solidFill>
              <w14:schemeClr w14:val="tx1"/>
            </w14:solidFill>
          </w14:textFill>
        </w:rPr>
        <w:t>2.招标需求</w:t>
      </w:r>
    </w:p>
    <w:p>
      <w:pPr>
        <w:snapToGrid w:val="0"/>
        <w:spacing w:line="360" w:lineRule="auto"/>
        <w:ind w:firstLine="480" w:firstLineChars="200"/>
        <w:jc w:val="left"/>
        <w:rPr>
          <w:rFonts w:hint="eastAsia" w:ascii="宋体" w:hAnsi="宋体" w:eastAsia="宋体" w:cs="宋体"/>
          <w:color w:val="000000" w:themeColor="text1"/>
          <w14:textFill>
            <w14:solidFill>
              <w14:schemeClr w14:val="tx1"/>
            </w14:solidFill>
          </w14:textFill>
        </w:rPr>
      </w:pPr>
      <w:r>
        <w:rPr>
          <w:rFonts w:hint="eastAsia" w:ascii="宋体" w:hAnsi="宋体" w:eastAsia="宋体" w:cs="宋体"/>
          <w:color w:val="000000" w:themeColor="text1"/>
          <w14:textFill>
            <w14:solidFill>
              <w14:schemeClr w14:val="tx1"/>
            </w14:solidFill>
          </w14:textFill>
        </w:rPr>
        <w:t>3.投标供应商须知</w:t>
      </w:r>
    </w:p>
    <w:p>
      <w:pPr>
        <w:snapToGrid w:val="0"/>
        <w:spacing w:line="360" w:lineRule="auto"/>
        <w:ind w:firstLine="480" w:firstLineChars="200"/>
        <w:jc w:val="left"/>
        <w:rPr>
          <w:rFonts w:hint="eastAsia" w:ascii="宋体" w:hAnsi="宋体" w:eastAsia="宋体" w:cs="宋体"/>
          <w:color w:val="000000" w:themeColor="text1"/>
          <w14:textFill>
            <w14:solidFill>
              <w14:schemeClr w14:val="tx1"/>
            </w14:solidFill>
          </w14:textFill>
        </w:rPr>
      </w:pPr>
      <w:r>
        <w:rPr>
          <w:rFonts w:hint="eastAsia" w:ascii="宋体" w:hAnsi="宋体" w:eastAsia="宋体" w:cs="宋体"/>
          <w:color w:val="000000" w:themeColor="text1"/>
          <w14:textFill>
            <w14:solidFill>
              <w14:schemeClr w14:val="tx1"/>
            </w14:solidFill>
          </w14:textFill>
        </w:rPr>
        <w:t>4.评标办法及标准</w:t>
      </w:r>
    </w:p>
    <w:p>
      <w:pPr>
        <w:snapToGrid w:val="0"/>
        <w:spacing w:line="360" w:lineRule="auto"/>
        <w:ind w:firstLine="480" w:firstLineChars="200"/>
        <w:jc w:val="left"/>
        <w:rPr>
          <w:rFonts w:hint="eastAsia" w:ascii="宋体" w:hAnsi="宋体" w:eastAsia="宋体" w:cs="宋体"/>
          <w:color w:val="000000" w:themeColor="text1"/>
          <w14:textFill>
            <w14:solidFill>
              <w14:schemeClr w14:val="tx1"/>
            </w14:solidFill>
          </w14:textFill>
        </w:rPr>
      </w:pPr>
      <w:r>
        <w:rPr>
          <w:rFonts w:hint="eastAsia" w:ascii="宋体" w:hAnsi="宋体" w:eastAsia="宋体" w:cs="宋体"/>
          <w:color w:val="000000" w:themeColor="text1"/>
          <w14:textFill>
            <w14:solidFill>
              <w14:schemeClr w14:val="tx1"/>
            </w14:solidFill>
          </w14:textFill>
        </w:rPr>
        <w:t>5.合同主要条款</w:t>
      </w:r>
    </w:p>
    <w:p>
      <w:pPr>
        <w:snapToGrid w:val="0"/>
        <w:spacing w:line="360" w:lineRule="auto"/>
        <w:ind w:firstLine="480" w:firstLineChars="200"/>
        <w:jc w:val="left"/>
        <w:rPr>
          <w:rFonts w:hint="eastAsia" w:ascii="宋体" w:hAnsi="宋体" w:eastAsia="宋体" w:cs="宋体"/>
          <w:color w:val="000000" w:themeColor="text1"/>
          <w14:textFill>
            <w14:solidFill>
              <w14:schemeClr w14:val="tx1"/>
            </w14:solidFill>
          </w14:textFill>
        </w:rPr>
      </w:pPr>
      <w:r>
        <w:rPr>
          <w:rFonts w:hint="eastAsia" w:ascii="宋体" w:hAnsi="宋体" w:eastAsia="宋体" w:cs="宋体"/>
          <w:color w:val="000000" w:themeColor="text1"/>
          <w14:textFill>
            <w14:solidFill>
              <w14:schemeClr w14:val="tx1"/>
            </w14:solidFill>
          </w14:textFill>
        </w:rPr>
        <w:t>6.投标文件格式</w:t>
      </w:r>
    </w:p>
    <w:p>
      <w:pPr>
        <w:snapToGrid w:val="0"/>
        <w:spacing w:line="360" w:lineRule="auto"/>
        <w:ind w:firstLine="480" w:firstLineChars="200"/>
        <w:jc w:val="left"/>
        <w:rPr>
          <w:rFonts w:hint="eastAsia" w:ascii="宋体" w:hAnsi="宋体" w:eastAsia="宋体" w:cs="宋体"/>
          <w:color w:val="000000" w:themeColor="text1"/>
          <w14:textFill>
            <w14:solidFill>
              <w14:schemeClr w14:val="tx1"/>
            </w14:solidFill>
          </w14:textFill>
        </w:rPr>
      </w:pPr>
      <w:r>
        <w:rPr>
          <w:rFonts w:hint="eastAsia" w:ascii="宋体" w:hAnsi="宋体" w:eastAsia="宋体" w:cs="宋体"/>
          <w:color w:val="000000" w:themeColor="text1"/>
          <w14:textFill>
            <w14:solidFill>
              <w14:schemeClr w14:val="tx1"/>
            </w14:solidFill>
          </w14:textFill>
        </w:rPr>
        <w:t>7.本项目招标文件的澄清、答复、修改、补充的内容</w:t>
      </w:r>
    </w:p>
    <w:p>
      <w:pPr>
        <w:snapToGrid w:val="0"/>
        <w:spacing w:line="360" w:lineRule="auto"/>
        <w:ind w:firstLine="482" w:firstLineChars="200"/>
        <w:jc w:val="left"/>
        <w:rPr>
          <w:rFonts w:hint="eastAsia" w:ascii="宋体" w:hAnsi="宋体" w:eastAsia="宋体" w:cs="宋体"/>
          <w:b/>
          <w:color w:val="000000" w:themeColor="text1"/>
          <w14:textFill>
            <w14:solidFill>
              <w14:schemeClr w14:val="tx1"/>
            </w14:solidFill>
          </w14:textFill>
        </w:rPr>
      </w:pPr>
      <w:r>
        <w:rPr>
          <w:rFonts w:hint="eastAsia" w:ascii="宋体" w:hAnsi="宋体" w:eastAsia="宋体" w:cs="宋体"/>
          <w:b/>
          <w:color w:val="000000" w:themeColor="text1"/>
          <w14:textFill>
            <w14:solidFill>
              <w14:schemeClr w14:val="tx1"/>
            </w14:solidFill>
          </w14:textFill>
        </w:rPr>
        <w:t>（二）投标供应商的风险</w:t>
      </w:r>
    </w:p>
    <w:p>
      <w:pPr>
        <w:pStyle w:val="18"/>
        <w:spacing w:line="360" w:lineRule="auto"/>
        <w:rPr>
          <w:rFonts w:hint="eastAsia" w:ascii="宋体" w:hAnsi="宋体" w:eastAsia="宋体" w:cs="宋体"/>
          <w:color w:val="000000" w:themeColor="text1"/>
          <w14:textFill>
            <w14:solidFill>
              <w14:schemeClr w14:val="tx1"/>
            </w14:solidFill>
          </w14:textFill>
        </w:rPr>
      </w:pPr>
      <w:r>
        <w:rPr>
          <w:rFonts w:hint="eastAsia" w:ascii="宋体" w:hAnsi="宋体" w:eastAsia="宋体" w:cs="宋体"/>
          <w:color w:val="000000" w:themeColor="text1"/>
          <w14:textFill>
            <w14:solidFill>
              <w14:schemeClr w14:val="tx1"/>
            </w14:solidFill>
          </w14:textFill>
        </w:rPr>
        <w:t>投标供应商没有按照招标文件要求提供全部资料，或者投标供应商没有对招标文件在各方面做出实质性响应是投标供应商的风险，并可能导致其投标为无效标。</w:t>
      </w:r>
    </w:p>
    <w:p>
      <w:pPr>
        <w:pStyle w:val="27"/>
        <w:snapToGrid w:val="0"/>
        <w:spacing w:before="0"/>
        <w:ind w:left="480" w:leftChars="200" w:firstLine="0" w:firstLineChars="0"/>
        <w:rPr>
          <w:rFonts w:hint="eastAsia" w:ascii="宋体" w:hAnsi="宋体" w:eastAsia="宋体" w:cs="宋体"/>
          <w:b/>
          <w:color w:val="000000" w:themeColor="text1"/>
          <w14:textFill>
            <w14:solidFill>
              <w14:schemeClr w14:val="tx1"/>
            </w14:solidFill>
          </w14:textFill>
        </w:rPr>
      </w:pPr>
      <w:r>
        <w:rPr>
          <w:rFonts w:hint="eastAsia" w:ascii="宋体" w:hAnsi="宋体" w:eastAsia="宋体" w:cs="宋体"/>
          <w:b/>
          <w:color w:val="000000" w:themeColor="text1"/>
          <w14:textFill>
            <w14:solidFill>
              <w14:schemeClr w14:val="tx1"/>
            </w14:solidFill>
          </w14:textFill>
        </w:rPr>
        <w:t>（三）招标文件的澄清与修改</w:t>
      </w:r>
    </w:p>
    <w:p>
      <w:pPr>
        <w:pStyle w:val="27"/>
        <w:snapToGrid w:val="0"/>
        <w:spacing w:before="0"/>
        <w:ind w:firstLine="480"/>
        <w:rPr>
          <w:rFonts w:hint="eastAsia" w:ascii="宋体" w:hAnsi="宋体" w:eastAsia="宋体" w:cs="宋体"/>
          <w:color w:val="000000" w:themeColor="text1"/>
          <w14:textFill>
            <w14:solidFill>
              <w14:schemeClr w14:val="tx1"/>
            </w14:solidFill>
          </w14:textFill>
        </w:rPr>
      </w:pPr>
      <w:r>
        <w:rPr>
          <w:rFonts w:hint="eastAsia" w:ascii="宋体" w:hAnsi="宋体" w:eastAsia="宋体" w:cs="宋体"/>
          <w:color w:val="000000" w:themeColor="text1"/>
          <w14:textFill>
            <w14:solidFill>
              <w14:schemeClr w14:val="tx1"/>
            </w14:solidFill>
          </w14:textFill>
        </w:rPr>
        <w:t>1.投标供应商应认真阅读本招标文件，发现其中有误或有不合理要求的，可要求招标采购人澄清。招标采购人对已发出的招标文件进行必要澄清或者修改的，应当在招标文件要求提交投标文件截止十五日前，在财政部门指定的政府采购信息发布媒体上发布更正公告，并以书面形式通知所有招标文件获取人。</w:t>
      </w:r>
    </w:p>
    <w:p>
      <w:pPr>
        <w:pStyle w:val="13"/>
        <w:snapToGrid w:val="0"/>
        <w:spacing w:beforeLines="0" w:afterLines="0" w:line="360" w:lineRule="auto"/>
        <w:ind w:firstLine="480" w:firstLineChars="200"/>
        <w:rPr>
          <w:rFonts w:hint="eastAsia" w:ascii="宋体" w:hAnsi="宋体" w:eastAsia="宋体" w:cs="宋体"/>
          <w:color w:val="000000" w:themeColor="text1"/>
          <w14:textFill>
            <w14:solidFill>
              <w14:schemeClr w14:val="tx1"/>
            </w14:solidFill>
          </w14:textFill>
        </w:rPr>
      </w:pPr>
      <w:r>
        <w:rPr>
          <w:rFonts w:hint="eastAsia" w:ascii="宋体" w:hAnsi="宋体" w:eastAsia="宋体" w:cs="宋体"/>
          <w:color w:val="000000" w:themeColor="text1"/>
          <w14:textFill>
            <w14:solidFill>
              <w14:schemeClr w14:val="tx1"/>
            </w14:solidFill>
          </w14:textFill>
        </w:rPr>
        <w:t>2.招标文件澄清或者修改的内容为招标文件的组成部分。当招标文件与澄清或者修改就同一内容的表述不一致时，以最后发出的书面文件为准。</w:t>
      </w:r>
    </w:p>
    <w:p>
      <w:pPr>
        <w:pStyle w:val="13"/>
        <w:snapToGrid w:val="0"/>
        <w:spacing w:beforeLines="0" w:afterLines="0" w:line="360" w:lineRule="auto"/>
        <w:ind w:firstLine="480" w:firstLineChars="200"/>
        <w:rPr>
          <w:rFonts w:hint="eastAsia" w:ascii="宋体" w:hAnsi="宋体" w:eastAsia="宋体" w:cs="宋体"/>
          <w:color w:val="000000" w:themeColor="text1"/>
          <w14:textFill>
            <w14:solidFill>
              <w14:schemeClr w14:val="tx1"/>
            </w14:solidFill>
          </w14:textFill>
        </w:rPr>
      </w:pPr>
      <w:r>
        <w:rPr>
          <w:rFonts w:hint="eastAsia" w:ascii="宋体" w:hAnsi="宋体" w:eastAsia="宋体" w:cs="宋体"/>
          <w:color w:val="000000" w:themeColor="text1"/>
          <w14:textFill>
            <w14:solidFill>
              <w14:schemeClr w14:val="tx1"/>
            </w14:solidFill>
          </w14:textFill>
        </w:rPr>
        <w:t>3.对招标文件的澄清、答复、修改或补充都应该通过采购代理机构以法定形式发布，采购人非通过本机构，不得擅自澄清、答复、修改或补充招标文件。</w:t>
      </w:r>
    </w:p>
    <w:p>
      <w:pPr>
        <w:pStyle w:val="13"/>
        <w:snapToGrid w:val="0"/>
        <w:spacing w:before="120" w:after="120" w:line="360" w:lineRule="auto"/>
        <w:ind w:firstLine="590" w:firstLineChars="196"/>
        <w:jc w:val="center"/>
        <w:outlineLvl w:val="1"/>
        <w:rPr>
          <w:rFonts w:hint="eastAsia" w:ascii="宋体" w:hAnsi="宋体" w:eastAsia="宋体" w:cs="宋体"/>
          <w:b/>
          <w:color w:val="000000" w:themeColor="text1"/>
          <w:sz w:val="30"/>
          <w:szCs w:val="30"/>
          <w14:textFill>
            <w14:solidFill>
              <w14:schemeClr w14:val="tx1"/>
            </w14:solidFill>
          </w14:textFill>
        </w:rPr>
      </w:pPr>
      <w:r>
        <w:rPr>
          <w:rFonts w:hint="eastAsia" w:ascii="宋体" w:hAnsi="宋体" w:eastAsia="宋体" w:cs="宋体"/>
          <w:b/>
          <w:color w:val="000000" w:themeColor="text1"/>
          <w:sz w:val="30"/>
          <w:szCs w:val="30"/>
          <w14:textFill>
            <w14:solidFill>
              <w14:schemeClr w14:val="tx1"/>
            </w14:solidFill>
          </w14:textFill>
        </w:rPr>
        <w:t>三、投标文件的编制</w:t>
      </w:r>
    </w:p>
    <w:p>
      <w:pPr>
        <w:adjustRightInd w:val="0"/>
        <w:snapToGrid w:val="0"/>
        <w:spacing w:line="360" w:lineRule="auto"/>
        <w:ind w:firstLine="482" w:firstLineChars="200"/>
        <w:rPr>
          <w:rFonts w:hint="eastAsia" w:ascii="宋体" w:hAnsi="宋体" w:eastAsia="宋体" w:cs="宋体"/>
          <w:b/>
          <w:bCs/>
          <w:color w:val="000000" w:themeColor="text1"/>
          <w14:textFill>
            <w14:solidFill>
              <w14:schemeClr w14:val="tx1"/>
            </w14:solidFill>
          </w14:textFill>
        </w:rPr>
      </w:pPr>
      <w:bookmarkStart w:id="47" w:name="_Toc14074"/>
      <w:bookmarkStart w:id="48" w:name="_Toc21392"/>
      <w:bookmarkStart w:id="49" w:name="_Toc532218225"/>
      <w:bookmarkStart w:id="50" w:name="_Toc406402944"/>
      <w:bookmarkStart w:id="51" w:name="_Toc406402988"/>
      <w:r>
        <w:rPr>
          <w:rFonts w:hint="eastAsia" w:ascii="宋体" w:hAnsi="宋体" w:eastAsia="宋体" w:cs="宋体"/>
          <w:b/>
          <w:bCs/>
          <w:color w:val="000000" w:themeColor="text1"/>
          <w14:textFill>
            <w14:solidFill>
              <w14:schemeClr w14:val="tx1"/>
            </w14:solidFill>
          </w14:textFill>
        </w:rPr>
        <w:t>本项目所涉投标文件格式请详见第六章，未给出的格式请自拟。商务、资信及其他及技术文件中不得出现报价，否则投标文件将被视为无效。</w:t>
      </w:r>
    </w:p>
    <w:p>
      <w:pPr>
        <w:adjustRightInd w:val="0"/>
        <w:snapToGrid w:val="0"/>
        <w:spacing w:line="360" w:lineRule="auto"/>
        <w:ind w:firstLine="482" w:firstLineChars="200"/>
        <w:rPr>
          <w:rFonts w:hint="eastAsia" w:ascii="宋体" w:hAnsi="宋体" w:eastAsia="宋体" w:cs="宋体"/>
          <w:b/>
          <w:bCs/>
          <w:color w:val="000000" w:themeColor="text1"/>
          <w14:textFill>
            <w14:solidFill>
              <w14:schemeClr w14:val="tx1"/>
            </w14:solidFill>
          </w14:textFill>
        </w:rPr>
      </w:pPr>
      <w:r>
        <w:rPr>
          <w:rFonts w:hint="eastAsia" w:ascii="宋体" w:hAnsi="宋体" w:eastAsia="宋体" w:cs="宋体"/>
          <w:b/>
          <w:bCs/>
          <w:color w:val="000000" w:themeColor="text1"/>
          <w14:textFill>
            <w14:solidFill>
              <w14:schemeClr w14:val="tx1"/>
            </w14:solidFill>
          </w14:textFill>
        </w:rPr>
        <w:t xml:space="preserve">    注：电子投标文件按政采云平台供应商电子招投标操作指南及本招标文件规定的格式和顺序编制电子投标文件并进行关联定。建议根据招标文件合格供应商的资格要求、投标文件的编制及评分标准等内容一一关联。</w:t>
      </w:r>
    </w:p>
    <w:p>
      <w:pPr>
        <w:adjustRightInd w:val="0"/>
        <w:snapToGrid w:val="0"/>
        <w:spacing w:line="360" w:lineRule="auto"/>
        <w:ind w:firstLine="482" w:firstLineChars="200"/>
        <w:rPr>
          <w:rFonts w:hint="eastAsia" w:ascii="宋体" w:hAnsi="宋体" w:eastAsia="宋体" w:cs="宋体"/>
          <w:b/>
          <w:bCs/>
          <w:color w:val="000000" w:themeColor="text1"/>
          <w14:textFill>
            <w14:solidFill>
              <w14:schemeClr w14:val="tx1"/>
            </w14:solidFill>
          </w14:textFill>
        </w:rPr>
      </w:pPr>
      <w:r>
        <w:rPr>
          <w:rFonts w:hint="eastAsia" w:ascii="宋体" w:hAnsi="宋体" w:eastAsia="宋体" w:cs="宋体"/>
          <w:b/>
          <w:bCs/>
          <w:color w:val="000000" w:themeColor="text1"/>
          <w14:textFill>
            <w14:solidFill>
              <w14:schemeClr w14:val="tx1"/>
            </w14:solidFill>
          </w14:textFill>
        </w:rPr>
        <w:t>路径：浙江省“项目采购电子交易系统/不见面开评标”学习专题-操作指南-供应商</w:t>
      </w:r>
    </w:p>
    <w:p>
      <w:pPr>
        <w:adjustRightInd w:val="0"/>
        <w:snapToGrid w:val="0"/>
        <w:spacing w:line="360" w:lineRule="auto"/>
        <w:ind w:firstLine="482" w:firstLineChars="200"/>
        <w:rPr>
          <w:rFonts w:hint="eastAsia" w:ascii="宋体" w:hAnsi="宋体" w:eastAsia="宋体" w:cs="宋体"/>
          <w:b/>
          <w:bCs/>
          <w:color w:val="000000" w:themeColor="text1"/>
          <w14:textFill>
            <w14:solidFill>
              <w14:schemeClr w14:val="tx1"/>
            </w14:solidFill>
          </w14:textFill>
        </w:rPr>
      </w:pPr>
      <w:r>
        <w:rPr>
          <w:rFonts w:hint="eastAsia" w:ascii="宋体" w:hAnsi="宋体" w:eastAsia="宋体" w:cs="宋体"/>
          <w:b/>
          <w:bCs/>
          <w:color w:val="000000" w:themeColor="text1"/>
          <w14:textFill>
            <w14:solidFill>
              <w14:schemeClr w14:val="tx1"/>
            </w14:solidFill>
          </w14:textFill>
        </w:rPr>
        <w:t>网址：</w:t>
      </w:r>
      <w:r>
        <w:rPr>
          <w:rFonts w:hint="eastAsia" w:ascii="宋体" w:hAnsi="宋体" w:eastAsia="宋体" w:cs="宋体"/>
        </w:rPr>
        <w:fldChar w:fldCharType="begin"/>
      </w:r>
      <w:r>
        <w:rPr>
          <w:rFonts w:hint="eastAsia" w:ascii="宋体" w:hAnsi="宋体" w:eastAsia="宋体" w:cs="宋体"/>
        </w:rPr>
        <w:instrText xml:space="preserve"> HYPERLINK "https://help.zcygov.cn/web/site_2/2018/12-28/2573.html%EF%BC%89%E5%8F%8A%E6%9C%AC%E6%8B%9B%E6%A0%87%E6%96%87%E4%BB%B6%E8%A7%84%E5%AE%9A%E7%9A%84%E6%A0%BC%E5%BC%8F%E5%92%8C%E9%A1%BA%E5%BA%8F%E7%BC%96%E5%88%B6%E7%94%B5%E5%AD%90%E6%8A%95%E6%A0%87%E6%96%87%E4%BB%B6%E5%B9%B6%E8%BF%9B%E8%A1%8C%E5%85%B3%E8%81%94%E5%AE%9A" \t "_blank" </w:instrText>
      </w:r>
      <w:r>
        <w:rPr>
          <w:rFonts w:hint="eastAsia" w:ascii="宋体" w:hAnsi="宋体" w:eastAsia="宋体" w:cs="宋体"/>
        </w:rPr>
        <w:fldChar w:fldCharType="separate"/>
      </w:r>
      <w:r>
        <w:rPr>
          <w:rFonts w:hint="eastAsia" w:ascii="宋体" w:hAnsi="宋体" w:eastAsia="宋体" w:cs="宋体"/>
          <w:b/>
          <w:bCs/>
          <w:color w:val="000000" w:themeColor="text1"/>
          <w14:textFill>
            <w14:solidFill>
              <w14:schemeClr w14:val="tx1"/>
            </w14:solidFill>
          </w14:textFill>
        </w:rPr>
        <w:t>https://edu.zcygov.cn/luban/e-biding</w:t>
      </w:r>
      <w:r>
        <w:rPr>
          <w:rFonts w:hint="eastAsia" w:ascii="宋体" w:hAnsi="宋体" w:eastAsia="宋体" w:cs="宋体"/>
          <w:b/>
          <w:bCs/>
          <w:color w:val="000000" w:themeColor="text1"/>
          <w14:textFill>
            <w14:solidFill>
              <w14:schemeClr w14:val="tx1"/>
            </w14:solidFill>
          </w14:textFill>
        </w:rPr>
        <w:fldChar w:fldCharType="end"/>
      </w:r>
    </w:p>
    <w:p>
      <w:pPr>
        <w:adjustRightInd w:val="0"/>
        <w:snapToGrid w:val="0"/>
        <w:spacing w:line="360" w:lineRule="auto"/>
        <w:ind w:firstLine="482" w:firstLineChars="200"/>
        <w:rPr>
          <w:rFonts w:hint="eastAsia" w:ascii="宋体" w:hAnsi="宋体" w:eastAsia="宋体" w:cs="宋体"/>
          <w:b/>
          <w:bCs/>
          <w:color w:val="000000" w:themeColor="text1"/>
          <w14:textFill>
            <w14:solidFill>
              <w14:schemeClr w14:val="tx1"/>
            </w14:solidFill>
          </w14:textFill>
        </w:rPr>
      </w:pPr>
      <w:r>
        <w:rPr>
          <w:rFonts w:hint="eastAsia" w:ascii="宋体" w:hAnsi="宋体" w:eastAsia="宋体" w:cs="宋体"/>
          <w:b/>
          <w:bCs/>
          <w:color w:val="000000" w:themeColor="text1"/>
          <w14:textFill>
            <w14:solidFill>
              <w14:schemeClr w14:val="tx1"/>
            </w14:solidFill>
          </w14:textFill>
        </w:rPr>
        <w:t>总体要求：</w:t>
      </w:r>
    </w:p>
    <w:p>
      <w:pPr>
        <w:adjustRightInd w:val="0"/>
        <w:snapToGrid w:val="0"/>
        <w:spacing w:line="360" w:lineRule="auto"/>
        <w:ind w:firstLine="480" w:firstLineChars="200"/>
        <w:rPr>
          <w:rFonts w:hint="eastAsia" w:ascii="宋体" w:hAnsi="宋体" w:eastAsia="宋体" w:cs="宋体"/>
          <w:color w:val="000000" w:themeColor="text1"/>
          <w14:textFill>
            <w14:solidFill>
              <w14:schemeClr w14:val="tx1"/>
            </w14:solidFill>
          </w14:textFill>
        </w:rPr>
      </w:pPr>
      <w:r>
        <w:rPr>
          <w:rFonts w:hint="eastAsia" w:ascii="宋体" w:hAnsi="宋体" w:eastAsia="宋体" w:cs="宋体"/>
          <w:color w:val="000000" w:themeColor="text1"/>
          <w14:textFill>
            <w14:solidFill>
              <w14:schemeClr w14:val="tx1"/>
            </w14:solidFill>
          </w14:textFill>
        </w:rPr>
        <w:t xml:space="preserve">1.供应商应仔细阅读招标文件的所有内容，按本文件的要求提供投标文件，并保证所提供的全部资料的真实性，以使其投标文件对招标文件作出实质性响应，否则，投标文件可能视为无效投标文件。 </w:t>
      </w:r>
    </w:p>
    <w:p>
      <w:pPr>
        <w:adjustRightInd w:val="0"/>
        <w:snapToGrid w:val="0"/>
        <w:spacing w:line="360" w:lineRule="auto"/>
        <w:ind w:firstLine="480" w:firstLineChars="200"/>
        <w:rPr>
          <w:rFonts w:hint="eastAsia" w:ascii="宋体" w:hAnsi="宋体" w:eastAsia="宋体" w:cs="宋体"/>
          <w:color w:val="000000" w:themeColor="text1"/>
          <w14:textFill>
            <w14:solidFill>
              <w14:schemeClr w14:val="tx1"/>
            </w14:solidFill>
          </w14:textFill>
        </w:rPr>
      </w:pPr>
      <w:r>
        <w:rPr>
          <w:rFonts w:hint="eastAsia" w:ascii="宋体" w:hAnsi="宋体" w:eastAsia="宋体" w:cs="宋体"/>
          <w:color w:val="000000" w:themeColor="text1"/>
          <w14:textFill>
            <w14:solidFill>
              <w14:schemeClr w14:val="tx1"/>
            </w14:solidFill>
          </w14:textFill>
        </w:rPr>
        <w:t>2.投标文件及供应商与采购有关的来往通知，函件和文件均应使用中文。</w:t>
      </w:r>
    </w:p>
    <w:p>
      <w:pPr>
        <w:adjustRightInd w:val="0"/>
        <w:snapToGrid w:val="0"/>
        <w:spacing w:line="360" w:lineRule="auto"/>
        <w:ind w:firstLine="480" w:firstLineChars="200"/>
        <w:rPr>
          <w:rFonts w:hint="eastAsia" w:ascii="宋体" w:hAnsi="宋体" w:eastAsia="宋体" w:cs="宋体"/>
          <w:b/>
          <w:color w:val="000000" w:themeColor="text1"/>
          <w:u w:val="single"/>
          <w14:textFill>
            <w14:solidFill>
              <w14:schemeClr w14:val="tx1"/>
            </w14:solidFill>
          </w14:textFill>
        </w:rPr>
      </w:pPr>
      <w:r>
        <w:rPr>
          <w:rFonts w:hint="eastAsia" w:ascii="宋体" w:hAnsi="宋体" w:eastAsia="宋体" w:cs="宋体"/>
          <w:color w:val="000000" w:themeColor="text1"/>
          <w14:textFill>
            <w14:solidFill>
              <w14:schemeClr w14:val="tx1"/>
            </w14:solidFill>
          </w14:textFill>
        </w:rPr>
        <w:t>3.供应商应按本文件中提供的文件格式、内容和要求制作投标文件</w:t>
      </w:r>
      <w:r>
        <w:rPr>
          <w:rFonts w:hint="eastAsia" w:ascii="宋体" w:hAnsi="宋体" w:eastAsia="宋体" w:cs="宋体"/>
          <w:b/>
          <w:color w:val="000000" w:themeColor="text1"/>
          <w14:textFill>
            <w14:solidFill>
              <w14:schemeClr w14:val="tx1"/>
            </w14:solidFill>
          </w14:textFill>
        </w:rPr>
        <w:t>。</w:t>
      </w:r>
    </w:p>
    <w:p>
      <w:pPr>
        <w:pStyle w:val="4"/>
        <w:adjustRightInd w:val="0"/>
        <w:snapToGrid w:val="0"/>
        <w:ind w:firstLine="482" w:firstLineChars="200"/>
        <w:rPr>
          <w:rFonts w:hint="eastAsia" w:ascii="宋体" w:hAnsi="宋体" w:eastAsia="宋体" w:cs="宋体"/>
          <w:color w:val="000000" w:themeColor="text1"/>
          <w14:textFill>
            <w14:solidFill>
              <w14:schemeClr w14:val="tx1"/>
            </w14:solidFill>
          </w14:textFill>
        </w:rPr>
      </w:pPr>
      <w:r>
        <w:rPr>
          <w:rFonts w:hint="eastAsia" w:ascii="宋体" w:hAnsi="宋体" w:eastAsia="宋体" w:cs="宋体"/>
          <w:color w:val="000000" w:themeColor="text1"/>
          <w14:textFill>
            <w14:solidFill>
              <w14:schemeClr w14:val="tx1"/>
            </w14:solidFill>
          </w14:textFill>
        </w:rPr>
        <w:t>（一）投标文件的组成</w:t>
      </w:r>
      <w:bookmarkEnd w:id="47"/>
      <w:bookmarkEnd w:id="48"/>
    </w:p>
    <w:p>
      <w:pPr>
        <w:adjustRightInd w:val="0"/>
        <w:snapToGrid w:val="0"/>
        <w:spacing w:line="360" w:lineRule="auto"/>
        <w:ind w:firstLine="480" w:firstLineChars="200"/>
        <w:jc w:val="left"/>
        <w:rPr>
          <w:rFonts w:hint="eastAsia" w:ascii="宋体" w:hAnsi="宋体" w:eastAsia="宋体" w:cs="宋体"/>
          <w:color w:val="000000" w:themeColor="text1"/>
          <w:highlight w:val="none"/>
          <w14:textFill>
            <w14:solidFill>
              <w14:schemeClr w14:val="tx1"/>
            </w14:solidFill>
          </w14:textFill>
        </w:rPr>
      </w:pPr>
      <w:r>
        <w:rPr>
          <w:rFonts w:hint="eastAsia" w:ascii="宋体" w:hAnsi="宋体" w:eastAsia="宋体" w:cs="宋体"/>
          <w:color w:val="000000" w:themeColor="text1"/>
          <w14:textFill>
            <w14:solidFill>
              <w14:schemeClr w14:val="tx1"/>
            </w14:solidFill>
          </w14:textFill>
        </w:rPr>
        <w:t>电子投标文件和</w:t>
      </w:r>
      <w:r>
        <w:rPr>
          <w:rFonts w:hint="eastAsia" w:ascii="宋体" w:hAnsi="宋体" w:eastAsia="宋体" w:cs="宋体"/>
          <w:color w:val="000000" w:themeColor="text1"/>
          <w:highlight w:val="none"/>
          <w14:textFill>
            <w14:solidFill>
              <w14:schemeClr w14:val="tx1"/>
            </w14:solidFill>
          </w14:textFill>
        </w:rPr>
        <w:t>备份投标文件均由资格文件、商务技术文件及投标报价文件三部份组成。投标文件中所须加盖公章部分均采用CA签章。</w:t>
      </w:r>
    </w:p>
    <w:bookmarkEnd w:id="49"/>
    <w:bookmarkEnd w:id="50"/>
    <w:bookmarkEnd w:id="51"/>
    <w:p>
      <w:pPr>
        <w:adjustRightInd w:val="0"/>
        <w:snapToGrid w:val="0"/>
        <w:spacing w:line="360" w:lineRule="auto"/>
        <w:ind w:firstLine="482" w:firstLineChars="200"/>
        <w:jc w:val="left"/>
        <w:rPr>
          <w:rFonts w:hint="eastAsia" w:ascii="宋体" w:hAnsi="宋体" w:eastAsia="宋体" w:cs="宋体"/>
          <w:b/>
          <w:color w:val="000000" w:themeColor="text1"/>
          <w:highlight w:val="none"/>
          <w14:textFill>
            <w14:solidFill>
              <w14:schemeClr w14:val="tx1"/>
            </w14:solidFill>
          </w14:textFill>
        </w:rPr>
      </w:pPr>
      <w:r>
        <w:rPr>
          <w:rFonts w:hint="eastAsia" w:ascii="宋体" w:hAnsi="宋体" w:eastAsia="宋体" w:cs="宋体"/>
          <w:b/>
          <w:color w:val="000000" w:themeColor="text1"/>
          <w:highlight w:val="none"/>
          <w14:textFill>
            <w14:solidFill>
              <w14:schemeClr w14:val="tx1"/>
            </w14:solidFill>
          </w14:textFill>
        </w:rPr>
        <w:t>1.资格文件：</w:t>
      </w:r>
    </w:p>
    <w:p>
      <w:pPr>
        <w:adjustRightInd w:val="0"/>
        <w:snapToGrid w:val="0"/>
        <w:spacing w:line="360" w:lineRule="auto"/>
        <w:ind w:firstLine="480" w:firstLineChars="200"/>
        <w:rPr>
          <w:rFonts w:hint="eastAsia" w:ascii="宋体" w:hAnsi="宋体" w:eastAsia="宋体" w:cs="宋体"/>
          <w:color w:val="000000" w:themeColor="text1"/>
          <w:highlight w:val="none"/>
          <w14:textFill>
            <w14:solidFill>
              <w14:schemeClr w14:val="tx1"/>
            </w14:solidFill>
          </w14:textFill>
        </w:rPr>
      </w:pPr>
      <w:r>
        <w:rPr>
          <w:rFonts w:hint="eastAsia" w:ascii="宋体" w:hAnsi="宋体" w:eastAsia="宋体" w:cs="宋体"/>
          <w:color w:val="000000" w:themeColor="text1"/>
          <w:highlight w:val="none"/>
          <w14:textFill>
            <w14:solidFill>
              <w14:schemeClr w14:val="tx1"/>
            </w14:solidFill>
          </w14:textFill>
        </w:rPr>
        <w:t>1.1符合参加政府采购活动应当具备的一般条件的承诺函（附营业执照等）；</w:t>
      </w:r>
    </w:p>
    <w:p>
      <w:pPr>
        <w:adjustRightInd w:val="0"/>
        <w:snapToGrid w:val="0"/>
        <w:spacing w:line="360" w:lineRule="auto"/>
        <w:ind w:firstLine="480" w:firstLineChars="200"/>
        <w:rPr>
          <w:rFonts w:hint="eastAsia" w:ascii="宋体" w:hAnsi="宋体" w:eastAsia="宋体" w:cs="宋体"/>
          <w:color w:val="000000" w:themeColor="text1"/>
          <w:highlight w:val="none"/>
          <w14:textFill>
            <w14:solidFill>
              <w14:schemeClr w14:val="tx1"/>
            </w14:solidFill>
          </w14:textFill>
        </w:rPr>
      </w:pPr>
      <w:r>
        <w:rPr>
          <w:rFonts w:hint="eastAsia" w:ascii="宋体" w:hAnsi="宋体" w:eastAsia="宋体" w:cs="宋体"/>
          <w:color w:val="000000" w:themeColor="text1"/>
          <w:highlight w:val="none"/>
          <w14:textFill>
            <w14:solidFill>
              <w14:schemeClr w14:val="tx1"/>
            </w14:solidFill>
          </w14:textFill>
        </w:rPr>
        <w:t>1.2落实政府采购政策需满足的资格要求（本项目不作要求）；</w:t>
      </w:r>
    </w:p>
    <w:p>
      <w:pPr>
        <w:adjustRightInd w:val="0"/>
        <w:snapToGrid w:val="0"/>
        <w:spacing w:line="360" w:lineRule="auto"/>
        <w:ind w:firstLine="480" w:firstLineChars="200"/>
        <w:rPr>
          <w:rFonts w:hint="eastAsia" w:ascii="宋体" w:hAnsi="宋体" w:eastAsia="宋体" w:cs="宋体"/>
          <w:color w:val="000000" w:themeColor="text1"/>
          <w:highlight w:val="none"/>
          <w14:textFill>
            <w14:solidFill>
              <w14:schemeClr w14:val="tx1"/>
            </w14:solidFill>
          </w14:textFill>
        </w:rPr>
      </w:pPr>
      <w:r>
        <w:rPr>
          <w:rFonts w:hint="eastAsia" w:ascii="宋体" w:hAnsi="宋体" w:eastAsia="宋体" w:cs="宋体"/>
          <w:color w:val="000000" w:themeColor="text1"/>
          <w:highlight w:val="none"/>
          <w14:textFill>
            <w14:solidFill>
              <w14:schemeClr w14:val="tx1"/>
            </w14:solidFill>
          </w14:textFill>
        </w:rPr>
        <w:t>1.3本项目的特定资格要求。（本项目不作要求）</w:t>
      </w:r>
    </w:p>
    <w:p>
      <w:pPr>
        <w:adjustRightInd w:val="0"/>
        <w:snapToGrid w:val="0"/>
        <w:spacing w:line="360" w:lineRule="auto"/>
        <w:ind w:firstLine="482" w:firstLineChars="200"/>
        <w:jc w:val="left"/>
        <w:rPr>
          <w:rFonts w:hint="eastAsia" w:ascii="宋体" w:hAnsi="宋体" w:eastAsia="宋体" w:cs="宋体"/>
          <w:b/>
          <w:color w:val="000000" w:themeColor="text1"/>
          <w:highlight w:val="none"/>
          <w14:textFill>
            <w14:solidFill>
              <w14:schemeClr w14:val="tx1"/>
            </w14:solidFill>
          </w14:textFill>
        </w:rPr>
      </w:pPr>
      <w:r>
        <w:rPr>
          <w:rFonts w:hint="eastAsia" w:ascii="宋体" w:hAnsi="宋体" w:eastAsia="宋体" w:cs="宋体"/>
          <w:b/>
          <w:color w:val="000000" w:themeColor="text1"/>
          <w:highlight w:val="none"/>
          <w14:textFill>
            <w14:solidFill>
              <w14:schemeClr w14:val="tx1"/>
            </w14:solidFill>
          </w14:textFill>
        </w:rPr>
        <w:t>根据《浙江省财政厅关于进一步加大政府采购支持中小企业力度 助力扎实稳住经济的通知》（浙财采监（2022）8号）精神，简化对政府采购供应商资格条件的形式审查，供应商书面承诺符合参与政府采购活动资格条件的，不需要提供财务状况报告、依法缴纳税收和社会保障资金记录、无重大违法记录等证明材料。</w:t>
      </w:r>
    </w:p>
    <w:p>
      <w:pPr>
        <w:adjustRightInd w:val="0"/>
        <w:snapToGrid w:val="0"/>
        <w:spacing w:line="360" w:lineRule="auto"/>
        <w:ind w:firstLine="482" w:firstLineChars="200"/>
        <w:jc w:val="left"/>
        <w:rPr>
          <w:rFonts w:hint="eastAsia" w:ascii="宋体" w:hAnsi="宋体" w:eastAsia="宋体" w:cs="宋体"/>
          <w:b/>
          <w:color w:val="000000" w:themeColor="text1"/>
          <w:highlight w:val="none"/>
          <w14:textFill>
            <w14:solidFill>
              <w14:schemeClr w14:val="tx1"/>
            </w14:solidFill>
          </w14:textFill>
        </w:rPr>
      </w:pPr>
      <w:r>
        <w:rPr>
          <w:rFonts w:hint="eastAsia" w:ascii="宋体" w:hAnsi="宋体" w:eastAsia="宋体" w:cs="宋体"/>
          <w:b/>
          <w:color w:val="000000" w:themeColor="text1"/>
          <w:highlight w:val="none"/>
          <w14:textFill>
            <w14:solidFill>
              <w14:schemeClr w14:val="tx1"/>
            </w14:solidFill>
          </w14:textFill>
        </w:rPr>
        <w:t>2.商务技术文件：</w:t>
      </w:r>
    </w:p>
    <w:p>
      <w:pPr>
        <w:adjustRightInd w:val="0"/>
        <w:snapToGrid w:val="0"/>
        <w:spacing w:line="360" w:lineRule="auto"/>
        <w:ind w:firstLine="480" w:firstLineChars="200"/>
        <w:rPr>
          <w:rFonts w:hint="eastAsia" w:ascii="宋体" w:hAnsi="宋体" w:eastAsia="宋体" w:cs="宋体"/>
          <w:color w:val="000000" w:themeColor="text1"/>
          <w:highlight w:val="none"/>
          <w14:textFill>
            <w14:solidFill>
              <w14:schemeClr w14:val="tx1"/>
            </w14:solidFill>
          </w14:textFill>
        </w:rPr>
      </w:pPr>
      <w:r>
        <w:rPr>
          <w:rFonts w:hint="eastAsia" w:ascii="宋体" w:hAnsi="宋体" w:eastAsia="宋体" w:cs="宋体"/>
          <w:color w:val="000000" w:themeColor="text1"/>
          <w:highlight w:val="none"/>
          <w14:textFill>
            <w14:solidFill>
              <w14:schemeClr w14:val="tx1"/>
            </w14:solidFill>
          </w14:textFill>
        </w:rPr>
        <w:t>2.1投标函；</w:t>
      </w:r>
    </w:p>
    <w:p>
      <w:pPr>
        <w:adjustRightInd w:val="0"/>
        <w:snapToGrid w:val="0"/>
        <w:spacing w:line="360" w:lineRule="auto"/>
        <w:ind w:firstLine="480" w:firstLineChars="200"/>
        <w:rPr>
          <w:rFonts w:hint="eastAsia" w:ascii="宋体" w:hAnsi="宋体" w:eastAsia="宋体" w:cs="宋体"/>
          <w:color w:val="000000" w:themeColor="text1"/>
          <w:highlight w:val="none"/>
          <w14:textFill>
            <w14:solidFill>
              <w14:schemeClr w14:val="tx1"/>
            </w14:solidFill>
          </w14:textFill>
        </w:rPr>
      </w:pPr>
      <w:r>
        <w:rPr>
          <w:rFonts w:hint="eastAsia" w:ascii="宋体" w:hAnsi="宋体" w:eastAsia="宋体" w:cs="宋体"/>
          <w:color w:val="000000" w:themeColor="text1"/>
          <w:highlight w:val="none"/>
          <w14:textFill>
            <w14:solidFill>
              <w14:schemeClr w14:val="tx1"/>
            </w14:solidFill>
          </w14:textFill>
        </w:rPr>
        <w:t>2.2法定代表人授权委托书；</w:t>
      </w:r>
    </w:p>
    <w:p>
      <w:pPr>
        <w:adjustRightInd w:val="0"/>
        <w:snapToGrid w:val="0"/>
        <w:spacing w:line="360" w:lineRule="auto"/>
        <w:ind w:firstLine="480" w:firstLineChars="200"/>
        <w:rPr>
          <w:rFonts w:hint="eastAsia" w:ascii="宋体" w:hAnsi="宋体" w:eastAsia="宋体" w:cs="宋体"/>
          <w:color w:val="000000" w:themeColor="text1"/>
          <w:highlight w:val="none"/>
          <w14:textFill>
            <w14:solidFill>
              <w14:schemeClr w14:val="tx1"/>
            </w14:solidFill>
          </w14:textFill>
        </w:rPr>
      </w:pPr>
      <w:r>
        <w:rPr>
          <w:rFonts w:hint="eastAsia" w:ascii="宋体" w:hAnsi="宋体" w:eastAsia="宋体" w:cs="宋体"/>
          <w:color w:val="000000" w:themeColor="text1"/>
          <w:highlight w:val="none"/>
          <w14:textFill>
            <w14:solidFill>
              <w14:schemeClr w14:val="tx1"/>
            </w14:solidFill>
          </w14:textFill>
        </w:rPr>
        <w:t>2.3符合性审查资料；</w:t>
      </w:r>
    </w:p>
    <w:p>
      <w:pPr>
        <w:adjustRightInd w:val="0"/>
        <w:snapToGrid w:val="0"/>
        <w:spacing w:line="360" w:lineRule="auto"/>
        <w:ind w:firstLine="480" w:firstLineChars="200"/>
        <w:rPr>
          <w:rFonts w:hint="eastAsia" w:ascii="宋体" w:hAnsi="宋体" w:eastAsia="宋体" w:cs="宋体"/>
          <w:color w:val="000000" w:themeColor="text1"/>
          <w:highlight w:val="none"/>
          <w14:textFill>
            <w14:solidFill>
              <w14:schemeClr w14:val="tx1"/>
            </w14:solidFill>
          </w14:textFill>
        </w:rPr>
      </w:pPr>
      <w:r>
        <w:rPr>
          <w:rFonts w:hint="eastAsia" w:ascii="宋体" w:hAnsi="宋体" w:eastAsia="宋体" w:cs="宋体"/>
          <w:color w:val="000000" w:themeColor="text1"/>
          <w:highlight w:val="none"/>
          <w14:textFill>
            <w14:solidFill>
              <w14:schemeClr w14:val="tx1"/>
            </w14:solidFill>
          </w14:textFill>
        </w:rPr>
        <w:t>2</w:t>
      </w:r>
      <w:r>
        <w:rPr>
          <w:rFonts w:hint="eastAsia" w:ascii="宋体" w:hAnsi="宋体" w:eastAsia="宋体" w:cs="宋体"/>
          <w:color w:val="000000" w:themeColor="text1"/>
          <w:highlight w:val="none"/>
          <w:lang w:val="zh-CN"/>
          <w14:textFill>
            <w14:solidFill>
              <w14:schemeClr w14:val="tx1"/>
            </w14:solidFill>
          </w14:textFill>
        </w:rPr>
        <w:t>.</w:t>
      </w:r>
      <w:r>
        <w:rPr>
          <w:rFonts w:hint="eastAsia" w:ascii="宋体" w:hAnsi="宋体" w:eastAsia="宋体" w:cs="宋体"/>
          <w:color w:val="000000" w:themeColor="text1"/>
          <w:highlight w:val="none"/>
          <w14:textFill>
            <w14:solidFill>
              <w14:schemeClr w14:val="tx1"/>
            </w14:solidFill>
          </w14:textFill>
        </w:rPr>
        <w:t>4诚信承诺书；</w:t>
      </w:r>
    </w:p>
    <w:p>
      <w:pPr>
        <w:adjustRightInd w:val="0"/>
        <w:snapToGrid w:val="0"/>
        <w:spacing w:line="360" w:lineRule="auto"/>
        <w:ind w:firstLine="480" w:firstLineChars="200"/>
        <w:rPr>
          <w:rFonts w:hint="eastAsia" w:ascii="宋体" w:hAnsi="宋体" w:eastAsia="宋体" w:cs="宋体"/>
          <w:color w:val="000000" w:themeColor="text1"/>
          <w:highlight w:val="none"/>
          <w14:textFill>
            <w14:solidFill>
              <w14:schemeClr w14:val="tx1"/>
            </w14:solidFill>
          </w14:textFill>
        </w:rPr>
      </w:pPr>
      <w:r>
        <w:rPr>
          <w:rFonts w:hint="eastAsia" w:ascii="宋体" w:hAnsi="宋体" w:eastAsia="宋体" w:cs="宋体"/>
          <w:color w:val="000000" w:themeColor="text1"/>
          <w:highlight w:val="none"/>
          <w14:textFill>
            <w14:solidFill>
              <w14:schemeClr w14:val="tx1"/>
            </w14:solidFill>
          </w14:textFill>
        </w:rPr>
        <w:t>2.5评标标准相应的商务技术资料：</w:t>
      </w:r>
    </w:p>
    <w:p>
      <w:pPr>
        <w:adjustRightInd w:val="0"/>
        <w:snapToGrid w:val="0"/>
        <w:spacing w:line="360" w:lineRule="auto"/>
        <w:ind w:firstLine="480" w:firstLineChars="200"/>
        <w:rPr>
          <w:rFonts w:hint="eastAsia" w:ascii="宋体" w:hAnsi="宋体" w:eastAsia="宋体" w:cs="宋体"/>
          <w:color w:val="000000" w:themeColor="text1"/>
          <w:highlight w:val="none"/>
          <w14:textFill>
            <w14:solidFill>
              <w14:schemeClr w14:val="tx1"/>
            </w14:solidFill>
          </w14:textFill>
        </w:rPr>
      </w:pPr>
      <w:r>
        <w:rPr>
          <w:rFonts w:hint="eastAsia" w:ascii="宋体" w:hAnsi="宋体" w:eastAsia="宋体" w:cs="宋体"/>
          <w:color w:val="000000" w:themeColor="text1"/>
          <w:highlight w:val="none"/>
          <w14:textFill>
            <w14:solidFill>
              <w14:schemeClr w14:val="tx1"/>
            </w14:solidFill>
          </w14:textFill>
        </w:rPr>
        <w:t>2.5.1投标产品详细清单</w:t>
      </w:r>
      <w:r>
        <w:rPr>
          <w:rFonts w:hint="eastAsia" w:ascii="宋体" w:hAnsi="宋体" w:eastAsia="宋体" w:cs="宋体"/>
          <w:b/>
          <w:bCs/>
          <w:color w:val="000000" w:themeColor="text1"/>
          <w:highlight w:val="none"/>
          <w14:textFill>
            <w14:solidFill>
              <w14:schemeClr w14:val="tx1"/>
            </w14:solidFill>
          </w14:textFill>
        </w:rPr>
        <w:t>（不含报价）</w:t>
      </w:r>
      <w:r>
        <w:rPr>
          <w:rFonts w:hint="eastAsia" w:ascii="宋体" w:hAnsi="宋体" w:eastAsia="宋体" w:cs="宋体"/>
          <w:color w:val="000000" w:themeColor="text1"/>
          <w:highlight w:val="none"/>
          <w14:textFill>
            <w14:solidFill>
              <w14:schemeClr w14:val="tx1"/>
            </w14:solidFill>
          </w14:textFill>
        </w:rPr>
        <w:t>及技术、商务响应表，详细列明所投项目主要设备清单，完整配置方案及技术指标，项目的核心产品必须明确所投品牌、规格型号及具体技术指标。任何含糊不清的表述对评标结果的影响将是供应商的责任。</w:t>
      </w:r>
    </w:p>
    <w:p>
      <w:pPr>
        <w:adjustRightInd w:val="0"/>
        <w:snapToGrid w:val="0"/>
        <w:spacing w:line="360" w:lineRule="auto"/>
        <w:ind w:firstLine="480" w:firstLineChars="200"/>
        <w:rPr>
          <w:rFonts w:hint="eastAsia" w:ascii="宋体" w:hAnsi="宋体" w:eastAsia="宋体" w:cs="宋体"/>
          <w:color w:val="000000" w:themeColor="text1"/>
          <w:kern w:val="0"/>
          <w:highlight w:val="none"/>
          <w14:textFill>
            <w14:solidFill>
              <w14:schemeClr w14:val="tx1"/>
            </w14:solidFill>
          </w14:textFill>
        </w:rPr>
      </w:pPr>
      <w:r>
        <w:rPr>
          <w:rFonts w:hint="eastAsia" w:ascii="宋体" w:hAnsi="宋体" w:eastAsia="宋体" w:cs="宋体"/>
          <w:color w:val="000000" w:themeColor="text1"/>
          <w:highlight w:val="none"/>
          <w14:textFill>
            <w14:solidFill>
              <w14:schemeClr w14:val="tx1"/>
            </w14:solidFill>
          </w14:textFill>
        </w:rPr>
        <w:t>2.5.2</w:t>
      </w:r>
      <w:r>
        <w:rPr>
          <w:rFonts w:hint="eastAsia" w:ascii="宋体" w:hAnsi="宋体" w:eastAsia="宋体" w:cs="宋体"/>
          <w:color w:val="000000" w:themeColor="text1"/>
          <w:kern w:val="0"/>
          <w:highlight w:val="none"/>
          <w14:textFill>
            <w14:solidFill>
              <w14:schemeClr w14:val="tx1"/>
            </w14:solidFill>
          </w14:textFill>
        </w:rPr>
        <w:t>项目实施团队；</w:t>
      </w:r>
    </w:p>
    <w:p>
      <w:pPr>
        <w:adjustRightInd w:val="0"/>
        <w:snapToGrid w:val="0"/>
        <w:spacing w:line="360" w:lineRule="auto"/>
        <w:ind w:firstLine="480" w:firstLineChars="200"/>
        <w:rPr>
          <w:rFonts w:hint="eastAsia" w:ascii="宋体" w:hAnsi="宋体" w:eastAsia="宋体" w:cs="宋体"/>
          <w:color w:val="000000" w:themeColor="text1"/>
          <w:kern w:val="0"/>
          <w:highlight w:val="none"/>
          <w14:textFill>
            <w14:solidFill>
              <w14:schemeClr w14:val="tx1"/>
            </w14:solidFill>
          </w14:textFill>
        </w:rPr>
      </w:pPr>
      <w:r>
        <w:rPr>
          <w:rFonts w:hint="eastAsia" w:ascii="宋体" w:hAnsi="宋体" w:eastAsia="宋体" w:cs="宋体"/>
          <w:color w:val="000000" w:themeColor="text1"/>
          <w:kern w:val="0"/>
          <w:highlight w:val="none"/>
          <w14:textFill>
            <w14:solidFill>
              <w14:schemeClr w14:val="tx1"/>
            </w14:solidFill>
          </w14:textFill>
        </w:rPr>
        <w:t>2.5.3供应商实力与资信；</w:t>
      </w:r>
    </w:p>
    <w:p>
      <w:pPr>
        <w:adjustRightInd w:val="0"/>
        <w:snapToGrid w:val="0"/>
        <w:spacing w:line="360" w:lineRule="auto"/>
        <w:ind w:firstLine="480" w:firstLineChars="200"/>
        <w:rPr>
          <w:rFonts w:hint="eastAsia" w:ascii="宋体" w:hAnsi="宋体" w:eastAsia="宋体" w:cs="宋体"/>
          <w:color w:val="000000" w:themeColor="text1"/>
          <w:kern w:val="0"/>
          <w:highlight w:val="none"/>
          <w14:textFill>
            <w14:solidFill>
              <w14:schemeClr w14:val="tx1"/>
            </w14:solidFill>
          </w14:textFill>
        </w:rPr>
      </w:pPr>
      <w:r>
        <w:rPr>
          <w:rFonts w:hint="eastAsia" w:ascii="宋体" w:hAnsi="宋体" w:eastAsia="宋体" w:cs="宋体"/>
          <w:color w:val="000000" w:themeColor="text1"/>
          <w:kern w:val="0"/>
          <w:highlight w:val="none"/>
          <w14:textFill>
            <w14:solidFill>
              <w14:schemeClr w14:val="tx1"/>
            </w14:solidFill>
          </w14:textFill>
        </w:rPr>
        <w:t>2.5.4成功案例及业绩；</w:t>
      </w:r>
    </w:p>
    <w:p>
      <w:pPr>
        <w:adjustRightInd w:val="0"/>
        <w:snapToGrid w:val="0"/>
        <w:spacing w:line="360" w:lineRule="auto"/>
        <w:ind w:firstLine="480" w:firstLineChars="200"/>
        <w:rPr>
          <w:rFonts w:hint="eastAsia" w:ascii="宋体" w:hAnsi="宋体" w:eastAsia="宋体" w:cs="宋体"/>
          <w:color w:val="000000" w:themeColor="text1"/>
          <w:kern w:val="0"/>
          <w:highlight w:val="none"/>
          <w14:textFill>
            <w14:solidFill>
              <w14:schemeClr w14:val="tx1"/>
            </w14:solidFill>
          </w14:textFill>
        </w:rPr>
      </w:pPr>
      <w:r>
        <w:rPr>
          <w:rFonts w:hint="eastAsia" w:ascii="宋体" w:hAnsi="宋体" w:eastAsia="宋体" w:cs="宋体"/>
          <w:color w:val="000000" w:themeColor="text1"/>
          <w:kern w:val="0"/>
          <w:highlight w:val="none"/>
          <w14:textFill>
            <w14:solidFill>
              <w14:schemeClr w14:val="tx1"/>
            </w14:solidFill>
          </w14:textFill>
        </w:rPr>
        <w:t>2.5.5实施方案；</w:t>
      </w:r>
    </w:p>
    <w:p>
      <w:pPr>
        <w:adjustRightInd w:val="0"/>
        <w:snapToGrid w:val="0"/>
        <w:spacing w:line="360" w:lineRule="auto"/>
        <w:ind w:firstLine="480" w:firstLineChars="200"/>
        <w:rPr>
          <w:rFonts w:hint="eastAsia" w:ascii="宋体" w:hAnsi="宋体" w:eastAsia="宋体" w:cs="宋体"/>
          <w:color w:val="000000" w:themeColor="text1"/>
          <w:kern w:val="0"/>
          <w:highlight w:val="none"/>
          <w14:textFill>
            <w14:solidFill>
              <w14:schemeClr w14:val="tx1"/>
            </w14:solidFill>
          </w14:textFill>
        </w:rPr>
      </w:pPr>
      <w:r>
        <w:rPr>
          <w:rFonts w:hint="eastAsia" w:ascii="宋体" w:hAnsi="宋体" w:eastAsia="宋体" w:cs="宋体"/>
          <w:color w:val="000000" w:themeColor="text1"/>
          <w:kern w:val="0"/>
          <w:highlight w:val="none"/>
          <w14:textFill>
            <w14:solidFill>
              <w14:schemeClr w14:val="tx1"/>
            </w14:solidFill>
          </w14:textFill>
        </w:rPr>
        <w:t>2.5.6供货安装调试方案；</w:t>
      </w:r>
    </w:p>
    <w:p>
      <w:pPr>
        <w:adjustRightInd w:val="0"/>
        <w:snapToGrid w:val="0"/>
        <w:spacing w:line="360" w:lineRule="auto"/>
        <w:ind w:firstLine="480" w:firstLineChars="200"/>
        <w:rPr>
          <w:rFonts w:hint="eastAsia" w:ascii="宋体" w:hAnsi="宋体" w:eastAsia="宋体" w:cs="宋体"/>
          <w:color w:val="000000" w:themeColor="text1"/>
          <w:kern w:val="0"/>
          <w:highlight w:val="none"/>
          <w14:textFill>
            <w14:solidFill>
              <w14:schemeClr w14:val="tx1"/>
            </w14:solidFill>
          </w14:textFill>
        </w:rPr>
      </w:pPr>
      <w:r>
        <w:rPr>
          <w:rFonts w:hint="eastAsia" w:ascii="宋体" w:hAnsi="宋体" w:eastAsia="宋体" w:cs="宋体"/>
          <w:color w:val="000000" w:themeColor="text1"/>
          <w:kern w:val="0"/>
          <w:highlight w:val="none"/>
          <w14:textFill>
            <w14:solidFill>
              <w14:schemeClr w14:val="tx1"/>
            </w14:solidFill>
          </w14:textFill>
        </w:rPr>
        <w:t>2.5.7售后保障；</w:t>
      </w:r>
    </w:p>
    <w:p>
      <w:pPr>
        <w:adjustRightInd w:val="0"/>
        <w:snapToGrid w:val="0"/>
        <w:spacing w:line="360" w:lineRule="auto"/>
        <w:ind w:firstLine="480" w:firstLineChars="200"/>
        <w:rPr>
          <w:rFonts w:hint="eastAsia" w:ascii="宋体" w:hAnsi="宋体" w:eastAsia="宋体" w:cs="宋体"/>
          <w:color w:val="000000" w:themeColor="text1"/>
          <w:kern w:val="0"/>
          <w:highlight w:val="none"/>
          <w14:textFill>
            <w14:solidFill>
              <w14:schemeClr w14:val="tx1"/>
            </w14:solidFill>
          </w14:textFill>
        </w:rPr>
      </w:pPr>
      <w:r>
        <w:rPr>
          <w:rFonts w:hint="eastAsia" w:ascii="宋体" w:hAnsi="宋体" w:eastAsia="宋体" w:cs="宋体"/>
          <w:color w:val="000000" w:themeColor="text1"/>
          <w:kern w:val="0"/>
          <w:highlight w:val="none"/>
          <w14:textFill>
            <w14:solidFill>
              <w14:schemeClr w14:val="tx1"/>
            </w14:solidFill>
          </w14:textFill>
        </w:rPr>
        <w:t xml:space="preserve">2.5.8培训方案； </w:t>
      </w:r>
    </w:p>
    <w:p>
      <w:pPr>
        <w:adjustRightInd w:val="0"/>
        <w:snapToGrid w:val="0"/>
        <w:spacing w:line="360" w:lineRule="auto"/>
        <w:ind w:firstLine="480" w:firstLineChars="200"/>
        <w:rPr>
          <w:rFonts w:hint="eastAsia" w:ascii="宋体" w:hAnsi="宋体" w:eastAsia="宋体" w:cs="宋体"/>
          <w:color w:val="000000" w:themeColor="text1"/>
          <w:kern w:val="0"/>
          <w:highlight w:val="none"/>
          <w14:textFill>
            <w14:solidFill>
              <w14:schemeClr w14:val="tx1"/>
            </w14:solidFill>
          </w14:textFill>
        </w:rPr>
      </w:pPr>
      <w:r>
        <w:rPr>
          <w:rFonts w:hint="eastAsia" w:ascii="宋体" w:hAnsi="宋体" w:eastAsia="宋体" w:cs="宋体"/>
          <w:color w:val="000000" w:themeColor="text1"/>
          <w:kern w:val="0"/>
          <w:highlight w:val="none"/>
          <w14:textFill>
            <w14:solidFill>
              <w14:schemeClr w14:val="tx1"/>
            </w14:solidFill>
          </w14:textFill>
        </w:rPr>
        <w:t>2.5.9合理化建议；</w:t>
      </w:r>
    </w:p>
    <w:p>
      <w:pPr>
        <w:adjustRightInd w:val="0"/>
        <w:snapToGrid w:val="0"/>
        <w:spacing w:line="360" w:lineRule="auto"/>
        <w:ind w:firstLine="480" w:firstLineChars="200"/>
        <w:rPr>
          <w:rFonts w:hint="eastAsia" w:ascii="宋体" w:hAnsi="宋体" w:eastAsia="宋体" w:cs="宋体"/>
          <w:color w:val="000000" w:themeColor="text1"/>
          <w:kern w:val="0"/>
          <w:highlight w:val="none"/>
          <w14:textFill>
            <w14:solidFill>
              <w14:schemeClr w14:val="tx1"/>
            </w14:solidFill>
          </w14:textFill>
        </w:rPr>
      </w:pPr>
      <w:r>
        <w:rPr>
          <w:rFonts w:hint="eastAsia" w:ascii="宋体" w:hAnsi="宋体" w:eastAsia="宋体" w:cs="宋体"/>
          <w:color w:val="000000" w:themeColor="text1"/>
          <w:kern w:val="0"/>
          <w:highlight w:val="none"/>
          <w14:textFill>
            <w14:solidFill>
              <w14:schemeClr w14:val="tx1"/>
            </w14:solidFill>
          </w14:textFill>
        </w:rPr>
        <w:t>2.5.10质保期；</w:t>
      </w:r>
    </w:p>
    <w:p>
      <w:pPr>
        <w:adjustRightInd w:val="0"/>
        <w:snapToGrid w:val="0"/>
        <w:spacing w:line="360" w:lineRule="auto"/>
        <w:ind w:firstLine="480" w:firstLineChars="200"/>
        <w:rPr>
          <w:rFonts w:hint="eastAsia" w:ascii="宋体" w:hAnsi="宋体" w:eastAsia="宋体" w:cs="宋体"/>
          <w:color w:val="000000" w:themeColor="text1"/>
          <w:kern w:val="0"/>
          <w:highlight w:val="none"/>
          <w14:textFill>
            <w14:solidFill>
              <w14:schemeClr w14:val="tx1"/>
            </w14:solidFill>
          </w14:textFill>
        </w:rPr>
      </w:pPr>
      <w:r>
        <w:rPr>
          <w:rFonts w:hint="eastAsia" w:ascii="宋体" w:hAnsi="宋体" w:eastAsia="宋体" w:cs="宋体"/>
          <w:color w:val="000000" w:themeColor="text1"/>
          <w:kern w:val="0"/>
          <w:highlight w:val="none"/>
          <w14:textFill>
            <w14:solidFill>
              <w14:schemeClr w14:val="tx1"/>
            </w14:solidFill>
          </w14:textFill>
        </w:rPr>
        <w:t>2.5.11诚信分；（格式自拟）</w:t>
      </w:r>
    </w:p>
    <w:p>
      <w:pPr>
        <w:adjustRightInd w:val="0"/>
        <w:snapToGrid w:val="0"/>
        <w:spacing w:line="360" w:lineRule="auto"/>
        <w:ind w:firstLine="480" w:firstLineChars="200"/>
        <w:rPr>
          <w:rFonts w:hint="eastAsia" w:ascii="宋体" w:hAnsi="宋体" w:eastAsia="宋体" w:cs="宋体"/>
          <w:color w:val="000000" w:themeColor="text1"/>
          <w:kern w:val="0"/>
          <w:highlight w:val="none"/>
          <w14:textFill>
            <w14:solidFill>
              <w14:schemeClr w14:val="tx1"/>
            </w14:solidFill>
          </w14:textFill>
        </w:rPr>
      </w:pPr>
      <w:r>
        <w:rPr>
          <w:rFonts w:hint="eastAsia" w:ascii="宋体" w:hAnsi="宋体" w:eastAsia="宋体" w:cs="宋体"/>
          <w:color w:val="000000" w:themeColor="text1"/>
          <w:kern w:val="0"/>
          <w:highlight w:val="none"/>
          <w14:textFill>
            <w14:solidFill>
              <w14:schemeClr w14:val="tx1"/>
            </w14:solidFill>
          </w14:textFill>
        </w:rPr>
        <w:t>2.5.12政策分；</w:t>
      </w:r>
    </w:p>
    <w:p>
      <w:pPr>
        <w:adjustRightInd w:val="0"/>
        <w:snapToGrid w:val="0"/>
        <w:spacing w:line="360" w:lineRule="auto"/>
        <w:ind w:firstLine="480" w:firstLineChars="200"/>
        <w:rPr>
          <w:rFonts w:hint="eastAsia" w:ascii="宋体" w:hAnsi="宋体" w:eastAsia="宋体" w:cs="宋体"/>
          <w:color w:val="000000" w:themeColor="text1"/>
          <w:highlight w:val="none"/>
          <w14:textFill>
            <w14:solidFill>
              <w14:schemeClr w14:val="tx1"/>
            </w14:solidFill>
          </w14:textFill>
        </w:rPr>
      </w:pPr>
      <w:r>
        <w:rPr>
          <w:rFonts w:hint="eastAsia" w:ascii="宋体" w:hAnsi="宋体" w:eastAsia="宋体" w:cs="宋体"/>
          <w:color w:val="000000" w:themeColor="text1"/>
          <w:kern w:val="0"/>
          <w:highlight w:val="none"/>
          <w14:textFill>
            <w14:solidFill>
              <w14:schemeClr w14:val="tx1"/>
            </w14:solidFill>
          </w14:textFill>
        </w:rPr>
        <w:t>2.5.13供应商认为需要提供的其他文件及资料（格式自拟）</w:t>
      </w:r>
      <w:r>
        <w:rPr>
          <w:rFonts w:hint="eastAsia" w:ascii="宋体" w:hAnsi="宋体" w:eastAsia="宋体" w:cs="宋体"/>
          <w:color w:val="000000" w:themeColor="text1"/>
          <w:highlight w:val="none"/>
          <w14:textFill>
            <w14:solidFill>
              <w14:schemeClr w14:val="tx1"/>
            </w14:solidFill>
          </w14:textFill>
        </w:rPr>
        <w:t>。</w:t>
      </w:r>
    </w:p>
    <w:p>
      <w:pPr>
        <w:adjustRightInd w:val="0"/>
        <w:snapToGrid w:val="0"/>
        <w:spacing w:line="360" w:lineRule="auto"/>
        <w:ind w:firstLine="482" w:firstLineChars="200"/>
        <w:rPr>
          <w:rFonts w:hint="eastAsia" w:ascii="宋体" w:hAnsi="宋体" w:eastAsia="宋体" w:cs="宋体"/>
          <w:b/>
          <w:color w:val="000000" w:themeColor="text1"/>
          <w:highlight w:val="none"/>
          <w14:textFill>
            <w14:solidFill>
              <w14:schemeClr w14:val="tx1"/>
            </w14:solidFill>
          </w14:textFill>
        </w:rPr>
      </w:pPr>
      <w:r>
        <w:rPr>
          <w:rFonts w:hint="eastAsia" w:ascii="宋体" w:hAnsi="宋体" w:eastAsia="宋体" w:cs="宋体"/>
          <w:b/>
          <w:color w:val="000000" w:themeColor="text1"/>
          <w:highlight w:val="none"/>
          <w14:textFill>
            <w14:solidFill>
              <w14:schemeClr w14:val="tx1"/>
            </w14:solidFill>
          </w14:textFill>
        </w:rPr>
        <w:t>（上述商务技术文件内容各投标供应商可根据评标办法及细则进行调整及细化.）</w:t>
      </w:r>
    </w:p>
    <w:p>
      <w:pPr>
        <w:adjustRightInd w:val="0"/>
        <w:snapToGrid w:val="0"/>
        <w:spacing w:line="360" w:lineRule="auto"/>
        <w:ind w:firstLine="482" w:firstLineChars="200"/>
        <w:rPr>
          <w:rFonts w:hint="eastAsia" w:ascii="宋体" w:hAnsi="宋体" w:eastAsia="宋体" w:cs="宋体"/>
          <w:b/>
          <w:color w:val="000000" w:themeColor="text1"/>
          <w:highlight w:val="none"/>
          <w14:textFill>
            <w14:solidFill>
              <w14:schemeClr w14:val="tx1"/>
            </w14:solidFill>
          </w14:textFill>
        </w:rPr>
      </w:pPr>
      <w:r>
        <w:rPr>
          <w:rFonts w:hint="eastAsia" w:ascii="宋体" w:hAnsi="宋体" w:eastAsia="宋体" w:cs="宋体"/>
          <w:b/>
          <w:color w:val="000000" w:themeColor="text1"/>
          <w:highlight w:val="none"/>
          <w14:textFill>
            <w14:solidFill>
              <w14:schemeClr w14:val="tx1"/>
            </w14:solidFill>
          </w14:textFill>
        </w:rPr>
        <w:t>3.投标报价文件：</w:t>
      </w:r>
    </w:p>
    <w:p>
      <w:pPr>
        <w:adjustRightInd w:val="0"/>
        <w:snapToGrid w:val="0"/>
        <w:spacing w:line="360" w:lineRule="auto"/>
        <w:ind w:firstLine="480" w:firstLineChars="200"/>
        <w:rPr>
          <w:rFonts w:hint="eastAsia" w:ascii="宋体" w:hAnsi="宋体" w:eastAsia="宋体" w:cs="宋体"/>
          <w:color w:val="000000" w:themeColor="text1"/>
          <w:highlight w:val="none"/>
          <w14:textFill>
            <w14:solidFill>
              <w14:schemeClr w14:val="tx1"/>
            </w14:solidFill>
          </w14:textFill>
        </w:rPr>
      </w:pPr>
      <w:r>
        <w:rPr>
          <w:rFonts w:hint="eastAsia" w:ascii="宋体" w:hAnsi="宋体" w:eastAsia="宋体" w:cs="宋体"/>
          <w:color w:val="000000" w:themeColor="text1"/>
          <w:highlight w:val="none"/>
          <w14:textFill>
            <w14:solidFill>
              <w14:schemeClr w14:val="tx1"/>
            </w14:solidFill>
          </w14:textFill>
        </w:rPr>
        <w:t>3.1投标函；</w:t>
      </w:r>
    </w:p>
    <w:p>
      <w:pPr>
        <w:adjustRightInd w:val="0"/>
        <w:snapToGrid w:val="0"/>
        <w:spacing w:line="360" w:lineRule="auto"/>
        <w:ind w:firstLine="480" w:firstLineChars="200"/>
        <w:rPr>
          <w:rFonts w:hint="eastAsia" w:ascii="宋体" w:hAnsi="宋体" w:eastAsia="宋体" w:cs="宋体"/>
          <w:color w:val="000000" w:themeColor="text1"/>
          <w:highlight w:val="none"/>
          <w14:textFill>
            <w14:solidFill>
              <w14:schemeClr w14:val="tx1"/>
            </w14:solidFill>
          </w14:textFill>
        </w:rPr>
      </w:pPr>
      <w:r>
        <w:rPr>
          <w:rFonts w:hint="eastAsia" w:ascii="宋体" w:hAnsi="宋体" w:eastAsia="宋体" w:cs="宋体"/>
          <w:color w:val="000000" w:themeColor="text1"/>
          <w:highlight w:val="none"/>
          <w14:textFill>
            <w14:solidFill>
              <w14:schemeClr w14:val="tx1"/>
            </w14:solidFill>
          </w14:textFill>
        </w:rPr>
        <w:t xml:space="preserve">3.2开标一览表； </w:t>
      </w:r>
    </w:p>
    <w:p>
      <w:pPr>
        <w:adjustRightInd w:val="0"/>
        <w:snapToGrid w:val="0"/>
        <w:spacing w:line="360" w:lineRule="auto"/>
        <w:ind w:firstLine="480" w:firstLineChars="200"/>
        <w:rPr>
          <w:rFonts w:hint="eastAsia" w:ascii="宋体" w:hAnsi="宋体" w:eastAsia="宋体" w:cs="宋体"/>
          <w:color w:val="000000" w:themeColor="text1"/>
          <w:highlight w:val="none"/>
          <w14:textFill>
            <w14:solidFill>
              <w14:schemeClr w14:val="tx1"/>
            </w14:solidFill>
          </w14:textFill>
        </w:rPr>
      </w:pPr>
      <w:r>
        <w:rPr>
          <w:rFonts w:hint="eastAsia" w:ascii="宋体" w:hAnsi="宋体" w:eastAsia="宋体" w:cs="宋体"/>
          <w:color w:val="000000" w:themeColor="text1"/>
          <w:highlight w:val="none"/>
          <w14:textFill>
            <w14:solidFill>
              <w14:schemeClr w14:val="tx1"/>
            </w14:solidFill>
          </w14:textFill>
        </w:rPr>
        <w:t>3.3投标报价明细表；</w:t>
      </w:r>
    </w:p>
    <w:p>
      <w:pPr>
        <w:adjustRightInd w:val="0"/>
        <w:snapToGrid w:val="0"/>
        <w:spacing w:line="360" w:lineRule="auto"/>
        <w:ind w:firstLine="480" w:firstLineChars="200"/>
        <w:rPr>
          <w:rFonts w:hint="eastAsia" w:ascii="宋体" w:hAnsi="宋体" w:eastAsia="宋体" w:cs="宋体"/>
          <w:color w:val="000000" w:themeColor="text1"/>
          <w:highlight w:val="none"/>
          <w14:textFill>
            <w14:solidFill>
              <w14:schemeClr w14:val="tx1"/>
            </w14:solidFill>
          </w14:textFill>
        </w:rPr>
      </w:pPr>
      <w:r>
        <w:rPr>
          <w:rFonts w:hint="eastAsia" w:ascii="宋体" w:hAnsi="宋体" w:eastAsia="宋体" w:cs="宋体"/>
          <w:color w:val="000000" w:themeColor="text1"/>
          <w:highlight w:val="none"/>
          <w14:textFill>
            <w14:solidFill>
              <w14:schemeClr w14:val="tx1"/>
            </w14:solidFill>
          </w14:textFill>
        </w:rPr>
        <w:t>3.4中小企业声明函、残疾人福利性单位声明函及其他符合政策性加分条件的承诺函或证明材料；</w:t>
      </w:r>
    </w:p>
    <w:p>
      <w:pPr>
        <w:adjustRightInd w:val="0"/>
        <w:snapToGrid w:val="0"/>
        <w:spacing w:line="360" w:lineRule="auto"/>
        <w:ind w:firstLine="480" w:firstLineChars="200"/>
        <w:rPr>
          <w:rFonts w:hint="eastAsia" w:ascii="宋体" w:hAnsi="宋体" w:eastAsia="宋体" w:cs="宋体"/>
          <w:color w:val="000000" w:themeColor="text1"/>
          <w:highlight w:val="none"/>
          <w14:textFill>
            <w14:solidFill>
              <w14:schemeClr w14:val="tx1"/>
            </w14:solidFill>
          </w14:textFill>
        </w:rPr>
      </w:pPr>
      <w:r>
        <w:rPr>
          <w:rFonts w:hint="eastAsia" w:ascii="宋体" w:hAnsi="宋体" w:eastAsia="宋体" w:cs="宋体"/>
          <w:color w:val="000000" w:themeColor="text1"/>
          <w:highlight w:val="none"/>
          <w14:textFill>
            <w14:solidFill>
              <w14:schemeClr w14:val="tx1"/>
            </w14:solidFill>
          </w14:textFill>
        </w:rPr>
        <w:t>3.5投标供应商针对报价需要说明的其他文件和说明。</w:t>
      </w:r>
    </w:p>
    <w:p>
      <w:pPr>
        <w:adjustRightInd w:val="0"/>
        <w:snapToGrid w:val="0"/>
        <w:spacing w:line="360" w:lineRule="auto"/>
        <w:ind w:firstLine="482" w:firstLineChars="200"/>
        <w:jc w:val="left"/>
        <w:rPr>
          <w:rFonts w:hint="eastAsia" w:ascii="宋体" w:hAnsi="宋体" w:eastAsia="宋体" w:cs="宋体"/>
          <w:b/>
          <w:bCs/>
          <w:color w:val="000000" w:themeColor="text1"/>
          <w:highlight w:val="none"/>
          <w14:textFill>
            <w14:solidFill>
              <w14:schemeClr w14:val="tx1"/>
            </w14:solidFill>
          </w14:textFill>
        </w:rPr>
      </w:pPr>
      <w:bookmarkStart w:id="52" w:name="_Toc406402945"/>
      <w:bookmarkStart w:id="53" w:name="_Toc532218226"/>
      <w:bookmarkStart w:id="54" w:name="_Toc406402989"/>
      <w:r>
        <w:rPr>
          <w:rFonts w:hint="eastAsia" w:ascii="宋体" w:hAnsi="宋体" w:eastAsia="宋体" w:cs="宋体"/>
          <w:b/>
          <w:bCs/>
          <w:color w:val="000000" w:themeColor="text1"/>
          <w:highlight w:val="none"/>
          <w14:textFill>
            <w14:solidFill>
              <w14:schemeClr w14:val="tx1"/>
            </w14:solidFill>
          </w14:textFill>
        </w:rPr>
        <w:t>法定代表人授权委托书、投标函、投标函、开标一览表必须有法定代表人或被</w:t>
      </w:r>
      <w:r>
        <w:rPr>
          <w:rFonts w:hint="eastAsia" w:ascii="宋体" w:hAnsi="宋体" w:eastAsia="宋体" w:cs="宋体"/>
          <w:b/>
          <w:color w:val="000000" w:themeColor="text1"/>
          <w:highlight w:val="none"/>
          <w14:textFill>
            <w14:solidFill>
              <w14:schemeClr w14:val="tx1"/>
            </w14:solidFill>
          </w14:textFill>
        </w:rPr>
        <w:t>授权</w:t>
      </w:r>
      <w:r>
        <w:rPr>
          <w:rFonts w:hint="eastAsia" w:ascii="宋体" w:hAnsi="宋体" w:eastAsia="宋体" w:cs="宋体"/>
          <w:b/>
          <w:bCs/>
          <w:color w:val="000000" w:themeColor="text1"/>
          <w:highlight w:val="none"/>
          <w14:textFill>
            <w14:solidFill>
              <w14:schemeClr w14:val="tx1"/>
            </w14:solidFill>
          </w14:textFill>
        </w:rPr>
        <w:t>人签字（或签章）并加盖单位公章。</w:t>
      </w:r>
      <w:bookmarkEnd w:id="52"/>
      <w:bookmarkEnd w:id="53"/>
      <w:bookmarkEnd w:id="54"/>
    </w:p>
    <w:p>
      <w:pPr>
        <w:adjustRightInd w:val="0"/>
        <w:snapToGrid w:val="0"/>
        <w:spacing w:line="360" w:lineRule="auto"/>
        <w:ind w:firstLine="482" w:firstLineChars="200"/>
        <w:jc w:val="left"/>
        <w:outlineLvl w:val="2"/>
        <w:rPr>
          <w:rFonts w:hint="eastAsia" w:ascii="宋体" w:hAnsi="宋体" w:eastAsia="宋体" w:cs="宋体"/>
          <w:b/>
          <w:color w:val="000000" w:themeColor="text1"/>
          <w:highlight w:val="none"/>
          <w14:textFill>
            <w14:solidFill>
              <w14:schemeClr w14:val="tx1"/>
            </w14:solidFill>
          </w14:textFill>
        </w:rPr>
      </w:pPr>
      <w:r>
        <w:rPr>
          <w:rFonts w:hint="eastAsia" w:ascii="宋体" w:hAnsi="宋体" w:eastAsia="宋体" w:cs="宋体"/>
          <w:b/>
          <w:color w:val="000000" w:themeColor="text1"/>
          <w:highlight w:val="none"/>
          <w14:textFill>
            <w14:solidFill>
              <w14:schemeClr w14:val="tx1"/>
            </w14:solidFill>
          </w14:textFill>
        </w:rPr>
        <w:t>（二）</w:t>
      </w:r>
      <w:r>
        <w:rPr>
          <w:rFonts w:hint="eastAsia" w:ascii="宋体" w:hAnsi="宋体" w:eastAsia="宋体" w:cs="宋体"/>
          <w:b/>
          <w:bCs/>
          <w:color w:val="000000" w:themeColor="text1"/>
          <w:highlight w:val="none"/>
          <w14:textFill>
            <w14:solidFill>
              <w14:schemeClr w14:val="tx1"/>
            </w14:solidFill>
          </w14:textFill>
        </w:rPr>
        <w:t>投标文件的编制</w:t>
      </w:r>
    </w:p>
    <w:p>
      <w:pPr>
        <w:adjustRightInd w:val="0"/>
        <w:snapToGrid w:val="0"/>
        <w:spacing w:line="360" w:lineRule="auto"/>
        <w:ind w:firstLine="480" w:firstLineChars="200"/>
        <w:rPr>
          <w:rFonts w:hint="eastAsia" w:ascii="宋体" w:hAnsi="宋体" w:eastAsia="宋体" w:cs="宋体"/>
          <w:color w:val="000000" w:themeColor="text1"/>
          <w:highlight w:val="none"/>
          <w14:textFill>
            <w14:solidFill>
              <w14:schemeClr w14:val="tx1"/>
            </w14:solidFill>
          </w14:textFill>
        </w:rPr>
      </w:pPr>
      <w:r>
        <w:rPr>
          <w:rFonts w:hint="eastAsia" w:ascii="宋体" w:hAnsi="宋体" w:eastAsia="宋体" w:cs="宋体"/>
          <w:color w:val="000000" w:themeColor="text1"/>
          <w:highlight w:val="none"/>
          <w:lang w:val="zh-CN"/>
          <w14:textFill>
            <w14:solidFill>
              <w14:schemeClr w14:val="tx1"/>
            </w14:solidFill>
          </w14:textFill>
        </w:rPr>
        <w:t>1.投标文件分为资格文件、商务技术文件、报价文件三部分。各投标供应商在编制投标文件时请按照招标文件规定的格式进行，混乱的编排导致投标文件被误读或评标委员会查找不到有效文件是投标供应商的风险。</w:t>
      </w:r>
    </w:p>
    <w:p>
      <w:pPr>
        <w:adjustRightInd w:val="0"/>
        <w:snapToGrid w:val="0"/>
        <w:spacing w:line="360" w:lineRule="auto"/>
        <w:ind w:firstLine="480" w:firstLineChars="200"/>
        <w:rPr>
          <w:rFonts w:hint="eastAsia" w:ascii="宋体" w:hAnsi="宋体" w:eastAsia="宋体" w:cs="宋体"/>
          <w:color w:val="000000" w:themeColor="text1"/>
          <w:highlight w:val="none"/>
          <w:lang w:val="zh-CN"/>
          <w14:textFill>
            <w14:solidFill>
              <w14:schemeClr w14:val="tx1"/>
            </w14:solidFill>
          </w14:textFill>
        </w:rPr>
      </w:pPr>
      <w:r>
        <w:rPr>
          <w:rFonts w:hint="eastAsia" w:ascii="宋体" w:hAnsi="宋体" w:eastAsia="宋体" w:cs="宋体"/>
          <w:color w:val="000000" w:themeColor="text1"/>
          <w:highlight w:val="none"/>
          <w:lang w:val="zh-CN"/>
          <w14:textFill>
            <w14:solidFill>
              <w14:schemeClr w14:val="tx1"/>
            </w14:solidFill>
          </w14:textFill>
        </w:rPr>
        <w:t>2.投标供应商进行电子投标应安装客户端软件—“政采云电子交易客户端”，并按照招标文件和电子交易平台的要求编制并加密投标文件。投标供应商未按规定加密的投标文件，电子交易平台将拒收并提示。</w:t>
      </w:r>
    </w:p>
    <w:p>
      <w:pPr>
        <w:adjustRightInd w:val="0"/>
        <w:snapToGrid w:val="0"/>
        <w:spacing w:line="360" w:lineRule="auto"/>
        <w:ind w:firstLine="480" w:firstLineChars="200"/>
        <w:rPr>
          <w:rFonts w:hint="eastAsia" w:ascii="宋体" w:hAnsi="宋体" w:eastAsia="宋体" w:cs="宋体"/>
          <w:color w:val="000000" w:themeColor="text1"/>
          <w:highlight w:val="none"/>
          <w:lang w:val="zh-CN"/>
          <w14:textFill>
            <w14:solidFill>
              <w14:schemeClr w14:val="tx1"/>
            </w14:solidFill>
          </w14:textFill>
        </w:rPr>
      </w:pPr>
      <w:r>
        <w:rPr>
          <w:rFonts w:hint="eastAsia" w:ascii="宋体" w:hAnsi="宋体" w:eastAsia="宋体" w:cs="宋体"/>
          <w:color w:val="000000" w:themeColor="text1"/>
          <w:highlight w:val="none"/>
          <w:lang w:val="zh-CN"/>
          <w14:textFill>
            <w14:solidFill>
              <w14:schemeClr w14:val="tx1"/>
            </w14:solidFill>
          </w14:textFill>
        </w:rPr>
        <w:t>3.使用“政采云电子交易客户端”需要提前申领CA数字证书，申领流程请自行前往“浙江政府采购网-下载专区-电子交易客户端-CA驱动和申领流程”进行查阅。</w:t>
      </w:r>
    </w:p>
    <w:p>
      <w:pPr>
        <w:adjustRightInd w:val="0"/>
        <w:snapToGrid w:val="0"/>
        <w:spacing w:line="360" w:lineRule="auto"/>
        <w:ind w:firstLine="480" w:firstLineChars="200"/>
        <w:rPr>
          <w:rFonts w:hint="eastAsia" w:ascii="宋体" w:hAnsi="宋体" w:eastAsia="宋体" w:cs="宋体"/>
          <w:color w:val="000000" w:themeColor="text1"/>
          <w:highlight w:val="none"/>
          <w14:textFill>
            <w14:solidFill>
              <w14:schemeClr w14:val="tx1"/>
            </w14:solidFill>
          </w14:textFill>
        </w:rPr>
      </w:pPr>
      <w:r>
        <w:rPr>
          <w:rFonts w:hint="eastAsia" w:ascii="宋体" w:hAnsi="宋体" w:eastAsia="宋体" w:cs="宋体"/>
          <w:color w:val="000000" w:themeColor="text1"/>
          <w:highlight w:val="none"/>
          <w14:textFill>
            <w14:solidFill>
              <w14:schemeClr w14:val="tx1"/>
            </w14:solidFill>
          </w14:textFill>
        </w:rPr>
        <w:t>4.投标文件按照招标文件要求进行签署、盖章。</w:t>
      </w:r>
    </w:p>
    <w:p>
      <w:pPr>
        <w:adjustRightInd w:val="0"/>
        <w:snapToGrid w:val="0"/>
        <w:spacing w:line="360" w:lineRule="auto"/>
        <w:ind w:firstLine="480" w:firstLineChars="200"/>
        <w:rPr>
          <w:rFonts w:hint="eastAsia" w:ascii="宋体" w:hAnsi="宋体" w:eastAsia="宋体" w:cs="宋体"/>
          <w:color w:val="000000" w:themeColor="text1"/>
          <w:highlight w:val="none"/>
          <w14:textFill>
            <w14:solidFill>
              <w14:schemeClr w14:val="tx1"/>
            </w14:solidFill>
          </w14:textFill>
        </w:rPr>
      </w:pPr>
      <w:r>
        <w:rPr>
          <w:rFonts w:hint="eastAsia" w:ascii="宋体" w:hAnsi="宋体" w:eastAsia="宋体" w:cs="宋体"/>
          <w:color w:val="000000" w:themeColor="text1"/>
          <w:highlight w:val="none"/>
          <w14:textFill>
            <w14:solidFill>
              <w14:schemeClr w14:val="tx1"/>
            </w14:solidFill>
          </w14:textFill>
        </w:rPr>
        <w:t>5.为确保网上操作合法、有效和安全，投标供应商应当在投标截止时间前完成在“政府采购云平台”的身份认证，确保在电子投标过程中能够对相关数据电文进行加密和使用电子签名。</w:t>
      </w:r>
    </w:p>
    <w:p>
      <w:pPr>
        <w:adjustRightInd w:val="0"/>
        <w:snapToGrid w:val="0"/>
        <w:spacing w:line="360" w:lineRule="auto"/>
        <w:ind w:firstLine="480" w:firstLineChars="200"/>
        <w:rPr>
          <w:rFonts w:hint="eastAsia" w:ascii="宋体" w:hAnsi="宋体" w:eastAsia="宋体" w:cs="宋体"/>
          <w:color w:val="000000" w:themeColor="text1"/>
          <w:highlight w:val="none"/>
          <w14:textFill>
            <w14:solidFill>
              <w14:schemeClr w14:val="tx1"/>
            </w14:solidFill>
          </w14:textFill>
        </w:rPr>
      </w:pPr>
      <w:r>
        <w:rPr>
          <w:rFonts w:hint="eastAsia" w:ascii="宋体" w:hAnsi="宋体" w:eastAsia="宋体" w:cs="宋体"/>
          <w:color w:val="000000" w:themeColor="text1"/>
          <w:highlight w:val="none"/>
          <w14:textFill>
            <w14:solidFill>
              <w14:schemeClr w14:val="tx1"/>
            </w14:solidFill>
          </w14:textFill>
        </w:rPr>
        <w:t>6.招标文件对投标文件签署、盖章的要求适用于电子签名。</w:t>
      </w:r>
    </w:p>
    <w:p>
      <w:pPr>
        <w:adjustRightInd w:val="0"/>
        <w:snapToGrid w:val="0"/>
        <w:spacing w:line="360" w:lineRule="auto"/>
        <w:ind w:firstLine="482" w:firstLineChars="200"/>
        <w:jc w:val="left"/>
        <w:outlineLvl w:val="2"/>
        <w:rPr>
          <w:rFonts w:hint="eastAsia" w:ascii="宋体" w:hAnsi="宋体" w:eastAsia="宋体" w:cs="宋体"/>
          <w:b/>
          <w:color w:val="000000" w:themeColor="text1"/>
          <w:highlight w:val="none"/>
          <w14:textFill>
            <w14:solidFill>
              <w14:schemeClr w14:val="tx1"/>
            </w14:solidFill>
          </w14:textFill>
        </w:rPr>
      </w:pPr>
      <w:bookmarkStart w:id="55" w:name="_Toc406402946"/>
      <w:bookmarkStart w:id="56" w:name="_Toc385854146"/>
      <w:bookmarkStart w:id="57" w:name="_Toc385854100"/>
      <w:bookmarkStart w:id="58" w:name="_Toc406402990"/>
      <w:bookmarkStart w:id="59" w:name="_Toc532218227"/>
      <w:bookmarkStart w:id="60" w:name="_Toc402963084"/>
      <w:bookmarkStart w:id="61" w:name="_Toc402963117"/>
      <w:r>
        <w:rPr>
          <w:rFonts w:hint="eastAsia" w:ascii="宋体" w:hAnsi="宋体" w:eastAsia="宋体" w:cs="宋体"/>
          <w:b/>
          <w:color w:val="000000" w:themeColor="text1"/>
          <w:highlight w:val="none"/>
          <w14:textFill>
            <w14:solidFill>
              <w14:schemeClr w14:val="tx1"/>
            </w14:solidFill>
          </w14:textFill>
        </w:rPr>
        <w:t>（三）投标文件的语言及计量</w:t>
      </w:r>
      <w:bookmarkEnd w:id="55"/>
      <w:bookmarkEnd w:id="56"/>
      <w:bookmarkEnd w:id="57"/>
      <w:bookmarkEnd w:id="58"/>
      <w:bookmarkEnd w:id="59"/>
      <w:bookmarkEnd w:id="60"/>
      <w:bookmarkEnd w:id="61"/>
    </w:p>
    <w:p>
      <w:pPr>
        <w:adjustRightInd w:val="0"/>
        <w:snapToGrid w:val="0"/>
        <w:spacing w:line="360" w:lineRule="auto"/>
        <w:ind w:firstLine="480" w:firstLineChars="200"/>
        <w:jc w:val="left"/>
        <w:rPr>
          <w:rFonts w:hint="eastAsia" w:ascii="宋体" w:hAnsi="宋体" w:eastAsia="宋体" w:cs="宋体"/>
          <w:color w:val="000000" w:themeColor="text1"/>
          <w14:textFill>
            <w14:solidFill>
              <w14:schemeClr w14:val="tx1"/>
            </w14:solidFill>
          </w14:textFill>
        </w:rPr>
      </w:pPr>
      <w:r>
        <w:rPr>
          <w:rFonts w:hint="eastAsia" w:ascii="宋体" w:hAnsi="宋体" w:eastAsia="宋体" w:cs="宋体"/>
          <w:color w:val="000000" w:themeColor="text1"/>
          <w:highlight w:val="none"/>
          <w14:textFill>
            <w14:solidFill>
              <w14:schemeClr w14:val="tx1"/>
            </w14:solidFill>
          </w14:textFill>
        </w:rPr>
        <w:t>1．投标文件以及投标供应</w:t>
      </w:r>
      <w:r>
        <w:rPr>
          <w:rFonts w:hint="eastAsia" w:ascii="宋体" w:hAnsi="宋体" w:eastAsia="宋体" w:cs="宋体"/>
          <w:color w:val="000000" w:themeColor="text1"/>
          <w14:textFill>
            <w14:solidFill>
              <w14:schemeClr w14:val="tx1"/>
            </w14:solidFill>
          </w14:textFill>
        </w:rPr>
        <w:t>商与采购人就有关投标事宜的所有来往函电，均应以中文汉语书写。除签名、盖章、专用名称等特殊情形外，以中文汉语以外的文字表述的投标文件视同未提供。</w:t>
      </w:r>
    </w:p>
    <w:p>
      <w:pPr>
        <w:adjustRightInd w:val="0"/>
        <w:snapToGrid w:val="0"/>
        <w:spacing w:line="360" w:lineRule="auto"/>
        <w:ind w:firstLine="480" w:firstLineChars="200"/>
        <w:jc w:val="left"/>
        <w:rPr>
          <w:rFonts w:hint="eastAsia" w:ascii="宋体" w:hAnsi="宋体" w:eastAsia="宋体" w:cs="宋体"/>
          <w:color w:val="000000" w:themeColor="text1"/>
          <w14:textFill>
            <w14:solidFill>
              <w14:schemeClr w14:val="tx1"/>
            </w14:solidFill>
          </w14:textFill>
        </w:rPr>
      </w:pPr>
      <w:r>
        <w:rPr>
          <w:rFonts w:hint="eastAsia" w:ascii="宋体" w:hAnsi="宋体" w:eastAsia="宋体" w:cs="宋体"/>
          <w:color w:val="000000" w:themeColor="text1"/>
          <w14:textFill>
            <w14:solidFill>
              <w14:schemeClr w14:val="tx1"/>
            </w14:solidFill>
          </w14:textFill>
        </w:rPr>
        <w:t>2．投标计量单位，招标文件已有明确规定的，使用招标文件规定的计量单位；招标文件没有规定的，应采用中华人民共和国法定计量单位（货币单位：人民币元），否则视同未响应。</w:t>
      </w:r>
    </w:p>
    <w:p>
      <w:pPr>
        <w:pStyle w:val="27"/>
        <w:adjustRightInd w:val="0"/>
        <w:snapToGrid w:val="0"/>
        <w:spacing w:before="0"/>
        <w:ind w:firstLine="480"/>
        <w:rPr>
          <w:rFonts w:hint="eastAsia" w:ascii="宋体" w:hAnsi="宋体" w:eastAsia="宋体" w:cs="宋体"/>
          <w:b/>
          <w:color w:val="000000" w:themeColor="text1"/>
          <w:szCs w:val="24"/>
          <w14:textFill>
            <w14:solidFill>
              <w14:schemeClr w14:val="tx1"/>
            </w14:solidFill>
          </w14:textFill>
        </w:rPr>
      </w:pPr>
      <w:r>
        <w:rPr>
          <w:rFonts w:hint="eastAsia" w:ascii="宋体" w:hAnsi="宋体" w:eastAsia="宋体" w:cs="宋体"/>
          <w:b/>
          <w:color w:val="000000" w:themeColor="text1"/>
          <w14:textFill>
            <w14:solidFill>
              <w14:schemeClr w14:val="tx1"/>
            </w14:solidFill>
          </w14:textFill>
        </w:rPr>
        <w:t>（四</w:t>
      </w:r>
      <w:r>
        <w:rPr>
          <w:rFonts w:hint="eastAsia" w:ascii="宋体" w:hAnsi="宋体" w:eastAsia="宋体" w:cs="宋体"/>
          <w:b/>
          <w:color w:val="000000" w:themeColor="text1"/>
          <w:szCs w:val="24"/>
          <w14:textFill>
            <w14:solidFill>
              <w14:schemeClr w14:val="tx1"/>
            </w14:solidFill>
          </w14:textFill>
        </w:rPr>
        <w:t>）投标文件的提交、补充、修改、撤回</w:t>
      </w:r>
    </w:p>
    <w:p>
      <w:pPr>
        <w:adjustRightInd w:val="0"/>
        <w:snapToGrid w:val="0"/>
        <w:spacing w:line="360" w:lineRule="auto"/>
        <w:ind w:firstLine="480" w:firstLineChars="200"/>
        <w:jc w:val="left"/>
        <w:rPr>
          <w:rFonts w:hint="eastAsia" w:ascii="宋体" w:hAnsi="宋体" w:eastAsia="宋体" w:cs="宋体"/>
          <w:color w:val="000000" w:themeColor="text1"/>
          <w14:textFill>
            <w14:solidFill>
              <w14:schemeClr w14:val="tx1"/>
            </w14:solidFill>
          </w14:textFill>
        </w:rPr>
      </w:pPr>
      <w:r>
        <w:rPr>
          <w:rFonts w:hint="eastAsia" w:ascii="宋体" w:hAnsi="宋体" w:eastAsia="宋体" w:cs="宋体"/>
          <w:color w:val="000000" w:themeColor="text1"/>
          <w14:textFill>
            <w14:solidFill>
              <w14:schemeClr w14:val="tx1"/>
            </w14:solidFill>
          </w14:textFill>
        </w:rPr>
        <w:t>1.投标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pPr>
        <w:adjustRightInd w:val="0"/>
        <w:snapToGrid w:val="0"/>
        <w:spacing w:line="360" w:lineRule="auto"/>
        <w:ind w:firstLine="480" w:firstLineChars="200"/>
        <w:jc w:val="left"/>
        <w:rPr>
          <w:rFonts w:hint="eastAsia" w:ascii="宋体" w:hAnsi="宋体" w:eastAsia="宋体" w:cs="宋体"/>
          <w:color w:val="000000" w:themeColor="text1"/>
          <w14:textFill>
            <w14:solidFill>
              <w14:schemeClr w14:val="tx1"/>
            </w14:solidFill>
          </w14:textFill>
        </w:rPr>
      </w:pPr>
      <w:r>
        <w:rPr>
          <w:rFonts w:hint="eastAsia" w:ascii="宋体" w:hAnsi="宋体" w:eastAsia="宋体" w:cs="宋体"/>
          <w:color w:val="000000" w:themeColor="text1"/>
          <w14:textFill>
            <w14:solidFill>
              <w14:schemeClr w14:val="tx1"/>
            </w14:solidFill>
          </w14:textFill>
        </w:rPr>
        <w:t>2.电子交易平台收到投标文件，将妥善保存并即时向投标供应商发出确认回执通知。在投标截止时间前，除投标供应商补充、修改或者撤回投标文件外，任何单位和个人不得解密或提取投标文件。</w:t>
      </w:r>
    </w:p>
    <w:p>
      <w:pPr>
        <w:adjustRightInd w:val="0"/>
        <w:snapToGrid w:val="0"/>
        <w:spacing w:line="360" w:lineRule="auto"/>
        <w:ind w:firstLine="480" w:firstLineChars="200"/>
        <w:jc w:val="left"/>
        <w:rPr>
          <w:rFonts w:hint="eastAsia" w:ascii="宋体" w:hAnsi="宋体" w:eastAsia="宋体" w:cs="宋体"/>
          <w:color w:val="000000" w:themeColor="text1"/>
          <w14:textFill>
            <w14:solidFill>
              <w14:schemeClr w14:val="tx1"/>
            </w14:solidFill>
          </w14:textFill>
        </w:rPr>
      </w:pPr>
      <w:r>
        <w:rPr>
          <w:rFonts w:hint="eastAsia" w:ascii="宋体" w:hAnsi="宋体" w:eastAsia="宋体" w:cs="宋体"/>
          <w:color w:val="000000" w:themeColor="text1"/>
          <w14:textFill>
            <w14:solidFill>
              <w14:schemeClr w14:val="tx1"/>
            </w14:solidFill>
          </w14:textFill>
        </w:rPr>
        <w:t>3.采购人、采购机构可以视情况延长投标文件提交的截止时间。在上述情况下，采购机构与投标供应商以前在投标截止期方面的全部权利、责任和义务，将适用于延长至新的投标截止期。</w:t>
      </w:r>
    </w:p>
    <w:p>
      <w:pPr>
        <w:adjustRightInd w:val="0"/>
        <w:snapToGrid w:val="0"/>
        <w:spacing w:line="360" w:lineRule="auto"/>
        <w:ind w:firstLine="482" w:firstLineChars="200"/>
        <w:jc w:val="left"/>
        <w:outlineLvl w:val="2"/>
        <w:rPr>
          <w:rFonts w:hint="eastAsia" w:ascii="宋体" w:hAnsi="宋体" w:eastAsia="宋体" w:cs="宋体"/>
          <w:b/>
          <w:color w:val="000000" w:themeColor="text1"/>
          <w14:textFill>
            <w14:solidFill>
              <w14:schemeClr w14:val="tx1"/>
            </w14:solidFill>
          </w14:textFill>
        </w:rPr>
      </w:pPr>
      <w:bookmarkStart w:id="62" w:name="_Toc385854101"/>
      <w:bookmarkStart w:id="63" w:name="_Toc406402947"/>
      <w:bookmarkStart w:id="64" w:name="_Toc532218228"/>
      <w:bookmarkStart w:id="65" w:name="_Toc385854147"/>
      <w:bookmarkStart w:id="66" w:name="_Toc402963085"/>
      <w:bookmarkStart w:id="67" w:name="_Toc406402991"/>
      <w:bookmarkStart w:id="68" w:name="_Toc402963118"/>
      <w:r>
        <w:rPr>
          <w:rFonts w:hint="eastAsia" w:ascii="宋体" w:hAnsi="宋体" w:eastAsia="宋体" w:cs="宋体"/>
          <w:b/>
          <w:color w:val="000000" w:themeColor="text1"/>
          <w14:textFill>
            <w14:solidFill>
              <w14:schemeClr w14:val="tx1"/>
            </w14:solidFill>
          </w14:textFill>
        </w:rPr>
        <w:t>（五）投标报价</w:t>
      </w:r>
      <w:bookmarkEnd w:id="62"/>
      <w:bookmarkEnd w:id="63"/>
      <w:bookmarkEnd w:id="64"/>
      <w:bookmarkEnd w:id="65"/>
      <w:bookmarkEnd w:id="66"/>
      <w:bookmarkEnd w:id="67"/>
      <w:bookmarkEnd w:id="68"/>
    </w:p>
    <w:p>
      <w:pPr>
        <w:pStyle w:val="13"/>
        <w:adjustRightInd w:val="0"/>
        <w:snapToGrid w:val="0"/>
        <w:spacing w:beforeLines="0" w:afterLines="0" w:line="360" w:lineRule="auto"/>
        <w:ind w:firstLine="480" w:firstLineChars="200"/>
        <w:jc w:val="left"/>
        <w:rPr>
          <w:rFonts w:hint="eastAsia" w:ascii="宋体" w:hAnsi="宋体" w:eastAsia="宋体" w:cs="宋体"/>
          <w:color w:val="000000" w:themeColor="text1"/>
          <w14:textFill>
            <w14:solidFill>
              <w14:schemeClr w14:val="tx1"/>
            </w14:solidFill>
          </w14:textFill>
        </w:rPr>
      </w:pPr>
      <w:r>
        <w:rPr>
          <w:rFonts w:hint="eastAsia" w:ascii="宋体" w:hAnsi="宋体" w:eastAsia="宋体" w:cs="宋体"/>
          <w:color w:val="000000" w:themeColor="text1"/>
          <w14:textFill>
            <w14:solidFill>
              <w14:schemeClr w14:val="tx1"/>
            </w14:solidFill>
          </w14:textFill>
        </w:rPr>
        <w:t>1.投标报价应按招标文件中相关附表格式填写。</w:t>
      </w:r>
    </w:p>
    <w:p>
      <w:pPr>
        <w:pStyle w:val="13"/>
        <w:adjustRightInd w:val="0"/>
        <w:snapToGrid w:val="0"/>
        <w:spacing w:beforeLines="0" w:afterLines="0" w:line="360" w:lineRule="auto"/>
        <w:ind w:firstLine="480" w:firstLineChars="200"/>
        <w:jc w:val="left"/>
        <w:rPr>
          <w:rFonts w:hint="eastAsia" w:ascii="宋体" w:hAnsi="宋体" w:eastAsia="宋体" w:cs="宋体"/>
          <w:color w:val="000000" w:themeColor="text1"/>
          <w14:textFill>
            <w14:solidFill>
              <w14:schemeClr w14:val="tx1"/>
            </w14:solidFill>
          </w14:textFill>
        </w:rPr>
      </w:pPr>
      <w:r>
        <w:rPr>
          <w:rFonts w:hint="eastAsia" w:ascii="宋体" w:hAnsi="宋体" w:eastAsia="宋体" w:cs="宋体"/>
          <w:color w:val="000000" w:themeColor="text1"/>
          <w14:textFill>
            <w14:solidFill>
              <w14:schemeClr w14:val="tx1"/>
            </w14:solidFill>
          </w14:textFill>
        </w:rPr>
        <w:t>2.投标报价是履行合同的最终价格，应包括货款、标准附件、备品备件、专用工具、包装、运输、装卸、保险、税金、货到就位以及安装、调试、培训、保修和前期方案编制、招投标、审计等一切税金和费用。</w:t>
      </w:r>
    </w:p>
    <w:p>
      <w:pPr>
        <w:tabs>
          <w:tab w:val="left" w:pos="525"/>
        </w:tabs>
        <w:adjustRightInd w:val="0"/>
        <w:snapToGrid w:val="0"/>
        <w:spacing w:line="360" w:lineRule="auto"/>
        <w:ind w:firstLine="480" w:firstLineChars="200"/>
        <w:jc w:val="left"/>
        <w:rPr>
          <w:rFonts w:hint="eastAsia" w:ascii="宋体" w:hAnsi="宋体" w:eastAsia="宋体" w:cs="宋体"/>
          <w:color w:val="000000" w:themeColor="text1"/>
          <w14:textFill>
            <w14:solidFill>
              <w14:schemeClr w14:val="tx1"/>
            </w14:solidFill>
          </w14:textFill>
        </w:rPr>
      </w:pPr>
      <w:r>
        <w:rPr>
          <w:rFonts w:hint="eastAsia" w:ascii="宋体" w:hAnsi="宋体" w:eastAsia="宋体" w:cs="宋体"/>
          <w:color w:val="000000" w:themeColor="text1"/>
          <w14:textFill>
            <w14:solidFill>
              <w14:schemeClr w14:val="tx1"/>
            </w14:solidFill>
          </w14:textFill>
        </w:rPr>
        <w:t>3.投标文件只允许有一个报价，有选择的或有条件的报价将不予接受。</w:t>
      </w:r>
    </w:p>
    <w:p>
      <w:pPr>
        <w:adjustRightInd w:val="0"/>
        <w:snapToGrid w:val="0"/>
        <w:spacing w:line="360" w:lineRule="auto"/>
        <w:ind w:firstLine="482" w:firstLineChars="200"/>
        <w:jc w:val="left"/>
        <w:outlineLvl w:val="2"/>
        <w:rPr>
          <w:rFonts w:hint="eastAsia" w:ascii="宋体" w:hAnsi="宋体" w:eastAsia="宋体" w:cs="宋体"/>
          <w:b/>
          <w:color w:val="000000" w:themeColor="text1"/>
          <w14:textFill>
            <w14:solidFill>
              <w14:schemeClr w14:val="tx1"/>
            </w14:solidFill>
          </w14:textFill>
        </w:rPr>
      </w:pPr>
      <w:r>
        <w:rPr>
          <w:rFonts w:hint="eastAsia" w:ascii="宋体" w:hAnsi="宋体" w:eastAsia="宋体" w:cs="宋体"/>
          <w:b/>
          <w:color w:val="000000" w:themeColor="text1"/>
          <w14:textFill>
            <w14:solidFill>
              <w14:schemeClr w14:val="tx1"/>
            </w14:solidFill>
          </w14:textFill>
        </w:rPr>
        <w:t>（六）投标文件的有效期</w:t>
      </w:r>
    </w:p>
    <w:p>
      <w:pPr>
        <w:pStyle w:val="5"/>
        <w:numPr>
          <w:ilvl w:val="0"/>
          <w:numId w:val="0"/>
        </w:numPr>
        <w:tabs>
          <w:tab w:val="left" w:pos="720"/>
        </w:tabs>
        <w:adjustRightInd w:val="0"/>
        <w:snapToGrid w:val="0"/>
        <w:spacing w:line="360" w:lineRule="auto"/>
        <w:ind w:firstLine="480" w:firstLineChars="200"/>
        <w:rPr>
          <w:rFonts w:hint="eastAsia" w:ascii="宋体" w:hAnsi="宋体" w:eastAsia="宋体" w:cs="宋体"/>
          <w:color w:val="000000" w:themeColor="text1"/>
          <w14:textFill>
            <w14:solidFill>
              <w14:schemeClr w14:val="tx1"/>
            </w14:solidFill>
          </w14:textFill>
        </w:rPr>
      </w:pPr>
      <w:r>
        <w:rPr>
          <w:rFonts w:hint="eastAsia" w:ascii="宋体" w:hAnsi="宋体" w:eastAsia="宋体" w:cs="宋体"/>
          <w:color w:val="000000" w:themeColor="text1"/>
          <w14:textFill>
            <w14:solidFill>
              <w14:schemeClr w14:val="tx1"/>
            </w14:solidFill>
          </w14:textFill>
        </w:rPr>
        <w:t>1.自投标截止日起</w:t>
      </w:r>
      <w:r>
        <w:rPr>
          <w:rFonts w:hint="eastAsia" w:ascii="宋体" w:hAnsi="宋体" w:eastAsia="宋体" w:cs="宋体"/>
          <w:color w:val="000000" w:themeColor="text1"/>
          <w:u w:val="single"/>
          <w14:textFill>
            <w14:solidFill>
              <w14:schemeClr w14:val="tx1"/>
            </w14:solidFill>
          </w14:textFill>
        </w:rPr>
        <w:t>90</w:t>
      </w:r>
      <w:r>
        <w:rPr>
          <w:rFonts w:hint="eastAsia" w:ascii="宋体" w:hAnsi="宋体" w:eastAsia="宋体" w:cs="宋体"/>
          <w:color w:val="000000" w:themeColor="text1"/>
          <w14:textFill>
            <w14:solidFill>
              <w14:schemeClr w14:val="tx1"/>
            </w14:solidFill>
          </w14:textFill>
        </w:rPr>
        <w:t>天投标文件应保持有效。有效期不足的投标文件将被拒绝。</w:t>
      </w:r>
    </w:p>
    <w:p>
      <w:pPr>
        <w:pStyle w:val="5"/>
        <w:numPr>
          <w:ilvl w:val="0"/>
          <w:numId w:val="0"/>
        </w:numPr>
        <w:tabs>
          <w:tab w:val="left" w:pos="720"/>
        </w:tabs>
        <w:adjustRightInd w:val="0"/>
        <w:snapToGrid w:val="0"/>
        <w:spacing w:line="360" w:lineRule="auto"/>
        <w:ind w:firstLine="480" w:firstLineChars="200"/>
        <w:rPr>
          <w:rFonts w:hint="eastAsia" w:ascii="宋体" w:hAnsi="宋体" w:eastAsia="宋体" w:cs="宋体"/>
          <w:color w:val="000000" w:themeColor="text1"/>
          <w14:textFill>
            <w14:solidFill>
              <w14:schemeClr w14:val="tx1"/>
            </w14:solidFill>
          </w14:textFill>
        </w:rPr>
      </w:pPr>
      <w:r>
        <w:rPr>
          <w:rFonts w:hint="eastAsia" w:ascii="宋体" w:hAnsi="宋体" w:eastAsia="宋体" w:cs="宋体"/>
          <w:color w:val="000000" w:themeColor="text1"/>
          <w14:textFill>
            <w14:solidFill>
              <w14:schemeClr w14:val="tx1"/>
            </w14:solidFill>
          </w14:textFill>
        </w:rPr>
        <w:t>2.在特殊情况下，采购人可与投标供应商协商延长投标书的有效期，这种要求和答复均以书面形式进行。</w:t>
      </w:r>
    </w:p>
    <w:p>
      <w:pPr>
        <w:pStyle w:val="5"/>
        <w:numPr>
          <w:ilvl w:val="0"/>
          <w:numId w:val="0"/>
        </w:numPr>
        <w:tabs>
          <w:tab w:val="left" w:pos="720"/>
        </w:tabs>
        <w:adjustRightInd w:val="0"/>
        <w:snapToGrid w:val="0"/>
        <w:spacing w:line="360" w:lineRule="auto"/>
        <w:ind w:firstLine="480" w:firstLineChars="200"/>
        <w:rPr>
          <w:rFonts w:hint="eastAsia" w:ascii="宋体" w:hAnsi="宋体" w:eastAsia="宋体" w:cs="宋体"/>
          <w:color w:val="000000" w:themeColor="text1"/>
          <w14:textFill>
            <w14:solidFill>
              <w14:schemeClr w14:val="tx1"/>
            </w14:solidFill>
          </w14:textFill>
        </w:rPr>
      </w:pPr>
      <w:bookmarkStart w:id="69" w:name="_Toc406402949"/>
      <w:bookmarkStart w:id="70" w:name="_Toc406402993"/>
      <w:bookmarkStart w:id="71" w:name="_Toc402963120"/>
      <w:bookmarkStart w:id="72" w:name="_Toc385854149"/>
      <w:bookmarkStart w:id="73" w:name="_Toc385854103"/>
      <w:bookmarkStart w:id="74" w:name="_Toc402963087"/>
      <w:bookmarkStart w:id="75" w:name="_Toc532218229"/>
      <w:r>
        <w:rPr>
          <w:rFonts w:hint="eastAsia" w:ascii="宋体" w:hAnsi="宋体" w:eastAsia="宋体" w:cs="宋体"/>
          <w:color w:val="000000" w:themeColor="text1"/>
          <w14:textFill>
            <w14:solidFill>
              <w14:schemeClr w14:val="tx1"/>
            </w14:solidFill>
          </w14:textFill>
        </w:rPr>
        <w:t>3.中标供应商的投标文件自开标之日起至合同履行完毕止均应保持有效。</w:t>
      </w:r>
      <w:bookmarkEnd w:id="69"/>
      <w:bookmarkEnd w:id="70"/>
      <w:bookmarkEnd w:id="71"/>
      <w:bookmarkEnd w:id="72"/>
      <w:bookmarkEnd w:id="73"/>
      <w:bookmarkEnd w:id="74"/>
      <w:bookmarkEnd w:id="75"/>
    </w:p>
    <w:p>
      <w:pPr>
        <w:pStyle w:val="27"/>
        <w:adjustRightInd w:val="0"/>
        <w:snapToGrid w:val="0"/>
        <w:spacing w:before="0"/>
        <w:ind w:firstLine="480"/>
        <w:rPr>
          <w:rFonts w:hint="eastAsia" w:ascii="宋体" w:hAnsi="宋体" w:eastAsia="宋体" w:cs="宋体"/>
          <w:color w:val="000000" w:themeColor="text1"/>
          <w14:textFill>
            <w14:solidFill>
              <w14:schemeClr w14:val="tx1"/>
            </w14:solidFill>
          </w14:textFill>
        </w:rPr>
      </w:pPr>
      <w:r>
        <w:rPr>
          <w:rFonts w:hint="eastAsia" w:ascii="宋体" w:hAnsi="宋体" w:eastAsia="宋体" w:cs="宋体"/>
          <w:color w:val="000000" w:themeColor="text1"/>
          <w:szCs w:val="24"/>
          <w14:textFill>
            <w14:solidFill>
              <w14:schemeClr w14:val="tx1"/>
            </w14:solidFill>
          </w14:textFill>
        </w:rPr>
        <w:t>4.在原定投标有效期满之前，如果出现特殊情况，采购机构可以以书面形式通知投标供应商延长投标有效期。投标供应商同意延长的，不得要求或被允许修改其投标文件，投标供应商拒绝延长的，其投标无效。</w:t>
      </w:r>
    </w:p>
    <w:p>
      <w:pPr>
        <w:adjustRightInd w:val="0"/>
        <w:snapToGrid w:val="0"/>
        <w:spacing w:line="360" w:lineRule="auto"/>
        <w:ind w:firstLine="482" w:firstLineChars="200"/>
        <w:jc w:val="left"/>
        <w:outlineLvl w:val="2"/>
        <w:rPr>
          <w:rFonts w:hint="eastAsia" w:ascii="宋体" w:hAnsi="宋体" w:eastAsia="宋体" w:cs="宋体"/>
          <w:b/>
          <w:color w:val="000000" w:themeColor="text1"/>
          <w14:textFill>
            <w14:solidFill>
              <w14:schemeClr w14:val="tx1"/>
            </w14:solidFill>
          </w14:textFill>
        </w:rPr>
      </w:pPr>
      <w:r>
        <w:rPr>
          <w:rFonts w:hint="eastAsia" w:ascii="宋体" w:hAnsi="宋体" w:eastAsia="宋体" w:cs="宋体"/>
          <w:b/>
          <w:color w:val="000000" w:themeColor="text1"/>
          <w14:textFill>
            <w14:solidFill>
              <w14:schemeClr w14:val="tx1"/>
            </w14:solidFill>
          </w14:textFill>
        </w:rPr>
        <w:t>（七）投标无效的情形</w:t>
      </w:r>
    </w:p>
    <w:p>
      <w:pPr>
        <w:adjustRightInd w:val="0"/>
        <w:snapToGrid w:val="0"/>
        <w:spacing w:line="360" w:lineRule="auto"/>
        <w:ind w:firstLine="482" w:firstLineChars="200"/>
        <w:rPr>
          <w:rFonts w:hint="eastAsia" w:ascii="宋体" w:hAnsi="宋体" w:eastAsia="宋体" w:cs="宋体"/>
          <w:b/>
          <w:color w:val="000000" w:themeColor="text1"/>
          <w14:textFill>
            <w14:solidFill>
              <w14:schemeClr w14:val="tx1"/>
            </w14:solidFill>
          </w14:textFill>
        </w:rPr>
      </w:pPr>
      <w:r>
        <w:rPr>
          <w:rFonts w:hint="eastAsia" w:ascii="宋体" w:hAnsi="宋体" w:eastAsia="宋体" w:cs="宋体"/>
          <w:b/>
          <w:color w:val="000000" w:themeColor="text1"/>
          <w14:textFill>
            <w14:solidFill>
              <w14:schemeClr w14:val="tx1"/>
            </w14:solidFill>
          </w14:textFill>
        </w:rPr>
        <w:t>1.电子投标文件解密失败的，且未在规定时间内提交有效备份投标文件的。</w:t>
      </w:r>
    </w:p>
    <w:p>
      <w:pPr>
        <w:adjustRightInd w:val="0"/>
        <w:snapToGrid w:val="0"/>
        <w:spacing w:line="360" w:lineRule="auto"/>
        <w:ind w:firstLine="482" w:firstLineChars="200"/>
        <w:rPr>
          <w:rFonts w:hint="eastAsia" w:ascii="宋体" w:hAnsi="宋体" w:eastAsia="宋体" w:cs="宋体"/>
          <w:color w:val="000000" w:themeColor="text1"/>
          <w14:textFill>
            <w14:solidFill>
              <w14:schemeClr w14:val="tx1"/>
            </w14:solidFill>
          </w14:textFill>
        </w:rPr>
      </w:pPr>
      <w:r>
        <w:rPr>
          <w:rFonts w:hint="eastAsia" w:ascii="宋体" w:hAnsi="宋体" w:eastAsia="宋体" w:cs="宋体"/>
          <w:b/>
          <w:color w:val="000000" w:themeColor="text1"/>
          <w14:textFill>
            <w14:solidFill>
              <w14:schemeClr w14:val="tx1"/>
            </w14:solidFill>
          </w14:textFill>
        </w:rPr>
        <w:t>2.仅提交备份投标文件，没有在电子交易平台传输递交投标文件的。</w:t>
      </w:r>
    </w:p>
    <w:p>
      <w:pPr>
        <w:adjustRightInd w:val="0"/>
        <w:snapToGrid w:val="0"/>
        <w:spacing w:line="360" w:lineRule="auto"/>
        <w:ind w:firstLine="482" w:firstLineChars="200"/>
        <w:rPr>
          <w:rFonts w:hint="eastAsia" w:ascii="宋体" w:hAnsi="宋体" w:eastAsia="宋体" w:cs="宋体"/>
          <w:b/>
          <w:color w:val="000000" w:themeColor="text1"/>
          <w14:textFill>
            <w14:solidFill>
              <w14:schemeClr w14:val="tx1"/>
            </w14:solidFill>
          </w14:textFill>
        </w:rPr>
      </w:pPr>
      <w:r>
        <w:rPr>
          <w:rFonts w:hint="eastAsia" w:ascii="宋体" w:hAnsi="宋体" w:eastAsia="宋体" w:cs="宋体"/>
          <w:b/>
          <w:color w:val="000000" w:themeColor="text1"/>
          <w14:textFill>
            <w14:solidFill>
              <w14:schemeClr w14:val="tx1"/>
            </w14:solidFill>
          </w14:textFill>
        </w:rPr>
        <w:t>3.没有通过资格审查的，投标文件将被视为无效。</w:t>
      </w:r>
    </w:p>
    <w:p>
      <w:pPr>
        <w:adjustRightInd w:val="0"/>
        <w:snapToGrid w:val="0"/>
        <w:spacing w:line="360" w:lineRule="auto"/>
        <w:ind w:firstLine="482" w:firstLineChars="200"/>
        <w:rPr>
          <w:rFonts w:hint="eastAsia" w:ascii="宋体" w:hAnsi="宋体" w:eastAsia="宋体" w:cs="宋体"/>
          <w:b/>
          <w:bCs/>
          <w:color w:val="000000" w:themeColor="text1"/>
          <w14:textFill>
            <w14:solidFill>
              <w14:schemeClr w14:val="tx1"/>
            </w14:solidFill>
          </w14:textFill>
        </w:rPr>
      </w:pPr>
      <w:r>
        <w:rPr>
          <w:rFonts w:hint="eastAsia" w:ascii="宋体" w:hAnsi="宋体" w:eastAsia="宋体" w:cs="宋体"/>
          <w:b/>
          <w:bCs/>
          <w:color w:val="000000" w:themeColor="text1"/>
          <w14:textFill>
            <w14:solidFill>
              <w14:schemeClr w14:val="tx1"/>
            </w14:solidFill>
          </w14:textFill>
        </w:rPr>
        <w:t>4.在符合性审查和商务评审时，如发现下列情形之一的，投标文件将被视为无效：</w:t>
      </w:r>
    </w:p>
    <w:p>
      <w:pPr>
        <w:adjustRightInd w:val="0"/>
        <w:snapToGrid w:val="0"/>
        <w:spacing w:line="360" w:lineRule="auto"/>
        <w:ind w:firstLine="480" w:firstLineChars="200"/>
        <w:rPr>
          <w:rFonts w:hint="eastAsia" w:ascii="宋体" w:hAnsi="宋体" w:eastAsia="宋体" w:cs="宋体"/>
          <w:color w:val="000000" w:themeColor="text1"/>
          <w14:textFill>
            <w14:solidFill>
              <w14:schemeClr w14:val="tx1"/>
            </w14:solidFill>
          </w14:textFill>
        </w:rPr>
      </w:pPr>
      <w:r>
        <w:rPr>
          <w:rFonts w:hint="eastAsia" w:ascii="宋体" w:hAnsi="宋体" w:eastAsia="宋体" w:cs="宋体"/>
          <w:bCs/>
          <w:color w:val="000000" w:themeColor="text1"/>
          <w14:textFill>
            <w14:solidFill>
              <w14:schemeClr w14:val="tx1"/>
            </w14:solidFill>
          </w14:textFill>
        </w:rPr>
        <w:t>（1）</w:t>
      </w:r>
      <w:r>
        <w:rPr>
          <w:rFonts w:hint="eastAsia" w:ascii="宋体" w:hAnsi="宋体" w:eastAsia="宋体" w:cs="宋体"/>
          <w:color w:val="000000" w:themeColor="text1"/>
          <w14:textFill>
            <w14:solidFill>
              <w14:schemeClr w14:val="tx1"/>
            </w14:solidFill>
          </w14:textFill>
        </w:rPr>
        <w:t>电子投标文件未按规定要求提供电子签章的。</w:t>
      </w:r>
    </w:p>
    <w:p>
      <w:pPr>
        <w:adjustRightInd w:val="0"/>
        <w:snapToGrid w:val="0"/>
        <w:spacing w:line="360" w:lineRule="auto"/>
        <w:ind w:firstLine="480" w:firstLineChars="200"/>
        <w:rPr>
          <w:rFonts w:hint="eastAsia" w:ascii="宋体" w:hAnsi="宋体" w:eastAsia="宋体" w:cs="宋体"/>
          <w:bCs/>
          <w:color w:val="000000" w:themeColor="text1"/>
          <w14:textFill>
            <w14:solidFill>
              <w14:schemeClr w14:val="tx1"/>
            </w14:solidFill>
          </w14:textFill>
        </w:rPr>
      </w:pPr>
      <w:r>
        <w:rPr>
          <w:rFonts w:hint="eastAsia" w:ascii="宋体" w:hAnsi="宋体" w:eastAsia="宋体" w:cs="宋体"/>
          <w:color w:val="000000" w:themeColor="text1"/>
          <w14:textFill>
            <w14:solidFill>
              <w14:schemeClr w14:val="tx1"/>
            </w14:solidFill>
          </w14:textFill>
        </w:rPr>
        <w:t>（2）</w:t>
      </w:r>
      <w:r>
        <w:rPr>
          <w:rFonts w:hint="eastAsia" w:ascii="宋体" w:hAnsi="宋体" w:eastAsia="宋体" w:cs="宋体"/>
          <w:bCs/>
          <w:color w:val="000000" w:themeColor="text1"/>
          <w14:textFill>
            <w14:solidFill>
              <w14:schemeClr w14:val="tx1"/>
            </w14:solidFill>
          </w14:textFill>
        </w:rPr>
        <w:t>在资信商务技术文件中出现报价的。</w:t>
      </w:r>
    </w:p>
    <w:p>
      <w:pPr>
        <w:adjustRightInd w:val="0"/>
        <w:snapToGrid w:val="0"/>
        <w:spacing w:line="360" w:lineRule="auto"/>
        <w:ind w:firstLine="480" w:firstLineChars="200"/>
        <w:rPr>
          <w:rFonts w:hint="eastAsia" w:ascii="宋体" w:hAnsi="宋体" w:eastAsia="宋体" w:cs="宋体"/>
          <w:color w:val="000000" w:themeColor="text1"/>
          <w14:textFill>
            <w14:solidFill>
              <w14:schemeClr w14:val="tx1"/>
            </w14:solidFill>
          </w14:textFill>
        </w:rPr>
      </w:pPr>
      <w:r>
        <w:rPr>
          <w:rFonts w:hint="eastAsia" w:ascii="宋体" w:hAnsi="宋体" w:eastAsia="宋体" w:cs="宋体"/>
          <w:color w:val="000000" w:themeColor="text1"/>
          <w14:textFill>
            <w14:solidFill>
              <w14:schemeClr w14:val="tx1"/>
            </w14:solidFill>
          </w14:textFill>
        </w:rPr>
        <w:t>（3）未按要求对资格文件进行承诺，或虚假承诺的。</w:t>
      </w:r>
    </w:p>
    <w:p>
      <w:pPr>
        <w:adjustRightInd w:val="0"/>
        <w:snapToGrid w:val="0"/>
        <w:spacing w:line="360" w:lineRule="auto"/>
        <w:ind w:firstLine="480" w:firstLineChars="200"/>
        <w:rPr>
          <w:rFonts w:hint="eastAsia" w:ascii="宋体" w:hAnsi="宋体" w:eastAsia="宋体" w:cs="宋体"/>
          <w:bCs/>
          <w:color w:val="000000" w:themeColor="text1"/>
          <w:kern w:val="0"/>
          <w14:textFill>
            <w14:solidFill>
              <w14:schemeClr w14:val="tx1"/>
            </w14:solidFill>
          </w14:textFill>
        </w:rPr>
      </w:pPr>
      <w:r>
        <w:rPr>
          <w:rFonts w:hint="eastAsia" w:ascii="宋体" w:hAnsi="宋体" w:eastAsia="宋体" w:cs="宋体"/>
          <w:color w:val="000000" w:themeColor="text1"/>
          <w14:textFill>
            <w14:solidFill>
              <w14:schemeClr w14:val="tx1"/>
            </w14:solidFill>
          </w14:textFill>
        </w:rPr>
        <w:t>（4）未</w:t>
      </w:r>
      <w:r>
        <w:rPr>
          <w:rFonts w:hint="eastAsia" w:ascii="宋体" w:hAnsi="宋体" w:eastAsia="宋体" w:cs="宋体"/>
          <w:bCs/>
          <w:color w:val="000000" w:themeColor="text1"/>
          <w:kern w:val="0"/>
          <w14:textFill>
            <w14:solidFill>
              <w14:schemeClr w14:val="tx1"/>
            </w14:solidFill>
          </w14:textFill>
        </w:rPr>
        <w:t>提供法定代表人授权委托书、投标函或者填写项目不齐全的。</w:t>
      </w:r>
    </w:p>
    <w:p>
      <w:pPr>
        <w:pStyle w:val="11"/>
        <w:adjustRightInd w:val="0"/>
        <w:snapToGrid w:val="0"/>
        <w:spacing w:line="360" w:lineRule="auto"/>
        <w:ind w:firstLine="464" w:firstLineChars="200"/>
        <w:rPr>
          <w:rFonts w:hint="eastAsia" w:ascii="宋体" w:hAnsi="宋体" w:eastAsia="宋体" w:cs="宋体"/>
          <w:snapToGrid w:val="0"/>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（5）投标文件格式不规范、项目不齐全或者内容虚假的。</w:t>
      </w:r>
    </w:p>
    <w:p>
      <w:pPr>
        <w:pStyle w:val="11"/>
        <w:adjustRightInd w:val="0"/>
        <w:snapToGrid w:val="0"/>
        <w:spacing w:line="360" w:lineRule="auto"/>
        <w:ind w:firstLine="464" w:firstLineChars="200"/>
        <w:rPr>
          <w:rFonts w:hint="eastAsia" w:ascii="宋体" w:hAnsi="宋体" w:eastAsia="宋体" w:cs="宋体"/>
          <w:snapToGrid w:val="0"/>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w:t>
      </w:r>
      <w:r>
        <w:rPr>
          <w:rFonts w:hint="eastAsia" w:ascii="宋体" w:hAnsi="宋体" w:eastAsia="宋体" w:cs="宋体"/>
          <w:snapToGrid w:val="0"/>
          <w:color w:val="000000" w:themeColor="text1"/>
          <w:sz w:val="24"/>
          <w:szCs w:val="24"/>
          <w14:textFill>
            <w14:solidFill>
              <w14:schemeClr w14:val="tx1"/>
            </w14:solidFill>
          </w14:textFill>
        </w:rPr>
        <w:t>6）</w:t>
      </w:r>
      <w:r>
        <w:rPr>
          <w:rFonts w:hint="eastAsia" w:ascii="宋体" w:hAnsi="宋体" w:eastAsia="宋体" w:cs="宋体"/>
          <w:color w:val="000000" w:themeColor="text1"/>
          <w:sz w:val="24"/>
          <w:szCs w:val="24"/>
          <w14:textFill>
            <w14:solidFill>
              <w14:schemeClr w14:val="tx1"/>
            </w14:solidFill>
          </w14:textFill>
        </w:rPr>
        <w:t>投标文件的实质性内容未使用中文表述、意思表述不明确、前后矛盾或者使用计量单位不符合招标文件要求的（经评标委员会认定并允许其当场更正的笔误除外）。</w:t>
      </w:r>
    </w:p>
    <w:p>
      <w:pPr>
        <w:pStyle w:val="11"/>
        <w:adjustRightInd w:val="0"/>
        <w:snapToGrid w:val="0"/>
        <w:spacing w:line="360" w:lineRule="auto"/>
        <w:ind w:firstLine="464" w:firstLineChars="200"/>
        <w:rPr>
          <w:rFonts w:hint="eastAsia" w:ascii="宋体" w:hAnsi="宋体" w:eastAsia="宋体" w:cs="宋体"/>
          <w:snapToGrid w:val="0"/>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（7）</w:t>
      </w:r>
      <w:r>
        <w:rPr>
          <w:rFonts w:hint="eastAsia" w:ascii="宋体" w:hAnsi="宋体" w:eastAsia="宋体" w:cs="宋体"/>
          <w:snapToGrid w:val="0"/>
          <w:color w:val="000000" w:themeColor="text1"/>
          <w:sz w:val="24"/>
          <w:szCs w:val="24"/>
          <w14:textFill>
            <w14:solidFill>
              <w14:schemeClr w14:val="tx1"/>
            </w14:solidFill>
          </w14:textFill>
        </w:rPr>
        <w:t>投标有效期、服务承诺等商务条款不能满足招标文件要求的。</w:t>
      </w:r>
    </w:p>
    <w:p>
      <w:pPr>
        <w:pStyle w:val="11"/>
        <w:adjustRightInd w:val="0"/>
        <w:snapToGrid w:val="0"/>
        <w:spacing w:line="360" w:lineRule="auto"/>
        <w:ind w:firstLine="464" w:firstLineChars="200"/>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（8）未实质性响应招标文件要求或者投标文件有采购人不能接受的附加条件的。</w:t>
      </w:r>
    </w:p>
    <w:p>
      <w:pPr>
        <w:pStyle w:val="11"/>
        <w:adjustRightInd w:val="0"/>
        <w:snapToGrid w:val="0"/>
        <w:spacing w:line="360" w:lineRule="auto"/>
        <w:ind w:firstLine="464" w:firstLineChars="200"/>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（9）不符合本招标文件中的实质性要求条款。</w:t>
      </w:r>
    </w:p>
    <w:p>
      <w:pPr>
        <w:pStyle w:val="11"/>
        <w:adjustRightInd w:val="0"/>
        <w:snapToGrid w:val="0"/>
        <w:spacing w:line="360" w:lineRule="auto"/>
        <w:ind w:firstLine="466" w:firstLineChars="200"/>
        <w:rPr>
          <w:rFonts w:hint="eastAsia" w:ascii="宋体" w:hAnsi="宋体" w:eastAsia="宋体" w:cs="宋体"/>
          <w:b/>
          <w:bCs/>
          <w:color w:val="000000" w:themeColor="text1"/>
          <w:sz w:val="24"/>
          <w:szCs w:val="24"/>
          <w14:textFill>
            <w14:solidFill>
              <w14:schemeClr w14:val="tx1"/>
            </w14:solidFill>
          </w14:textFill>
        </w:rPr>
      </w:pPr>
      <w:r>
        <w:rPr>
          <w:rFonts w:hint="eastAsia" w:ascii="宋体" w:hAnsi="宋体" w:eastAsia="宋体" w:cs="宋体"/>
          <w:b/>
          <w:bCs/>
          <w:color w:val="000000" w:themeColor="text1"/>
          <w:sz w:val="24"/>
          <w:szCs w:val="24"/>
          <w14:textFill>
            <w14:solidFill>
              <w14:schemeClr w14:val="tx1"/>
            </w14:solidFill>
          </w14:textFill>
        </w:rPr>
        <w:t>5.在技术评审时，如发现下列情形之一的，投标文件将被视为无效：</w:t>
      </w:r>
    </w:p>
    <w:p>
      <w:pPr>
        <w:pStyle w:val="11"/>
        <w:adjustRightInd w:val="0"/>
        <w:snapToGrid w:val="0"/>
        <w:spacing w:line="360" w:lineRule="auto"/>
        <w:ind w:firstLine="464" w:firstLineChars="200"/>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（1）未提供或未如实提供投标货物的技术参数，或者投标文件标明的响应或偏离与事实不符或虚假投标的。</w:t>
      </w:r>
    </w:p>
    <w:p>
      <w:pPr>
        <w:pStyle w:val="11"/>
        <w:adjustRightInd w:val="0"/>
        <w:snapToGrid w:val="0"/>
        <w:spacing w:line="360" w:lineRule="auto"/>
        <w:ind w:firstLine="464" w:firstLineChars="200"/>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（2）</w:t>
      </w:r>
      <w:r>
        <w:rPr>
          <w:rFonts w:hint="eastAsia" w:ascii="宋体" w:hAnsi="宋体" w:eastAsia="宋体" w:cs="宋体"/>
          <w:snapToGrid w:val="0"/>
          <w:color w:val="000000" w:themeColor="text1"/>
          <w:sz w:val="24"/>
          <w:szCs w:val="24"/>
          <w14:textFill>
            <w14:solidFill>
              <w14:schemeClr w14:val="tx1"/>
            </w14:solidFill>
          </w14:textFill>
        </w:rPr>
        <w:t>明显不符合招标文件要求的规格型号、质量标准，或者与</w:t>
      </w:r>
      <w:r>
        <w:rPr>
          <w:rFonts w:hint="eastAsia" w:ascii="宋体" w:hAnsi="宋体" w:eastAsia="宋体" w:cs="宋体"/>
          <w:color w:val="000000" w:themeColor="text1"/>
          <w:sz w:val="24"/>
          <w:szCs w:val="24"/>
          <w14:textFill>
            <w14:solidFill>
              <w14:schemeClr w14:val="tx1"/>
            </w14:solidFill>
          </w14:textFill>
        </w:rPr>
        <w:t>招标文件中标“▲”的技术指标、主要功能项目发生实质性偏离的。</w:t>
      </w:r>
    </w:p>
    <w:p>
      <w:pPr>
        <w:pStyle w:val="11"/>
        <w:adjustRightInd w:val="0"/>
        <w:snapToGrid w:val="0"/>
        <w:spacing w:line="360" w:lineRule="auto"/>
        <w:ind w:firstLine="464" w:firstLineChars="200"/>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snapToGrid w:val="0"/>
          <w:color w:val="000000" w:themeColor="text1"/>
          <w:sz w:val="24"/>
          <w:szCs w:val="24"/>
          <w14:textFill>
            <w14:solidFill>
              <w14:schemeClr w14:val="tx1"/>
            </w14:solidFill>
          </w14:textFill>
        </w:rPr>
        <w:t>（3）</w:t>
      </w:r>
      <w:r>
        <w:rPr>
          <w:rFonts w:hint="eastAsia" w:ascii="宋体" w:hAnsi="宋体" w:eastAsia="宋体" w:cs="宋体"/>
          <w:color w:val="000000" w:themeColor="text1"/>
          <w:sz w:val="24"/>
          <w:szCs w:val="24"/>
          <w14:textFill>
            <w14:solidFill>
              <w14:schemeClr w14:val="tx1"/>
            </w14:solidFill>
          </w14:textFill>
        </w:rPr>
        <w:t>投标技术方案不明确，存在一个或一个以上备选（替代）投标方案的。</w:t>
      </w:r>
    </w:p>
    <w:p>
      <w:pPr>
        <w:pStyle w:val="11"/>
        <w:adjustRightInd w:val="0"/>
        <w:snapToGrid w:val="0"/>
        <w:spacing w:line="360" w:lineRule="auto"/>
        <w:ind w:firstLine="466" w:firstLineChars="200"/>
        <w:rPr>
          <w:rFonts w:hint="eastAsia" w:ascii="宋体" w:hAnsi="宋体" w:eastAsia="宋体" w:cs="宋体"/>
          <w:b/>
          <w:bCs/>
          <w:color w:val="000000" w:themeColor="text1"/>
          <w:sz w:val="24"/>
          <w:szCs w:val="24"/>
          <w14:textFill>
            <w14:solidFill>
              <w14:schemeClr w14:val="tx1"/>
            </w14:solidFill>
          </w14:textFill>
        </w:rPr>
      </w:pPr>
      <w:r>
        <w:rPr>
          <w:rFonts w:hint="eastAsia" w:ascii="宋体" w:hAnsi="宋体" w:eastAsia="宋体" w:cs="宋体"/>
          <w:b/>
          <w:bCs/>
          <w:color w:val="000000" w:themeColor="text1"/>
          <w:sz w:val="24"/>
          <w:szCs w:val="24"/>
          <w14:textFill>
            <w14:solidFill>
              <w14:schemeClr w14:val="tx1"/>
            </w14:solidFill>
          </w14:textFill>
        </w:rPr>
        <w:t>6.在报价评审时，如发现下列情形之一的，投标文件将被视为无效：</w:t>
      </w:r>
    </w:p>
    <w:p>
      <w:pPr>
        <w:pStyle w:val="11"/>
        <w:adjustRightInd w:val="0"/>
        <w:snapToGrid w:val="0"/>
        <w:spacing w:line="360" w:lineRule="auto"/>
        <w:ind w:firstLine="464" w:firstLineChars="200"/>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（1）未采用人民币报价或者未按照招标文件标明的币种报价的；</w:t>
      </w:r>
    </w:p>
    <w:p>
      <w:pPr>
        <w:pStyle w:val="11"/>
        <w:adjustRightInd w:val="0"/>
        <w:snapToGrid w:val="0"/>
        <w:spacing w:line="360" w:lineRule="auto"/>
        <w:ind w:firstLine="464" w:firstLineChars="200"/>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（2）报价超出最高限价的；</w:t>
      </w:r>
    </w:p>
    <w:p>
      <w:pPr>
        <w:pStyle w:val="11"/>
        <w:adjustRightInd w:val="0"/>
        <w:snapToGrid w:val="0"/>
        <w:spacing w:line="360" w:lineRule="auto"/>
        <w:ind w:firstLine="464" w:firstLineChars="200"/>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 xml:space="preserve">（3）投标报价具有选择性，或者开标价格与投标文件承诺的优惠（折扣）价格不一致的；   </w:t>
      </w:r>
    </w:p>
    <w:p>
      <w:pPr>
        <w:adjustRightInd w:val="0"/>
        <w:snapToGrid w:val="0"/>
        <w:spacing w:line="360" w:lineRule="auto"/>
        <w:ind w:firstLine="464" w:firstLineChars="200"/>
        <w:rPr>
          <w:rFonts w:hint="eastAsia" w:ascii="宋体" w:hAnsi="宋体" w:eastAsia="宋体" w:cs="宋体"/>
          <w:color w:val="000000" w:themeColor="text1"/>
          <w:spacing w:val="-4"/>
          <w:kern w:val="0"/>
          <w14:textFill>
            <w14:solidFill>
              <w14:schemeClr w14:val="tx1"/>
            </w14:solidFill>
          </w14:textFill>
        </w:rPr>
      </w:pPr>
      <w:r>
        <w:rPr>
          <w:rFonts w:hint="eastAsia" w:ascii="宋体" w:hAnsi="宋体" w:eastAsia="宋体" w:cs="宋体"/>
          <w:color w:val="000000" w:themeColor="text1"/>
          <w:spacing w:val="-4"/>
          <w:kern w:val="0"/>
          <w14:textFill>
            <w14:solidFill>
              <w14:schemeClr w14:val="tx1"/>
            </w14:solidFill>
          </w14:textFill>
        </w:rPr>
        <w:t>（4）报价明显低于其他通过符合性审查投标供应商的报价，有可能影响产品质量或者不能诚信履约的，未能按要求提供书面说明或者提交相关证明材料，不能证明其报价合理性的；</w:t>
      </w:r>
    </w:p>
    <w:p>
      <w:pPr>
        <w:adjustRightInd w:val="0"/>
        <w:snapToGrid w:val="0"/>
        <w:spacing w:line="360" w:lineRule="auto"/>
        <w:ind w:firstLine="464" w:firstLineChars="200"/>
        <w:rPr>
          <w:rFonts w:hint="eastAsia" w:ascii="宋体" w:hAnsi="宋体" w:eastAsia="宋体" w:cs="宋体"/>
          <w:color w:val="000000" w:themeColor="text1"/>
          <w:spacing w:val="-4"/>
          <w:kern w:val="0"/>
          <w14:textFill>
            <w14:solidFill>
              <w14:schemeClr w14:val="tx1"/>
            </w14:solidFill>
          </w14:textFill>
        </w:rPr>
      </w:pPr>
      <w:r>
        <w:rPr>
          <w:rFonts w:hint="eastAsia" w:ascii="宋体" w:hAnsi="宋体" w:eastAsia="宋体" w:cs="宋体"/>
          <w:color w:val="000000" w:themeColor="text1"/>
          <w:spacing w:val="-4"/>
          <w:kern w:val="0"/>
          <w14:textFill>
            <w14:solidFill>
              <w14:schemeClr w14:val="tx1"/>
            </w14:solidFill>
          </w14:textFill>
        </w:rPr>
        <w:t>（5）报价一经涂改，应在涂改处加盖单位公章或者由法定代表人或被授权人签字（或盖章），否则其投标作无效标处理。</w:t>
      </w:r>
    </w:p>
    <w:p>
      <w:pPr>
        <w:adjustRightInd w:val="0"/>
        <w:snapToGrid w:val="0"/>
        <w:spacing w:line="360" w:lineRule="auto"/>
        <w:ind w:firstLine="480" w:firstLineChars="200"/>
        <w:rPr>
          <w:rFonts w:hint="eastAsia" w:ascii="宋体" w:hAnsi="宋体" w:eastAsia="宋体" w:cs="宋体"/>
          <w:color w:val="000000" w:themeColor="text1"/>
          <w14:textFill>
            <w14:solidFill>
              <w14:schemeClr w14:val="tx1"/>
            </w14:solidFill>
          </w14:textFill>
        </w:rPr>
      </w:pPr>
      <w:r>
        <w:rPr>
          <w:rFonts w:hint="eastAsia" w:ascii="宋体" w:hAnsi="宋体" w:eastAsia="宋体" w:cs="宋体"/>
          <w:color w:val="000000" w:themeColor="text1"/>
          <w14:textFill>
            <w14:solidFill>
              <w14:schemeClr w14:val="tx1"/>
            </w14:solidFill>
          </w14:textFill>
        </w:rPr>
        <w:t>7.</w:t>
      </w:r>
      <w:r>
        <w:rPr>
          <w:rFonts w:hint="eastAsia" w:ascii="宋体" w:hAnsi="宋体" w:eastAsia="宋体" w:cs="宋体"/>
          <w:b/>
          <w:bCs/>
          <w:color w:val="000000" w:themeColor="text1"/>
          <w14:textFill>
            <w14:solidFill>
              <w14:schemeClr w14:val="tx1"/>
            </w14:solidFill>
          </w14:textFill>
        </w:rPr>
        <w:t>投标供应商有恶意串通、妨碍其他投标供应商的竞争行为、损害采购人或者其他投标供应商的合法权益情形的，投标文件将被视为无效</w:t>
      </w:r>
      <w:r>
        <w:rPr>
          <w:rFonts w:hint="eastAsia" w:ascii="宋体" w:hAnsi="宋体" w:eastAsia="宋体" w:cs="宋体"/>
          <w:color w:val="000000" w:themeColor="text1"/>
          <w:kern w:val="0"/>
          <w14:textFill>
            <w14:solidFill>
              <w14:schemeClr w14:val="tx1"/>
            </w14:solidFill>
          </w14:textFill>
        </w:rPr>
        <w:t>；</w:t>
      </w:r>
      <w:r>
        <w:rPr>
          <w:rFonts w:hint="eastAsia" w:ascii="宋体" w:hAnsi="宋体" w:eastAsia="宋体" w:cs="宋体"/>
          <w:color w:val="000000" w:themeColor="text1"/>
          <w14:textFill>
            <w14:solidFill>
              <w14:schemeClr w14:val="tx1"/>
            </w14:solidFill>
          </w14:textFill>
        </w:rPr>
        <w:t xml:space="preserve"> </w:t>
      </w:r>
    </w:p>
    <w:p>
      <w:pPr>
        <w:pStyle w:val="11"/>
        <w:adjustRightInd w:val="0"/>
        <w:snapToGrid w:val="0"/>
        <w:spacing w:line="360" w:lineRule="auto"/>
        <w:ind w:firstLine="466" w:firstLineChars="200"/>
        <w:rPr>
          <w:rFonts w:hint="eastAsia" w:ascii="宋体" w:hAnsi="宋体" w:eastAsia="宋体" w:cs="宋体"/>
          <w:color w:val="000000" w:themeColor="text1"/>
          <w:sz w:val="24"/>
          <w:szCs w:val="24"/>
          <w:lang w:eastAsia="zh-CN"/>
          <w14:textFill>
            <w14:solidFill>
              <w14:schemeClr w14:val="tx1"/>
            </w14:solidFill>
          </w14:textFill>
        </w:rPr>
      </w:pPr>
      <w:r>
        <w:rPr>
          <w:rFonts w:hint="eastAsia" w:ascii="宋体" w:hAnsi="宋体" w:eastAsia="宋体" w:cs="宋体"/>
          <w:b/>
          <w:bCs/>
          <w:color w:val="000000" w:themeColor="text1"/>
          <w:sz w:val="24"/>
          <w:szCs w:val="24"/>
          <w14:textFill>
            <w14:solidFill>
              <w14:schemeClr w14:val="tx1"/>
            </w14:solidFill>
          </w14:textFill>
        </w:rPr>
        <w:t>8.法律、法规、规章（适用本市的）及省级以上规范性文件（适用本市的）规定的其他无效情形</w:t>
      </w:r>
      <w:r>
        <w:rPr>
          <w:rFonts w:hint="eastAsia" w:ascii="宋体" w:hAnsi="宋体" w:eastAsia="宋体" w:cs="宋体"/>
          <w:b/>
          <w:bCs/>
          <w:color w:val="000000" w:themeColor="text1"/>
          <w:sz w:val="24"/>
          <w:szCs w:val="24"/>
          <w:lang w:eastAsia="zh-CN"/>
          <w14:textFill>
            <w14:solidFill>
              <w14:schemeClr w14:val="tx1"/>
            </w14:solidFill>
          </w14:textFill>
        </w:rPr>
        <w:t>。</w:t>
      </w:r>
    </w:p>
    <w:p>
      <w:pPr>
        <w:pStyle w:val="11"/>
        <w:adjustRightInd w:val="0"/>
        <w:snapToGrid w:val="0"/>
        <w:spacing w:line="360" w:lineRule="auto"/>
        <w:ind w:firstLine="466" w:firstLineChars="200"/>
        <w:rPr>
          <w:rFonts w:hint="eastAsia" w:ascii="宋体" w:hAnsi="宋体" w:eastAsia="宋体" w:cs="宋体"/>
          <w:b/>
          <w:color w:val="000000" w:themeColor="text1"/>
          <w:sz w:val="24"/>
          <w:szCs w:val="24"/>
          <w14:textFill>
            <w14:solidFill>
              <w14:schemeClr w14:val="tx1"/>
            </w14:solidFill>
          </w14:textFill>
        </w:rPr>
      </w:pPr>
      <w:r>
        <w:rPr>
          <w:rFonts w:hint="eastAsia" w:ascii="宋体" w:hAnsi="宋体" w:eastAsia="宋体" w:cs="宋体"/>
          <w:b/>
          <w:color w:val="000000" w:themeColor="text1"/>
          <w:sz w:val="24"/>
          <w:szCs w:val="24"/>
          <w14:textFill>
            <w14:solidFill>
              <w14:schemeClr w14:val="tx1"/>
            </w14:solidFill>
          </w14:textFill>
        </w:rPr>
        <w:t>9.被拒绝的投标文件为无效。</w:t>
      </w:r>
    </w:p>
    <w:p>
      <w:pPr>
        <w:pStyle w:val="11"/>
        <w:adjustRightInd w:val="0"/>
        <w:snapToGrid w:val="0"/>
        <w:spacing w:line="360" w:lineRule="auto"/>
        <w:ind w:left="480" w:leftChars="200" w:firstLine="0"/>
        <w:rPr>
          <w:rFonts w:hint="eastAsia" w:ascii="宋体" w:hAnsi="宋体" w:eastAsia="宋体" w:cs="宋体"/>
          <w:b/>
          <w:color w:val="000000" w:themeColor="text1"/>
          <w:sz w:val="24"/>
          <w:szCs w:val="24"/>
          <w14:textFill>
            <w14:solidFill>
              <w14:schemeClr w14:val="tx1"/>
            </w14:solidFill>
          </w14:textFill>
        </w:rPr>
      </w:pPr>
      <w:r>
        <w:rPr>
          <w:rFonts w:hint="eastAsia" w:ascii="宋体" w:hAnsi="宋体" w:eastAsia="宋体" w:cs="宋体"/>
          <w:b/>
          <w:color w:val="000000" w:themeColor="text1"/>
          <w:sz w:val="24"/>
          <w:szCs w:val="24"/>
          <w14:textFill>
            <w14:solidFill>
              <w14:schemeClr w14:val="tx1"/>
            </w14:solidFill>
          </w14:textFill>
        </w:rPr>
        <w:t>（八）废标的情形</w:t>
      </w:r>
    </w:p>
    <w:p>
      <w:pPr>
        <w:pStyle w:val="11"/>
        <w:adjustRightInd w:val="0"/>
        <w:snapToGrid w:val="0"/>
        <w:spacing w:line="360" w:lineRule="auto"/>
        <w:ind w:firstLine="464" w:firstLineChars="200"/>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根据《中华人民共和国政府采购法》第三十六条之规定，在采购中，出现下列情形之一的，应予废标：</w:t>
      </w:r>
    </w:p>
    <w:p>
      <w:pPr>
        <w:pStyle w:val="11"/>
        <w:adjustRightInd w:val="0"/>
        <w:snapToGrid w:val="0"/>
        <w:spacing w:line="360" w:lineRule="auto"/>
        <w:ind w:firstLine="464" w:firstLineChars="200"/>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1.符合专业条件的投标供应商或者对招标文件作实质响应的投标供应商不足3家的；</w:t>
      </w:r>
    </w:p>
    <w:p>
      <w:pPr>
        <w:pStyle w:val="11"/>
        <w:adjustRightInd w:val="0"/>
        <w:snapToGrid w:val="0"/>
        <w:spacing w:line="360" w:lineRule="auto"/>
        <w:ind w:firstLine="464" w:firstLineChars="200"/>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2.出现影响采购公正的违法、违规行为的；</w:t>
      </w:r>
    </w:p>
    <w:p>
      <w:pPr>
        <w:pStyle w:val="11"/>
        <w:adjustRightInd w:val="0"/>
        <w:snapToGrid w:val="0"/>
        <w:spacing w:line="360" w:lineRule="auto"/>
        <w:ind w:firstLine="464" w:firstLineChars="200"/>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3.投标供应商的报价均超过了采购预算，采购人不能支付的；</w:t>
      </w:r>
    </w:p>
    <w:p>
      <w:pPr>
        <w:pStyle w:val="11"/>
        <w:adjustRightInd w:val="0"/>
        <w:snapToGrid w:val="0"/>
        <w:spacing w:line="360" w:lineRule="auto"/>
        <w:ind w:firstLine="464" w:firstLineChars="200"/>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4.因重大变故，采购任务取消的。</w:t>
      </w:r>
    </w:p>
    <w:p>
      <w:pPr>
        <w:pStyle w:val="11"/>
        <w:adjustRightInd w:val="0"/>
        <w:snapToGrid w:val="0"/>
        <w:spacing w:line="360" w:lineRule="auto"/>
        <w:ind w:firstLine="464" w:firstLineChars="200"/>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废标后，采购机构应当将废标理由通知所有投标供应商。</w:t>
      </w:r>
    </w:p>
    <w:p>
      <w:pPr>
        <w:pStyle w:val="13"/>
        <w:snapToGrid w:val="0"/>
        <w:spacing w:before="120" w:after="120" w:line="360" w:lineRule="auto"/>
        <w:ind w:firstLine="590" w:firstLineChars="196"/>
        <w:jc w:val="center"/>
        <w:outlineLvl w:val="1"/>
        <w:rPr>
          <w:rFonts w:hint="eastAsia" w:ascii="宋体" w:hAnsi="宋体" w:eastAsia="宋体" w:cs="宋体"/>
          <w:b/>
          <w:color w:val="000000" w:themeColor="text1"/>
          <w:sz w:val="30"/>
          <w:szCs w:val="30"/>
          <w14:textFill>
            <w14:solidFill>
              <w14:schemeClr w14:val="tx1"/>
            </w14:solidFill>
          </w14:textFill>
        </w:rPr>
      </w:pPr>
      <w:r>
        <w:rPr>
          <w:rFonts w:hint="eastAsia" w:ascii="宋体" w:hAnsi="宋体" w:eastAsia="宋体" w:cs="宋体"/>
          <w:b/>
          <w:color w:val="000000" w:themeColor="text1"/>
          <w:sz w:val="30"/>
          <w:szCs w:val="30"/>
          <w14:textFill>
            <w14:solidFill>
              <w14:schemeClr w14:val="tx1"/>
            </w14:solidFill>
          </w14:textFill>
        </w:rPr>
        <w:t>四、开标</w:t>
      </w:r>
    </w:p>
    <w:p>
      <w:pPr>
        <w:pStyle w:val="11"/>
        <w:adjustRightInd w:val="0"/>
        <w:snapToGrid w:val="0"/>
        <w:spacing w:line="360" w:lineRule="auto"/>
        <w:ind w:firstLine="464" w:firstLineChars="200"/>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1.本项目实行电子开评标，投标供应商无需到开标现场，但须准时在线参加，直至评审结束。投标供应商不足3家的，不得开标。</w:t>
      </w:r>
    </w:p>
    <w:p>
      <w:pPr>
        <w:pStyle w:val="11"/>
        <w:adjustRightInd w:val="0"/>
        <w:snapToGrid w:val="0"/>
        <w:spacing w:line="360" w:lineRule="auto"/>
        <w:ind w:firstLine="464" w:firstLineChars="200"/>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2.投标截止时间后的半小时内，由各投标供应商自行对电子投标文件进行解密请各投标供应商务必在规定时间内完成电子投标文件的解密工作；开启报价环节，投标供应商须在15分钟内在系统里CA签字确认。</w:t>
      </w:r>
    </w:p>
    <w:p>
      <w:pPr>
        <w:pStyle w:val="11"/>
        <w:adjustRightInd w:val="0"/>
        <w:snapToGrid w:val="0"/>
        <w:spacing w:line="360" w:lineRule="auto"/>
        <w:ind w:firstLine="464" w:firstLineChars="200"/>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3.投标文件未按时解密，投标供应商提供了备份投标文件的，以备份投标文件作为依据，否则视为投标文件撤回。投标文件已按时解密的，备份投标文件自动失效。</w:t>
      </w:r>
    </w:p>
    <w:p>
      <w:pPr>
        <w:pStyle w:val="27"/>
        <w:spacing w:before="240" w:beforeLines="100" w:after="240" w:afterLines="100"/>
        <w:ind w:firstLine="600"/>
        <w:jc w:val="center"/>
        <w:rPr>
          <w:rFonts w:hint="eastAsia" w:ascii="宋体" w:hAnsi="宋体" w:eastAsia="宋体" w:cs="宋体"/>
          <w:b/>
          <w:color w:val="000000" w:themeColor="text1"/>
          <w:sz w:val="30"/>
          <w:szCs w:val="30"/>
          <w14:textFill>
            <w14:solidFill>
              <w14:schemeClr w14:val="tx1"/>
            </w14:solidFill>
          </w14:textFill>
        </w:rPr>
      </w:pPr>
      <w:r>
        <w:rPr>
          <w:rFonts w:hint="eastAsia" w:ascii="宋体" w:hAnsi="宋体" w:eastAsia="宋体" w:cs="宋体"/>
          <w:b/>
          <w:color w:val="000000" w:themeColor="text1"/>
          <w:sz w:val="30"/>
          <w:szCs w:val="30"/>
          <w14:textFill>
            <w14:solidFill>
              <w14:schemeClr w14:val="tx1"/>
            </w14:solidFill>
          </w14:textFill>
        </w:rPr>
        <w:t>五、评标</w:t>
      </w:r>
    </w:p>
    <w:p>
      <w:pPr>
        <w:pStyle w:val="13"/>
        <w:adjustRightInd w:val="0"/>
        <w:snapToGrid w:val="0"/>
        <w:spacing w:beforeLines="0" w:afterLines="0" w:line="360" w:lineRule="auto"/>
        <w:ind w:firstLine="482" w:firstLineChars="200"/>
        <w:rPr>
          <w:rFonts w:hint="eastAsia" w:ascii="宋体" w:hAnsi="宋体" w:eastAsia="宋体" w:cs="宋体"/>
          <w:b/>
          <w:color w:val="000000" w:themeColor="text1"/>
          <w14:textFill>
            <w14:solidFill>
              <w14:schemeClr w14:val="tx1"/>
            </w14:solidFill>
          </w14:textFill>
        </w:rPr>
      </w:pPr>
      <w:r>
        <w:rPr>
          <w:rFonts w:hint="eastAsia" w:ascii="宋体" w:hAnsi="宋体" w:eastAsia="宋体" w:cs="宋体"/>
          <w:b/>
          <w:color w:val="000000" w:themeColor="text1"/>
          <w14:textFill>
            <w14:solidFill>
              <w14:schemeClr w14:val="tx1"/>
            </w14:solidFill>
          </w14:textFill>
        </w:rPr>
        <w:t>（一）组建评标委员会</w:t>
      </w:r>
    </w:p>
    <w:p>
      <w:pPr>
        <w:pStyle w:val="13"/>
        <w:adjustRightInd w:val="0"/>
        <w:snapToGrid w:val="0"/>
        <w:spacing w:beforeLines="0" w:afterLines="0" w:line="360" w:lineRule="auto"/>
        <w:ind w:firstLine="480" w:firstLineChars="200"/>
        <w:rPr>
          <w:rFonts w:hint="eastAsia" w:ascii="宋体" w:hAnsi="宋体" w:eastAsia="宋体" w:cs="宋体"/>
          <w:color w:val="000000" w:themeColor="text1"/>
          <w14:textFill>
            <w14:solidFill>
              <w14:schemeClr w14:val="tx1"/>
            </w14:solidFill>
          </w14:textFill>
        </w:rPr>
      </w:pPr>
      <w:r>
        <w:rPr>
          <w:rFonts w:hint="eastAsia" w:ascii="宋体" w:hAnsi="宋体" w:eastAsia="宋体" w:cs="宋体"/>
          <w:color w:val="000000" w:themeColor="text1"/>
          <w14:textFill>
            <w14:solidFill>
              <w14:schemeClr w14:val="tx1"/>
            </w14:solidFill>
          </w14:textFill>
        </w:rPr>
        <w:t>评标委员会由采购人代表和评审专家组成，政府采购评审专家</w:t>
      </w:r>
      <w:r>
        <w:rPr>
          <w:rFonts w:hint="eastAsia" w:ascii="宋体" w:hAnsi="宋体" w:eastAsia="宋体" w:cs="宋体"/>
          <w:color w:val="000000" w:themeColor="text1"/>
          <w:u w:val="single"/>
          <w14:textFill>
            <w14:solidFill>
              <w14:schemeClr w14:val="tx1"/>
            </w14:solidFill>
          </w14:textFill>
        </w:rPr>
        <w:t xml:space="preserve"> 4 </w:t>
      </w:r>
      <w:r>
        <w:rPr>
          <w:rFonts w:hint="eastAsia" w:ascii="宋体" w:hAnsi="宋体" w:eastAsia="宋体" w:cs="宋体"/>
          <w:color w:val="000000" w:themeColor="text1"/>
          <w14:textFill>
            <w14:solidFill>
              <w14:schemeClr w14:val="tx1"/>
            </w14:solidFill>
          </w14:textFill>
        </w:rPr>
        <w:t>人和采购人代表</w:t>
      </w:r>
      <w:r>
        <w:rPr>
          <w:rFonts w:hint="eastAsia" w:ascii="宋体" w:hAnsi="宋体" w:eastAsia="宋体" w:cs="宋体"/>
          <w:color w:val="000000" w:themeColor="text1"/>
          <w:u w:val="single"/>
          <w14:textFill>
            <w14:solidFill>
              <w14:schemeClr w14:val="tx1"/>
            </w14:solidFill>
          </w14:textFill>
        </w:rPr>
        <w:t xml:space="preserve"> 1 </w:t>
      </w:r>
      <w:r>
        <w:rPr>
          <w:rFonts w:hint="eastAsia" w:ascii="宋体" w:hAnsi="宋体" w:eastAsia="宋体" w:cs="宋体"/>
          <w:color w:val="000000" w:themeColor="text1"/>
          <w14:textFill>
            <w14:solidFill>
              <w14:schemeClr w14:val="tx1"/>
            </w14:solidFill>
          </w14:textFill>
        </w:rPr>
        <w:t>人，共</w:t>
      </w:r>
      <w:r>
        <w:rPr>
          <w:rFonts w:hint="eastAsia" w:ascii="宋体" w:hAnsi="宋体" w:eastAsia="宋体" w:cs="宋体"/>
          <w:color w:val="000000" w:themeColor="text1"/>
          <w:u w:val="single"/>
          <w14:textFill>
            <w14:solidFill>
              <w14:schemeClr w14:val="tx1"/>
            </w14:solidFill>
          </w14:textFill>
        </w:rPr>
        <w:t xml:space="preserve"> 5 </w:t>
      </w:r>
      <w:r>
        <w:rPr>
          <w:rFonts w:hint="eastAsia" w:ascii="宋体" w:hAnsi="宋体" w:eastAsia="宋体" w:cs="宋体"/>
          <w:color w:val="000000" w:themeColor="text1"/>
          <w14:textFill>
            <w14:solidFill>
              <w14:schemeClr w14:val="tx1"/>
            </w14:solidFill>
          </w14:textFill>
        </w:rPr>
        <w:t>人组成。</w:t>
      </w:r>
    </w:p>
    <w:p>
      <w:pPr>
        <w:widowControl/>
        <w:adjustRightInd w:val="0"/>
        <w:snapToGrid w:val="0"/>
        <w:spacing w:line="360" w:lineRule="auto"/>
        <w:ind w:firstLine="480" w:firstLineChars="200"/>
        <w:jc w:val="left"/>
        <w:rPr>
          <w:rFonts w:hint="eastAsia" w:ascii="宋体" w:hAnsi="宋体" w:eastAsia="宋体" w:cs="宋体"/>
          <w:color w:val="000000" w:themeColor="text1"/>
          <w:kern w:val="0"/>
          <w14:textFill>
            <w14:solidFill>
              <w14:schemeClr w14:val="tx1"/>
            </w14:solidFill>
          </w14:textFill>
        </w:rPr>
      </w:pPr>
      <w:r>
        <w:rPr>
          <w:rFonts w:hint="eastAsia" w:ascii="宋体" w:hAnsi="宋体" w:eastAsia="宋体" w:cs="宋体"/>
          <w:color w:val="000000" w:themeColor="text1"/>
          <w:kern w:val="0"/>
          <w14:textFill>
            <w14:solidFill>
              <w14:schemeClr w14:val="tx1"/>
            </w14:solidFill>
          </w14:textFill>
        </w:rPr>
        <w:t>评标委员会负责具体评标事务，并独立履行下列职责：</w:t>
      </w:r>
    </w:p>
    <w:p>
      <w:pPr>
        <w:widowControl/>
        <w:adjustRightInd w:val="0"/>
        <w:snapToGrid w:val="0"/>
        <w:spacing w:line="360" w:lineRule="auto"/>
        <w:ind w:firstLine="480" w:firstLineChars="200"/>
        <w:jc w:val="left"/>
        <w:rPr>
          <w:rFonts w:hint="eastAsia" w:ascii="宋体" w:hAnsi="宋体" w:eastAsia="宋体" w:cs="宋体"/>
          <w:color w:val="000000" w:themeColor="text1"/>
          <w:kern w:val="0"/>
          <w14:textFill>
            <w14:solidFill>
              <w14:schemeClr w14:val="tx1"/>
            </w14:solidFill>
          </w14:textFill>
        </w:rPr>
      </w:pPr>
      <w:r>
        <w:rPr>
          <w:rFonts w:hint="eastAsia" w:ascii="宋体" w:hAnsi="宋体" w:eastAsia="宋体" w:cs="宋体"/>
          <w:color w:val="000000" w:themeColor="text1"/>
          <w:kern w:val="0"/>
          <w14:textFill>
            <w14:solidFill>
              <w14:schemeClr w14:val="tx1"/>
            </w14:solidFill>
          </w14:textFill>
        </w:rPr>
        <w:t>1.审查、评价投标文件是否符合招标文件的商务、技术等实质性要求。</w:t>
      </w:r>
    </w:p>
    <w:p>
      <w:pPr>
        <w:widowControl/>
        <w:adjustRightInd w:val="0"/>
        <w:snapToGrid w:val="0"/>
        <w:spacing w:line="360" w:lineRule="auto"/>
        <w:ind w:firstLine="480" w:firstLineChars="200"/>
        <w:jc w:val="left"/>
        <w:rPr>
          <w:rFonts w:hint="eastAsia" w:ascii="宋体" w:hAnsi="宋体" w:eastAsia="宋体" w:cs="宋体"/>
          <w:color w:val="000000" w:themeColor="text1"/>
          <w:kern w:val="0"/>
          <w14:textFill>
            <w14:solidFill>
              <w14:schemeClr w14:val="tx1"/>
            </w14:solidFill>
          </w14:textFill>
        </w:rPr>
      </w:pPr>
      <w:r>
        <w:rPr>
          <w:rFonts w:hint="eastAsia" w:ascii="宋体" w:hAnsi="宋体" w:eastAsia="宋体" w:cs="宋体"/>
          <w:color w:val="000000" w:themeColor="text1"/>
          <w:kern w:val="0"/>
          <w14:textFill>
            <w14:solidFill>
              <w14:schemeClr w14:val="tx1"/>
            </w14:solidFill>
          </w14:textFill>
        </w:rPr>
        <w:t>2.要求投标供应商对投标文件有关事项做出澄清或者说明。</w:t>
      </w:r>
    </w:p>
    <w:p>
      <w:pPr>
        <w:widowControl/>
        <w:adjustRightInd w:val="0"/>
        <w:snapToGrid w:val="0"/>
        <w:spacing w:line="360" w:lineRule="auto"/>
        <w:ind w:firstLine="480" w:firstLineChars="200"/>
        <w:jc w:val="left"/>
        <w:rPr>
          <w:rFonts w:hint="eastAsia" w:ascii="宋体" w:hAnsi="宋体" w:eastAsia="宋体" w:cs="宋体"/>
          <w:color w:val="000000" w:themeColor="text1"/>
          <w:kern w:val="0"/>
          <w14:textFill>
            <w14:solidFill>
              <w14:schemeClr w14:val="tx1"/>
            </w14:solidFill>
          </w14:textFill>
        </w:rPr>
      </w:pPr>
      <w:r>
        <w:rPr>
          <w:rFonts w:hint="eastAsia" w:ascii="宋体" w:hAnsi="宋体" w:eastAsia="宋体" w:cs="宋体"/>
          <w:color w:val="000000" w:themeColor="text1"/>
          <w:kern w:val="0"/>
          <w14:textFill>
            <w14:solidFill>
              <w14:schemeClr w14:val="tx1"/>
            </w14:solidFill>
          </w14:textFill>
        </w:rPr>
        <w:t>3.对投标文件进行比较和评价。</w:t>
      </w:r>
    </w:p>
    <w:p>
      <w:pPr>
        <w:widowControl/>
        <w:adjustRightInd w:val="0"/>
        <w:snapToGrid w:val="0"/>
        <w:spacing w:line="360" w:lineRule="auto"/>
        <w:ind w:firstLine="480" w:firstLineChars="200"/>
        <w:jc w:val="left"/>
        <w:rPr>
          <w:rFonts w:hint="eastAsia" w:ascii="宋体" w:hAnsi="宋体" w:eastAsia="宋体" w:cs="宋体"/>
          <w:color w:val="000000" w:themeColor="text1"/>
          <w:kern w:val="0"/>
          <w14:textFill>
            <w14:solidFill>
              <w14:schemeClr w14:val="tx1"/>
            </w14:solidFill>
          </w14:textFill>
        </w:rPr>
      </w:pPr>
      <w:r>
        <w:rPr>
          <w:rFonts w:hint="eastAsia" w:ascii="宋体" w:hAnsi="宋体" w:eastAsia="宋体" w:cs="宋体"/>
          <w:color w:val="000000" w:themeColor="text1"/>
          <w:kern w:val="0"/>
          <w14:textFill>
            <w14:solidFill>
              <w14:schemeClr w14:val="tx1"/>
            </w14:solidFill>
          </w14:textFill>
        </w:rPr>
        <w:t>4.确定中标供应商名单，以及根据采购人委托直接确定中标供应商。</w:t>
      </w:r>
    </w:p>
    <w:p>
      <w:pPr>
        <w:widowControl/>
        <w:adjustRightInd w:val="0"/>
        <w:snapToGrid w:val="0"/>
        <w:spacing w:line="360" w:lineRule="auto"/>
        <w:ind w:firstLine="480" w:firstLineChars="200"/>
        <w:jc w:val="left"/>
        <w:rPr>
          <w:rFonts w:hint="eastAsia" w:ascii="宋体" w:hAnsi="宋体" w:eastAsia="宋体" w:cs="宋体"/>
          <w:color w:val="000000" w:themeColor="text1"/>
          <w:kern w:val="0"/>
          <w14:textFill>
            <w14:solidFill>
              <w14:schemeClr w14:val="tx1"/>
            </w14:solidFill>
          </w14:textFill>
        </w:rPr>
      </w:pPr>
      <w:r>
        <w:rPr>
          <w:rFonts w:hint="eastAsia" w:ascii="宋体" w:hAnsi="宋体" w:eastAsia="宋体" w:cs="宋体"/>
          <w:color w:val="000000" w:themeColor="text1"/>
          <w:kern w:val="0"/>
          <w14:textFill>
            <w14:solidFill>
              <w14:schemeClr w14:val="tx1"/>
            </w14:solidFill>
          </w14:textFill>
        </w:rPr>
        <w:t>5.向采购人、采购代理机构或者有关部门报告评标中发现的违法行为。</w:t>
      </w:r>
    </w:p>
    <w:p>
      <w:pPr>
        <w:pStyle w:val="13"/>
        <w:adjustRightInd w:val="0"/>
        <w:snapToGrid w:val="0"/>
        <w:spacing w:beforeLines="0" w:afterLines="0" w:line="360" w:lineRule="auto"/>
        <w:ind w:firstLine="482" w:firstLineChars="200"/>
        <w:rPr>
          <w:rFonts w:hint="eastAsia" w:ascii="宋体" w:hAnsi="宋体" w:eastAsia="宋体" w:cs="宋体"/>
          <w:b/>
          <w:color w:val="000000" w:themeColor="text1"/>
          <w14:textFill>
            <w14:solidFill>
              <w14:schemeClr w14:val="tx1"/>
            </w14:solidFill>
          </w14:textFill>
        </w:rPr>
      </w:pPr>
      <w:r>
        <w:rPr>
          <w:rFonts w:hint="eastAsia" w:ascii="宋体" w:hAnsi="宋体" w:eastAsia="宋体" w:cs="宋体"/>
          <w:b/>
          <w:color w:val="000000" w:themeColor="text1"/>
          <w14:textFill>
            <w14:solidFill>
              <w14:schemeClr w14:val="tx1"/>
            </w14:solidFill>
          </w14:textFill>
        </w:rPr>
        <w:t>除采购人代表、评标现场组织人员外，采购人的其他工作人员以及与评标工作无关的人员不得进入评标现场。</w:t>
      </w:r>
    </w:p>
    <w:p>
      <w:pPr>
        <w:pStyle w:val="13"/>
        <w:adjustRightInd w:val="0"/>
        <w:snapToGrid w:val="0"/>
        <w:spacing w:beforeLines="0" w:afterLines="0" w:line="360" w:lineRule="auto"/>
        <w:ind w:firstLine="482" w:firstLineChars="200"/>
        <w:rPr>
          <w:rFonts w:hint="eastAsia" w:ascii="宋体" w:hAnsi="宋体" w:eastAsia="宋体" w:cs="宋体"/>
          <w:b/>
          <w:color w:val="000000" w:themeColor="text1"/>
          <w14:textFill>
            <w14:solidFill>
              <w14:schemeClr w14:val="tx1"/>
            </w14:solidFill>
          </w14:textFill>
        </w:rPr>
      </w:pPr>
      <w:r>
        <w:rPr>
          <w:rFonts w:hint="eastAsia" w:ascii="宋体" w:hAnsi="宋体" w:eastAsia="宋体" w:cs="宋体"/>
          <w:b/>
          <w:color w:val="000000" w:themeColor="text1"/>
          <w14:textFill>
            <w14:solidFill>
              <w14:schemeClr w14:val="tx1"/>
            </w14:solidFill>
          </w14:textFill>
        </w:rPr>
        <w:t>（二）评标的方式</w:t>
      </w:r>
    </w:p>
    <w:p>
      <w:pPr>
        <w:pStyle w:val="13"/>
        <w:adjustRightInd w:val="0"/>
        <w:snapToGrid w:val="0"/>
        <w:spacing w:beforeLines="0" w:afterLines="0" w:line="360" w:lineRule="auto"/>
        <w:ind w:firstLine="480" w:firstLineChars="200"/>
        <w:rPr>
          <w:rFonts w:hint="eastAsia" w:ascii="宋体" w:hAnsi="宋体" w:eastAsia="宋体" w:cs="宋体"/>
          <w:color w:val="000000" w:themeColor="text1"/>
          <w14:textFill>
            <w14:solidFill>
              <w14:schemeClr w14:val="tx1"/>
            </w14:solidFill>
          </w14:textFill>
        </w:rPr>
      </w:pPr>
      <w:r>
        <w:rPr>
          <w:rFonts w:hint="eastAsia" w:ascii="宋体" w:hAnsi="宋体" w:eastAsia="宋体" w:cs="宋体"/>
          <w:color w:val="000000" w:themeColor="text1"/>
          <w14:textFill>
            <w14:solidFill>
              <w14:schemeClr w14:val="tx1"/>
            </w14:solidFill>
          </w14:textFill>
        </w:rPr>
        <w:t>本项目采用不公开方式评标，评标的依据为招标文件和投标文件。</w:t>
      </w:r>
    </w:p>
    <w:p>
      <w:pPr>
        <w:pStyle w:val="13"/>
        <w:adjustRightInd w:val="0"/>
        <w:snapToGrid w:val="0"/>
        <w:spacing w:beforeLines="0" w:afterLines="0" w:line="360" w:lineRule="auto"/>
        <w:ind w:firstLine="482" w:firstLineChars="200"/>
        <w:rPr>
          <w:rFonts w:hint="eastAsia" w:ascii="宋体" w:hAnsi="宋体" w:eastAsia="宋体" w:cs="宋体"/>
          <w:b/>
          <w:bCs/>
          <w:color w:val="000000" w:themeColor="text1"/>
          <w14:textFill>
            <w14:solidFill>
              <w14:schemeClr w14:val="tx1"/>
            </w14:solidFill>
          </w14:textFill>
        </w:rPr>
      </w:pPr>
      <w:r>
        <w:rPr>
          <w:rFonts w:hint="eastAsia" w:ascii="宋体" w:hAnsi="宋体" w:eastAsia="宋体" w:cs="宋体"/>
          <w:b/>
          <w:color w:val="000000" w:themeColor="text1"/>
          <w14:textFill>
            <w14:solidFill>
              <w14:schemeClr w14:val="tx1"/>
            </w14:solidFill>
          </w14:textFill>
        </w:rPr>
        <w:t>（三）</w:t>
      </w:r>
      <w:r>
        <w:rPr>
          <w:rFonts w:hint="eastAsia" w:ascii="宋体" w:hAnsi="宋体" w:eastAsia="宋体" w:cs="宋体"/>
          <w:b/>
          <w:bCs/>
          <w:color w:val="000000" w:themeColor="text1"/>
          <w14:textFill>
            <w14:solidFill>
              <w14:schemeClr w14:val="tx1"/>
            </w14:solidFill>
          </w14:textFill>
        </w:rPr>
        <w:t>评标程序</w:t>
      </w:r>
    </w:p>
    <w:p>
      <w:pPr>
        <w:pStyle w:val="13"/>
        <w:adjustRightInd w:val="0"/>
        <w:snapToGrid w:val="0"/>
        <w:spacing w:beforeLines="0" w:afterLines="0" w:line="360" w:lineRule="auto"/>
        <w:ind w:firstLine="480" w:firstLineChars="200"/>
        <w:rPr>
          <w:rFonts w:hint="eastAsia" w:ascii="宋体" w:hAnsi="宋体" w:eastAsia="宋体" w:cs="宋体"/>
          <w:bCs/>
          <w:color w:val="000000" w:themeColor="text1"/>
          <w14:textFill>
            <w14:solidFill>
              <w14:schemeClr w14:val="tx1"/>
            </w14:solidFill>
          </w14:textFill>
        </w:rPr>
      </w:pPr>
      <w:r>
        <w:rPr>
          <w:rFonts w:hint="eastAsia" w:ascii="宋体" w:hAnsi="宋体" w:eastAsia="宋体" w:cs="宋体"/>
          <w:bCs/>
          <w:color w:val="000000" w:themeColor="text1"/>
          <w14:textFill>
            <w14:solidFill>
              <w14:schemeClr w14:val="tx1"/>
            </w14:solidFill>
          </w14:textFill>
        </w:rPr>
        <w:t>采购人可以在评标前说明项目背景和采购需求，说明内容不得含有歧视性、倾向性意见，不得超出招标文件所述范围。说明应当提交书面材料，并随采购文件一并存档。</w:t>
      </w:r>
    </w:p>
    <w:p>
      <w:pPr>
        <w:adjustRightInd w:val="0"/>
        <w:snapToGrid w:val="0"/>
        <w:spacing w:line="360" w:lineRule="auto"/>
        <w:ind w:firstLine="482" w:firstLineChars="200"/>
        <w:rPr>
          <w:rFonts w:hint="eastAsia" w:ascii="宋体" w:hAnsi="宋体" w:eastAsia="宋体" w:cs="宋体"/>
          <w:b/>
          <w:bCs/>
          <w:color w:val="000000" w:themeColor="text1"/>
          <w14:textFill>
            <w14:solidFill>
              <w14:schemeClr w14:val="tx1"/>
            </w14:solidFill>
          </w14:textFill>
        </w:rPr>
      </w:pPr>
      <w:r>
        <w:rPr>
          <w:rFonts w:hint="eastAsia" w:ascii="宋体" w:hAnsi="宋体" w:eastAsia="宋体" w:cs="宋体"/>
          <w:b/>
          <w:bCs/>
          <w:color w:val="000000" w:themeColor="text1"/>
          <w14:textFill>
            <w14:solidFill>
              <w14:schemeClr w14:val="tx1"/>
            </w14:solidFill>
          </w14:textFill>
        </w:rPr>
        <w:t>1.形式审查</w:t>
      </w:r>
    </w:p>
    <w:p>
      <w:pPr>
        <w:adjustRightInd w:val="0"/>
        <w:snapToGrid w:val="0"/>
        <w:spacing w:line="360" w:lineRule="auto"/>
        <w:ind w:firstLine="480" w:firstLineChars="200"/>
        <w:rPr>
          <w:rFonts w:hint="eastAsia" w:ascii="宋体" w:hAnsi="宋体" w:eastAsia="宋体" w:cs="宋体"/>
          <w:bCs/>
          <w:color w:val="000000" w:themeColor="text1"/>
          <w14:textFill>
            <w14:solidFill>
              <w14:schemeClr w14:val="tx1"/>
            </w14:solidFill>
          </w14:textFill>
        </w:rPr>
      </w:pPr>
      <w:r>
        <w:rPr>
          <w:rFonts w:hint="eastAsia" w:ascii="宋体" w:hAnsi="宋体" w:eastAsia="宋体" w:cs="宋体"/>
          <w:bCs/>
          <w:color w:val="000000" w:themeColor="text1"/>
          <w14:textFill>
            <w14:solidFill>
              <w14:schemeClr w14:val="tx1"/>
            </w14:solidFill>
          </w14:textFill>
        </w:rPr>
        <w:t>1.1形式审查包括资格审查（除符合性审查以外的关于投标供应商资格条件等内容）和符合性审查，即对投标供应商的资格和投标文件的完整性、合法性等进行审查。投标文件形式审查未通过的投标供应商，其投标文件将不再评审。合格投标供应商不足3家的，不再评标。</w:t>
      </w:r>
    </w:p>
    <w:p>
      <w:pPr>
        <w:adjustRightInd w:val="0"/>
        <w:snapToGrid w:val="0"/>
        <w:spacing w:line="360" w:lineRule="auto"/>
        <w:ind w:firstLine="480" w:firstLineChars="200"/>
        <w:rPr>
          <w:rFonts w:hint="eastAsia" w:ascii="宋体" w:hAnsi="宋体" w:eastAsia="宋体" w:cs="宋体"/>
          <w:bCs/>
          <w:color w:val="000000" w:themeColor="text1"/>
          <w14:textFill>
            <w14:solidFill>
              <w14:schemeClr w14:val="tx1"/>
            </w14:solidFill>
          </w14:textFill>
        </w:rPr>
      </w:pPr>
      <w:r>
        <w:rPr>
          <w:rFonts w:hint="eastAsia" w:ascii="宋体" w:hAnsi="宋体" w:eastAsia="宋体" w:cs="宋体"/>
          <w:bCs/>
          <w:color w:val="000000" w:themeColor="text1"/>
          <w14:textFill>
            <w14:solidFill>
              <w14:schemeClr w14:val="tx1"/>
            </w14:solidFill>
          </w14:textFill>
        </w:rPr>
        <w:t>1.2信用信息查询</w:t>
      </w:r>
    </w:p>
    <w:p>
      <w:pPr>
        <w:adjustRightInd w:val="0"/>
        <w:snapToGrid w:val="0"/>
        <w:spacing w:line="360" w:lineRule="auto"/>
        <w:ind w:firstLine="480" w:firstLineChars="200"/>
        <w:rPr>
          <w:rFonts w:hint="eastAsia" w:ascii="宋体" w:hAnsi="宋体" w:eastAsia="宋体" w:cs="宋体"/>
          <w:bCs/>
          <w:color w:val="000000" w:themeColor="text1"/>
          <w14:textFill>
            <w14:solidFill>
              <w14:schemeClr w14:val="tx1"/>
            </w14:solidFill>
          </w14:textFill>
        </w:rPr>
      </w:pPr>
      <w:r>
        <w:rPr>
          <w:rFonts w:hint="eastAsia" w:ascii="宋体" w:hAnsi="宋体" w:eastAsia="宋体" w:cs="宋体"/>
          <w:bCs/>
          <w:color w:val="000000" w:themeColor="text1"/>
          <w14:textFill>
            <w14:solidFill>
              <w14:schemeClr w14:val="tx1"/>
            </w14:solidFill>
          </w14:textFill>
        </w:rPr>
        <w:t>1.2.1信用信息查询渠道及截止时间：采购人将通过“信用中国”网站(www.creditchina.gov.cn)、中国政府采购网(www.ccgp.gov.cn)渠道查询投标供应商投标截止时间当天的信用记录。</w:t>
      </w:r>
    </w:p>
    <w:p>
      <w:pPr>
        <w:adjustRightInd w:val="0"/>
        <w:snapToGrid w:val="0"/>
        <w:spacing w:line="360" w:lineRule="auto"/>
        <w:ind w:firstLine="480" w:firstLineChars="200"/>
        <w:rPr>
          <w:rFonts w:hint="eastAsia" w:ascii="宋体" w:hAnsi="宋体" w:eastAsia="宋体" w:cs="宋体"/>
          <w:bCs/>
          <w:color w:val="000000" w:themeColor="text1"/>
          <w14:textFill>
            <w14:solidFill>
              <w14:schemeClr w14:val="tx1"/>
            </w14:solidFill>
          </w14:textFill>
        </w:rPr>
      </w:pPr>
      <w:r>
        <w:rPr>
          <w:rFonts w:hint="eastAsia" w:ascii="宋体" w:hAnsi="宋体" w:eastAsia="宋体" w:cs="宋体"/>
          <w:bCs/>
          <w:color w:val="000000" w:themeColor="text1"/>
          <w14:textFill>
            <w14:solidFill>
              <w14:schemeClr w14:val="tx1"/>
            </w14:solidFill>
          </w14:textFill>
        </w:rPr>
        <w:t>1.2.2信用信息查询记录和证据留存的具体方式：现场查询的投标供应商的信用记录、查询结果经确认后将与采购文件一起存档。</w:t>
      </w:r>
    </w:p>
    <w:p>
      <w:pPr>
        <w:adjustRightInd w:val="0"/>
        <w:snapToGrid w:val="0"/>
        <w:spacing w:line="360" w:lineRule="auto"/>
        <w:ind w:firstLine="480" w:firstLineChars="200"/>
        <w:rPr>
          <w:rFonts w:hint="eastAsia" w:ascii="宋体" w:hAnsi="宋体" w:eastAsia="宋体" w:cs="宋体"/>
          <w:bCs/>
          <w:color w:val="000000" w:themeColor="text1"/>
          <w14:textFill>
            <w14:solidFill>
              <w14:schemeClr w14:val="tx1"/>
            </w14:solidFill>
          </w14:textFill>
        </w:rPr>
      </w:pPr>
      <w:r>
        <w:rPr>
          <w:rFonts w:hint="eastAsia" w:ascii="宋体" w:hAnsi="宋体" w:eastAsia="宋体" w:cs="宋体"/>
          <w:bCs/>
          <w:color w:val="000000" w:themeColor="text1"/>
          <w14:textFill>
            <w14:solidFill>
              <w14:schemeClr w14:val="tx1"/>
            </w14:solidFill>
          </w14:textFill>
        </w:rPr>
        <w:t>1.2.3信用信息的使用规则：经查询列入失信被执行人名单、重大税收违法案件当事人名单、政府采购严重违法失信行为记录名单的投标供应商将被拒绝参与政府采购活动。</w:t>
      </w:r>
    </w:p>
    <w:p>
      <w:pPr>
        <w:adjustRightInd w:val="0"/>
        <w:snapToGrid w:val="0"/>
        <w:spacing w:line="360" w:lineRule="auto"/>
        <w:ind w:firstLine="480" w:firstLineChars="200"/>
        <w:rPr>
          <w:rFonts w:hint="eastAsia" w:ascii="宋体" w:hAnsi="宋体" w:eastAsia="宋体" w:cs="宋体"/>
          <w:bCs/>
          <w:color w:val="000000" w:themeColor="text1"/>
          <w14:textFill>
            <w14:solidFill>
              <w14:schemeClr w14:val="tx1"/>
            </w14:solidFill>
          </w14:textFill>
        </w:rPr>
      </w:pPr>
      <w:r>
        <w:rPr>
          <w:rFonts w:hint="eastAsia" w:ascii="宋体" w:hAnsi="宋体" w:eastAsia="宋体" w:cs="宋体"/>
          <w:bCs/>
          <w:color w:val="000000" w:themeColor="text1"/>
          <w14:textFill>
            <w14:solidFill>
              <w14:schemeClr w14:val="tx1"/>
            </w14:solidFill>
          </w14:textFill>
        </w:rPr>
        <w:t>1.2.4联合体信用信息查询：两个以上的自然人、法人或者其他组织组成一个联合体，以一个投标供应商的身份共同参加政府采购活动的，应当对所有联合体成员进行信用记录查询，联合体成员存在不良信用记录的，视同联合体存在不良信用记录。</w:t>
      </w:r>
    </w:p>
    <w:p>
      <w:pPr>
        <w:adjustRightInd w:val="0"/>
        <w:snapToGrid w:val="0"/>
        <w:spacing w:line="360" w:lineRule="auto"/>
        <w:ind w:firstLine="482" w:firstLineChars="200"/>
        <w:rPr>
          <w:rFonts w:hint="eastAsia" w:ascii="宋体" w:hAnsi="宋体" w:eastAsia="宋体" w:cs="宋体"/>
          <w:b/>
          <w:bCs/>
          <w:color w:val="000000" w:themeColor="text1"/>
          <w14:textFill>
            <w14:solidFill>
              <w14:schemeClr w14:val="tx1"/>
            </w14:solidFill>
          </w14:textFill>
        </w:rPr>
      </w:pPr>
      <w:r>
        <w:rPr>
          <w:rFonts w:hint="eastAsia" w:ascii="宋体" w:hAnsi="宋体" w:eastAsia="宋体" w:cs="宋体"/>
          <w:b/>
          <w:bCs/>
          <w:color w:val="000000" w:themeColor="text1"/>
          <w14:textFill>
            <w14:solidFill>
              <w14:schemeClr w14:val="tx1"/>
            </w14:solidFill>
          </w14:textFill>
        </w:rPr>
        <w:t>2.实质审查</w:t>
      </w:r>
    </w:p>
    <w:p>
      <w:pPr>
        <w:adjustRightInd w:val="0"/>
        <w:snapToGrid w:val="0"/>
        <w:spacing w:line="360" w:lineRule="auto"/>
        <w:ind w:firstLine="480" w:firstLineChars="200"/>
        <w:rPr>
          <w:rFonts w:hint="eastAsia" w:ascii="宋体" w:hAnsi="宋体" w:eastAsia="宋体" w:cs="宋体"/>
          <w:color w:val="000000" w:themeColor="text1"/>
          <w14:textFill>
            <w14:solidFill>
              <w14:schemeClr w14:val="tx1"/>
            </w14:solidFill>
          </w14:textFill>
        </w:rPr>
      </w:pPr>
      <w:r>
        <w:rPr>
          <w:rFonts w:hint="eastAsia" w:ascii="宋体" w:hAnsi="宋体" w:eastAsia="宋体" w:cs="宋体"/>
          <w:color w:val="000000" w:themeColor="text1"/>
          <w14:textFill>
            <w14:solidFill>
              <w14:schemeClr w14:val="tx1"/>
            </w14:solidFill>
          </w14:textFill>
        </w:rPr>
        <w:t>（1）评标委员会审查投标文件的实质性内容是否符合招标文件的实质性要求。</w:t>
      </w:r>
    </w:p>
    <w:p>
      <w:pPr>
        <w:adjustRightInd w:val="0"/>
        <w:snapToGrid w:val="0"/>
        <w:spacing w:line="360" w:lineRule="auto"/>
        <w:ind w:firstLine="480" w:firstLineChars="200"/>
        <w:rPr>
          <w:rFonts w:hint="eastAsia" w:ascii="宋体" w:hAnsi="宋体" w:eastAsia="宋体" w:cs="宋体"/>
          <w:color w:val="000000" w:themeColor="text1"/>
          <w14:textFill>
            <w14:solidFill>
              <w14:schemeClr w14:val="tx1"/>
            </w14:solidFill>
          </w14:textFill>
        </w:rPr>
      </w:pPr>
      <w:r>
        <w:rPr>
          <w:rFonts w:hint="eastAsia" w:ascii="宋体" w:hAnsi="宋体" w:eastAsia="宋体" w:cs="宋体"/>
          <w:color w:val="000000" w:themeColor="text1"/>
          <w14:textFill>
            <w14:solidFill>
              <w14:schemeClr w14:val="tx1"/>
            </w14:solidFill>
          </w14:textFill>
        </w:rPr>
        <w:t>（2）评标委员会将根据投标供应商的投标文件进行审查、核对，如有疑问，将对投标供应商进行询标，投标供应商要向评标委员会澄清有关问题，并最终以书面形式进行答复。</w:t>
      </w:r>
    </w:p>
    <w:p>
      <w:pPr>
        <w:adjustRightInd w:val="0"/>
        <w:snapToGrid w:val="0"/>
        <w:spacing w:line="360" w:lineRule="auto"/>
        <w:ind w:firstLine="480" w:firstLineChars="200"/>
        <w:rPr>
          <w:rFonts w:hint="eastAsia" w:ascii="宋体" w:hAnsi="宋体" w:eastAsia="宋体" w:cs="宋体"/>
          <w:color w:val="000000" w:themeColor="text1"/>
          <w14:textFill>
            <w14:solidFill>
              <w14:schemeClr w14:val="tx1"/>
            </w14:solidFill>
          </w14:textFill>
        </w:rPr>
      </w:pPr>
      <w:r>
        <w:rPr>
          <w:rFonts w:hint="eastAsia" w:ascii="宋体" w:hAnsi="宋体" w:eastAsia="宋体" w:cs="宋体"/>
          <w:color w:val="000000" w:themeColor="text1"/>
          <w14:textFill>
            <w14:solidFill>
              <w14:schemeClr w14:val="tx1"/>
            </w14:solidFill>
          </w14:textFill>
        </w:rPr>
        <w:t>询标时，投标供应商代表未到场或者拒绝澄清或者澄清的内容改变了投标文件的实质性内容的，评标委员会有权对该投标文件做出不利于投标供应商的评判。</w:t>
      </w:r>
    </w:p>
    <w:p>
      <w:pPr>
        <w:adjustRightInd w:val="0"/>
        <w:snapToGrid w:val="0"/>
        <w:spacing w:line="360" w:lineRule="auto"/>
        <w:ind w:firstLine="480" w:firstLineChars="200"/>
        <w:rPr>
          <w:rFonts w:hint="eastAsia" w:ascii="宋体" w:hAnsi="宋体" w:eastAsia="宋体" w:cs="宋体"/>
          <w:strike/>
          <w:color w:val="000000" w:themeColor="text1"/>
          <w14:textFill>
            <w14:solidFill>
              <w14:schemeClr w14:val="tx1"/>
            </w14:solidFill>
          </w14:textFill>
        </w:rPr>
      </w:pPr>
      <w:r>
        <w:rPr>
          <w:rFonts w:hint="eastAsia" w:ascii="宋体" w:hAnsi="宋体" w:eastAsia="宋体" w:cs="宋体"/>
          <w:color w:val="000000" w:themeColor="text1"/>
          <w:kern w:val="0"/>
          <w14:textFill>
            <w14:solidFill>
              <w14:schemeClr w14:val="tx1"/>
            </w14:solidFill>
          </w14:textFill>
        </w:rPr>
        <w:t>（3）</w:t>
      </w:r>
      <w:r>
        <w:rPr>
          <w:rFonts w:hint="eastAsia" w:ascii="宋体" w:hAnsi="宋体" w:eastAsia="宋体" w:cs="宋体"/>
          <w:color w:val="000000" w:themeColor="text1"/>
          <w14:textFill>
            <w14:solidFill>
              <w14:schemeClr w14:val="tx1"/>
            </w14:solidFill>
          </w14:textFill>
        </w:rPr>
        <w:t>评标委员会各成员应当独立对每个投标供应商的商务和技术文件进行评价，并汇总商务技术得分情况。</w:t>
      </w:r>
    </w:p>
    <w:p>
      <w:pPr>
        <w:pStyle w:val="3"/>
        <w:adjustRightInd w:val="0"/>
        <w:snapToGrid w:val="0"/>
        <w:spacing w:line="360" w:lineRule="auto"/>
        <w:ind w:firstLine="482" w:firstLineChars="200"/>
        <w:rPr>
          <w:rFonts w:hint="eastAsia" w:ascii="宋体" w:hAnsi="宋体" w:eastAsia="宋体" w:cs="宋体"/>
          <w:color w:val="000000" w:themeColor="text1"/>
          <w:kern w:val="2"/>
          <w:szCs w:val="24"/>
          <w14:textFill>
            <w14:solidFill>
              <w14:schemeClr w14:val="tx1"/>
            </w14:solidFill>
          </w14:textFill>
        </w:rPr>
      </w:pPr>
      <w:r>
        <w:rPr>
          <w:rFonts w:hint="eastAsia" w:ascii="宋体" w:hAnsi="宋体" w:eastAsia="宋体" w:cs="宋体"/>
          <w:color w:val="000000" w:themeColor="text1"/>
          <w:kern w:val="2"/>
          <w:szCs w:val="24"/>
          <w14:textFill>
            <w14:solidFill>
              <w14:schemeClr w14:val="tx1"/>
            </w14:solidFill>
          </w14:textFill>
        </w:rPr>
        <w:t>3.报价审查</w:t>
      </w:r>
    </w:p>
    <w:p>
      <w:pPr>
        <w:pStyle w:val="13"/>
        <w:adjustRightInd w:val="0"/>
        <w:snapToGrid w:val="0"/>
        <w:spacing w:beforeLines="0" w:afterLines="0" w:line="360" w:lineRule="auto"/>
        <w:ind w:firstLine="480" w:firstLineChars="200"/>
        <w:rPr>
          <w:rFonts w:hint="eastAsia" w:ascii="宋体" w:hAnsi="宋体" w:eastAsia="宋体" w:cs="宋体"/>
          <w:color w:val="000000" w:themeColor="text1"/>
          <w14:textFill>
            <w14:solidFill>
              <w14:schemeClr w14:val="tx1"/>
            </w14:solidFill>
          </w14:textFill>
        </w:rPr>
      </w:pPr>
      <w:r>
        <w:rPr>
          <w:rFonts w:hint="eastAsia" w:ascii="宋体" w:hAnsi="宋体" w:eastAsia="宋体" w:cs="宋体"/>
          <w:color w:val="000000" w:themeColor="text1"/>
          <w14:textFill>
            <w14:solidFill>
              <w14:schemeClr w14:val="tx1"/>
            </w14:solidFill>
          </w14:textFill>
        </w:rPr>
        <w:t>（1）投标文件报价如果出现计算或表达上的错误，修正错误的原则如下：</w:t>
      </w:r>
    </w:p>
    <w:p>
      <w:pPr>
        <w:adjustRightInd w:val="0"/>
        <w:snapToGrid w:val="0"/>
        <w:spacing w:line="360" w:lineRule="auto"/>
        <w:ind w:firstLine="480" w:firstLineChars="200"/>
        <w:rPr>
          <w:rFonts w:hint="eastAsia" w:ascii="宋体" w:hAnsi="宋体" w:eastAsia="宋体" w:cs="宋体"/>
          <w:color w:val="000000" w:themeColor="text1"/>
          <w14:textFill>
            <w14:solidFill>
              <w14:schemeClr w14:val="tx1"/>
            </w14:solidFill>
          </w14:textFill>
        </w:rPr>
      </w:pPr>
      <w:r>
        <w:rPr>
          <w:rFonts w:hint="eastAsia" w:ascii="宋体" w:hAnsi="宋体" w:eastAsia="宋体" w:cs="宋体"/>
          <w:color w:val="000000" w:themeColor="text1"/>
          <w14:textFill>
            <w14:solidFill>
              <w14:schemeClr w14:val="tx1"/>
            </w14:solidFill>
          </w14:textFill>
        </w:rPr>
        <w:t>1.开标一览表总价与投标报价明细表汇总数不一致的，</w:t>
      </w:r>
      <w:r>
        <w:rPr>
          <w:rFonts w:hint="eastAsia" w:ascii="宋体" w:hAnsi="宋体" w:eastAsia="宋体" w:cs="宋体"/>
          <w:color w:val="000000" w:themeColor="text1"/>
          <w:kern w:val="0"/>
          <w14:textFill>
            <w14:solidFill>
              <w14:schemeClr w14:val="tx1"/>
            </w14:solidFill>
          </w14:textFill>
        </w:rPr>
        <w:t>以开标一览表为准。</w:t>
      </w:r>
    </w:p>
    <w:p>
      <w:pPr>
        <w:pStyle w:val="13"/>
        <w:adjustRightInd w:val="0"/>
        <w:snapToGrid w:val="0"/>
        <w:spacing w:beforeLines="0" w:afterLines="0" w:line="360" w:lineRule="auto"/>
        <w:ind w:firstLine="480" w:firstLineChars="200"/>
        <w:rPr>
          <w:rFonts w:hint="eastAsia" w:ascii="宋体" w:hAnsi="宋体" w:eastAsia="宋体" w:cs="宋体"/>
          <w:color w:val="000000" w:themeColor="text1"/>
          <w14:textFill>
            <w14:solidFill>
              <w14:schemeClr w14:val="tx1"/>
            </w14:solidFill>
          </w14:textFill>
        </w:rPr>
      </w:pPr>
      <w:r>
        <w:rPr>
          <w:rFonts w:hint="eastAsia" w:ascii="宋体" w:hAnsi="宋体" w:eastAsia="宋体" w:cs="宋体"/>
          <w:color w:val="000000" w:themeColor="text1"/>
          <w14:textFill>
            <w14:solidFill>
              <w14:schemeClr w14:val="tx1"/>
            </w14:solidFill>
          </w14:textFill>
        </w:rPr>
        <w:t>2.投标文件的大写金额和小写金额不一致的，以大写金额为准。</w:t>
      </w:r>
    </w:p>
    <w:p>
      <w:pPr>
        <w:pStyle w:val="27"/>
        <w:adjustRightInd w:val="0"/>
        <w:snapToGrid w:val="0"/>
        <w:spacing w:before="0"/>
        <w:ind w:firstLine="480"/>
        <w:rPr>
          <w:rFonts w:hint="eastAsia" w:ascii="宋体" w:hAnsi="宋体" w:eastAsia="宋体" w:cs="宋体"/>
          <w:color w:val="000000" w:themeColor="text1"/>
          <w14:textFill>
            <w14:solidFill>
              <w14:schemeClr w14:val="tx1"/>
            </w14:solidFill>
          </w14:textFill>
        </w:rPr>
      </w:pPr>
      <w:r>
        <w:rPr>
          <w:rFonts w:hint="eastAsia" w:ascii="宋体" w:hAnsi="宋体" w:eastAsia="宋体" w:cs="宋体"/>
          <w:color w:val="000000" w:themeColor="text1"/>
          <w:kern w:val="0"/>
          <w:szCs w:val="24"/>
          <w14:textFill>
            <w14:solidFill>
              <w14:schemeClr w14:val="tx1"/>
            </w14:solidFill>
          </w14:textFill>
        </w:rPr>
        <w:t>3.总</w:t>
      </w:r>
      <w:r>
        <w:rPr>
          <w:rFonts w:hint="eastAsia" w:ascii="宋体" w:hAnsi="宋体" w:eastAsia="宋体" w:cs="宋体"/>
          <w:color w:val="000000" w:themeColor="text1"/>
          <w14:textFill>
            <w14:solidFill>
              <w14:schemeClr w14:val="tx1"/>
            </w14:solidFill>
          </w14:textFill>
        </w:rPr>
        <w:t>价金额与按单价汇总金额不一致的，以单价金额计算结果为准。</w:t>
      </w:r>
    </w:p>
    <w:p>
      <w:pPr>
        <w:pStyle w:val="13"/>
        <w:adjustRightInd w:val="0"/>
        <w:snapToGrid w:val="0"/>
        <w:spacing w:beforeLines="0" w:afterLines="0" w:line="360" w:lineRule="auto"/>
        <w:ind w:firstLine="480" w:firstLineChars="200"/>
        <w:rPr>
          <w:rFonts w:hint="eastAsia" w:ascii="宋体" w:hAnsi="宋体" w:eastAsia="宋体" w:cs="宋体"/>
          <w:color w:val="000000" w:themeColor="text1"/>
          <w14:textFill>
            <w14:solidFill>
              <w14:schemeClr w14:val="tx1"/>
            </w14:solidFill>
          </w14:textFill>
        </w:rPr>
      </w:pPr>
      <w:r>
        <w:rPr>
          <w:rFonts w:hint="eastAsia" w:ascii="宋体" w:hAnsi="宋体" w:eastAsia="宋体" w:cs="宋体"/>
          <w:color w:val="000000" w:themeColor="text1"/>
          <w14:textFill>
            <w14:solidFill>
              <w14:schemeClr w14:val="tx1"/>
            </w14:solidFill>
          </w14:textFill>
        </w:rPr>
        <w:t>4.对不同文字文本投标文件的解释发生异议的，以中文文本为准。</w:t>
      </w:r>
    </w:p>
    <w:p>
      <w:pPr>
        <w:pStyle w:val="13"/>
        <w:adjustRightInd w:val="0"/>
        <w:snapToGrid w:val="0"/>
        <w:spacing w:beforeLines="0" w:afterLines="0" w:line="360" w:lineRule="auto"/>
        <w:ind w:firstLine="482" w:firstLineChars="200"/>
        <w:rPr>
          <w:rFonts w:hint="eastAsia" w:ascii="宋体" w:hAnsi="宋体" w:eastAsia="宋体" w:cs="宋体"/>
          <w:b/>
          <w:bCs/>
          <w:color w:val="000000" w:themeColor="text1"/>
          <w14:textFill>
            <w14:solidFill>
              <w14:schemeClr w14:val="tx1"/>
            </w14:solidFill>
          </w14:textFill>
        </w:rPr>
      </w:pPr>
      <w:r>
        <w:rPr>
          <w:rFonts w:hint="eastAsia" w:ascii="宋体" w:hAnsi="宋体" w:eastAsia="宋体" w:cs="宋体"/>
          <w:b/>
          <w:bCs/>
          <w:color w:val="000000" w:themeColor="text1"/>
          <w14:textFill>
            <w14:solidFill>
              <w14:schemeClr w14:val="tx1"/>
            </w14:solidFill>
          </w14:textFill>
        </w:rPr>
        <w:t>按上述修正错误的原则及方法调整或修正投标文件的投标报价，投标供应商同意并签字确认后，调整后的投标报价对投标供应商具有约束作用。如果投标供应商不接受修正后的报价，则其投标将作为无效投标处理。</w:t>
      </w:r>
    </w:p>
    <w:p>
      <w:pPr>
        <w:adjustRightInd w:val="0"/>
        <w:snapToGrid w:val="0"/>
        <w:spacing w:line="360" w:lineRule="auto"/>
        <w:ind w:firstLine="480" w:firstLineChars="200"/>
        <w:rPr>
          <w:rFonts w:hint="eastAsia" w:ascii="宋体" w:hAnsi="宋体" w:eastAsia="宋体" w:cs="宋体"/>
          <w:color w:val="000000" w:themeColor="text1"/>
          <w14:textFill>
            <w14:solidFill>
              <w14:schemeClr w14:val="tx1"/>
            </w14:solidFill>
          </w14:textFill>
        </w:rPr>
      </w:pPr>
      <w:r>
        <w:rPr>
          <w:rFonts w:hint="eastAsia" w:ascii="宋体" w:hAnsi="宋体" w:eastAsia="宋体" w:cs="宋体"/>
          <w:color w:val="000000" w:themeColor="text1"/>
          <w14:textFill>
            <w14:solidFill>
              <w14:schemeClr w14:val="tx1"/>
            </w14:solidFill>
          </w14:textFill>
        </w:rPr>
        <w:t>（2）评标委员会根据合格投标供应商报价得出得分汇总。</w:t>
      </w:r>
    </w:p>
    <w:p>
      <w:pPr>
        <w:pStyle w:val="3"/>
        <w:adjustRightInd w:val="0"/>
        <w:snapToGrid w:val="0"/>
        <w:spacing w:line="360" w:lineRule="auto"/>
        <w:ind w:firstLine="482" w:firstLineChars="200"/>
        <w:rPr>
          <w:rFonts w:hint="eastAsia" w:ascii="宋体" w:hAnsi="宋体" w:eastAsia="宋体" w:cs="宋体"/>
          <w:color w:val="000000" w:themeColor="text1"/>
          <w:kern w:val="2"/>
          <w:szCs w:val="24"/>
          <w14:textFill>
            <w14:solidFill>
              <w14:schemeClr w14:val="tx1"/>
            </w14:solidFill>
          </w14:textFill>
        </w:rPr>
      </w:pPr>
      <w:r>
        <w:rPr>
          <w:rFonts w:hint="eastAsia" w:ascii="宋体" w:hAnsi="宋体" w:eastAsia="宋体" w:cs="宋体"/>
          <w:color w:val="000000" w:themeColor="text1"/>
          <w:kern w:val="2"/>
          <w:szCs w:val="24"/>
          <w14:textFill>
            <w14:solidFill>
              <w14:schemeClr w14:val="tx1"/>
            </w14:solidFill>
          </w14:textFill>
        </w:rPr>
        <w:t>4.比较和推荐</w:t>
      </w:r>
    </w:p>
    <w:p>
      <w:pPr>
        <w:adjustRightInd w:val="0"/>
        <w:snapToGrid w:val="0"/>
        <w:spacing w:line="360" w:lineRule="auto"/>
        <w:ind w:firstLine="480" w:firstLineChars="200"/>
        <w:rPr>
          <w:rFonts w:hint="eastAsia" w:ascii="宋体" w:hAnsi="宋体" w:eastAsia="宋体" w:cs="宋体"/>
          <w:color w:val="000000" w:themeColor="text1"/>
          <w14:textFill>
            <w14:solidFill>
              <w14:schemeClr w14:val="tx1"/>
            </w14:solidFill>
          </w14:textFill>
        </w:rPr>
      </w:pPr>
      <w:r>
        <w:rPr>
          <w:rFonts w:hint="eastAsia" w:ascii="宋体" w:hAnsi="宋体" w:eastAsia="宋体" w:cs="宋体"/>
          <w:color w:val="000000" w:themeColor="text1"/>
          <w14:textFill>
            <w14:solidFill>
              <w14:schemeClr w14:val="tx1"/>
            </w14:solidFill>
          </w14:textFill>
        </w:rPr>
        <w:t>评标委员会按评标原则推荐中标供应商同时起草评标报告。</w:t>
      </w:r>
    </w:p>
    <w:p>
      <w:pPr>
        <w:adjustRightInd w:val="0"/>
        <w:snapToGrid w:val="0"/>
        <w:spacing w:line="360" w:lineRule="auto"/>
        <w:ind w:firstLine="482" w:firstLineChars="200"/>
        <w:rPr>
          <w:rFonts w:hint="eastAsia" w:ascii="宋体" w:hAnsi="宋体" w:eastAsia="宋体" w:cs="宋体"/>
          <w:b/>
          <w:color w:val="000000" w:themeColor="text1"/>
          <w14:textFill>
            <w14:solidFill>
              <w14:schemeClr w14:val="tx1"/>
            </w14:solidFill>
          </w14:textFill>
        </w:rPr>
      </w:pPr>
      <w:r>
        <w:rPr>
          <w:rFonts w:hint="eastAsia" w:ascii="宋体" w:hAnsi="宋体" w:eastAsia="宋体" w:cs="宋体"/>
          <w:b/>
          <w:color w:val="000000" w:themeColor="text1"/>
          <w14:textFill>
            <w14:solidFill>
              <w14:schemeClr w14:val="tx1"/>
            </w14:solidFill>
          </w14:textFill>
        </w:rPr>
        <w:t>（四）澄清问题的形式</w:t>
      </w:r>
    </w:p>
    <w:p>
      <w:pPr>
        <w:adjustRightInd w:val="0"/>
        <w:snapToGrid w:val="0"/>
        <w:spacing w:line="360" w:lineRule="auto"/>
        <w:ind w:firstLine="480" w:firstLineChars="200"/>
        <w:rPr>
          <w:rFonts w:hint="eastAsia" w:ascii="宋体" w:hAnsi="宋体" w:eastAsia="宋体" w:cs="宋体"/>
          <w:color w:val="000000" w:themeColor="text1"/>
          <w14:textFill>
            <w14:solidFill>
              <w14:schemeClr w14:val="tx1"/>
            </w14:solidFill>
          </w14:textFill>
        </w:rPr>
      </w:pPr>
      <w:r>
        <w:rPr>
          <w:rFonts w:hint="eastAsia" w:ascii="宋体" w:hAnsi="宋体" w:eastAsia="宋体" w:cs="宋体"/>
          <w:color w:val="000000" w:themeColor="text1"/>
          <w14:textFill>
            <w14:solidFill>
              <w14:schemeClr w14:val="tx1"/>
            </w14:solidFill>
          </w14:textFill>
        </w:rPr>
        <w:t>对投标文件中含义不明确、同类问题表述不一致或者有明显文字和计算错误的内容，评标委员会可要求投标供应商作出必要的澄清、说明或者纠正。</w:t>
      </w:r>
    </w:p>
    <w:p>
      <w:pPr>
        <w:adjustRightInd w:val="0"/>
        <w:snapToGrid w:val="0"/>
        <w:spacing w:line="360" w:lineRule="auto"/>
        <w:ind w:firstLine="480" w:firstLineChars="200"/>
        <w:rPr>
          <w:rFonts w:hint="eastAsia" w:ascii="宋体" w:hAnsi="宋体" w:eastAsia="宋体" w:cs="宋体"/>
          <w:color w:val="000000" w:themeColor="text1"/>
          <w14:textFill>
            <w14:solidFill>
              <w14:schemeClr w14:val="tx1"/>
            </w14:solidFill>
          </w14:textFill>
        </w:rPr>
      </w:pPr>
      <w:r>
        <w:rPr>
          <w:rFonts w:hint="eastAsia" w:ascii="宋体" w:hAnsi="宋体" w:eastAsia="宋体" w:cs="宋体"/>
          <w:color w:val="000000" w:themeColor="text1"/>
          <w14:textFill>
            <w14:solidFill>
              <w14:schemeClr w14:val="tx1"/>
            </w14:solidFill>
          </w14:textFill>
        </w:rPr>
        <w:t>1.评标委员会可以在“政采云”平台在线询标或其他有效形式要求投标供应商对同一份投标文件含义不明确或同类问题表述不一致的内容（招标文件其他地方有规定处理方法的除外）作必要的澄清或说明。投标供应商应采用在线回复或其他有效形式在询标规定时间内进行澄清或说明，但不得超出投标文件的范围或改变投标文件的实质性内容。凡属于评标委员会在评标中发现的计算错误并进行核实的修改不在此列。</w:t>
      </w:r>
    </w:p>
    <w:p>
      <w:pPr>
        <w:adjustRightInd w:val="0"/>
        <w:snapToGrid w:val="0"/>
        <w:spacing w:line="360" w:lineRule="auto"/>
        <w:ind w:firstLine="480" w:firstLineChars="200"/>
        <w:rPr>
          <w:rFonts w:hint="eastAsia" w:ascii="宋体" w:hAnsi="宋体" w:eastAsia="宋体" w:cs="宋体"/>
          <w:color w:val="000000" w:themeColor="text1"/>
          <w14:textFill>
            <w14:solidFill>
              <w14:schemeClr w14:val="tx1"/>
            </w14:solidFill>
          </w14:textFill>
        </w:rPr>
      </w:pPr>
      <w:r>
        <w:rPr>
          <w:rFonts w:hint="eastAsia" w:ascii="宋体" w:hAnsi="宋体" w:eastAsia="宋体" w:cs="宋体"/>
          <w:color w:val="000000" w:themeColor="text1"/>
          <w14:textFill>
            <w14:solidFill>
              <w14:schemeClr w14:val="tx1"/>
            </w14:solidFill>
          </w14:textFill>
        </w:rPr>
        <w:t>2.如果投标供应商代表拒绝或未按评标委员会要求在“政采云”平台作出在线回复且无其他有效回复方式的，评标委员会可以对其作出无效标处理。</w:t>
      </w:r>
    </w:p>
    <w:p>
      <w:pPr>
        <w:pStyle w:val="13"/>
        <w:tabs>
          <w:tab w:val="left" w:pos="630"/>
        </w:tabs>
        <w:adjustRightInd w:val="0"/>
        <w:snapToGrid w:val="0"/>
        <w:spacing w:beforeLines="0" w:afterLines="0" w:line="360" w:lineRule="auto"/>
        <w:ind w:firstLine="482" w:firstLineChars="200"/>
        <w:rPr>
          <w:rFonts w:hint="eastAsia" w:ascii="宋体" w:hAnsi="宋体" w:eastAsia="宋体" w:cs="宋体"/>
          <w:b/>
          <w:color w:val="000000" w:themeColor="text1"/>
          <w14:textFill>
            <w14:solidFill>
              <w14:schemeClr w14:val="tx1"/>
            </w14:solidFill>
          </w14:textFill>
        </w:rPr>
      </w:pPr>
      <w:r>
        <w:rPr>
          <w:rFonts w:hint="eastAsia" w:ascii="宋体" w:hAnsi="宋体" w:eastAsia="宋体" w:cs="宋体"/>
          <w:b/>
          <w:color w:val="000000" w:themeColor="text1"/>
          <w14:textFill>
            <w14:solidFill>
              <w14:schemeClr w14:val="tx1"/>
            </w14:solidFill>
          </w14:textFill>
        </w:rPr>
        <w:t>（五）评标原则和评标办法</w:t>
      </w:r>
    </w:p>
    <w:p>
      <w:pPr>
        <w:pStyle w:val="13"/>
        <w:adjustRightInd w:val="0"/>
        <w:snapToGrid w:val="0"/>
        <w:spacing w:beforeLines="0" w:afterLines="0" w:line="360" w:lineRule="auto"/>
        <w:ind w:firstLine="480" w:firstLineChars="200"/>
        <w:rPr>
          <w:rFonts w:hint="eastAsia" w:ascii="宋体" w:hAnsi="宋体" w:eastAsia="宋体" w:cs="宋体"/>
          <w:color w:val="000000" w:themeColor="text1"/>
          <w14:textFill>
            <w14:solidFill>
              <w14:schemeClr w14:val="tx1"/>
            </w14:solidFill>
          </w14:textFill>
        </w:rPr>
      </w:pPr>
      <w:r>
        <w:rPr>
          <w:rFonts w:hint="eastAsia" w:ascii="宋体" w:hAnsi="宋体" w:eastAsia="宋体" w:cs="宋体"/>
          <w:color w:val="000000" w:themeColor="text1"/>
          <w14:textFill>
            <w14:solidFill>
              <w14:schemeClr w14:val="tx1"/>
            </w14:solidFill>
          </w14:textFill>
        </w:rPr>
        <w:t>1.评标原则。评标委员会必须公平、公正、客观，不带任何倾向性和启发性；不得向外界透露任何与评标有关的内容；任何单位和个人不得干扰、影响评标的正常进行；评标委员会及有关工作人员不得私下与投标供应商接触。</w:t>
      </w:r>
    </w:p>
    <w:p>
      <w:pPr>
        <w:pStyle w:val="13"/>
        <w:adjustRightInd w:val="0"/>
        <w:snapToGrid w:val="0"/>
        <w:spacing w:beforeLines="0" w:afterLines="0" w:line="360" w:lineRule="auto"/>
        <w:ind w:firstLine="480" w:firstLineChars="200"/>
        <w:rPr>
          <w:rFonts w:hint="eastAsia" w:ascii="宋体" w:hAnsi="宋体" w:eastAsia="宋体" w:cs="宋体"/>
          <w:color w:val="000000" w:themeColor="text1"/>
          <w14:textFill>
            <w14:solidFill>
              <w14:schemeClr w14:val="tx1"/>
            </w14:solidFill>
          </w14:textFill>
        </w:rPr>
      </w:pPr>
      <w:r>
        <w:rPr>
          <w:rFonts w:hint="eastAsia" w:ascii="宋体" w:hAnsi="宋体" w:eastAsia="宋体" w:cs="宋体"/>
          <w:color w:val="000000" w:themeColor="text1"/>
          <w14:textFill>
            <w14:solidFill>
              <w14:schemeClr w14:val="tx1"/>
            </w14:solidFill>
          </w14:textFill>
        </w:rPr>
        <w:t>2.评标办法。本项目评标办法是 综合评标法，具体评标内容及评分标准等详见《第四章：评标办法及评分标准》。</w:t>
      </w:r>
    </w:p>
    <w:p>
      <w:pPr>
        <w:pStyle w:val="13"/>
        <w:adjustRightInd w:val="0"/>
        <w:snapToGrid w:val="0"/>
        <w:spacing w:beforeLines="0" w:afterLines="0" w:line="360" w:lineRule="auto"/>
        <w:ind w:firstLine="482" w:firstLineChars="200"/>
        <w:rPr>
          <w:rFonts w:hint="eastAsia" w:ascii="宋体" w:hAnsi="宋体" w:eastAsia="宋体" w:cs="宋体"/>
          <w:b/>
          <w:color w:val="000000" w:themeColor="text1"/>
          <w14:textFill>
            <w14:solidFill>
              <w14:schemeClr w14:val="tx1"/>
            </w14:solidFill>
          </w14:textFill>
        </w:rPr>
      </w:pPr>
      <w:r>
        <w:rPr>
          <w:rFonts w:hint="eastAsia" w:ascii="宋体" w:hAnsi="宋体" w:eastAsia="宋体" w:cs="宋体"/>
          <w:b/>
          <w:color w:val="000000" w:themeColor="text1"/>
          <w14:textFill>
            <w14:solidFill>
              <w14:schemeClr w14:val="tx1"/>
            </w14:solidFill>
          </w14:textFill>
        </w:rPr>
        <w:t>（六）评标过程的监控</w:t>
      </w:r>
    </w:p>
    <w:p>
      <w:pPr>
        <w:pStyle w:val="13"/>
        <w:adjustRightInd w:val="0"/>
        <w:snapToGrid w:val="0"/>
        <w:spacing w:beforeLines="0" w:afterLines="0" w:line="360" w:lineRule="auto"/>
        <w:ind w:firstLine="480" w:firstLineChars="200"/>
        <w:rPr>
          <w:rFonts w:hint="eastAsia" w:ascii="宋体" w:hAnsi="宋体" w:eastAsia="宋体" w:cs="宋体"/>
          <w:color w:val="000000" w:themeColor="text1"/>
          <w14:textFill>
            <w14:solidFill>
              <w14:schemeClr w14:val="tx1"/>
            </w14:solidFill>
          </w14:textFill>
        </w:rPr>
      </w:pPr>
      <w:r>
        <w:rPr>
          <w:rFonts w:hint="eastAsia" w:ascii="宋体" w:hAnsi="宋体" w:eastAsia="宋体" w:cs="宋体"/>
          <w:color w:val="000000" w:themeColor="text1"/>
          <w14:textFill>
            <w14:solidFill>
              <w14:schemeClr w14:val="tx1"/>
            </w14:solidFill>
          </w14:textFill>
        </w:rPr>
        <w:t>本项目评标过程实行全程录音、录像监控。投标供应商在评标过程中所进行的试图影响评标结果的不公正活动，可能导致其投标被拒绝。</w:t>
      </w:r>
    </w:p>
    <w:p>
      <w:pPr>
        <w:rPr>
          <w:rFonts w:hint="eastAsia" w:ascii="宋体" w:hAnsi="宋体" w:eastAsia="宋体" w:cs="宋体"/>
          <w:color w:val="000000" w:themeColor="text1"/>
          <w14:textFill>
            <w14:solidFill>
              <w14:schemeClr w14:val="tx1"/>
            </w14:solidFill>
          </w14:textFill>
        </w:rPr>
      </w:pPr>
    </w:p>
    <w:p>
      <w:pPr>
        <w:pStyle w:val="13"/>
        <w:snapToGrid w:val="0"/>
        <w:spacing w:before="120" w:after="120" w:line="360" w:lineRule="auto"/>
        <w:ind w:firstLine="590" w:firstLineChars="196"/>
        <w:jc w:val="center"/>
        <w:outlineLvl w:val="1"/>
        <w:rPr>
          <w:rFonts w:hint="eastAsia" w:ascii="宋体" w:hAnsi="宋体" w:eastAsia="宋体" w:cs="宋体"/>
          <w:b/>
          <w:color w:val="000000" w:themeColor="text1"/>
          <w:sz w:val="30"/>
          <w:szCs w:val="30"/>
          <w14:textFill>
            <w14:solidFill>
              <w14:schemeClr w14:val="tx1"/>
            </w14:solidFill>
          </w14:textFill>
        </w:rPr>
      </w:pPr>
      <w:r>
        <w:rPr>
          <w:rFonts w:hint="eastAsia" w:ascii="宋体" w:hAnsi="宋体" w:eastAsia="宋体" w:cs="宋体"/>
          <w:b/>
          <w:color w:val="000000" w:themeColor="text1"/>
          <w:sz w:val="30"/>
          <w:szCs w:val="30"/>
          <w14:textFill>
            <w14:solidFill>
              <w14:schemeClr w14:val="tx1"/>
            </w14:solidFill>
          </w14:textFill>
        </w:rPr>
        <w:t>六、定标</w:t>
      </w:r>
    </w:p>
    <w:p>
      <w:pPr>
        <w:pStyle w:val="13"/>
        <w:adjustRightInd w:val="0"/>
        <w:snapToGrid w:val="0"/>
        <w:spacing w:beforeLines="0" w:afterLines="0" w:line="360" w:lineRule="auto"/>
        <w:ind w:firstLine="482" w:firstLineChars="200"/>
        <w:rPr>
          <w:rFonts w:hint="eastAsia" w:ascii="宋体" w:hAnsi="宋体" w:eastAsia="宋体" w:cs="宋体"/>
          <w:b/>
          <w:bCs/>
          <w:color w:val="000000" w:themeColor="text1"/>
          <w14:textFill>
            <w14:solidFill>
              <w14:schemeClr w14:val="tx1"/>
            </w14:solidFill>
          </w14:textFill>
        </w:rPr>
      </w:pPr>
      <w:r>
        <w:rPr>
          <w:rFonts w:hint="eastAsia" w:ascii="宋体" w:hAnsi="宋体" w:eastAsia="宋体" w:cs="宋体"/>
          <w:b/>
          <w:bCs/>
          <w:color w:val="000000" w:themeColor="text1"/>
          <w14:textFill>
            <w14:solidFill>
              <w14:schemeClr w14:val="tx1"/>
            </w14:solidFill>
          </w14:textFill>
        </w:rPr>
        <w:t>（一）确定中标供应商。本项目由采购人确定中标供应商。</w:t>
      </w:r>
    </w:p>
    <w:p>
      <w:pPr>
        <w:adjustRightInd w:val="0"/>
        <w:snapToGrid w:val="0"/>
        <w:spacing w:line="360" w:lineRule="auto"/>
        <w:ind w:firstLine="480" w:firstLineChars="200"/>
        <w:rPr>
          <w:rFonts w:hint="eastAsia" w:ascii="宋体" w:hAnsi="宋体" w:eastAsia="宋体" w:cs="宋体"/>
          <w:color w:val="000000" w:themeColor="text1"/>
          <w14:textFill>
            <w14:solidFill>
              <w14:schemeClr w14:val="tx1"/>
            </w14:solidFill>
          </w14:textFill>
        </w:rPr>
      </w:pPr>
      <w:r>
        <w:rPr>
          <w:rFonts w:hint="eastAsia" w:ascii="宋体" w:hAnsi="宋体" w:eastAsia="宋体" w:cs="宋体"/>
          <w:color w:val="000000" w:themeColor="text1"/>
          <w14:textFill>
            <w14:solidFill>
              <w14:schemeClr w14:val="tx1"/>
            </w14:solidFill>
          </w14:textFill>
        </w:rPr>
        <w:t>1.采购代理机构在评标结束后2个工作日内将评标报告交采购人确认，同时在发布招标公告的网站上对评标结果进行公告。</w:t>
      </w:r>
    </w:p>
    <w:p>
      <w:pPr>
        <w:adjustRightInd w:val="0"/>
        <w:snapToGrid w:val="0"/>
        <w:spacing w:line="360" w:lineRule="auto"/>
        <w:ind w:firstLine="480" w:firstLineChars="200"/>
        <w:rPr>
          <w:rFonts w:hint="eastAsia" w:ascii="宋体" w:hAnsi="宋体" w:eastAsia="宋体" w:cs="宋体"/>
          <w:color w:val="000000" w:themeColor="text1"/>
          <w14:textFill>
            <w14:solidFill>
              <w14:schemeClr w14:val="tx1"/>
            </w14:solidFill>
          </w14:textFill>
        </w:rPr>
      </w:pPr>
      <w:r>
        <w:rPr>
          <w:rFonts w:hint="eastAsia" w:ascii="宋体" w:hAnsi="宋体" w:eastAsia="宋体" w:cs="宋体"/>
          <w:color w:val="000000" w:themeColor="text1"/>
          <w14:textFill>
            <w14:solidFill>
              <w14:schemeClr w14:val="tx1"/>
            </w14:solidFill>
          </w14:textFill>
        </w:rPr>
        <w:t>2.投标供应商对评标结果无异议的，采购人应在收到评标报告后5个工作日内对评标结果进行确认。如有投标供应商对评标结果提出质疑的，采购人可在质疑处理完毕后确定中标供应商。</w:t>
      </w:r>
    </w:p>
    <w:p>
      <w:pPr>
        <w:adjustRightInd w:val="0"/>
        <w:snapToGrid w:val="0"/>
        <w:spacing w:line="360" w:lineRule="auto"/>
        <w:ind w:firstLine="480" w:firstLineChars="200"/>
        <w:rPr>
          <w:rFonts w:hint="eastAsia" w:ascii="宋体" w:hAnsi="宋体" w:eastAsia="宋体" w:cs="宋体"/>
          <w:color w:val="000000" w:themeColor="text1"/>
          <w14:textFill>
            <w14:solidFill>
              <w14:schemeClr w14:val="tx1"/>
            </w14:solidFill>
          </w14:textFill>
        </w:rPr>
      </w:pPr>
      <w:r>
        <w:rPr>
          <w:rFonts w:hint="eastAsia" w:ascii="宋体" w:hAnsi="宋体" w:eastAsia="宋体" w:cs="宋体"/>
          <w:color w:val="000000" w:themeColor="text1"/>
          <w14:textFill>
            <w14:solidFill>
              <w14:schemeClr w14:val="tx1"/>
            </w14:solidFill>
          </w14:textFill>
        </w:rPr>
        <w:t>3. 在公告中标结果的同时，采购代理机构向中标供应商发出中标通知书。</w:t>
      </w:r>
    </w:p>
    <w:p>
      <w:pPr>
        <w:pStyle w:val="13"/>
        <w:snapToGrid w:val="0"/>
        <w:spacing w:before="120" w:after="120" w:line="360" w:lineRule="auto"/>
        <w:ind w:firstLine="590" w:firstLineChars="196"/>
        <w:jc w:val="center"/>
        <w:outlineLvl w:val="1"/>
        <w:rPr>
          <w:rFonts w:hint="eastAsia" w:ascii="宋体" w:hAnsi="宋体" w:eastAsia="宋体" w:cs="宋体"/>
          <w:b/>
          <w:color w:val="000000" w:themeColor="text1"/>
          <w:sz w:val="30"/>
          <w:szCs w:val="30"/>
          <w14:textFill>
            <w14:solidFill>
              <w14:schemeClr w14:val="tx1"/>
            </w14:solidFill>
          </w14:textFill>
        </w:rPr>
      </w:pPr>
      <w:r>
        <w:rPr>
          <w:rFonts w:hint="eastAsia" w:ascii="宋体" w:hAnsi="宋体" w:eastAsia="宋体" w:cs="宋体"/>
          <w:b/>
          <w:color w:val="000000" w:themeColor="text1"/>
          <w:sz w:val="30"/>
          <w:szCs w:val="30"/>
          <w14:textFill>
            <w14:solidFill>
              <w14:schemeClr w14:val="tx1"/>
            </w14:solidFill>
          </w14:textFill>
        </w:rPr>
        <w:t>七、合同授予</w:t>
      </w:r>
    </w:p>
    <w:p>
      <w:pPr>
        <w:adjustRightInd w:val="0"/>
        <w:snapToGrid w:val="0"/>
        <w:spacing w:line="360" w:lineRule="auto"/>
        <w:ind w:firstLine="480" w:firstLineChars="200"/>
        <w:rPr>
          <w:rFonts w:hint="eastAsia" w:ascii="宋体" w:hAnsi="宋体" w:eastAsia="宋体" w:cs="宋体"/>
          <w:color w:val="000000" w:themeColor="text1"/>
          <w14:textFill>
            <w14:solidFill>
              <w14:schemeClr w14:val="tx1"/>
            </w14:solidFill>
          </w14:textFill>
        </w:rPr>
      </w:pPr>
      <w:r>
        <w:rPr>
          <w:rFonts w:hint="eastAsia" w:ascii="宋体" w:hAnsi="宋体" w:eastAsia="宋体" w:cs="宋体"/>
          <w:color w:val="000000" w:themeColor="text1"/>
          <w14:textFill>
            <w14:solidFill>
              <w14:schemeClr w14:val="tx1"/>
            </w14:solidFill>
          </w14:textFill>
        </w:rPr>
        <w:t>1.采购人与中标供应商应当在《中标通知书》发出之日起30日内签订政府采购合同。</w:t>
      </w:r>
    </w:p>
    <w:p>
      <w:pPr>
        <w:adjustRightInd w:val="0"/>
        <w:snapToGrid w:val="0"/>
        <w:spacing w:line="360" w:lineRule="auto"/>
        <w:ind w:firstLine="480" w:firstLineChars="200"/>
        <w:rPr>
          <w:rFonts w:hint="eastAsia" w:ascii="宋体" w:hAnsi="宋体" w:eastAsia="宋体" w:cs="宋体"/>
          <w:color w:val="000000" w:themeColor="text1"/>
          <w14:textFill>
            <w14:solidFill>
              <w14:schemeClr w14:val="tx1"/>
            </w14:solidFill>
          </w14:textFill>
        </w:rPr>
      </w:pPr>
      <w:r>
        <w:rPr>
          <w:rFonts w:hint="eastAsia" w:ascii="宋体" w:hAnsi="宋体" w:eastAsia="宋体" w:cs="宋体"/>
          <w:color w:val="000000" w:themeColor="text1"/>
          <w14:textFill>
            <w14:solidFill>
              <w14:schemeClr w14:val="tx1"/>
            </w14:solidFill>
          </w14:textFill>
        </w:rPr>
        <w:t>２.中标供应商拖延、拒签合同的，将被取消中标资格，并报监督管理部门依法处理。</w:t>
      </w:r>
    </w:p>
    <w:p>
      <w:pPr>
        <w:adjustRightInd w:val="0"/>
        <w:snapToGrid w:val="0"/>
        <w:spacing w:line="360" w:lineRule="auto"/>
        <w:ind w:firstLine="480" w:firstLineChars="200"/>
        <w:rPr>
          <w:rFonts w:hint="eastAsia" w:ascii="宋体" w:hAnsi="宋体" w:eastAsia="宋体" w:cs="宋体"/>
          <w:color w:val="000000" w:themeColor="text1"/>
          <w14:textFill>
            <w14:solidFill>
              <w14:schemeClr w14:val="tx1"/>
            </w14:solidFill>
          </w14:textFill>
        </w:rPr>
      </w:pPr>
      <w:r>
        <w:rPr>
          <w:rFonts w:hint="eastAsia" w:ascii="宋体" w:hAnsi="宋体" w:eastAsia="宋体" w:cs="宋体"/>
          <w:color w:val="000000" w:themeColor="text1"/>
          <w14:textFill>
            <w14:solidFill>
              <w14:schemeClr w14:val="tx1"/>
            </w14:solidFill>
          </w14:textFill>
        </w:rPr>
        <w:t>3.采购人须在本项目政府采购合同签订之日起2个工作日内将合同发布于浙江政府采购网，但政府采购合同中涉及国家秘密、商业秘密的内容除外。</w:t>
      </w:r>
    </w:p>
    <w:bookmarkEnd w:id="35"/>
    <w:bookmarkEnd w:id="36"/>
    <w:bookmarkEnd w:id="37"/>
    <w:p>
      <w:pPr>
        <w:pStyle w:val="13"/>
        <w:snapToGrid w:val="0"/>
        <w:spacing w:before="120" w:after="120" w:line="360" w:lineRule="auto"/>
        <w:ind w:firstLine="590" w:firstLineChars="196"/>
        <w:jc w:val="center"/>
        <w:outlineLvl w:val="1"/>
        <w:rPr>
          <w:rFonts w:hint="eastAsia" w:ascii="宋体" w:hAnsi="宋体" w:eastAsia="宋体" w:cs="宋体"/>
          <w:b/>
          <w:color w:val="000000" w:themeColor="text1"/>
          <w:sz w:val="30"/>
          <w:szCs w:val="30"/>
          <w14:textFill>
            <w14:solidFill>
              <w14:schemeClr w14:val="tx1"/>
            </w14:solidFill>
          </w14:textFill>
        </w:rPr>
      </w:pPr>
      <w:r>
        <w:rPr>
          <w:rFonts w:hint="eastAsia" w:ascii="宋体" w:hAnsi="宋体" w:eastAsia="宋体" w:cs="宋体"/>
          <w:b/>
          <w:color w:val="000000" w:themeColor="text1"/>
          <w:sz w:val="30"/>
          <w:szCs w:val="30"/>
          <w14:textFill>
            <w14:solidFill>
              <w14:schemeClr w14:val="tx1"/>
            </w14:solidFill>
          </w14:textFill>
        </w:rPr>
        <w:t>八、验收</w:t>
      </w:r>
    </w:p>
    <w:p>
      <w:pPr>
        <w:adjustRightInd w:val="0"/>
        <w:snapToGrid w:val="0"/>
        <w:spacing w:line="360" w:lineRule="auto"/>
        <w:ind w:firstLine="480" w:firstLineChars="200"/>
        <w:rPr>
          <w:rFonts w:hint="eastAsia" w:ascii="宋体" w:hAnsi="宋体" w:eastAsia="宋体" w:cs="宋体"/>
          <w:color w:val="000000" w:themeColor="text1"/>
          <w14:textFill>
            <w14:solidFill>
              <w14:schemeClr w14:val="tx1"/>
            </w14:solidFill>
          </w14:textFill>
        </w:rPr>
      </w:pPr>
      <w:r>
        <w:rPr>
          <w:rFonts w:hint="eastAsia" w:ascii="宋体" w:hAnsi="宋体" w:eastAsia="宋体" w:cs="宋体"/>
          <w:color w:val="000000" w:themeColor="text1"/>
          <w14:textFill>
            <w14:solidFill>
              <w14:schemeClr w14:val="tx1"/>
            </w14:solidFill>
          </w14:textFill>
        </w:rPr>
        <w:t>1.采购人组织对供应商履约的验收。大型或者复杂的政府采购项目，应当邀请国家认可的质量检测机构参加验收工作。验收方成员应当在验收书上签字，并承担相应的法律责任。如果发现与合同中要求不符，投标供应商须承担由此发生的一切损失和费用，并接受相应的处理。</w:t>
      </w:r>
    </w:p>
    <w:p>
      <w:pPr>
        <w:adjustRightInd w:val="0"/>
        <w:snapToGrid w:val="0"/>
        <w:spacing w:line="360" w:lineRule="auto"/>
        <w:ind w:firstLine="480" w:firstLineChars="200"/>
        <w:rPr>
          <w:rFonts w:hint="eastAsia" w:ascii="宋体" w:hAnsi="宋体" w:eastAsia="宋体" w:cs="宋体"/>
          <w:color w:val="000000" w:themeColor="text1"/>
          <w14:textFill>
            <w14:solidFill>
              <w14:schemeClr w14:val="tx1"/>
            </w14:solidFill>
          </w14:textFill>
        </w:rPr>
      </w:pPr>
      <w:r>
        <w:rPr>
          <w:rFonts w:hint="eastAsia" w:ascii="宋体" w:hAnsi="宋体" w:eastAsia="宋体" w:cs="宋体"/>
          <w:color w:val="000000" w:themeColor="text1"/>
          <w14:textFill>
            <w14:solidFill>
              <w14:schemeClr w14:val="tx1"/>
            </w14:solidFill>
          </w14:textFill>
        </w:rPr>
        <w:t>2.采购人可以邀请参加本项目的其他投标供应商或者第三方机构参与验收。参与验收的投标供应商或者第三方机构的意见作为验收书的参考资料一并存档。</w:t>
      </w:r>
    </w:p>
    <w:p>
      <w:pPr>
        <w:adjustRightInd w:val="0"/>
        <w:snapToGrid w:val="0"/>
        <w:spacing w:line="360" w:lineRule="auto"/>
        <w:ind w:firstLine="480" w:firstLineChars="200"/>
        <w:rPr>
          <w:rFonts w:hint="eastAsia" w:ascii="宋体" w:hAnsi="宋体" w:eastAsia="宋体" w:cs="宋体"/>
          <w:color w:val="000000" w:themeColor="text1"/>
          <w14:textFill>
            <w14:solidFill>
              <w14:schemeClr w14:val="tx1"/>
            </w14:solidFill>
          </w14:textFill>
        </w:rPr>
      </w:pPr>
      <w:r>
        <w:rPr>
          <w:rFonts w:hint="eastAsia" w:ascii="宋体" w:hAnsi="宋体" w:eastAsia="宋体" w:cs="宋体"/>
          <w:color w:val="000000" w:themeColor="text1"/>
          <w14:textFill>
            <w14:solidFill>
              <w14:schemeClr w14:val="tx1"/>
            </w14:solidFill>
          </w14:textFill>
        </w:rPr>
        <w:t>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pPr>
        <w:adjustRightInd w:val="0"/>
        <w:snapToGrid w:val="0"/>
        <w:spacing w:line="360" w:lineRule="auto"/>
        <w:ind w:firstLine="480" w:firstLineChars="200"/>
        <w:rPr>
          <w:rFonts w:hint="eastAsia" w:ascii="宋体" w:hAnsi="宋体" w:eastAsia="宋体" w:cs="宋体"/>
          <w:color w:val="000000" w:themeColor="text1"/>
          <w14:textFill>
            <w14:solidFill>
              <w14:schemeClr w14:val="tx1"/>
            </w14:solidFill>
          </w14:textFill>
        </w:rPr>
      </w:pPr>
      <w:r>
        <w:rPr>
          <w:rFonts w:hint="eastAsia" w:ascii="宋体" w:hAnsi="宋体" w:eastAsia="宋体" w:cs="宋体"/>
          <w:color w:val="000000" w:themeColor="text1"/>
          <w14:textFill>
            <w14:solidFill>
              <w14:schemeClr w14:val="tx1"/>
            </w14:solidFill>
          </w14:textFill>
        </w:rPr>
        <w:t>4.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w:t>
      </w:r>
      <w:bookmarkStart w:id="76" w:name="_Hlt68057669"/>
      <w:bookmarkEnd w:id="76"/>
      <w:bookmarkStart w:id="77" w:name="_Hlt74707468"/>
      <w:bookmarkEnd w:id="77"/>
      <w:bookmarkStart w:id="78" w:name="_Hlt75236290"/>
      <w:bookmarkEnd w:id="78"/>
      <w:bookmarkStart w:id="79" w:name="_Hlt68073093"/>
      <w:bookmarkEnd w:id="79"/>
      <w:bookmarkStart w:id="80" w:name="_Hlt68403820"/>
      <w:bookmarkEnd w:id="80"/>
      <w:bookmarkStart w:id="81" w:name="_Hlt74714665"/>
      <w:bookmarkEnd w:id="81"/>
      <w:bookmarkStart w:id="82" w:name="_Hlt75236011"/>
      <w:bookmarkEnd w:id="82"/>
      <w:bookmarkStart w:id="83" w:name="_Hlt68072990"/>
      <w:bookmarkEnd w:id="83"/>
      <w:bookmarkStart w:id="84" w:name="_Hlt74729768"/>
      <w:bookmarkEnd w:id="84"/>
      <w:bookmarkStart w:id="85" w:name="_Hlt74730295"/>
      <w:bookmarkEnd w:id="85"/>
      <w:bookmarkStart w:id="86" w:name="_Hlt68072998"/>
      <w:bookmarkEnd w:id="86"/>
      <w:bookmarkStart w:id="87" w:name="_Hlt75236101"/>
      <w:bookmarkEnd w:id="87"/>
      <w:r>
        <w:rPr>
          <w:rFonts w:hint="eastAsia" w:ascii="宋体" w:hAnsi="宋体" w:eastAsia="宋体" w:cs="宋体"/>
          <w:color w:val="000000" w:themeColor="text1"/>
          <w14:textFill>
            <w14:solidFill>
              <w14:schemeClr w14:val="tx1"/>
            </w14:solidFill>
          </w14:textFill>
        </w:rPr>
        <w:t>部门。</w:t>
      </w:r>
    </w:p>
    <w:p>
      <w:pPr>
        <w:pStyle w:val="21"/>
        <w:ind w:left="480" w:firstLine="404"/>
        <w:rPr>
          <w:rFonts w:hint="eastAsia" w:ascii="宋体" w:hAnsi="宋体" w:eastAsia="宋体" w:cs="宋体"/>
          <w:color w:val="000000" w:themeColor="text1"/>
          <w14:textFill>
            <w14:solidFill>
              <w14:schemeClr w14:val="tx1"/>
            </w14:solidFill>
          </w14:textFill>
        </w:rPr>
      </w:pPr>
    </w:p>
    <w:p>
      <w:pPr>
        <w:pStyle w:val="13"/>
        <w:snapToGrid w:val="0"/>
        <w:spacing w:before="120" w:after="120" w:line="360" w:lineRule="auto"/>
        <w:ind w:firstLine="590" w:firstLineChars="196"/>
        <w:jc w:val="center"/>
        <w:outlineLvl w:val="1"/>
        <w:rPr>
          <w:rFonts w:hint="eastAsia" w:ascii="宋体" w:hAnsi="宋体" w:eastAsia="宋体" w:cs="宋体"/>
          <w:b/>
          <w:color w:val="000000" w:themeColor="text1"/>
          <w:sz w:val="30"/>
          <w:szCs w:val="30"/>
          <w14:textFill>
            <w14:solidFill>
              <w14:schemeClr w14:val="tx1"/>
            </w14:solidFill>
          </w14:textFill>
        </w:rPr>
      </w:pPr>
      <w:r>
        <w:rPr>
          <w:rFonts w:hint="eastAsia" w:ascii="宋体" w:hAnsi="宋体" w:eastAsia="宋体" w:cs="宋体"/>
          <w:b/>
          <w:color w:val="000000" w:themeColor="text1"/>
          <w:sz w:val="30"/>
          <w:szCs w:val="30"/>
          <w14:textFill>
            <w14:solidFill>
              <w14:schemeClr w14:val="tx1"/>
            </w14:solidFill>
          </w14:textFill>
        </w:rPr>
        <w:t>九、代理服务费</w:t>
      </w:r>
    </w:p>
    <w:p>
      <w:pPr>
        <w:adjustRightInd w:val="0"/>
        <w:snapToGrid w:val="0"/>
        <w:spacing w:line="360" w:lineRule="auto"/>
        <w:ind w:firstLine="480" w:firstLineChars="200"/>
        <w:rPr>
          <w:rFonts w:hint="eastAsia" w:ascii="宋体" w:hAnsi="宋体" w:eastAsia="宋体" w:cs="宋体"/>
          <w:color w:val="000000" w:themeColor="text1"/>
          <w14:textFill>
            <w14:solidFill>
              <w14:schemeClr w14:val="tx1"/>
            </w14:solidFill>
          </w14:textFill>
        </w:rPr>
      </w:pPr>
      <w:r>
        <w:rPr>
          <w:rFonts w:hint="eastAsia" w:ascii="宋体" w:hAnsi="宋体" w:eastAsia="宋体" w:cs="宋体"/>
          <w:color w:val="000000" w:themeColor="text1"/>
          <w14:textFill>
            <w14:solidFill>
              <w14:schemeClr w14:val="tx1"/>
            </w14:solidFill>
          </w14:textFill>
        </w:rPr>
        <w:t>9.1根据“国家发展和改革委员会办公厅《关于招标代理服务收费有关问题的通知》（发改办价格【2003】857号）”规定，采购代理机构向中标人收取代理服务费。</w:t>
      </w:r>
    </w:p>
    <w:p>
      <w:pPr>
        <w:adjustRightInd w:val="0"/>
        <w:snapToGrid w:val="0"/>
        <w:spacing w:line="360" w:lineRule="auto"/>
        <w:ind w:firstLine="480" w:firstLineChars="200"/>
        <w:rPr>
          <w:rFonts w:hint="eastAsia" w:ascii="宋体" w:hAnsi="宋体" w:eastAsia="宋体" w:cs="宋体"/>
          <w:color w:val="000000" w:themeColor="text1"/>
          <w14:textFill>
            <w14:solidFill>
              <w14:schemeClr w14:val="tx1"/>
            </w14:solidFill>
          </w14:textFill>
        </w:rPr>
      </w:pPr>
      <w:r>
        <w:rPr>
          <w:rFonts w:hint="eastAsia" w:ascii="宋体" w:hAnsi="宋体" w:eastAsia="宋体" w:cs="宋体"/>
          <w:color w:val="000000" w:themeColor="text1"/>
          <w14:textFill>
            <w14:solidFill>
              <w14:schemeClr w14:val="tx1"/>
            </w14:solidFill>
          </w14:textFill>
        </w:rPr>
        <w:t>9.2</w:t>
      </w:r>
      <w:r>
        <w:rPr>
          <w:rFonts w:hint="eastAsia" w:ascii="宋体" w:hAnsi="宋体" w:eastAsia="宋体" w:cs="宋体"/>
          <w:b/>
          <w:bCs/>
          <w:color w:val="000000" w:themeColor="text1"/>
          <w14:textFill>
            <w14:solidFill>
              <w14:schemeClr w14:val="tx1"/>
            </w14:solidFill>
          </w14:textFill>
        </w:rPr>
        <w:t>服务费的收费标准以委托项目成交价为基数，按发改办价格[2003]857号文件中规定的货物类收费标准的68%收取，对于招标代理服务费不足4000元的按4000元收取。代理服务费综合计入总投标报价内，采购人不在投标报价项中单列。</w:t>
      </w:r>
    </w:p>
    <w:p>
      <w:pPr>
        <w:adjustRightInd w:val="0"/>
        <w:snapToGrid w:val="0"/>
        <w:spacing w:line="360" w:lineRule="auto"/>
        <w:ind w:firstLine="480" w:firstLineChars="200"/>
        <w:rPr>
          <w:rFonts w:hint="eastAsia" w:ascii="宋体" w:hAnsi="宋体" w:eastAsia="宋体" w:cs="宋体"/>
          <w:color w:val="000000" w:themeColor="text1"/>
          <w14:textFill>
            <w14:solidFill>
              <w14:schemeClr w14:val="tx1"/>
            </w14:solidFill>
          </w14:textFill>
        </w:rPr>
      </w:pPr>
      <w:r>
        <w:rPr>
          <w:rFonts w:hint="eastAsia" w:ascii="宋体" w:hAnsi="宋体" w:eastAsia="宋体" w:cs="宋体"/>
          <w:color w:val="000000" w:themeColor="text1"/>
          <w14:textFill>
            <w14:solidFill>
              <w14:schemeClr w14:val="tx1"/>
            </w14:solidFill>
          </w14:textFill>
        </w:rPr>
        <w:t>9.3代理费支付方式：一次性以银行划账、现金转账的形式支付。</w:t>
      </w:r>
    </w:p>
    <w:p>
      <w:pPr>
        <w:adjustRightInd w:val="0"/>
        <w:snapToGrid w:val="0"/>
        <w:spacing w:line="360" w:lineRule="auto"/>
        <w:ind w:firstLine="480" w:firstLineChars="200"/>
        <w:rPr>
          <w:rFonts w:hint="eastAsia" w:ascii="宋体" w:hAnsi="宋体" w:eastAsia="宋体" w:cs="宋体"/>
          <w:color w:val="000000" w:themeColor="text1"/>
          <w14:textFill>
            <w14:solidFill>
              <w14:schemeClr w14:val="tx1"/>
            </w14:solidFill>
          </w14:textFill>
        </w:rPr>
      </w:pPr>
      <w:r>
        <w:rPr>
          <w:rFonts w:hint="eastAsia" w:ascii="宋体" w:hAnsi="宋体" w:eastAsia="宋体" w:cs="宋体"/>
          <w:color w:val="000000" w:themeColor="text1"/>
          <w14:textFill>
            <w14:solidFill>
              <w14:schemeClr w14:val="tx1"/>
            </w14:solidFill>
          </w14:textFill>
        </w:rPr>
        <w:t>9.4代理费以银行划账方式按下列要求提交：</w:t>
      </w:r>
    </w:p>
    <w:p>
      <w:pPr>
        <w:adjustRightInd w:val="0"/>
        <w:snapToGrid w:val="0"/>
        <w:spacing w:line="360" w:lineRule="auto"/>
        <w:ind w:firstLine="482" w:firstLineChars="200"/>
        <w:rPr>
          <w:rFonts w:hint="eastAsia" w:ascii="宋体" w:hAnsi="宋体" w:eastAsia="宋体" w:cs="宋体"/>
          <w:b/>
          <w:bCs/>
          <w:color w:val="000000" w:themeColor="text1"/>
          <w:u w:val="single"/>
          <w14:textFill>
            <w14:solidFill>
              <w14:schemeClr w14:val="tx1"/>
            </w14:solidFill>
          </w14:textFill>
        </w:rPr>
      </w:pPr>
      <w:r>
        <w:rPr>
          <w:rFonts w:hint="eastAsia" w:ascii="宋体" w:hAnsi="宋体" w:eastAsia="宋体" w:cs="宋体"/>
          <w:b/>
          <w:bCs/>
          <w:color w:val="000000" w:themeColor="text1"/>
          <w:u w:val="single"/>
          <w14:textFill>
            <w14:solidFill>
              <w14:schemeClr w14:val="tx1"/>
            </w14:solidFill>
          </w14:textFill>
        </w:rPr>
        <w:t>开户名称：上海华瑞建设经济咨询有限公司嘉兴分公司</w:t>
      </w:r>
    </w:p>
    <w:p>
      <w:pPr>
        <w:adjustRightInd w:val="0"/>
        <w:snapToGrid w:val="0"/>
        <w:spacing w:line="360" w:lineRule="auto"/>
        <w:ind w:firstLine="482" w:firstLineChars="200"/>
        <w:rPr>
          <w:rFonts w:hint="eastAsia" w:ascii="宋体" w:hAnsi="宋体" w:eastAsia="宋体" w:cs="宋体"/>
          <w:b/>
          <w:bCs/>
          <w:color w:val="000000" w:themeColor="text1"/>
          <w:u w:val="single"/>
          <w14:textFill>
            <w14:solidFill>
              <w14:schemeClr w14:val="tx1"/>
            </w14:solidFill>
          </w14:textFill>
        </w:rPr>
      </w:pPr>
      <w:r>
        <w:rPr>
          <w:rFonts w:hint="eastAsia" w:ascii="宋体" w:hAnsi="宋体" w:eastAsia="宋体" w:cs="宋体"/>
          <w:b/>
          <w:bCs/>
          <w:color w:val="000000" w:themeColor="text1"/>
          <w:u w:val="single"/>
          <w14:textFill>
            <w14:solidFill>
              <w14:schemeClr w14:val="tx1"/>
            </w14:solidFill>
          </w14:textFill>
        </w:rPr>
        <w:t>开户银行：中国银行嘉兴市分行</w:t>
      </w:r>
    </w:p>
    <w:p>
      <w:pPr>
        <w:adjustRightInd w:val="0"/>
        <w:snapToGrid w:val="0"/>
        <w:spacing w:line="360" w:lineRule="auto"/>
        <w:ind w:firstLine="482" w:firstLineChars="200"/>
        <w:rPr>
          <w:rFonts w:hint="eastAsia" w:ascii="宋体" w:hAnsi="宋体" w:eastAsia="宋体" w:cs="宋体"/>
          <w:b/>
          <w:bCs/>
          <w:color w:val="000000" w:themeColor="text1"/>
          <w:u w:val="single"/>
          <w14:textFill>
            <w14:solidFill>
              <w14:schemeClr w14:val="tx1"/>
            </w14:solidFill>
          </w14:textFill>
        </w:rPr>
      </w:pPr>
      <w:r>
        <w:rPr>
          <w:rFonts w:hint="eastAsia" w:ascii="宋体" w:hAnsi="宋体" w:eastAsia="宋体" w:cs="宋体"/>
          <w:b/>
          <w:bCs/>
          <w:color w:val="000000" w:themeColor="text1"/>
          <w:u w:val="single"/>
          <w14:textFill>
            <w14:solidFill>
              <w14:schemeClr w14:val="tx1"/>
            </w14:solidFill>
          </w14:textFill>
        </w:rPr>
        <w:t>银行</w:t>
      </w:r>
      <w:r>
        <w:rPr>
          <w:rFonts w:hint="eastAsia" w:ascii="宋体" w:hAnsi="宋体" w:cs="宋体"/>
          <w:b/>
          <w:bCs/>
          <w:color w:val="000000" w:themeColor="text1"/>
          <w:u w:val="single"/>
          <w:lang w:eastAsia="zh-CN"/>
          <w14:textFill>
            <w14:solidFill>
              <w14:schemeClr w14:val="tx1"/>
            </w14:solidFill>
          </w14:textFill>
        </w:rPr>
        <w:t>账号</w:t>
      </w:r>
      <w:r>
        <w:rPr>
          <w:rFonts w:hint="eastAsia" w:ascii="宋体" w:hAnsi="宋体" w:eastAsia="宋体" w:cs="宋体"/>
          <w:b/>
          <w:bCs/>
          <w:color w:val="000000" w:themeColor="text1"/>
          <w:u w:val="single"/>
          <w14:textFill>
            <w14:solidFill>
              <w14:schemeClr w14:val="tx1"/>
            </w14:solidFill>
          </w14:textFill>
        </w:rPr>
        <w:t>：403958337788</w:t>
      </w:r>
    </w:p>
    <w:p>
      <w:pPr>
        <w:adjustRightInd w:val="0"/>
        <w:snapToGrid w:val="0"/>
        <w:spacing w:line="360" w:lineRule="auto"/>
        <w:ind w:firstLine="482" w:firstLineChars="200"/>
        <w:rPr>
          <w:rFonts w:hint="eastAsia" w:ascii="宋体" w:hAnsi="宋体" w:eastAsia="宋体" w:cs="宋体"/>
          <w:b/>
          <w:bCs/>
          <w:color w:val="000000" w:themeColor="text1"/>
          <w14:textFill>
            <w14:solidFill>
              <w14:schemeClr w14:val="tx1"/>
            </w14:solidFill>
          </w14:textFill>
        </w:rPr>
      </w:pPr>
      <w:r>
        <w:rPr>
          <w:rFonts w:hint="eastAsia" w:ascii="宋体" w:hAnsi="宋体" w:eastAsia="宋体" w:cs="宋体"/>
          <w:b/>
          <w:bCs/>
          <w:color w:val="000000" w:themeColor="text1"/>
          <w14:textFill>
            <w14:solidFill>
              <w14:schemeClr w14:val="tx1"/>
            </w14:solidFill>
          </w14:textFill>
        </w:rPr>
        <w:t>9.5代理费支付时间：代理费必须在中标供应商领取《中标通知书》时一次性付清，如果中标人未能按时交纳服务费，采购代理机构/采购人保留追究其责任的权利。</w:t>
      </w:r>
    </w:p>
    <w:p>
      <w:pPr>
        <w:adjustRightInd w:val="0"/>
        <w:snapToGrid w:val="0"/>
        <w:spacing w:line="360" w:lineRule="auto"/>
        <w:ind w:firstLine="480" w:firstLineChars="200"/>
        <w:rPr>
          <w:rFonts w:hint="eastAsia" w:ascii="宋体" w:hAnsi="宋体" w:eastAsia="宋体" w:cs="宋体"/>
          <w:color w:val="000000" w:themeColor="text1"/>
          <w14:textFill>
            <w14:solidFill>
              <w14:schemeClr w14:val="tx1"/>
            </w14:solidFill>
          </w14:textFill>
        </w:rPr>
        <w:sectPr>
          <w:footerReference r:id="rId4" w:type="default"/>
          <w:pgSz w:w="11905" w:h="16838"/>
          <w:pgMar w:top="1134" w:right="1474" w:bottom="1134" w:left="1474" w:header="850" w:footer="454" w:gutter="0"/>
          <w:pgBorders>
            <w:top w:val="none" w:sz="0" w:space="0"/>
            <w:left w:val="none" w:sz="0" w:space="0"/>
            <w:bottom w:val="none" w:sz="0" w:space="0"/>
            <w:right w:val="none" w:sz="0" w:space="0"/>
          </w:pgBorders>
          <w:pgNumType w:start="1"/>
          <w:cols w:space="720" w:num="1"/>
          <w:docGrid w:linePitch="312" w:charSpace="0"/>
        </w:sectPr>
      </w:pPr>
      <w:r>
        <w:rPr>
          <w:rFonts w:hint="eastAsia" w:ascii="宋体" w:hAnsi="宋体" w:eastAsia="宋体" w:cs="宋体"/>
          <w:color w:val="000000" w:themeColor="text1"/>
          <w14:textFill>
            <w14:solidFill>
              <w14:schemeClr w14:val="tx1"/>
            </w14:solidFill>
          </w14:textFill>
        </w:rPr>
        <w:t>9.6代理服务费不在投标响应报价中单列。</w:t>
      </w:r>
    </w:p>
    <w:p>
      <w:pPr>
        <w:pStyle w:val="2"/>
        <w:snapToGrid w:val="0"/>
        <w:spacing w:before="0" w:after="0"/>
        <w:rPr>
          <w:rFonts w:hint="eastAsia" w:ascii="宋体" w:hAnsi="宋体" w:eastAsia="宋体" w:cs="宋体"/>
          <w:color w:val="000000" w:themeColor="text1"/>
          <w:sz w:val="32"/>
          <w:szCs w:val="32"/>
          <w14:textFill>
            <w14:solidFill>
              <w14:schemeClr w14:val="tx1"/>
            </w14:solidFill>
          </w14:textFill>
        </w:rPr>
      </w:pPr>
      <w:bookmarkStart w:id="88" w:name="_Toc15414"/>
      <w:r>
        <w:rPr>
          <w:rFonts w:hint="eastAsia" w:ascii="宋体" w:hAnsi="宋体" w:eastAsia="宋体" w:cs="宋体"/>
          <w:color w:val="000000" w:themeColor="text1"/>
          <w:sz w:val="32"/>
          <w:szCs w:val="32"/>
          <w14:textFill>
            <w14:solidFill>
              <w14:schemeClr w14:val="tx1"/>
            </w14:solidFill>
          </w14:textFill>
        </w:rPr>
        <w:t>第四章  评标办法及标准</w:t>
      </w:r>
      <w:bookmarkEnd w:id="88"/>
    </w:p>
    <w:p>
      <w:pPr>
        <w:adjustRightInd w:val="0"/>
        <w:snapToGrid w:val="0"/>
        <w:spacing w:line="360" w:lineRule="auto"/>
        <w:ind w:firstLine="480" w:firstLineChars="200"/>
        <w:rPr>
          <w:rFonts w:hint="eastAsia" w:ascii="宋体" w:hAnsi="宋体" w:eastAsia="宋体" w:cs="宋体"/>
          <w:snapToGrid w:val="0"/>
          <w:color w:val="000000" w:themeColor="text1"/>
          <w:kern w:val="0"/>
          <w14:textFill>
            <w14:solidFill>
              <w14:schemeClr w14:val="tx1"/>
            </w14:solidFill>
          </w14:textFill>
        </w:rPr>
      </w:pPr>
      <w:r>
        <w:rPr>
          <w:rFonts w:hint="eastAsia" w:ascii="宋体" w:hAnsi="宋体" w:eastAsia="宋体" w:cs="宋体"/>
          <w:snapToGrid w:val="0"/>
          <w:color w:val="000000" w:themeColor="text1"/>
          <w:kern w:val="0"/>
          <w14:textFill>
            <w14:solidFill>
              <w14:schemeClr w14:val="tx1"/>
            </w14:solidFill>
          </w14:textFill>
        </w:rPr>
        <w:t>为公正、公平、科学地选择中标供应商，根据《中华人民共和国政府采购法》等有关法律法规的规定，并结合本项目的实际，制定本办法。</w:t>
      </w:r>
    </w:p>
    <w:p>
      <w:pPr>
        <w:adjustRightInd w:val="0"/>
        <w:snapToGrid w:val="0"/>
        <w:spacing w:line="360" w:lineRule="auto"/>
        <w:ind w:firstLine="482" w:firstLineChars="200"/>
        <w:jc w:val="left"/>
        <w:rPr>
          <w:rFonts w:hint="eastAsia" w:ascii="宋体" w:hAnsi="宋体" w:eastAsia="宋体" w:cs="宋体"/>
          <w:snapToGrid w:val="0"/>
          <w:color w:val="000000" w:themeColor="text1"/>
          <w:kern w:val="0"/>
          <w14:textFill>
            <w14:solidFill>
              <w14:schemeClr w14:val="tx1"/>
            </w14:solidFill>
          </w14:textFill>
        </w:rPr>
      </w:pPr>
      <w:r>
        <w:rPr>
          <w:rFonts w:hint="eastAsia" w:ascii="宋体" w:hAnsi="宋体" w:eastAsia="宋体" w:cs="宋体"/>
          <w:b/>
          <w:snapToGrid w:val="0"/>
          <w:color w:val="000000" w:themeColor="text1"/>
          <w:kern w:val="0"/>
          <w14:textFill>
            <w14:solidFill>
              <w14:schemeClr w14:val="tx1"/>
            </w14:solidFill>
          </w14:textFill>
        </w:rPr>
        <w:t>一、总则</w:t>
      </w:r>
    </w:p>
    <w:p>
      <w:pPr>
        <w:adjustRightInd w:val="0"/>
        <w:snapToGrid w:val="0"/>
        <w:spacing w:line="360" w:lineRule="auto"/>
        <w:ind w:firstLine="480" w:firstLineChars="200"/>
        <w:rPr>
          <w:rFonts w:hint="eastAsia" w:ascii="宋体" w:hAnsi="宋体" w:eastAsia="宋体" w:cs="宋体"/>
          <w:snapToGrid w:val="0"/>
          <w:color w:val="000000" w:themeColor="text1"/>
          <w:kern w:val="0"/>
          <w:highlight w:val="none"/>
          <w14:textFill>
            <w14:solidFill>
              <w14:schemeClr w14:val="tx1"/>
            </w14:solidFill>
          </w14:textFill>
        </w:rPr>
      </w:pPr>
      <w:r>
        <w:rPr>
          <w:rFonts w:hint="eastAsia" w:ascii="宋体" w:hAnsi="宋体" w:eastAsia="宋体" w:cs="宋体"/>
          <w:snapToGrid w:val="0"/>
          <w:color w:val="000000" w:themeColor="text1"/>
          <w:kern w:val="0"/>
          <w14:textFill>
            <w14:solidFill>
              <w14:schemeClr w14:val="tx1"/>
            </w14:solidFill>
          </w14:textFill>
        </w:rPr>
        <w:t>本次评标采用综合评分法，总分为100分。合格供应商的评标得分为各项目汇总得分，中标候选资格按评标得分由高到低顺序排列，得分相同的，按投标报价由低到高顺序排列；得分且投标报价相同的，按技术得分由高到低顺序排列，仍不能分出前后的，以投标签到先后顺序确定中标供应商。排名第一的供应商为中标供应商，排名第二的供应商为候补中标供应商，其他供应商中标候选资格依此类推。中标供应商拒绝与采购人签订合同的，采购人可以按照评审报告推荐的中标供应商名单顺序，确定下一候选人为中标供应商，也可以重新开展政府采购活动。评分过程中采用四舍五入法，并保留小数2位。</w:t>
      </w:r>
    </w:p>
    <w:p>
      <w:pPr>
        <w:adjustRightInd w:val="0"/>
        <w:snapToGrid w:val="0"/>
        <w:spacing w:line="360" w:lineRule="auto"/>
        <w:ind w:firstLine="480" w:firstLineChars="200"/>
        <w:rPr>
          <w:rFonts w:hint="eastAsia" w:ascii="宋体" w:hAnsi="宋体" w:eastAsia="宋体" w:cs="宋体"/>
          <w:snapToGrid w:val="0"/>
          <w:color w:val="000000" w:themeColor="text1"/>
          <w:kern w:val="0"/>
          <w:highlight w:val="none"/>
          <w14:textFill>
            <w14:solidFill>
              <w14:schemeClr w14:val="tx1"/>
            </w14:solidFill>
          </w14:textFill>
        </w:rPr>
      </w:pPr>
      <w:r>
        <w:rPr>
          <w:rFonts w:hint="eastAsia" w:ascii="宋体" w:hAnsi="宋体" w:eastAsia="宋体" w:cs="宋体"/>
          <w:snapToGrid w:val="0"/>
          <w:color w:val="000000" w:themeColor="text1"/>
          <w:kern w:val="0"/>
          <w:highlight w:val="none"/>
          <w14:textFill>
            <w14:solidFill>
              <w14:schemeClr w14:val="tx1"/>
            </w14:solidFill>
          </w14:textFill>
        </w:rPr>
        <w:t>供应商评标综合得分=价格分+技术分+资信及其他分</w:t>
      </w:r>
    </w:p>
    <w:p>
      <w:pPr>
        <w:adjustRightInd w:val="0"/>
        <w:snapToGrid w:val="0"/>
        <w:spacing w:line="360" w:lineRule="auto"/>
        <w:ind w:firstLine="482" w:firstLineChars="200"/>
        <w:rPr>
          <w:rFonts w:hint="eastAsia" w:ascii="宋体" w:hAnsi="宋体" w:eastAsia="宋体" w:cs="宋体"/>
          <w:b/>
          <w:snapToGrid w:val="0"/>
          <w:color w:val="000000" w:themeColor="text1"/>
          <w:kern w:val="0"/>
          <w:highlight w:val="none"/>
          <w14:textFill>
            <w14:solidFill>
              <w14:schemeClr w14:val="tx1"/>
            </w14:solidFill>
          </w14:textFill>
        </w:rPr>
      </w:pPr>
      <w:r>
        <w:rPr>
          <w:rFonts w:hint="eastAsia" w:ascii="宋体" w:hAnsi="宋体" w:eastAsia="宋体" w:cs="宋体"/>
          <w:b/>
          <w:snapToGrid w:val="0"/>
          <w:color w:val="000000" w:themeColor="text1"/>
          <w:kern w:val="0"/>
          <w:highlight w:val="none"/>
          <w14:textFill>
            <w14:solidFill>
              <w14:schemeClr w14:val="tx1"/>
            </w14:solidFill>
          </w14:textFill>
        </w:rPr>
        <w:t>二、评标内容及标准</w:t>
      </w:r>
    </w:p>
    <w:p>
      <w:pPr>
        <w:pStyle w:val="11"/>
        <w:adjustRightInd w:val="0"/>
        <w:snapToGrid w:val="0"/>
        <w:spacing w:line="360" w:lineRule="auto"/>
        <w:ind w:firstLine="482" w:firstLineChars="200"/>
        <w:rPr>
          <w:rFonts w:hint="eastAsia" w:ascii="宋体" w:hAnsi="宋体" w:eastAsia="宋体" w:cs="宋体"/>
          <w:b/>
          <w:bCs/>
          <w:snapToGrid w:val="0"/>
          <w:color w:val="000000" w:themeColor="text1"/>
          <w:spacing w:val="0"/>
          <w:sz w:val="24"/>
          <w:szCs w:val="24"/>
          <w:highlight w:val="none"/>
          <w14:textFill>
            <w14:solidFill>
              <w14:schemeClr w14:val="tx1"/>
            </w14:solidFill>
          </w14:textFill>
        </w:rPr>
      </w:pPr>
      <w:r>
        <w:rPr>
          <w:rFonts w:hint="eastAsia" w:ascii="宋体" w:hAnsi="宋体" w:eastAsia="宋体" w:cs="宋体"/>
          <w:b/>
          <w:snapToGrid w:val="0"/>
          <w:color w:val="000000" w:themeColor="text1"/>
          <w:spacing w:val="0"/>
          <w:sz w:val="24"/>
          <w:szCs w:val="24"/>
          <w:highlight w:val="none"/>
          <w14:textFill>
            <w14:solidFill>
              <w14:schemeClr w14:val="tx1"/>
            </w14:solidFill>
          </w14:textFill>
        </w:rPr>
        <w:t>（一）</w:t>
      </w:r>
      <w:r>
        <w:rPr>
          <w:rFonts w:hint="eastAsia" w:ascii="宋体" w:hAnsi="宋体" w:eastAsia="宋体" w:cs="宋体"/>
          <w:b/>
          <w:bCs/>
          <w:snapToGrid w:val="0"/>
          <w:color w:val="000000" w:themeColor="text1"/>
          <w:spacing w:val="0"/>
          <w:sz w:val="24"/>
          <w:szCs w:val="24"/>
          <w:highlight w:val="none"/>
          <w14:textFill>
            <w14:solidFill>
              <w14:schemeClr w14:val="tx1"/>
            </w14:solidFill>
          </w14:textFill>
        </w:rPr>
        <w:t>价格分（30分）</w:t>
      </w:r>
    </w:p>
    <w:p>
      <w:pPr>
        <w:pStyle w:val="11"/>
        <w:adjustRightInd w:val="0"/>
        <w:snapToGrid w:val="0"/>
        <w:spacing w:line="360" w:lineRule="auto"/>
        <w:ind w:firstLine="480" w:firstLineChars="200"/>
        <w:rPr>
          <w:rFonts w:hint="eastAsia" w:ascii="宋体" w:hAnsi="宋体" w:eastAsia="宋体" w:cs="宋体"/>
          <w:bCs/>
          <w:snapToGrid w:val="0"/>
          <w:color w:val="000000" w:themeColor="text1"/>
          <w:spacing w:val="0"/>
          <w:sz w:val="24"/>
          <w:szCs w:val="24"/>
          <w:highlight w:val="none"/>
          <w14:textFill>
            <w14:solidFill>
              <w14:schemeClr w14:val="tx1"/>
            </w14:solidFill>
          </w14:textFill>
        </w:rPr>
      </w:pPr>
      <w:r>
        <w:rPr>
          <w:rFonts w:hint="eastAsia" w:ascii="宋体" w:hAnsi="宋体" w:eastAsia="宋体" w:cs="宋体"/>
          <w:bCs/>
          <w:snapToGrid w:val="0"/>
          <w:color w:val="000000" w:themeColor="text1"/>
          <w:spacing w:val="0"/>
          <w:sz w:val="24"/>
          <w:szCs w:val="24"/>
          <w:highlight w:val="none"/>
          <w14:textFill>
            <w14:solidFill>
              <w14:schemeClr w14:val="tx1"/>
            </w14:solidFill>
          </w14:textFill>
        </w:rPr>
        <w:t>1.价格分采用低价优先法计算，即满足招标文件要求且投标价格最低的投标报价为评标基准价，其他供应商的价格分按照下列公式计算：</w:t>
      </w:r>
    </w:p>
    <w:p>
      <w:pPr>
        <w:adjustRightInd w:val="0"/>
        <w:snapToGrid w:val="0"/>
        <w:spacing w:line="360" w:lineRule="auto"/>
        <w:ind w:firstLine="480" w:firstLineChars="200"/>
        <w:rPr>
          <w:rFonts w:hint="eastAsia" w:ascii="宋体" w:hAnsi="宋体" w:eastAsia="宋体" w:cs="宋体"/>
          <w:snapToGrid w:val="0"/>
          <w:color w:val="000000" w:themeColor="text1"/>
          <w:kern w:val="0"/>
          <w:highlight w:val="none"/>
          <w14:textFill>
            <w14:solidFill>
              <w14:schemeClr w14:val="tx1"/>
            </w14:solidFill>
          </w14:textFill>
        </w:rPr>
      </w:pPr>
      <w:r>
        <w:rPr>
          <w:rFonts w:hint="eastAsia" w:ascii="宋体" w:hAnsi="宋体" w:eastAsia="宋体" w:cs="宋体"/>
          <w:snapToGrid w:val="0"/>
          <w:color w:val="000000" w:themeColor="text1"/>
          <w:kern w:val="0"/>
          <w:highlight w:val="none"/>
          <w14:textFill>
            <w14:solidFill>
              <w14:schemeClr w14:val="tx1"/>
            </w14:solidFill>
          </w14:textFill>
        </w:rPr>
        <w:t>价格分=（评标基准价/投标报价）×30%×100</w:t>
      </w:r>
    </w:p>
    <w:p>
      <w:pPr>
        <w:pStyle w:val="11"/>
        <w:adjustRightInd w:val="0"/>
        <w:snapToGrid w:val="0"/>
        <w:spacing w:line="360" w:lineRule="auto"/>
        <w:ind w:firstLine="482" w:firstLineChars="200"/>
        <w:rPr>
          <w:rFonts w:hint="eastAsia" w:ascii="宋体" w:hAnsi="宋体" w:eastAsia="宋体" w:cs="宋体"/>
          <w:b/>
          <w:snapToGrid w:val="0"/>
          <w:color w:val="000000" w:themeColor="text1"/>
          <w:spacing w:val="0"/>
          <w:sz w:val="24"/>
          <w:szCs w:val="24"/>
          <w:u w:val="single"/>
          <w14:textFill>
            <w14:solidFill>
              <w14:schemeClr w14:val="tx1"/>
            </w14:solidFill>
          </w14:textFill>
        </w:rPr>
      </w:pPr>
      <w:r>
        <w:rPr>
          <w:rFonts w:hint="eastAsia" w:ascii="宋体" w:hAnsi="宋体" w:eastAsia="宋体" w:cs="宋体"/>
          <w:b/>
          <w:snapToGrid w:val="0"/>
          <w:color w:val="000000" w:themeColor="text1"/>
          <w:spacing w:val="0"/>
          <w:sz w:val="24"/>
          <w:szCs w:val="24"/>
          <w:highlight w:val="none"/>
          <w:u w:val="single"/>
          <w14:textFill>
            <w14:solidFill>
              <w14:schemeClr w14:val="tx1"/>
            </w14:solidFill>
          </w14:textFill>
        </w:rPr>
        <w:t>2.根据财库〔2020〕46号的相关规定，在评审时对小微企业的投标</w:t>
      </w:r>
      <w:r>
        <w:rPr>
          <w:rFonts w:hint="eastAsia" w:ascii="宋体" w:hAnsi="宋体" w:eastAsia="宋体" w:cs="宋体"/>
          <w:b/>
          <w:snapToGrid w:val="0"/>
          <w:color w:val="000000" w:themeColor="text1"/>
          <w:spacing w:val="0"/>
          <w:sz w:val="24"/>
          <w:szCs w:val="24"/>
          <w:u w:val="single"/>
          <w14:textFill>
            <w14:solidFill>
              <w14:schemeClr w14:val="tx1"/>
            </w14:solidFill>
          </w14:textFill>
        </w:rPr>
        <w:t>报价给予10%的扣除，取扣除后的价格作为最终投标报价（此最终投标报价仅作为价格分计算）。投标供应商属于小微企业的，投标文件必须提供《中小企业声明函》（模板见第六章）。</w:t>
      </w:r>
    </w:p>
    <w:p>
      <w:pPr>
        <w:pStyle w:val="11"/>
        <w:adjustRightInd w:val="0"/>
        <w:snapToGrid w:val="0"/>
        <w:spacing w:line="360" w:lineRule="auto"/>
        <w:ind w:firstLine="480" w:firstLineChars="200"/>
        <w:rPr>
          <w:rFonts w:hint="eastAsia" w:ascii="宋体" w:hAnsi="宋体" w:eastAsia="宋体" w:cs="宋体"/>
          <w:bCs/>
          <w:snapToGrid w:val="0"/>
          <w:color w:val="000000" w:themeColor="text1"/>
          <w:spacing w:val="0"/>
          <w:sz w:val="24"/>
          <w:szCs w:val="24"/>
          <w14:textFill>
            <w14:solidFill>
              <w14:schemeClr w14:val="tx1"/>
            </w14:solidFill>
          </w14:textFill>
        </w:rPr>
      </w:pPr>
      <w:r>
        <w:rPr>
          <w:rFonts w:hint="eastAsia" w:ascii="宋体" w:hAnsi="宋体" w:eastAsia="宋体" w:cs="宋体"/>
          <w:bCs/>
          <w:snapToGrid w:val="0"/>
          <w:color w:val="000000" w:themeColor="text1"/>
          <w:spacing w:val="0"/>
          <w:sz w:val="24"/>
          <w:szCs w:val="24"/>
          <w14:textFill>
            <w14:solidFill>
              <w14:schemeClr w14:val="tx1"/>
            </w14:solidFill>
          </w14:textFill>
        </w:rPr>
        <w:t>对于未预留份额专门面向中小企业的政府采购货物或服务项目，以及预留份额政府采购货物或服务项目中的非预留部分标项，对小型和微型企业的投标报价给予10%的扣除，用扣除后的价格参与评审。接受大中型企业与小微企业组成联合体或者允许大中型企业向一家或者多家小微企业分包的政府采购货物或服务项目，对于联合体协议或者分包意向协议约定小微企业的合同份额占到合同总金额30%以上的，对联合体或者大中型企业的报价给予3%的扣除，用扣除后的价格参加评审。组成联合体或者接受分包的小微企业与联合体内其他企业、分包企业之间存在直接控股、管理关系的，不享受价格扣除优惠政策。</w:t>
      </w:r>
    </w:p>
    <w:p>
      <w:pPr>
        <w:pStyle w:val="11"/>
        <w:adjustRightInd w:val="0"/>
        <w:snapToGrid w:val="0"/>
        <w:spacing w:line="360" w:lineRule="auto"/>
        <w:ind w:firstLine="480" w:firstLineChars="200"/>
        <w:rPr>
          <w:rFonts w:hint="eastAsia" w:ascii="宋体" w:hAnsi="宋体" w:eastAsia="宋体" w:cs="宋体"/>
          <w:bCs/>
          <w:snapToGrid w:val="0"/>
          <w:color w:val="000000" w:themeColor="text1"/>
          <w:spacing w:val="0"/>
          <w:sz w:val="24"/>
          <w:szCs w:val="24"/>
          <w14:textFill>
            <w14:solidFill>
              <w14:schemeClr w14:val="tx1"/>
            </w14:solidFill>
          </w14:textFill>
        </w:rPr>
      </w:pPr>
      <w:r>
        <w:rPr>
          <w:rFonts w:hint="eastAsia" w:ascii="宋体" w:hAnsi="宋体" w:eastAsia="宋体" w:cs="宋体"/>
          <w:bCs/>
          <w:snapToGrid w:val="0"/>
          <w:color w:val="000000" w:themeColor="text1"/>
          <w:spacing w:val="0"/>
          <w:sz w:val="24"/>
          <w:szCs w:val="24"/>
          <w14:textFill>
            <w14:solidFill>
              <w14:schemeClr w14:val="tx1"/>
            </w14:solidFill>
          </w14:textFill>
        </w:rPr>
        <w:t>3.根据〔2017〕141号的相关规定，在政府采购活动中，残疾人福利性单位视同小型、微型企业，享受评审中价格扣除政策。属于享受政府采购支持政策的残疾人福利性单位，应满足财库〔2017〕141号文件第一条的规定，并在投标文件中提供残疾人福利性单位声明函（模板见第六章）。</w:t>
      </w:r>
    </w:p>
    <w:p>
      <w:pPr>
        <w:pStyle w:val="11"/>
        <w:adjustRightInd w:val="0"/>
        <w:snapToGrid w:val="0"/>
        <w:spacing w:line="360" w:lineRule="auto"/>
        <w:ind w:firstLine="480" w:firstLineChars="200"/>
        <w:rPr>
          <w:rFonts w:hint="eastAsia" w:ascii="宋体" w:hAnsi="宋体" w:eastAsia="宋体" w:cs="宋体"/>
          <w:bCs/>
          <w:snapToGrid w:val="0"/>
          <w:color w:val="000000" w:themeColor="text1"/>
          <w:spacing w:val="0"/>
          <w:sz w:val="24"/>
          <w:szCs w:val="24"/>
          <w14:textFill>
            <w14:solidFill>
              <w14:schemeClr w14:val="tx1"/>
            </w14:solidFill>
          </w14:textFill>
        </w:rPr>
      </w:pPr>
      <w:r>
        <w:rPr>
          <w:rFonts w:hint="eastAsia" w:ascii="宋体" w:hAnsi="宋体" w:eastAsia="宋体" w:cs="宋体"/>
          <w:bCs/>
          <w:snapToGrid w:val="0"/>
          <w:color w:val="000000" w:themeColor="text1"/>
          <w:spacing w:val="0"/>
          <w:sz w:val="24"/>
          <w:szCs w:val="24"/>
          <w14:textFill>
            <w14:solidFill>
              <w14:schemeClr w14:val="tx1"/>
            </w14:solidFill>
          </w14:textFill>
        </w:rPr>
        <w:t>4.监狱企业同视为小型、微型企业，享受中小企业政策扶持。</w:t>
      </w:r>
    </w:p>
    <w:p>
      <w:pPr>
        <w:pStyle w:val="11"/>
        <w:adjustRightInd w:val="0"/>
        <w:snapToGrid w:val="0"/>
        <w:spacing w:line="360" w:lineRule="auto"/>
        <w:ind w:firstLine="482" w:firstLineChars="200"/>
        <w:rPr>
          <w:rFonts w:hint="eastAsia" w:ascii="宋体" w:hAnsi="宋体" w:eastAsia="宋体" w:cs="宋体"/>
          <w:bCs/>
          <w:snapToGrid w:val="0"/>
          <w:color w:val="000000" w:themeColor="text1"/>
          <w:spacing w:val="0"/>
          <w:sz w:val="24"/>
          <w:szCs w:val="24"/>
          <w14:textFill>
            <w14:solidFill>
              <w14:schemeClr w14:val="tx1"/>
            </w14:solidFill>
          </w14:textFill>
        </w:rPr>
      </w:pPr>
      <w:r>
        <w:rPr>
          <w:rFonts w:hint="eastAsia" w:ascii="宋体" w:hAnsi="宋体" w:eastAsia="宋体" w:cs="宋体"/>
          <w:b/>
          <w:snapToGrid w:val="0"/>
          <w:color w:val="000000" w:themeColor="text1"/>
          <w:spacing w:val="0"/>
          <w:sz w:val="24"/>
          <w:szCs w:val="24"/>
          <w14:textFill>
            <w14:solidFill>
              <w14:schemeClr w14:val="tx1"/>
            </w14:solidFill>
          </w14:textFill>
        </w:rPr>
        <w:t>5.供应商的投标报价超过采购人设定的最高限价，将作为无效标。</w:t>
      </w:r>
      <w:r>
        <w:rPr>
          <w:rFonts w:hint="eastAsia" w:ascii="宋体" w:hAnsi="宋体" w:eastAsia="宋体" w:cs="宋体"/>
          <w:bCs/>
          <w:snapToGrid w:val="0"/>
          <w:color w:val="000000" w:themeColor="text1"/>
          <w:spacing w:val="0"/>
          <w:sz w:val="24"/>
          <w:szCs w:val="24"/>
          <w14:textFill>
            <w14:solidFill>
              <w14:schemeClr w14:val="tx1"/>
            </w14:solidFill>
          </w14:textFill>
        </w:rPr>
        <w:t>评标委员会认为供应商的报价明显低于其他通过符合性审查供应商的报价，有可能影响产品质量或者不能诚信履约的，应当要求其在评标现场合理的时间内提供书面说明，必要时提交相关证明材料;供应商不能证明其报价合理性的，评标委员会应当将其作为无效投标处理。</w:t>
      </w:r>
    </w:p>
    <w:p>
      <w:pPr>
        <w:pStyle w:val="9"/>
        <w:rPr>
          <w:rFonts w:hint="eastAsia" w:ascii="宋体" w:hAnsi="宋体" w:eastAsia="宋体" w:cs="宋体"/>
          <w:b/>
          <w:color w:val="000000" w:themeColor="text1"/>
          <w:sz w:val="24"/>
          <w14:textFill>
            <w14:solidFill>
              <w14:schemeClr w14:val="tx1"/>
            </w14:solidFill>
          </w14:textFill>
        </w:rPr>
      </w:pPr>
      <w:r>
        <w:rPr>
          <w:rFonts w:hint="eastAsia" w:ascii="宋体" w:hAnsi="宋体" w:eastAsia="宋体" w:cs="宋体"/>
          <w:b/>
          <w:color w:val="000000" w:themeColor="text1"/>
          <w:sz w:val="24"/>
          <w14:textFill>
            <w14:solidFill>
              <w14:schemeClr w14:val="tx1"/>
            </w14:solidFill>
          </w14:textFill>
        </w:rPr>
        <w:t>（二）技术资信分（70分）</w:t>
      </w:r>
    </w:p>
    <w:p>
      <w:pPr>
        <w:spacing w:before="240" w:beforeLines="100" w:line="360" w:lineRule="auto"/>
        <w:ind w:firstLine="482" w:firstLineChars="200"/>
        <w:rPr>
          <w:rFonts w:hint="eastAsia" w:ascii="宋体" w:hAnsi="宋体" w:eastAsia="宋体" w:cs="宋体"/>
          <w:b/>
          <w:bCs/>
          <w:color w:val="000000" w:themeColor="text1"/>
          <w:u w:val="single"/>
          <w14:textFill>
            <w14:solidFill>
              <w14:schemeClr w14:val="tx1"/>
            </w14:solidFill>
          </w14:textFill>
        </w:rPr>
      </w:pPr>
    </w:p>
    <w:tbl>
      <w:tblPr>
        <w:tblStyle w:val="22"/>
        <w:tblW w:w="927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57" w:type="dxa"/>
          <w:left w:w="108" w:type="dxa"/>
          <w:bottom w:w="57" w:type="dxa"/>
          <w:right w:w="108" w:type="dxa"/>
        </w:tblCellMar>
      </w:tblPr>
      <w:tblGrid>
        <w:gridCol w:w="730"/>
        <w:gridCol w:w="1211"/>
        <w:gridCol w:w="6542"/>
        <w:gridCol w:w="79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trHeight w:val="454" w:hRule="atLeast"/>
          <w:jc w:val="center"/>
        </w:trPr>
        <w:tc>
          <w:tcPr>
            <w:tcW w:w="730" w:type="dxa"/>
            <w:tcBorders>
              <w:top w:val="single" w:color="auto" w:sz="4" w:space="0"/>
              <w:left w:val="single" w:color="auto" w:sz="4" w:space="0"/>
              <w:bottom w:val="single" w:color="auto" w:sz="4" w:space="0"/>
              <w:right w:val="single" w:color="auto" w:sz="4" w:space="0"/>
            </w:tcBorders>
            <w:vAlign w:val="center"/>
          </w:tcPr>
          <w:p>
            <w:pPr>
              <w:pStyle w:val="28"/>
              <w:keepNext w:val="0"/>
              <w:keepLines w:val="0"/>
              <w:pageBreakBefore w:val="0"/>
              <w:tabs>
                <w:tab w:val="left" w:pos="4500"/>
                <w:tab w:val="right" w:leader="dot" w:pos="10171"/>
              </w:tabs>
              <w:kinsoku/>
              <w:wordWrap/>
              <w:overflowPunct/>
              <w:topLinePunct w:val="0"/>
              <w:autoSpaceDE/>
              <w:autoSpaceDN/>
              <w:bidi w:val="0"/>
              <w:adjustRightInd/>
              <w:snapToGrid/>
              <w:spacing w:line="240" w:lineRule="auto"/>
              <w:ind w:firstLine="0" w:firstLineChars="0"/>
              <w:contextualSpacing/>
              <w:jc w:val="center"/>
              <w:rPr>
                <w:rFonts w:hint="eastAsia" w:ascii="宋体" w:hAnsi="宋体" w:eastAsia="宋体" w:cs="宋体"/>
                <w:b/>
                <w:bCs/>
                <w:color w:val="000000" w:themeColor="text1"/>
                <w:kern w:val="0"/>
                <w:sz w:val="21"/>
                <w:szCs w:val="21"/>
                <w:highlight w:val="none"/>
                <w14:textFill>
                  <w14:solidFill>
                    <w14:schemeClr w14:val="tx1"/>
                  </w14:solidFill>
                </w14:textFill>
              </w:rPr>
            </w:pPr>
            <w:r>
              <w:rPr>
                <w:rFonts w:hint="eastAsia" w:ascii="宋体" w:hAnsi="宋体" w:eastAsia="宋体" w:cs="宋体"/>
                <w:b/>
                <w:bCs/>
                <w:color w:val="000000" w:themeColor="text1"/>
                <w:kern w:val="0"/>
                <w:sz w:val="21"/>
                <w:szCs w:val="21"/>
                <w:highlight w:val="none"/>
                <w14:textFill>
                  <w14:solidFill>
                    <w14:schemeClr w14:val="tx1"/>
                  </w14:solidFill>
                </w14:textFill>
              </w:rPr>
              <w:t>序号</w:t>
            </w:r>
          </w:p>
        </w:tc>
        <w:tc>
          <w:tcPr>
            <w:tcW w:w="1211" w:type="dxa"/>
            <w:tcBorders>
              <w:top w:val="single" w:color="auto" w:sz="4" w:space="0"/>
              <w:left w:val="single" w:color="auto" w:sz="4" w:space="0"/>
              <w:bottom w:val="single" w:color="auto" w:sz="4" w:space="0"/>
              <w:right w:val="single" w:color="auto" w:sz="4" w:space="0"/>
            </w:tcBorders>
            <w:vAlign w:val="center"/>
          </w:tcPr>
          <w:p>
            <w:pPr>
              <w:pStyle w:val="28"/>
              <w:keepNext w:val="0"/>
              <w:keepLines w:val="0"/>
              <w:pageBreakBefore w:val="0"/>
              <w:tabs>
                <w:tab w:val="left" w:pos="4500"/>
                <w:tab w:val="right" w:leader="dot" w:pos="10171"/>
              </w:tabs>
              <w:kinsoku/>
              <w:wordWrap/>
              <w:overflowPunct/>
              <w:topLinePunct w:val="0"/>
              <w:autoSpaceDE/>
              <w:autoSpaceDN/>
              <w:bidi w:val="0"/>
              <w:adjustRightInd/>
              <w:snapToGrid/>
              <w:spacing w:line="240" w:lineRule="auto"/>
              <w:ind w:firstLine="0" w:firstLineChars="0"/>
              <w:contextualSpacing/>
              <w:jc w:val="center"/>
              <w:rPr>
                <w:rFonts w:hint="eastAsia" w:ascii="宋体" w:hAnsi="宋体" w:eastAsia="宋体" w:cs="宋体"/>
                <w:b/>
                <w:bCs/>
                <w:color w:val="000000" w:themeColor="text1"/>
                <w:kern w:val="0"/>
                <w:sz w:val="21"/>
                <w:szCs w:val="21"/>
                <w:highlight w:val="none"/>
                <w14:textFill>
                  <w14:solidFill>
                    <w14:schemeClr w14:val="tx1"/>
                  </w14:solidFill>
                </w14:textFill>
              </w:rPr>
            </w:pPr>
            <w:r>
              <w:rPr>
                <w:rFonts w:hint="eastAsia" w:ascii="宋体" w:hAnsi="宋体" w:eastAsia="宋体" w:cs="宋体"/>
                <w:b/>
                <w:bCs/>
                <w:color w:val="000000" w:themeColor="text1"/>
                <w:kern w:val="0"/>
                <w:sz w:val="21"/>
                <w:szCs w:val="21"/>
                <w:highlight w:val="none"/>
                <w14:textFill>
                  <w14:solidFill>
                    <w14:schemeClr w14:val="tx1"/>
                  </w14:solidFill>
                </w14:textFill>
              </w:rPr>
              <w:t>评审项目</w:t>
            </w:r>
          </w:p>
        </w:tc>
        <w:tc>
          <w:tcPr>
            <w:tcW w:w="6542" w:type="dxa"/>
            <w:tcBorders>
              <w:top w:val="single" w:color="auto" w:sz="4" w:space="0"/>
              <w:left w:val="single" w:color="auto" w:sz="4" w:space="0"/>
              <w:bottom w:val="single" w:color="auto" w:sz="4" w:space="0"/>
              <w:right w:val="single" w:color="auto" w:sz="4" w:space="0"/>
            </w:tcBorders>
            <w:vAlign w:val="center"/>
          </w:tcPr>
          <w:p>
            <w:pPr>
              <w:pStyle w:val="28"/>
              <w:keepNext w:val="0"/>
              <w:keepLines w:val="0"/>
              <w:pageBreakBefore w:val="0"/>
              <w:tabs>
                <w:tab w:val="left" w:pos="4500"/>
                <w:tab w:val="right" w:leader="dot" w:pos="10171"/>
              </w:tabs>
              <w:kinsoku/>
              <w:wordWrap/>
              <w:overflowPunct/>
              <w:topLinePunct w:val="0"/>
              <w:autoSpaceDE/>
              <w:autoSpaceDN/>
              <w:bidi w:val="0"/>
              <w:adjustRightInd/>
              <w:snapToGrid/>
              <w:spacing w:line="240" w:lineRule="auto"/>
              <w:ind w:firstLine="0" w:firstLineChars="0"/>
              <w:contextualSpacing/>
              <w:jc w:val="center"/>
              <w:rPr>
                <w:rFonts w:hint="eastAsia" w:ascii="宋体" w:hAnsi="宋体" w:eastAsia="宋体" w:cs="宋体"/>
                <w:b/>
                <w:bCs/>
                <w:color w:val="000000" w:themeColor="text1"/>
                <w:kern w:val="0"/>
                <w:sz w:val="21"/>
                <w:szCs w:val="21"/>
                <w:highlight w:val="none"/>
                <w14:textFill>
                  <w14:solidFill>
                    <w14:schemeClr w14:val="tx1"/>
                  </w14:solidFill>
                </w14:textFill>
              </w:rPr>
            </w:pPr>
            <w:r>
              <w:rPr>
                <w:rFonts w:hint="eastAsia" w:ascii="宋体" w:hAnsi="宋体" w:eastAsia="宋体" w:cs="宋体"/>
                <w:b/>
                <w:bCs/>
                <w:color w:val="000000" w:themeColor="text1"/>
                <w:kern w:val="0"/>
                <w:sz w:val="21"/>
                <w:szCs w:val="21"/>
                <w:highlight w:val="none"/>
                <w14:textFill>
                  <w14:solidFill>
                    <w14:schemeClr w14:val="tx1"/>
                  </w14:solidFill>
                </w14:textFill>
              </w:rPr>
              <w:t>评分标准</w:t>
            </w:r>
          </w:p>
        </w:tc>
        <w:tc>
          <w:tcPr>
            <w:tcW w:w="791" w:type="dxa"/>
            <w:tcBorders>
              <w:top w:val="single" w:color="auto" w:sz="4" w:space="0"/>
              <w:left w:val="single" w:color="auto" w:sz="4" w:space="0"/>
              <w:bottom w:val="single" w:color="auto" w:sz="4" w:space="0"/>
              <w:right w:val="single" w:color="auto" w:sz="4" w:space="0"/>
            </w:tcBorders>
            <w:vAlign w:val="center"/>
          </w:tcPr>
          <w:p>
            <w:pPr>
              <w:pStyle w:val="28"/>
              <w:keepNext w:val="0"/>
              <w:keepLines w:val="0"/>
              <w:pageBreakBefore w:val="0"/>
              <w:tabs>
                <w:tab w:val="left" w:pos="4500"/>
                <w:tab w:val="right" w:leader="dot" w:pos="10171"/>
              </w:tabs>
              <w:kinsoku/>
              <w:wordWrap/>
              <w:overflowPunct/>
              <w:topLinePunct w:val="0"/>
              <w:autoSpaceDE/>
              <w:autoSpaceDN/>
              <w:bidi w:val="0"/>
              <w:adjustRightInd/>
              <w:snapToGrid/>
              <w:spacing w:line="240" w:lineRule="auto"/>
              <w:ind w:firstLine="0" w:firstLineChars="0"/>
              <w:contextualSpacing/>
              <w:jc w:val="center"/>
              <w:rPr>
                <w:rFonts w:hint="eastAsia" w:ascii="宋体" w:hAnsi="宋体" w:eastAsia="宋体" w:cs="宋体"/>
                <w:b/>
                <w:bCs/>
                <w:color w:val="000000" w:themeColor="text1"/>
                <w:kern w:val="0"/>
                <w:sz w:val="21"/>
                <w:szCs w:val="21"/>
                <w:highlight w:val="none"/>
                <w14:textFill>
                  <w14:solidFill>
                    <w14:schemeClr w14:val="tx1"/>
                  </w14:solidFill>
                </w14:textFill>
              </w:rPr>
            </w:pPr>
            <w:r>
              <w:rPr>
                <w:rFonts w:hint="eastAsia" w:ascii="宋体" w:hAnsi="宋体" w:eastAsia="宋体" w:cs="宋体"/>
                <w:b/>
                <w:bCs/>
                <w:color w:val="000000" w:themeColor="text1"/>
                <w:kern w:val="0"/>
                <w:sz w:val="21"/>
                <w:szCs w:val="21"/>
                <w:highlight w:val="none"/>
                <w14:textFill>
                  <w14:solidFill>
                    <w14:schemeClr w14:val="tx1"/>
                  </w14:solidFill>
                </w14:textFill>
              </w:rPr>
              <w:t>分值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trHeight w:val="454" w:hRule="atLeast"/>
          <w:jc w:val="center"/>
        </w:trPr>
        <w:tc>
          <w:tcPr>
            <w:tcW w:w="9274" w:type="dxa"/>
            <w:gridSpan w:val="4"/>
            <w:tcBorders>
              <w:top w:val="single" w:color="auto" w:sz="4" w:space="0"/>
              <w:left w:val="single" w:color="auto" w:sz="4" w:space="0"/>
              <w:bottom w:val="single" w:color="auto" w:sz="4" w:space="0"/>
              <w:right w:val="single" w:color="auto" w:sz="4" w:space="0"/>
            </w:tcBorders>
            <w:vAlign w:val="center"/>
          </w:tcPr>
          <w:p>
            <w:pPr>
              <w:pStyle w:val="28"/>
              <w:keepNext w:val="0"/>
              <w:keepLines w:val="0"/>
              <w:pageBreakBefore w:val="0"/>
              <w:tabs>
                <w:tab w:val="left" w:pos="4500"/>
                <w:tab w:val="right" w:leader="dot" w:pos="10171"/>
              </w:tabs>
              <w:kinsoku/>
              <w:wordWrap/>
              <w:overflowPunct/>
              <w:topLinePunct w:val="0"/>
              <w:autoSpaceDE/>
              <w:autoSpaceDN/>
              <w:bidi w:val="0"/>
              <w:adjustRightInd/>
              <w:snapToGrid/>
              <w:spacing w:line="240" w:lineRule="auto"/>
              <w:ind w:firstLine="0" w:firstLineChars="0"/>
              <w:contextualSpacing/>
              <w:jc w:val="left"/>
              <w:rPr>
                <w:rFonts w:hint="eastAsia" w:ascii="宋体" w:hAnsi="宋体" w:eastAsia="宋体" w:cs="宋体"/>
                <w:color w:val="000000" w:themeColor="text1"/>
                <w:kern w:val="0"/>
                <w:sz w:val="21"/>
                <w:szCs w:val="21"/>
                <w:highlight w:val="none"/>
                <w14:textFill>
                  <w14:solidFill>
                    <w14:schemeClr w14:val="tx1"/>
                  </w14:solidFill>
                </w14:textFill>
              </w:rPr>
            </w:pPr>
            <w:r>
              <w:rPr>
                <w:rFonts w:hint="eastAsia" w:ascii="宋体" w:hAnsi="宋体" w:eastAsia="宋体" w:cs="宋体"/>
                <w:b/>
                <w:bCs/>
                <w:color w:val="000000" w:themeColor="text1"/>
                <w:spacing w:val="-4"/>
                <w:sz w:val="21"/>
                <w:szCs w:val="21"/>
                <w:highlight w:val="none"/>
                <w14:textFill>
                  <w14:solidFill>
                    <w14:schemeClr w14:val="tx1"/>
                  </w14:solidFill>
                </w14:textFill>
              </w:rPr>
              <w:t>一、技术分（</w:t>
            </w:r>
            <w:r>
              <w:rPr>
                <w:rFonts w:hint="eastAsia" w:ascii="宋体" w:hAnsi="宋体" w:eastAsia="宋体" w:cs="宋体"/>
                <w:b/>
                <w:bCs/>
                <w:color w:val="000000" w:themeColor="text1"/>
                <w:spacing w:val="-4"/>
                <w:sz w:val="21"/>
                <w:szCs w:val="21"/>
                <w:highlight w:val="none"/>
                <w:lang w:val="en-US" w:eastAsia="zh-CN"/>
                <w14:textFill>
                  <w14:solidFill>
                    <w14:schemeClr w14:val="tx1"/>
                  </w14:solidFill>
                </w14:textFill>
              </w:rPr>
              <w:t>65</w:t>
            </w:r>
            <w:r>
              <w:rPr>
                <w:rFonts w:hint="eastAsia" w:ascii="宋体" w:hAnsi="宋体" w:eastAsia="宋体" w:cs="宋体"/>
                <w:b/>
                <w:bCs/>
                <w:color w:val="000000" w:themeColor="text1"/>
                <w:spacing w:val="-4"/>
                <w:sz w:val="21"/>
                <w:szCs w:val="21"/>
                <w:highlight w:val="none"/>
                <w14:textFill>
                  <w14:solidFill>
                    <w14:schemeClr w14:val="tx1"/>
                  </w14:solidFill>
                </w14:textFill>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trHeight w:val="454" w:hRule="atLeast"/>
          <w:jc w:val="center"/>
        </w:trPr>
        <w:tc>
          <w:tcPr>
            <w:tcW w:w="730" w:type="dxa"/>
            <w:vMerge w:val="restart"/>
            <w:tcBorders>
              <w:top w:val="single" w:color="auto" w:sz="4" w:space="0"/>
              <w:left w:val="single" w:color="auto" w:sz="4" w:space="0"/>
              <w:right w:val="single" w:color="auto" w:sz="4" w:space="0"/>
            </w:tcBorders>
            <w:vAlign w:val="center"/>
          </w:tcPr>
          <w:p>
            <w:pPr>
              <w:pStyle w:val="28"/>
              <w:keepNext w:val="0"/>
              <w:keepLines w:val="0"/>
              <w:pageBreakBefore w:val="0"/>
              <w:tabs>
                <w:tab w:val="left" w:pos="4500"/>
                <w:tab w:val="right" w:leader="dot" w:pos="10171"/>
              </w:tabs>
              <w:kinsoku/>
              <w:wordWrap/>
              <w:overflowPunct/>
              <w:topLinePunct w:val="0"/>
              <w:autoSpaceDE/>
              <w:autoSpaceDN/>
              <w:bidi w:val="0"/>
              <w:adjustRightInd/>
              <w:snapToGrid/>
              <w:spacing w:line="240" w:lineRule="auto"/>
              <w:ind w:firstLine="0" w:firstLineChars="0"/>
              <w:contextualSpacing/>
              <w:jc w:val="center"/>
              <w:rPr>
                <w:rFonts w:hint="eastAsia" w:ascii="宋体" w:hAnsi="宋体" w:eastAsia="宋体" w:cs="宋体"/>
                <w:color w:val="000000" w:themeColor="text1"/>
                <w:kern w:val="0"/>
                <w:sz w:val="21"/>
                <w:szCs w:val="21"/>
                <w:highlight w:val="none"/>
                <w:lang w:val="en-US" w:eastAsia="zh-CN"/>
                <w14:textFill>
                  <w14:solidFill>
                    <w14:schemeClr w14:val="tx1"/>
                  </w14:solidFill>
                </w14:textFill>
              </w:rPr>
            </w:pPr>
            <w:r>
              <w:rPr>
                <w:rFonts w:hint="eastAsia" w:ascii="宋体" w:hAnsi="宋体" w:eastAsia="宋体" w:cs="宋体"/>
                <w:color w:val="000000" w:themeColor="text1"/>
                <w:kern w:val="0"/>
                <w:sz w:val="21"/>
                <w:szCs w:val="21"/>
                <w:highlight w:val="none"/>
                <w:lang w:val="en-US" w:eastAsia="zh-CN"/>
                <w14:textFill>
                  <w14:solidFill>
                    <w14:schemeClr w14:val="tx1"/>
                  </w14:solidFill>
                </w14:textFill>
              </w:rPr>
              <w:t>1</w:t>
            </w:r>
          </w:p>
        </w:tc>
        <w:tc>
          <w:tcPr>
            <w:tcW w:w="1211" w:type="dxa"/>
            <w:vMerge w:val="restart"/>
            <w:tcBorders>
              <w:top w:val="single" w:color="auto" w:sz="4" w:space="0"/>
              <w:left w:val="single" w:color="auto" w:sz="4" w:space="0"/>
              <w:right w:val="single" w:color="auto" w:sz="4" w:space="0"/>
            </w:tcBorders>
            <w:vAlign w:val="center"/>
          </w:tcPr>
          <w:p>
            <w:pPr>
              <w:pStyle w:val="28"/>
              <w:keepNext w:val="0"/>
              <w:keepLines w:val="0"/>
              <w:pageBreakBefore w:val="0"/>
              <w:tabs>
                <w:tab w:val="left" w:pos="4500"/>
                <w:tab w:val="right" w:leader="dot" w:pos="10171"/>
              </w:tabs>
              <w:kinsoku/>
              <w:wordWrap/>
              <w:overflowPunct/>
              <w:topLinePunct w:val="0"/>
              <w:autoSpaceDE/>
              <w:autoSpaceDN/>
              <w:bidi w:val="0"/>
              <w:adjustRightInd/>
              <w:snapToGrid/>
              <w:spacing w:line="240" w:lineRule="auto"/>
              <w:ind w:firstLine="0" w:firstLineChars="0"/>
              <w:contextualSpacing/>
              <w:jc w:val="center"/>
              <w:rPr>
                <w:rFonts w:hint="eastAsia" w:ascii="宋体" w:hAnsi="宋体" w:eastAsia="宋体" w:cs="宋体"/>
                <w:color w:val="000000" w:themeColor="text1"/>
                <w:kern w:val="0"/>
                <w:sz w:val="21"/>
                <w:szCs w:val="21"/>
                <w:highlight w:val="none"/>
                <w:lang w:val="en-US" w:eastAsia="zh-CN"/>
                <w14:textFill>
                  <w14:solidFill>
                    <w14:schemeClr w14:val="tx1"/>
                  </w14:solidFill>
                </w14:textFill>
              </w:rPr>
            </w:pPr>
            <w:r>
              <w:rPr>
                <w:rFonts w:hint="eastAsia" w:ascii="宋体" w:hAnsi="宋体" w:eastAsia="宋体" w:cs="宋体"/>
                <w:color w:val="000000" w:themeColor="text1"/>
                <w:kern w:val="0"/>
                <w:sz w:val="21"/>
                <w:szCs w:val="21"/>
                <w:highlight w:val="none"/>
                <w14:textFill>
                  <w14:solidFill>
                    <w14:schemeClr w14:val="tx1"/>
                  </w14:solidFill>
                </w14:textFill>
              </w:rPr>
              <w:t>产品性能及技术指标</w:t>
            </w:r>
            <w:r>
              <w:rPr>
                <w:rFonts w:hint="eastAsia" w:ascii="宋体" w:hAnsi="宋体" w:eastAsia="宋体" w:cs="宋体"/>
                <w:color w:val="000000" w:themeColor="text1"/>
                <w:kern w:val="0"/>
                <w:sz w:val="21"/>
                <w:szCs w:val="21"/>
                <w:highlight w:val="none"/>
                <w:lang w:val="en-US" w:eastAsia="zh-CN"/>
                <w14:textFill>
                  <w14:solidFill>
                    <w14:schemeClr w14:val="tx1"/>
                  </w14:solidFill>
                </w14:textFill>
              </w:rPr>
              <w:t>要求</w:t>
            </w:r>
          </w:p>
        </w:tc>
        <w:tc>
          <w:tcPr>
            <w:tcW w:w="6542" w:type="dxa"/>
            <w:tcBorders>
              <w:top w:val="single" w:color="auto" w:sz="4" w:space="0"/>
              <w:left w:val="single" w:color="auto" w:sz="4" w:space="0"/>
              <w:bottom w:val="single" w:color="auto" w:sz="4" w:space="0"/>
              <w:right w:val="single" w:color="auto" w:sz="4" w:space="0"/>
            </w:tcBorders>
            <w:vAlign w:val="center"/>
          </w:tcPr>
          <w:p>
            <w:pPr>
              <w:pStyle w:val="28"/>
              <w:keepNext w:val="0"/>
              <w:keepLines w:val="0"/>
              <w:pageBreakBefore w:val="0"/>
              <w:tabs>
                <w:tab w:val="left" w:pos="4500"/>
                <w:tab w:val="right" w:leader="dot" w:pos="10171"/>
              </w:tabs>
              <w:kinsoku/>
              <w:wordWrap/>
              <w:overflowPunct/>
              <w:topLinePunct w:val="0"/>
              <w:autoSpaceDE/>
              <w:autoSpaceDN/>
              <w:bidi w:val="0"/>
              <w:adjustRightInd/>
              <w:snapToGrid/>
              <w:spacing w:line="240" w:lineRule="auto"/>
              <w:ind w:firstLine="0" w:firstLineChars="0"/>
              <w:contextualSpacing/>
              <w:jc w:val="left"/>
              <w:rPr>
                <w:rFonts w:hint="eastAsia" w:ascii="宋体" w:hAnsi="宋体" w:eastAsia="宋体" w:cs="宋体"/>
                <w:color w:val="000000" w:themeColor="text1"/>
                <w:kern w:val="0"/>
                <w:sz w:val="21"/>
                <w:szCs w:val="21"/>
                <w:highlight w:val="none"/>
                <w14:textFill>
                  <w14:solidFill>
                    <w14:schemeClr w14:val="tx1"/>
                  </w14:solidFill>
                </w14:textFill>
              </w:rPr>
            </w:pPr>
            <w:r>
              <w:rPr>
                <w:rFonts w:hint="eastAsia" w:ascii="宋体" w:hAnsi="宋体" w:eastAsia="宋体" w:cs="宋体"/>
                <w:color w:val="000000" w:themeColor="text1"/>
                <w:kern w:val="0"/>
                <w:sz w:val="21"/>
                <w:szCs w:val="21"/>
                <w:highlight w:val="none"/>
                <w:lang w:val="en-US" w:eastAsia="zh-CN"/>
                <w14:textFill>
                  <w14:solidFill>
                    <w14:schemeClr w14:val="tx1"/>
                  </w14:solidFill>
                </w14:textFill>
              </w:rPr>
              <w:t>1、</w:t>
            </w:r>
            <w:r>
              <w:rPr>
                <w:rFonts w:hint="eastAsia" w:ascii="宋体" w:hAnsi="宋体" w:eastAsia="宋体" w:cs="宋体"/>
                <w:color w:val="000000" w:themeColor="text1"/>
                <w:kern w:val="0"/>
                <w:sz w:val="21"/>
                <w:szCs w:val="21"/>
                <w:highlight w:val="none"/>
                <w14:textFill>
                  <w14:solidFill>
                    <w14:schemeClr w14:val="tx1"/>
                  </w14:solidFill>
                </w14:textFill>
              </w:rPr>
              <w:t>根据本招标文件技术参数要求，标注“</w:t>
            </w:r>
            <w:r>
              <w:rPr>
                <w:rFonts w:hint="eastAsia" w:ascii="宋体" w:hAnsi="宋体" w:eastAsia="宋体" w:cs="宋体"/>
                <w:b/>
                <w:bCs/>
                <w:color w:val="000000" w:themeColor="text1"/>
                <w:sz w:val="21"/>
                <w:szCs w:val="21"/>
                <w:highlight w:val="none"/>
                <w:u w:val="single"/>
                <w14:textFill>
                  <w14:solidFill>
                    <w14:schemeClr w14:val="tx1"/>
                  </w14:solidFill>
                </w14:textFill>
              </w:rPr>
              <w:t>※</w:t>
            </w:r>
            <w:r>
              <w:rPr>
                <w:rFonts w:hint="eastAsia" w:ascii="宋体" w:hAnsi="宋体" w:eastAsia="宋体" w:cs="宋体"/>
                <w:color w:val="000000" w:themeColor="text1"/>
                <w:kern w:val="0"/>
                <w:sz w:val="21"/>
                <w:szCs w:val="21"/>
                <w:highlight w:val="none"/>
                <w14:textFill>
                  <w14:solidFill>
                    <w14:schemeClr w14:val="tx1"/>
                  </w14:solidFill>
                </w14:textFill>
              </w:rPr>
              <w:t>”</w:t>
            </w:r>
            <w:r>
              <w:rPr>
                <w:rFonts w:hint="eastAsia" w:ascii="宋体" w:hAnsi="宋体" w:eastAsia="宋体" w:cs="宋体"/>
                <w:color w:val="000000" w:themeColor="text1"/>
                <w:kern w:val="0"/>
                <w:sz w:val="21"/>
                <w:szCs w:val="21"/>
                <w:highlight w:val="none"/>
                <w:lang w:val="en-US" w:eastAsia="zh-CN"/>
                <w14:textFill>
                  <w14:solidFill>
                    <w14:schemeClr w14:val="tx1"/>
                  </w14:solidFill>
                </w14:textFill>
              </w:rPr>
              <w:t>产品性能</w:t>
            </w:r>
            <w:r>
              <w:rPr>
                <w:rFonts w:hint="eastAsia" w:ascii="宋体" w:hAnsi="宋体" w:eastAsia="宋体" w:cs="宋体"/>
                <w:color w:val="000000" w:themeColor="text1"/>
                <w:kern w:val="0"/>
                <w:sz w:val="21"/>
                <w:szCs w:val="21"/>
                <w:highlight w:val="none"/>
                <w14:textFill>
                  <w14:solidFill>
                    <w14:schemeClr w14:val="tx1"/>
                  </w14:solidFill>
                </w14:textFill>
              </w:rPr>
              <w:t>和</w:t>
            </w:r>
            <w:r>
              <w:rPr>
                <w:rFonts w:hint="eastAsia" w:ascii="宋体" w:hAnsi="宋体" w:eastAsia="宋体" w:cs="宋体"/>
                <w:color w:val="000000" w:themeColor="text1"/>
                <w:kern w:val="0"/>
                <w:sz w:val="21"/>
                <w:szCs w:val="21"/>
                <w:highlight w:val="none"/>
                <w:lang w:val="en-US" w:eastAsia="zh-CN"/>
                <w14:textFill>
                  <w14:solidFill>
                    <w14:schemeClr w14:val="tx1"/>
                  </w14:solidFill>
                </w14:textFill>
              </w:rPr>
              <w:t>技术指标</w:t>
            </w:r>
            <w:r>
              <w:rPr>
                <w:rFonts w:hint="eastAsia" w:ascii="宋体" w:hAnsi="宋体" w:eastAsia="宋体" w:cs="宋体"/>
                <w:color w:val="000000" w:themeColor="text1"/>
                <w:kern w:val="0"/>
                <w:sz w:val="21"/>
                <w:szCs w:val="21"/>
                <w:highlight w:val="none"/>
                <w14:textFill>
                  <w14:solidFill>
                    <w14:schemeClr w14:val="tx1"/>
                  </w14:solidFill>
                </w14:textFill>
              </w:rPr>
              <w:t>完全满足或优于招标文件要求的得</w:t>
            </w:r>
            <w:r>
              <w:rPr>
                <w:rFonts w:hint="eastAsia" w:ascii="宋体" w:hAnsi="宋体" w:eastAsia="宋体" w:cs="宋体"/>
                <w:color w:val="000000" w:themeColor="text1"/>
                <w:kern w:val="0"/>
                <w:sz w:val="21"/>
                <w:szCs w:val="21"/>
                <w:highlight w:val="none"/>
                <w:lang w:val="en-US" w:eastAsia="zh-CN"/>
                <w14:textFill>
                  <w14:solidFill>
                    <w14:schemeClr w14:val="tx1"/>
                  </w14:solidFill>
                </w14:textFill>
              </w:rPr>
              <w:t>20</w:t>
            </w:r>
            <w:r>
              <w:rPr>
                <w:rFonts w:hint="eastAsia" w:ascii="宋体" w:hAnsi="宋体" w:eastAsia="宋体" w:cs="宋体"/>
                <w:color w:val="000000" w:themeColor="text1"/>
                <w:kern w:val="0"/>
                <w:sz w:val="21"/>
                <w:szCs w:val="21"/>
                <w:highlight w:val="none"/>
                <w14:textFill>
                  <w14:solidFill>
                    <w14:schemeClr w14:val="tx1"/>
                  </w14:solidFill>
                </w14:textFill>
              </w:rPr>
              <w:t>分，每负偏离一项扣</w:t>
            </w:r>
            <w:r>
              <w:rPr>
                <w:rFonts w:hint="eastAsia" w:ascii="宋体" w:hAnsi="宋体" w:eastAsia="宋体" w:cs="宋体"/>
                <w:color w:val="000000" w:themeColor="text1"/>
                <w:kern w:val="0"/>
                <w:sz w:val="21"/>
                <w:szCs w:val="21"/>
                <w:highlight w:val="none"/>
                <w:lang w:val="en-US" w:eastAsia="zh-CN"/>
                <w14:textFill>
                  <w14:solidFill>
                    <w14:schemeClr w14:val="tx1"/>
                  </w14:solidFill>
                </w14:textFill>
              </w:rPr>
              <w:t>2.0</w:t>
            </w:r>
            <w:r>
              <w:rPr>
                <w:rFonts w:hint="eastAsia" w:ascii="宋体" w:hAnsi="宋体" w:eastAsia="宋体" w:cs="宋体"/>
                <w:color w:val="000000" w:themeColor="text1"/>
                <w:kern w:val="0"/>
                <w:sz w:val="21"/>
                <w:szCs w:val="21"/>
                <w:highlight w:val="none"/>
                <w14:textFill>
                  <w14:solidFill>
                    <w14:schemeClr w14:val="tx1"/>
                  </w14:solidFill>
                </w14:textFill>
              </w:rPr>
              <w:t>分，扣完为止。</w:t>
            </w:r>
          </w:p>
        </w:tc>
        <w:tc>
          <w:tcPr>
            <w:tcW w:w="791" w:type="dxa"/>
            <w:tcBorders>
              <w:top w:val="single" w:color="auto" w:sz="4" w:space="0"/>
              <w:left w:val="single" w:color="auto" w:sz="4" w:space="0"/>
              <w:bottom w:val="single" w:color="auto" w:sz="4" w:space="0"/>
              <w:right w:val="single" w:color="auto" w:sz="4" w:space="0"/>
            </w:tcBorders>
            <w:vAlign w:val="center"/>
          </w:tcPr>
          <w:p>
            <w:pPr>
              <w:pStyle w:val="28"/>
              <w:keepNext w:val="0"/>
              <w:keepLines w:val="0"/>
              <w:pageBreakBefore w:val="0"/>
              <w:tabs>
                <w:tab w:val="left" w:pos="4500"/>
                <w:tab w:val="right" w:leader="dot" w:pos="10171"/>
              </w:tabs>
              <w:kinsoku/>
              <w:wordWrap/>
              <w:overflowPunct/>
              <w:topLinePunct w:val="0"/>
              <w:autoSpaceDE/>
              <w:autoSpaceDN/>
              <w:bidi w:val="0"/>
              <w:adjustRightInd/>
              <w:snapToGrid/>
              <w:spacing w:line="240" w:lineRule="auto"/>
              <w:ind w:firstLine="0" w:firstLineChars="0"/>
              <w:contextualSpacing/>
              <w:jc w:val="center"/>
              <w:rPr>
                <w:rFonts w:hint="eastAsia" w:ascii="宋体" w:hAnsi="宋体" w:eastAsia="宋体" w:cs="宋体"/>
                <w:color w:val="000000" w:themeColor="text1"/>
                <w:kern w:val="0"/>
                <w:sz w:val="21"/>
                <w:szCs w:val="21"/>
                <w:highlight w:val="none"/>
                <w14:textFill>
                  <w14:solidFill>
                    <w14:schemeClr w14:val="tx1"/>
                  </w14:solidFill>
                </w14:textFill>
              </w:rPr>
            </w:pPr>
            <w:r>
              <w:rPr>
                <w:rFonts w:hint="eastAsia" w:ascii="宋体" w:hAnsi="宋体" w:eastAsia="宋体" w:cs="宋体"/>
                <w:color w:val="000000" w:themeColor="text1"/>
                <w:kern w:val="0"/>
                <w:sz w:val="21"/>
                <w:szCs w:val="21"/>
                <w:highlight w:val="none"/>
                <w:lang w:val="en-US" w:eastAsia="zh-CN"/>
                <w14:textFill>
                  <w14:solidFill>
                    <w14:schemeClr w14:val="tx1"/>
                  </w14:solidFill>
                </w14:textFill>
              </w:rPr>
              <w:t>20</w:t>
            </w:r>
            <w:r>
              <w:rPr>
                <w:rFonts w:hint="eastAsia" w:ascii="宋体" w:hAnsi="宋体" w:eastAsia="宋体" w:cs="宋体"/>
                <w:color w:val="000000" w:themeColor="text1"/>
                <w:kern w:val="0"/>
                <w:sz w:val="21"/>
                <w:szCs w:val="21"/>
                <w:highlight w:val="none"/>
                <w14:textFill>
                  <w14:solidFill>
                    <w14:schemeClr w14:val="tx1"/>
                  </w14:solidFill>
                </w14:textFill>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trHeight w:val="999" w:hRule="atLeast"/>
          <w:jc w:val="center"/>
        </w:trPr>
        <w:tc>
          <w:tcPr>
            <w:tcW w:w="730" w:type="dxa"/>
            <w:vMerge w:val="continue"/>
            <w:tcBorders>
              <w:left w:val="single" w:color="auto" w:sz="4" w:space="0"/>
              <w:right w:val="single" w:color="auto" w:sz="4" w:space="0"/>
            </w:tcBorders>
            <w:vAlign w:val="center"/>
          </w:tcPr>
          <w:p>
            <w:pPr>
              <w:pStyle w:val="28"/>
              <w:keepNext w:val="0"/>
              <w:keepLines w:val="0"/>
              <w:pageBreakBefore w:val="0"/>
              <w:tabs>
                <w:tab w:val="left" w:pos="4500"/>
                <w:tab w:val="right" w:leader="dot" w:pos="10171"/>
              </w:tabs>
              <w:kinsoku/>
              <w:wordWrap/>
              <w:overflowPunct/>
              <w:topLinePunct w:val="0"/>
              <w:autoSpaceDE/>
              <w:autoSpaceDN/>
              <w:bidi w:val="0"/>
              <w:adjustRightInd/>
              <w:snapToGrid/>
              <w:spacing w:line="240" w:lineRule="auto"/>
              <w:ind w:firstLine="0" w:firstLineChars="0"/>
              <w:contextualSpacing/>
              <w:jc w:val="center"/>
              <w:rPr>
                <w:rFonts w:hint="eastAsia" w:ascii="宋体" w:hAnsi="宋体" w:eastAsia="宋体" w:cs="宋体"/>
                <w:color w:val="000000" w:themeColor="text1"/>
                <w:kern w:val="0"/>
                <w:sz w:val="21"/>
                <w:szCs w:val="21"/>
                <w:highlight w:val="none"/>
                <w14:textFill>
                  <w14:solidFill>
                    <w14:schemeClr w14:val="tx1"/>
                  </w14:solidFill>
                </w14:textFill>
              </w:rPr>
            </w:pPr>
          </w:p>
        </w:tc>
        <w:tc>
          <w:tcPr>
            <w:tcW w:w="1211" w:type="dxa"/>
            <w:vMerge w:val="continue"/>
            <w:tcBorders>
              <w:left w:val="single" w:color="auto" w:sz="4" w:space="0"/>
              <w:right w:val="single" w:color="auto" w:sz="4" w:space="0"/>
            </w:tcBorders>
            <w:vAlign w:val="center"/>
          </w:tcPr>
          <w:p>
            <w:pPr>
              <w:pStyle w:val="28"/>
              <w:keepNext w:val="0"/>
              <w:keepLines w:val="0"/>
              <w:pageBreakBefore w:val="0"/>
              <w:tabs>
                <w:tab w:val="left" w:pos="4500"/>
                <w:tab w:val="right" w:leader="dot" w:pos="10171"/>
              </w:tabs>
              <w:kinsoku/>
              <w:wordWrap/>
              <w:overflowPunct/>
              <w:topLinePunct w:val="0"/>
              <w:autoSpaceDE/>
              <w:autoSpaceDN/>
              <w:bidi w:val="0"/>
              <w:adjustRightInd/>
              <w:snapToGrid/>
              <w:spacing w:line="240" w:lineRule="auto"/>
              <w:ind w:firstLine="0" w:firstLineChars="0"/>
              <w:contextualSpacing/>
              <w:jc w:val="center"/>
              <w:rPr>
                <w:rFonts w:hint="eastAsia" w:ascii="宋体" w:hAnsi="宋体" w:eastAsia="宋体" w:cs="宋体"/>
                <w:color w:val="000000" w:themeColor="text1"/>
                <w:kern w:val="0"/>
                <w:sz w:val="21"/>
                <w:szCs w:val="21"/>
                <w:highlight w:val="none"/>
                <w14:textFill>
                  <w14:solidFill>
                    <w14:schemeClr w14:val="tx1"/>
                  </w14:solidFill>
                </w14:textFill>
              </w:rPr>
            </w:pPr>
          </w:p>
        </w:tc>
        <w:tc>
          <w:tcPr>
            <w:tcW w:w="6542" w:type="dxa"/>
            <w:tcBorders>
              <w:top w:val="single" w:color="auto" w:sz="4" w:space="0"/>
              <w:left w:val="single" w:color="auto" w:sz="4" w:space="0"/>
              <w:right w:val="single" w:color="auto" w:sz="4" w:space="0"/>
            </w:tcBorders>
            <w:vAlign w:val="center"/>
          </w:tcPr>
          <w:p>
            <w:pPr>
              <w:pStyle w:val="28"/>
              <w:keepNext w:val="0"/>
              <w:keepLines w:val="0"/>
              <w:pageBreakBefore w:val="0"/>
              <w:tabs>
                <w:tab w:val="left" w:pos="4500"/>
                <w:tab w:val="right" w:leader="dot" w:pos="10171"/>
              </w:tabs>
              <w:kinsoku/>
              <w:wordWrap/>
              <w:overflowPunct/>
              <w:topLinePunct w:val="0"/>
              <w:autoSpaceDE/>
              <w:autoSpaceDN/>
              <w:bidi w:val="0"/>
              <w:adjustRightInd/>
              <w:snapToGrid/>
              <w:spacing w:line="240" w:lineRule="auto"/>
              <w:ind w:firstLine="0" w:firstLineChars="0"/>
              <w:contextualSpacing/>
              <w:jc w:val="left"/>
              <w:rPr>
                <w:rFonts w:hint="eastAsia" w:ascii="宋体" w:hAnsi="宋体" w:eastAsia="宋体" w:cs="宋体"/>
                <w:color w:val="000000" w:themeColor="text1"/>
                <w:kern w:val="0"/>
                <w:sz w:val="21"/>
                <w:szCs w:val="21"/>
                <w:highlight w:val="none"/>
                <w:lang w:val="en-US" w:eastAsia="zh-CN"/>
                <w14:textFill>
                  <w14:solidFill>
                    <w14:schemeClr w14:val="tx1"/>
                  </w14:solidFill>
                </w14:textFill>
              </w:rPr>
            </w:pPr>
            <w:r>
              <w:rPr>
                <w:rFonts w:hint="eastAsia" w:ascii="宋体" w:hAnsi="宋体" w:eastAsia="宋体" w:cs="宋体"/>
                <w:color w:val="000000" w:themeColor="text1"/>
                <w:kern w:val="0"/>
                <w:sz w:val="21"/>
                <w:szCs w:val="21"/>
                <w:highlight w:val="none"/>
                <w:lang w:val="en-US" w:eastAsia="zh-CN"/>
                <w14:textFill>
                  <w14:solidFill>
                    <w14:schemeClr w14:val="tx1"/>
                  </w14:solidFill>
                </w14:textFill>
              </w:rPr>
              <w:t>2、</w:t>
            </w:r>
            <w:r>
              <w:rPr>
                <w:rFonts w:hint="eastAsia" w:ascii="宋体" w:hAnsi="宋体" w:eastAsia="宋体" w:cs="宋体"/>
                <w:color w:val="000000" w:themeColor="text1"/>
                <w:kern w:val="0"/>
                <w:sz w:val="21"/>
                <w:szCs w:val="21"/>
                <w:highlight w:val="none"/>
                <w14:textFill>
                  <w14:solidFill>
                    <w14:schemeClr w14:val="tx1"/>
                  </w14:solidFill>
                </w14:textFill>
              </w:rPr>
              <w:t>根据本招标文件技术参数要求，</w:t>
            </w:r>
            <w:r>
              <w:rPr>
                <w:rFonts w:hint="eastAsia" w:ascii="宋体" w:hAnsi="宋体" w:eastAsia="宋体" w:cs="宋体"/>
                <w:color w:val="000000" w:themeColor="text1"/>
                <w:kern w:val="0"/>
                <w:sz w:val="21"/>
                <w:szCs w:val="21"/>
                <w:highlight w:val="none"/>
                <w:lang w:val="en-US" w:eastAsia="zh-CN"/>
                <w14:textFill>
                  <w14:solidFill>
                    <w14:schemeClr w14:val="tx1"/>
                  </w14:solidFill>
                </w14:textFill>
              </w:rPr>
              <w:t>非</w:t>
            </w:r>
            <w:r>
              <w:rPr>
                <w:rFonts w:hint="eastAsia" w:ascii="宋体" w:hAnsi="宋体" w:eastAsia="宋体" w:cs="宋体"/>
                <w:color w:val="000000" w:themeColor="text1"/>
                <w:kern w:val="0"/>
                <w:sz w:val="21"/>
                <w:szCs w:val="21"/>
                <w:highlight w:val="none"/>
                <w14:textFill>
                  <w14:solidFill>
                    <w14:schemeClr w14:val="tx1"/>
                  </w14:solidFill>
                </w14:textFill>
              </w:rPr>
              <w:t>“</w:t>
            </w:r>
            <w:r>
              <w:rPr>
                <w:rFonts w:hint="eastAsia" w:ascii="宋体" w:hAnsi="宋体" w:eastAsia="宋体" w:cs="宋体"/>
                <w:b/>
                <w:bCs/>
                <w:color w:val="000000" w:themeColor="text1"/>
                <w:sz w:val="21"/>
                <w:szCs w:val="21"/>
                <w:highlight w:val="none"/>
                <w:u w:val="single"/>
                <w14:textFill>
                  <w14:solidFill>
                    <w14:schemeClr w14:val="tx1"/>
                  </w14:solidFill>
                </w14:textFill>
              </w:rPr>
              <w:t>※</w:t>
            </w:r>
            <w:r>
              <w:rPr>
                <w:rFonts w:hint="eastAsia" w:ascii="宋体" w:hAnsi="宋体" w:eastAsia="宋体" w:cs="宋体"/>
                <w:color w:val="000000" w:themeColor="text1"/>
                <w:kern w:val="0"/>
                <w:sz w:val="21"/>
                <w:szCs w:val="21"/>
                <w:highlight w:val="none"/>
                <w14:textFill>
                  <w14:solidFill>
                    <w14:schemeClr w14:val="tx1"/>
                  </w14:solidFill>
                </w14:textFill>
              </w:rPr>
              <w:t>”</w:t>
            </w:r>
            <w:r>
              <w:rPr>
                <w:rFonts w:hint="eastAsia" w:ascii="宋体" w:hAnsi="宋体" w:eastAsia="宋体" w:cs="宋体"/>
                <w:color w:val="000000" w:themeColor="text1"/>
                <w:kern w:val="0"/>
                <w:sz w:val="21"/>
                <w:szCs w:val="21"/>
                <w:highlight w:val="none"/>
                <w:lang w:val="en-US" w:eastAsia="zh-CN"/>
                <w14:textFill>
                  <w14:solidFill>
                    <w14:schemeClr w14:val="tx1"/>
                  </w14:solidFill>
                </w14:textFill>
              </w:rPr>
              <w:t>产品性能</w:t>
            </w:r>
            <w:r>
              <w:rPr>
                <w:rFonts w:hint="eastAsia" w:ascii="宋体" w:hAnsi="宋体" w:eastAsia="宋体" w:cs="宋体"/>
                <w:color w:val="000000" w:themeColor="text1"/>
                <w:kern w:val="0"/>
                <w:sz w:val="21"/>
                <w:szCs w:val="21"/>
                <w:highlight w:val="none"/>
                <w14:textFill>
                  <w14:solidFill>
                    <w14:schemeClr w14:val="tx1"/>
                  </w14:solidFill>
                </w14:textFill>
              </w:rPr>
              <w:t>和</w:t>
            </w:r>
            <w:r>
              <w:rPr>
                <w:rFonts w:hint="eastAsia" w:ascii="宋体" w:hAnsi="宋体" w:eastAsia="宋体" w:cs="宋体"/>
                <w:color w:val="000000" w:themeColor="text1"/>
                <w:kern w:val="0"/>
                <w:sz w:val="21"/>
                <w:szCs w:val="21"/>
                <w:highlight w:val="none"/>
                <w:lang w:val="en-US" w:eastAsia="zh-CN"/>
                <w14:textFill>
                  <w14:solidFill>
                    <w14:schemeClr w14:val="tx1"/>
                  </w14:solidFill>
                </w14:textFill>
              </w:rPr>
              <w:t>技术指标</w:t>
            </w:r>
            <w:r>
              <w:rPr>
                <w:rFonts w:hint="eastAsia" w:ascii="宋体" w:hAnsi="宋体" w:eastAsia="宋体" w:cs="宋体"/>
                <w:color w:val="000000" w:themeColor="text1"/>
                <w:kern w:val="0"/>
                <w:sz w:val="21"/>
                <w:szCs w:val="21"/>
                <w:highlight w:val="none"/>
                <w14:textFill>
                  <w14:solidFill>
                    <w14:schemeClr w14:val="tx1"/>
                  </w14:solidFill>
                </w14:textFill>
              </w:rPr>
              <w:t>完全满足或优于招标文件要求的得</w:t>
            </w:r>
            <w:r>
              <w:rPr>
                <w:rFonts w:hint="eastAsia" w:ascii="宋体" w:hAnsi="宋体" w:eastAsia="宋体" w:cs="宋体"/>
                <w:color w:val="000000" w:themeColor="text1"/>
                <w:kern w:val="0"/>
                <w:sz w:val="21"/>
                <w:szCs w:val="21"/>
                <w:highlight w:val="none"/>
                <w:lang w:val="en-US" w:eastAsia="zh-CN"/>
                <w14:textFill>
                  <w14:solidFill>
                    <w14:schemeClr w14:val="tx1"/>
                  </w14:solidFill>
                </w14:textFill>
              </w:rPr>
              <w:t>6</w:t>
            </w:r>
            <w:r>
              <w:rPr>
                <w:rFonts w:hint="eastAsia" w:ascii="宋体" w:hAnsi="宋体" w:eastAsia="宋体" w:cs="宋体"/>
                <w:color w:val="000000" w:themeColor="text1"/>
                <w:kern w:val="0"/>
                <w:sz w:val="21"/>
                <w:szCs w:val="21"/>
                <w:highlight w:val="none"/>
                <w14:textFill>
                  <w14:solidFill>
                    <w14:schemeClr w14:val="tx1"/>
                  </w14:solidFill>
                </w14:textFill>
              </w:rPr>
              <w:t>分</w:t>
            </w:r>
            <w:r>
              <w:rPr>
                <w:rFonts w:hint="eastAsia" w:ascii="宋体" w:hAnsi="宋体" w:eastAsia="宋体" w:cs="宋体"/>
                <w:color w:val="000000" w:themeColor="text1"/>
                <w:kern w:val="0"/>
                <w:sz w:val="21"/>
                <w:szCs w:val="21"/>
                <w:highlight w:val="none"/>
                <w:lang w:eastAsia="zh-CN"/>
                <w14:textFill>
                  <w14:solidFill>
                    <w14:schemeClr w14:val="tx1"/>
                  </w14:solidFill>
                </w14:textFill>
              </w:rPr>
              <w:t>，</w:t>
            </w:r>
            <w:r>
              <w:rPr>
                <w:rFonts w:hint="eastAsia" w:ascii="宋体" w:hAnsi="宋体" w:eastAsia="宋体" w:cs="宋体"/>
                <w:color w:val="000000" w:themeColor="text1"/>
                <w:kern w:val="0"/>
                <w:sz w:val="21"/>
                <w:szCs w:val="21"/>
                <w:highlight w:val="none"/>
                <w14:textFill>
                  <w14:solidFill>
                    <w14:schemeClr w14:val="tx1"/>
                  </w14:solidFill>
                </w14:textFill>
              </w:rPr>
              <w:t>每有一项负偏离扣0.</w:t>
            </w:r>
            <w:r>
              <w:rPr>
                <w:rFonts w:hint="eastAsia" w:ascii="宋体" w:hAnsi="宋体" w:eastAsia="宋体" w:cs="宋体"/>
                <w:color w:val="000000" w:themeColor="text1"/>
                <w:kern w:val="0"/>
                <w:sz w:val="21"/>
                <w:szCs w:val="21"/>
                <w:highlight w:val="none"/>
                <w:lang w:val="en-US" w:eastAsia="zh-CN"/>
                <w14:textFill>
                  <w14:solidFill>
                    <w14:schemeClr w14:val="tx1"/>
                  </w14:solidFill>
                </w14:textFill>
              </w:rPr>
              <w:t>5</w:t>
            </w:r>
            <w:r>
              <w:rPr>
                <w:rFonts w:hint="eastAsia" w:ascii="宋体" w:hAnsi="宋体" w:eastAsia="宋体" w:cs="宋体"/>
                <w:color w:val="000000" w:themeColor="text1"/>
                <w:kern w:val="0"/>
                <w:sz w:val="21"/>
                <w:szCs w:val="21"/>
                <w:highlight w:val="none"/>
                <w14:textFill>
                  <w14:solidFill>
                    <w14:schemeClr w14:val="tx1"/>
                  </w14:solidFill>
                </w14:textFill>
              </w:rPr>
              <w:t>分，扣完为止。</w:t>
            </w:r>
          </w:p>
        </w:tc>
        <w:tc>
          <w:tcPr>
            <w:tcW w:w="791" w:type="dxa"/>
            <w:tcBorders>
              <w:top w:val="single" w:color="auto" w:sz="4" w:space="0"/>
              <w:left w:val="single" w:color="auto" w:sz="4" w:space="0"/>
              <w:bottom w:val="single" w:color="auto" w:sz="4" w:space="0"/>
              <w:right w:val="single" w:color="auto" w:sz="4" w:space="0"/>
            </w:tcBorders>
            <w:vAlign w:val="center"/>
          </w:tcPr>
          <w:p>
            <w:pPr>
              <w:pStyle w:val="28"/>
              <w:keepNext w:val="0"/>
              <w:keepLines w:val="0"/>
              <w:pageBreakBefore w:val="0"/>
              <w:tabs>
                <w:tab w:val="left" w:pos="4500"/>
                <w:tab w:val="right" w:leader="dot" w:pos="10171"/>
              </w:tabs>
              <w:kinsoku/>
              <w:wordWrap/>
              <w:overflowPunct/>
              <w:topLinePunct w:val="0"/>
              <w:autoSpaceDE/>
              <w:autoSpaceDN/>
              <w:bidi w:val="0"/>
              <w:adjustRightInd/>
              <w:snapToGrid/>
              <w:spacing w:line="240" w:lineRule="auto"/>
              <w:ind w:firstLine="0" w:firstLineChars="0"/>
              <w:contextualSpacing/>
              <w:jc w:val="center"/>
              <w:rPr>
                <w:rFonts w:hint="eastAsia" w:ascii="宋体" w:hAnsi="宋体" w:eastAsia="宋体" w:cs="宋体"/>
                <w:color w:val="000000" w:themeColor="text1"/>
                <w:kern w:val="0"/>
                <w:sz w:val="21"/>
                <w:szCs w:val="21"/>
                <w:highlight w:val="none"/>
                <w:lang w:val="en-US" w:eastAsia="zh-CN"/>
                <w14:textFill>
                  <w14:solidFill>
                    <w14:schemeClr w14:val="tx1"/>
                  </w14:solidFill>
                </w14:textFill>
              </w:rPr>
            </w:pPr>
            <w:r>
              <w:rPr>
                <w:rFonts w:hint="eastAsia" w:ascii="宋体" w:hAnsi="宋体" w:eastAsia="宋体" w:cs="宋体"/>
                <w:color w:val="000000" w:themeColor="text1"/>
                <w:kern w:val="0"/>
                <w:sz w:val="21"/>
                <w:szCs w:val="21"/>
                <w:highlight w:val="none"/>
                <w:lang w:val="en-US" w:eastAsia="zh-CN"/>
                <w14:textFill>
                  <w14:solidFill>
                    <w14:schemeClr w14:val="tx1"/>
                  </w14:solidFill>
                </w14:textFill>
              </w:rPr>
              <w:t>6分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trHeight w:val="454" w:hRule="atLeast"/>
          <w:jc w:val="center"/>
        </w:trPr>
        <w:tc>
          <w:tcPr>
            <w:tcW w:w="730" w:type="dxa"/>
            <w:vMerge w:val="restart"/>
            <w:tcBorders>
              <w:top w:val="single" w:color="auto" w:sz="4" w:space="0"/>
              <w:left w:val="single" w:color="auto" w:sz="4" w:space="0"/>
              <w:right w:val="single" w:color="auto" w:sz="4" w:space="0"/>
            </w:tcBorders>
            <w:vAlign w:val="center"/>
          </w:tcPr>
          <w:p>
            <w:pPr>
              <w:pStyle w:val="28"/>
              <w:keepNext w:val="0"/>
              <w:keepLines w:val="0"/>
              <w:pageBreakBefore w:val="0"/>
              <w:tabs>
                <w:tab w:val="left" w:pos="4500"/>
                <w:tab w:val="right" w:leader="dot" w:pos="10171"/>
              </w:tabs>
              <w:kinsoku/>
              <w:wordWrap/>
              <w:overflowPunct/>
              <w:topLinePunct w:val="0"/>
              <w:autoSpaceDE/>
              <w:autoSpaceDN/>
              <w:bidi w:val="0"/>
              <w:adjustRightInd/>
              <w:snapToGrid/>
              <w:spacing w:line="240" w:lineRule="auto"/>
              <w:ind w:firstLine="0" w:firstLineChars="0"/>
              <w:contextualSpacing/>
              <w:jc w:val="center"/>
              <w:rPr>
                <w:rFonts w:hint="eastAsia" w:ascii="宋体" w:hAnsi="宋体" w:eastAsia="宋体" w:cs="宋体"/>
                <w:color w:val="000000" w:themeColor="text1"/>
                <w:kern w:val="0"/>
                <w:sz w:val="21"/>
                <w:szCs w:val="21"/>
                <w:highlight w:val="none"/>
                <w14:textFill>
                  <w14:solidFill>
                    <w14:schemeClr w14:val="tx1"/>
                  </w14:solidFill>
                </w14:textFill>
              </w:rPr>
            </w:pPr>
            <w:r>
              <w:rPr>
                <w:rFonts w:hint="eastAsia" w:ascii="宋体" w:hAnsi="宋体" w:eastAsia="宋体" w:cs="宋体"/>
                <w:color w:val="000000" w:themeColor="text1"/>
                <w:kern w:val="0"/>
                <w:sz w:val="21"/>
                <w:szCs w:val="21"/>
                <w:highlight w:val="none"/>
                <w14:textFill>
                  <w14:solidFill>
                    <w14:schemeClr w14:val="tx1"/>
                  </w14:solidFill>
                </w14:textFill>
              </w:rPr>
              <w:t>2</w:t>
            </w:r>
          </w:p>
        </w:tc>
        <w:tc>
          <w:tcPr>
            <w:tcW w:w="1211" w:type="dxa"/>
            <w:vMerge w:val="restart"/>
            <w:tcBorders>
              <w:top w:val="single" w:color="auto" w:sz="4" w:space="0"/>
              <w:left w:val="single" w:color="auto" w:sz="4" w:space="0"/>
              <w:right w:val="single" w:color="auto" w:sz="4" w:space="0"/>
            </w:tcBorders>
            <w:vAlign w:val="center"/>
          </w:tcPr>
          <w:p>
            <w:pPr>
              <w:pStyle w:val="28"/>
              <w:keepNext w:val="0"/>
              <w:keepLines w:val="0"/>
              <w:pageBreakBefore w:val="0"/>
              <w:tabs>
                <w:tab w:val="left" w:pos="4500"/>
                <w:tab w:val="right" w:leader="dot" w:pos="10171"/>
              </w:tabs>
              <w:kinsoku/>
              <w:wordWrap/>
              <w:overflowPunct/>
              <w:topLinePunct w:val="0"/>
              <w:autoSpaceDE/>
              <w:autoSpaceDN/>
              <w:bidi w:val="0"/>
              <w:adjustRightInd/>
              <w:snapToGrid/>
              <w:spacing w:line="240" w:lineRule="auto"/>
              <w:ind w:firstLine="0" w:firstLineChars="0"/>
              <w:contextualSpacing/>
              <w:jc w:val="center"/>
              <w:rPr>
                <w:rFonts w:hint="eastAsia" w:ascii="宋体" w:hAnsi="宋体" w:eastAsia="宋体" w:cs="宋体"/>
                <w:color w:val="000000" w:themeColor="text1"/>
                <w:kern w:val="0"/>
                <w:sz w:val="21"/>
                <w:szCs w:val="21"/>
                <w:highlight w:val="none"/>
                <w14:textFill>
                  <w14:solidFill>
                    <w14:schemeClr w14:val="tx1"/>
                  </w14:solidFill>
                </w14:textFill>
              </w:rPr>
            </w:pPr>
            <w:r>
              <w:rPr>
                <w:rFonts w:hint="eastAsia" w:ascii="宋体" w:hAnsi="宋体" w:eastAsia="宋体" w:cs="宋体"/>
                <w:color w:val="000000" w:themeColor="text1"/>
                <w:kern w:val="0"/>
                <w:sz w:val="21"/>
                <w:szCs w:val="21"/>
                <w:highlight w:val="none"/>
                <w14:textFill>
                  <w14:solidFill>
                    <w14:schemeClr w14:val="tx1"/>
                  </w14:solidFill>
                </w14:textFill>
              </w:rPr>
              <w:t>项目实施方案</w:t>
            </w:r>
          </w:p>
        </w:tc>
        <w:tc>
          <w:tcPr>
            <w:tcW w:w="6542" w:type="dxa"/>
            <w:tcBorders>
              <w:top w:val="single" w:color="auto" w:sz="4" w:space="0"/>
              <w:left w:val="single" w:color="auto" w:sz="4" w:space="0"/>
              <w:bottom w:val="single" w:color="auto" w:sz="4" w:space="0"/>
              <w:right w:val="single" w:color="auto" w:sz="4" w:space="0"/>
            </w:tcBorders>
            <w:shd w:val="clear" w:color="auto" w:fill="auto"/>
            <w:vAlign w:val="center"/>
          </w:tcPr>
          <w:p>
            <w:pPr>
              <w:pStyle w:val="28"/>
              <w:keepNext w:val="0"/>
              <w:keepLines w:val="0"/>
              <w:pageBreakBefore w:val="0"/>
              <w:tabs>
                <w:tab w:val="left" w:pos="4500"/>
                <w:tab w:val="right" w:leader="dot" w:pos="10171"/>
              </w:tabs>
              <w:kinsoku/>
              <w:wordWrap/>
              <w:overflowPunct/>
              <w:topLinePunct w:val="0"/>
              <w:autoSpaceDE/>
              <w:autoSpaceDN/>
              <w:bidi w:val="0"/>
              <w:adjustRightInd/>
              <w:snapToGrid/>
              <w:spacing w:line="240" w:lineRule="auto"/>
              <w:ind w:firstLine="0" w:firstLineChars="0"/>
              <w:contextualSpacing/>
              <w:jc w:val="left"/>
              <w:rPr>
                <w:rFonts w:hint="eastAsia" w:ascii="宋体" w:hAnsi="宋体" w:eastAsia="宋体" w:cs="宋体"/>
                <w:color w:val="000000" w:themeColor="text1"/>
                <w:kern w:val="0"/>
                <w:sz w:val="21"/>
                <w:szCs w:val="21"/>
                <w:highlight w:val="none"/>
                <w14:textFill>
                  <w14:solidFill>
                    <w14:schemeClr w14:val="tx1"/>
                  </w14:solidFill>
                </w14:textFill>
              </w:rPr>
            </w:pPr>
            <w:r>
              <w:rPr>
                <w:rFonts w:hint="eastAsia" w:ascii="宋体" w:hAnsi="宋体" w:eastAsia="宋体" w:cs="宋体"/>
                <w:color w:val="000000" w:themeColor="text1"/>
                <w:kern w:val="0"/>
                <w:sz w:val="21"/>
                <w:szCs w:val="21"/>
                <w:highlight w:val="none"/>
                <w14:textFill>
                  <w14:solidFill>
                    <w14:schemeClr w14:val="tx1"/>
                  </w14:solidFill>
                </w14:textFill>
              </w:rPr>
              <w:t>进度安排</w:t>
            </w:r>
            <w:r>
              <w:rPr>
                <w:rFonts w:hint="eastAsia" w:ascii="宋体" w:hAnsi="宋体" w:eastAsia="宋体" w:cs="宋体"/>
                <w:color w:val="000000" w:themeColor="text1"/>
                <w:kern w:val="0"/>
                <w:sz w:val="21"/>
                <w:szCs w:val="21"/>
                <w:highlight w:val="none"/>
                <w:lang w:val="en-US" w:eastAsia="zh-CN"/>
                <w14:textFill>
                  <w14:solidFill>
                    <w14:schemeClr w14:val="tx1"/>
                  </w14:solidFill>
                </w14:textFill>
              </w:rPr>
              <w:t>及保障措施</w:t>
            </w:r>
            <w:r>
              <w:rPr>
                <w:rFonts w:hint="eastAsia" w:ascii="宋体" w:hAnsi="宋体" w:eastAsia="宋体" w:cs="宋体"/>
                <w:color w:val="000000" w:themeColor="text1"/>
                <w:kern w:val="0"/>
                <w:sz w:val="21"/>
                <w:szCs w:val="21"/>
                <w:highlight w:val="none"/>
                <w14:textFill>
                  <w14:solidFill>
                    <w14:schemeClr w14:val="tx1"/>
                  </w14:solidFill>
                </w14:textFill>
              </w:rPr>
              <w:t>：由评委根据供应商提供的进度安排进行评议，具体包括①计划制定；②工作结构；③进度控制等。</w:t>
            </w:r>
          </w:p>
          <w:p>
            <w:pPr>
              <w:pStyle w:val="28"/>
              <w:keepNext w:val="0"/>
              <w:keepLines w:val="0"/>
              <w:pageBreakBefore w:val="0"/>
              <w:tabs>
                <w:tab w:val="left" w:pos="4500"/>
                <w:tab w:val="right" w:leader="dot" w:pos="10171"/>
              </w:tabs>
              <w:kinsoku/>
              <w:wordWrap/>
              <w:overflowPunct/>
              <w:topLinePunct w:val="0"/>
              <w:autoSpaceDE/>
              <w:autoSpaceDN/>
              <w:bidi w:val="0"/>
              <w:adjustRightInd/>
              <w:snapToGrid/>
              <w:spacing w:line="240" w:lineRule="auto"/>
              <w:ind w:firstLine="0" w:firstLineChars="0"/>
              <w:contextualSpacing/>
              <w:jc w:val="left"/>
              <w:rPr>
                <w:rFonts w:hint="eastAsia" w:ascii="宋体" w:hAnsi="宋体" w:eastAsia="宋体" w:cs="宋体"/>
                <w:color w:val="000000" w:themeColor="text1"/>
                <w:kern w:val="0"/>
                <w:sz w:val="21"/>
                <w:szCs w:val="21"/>
                <w:highlight w:val="none"/>
                <w14:textFill>
                  <w14:solidFill>
                    <w14:schemeClr w14:val="tx1"/>
                  </w14:solidFill>
                </w14:textFill>
              </w:rPr>
            </w:pPr>
            <w:r>
              <w:rPr>
                <w:rFonts w:hint="eastAsia" w:ascii="宋体" w:hAnsi="宋体" w:eastAsia="宋体" w:cs="宋体"/>
                <w:color w:val="000000" w:themeColor="text1"/>
                <w:kern w:val="0"/>
                <w:sz w:val="21"/>
                <w:szCs w:val="21"/>
                <w:highlight w:val="none"/>
                <w14:textFill>
                  <w14:solidFill>
                    <w14:schemeClr w14:val="tx1"/>
                  </w14:solidFill>
                </w14:textFill>
              </w:rPr>
              <w:t>制定了详尽的进度计划安排，进度控制合理可靠、时间节点设计切实可行、能有效保障项目整体实施进度的，得</w:t>
            </w:r>
            <w:r>
              <w:rPr>
                <w:rFonts w:hint="eastAsia" w:ascii="宋体" w:hAnsi="宋体" w:eastAsia="宋体" w:cs="宋体"/>
                <w:color w:val="000000" w:themeColor="text1"/>
                <w:kern w:val="0"/>
                <w:sz w:val="21"/>
                <w:szCs w:val="21"/>
                <w:highlight w:val="none"/>
                <w:lang w:val="en-US" w:eastAsia="zh-CN"/>
                <w14:textFill>
                  <w14:solidFill>
                    <w14:schemeClr w14:val="tx1"/>
                  </w14:solidFill>
                </w14:textFill>
              </w:rPr>
              <w:t>4</w:t>
            </w:r>
            <w:r>
              <w:rPr>
                <w:rFonts w:hint="eastAsia" w:ascii="宋体" w:hAnsi="宋体" w:eastAsia="宋体" w:cs="宋体"/>
                <w:color w:val="000000" w:themeColor="text1"/>
                <w:kern w:val="0"/>
                <w:sz w:val="21"/>
                <w:szCs w:val="21"/>
                <w:highlight w:val="none"/>
                <w14:textFill>
                  <w14:solidFill>
                    <w14:schemeClr w14:val="tx1"/>
                  </w14:solidFill>
                </w14:textFill>
              </w:rPr>
              <w:t>分；</w:t>
            </w:r>
          </w:p>
          <w:p>
            <w:pPr>
              <w:pStyle w:val="28"/>
              <w:keepNext w:val="0"/>
              <w:keepLines w:val="0"/>
              <w:pageBreakBefore w:val="0"/>
              <w:tabs>
                <w:tab w:val="left" w:pos="4500"/>
                <w:tab w:val="right" w:leader="dot" w:pos="10171"/>
              </w:tabs>
              <w:kinsoku/>
              <w:wordWrap/>
              <w:overflowPunct/>
              <w:topLinePunct w:val="0"/>
              <w:autoSpaceDE/>
              <w:autoSpaceDN/>
              <w:bidi w:val="0"/>
              <w:adjustRightInd/>
              <w:snapToGrid/>
              <w:spacing w:line="240" w:lineRule="auto"/>
              <w:ind w:firstLine="0" w:firstLineChars="0"/>
              <w:contextualSpacing/>
              <w:jc w:val="left"/>
              <w:rPr>
                <w:rFonts w:hint="eastAsia" w:ascii="宋体" w:hAnsi="宋体" w:eastAsia="宋体" w:cs="宋体"/>
                <w:color w:val="000000" w:themeColor="text1"/>
                <w:kern w:val="0"/>
                <w:sz w:val="21"/>
                <w:szCs w:val="21"/>
                <w:highlight w:val="none"/>
                <w14:textFill>
                  <w14:solidFill>
                    <w14:schemeClr w14:val="tx1"/>
                  </w14:solidFill>
                </w14:textFill>
              </w:rPr>
            </w:pPr>
            <w:r>
              <w:rPr>
                <w:rFonts w:hint="eastAsia" w:ascii="宋体" w:hAnsi="宋体" w:eastAsia="宋体" w:cs="宋体"/>
                <w:color w:val="000000" w:themeColor="text1"/>
                <w:kern w:val="0"/>
                <w:sz w:val="21"/>
                <w:szCs w:val="21"/>
                <w:highlight w:val="none"/>
                <w14:textFill>
                  <w14:solidFill>
                    <w14:schemeClr w14:val="tx1"/>
                  </w14:solidFill>
                </w14:textFill>
              </w:rPr>
              <w:t>制定了进度计划安排，进度控制及时间节点设计部分细节存在欠缺、能基本保障项目整体实施进度的，得</w:t>
            </w:r>
            <w:r>
              <w:rPr>
                <w:rFonts w:hint="eastAsia" w:ascii="宋体" w:hAnsi="宋体" w:eastAsia="宋体" w:cs="宋体"/>
                <w:color w:val="000000" w:themeColor="text1"/>
                <w:kern w:val="0"/>
                <w:sz w:val="21"/>
                <w:szCs w:val="21"/>
                <w:highlight w:val="none"/>
                <w:lang w:val="en-US" w:eastAsia="zh-CN"/>
                <w14:textFill>
                  <w14:solidFill>
                    <w14:schemeClr w14:val="tx1"/>
                  </w14:solidFill>
                </w14:textFill>
              </w:rPr>
              <w:t>2</w:t>
            </w:r>
            <w:r>
              <w:rPr>
                <w:rFonts w:hint="eastAsia" w:ascii="宋体" w:hAnsi="宋体" w:eastAsia="宋体" w:cs="宋体"/>
                <w:color w:val="000000" w:themeColor="text1"/>
                <w:kern w:val="0"/>
                <w:sz w:val="21"/>
                <w:szCs w:val="21"/>
                <w:highlight w:val="none"/>
                <w14:textFill>
                  <w14:solidFill>
                    <w14:schemeClr w14:val="tx1"/>
                  </w14:solidFill>
                </w14:textFill>
              </w:rPr>
              <w:t>分；</w:t>
            </w:r>
          </w:p>
          <w:p>
            <w:pPr>
              <w:pStyle w:val="28"/>
              <w:keepNext w:val="0"/>
              <w:keepLines w:val="0"/>
              <w:pageBreakBefore w:val="0"/>
              <w:tabs>
                <w:tab w:val="left" w:pos="4500"/>
                <w:tab w:val="right" w:leader="dot" w:pos="10171"/>
              </w:tabs>
              <w:kinsoku/>
              <w:wordWrap/>
              <w:overflowPunct/>
              <w:topLinePunct w:val="0"/>
              <w:autoSpaceDE/>
              <w:autoSpaceDN/>
              <w:bidi w:val="0"/>
              <w:adjustRightInd/>
              <w:snapToGrid/>
              <w:spacing w:line="240" w:lineRule="auto"/>
              <w:ind w:firstLine="0" w:firstLineChars="0"/>
              <w:contextualSpacing/>
              <w:jc w:val="left"/>
              <w:rPr>
                <w:rFonts w:hint="eastAsia" w:ascii="宋体" w:hAnsi="宋体" w:eastAsia="宋体" w:cs="宋体"/>
                <w:color w:val="000000" w:themeColor="text1"/>
                <w:kern w:val="0"/>
                <w:sz w:val="21"/>
                <w:szCs w:val="21"/>
                <w:highlight w:val="none"/>
                <w14:textFill>
                  <w14:solidFill>
                    <w14:schemeClr w14:val="tx1"/>
                  </w14:solidFill>
                </w14:textFill>
              </w:rPr>
            </w:pPr>
            <w:r>
              <w:rPr>
                <w:rFonts w:hint="eastAsia" w:ascii="宋体" w:hAnsi="宋体" w:eastAsia="宋体" w:cs="宋体"/>
                <w:color w:val="000000" w:themeColor="text1"/>
                <w:kern w:val="0"/>
                <w:sz w:val="21"/>
                <w:szCs w:val="21"/>
                <w:highlight w:val="none"/>
                <w14:textFill>
                  <w14:solidFill>
                    <w14:schemeClr w14:val="tx1"/>
                  </w14:solidFill>
                </w14:textFill>
              </w:rPr>
              <w:t>制定了进度计划安排，进度控制及时间节点设计明显错误，难以保障项目整体实施进度的，得1分；</w:t>
            </w:r>
          </w:p>
          <w:p>
            <w:pPr>
              <w:pStyle w:val="28"/>
              <w:keepNext w:val="0"/>
              <w:keepLines w:val="0"/>
              <w:pageBreakBefore w:val="0"/>
              <w:tabs>
                <w:tab w:val="left" w:pos="4500"/>
                <w:tab w:val="right" w:leader="dot" w:pos="10171"/>
              </w:tabs>
              <w:kinsoku/>
              <w:wordWrap/>
              <w:overflowPunct/>
              <w:topLinePunct w:val="0"/>
              <w:autoSpaceDE/>
              <w:autoSpaceDN/>
              <w:bidi w:val="0"/>
              <w:adjustRightInd/>
              <w:snapToGrid/>
              <w:spacing w:line="240" w:lineRule="auto"/>
              <w:ind w:firstLine="0" w:firstLineChars="0"/>
              <w:contextualSpacing/>
              <w:jc w:val="left"/>
              <w:rPr>
                <w:rFonts w:hint="eastAsia" w:ascii="宋体" w:hAnsi="宋体" w:eastAsia="宋体" w:cs="宋体"/>
                <w:color w:val="000000" w:themeColor="text1"/>
                <w:kern w:val="0"/>
                <w:sz w:val="21"/>
                <w:szCs w:val="21"/>
                <w:highlight w:val="none"/>
                <w:lang w:val="en-US" w:eastAsia="zh-CN" w:bidi="ar-SA"/>
                <w14:textFill>
                  <w14:solidFill>
                    <w14:schemeClr w14:val="tx1"/>
                  </w14:solidFill>
                </w14:textFill>
              </w:rPr>
            </w:pPr>
            <w:r>
              <w:rPr>
                <w:rFonts w:hint="eastAsia" w:ascii="宋体" w:hAnsi="宋体" w:eastAsia="宋体" w:cs="宋体"/>
                <w:color w:val="000000" w:themeColor="text1"/>
                <w:kern w:val="0"/>
                <w:sz w:val="21"/>
                <w:szCs w:val="21"/>
                <w:highlight w:val="none"/>
                <w14:textFill>
                  <w14:solidFill>
                    <w14:schemeClr w14:val="tx1"/>
                  </w14:solidFill>
                </w14:textFill>
              </w:rPr>
              <w:t>未提供的不得分。</w:t>
            </w:r>
          </w:p>
        </w:tc>
        <w:tc>
          <w:tcPr>
            <w:tcW w:w="791" w:type="dxa"/>
            <w:tcBorders>
              <w:top w:val="single" w:color="auto" w:sz="4" w:space="0"/>
              <w:left w:val="single" w:color="auto" w:sz="4" w:space="0"/>
              <w:bottom w:val="single" w:color="auto" w:sz="4" w:space="0"/>
              <w:right w:val="single" w:color="auto" w:sz="4" w:space="0"/>
            </w:tcBorders>
            <w:shd w:val="clear" w:color="auto" w:fill="auto"/>
            <w:vAlign w:val="center"/>
          </w:tcPr>
          <w:p>
            <w:pPr>
              <w:pStyle w:val="28"/>
              <w:keepNext w:val="0"/>
              <w:keepLines w:val="0"/>
              <w:pageBreakBefore w:val="0"/>
              <w:tabs>
                <w:tab w:val="left" w:pos="4500"/>
                <w:tab w:val="right" w:leader="dot" w:pos="10171"/>
              </w:tabs>
              <w:kinsoku/>
              <w:wordWrap/>
              <w:overflowPunct/>
              <w:topLinePunct w:val="0"/>
              <w:autoSpaceDE/>
              <w:autoSpaceDN/>
              <w:bidi w:val="0"/>
              <w:adjustRightInd/>
              <w:snapToGrid/>
              <w:spacing w:line="240" w:lineRule="auto"/>
              <w:ind w:firstLine="0" w:firstLineChars="0"/>
              <w:contextualSpacing/>
              <w:jc w:val="center"/>
              <w:rPr>
                <w:rFonts w:hint="eastAsia" w:ascii="宋体" w:hAnsi="宋体" w:eastAsia="宋体" w:cs="宋体"/>
                <w:color w:val="000000" w:themeColor="text1"/>
                <w:kern w:val="0"/>
                <w:sz w:val="21"/>
                <w:szCs w:val="21"/>
                <w:highlight w:val="none"/>
                <w:shd w:val="clear"/>
                <w:lang w:val="en-US" w:eastAsia="zh-CN" w:bidi="ar-SA"/>
                <w14:textFill>
                  <w14:solidFill>
                    <w14:schemeClr w14:val="tx1"/>
                  </w14:solidFill>
                </w14:textFill>
              </w:rPr>
            </w:pPr>
            <w:r>
              <w:rPr>
                <w:rFonts w:hint="eastAsia" w:ascii="宋体" w:hAnsi="宋体" w:eastAsia="宋体" w:cs="宋体"/>
                <w:color w:val="000000" w:themeColor="text1"/>
                <w:kern w:val="0"/>
                <w:sz w:val="21"/>
                <w:szCs w:val="21"/>
                <w:highlight w:val="none"/>
                <w:shd w:val="clear"/>
                <w:lang w:val="en-US" w:eastAsia="zh-CN"/>
                <w14:textFill>
                  <w14:solidFill>
                    <w14:schemeClr w14:val="tx1"/>
                  </w14:solidFill>
                </w14:textFill>
              </w:rPr>
              <w:t>4分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trHeight w:val="454" w:hRule="atLeast"/>
          <w:jc w:val="center"/>
        </w:trPr>
        <w:tc>
          <w:tcPr>
            <w:tcW w:w="730" w:type="dxa"/>
            <w:vMerge w:val="continue"/>
            <w:tcBorders>
              <w:left w:val="single" w:color="auto" w:sz="4" w:space="0"/>
              <w:right w:val="single" w:color="auto" w:sz="4" w:space="0"/>
            </w:tcBorders>
            <w:vAlign w:val="center"/>
          </w:tcPr>
          <w:p>
            <w:pPr>
              <w:pStyle w:val="28"/>
              <w:keepNext w:val="0"/>
              <w:keepLines w:val="0"/>
              <w:pageBreakBefore w:val="0"/>
              <w:tabs>
                <w:tab w:val="left" w:pos="4500"/>
                <w:tab w:val="right" w:leader="dot" w:pos="10171"/>
              </w:tabs>
              <w:kinsoku/>
              <w:wordWrap/>
              <w:overflowPunct/>
              <w:topLinePunct w:val="0"/>
              <w:autoSpaceDE/>
              <w:autoSpaceDN/>
              <w:bidi w:val="0"/>
              <w:adjustRightInd/>
              <w:snapToGrid/>
              <w:spacing w:line="240" w:lineRule="auto"/>
              <w:ind w:firstLine="0" w:firstLineChars="0"/>
              <w:contextualSpacing/>
              <w:jc w:val="center"/>
              <w:rPr>
                <w:rFonts w:hint="eastAsia" w:ascii="宋体" w:hAnsi="宋体" w:eastAsia="宋体" w:cs="宋体"/>
                <w:color w:val="000000" w:themeColor="text1"/>
                <w:kern w:val="0"/>
                <w:sz w:val="21"/>
                <w:szCs w:val="21"/>
                <w:highlight w:val="none"/>
                <w14:textFill>
                  <w14:solidFill>
                    <w14:schemeClr w14:val="tx1"/>
                  </w14:solidFill>
                </w14:textFill>
              </w:rPr>
            </w:pPr>
          </w:p>
        </w:tc>
        <w:tc>
          <w:tcPr>
            <w:tcW w:w="1211" w:type="dxa"/>
            <w:vMerge w:val="continue"/>
            <w:tcBorders>
              <w:left w:val="single" w:color="auto" w:sz="4" w:space="0"/>
              <w:right w:val="single" w:color="auto" w:sz="4" w:space="0"/>
            </w:tcBorders>
            <w:vAlign w:val="center"/>
          </w:tcPr>
          <w:p>
            <w:pPr>
              <w:pStyle w:val="28"/>
              <w:keepNext w:val="0"/>
              <w:keepLines w:val="0"/>
              <w:pageBreakBefore w:val="0"/>
              <w:tabs>
                <w:tab w:val="left" w:pos="4500"/>
                <w:tab w:val="right" w:leader="dot" w:pos="10171"/>
              </w:tabs>
              <w:kinsoku/>
              <w:wordWrap/>
              <w:overflowPunct/>
              <w:topLinePunct w:val="0"/>
              <w:autoSpaceDE/>
              <w:autoSpaceDN/>
              <w:bidi w:val="0"/>
              <w:adjustRightInd/>
              <w:snapToGrid/>
              <w:spacing w:line="240" w:lineRule="auto"/>
              <w:ind w:firstLine="0" w:firstLineChars="0"/>
              <w:contextualSpacing/>
              <w:jc w:val="center"/>
              <w:rPr>
                <w:rFonts w:hint="eastAsia" w:ascii="宋体" w:hAnsi="宋体" w:eastAsia="宋体" w:cs="宋体"/>
                <w:color w:val="000000" w:themeColor="text1"/>
                <w:kern w:val="0"/>
                <w:sz w:val="21"/>
                <w:szCs w:val="21"/>
                <w:highlight w:val="none"/>
                <w14:textFill>
                  <w14:solidFill>
                    <w14:schemeClr w14:val="tx1"/>
                  </w14:solidFill>
                </w14:textFill>
              </w:rPr>
            </w:pPr>
          </w:p>
        </w:tc>
        <w:tc>
          <w:tcPr>
            <w:tcW w:w="6542" w:type="dxa"/>
            <w:tcBorders>
              <w:top w:val="single" w:color="auto" w:sz="4" w:space="0"/>
              <w:left w:val="single" w:color="auto" w:sz="4" w:space="0"/>
              <w:bottom w:val="single" w:color="auto" w:sz="4" w:space="0"/>
              <w:right w:val="single" w:color="auto" w:sz="4" w:space="0"/>
            </w:tcBorders>
            <w:shd w:val="clear" w:color="auto" w:fill="auto"/>
            <w:vAlign w:val="center"/>
          </w:tcPr>
          <w:p>
            <w:pPr>
              <w:pStyle w:val="28"/>
              <w:keepNext w:val="0"/>
              <w:keepLines w:val="0"/>
              <w:pageBreakBefore w:val="0"/>
              <w:tabs>
                <w:tab w:val="left" w:pos="4500"/>
                <w:tab w:val="right" w:leader="dot" w:pos="10171"/>
              </w:tabs>
              <w:kinsoku/>
              <w:wordWrap/>
              <w:overflowPunct/>
              <w:topLinePunct w:val="0"/>
              <w:autoSpaceDE/>
              <w:autoSpaceDN/>
              <w:bidi w:val="0"/>
              <w:adjustRightInd/>
              <w:snapToGrid/>
              <w:spacing w:line="240" w:lineRule="auto"/>
              <w:ind w:firstLine="0" w:firstLineChars="0"/>
              <w:contextualSpacing/>
              <w:jc w:val="left"/>
              <w:rPr>
                <w:rFonts w:hint="eastAsia" w:ascii="宋体" w:hAnsi="宋体" w:eastAsia="宋体" w:cs="宋体"/>
                <w:color w:val="000000" w:themeColor="text1"/>
                <w:kern w:val="0"/>
                <w:sz w:val="21"/>
                <w:szCs w:val="21"/>
                <w:highlight w:val="none"/>
                <w14:textFill>
                  <w14:solidFill>
                    <w14:schemeClr w14:val="tx1"/>
                  </w14:solidFill>
                </w14:textFill>
              </w:rPr>
            </w:pPr>
            <w:r>
              <w:rPr>
                <w:rFonts w:hint="eastAsia" w:ascii="宋体" w:hAnsi="宋体" w:eastAsia="宋体" w:cs="宋体"/>
                <w:color w:val="000000" w:themeColor="text1"/>
                <w:kern w:val="0"/>
                <w:sz w:val="21"/>
                <w:szCs w:val="21"/>
                <w:highlight w:val="none"/>
                <w14:textFill>
                  <w14:solidFill>
                    <w14:schemeClr w14:val="tx1"/>
                  </w14:solidFill>
                </w14:textFill>
              </w:rPr>
              <w:t>管理制度</w:t>
            </w:r>
            <w:r>
              <w:rPr>
                <w:rFonts w:hint="eastAsia" w:ascii="宋体" w:hAnsi="宋体" w:eastAsia="宋体" w:cs="宋体"/>
                <w:color w:val="000000" w:themeColor="text1"/>
                <w:kern w:val="0"/>
                <w:sz w:val="21"/>
                <w:szCs w:val="21"/>
                <w:highlight w:val="none"/>
                <w:lang w:val="en-US" w:eastAsia="zh-CN"/>
                <w14:textFill>
                  <w14:solidFill>
                    <w14:schemeClr w14:val="tx1"/>
                  </w14:solidFill>
                </w14:textFill>
              </w:rPr>
              <w:t>及人员职责</w:t>
            </w:r>
            <w:r>
              <w:rPr>
                <w:rFonts w:hint="eastAsia" w:ascii="宋体" w:hAnsi="宋体" w:eastAsia="宋体" w:cs="宋体"/>
                <w:color w:val="000000" w:themeColor="text1"/>
                <w:kern w:val="0"/>
                <w:sz w:val="21"/>
                <w:szCs w:val="21"/>
                <w:highlight w:val="none"/>
                <w14:textFill>
                  <w14:solidFill>
                    <w14:schemeClr w14:val="tx1"/>
                  </w14:solidFill>
                </w14:textFill>
              </w:rPr>
              <w:t>：由评委根据投标人的管理制度进行评议，具体包括①内部管理制度；②组织架构；③项目质量控制主要措施；④质量保证措施；⑤管理目标等。</w:t>
            </w:r>
          </w:p>
          <w:p>
            <w:pPr>
              <w:pStyle w:val="28"/>
              <w:keepNext w:val="0"/>
              <w:keepLines w:val="0"/>
              <w:pageBreakBefore w:val="0"/>
              <w:tabs>
                <w:tab w:val="left" w:pos="4500"/>
                <w:tab w:val="right" w:leader="dot" w:pos="10171"/>
              </w:tabs>
              <w:kinsoku/>
              <w:wordWrap/>
              <w:overflowPunct/>
              <w:topLinePunct w:val="0"/>
              <w:autoSpaceDE/>
              <w:autoSpaceDN/>
              <w:bidi w:val="0"/>
              <w:adjustRightInd/>
              <w:snapToGrid/>
              <w:spacing w:line="240" w:lineRule="auto"/>
              <w:ind w:firstLine="0" w:firstLineChars="0"/>
              <w:contextualSpacing/>
              <w:jc w:val="left"/>
              <w:rPr>
                <w:rFonts w:hint="eastAsia" w:ascii="宋体" w:hAnsi="宋体" w:eastAsia="宋体" w:cs="宋体"/>
                <w:color w:val="000000" w:themeColor="text1"/>
                <w:kern w:val="0"/>
                <w:sz w:val="21"/>
                <w:szCs w:val="21"/>
                <w:highlight w:val="none"/>
                <w14:textFill>
                  <w14:solidFill>
                    <w14:schemeClr w14:val="tx1"/>
                  </w14:solidFill>
                </w14:textFill>
              </w:rPr>
            </w:pPr>
            <w:r>
              <w:rPr>
                <w:rFonts w:hint="eastAsia" w:ascii="宋体" w:hAnsi="宋体" w:eastAsia="宋体" w:cs="宋体"/>
                <w:color w:val="000000" w:themeColor="text1"/>
                <w:kern w:val="0"/>
                <w:sz w:val="21"/>
                <w:szCs w:val="21"/>
                <w:highlight w:val="none"/>
                <w14:textFill>
                  <w14:solidFill>
                    <w14:schemeClr w14:val="tx1"/>
                  </w14:solidFill>
                </w14:textFill>
              </w:rPr>
              <w:t>管理制度</w:t>
            </w:r>
            <w:r>
              <w:rPr>
                <w:rFonts w:hint="eastAsia" w:ascii="宋体" w:hAnsi="宋体" w:eastAsia="宋体" w:cs="宋体"/>
                <w:color w:val="000000" w:themeColor="text1"/>
                <w:kern w:val="0"/>
                <w:sz w:val="21"/>
                <w:szCs w:val="21"/>
                <w:highlight w:val="none"/>
                <w:lang w:eastAsia="zh-CN"/>
                <w14:textFill>
                  <w14:solidFill>
                    <w14:schemeClr w14:val="tx1"/>
                  </w14:solidFill>
                </w14:textFill>
              </w:rPr>
              <w:t>、</w:t>
            </w:r>
            <w:r>
              <w:rPr>
                <w:rFonts w:hint="eastAsia" w:ascii="宋体" w:hAnsi="宋体" w:eastAsia="宋体" w:cs="宋体"/>
                <w:color w:val="000000" w:themeColor="text1"/>
                <w:kern w:val="0"/>
                <w:sz w:val="21"/>
                <w:szCs w:val="21"/>
                <w:highlight w:val="none"/>
                <w:lang w:val="en-US" w:eastAsia="zh-CN"/>
                <w14:textFill>
                  <w14:solidFill>
                    <w14:schemeClr w14:val="tx1"/>
                  </w14:solidFill>
                </w14:textFill>
              </w:rPr>
              <w:t>人员配备</w:t>
            </w:r>
            <w:r>
              <w:rPr>
                <w:rFonts w:hint="eastAsia" w:ascii="宋体" w:hAnsi="宋体" w:eastAsia="宋体" w:cs="宋体"/>
                <w:color w:val="000000" w:themeColor="text1"/>
                <w:kern w:val="0"/>
                <w:sz w:val="21"/>
                <w:szCs w:val="21"/>
                <w:highlight w:val="none"/>
                <w14:textFill>
                  <w14:solidFill>
                    <w14:schemeClr w14:val="tx1"/>
                  </w14:solidFill>
                </w14:textFill>
              </w:rPr>
              <w:t>健全完整、合理、完全满足采购要求的，得5分；</w:t>
            </w:r>
          </w:p>
          <w:p>
            <w:pPr>
              <w:pStyle w:val="28"/>
              <w:keepNext w:val="0"/>
              <w:keepLines w:val="0"/>
              <w:pageBreakBefore w:val="0"/>
              <w:tabs>
                <w:tab w:val="left" w:pos="4500"/>
                <w:tab w:val="right" w:leader="dot" w:pos="10171"/>
              </w:tabs>
              <w:kinsoku/>
              <w:wordWrap/>
              <w:overflowPunct/>
              <w:topLinePunct w:val="0"/>
              <w:autoSpaceDE/>
              <w:autoSpaceDN/>
              <w:bidi w:val="0"/>
              <w:adjustRightInd/>
              <w:snapToGrid/>
              <w:spacing w:line="240" w:lineRule="auto"/>
              <w:ind w:firstLine="0" w:firstLineChars="0"/>
              <w:contextualSpacing/>
              <w:jc w:val="left"/>
              <w:rPr>
                <w:rFonts w:hint="eastAsia" w:ascii="宋体" w:hAnsi="宋体" w:eastAsia="宋体" w:cs="宋体"/>
                <w:color w:val="000000" w:themeColor="text1"/>
                <w:kern w:val="0"/>
                <w:sz w:val="21"/>
                <w:szCs w:val="21"/>
                <w:highlight w:val="none"/>
                <w14:textFill>
                  <w14:solidFill>
                    <w14:schemeClr w14:val="tx1"/>
                  </w14:solidFill>
                </w14:textFill>
              </w:rPr>
            </w:pPr>
            <w:r>
              <w:rPr>
                <w:rFonts w:hint="eastAsia" w:ascii="宋体" w:hAnsi="宋体" w:eastAsia="宋体" w:cs="宋体"/>
                <w:color w:val="000000" w:themeColor="text1"/>
                <w:kern w:val="0"/>
                <w:sz w:val="21"/>
                <w:szCs w:val="21"/>
                <w:highlight w:val="none"/>
                <w14:textFill>
                  <w14:solidFill>
                    <w14:schemeClr w14:val="tx1"/>
                  </w14:solidFill>
                </w14:textFill>
              </w:rPr>
              <w:t>管理制度</w:t>
            </w:r>
            <w:r>
              <w:rPr>
                <w:rFonts w:hint="eastAsia" w:ascii="宋体" w:hAnsi="宋体" w:eastAsia="宋体" w:cs="宋体"/>
                <w:color w:val="000000" w:themeColor="text1"/>
                <w:kern w:val="0"/>
                <w:sz w:val="21"/>
                <w:szCs w:val="21"/>
                <w:highlight w:val="none"/>
                <w:lang w:eastAsia="zh-CN"/>
                <w14:textFill>
                  <w14:solidFill>
                    <w14:schemeClr w14:val="tx1"/>
                  </w14:solidFill>
                </w14:textFill>
              </w:rPr>
              <w:t>、</w:t>
            </w:r>
            <w:r>
              <w:rPr>
                <w:rFonts w:hint="eastAsia" w:ascii="宋体" w:hAnsi="宋体" w:eastAsia="宋体" w:cs="宋体"/>
                <w:color w:val="000000" w:themeColor="text1"/>
                <w:kern w:val="0"/>
                <w:sz w:val="21"/>
                <w:szCs w:val="21"/>
                <w:highlight w:val="none"/>
                <w:lang w:val="en-US" w:eastAsia="zh-CN"/>
                <w14:textFill>
                  <w14:solidFill>
                    <w14:schemeClr w14:val="tx1"/>
                  </w14:solidFill>
                </w14:textFill>
              </w:rPr>
              <w:t>人员配备</w:t>
            </w:r>
            <w:r>
              <w:rPr>
                <w:rFonts w:hint="eastAsia" w:ascii="宋体" w:hAnsi="宋体" w:eastAsia="宋体" w:cs="宋体"/>
                <w:color w:val="000000" w:themeColor="text1"/>
                <w:kern w:val="0"/>
                <w:sz w:val="21"/>
                <w:szCs w:val="21"/>
                <w:highlight w:val="none"/>
                <w14:textFill>
                  <w14:solidFill>
                    <w14:schemeClr w14:val="tx1"/>
                  </w14:solidFill>
                </w14:textFill>
              </w:rPr>
              <w:t>较完整、合理、基本满足采购要求的，得3分；</w:t>
            </w:r>
          </w:p>
          <w:p>
            <w:pPr>
              <w:pStyle w:val="28"/>
              <w:keepNext w:val="0"/>
              <w:keepLines w:val="0"/>
              <w:pageBreakBefore w:val="0"/>
              <w:tabs>
                <w:tab w:val="left" w:pos="4500"/>
                <w:tab w:val="right" w:leader="dot" w:pos="10171"/>
              </w:tabs>
              <w:kinsoku/>
              <w:wordWrap/>
              <w:overflowPunct/>
              <w:topLinePunct w:val="0"/>
              <w:autoSpaceDE/>
              <w:autoSpaceDN/>
              <w:bidi w:val="0"/>
              <w:adjustRightInd/>
              <w:snapToGrid/>
              <w:spacing w:line="240" w:lineRule="auto"/>
              <w:ind w:firstLine="0" w:firstLineChars="0"/>
              <w:contextualSpacing/>
              <w:jc w:val="left"/>
              <w:rPr>
                <w:rFonts w:hint="eastAsia" w:ascii="宋体" w:hAnsi="宋体" w:eastAsia="宋体" w:cs="宋体"/>
                <w:color w:val="000000" w:themeColor="text1"/>
                <w:kern w:val="0"/>
                <w:sz w:val="21"/>
                <w:szCs w:val="21"/>
                <w:highlight w:val="none"/>
                <w14:textFill>
                  <w14:solidFill>
                    <w14:schemeClr w14:val="tx1"/>
                  </w14:solidFill>
                </w14:textFill>
              </w:rPr>
            </w:pPr>
            <w:r>
              <w:rPr>
                <w:rFonts w:hint="eastAsia" w:ascii="宋体" w:hAnsi="宋体" w:eastAsia="宋体" w:cs="宋体"/>
                <w:color w:val="000000" w:themeColor="text1"/>
                <w:kern w:val="0"/>
                <w:sz w:val="21"/>
                <w:szCs w:val="21"/>
                <w:highlight w:val="none"/>
                <w14:textFill>
                  <w14:solidFill>
                    <w14:schemeClr w14:val="tx1"/>
                  </w14:solidFill>
                </w14:textFill>
              </w:rPr>
              <w:t>管理制度</w:t>
            </w:r>
            <w:r>
              <w:rPr>
                <w:rFonts w:hint="eastAsia" w:ascii="宋体" w:hAnsi="宋体" w:eastAsia="宋体" w:cs="宋体"/>
                <w:color w:val="000000" w:themeColor="text1"/>
                <w:kern w:val="0"/>
                <w:sz w:val="21"/>
                <w:szCs w:val="21"/>
                <w:highlight w:val="none"/>
                <w:lang w:eastAsia="zh-CN"/>
                <w14:textFill>
                  <w14:solidFill>
                    <w14:schemeClr w14:val="tx1"/>
                  </w14:solidFill>
                </w14:textFill>
              </w:rPr>
              <w:t>、</w:t>
            </w:r>
            <w:r>
              <w:rPr>
                <w:rFonts w:hint="eastAsia" w:ascii="宋体" w:hAnsi="宋体" w:eastAsia="宋体" w:cs="宋体"/>
                <w:color w:val="000000" w:themeColor="text1"/>
                <w:kern w:val="0"/>
                <w:sz w:val="21"/>
                <w:szCs w:val="21"/>
                <w:highlight w:val="none"/>
                <w:lang w:val="en-US" w:eastAsia="zh-CN"/>
                <w14:textFill>
                  <w14:solidFill>
                    <w14:schemeClr w14:val="tx1"/>
                  </w14:solidFill>
                </w14:textFill>
              </w:rPr>
              <w:t>人员配备</w:t>
            </w:r>
            <w:r>
              <w:rPr>
                <w:rFonts w:hint="eastAsia" w:ascii="宋体" w:hAnsi="宋体" w:eastAsia="宋体" w:cs="宋体"/>
                <w:color w:val="000000" w:themeColor="text1"/>
                <w:kern w:val="0"/>
                <w:sz w:val="21"/>
                <w:szCs w:val="21"/>
                <w:highlight w:val="none"/>
                <w14:textFill>
                  <w14:solidFill>
                    <w14:schemeClr w14:val="tx1"/>
                  </w14:solidFill>
                </w14:textFill>
              </w:rPr>
              <w:t>不够完整、不够合理、不够满足采购要求的，得1分；</w:t>
            </w:r>
          </w:p>
          <w:p>
            <w:pPr>
              <w:pStyle w:val="28"/>
              <w:keepNext w:val="0"/>
              <w:keepLines w:val="0"/>
              <w:pageBreakBefore w:val="0"/>
              <w:tabs>
                <w:tab w:val="left" w:pos="4500"/>
                <w:tab w:val="right" w:leader="dot" w:pos="10171"/>
              </w:tabs>
              <w:kinsoku/>
              <w:wordWrap/>
              <w:overflowPunct/>
              <w:topLinePunct w:val="0"/>
              <w:autoSpaceDE/>
              <w:autoSpaceDN/>
              <w:bidi w:val="0"/>
              <w:adjustRightInd/>
              <w:snapToGrid/>
              <w:spacing w:line="240" w:lineRule="auto"/>
              <w:ind w:firstLine="0" w:firstLineChars="0"/>
              <w:contextualSpacing/>
              <w:jc w:val="left"/>
              <w:rPr>
                <w:rFonts w:hint="eastAsia" w:ascii="宋体" w:hAnsi="宋体" w:eastAsia="宋体" w:cs="宋体"/>
                <w:color w:val="000000" w:themeColor="text1"/>
                <w:kern w:val="0"/>
                <w:sz w:val="21"/>
                <w:szCs w:val="21"/>
                <w:highlight w:val="none"/>
                <w:lang w:val="en-US" w:eastAsia="zh-CN" w:bidi="ar-SA"/>
                <w14:textFill>
                  <w14:solidFill>
                    <w14:schemeClr w14:val="tx1"/>
                  </w14:solidFill>
                </w14:textFill>
              </w:rPr>
            </w:pPr>
            <w:r>
              <w:rPr>
                <w:rFonts w:hint="eastAsia" w:ascii="宋体" w:hAnsi="宋体" w:eastAsia="宋体" w:cs="宋体"/>
                <w:color w:val="000000" w:themeColor="text1"/>
                <w:kern w:val="0"/>
                <w:sz w:val="21"/>
                <w:szCs w:val="21"/>
                <w:highlight w:val="none"/>
                <w14:textFill>
                  <w14:solidFill>
                    <w14:schemeClr w14:val="tx1"/>
                  </w14:solidFill>
                </w14:textFill>
              </w:rPr>
              <w:t>未提供的不得分。</w:t>
            </w:r>
          </w:p>
        </w:tc>
        <w:tc>
          <w:tcPr>
            <w:tcW w:w="791" w:type="dxa"/>
            <w:tcBorders>
              <w:top w:val="single" w:color="auto" w:sz="4" w:space="0"/>
              <w:left w:val="single" w:color="auto" w:sz="4" w:space="0"/>
              <w:bottom w:val="single" w:color="auto" w:sz="4" w:space="0"/>
              <w:right w:val="single" w:color="auto" w:sz="4" w:space="0"/>
            </w:tcBorders>
            <w:shd w:val="clear" w:color="auto" w:fill="auto"/>
            <w:vAlign w:val="center"/>
          </w:tcPr>
          <w:p>
            <w:pPr>
              <w:pStyle w:val="28"/>
              <w:keepNext w:val="0"/>
              <w:keepLines w:val="0"/>
              <w:pageBreakBefore w:val="0"/>
              <w:tabs>
                <w:tab w:val="left" w:pos="4500"/>
                <w:tab w:val="right" w:leader="dot" w:pos="10171"/>
              </w:tabs>
              <w:kinsoku/>
              <w:wordWrap/>
              <w:overflowPunct/>
              <w:topLinePunct w:val="0"/>
              <w:autoSpaceDE/>
              <w:autoSpaceDN/>
              <w:bidi w:val="0"/>
              <w:adjustRightInd/>
              <w:snapToGrid/>
              <w:spacing w:line="240" w:lineRule="auto"/>
              <w:ind w:firstLine="0" w:firstLineChars="0"/>
              <w:contextualSpacing/>
              <w:jc w:val="center"/>
              <w:rPr>
                <w:rFonts w:hint="eastAsia" w:ascii="宋体" w:hAnsi="宋体" w:eastAsia="宋体" w:cs="宋体"/>
                <w:color w:val="000000" w:themeColor="text1"/>
                <w:kern w:val="0"/>
                <w:sz w:val="21"/>
                <w:szCs w:val="21"/>
                <w:highlight w:val="none"/>
                <w:shd w:val="clear"/>
                <w:lang w:val="en-US" w:eastAsia="zh-CN" w:bidi="ar-SA"/>
                <w14:textFill>
                  <w14:solidFill>
                    <w14:schemeClr w14:val="tx1"/>
                  </w14:solidFill>
                </w14:textFill>
              </w:rPr>
            </w:pPr>
            <w:r>
              <w:rPr>
                <w:rFonts w:hint="eastAsia" w:ascii="宋体" w:hAnsi="宋体" w:eastAsia="宋体" w:cs="宋体"/>
                <w:color w:val="000000" w:themeColor="text1"/>
                <w:kern w:val="0"/>
                <w:sz w:val="21"/>
                <w:szCs w:val="21"/>
                <w:highlight w:val="none"/>
                <w:shd w:val="clear"/>
                <w:lang w:val="en-US" w:eastAsia="zh-CN"/>
                <w14:textFill>
                  <w14:solidFill>
                    <w14:schemeClr w14:val="tx1"/>
                  </w14:solidFill>
                </w14:textFill>
              </w:rPr>
              <w:t>5分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trHeight w:val="454" w:hRule="atLeast"/>
          <w:jc w:val="center"/>
        </w:trPr>
        <w:tc>
          <w:tcPr>
            <w:tcW w:w="730" w:type="dxa"/>
            <w:vMerge w:val="restart"/>
            <w:tcBorders>
              <w:top w:val="single" w:color="auto" w:sz="4" w:space="0"/>
              <w:left w:val="single" w:color="auto" w:sz="4" w:space="0"/>
              <w:right w:val="single" w:color="auto" w:sz="4" w:space="0"/>
            </w:tcBorders>
            <w:vAlign w:val="center"/>
          </w:tcPr>
          <w:p>
            <w:pPr>
              <w:pStyle w:val="28"/>
              <w:keepNext w:val="0"/>
              <w:keepLines w:val="0"/>
              <w:pageBreakBefore w:val="0"/>
              <w:tabs>
                <w:tab w:val="left" w:pos="4500"/>
                <w:tab w:val="right" w:leader="dot" w:pos="10171"/>
              </w:tabs>
              <w:kinsoku/>
              <w:wordWrap/>
              <w:overflowPunct/>
              <w:topLinePunct w:val="0"/>
              <w:autoSpaceDE/>
              <w:autoSpaceDN/>
              <w:bidi w:val="0"/>
              <w:adjustRightInd/>
              <w:snapToGrid/>
              <w:spacing w:line="240" w:lineRule="auto"/>
              <w:ind w:firstLine="0" w:firstLineChars="0"/>
              <w:contextualSpacing/>
              <w:jc w:val="center"/>
              <w:rPr>
                <w:rFonts w:hint="eastAsia" w:ascii="宋体" w:hAnsi="宋体" w:eastAsia="宋体" w:cs="宋体"/>
                <w:color w:val="000000" w:themeColor="text1"/>
                <w:kern w:val="0"/>
                <w:sz w:val="21"/>
                <w:szCs w:val="21"/>
                <w:highlight w:val="none"/>
                <w:lang w:val="en-US" w:eastAsia="zh-CN"/>
                <w14:textFill>
                  <w14:solidFill>
                    <w14:schemeClr w14:val="tx1"/>
                  </w14:solidFill>
                </w14:textFill>
              </w:rPr>
            </w:pPr>
            <w:r>
              <w:rPr>
                <w:rFonts w:hint="eastAsia" w:ascii="宋体" w:hAnsi="宋体" w:eastAsia="宋体" w:cs="宋体"/>
                <w:color w:val="000000" w:themeColor="text1"/>
                <w:kern w:val="0"/>
                <w:sz w:val="21"/>
                <w:szCs w:val="21"/>
                <w:highlight w:val="none"/>
                <w:lang w:val="en-US" w:eastAsia="zh-CN"/>
                <w14:textFill>
                  <w14:solidFill>
                    <w14:schemeClr w14:val="tx1"/>
                  </w14:solidFill>
                </w14:textFill>
              </w:rPr>
              <w:t>3</w:t>
            </w:r>
          </w:p>
        </w:tc>
        <w:tc>
          <w:tcPr>
            <w:tcW w:w="1211" w:type="dxa"/>
            <w:vMerge w:val="restart"/>
            <w:tcBorders>
              <w:top w:val="single" w:color="auto" w:sz="4" w:space="0"/>
              <w:left w:val="single" w:color="auto" w:sz="4" w:space="0"/>
              <w:right w:val="single" w:color="auto" w:sz="4" w:space="0"/>
            </w:tcBorders>
            <w:shd w:val="clear" w:color="auto" w:fill="auto"/>
            <w:vAlign w:val="center"/>
          </w:tcPr>
          <w:p>
            <w:pPr>
              <w:pStyle w:val="28"/>
              <w:keepNext w:val="0"/>
              <w:keepLines w:val="0"/>
              <w:pageBreakBefore w:val="0"/>
              <w:tabs>
                <w:tab w:val="left" w:pos="4500"/>
                <w:tab w:val="right" w:leader="dot" w:pos="10171"/>
              </w:tabs>
              <w:kinsoku/>
              <w:wordWrap/>
              <w:overflowPunct/>
              <w:topLinePunct w:val="0"/>
              <w:autoSpaceDE/>
              <w:autoSpaceDN/>
              <w:bidi w:val="0"/>
              <w:adjustRightInd/>
              <w:snapToGrid/>
              <w:spacing w:line="240" w:lineRule="auto"/>
              <w:ind w:firstLine="0" w:firstLineChars="0"/>
              <w:contextualSpacing/>
              <w:jc w:val="center"/>
              <w:rPr>
                <w:rFonts w:hint="eastAsia" w:ascii="宋体" w:hAnsi="宋体" w:eastAsia="宋体" w:cs="宋体"/>
                <w:color w:val="000000" w:themeColor="text1"/>
                <w:kern w:val="0"/>
                <w:sz w:val="21"/>
                <w:szCs w:val="21"/>
                <w:highlight w:val="none"/>
                <w:lang w:val="en-US" w:eastAsia="zh-CN" w:bidi="ar-SA"/>
                <w14:textFill>
                  <w14:solidFill>
                    <w14:schemeClr w14:val="tx1"/>
                  </w14:solidFill>
                </w14:textFill>
              </w:rPr>
            </w:pPr>
            <w:r>
              <w:rPr>
                <w:rFonts w:hint="eastAsia" w:ascii="宋体" w:hAnsi="宋体" w:eastAsia="宋体" w:cs="宋体"/>
                <w:color w:val="000000" w:themeColor="text1"/>
                <w:kern w:val="0"/>
                <w:sz w:val="21"/>
                <w:szCs w:val="21"/>
                <w:highlight w:val="none"/>
                <w14:textFill>
                  <w14:solidFill>
                    <w14:schemeClr w14:val="tx1"/>
                  </w14:solidFill>
                </w14:textFill>
              </w:rPr>
              <w:t>售后服务</w:t>
            </w:r>
          </w:p>
        </w:tc>
        <w:tc>
          <w:tcPr>
            <w:tcW w:w="6542" w:type="dxa"/>
            <w:tcBorders>
              <w:top w:val="single" w:color="auto" w:sz="4" w:space="0"/>
              <w:left w:val="single" w:color="auto" w:sz="4" w:space="0"/>
              <w:bottom w:val="single" w:color="auto" w:sz="4" w:space="0"/>
              <w:right w:val="single" w:color="auto" w:sz="4" w:space="0"/>
            </w:tcBorders>
            <w:shd w:val="clear" w:color="auto" w:fill="auto"/>
            <w:vAlign w:val="center"/>
          </w:tcPr>
          <w:p>
            <w:pPr>
              <w:pStyle w:val="28"/>
              <w:keepNext w:val="0"/>
              <w:keepLines w:val="0"/>
              <w:pageBreakBefore w:val="0"/>
              <w:tabs>
                <w:tab w:val="left" w:pos="4500"/>
                <w:tab w:val="right" w:leader="dot" w:pos="10171"/>
              </w:tabs>
              <w:kinsoku/>
              <w:wordWrap/>
              <w:overflowPunct/>
              <w:topLinePunct w:val="0"/>
              <w:autoSpaceDE/>
              <w:autoSpaceDN/>
              <w:bidi w:val="0"/>
              <w:adjustRightInd/>
              <w:snapToGrid/>
              <w:spacing w:line="240" w:lineRule="auto"/>
              <w:ind w:firstLine="0" w:firstLineChars="0"/>
              <w:contextualSpacing/>
              <w:jc w:val="left"/>
              <w:rPr>
                <w:rFonts w:hint="eastAsia" w:ascii="宋体" w:hAnsi="宋体" w:eastAsia="宋体" w:cs="宋体"/>
                <w:color w:val="000000" w:themeColor="text1"/>
                <w:kern w:val="0"/>
                <w:sz w:val="21"/>
                <w:szCs w:val="21"/>
                <w:highlight w:val="none"/>
                <w:lang w:val="en-US" w:eastAsia="zh-CN" w:bidi="ar-SA"/>
                <w14:textFill>
                  <w14:solidFill>
                    <w14:schemeClr w14:val="tx1"/>
                  </w14:solidFill>
                </w14:textFill>
              </w:rPr>
            </w:pPr>
            <w:r>
              <w:rPr>
                <w:rFonts w:hint="eastAsia" w:ascii="宋体" w:hAnsi="宋体" w:eastAsia="宋体" w:cs="宋体"/>
                <w:color w:val="000000" w:themeColor="text1"/>
                <w:kern w:val="0"/>
                <w:sz w:val="21"/>
                <w:szCs w:val="21"/>
                <w:highlight w:val="none"/>
                <w:lang w:val="en-US" w:eastAsia="zh-CN" w:bidi="ar-SA"/>
                <w14:textFill>
                  <w14:solidFill>
                    <w14:schemeClr w14:val="tx1"/>
                  </w14:solidFill>
                </w14:textFill>
              </w:rPr>
              <w:t>售后服务方案：由评委对供应商的售后服务方案进行评议，具体包括①服务机构及网点；②服务响应时间；③服务体系；④服务承诺。</w:t>
            </w:r>
          </w:p>
          <w:p>
            <w:pPr>
              <w:pStyle w:val="28"/>
              <w:keepNext w:val="0"/>
              <w:keepLines w:val="0"/>
              <w:pageBreakBefore w:val="0"/>
              <w:tabs>
                <w:tab w:val="left" w:pos="4500"/>
                <w:tab w:val="right" w:leader="dot" w:pos="10171"/>
              </w:tabs>
              <w:kinsoku/>
              <w:wordWrap/>
              <w:overflowPunct/>
              <w:topLinePunct w:val="0"/>
              <w:autoSpaceDE/>
              <w:autoSpaceDN/>
              <w:bidi w:val="0"/>
              <w:adjustRightInd/>
              <w:snapToGrid/>
              <w:spacing w:line="240" w:lineRule="auto"/>
              <w:ind w:firstLine="0" w:firstLineChars="0"/>
              <w:contextualSpacing/>
              <w:jc w:val="left"/>
              <w:rPr>
                <w:rFonts w:hint="eastAsia" w:ascii="宋体" w:hAnsi="宋体" w:eastAsia="宋体" w:cs="宋体"/>
                <w:color w:val="000000" w:themeColor="text1"/>
                <w:kern w:val="0"/>
                <w:sz w:val="21"/>
                <w:szCs w:val="21"/>
                <w:highlight w:val="none"/>
                <w:lang w:val="en-US" w:eastAsia="zh-CN" w:bidi="ar-SA"/>
                <w14:textFill>
                  <w14:solidFill>
                    <w14:schemeClr w14:val="tx1"/>
                  </w14:solidFill>
                </w14:textFill>
              </w:rPr>
            </w:pPr>
            <w:r>
              <w:rPr>
                <w:rFonts w:hint="eastAsia" w:ascii="宋体" w:hAnsi="宋体" w:eastAsia="宋体" w:cs="宋体"/>
                <w:color w:val="000000" w:themeColor="text1"/>
                <w:kern w:val="0"/>
                <w:sz w:val="21"/>
                <w:szCs w:val="21"/>
                <w:highlight w:val="none"/>
                <w:lang w:val="en-US" w:eastAsia="zh-CN" w:bidi="ar-SA"/>
                <w14:textFill>
                  <w14:solidFill>
                    <w14:schemeClr w14:val="tx1"/>
                  </w14:solidFill>
                </w14:textFill>
              </w:rPr>
              <w:t>服务方案详细、合理、完全满足采购要求的得4分；</w:t>
            </w:r>
          </w:p>
          <w:p>
            <w:pPr>
              <w:pStyle w:val="28"/>
              <w:keepNext w:val="0"/>
              <w:keepLines w:val="0"/>
              <w:pageBreakBefore w:val="0"/>
              <w:tabs>
                <w:tab w:val="left" w:pos="4500"/>
                <w:tab w:val="right" w:leader="dot" w:pos="10171"/>
              </w:tabs>
              <w:kinsoku/>
              <w:wordWrap/>
              <w:overflowPunct/>
              <w:topLinePunct w:val="0"/>
              <w:autoSpaceDE/>
              <w:autoSpaceDN/>
              <w:bidi w:val="0"/>
              <w:adjustRightInd/>
              <w:snapToGrid/>
              <w:spacing w:line="240" w:lineRule="auto"/>
              <w:ind w:firstLine="0" w:firstLineChars="0"/>
              <w:contextualSpacing/>
              <w:jc w:val="left"/>
              <w:rPr>
                <w:rFonts w:hint="eastAsia" w:ascii="宋体" w:hAnsi="宋体" w:eastAsia="宋体" w:cs="宋体"/>
                <w:color w:val="000000" w:themeColor="text1"/>
                <w:kern w:val="0"/>
                <w:sz w:val="21"/>
                <w:szCs w:val="21"/>
                <w:highlight w:val="none"/>
                <w:lang w:val="en-US" w:eastAsia="zh-CN" w:bidi="ar-SA"/>
                <w14:textFill>
                  <w14:solidFill>
                    <w14:schemeClr w14:val="tx1"/>
                  </w14:solidFill>
                </w14:textFill>
              </w:rPr>
            </w:pPr>
            <w:r>
              <w:rPr>
                <w:rFonts w:hint="eastAsia" w:ascii="宋体" w:hAnsi="宋体" w:eastAsia="宋体" w:cs="宋体"/>
                <w:color w:val="000000" w:themeColor="text1"/>
                <w:kern w:val="0"/>
                <w:sz w:val="21"/>
                <w:szCs w:val="21"/>
                <w:highlight w:val="none"/>
                <w:lang w:val="en-US" w:eastAsia="zh-CN" w:bidi="ar-SA"/>
                <w14:textFill>
                  <w14:solidFill>
                    <w14:schemeClr w14:val="tx1"/>
                  </w14:solidFill>
                </w14:textFill>
              </w:rPr>
              <w:t>服务方案较完整、合理、基本满足采购要求的得2分；</w:t>
            </w:r>
          </w:p>
          <w:p>
            <w:pPr>
              <w:pStyle w:val="28"/>
              <w:keepNext w:val="0"/>
              <w:keepLines w:val="0"/>
              <w:pageBreakBefore w:val="0"/>
              <w:tabs>
                <w:tab w:val="left" w:pos="4500"/>
                <w:tab w:val="right" w:leader="dot" w:pos="10171"/>
              </w:tabs>
              <w:kinsoku/>
              <w:wordWrap/>
              <w:overflowPunct/>
              <w:topLinePunct w:val="0"/>
              <w:autoSpaceDE/>
              <w:autoSpaceDN/>
              <w:bidi w:val="0"/>
              <w:adjustRightInd/>
              <w:snapToGrid/>
              <w:spacing w:line="240" w:lineRule="auto"/>
              <w:ind w:firstLine="0" w:firstLineChars="0"/>
              <w:contextualSpacing/>
              <w:jc w:val="left"/>
              <w:rPr>
                <w:rFonts w:hint="eastAsia" w:ascii="宋体" w:hAnsi="宋体" w:eastAsia="宋体" w:cs="宋体"/>
                <w:color w:val="000000" w:themeColor="text1"/>
                <w:kern w:val="0"/>
                <w:sz w:val="21"/>
                <w:szCs w:val="21"/>
                <w:highlight w:val="none"/>
                <w:lang w:val="en-US" w:eastAsia="zh-CN" w:bidi="ar-SA"/>
                <w14:textFill>
                  <w14:solidFill>
                    <w14:schemeClr w14:val="tx1"/>
                  </w14:solidFill>
                </w14:textFill>
              </w:rPr>
            </w:pPr>
            <w:r>
              <w:rPr>
                <w:rFonts w:hint="eastAsia" w:ascii="宋体" w:hAnsi="宋体" w:eastAsia="宋体" w:cs="宋体"/>
                <w:color w:val="000000" w:themeColor="text1"/>
                <w:kern w:val="0"/>
                <w:sz w:val="21"/>
                <w:szCs w:val="21"/>
                <w:highlight w:val="none"/>
                <w:lang w:val="en-US" w:eastAsia="zh-CN" w:bidi="ar-SA"/>
                <w14:textFill>
                  <w14:solidFill>
                    <w14:schemeClr w14:val="tx1"/>
                  </w14:solidFill>
                </w14:textFill>
              </w:rPr>
              <w:t>服务方案简单、不够合理、不够满足采购要求的得1分</w:t>
            </w:r>
          </w:p>
          <w:p>
            <w:pPr>
              <w:pStyle w:val="28"/>
              <w:keepNext w:val="0"/>
              <w:keepLines w:val="0"/>
              <w:pageBreakBefore w:val="0"/>
              <w:tabs>
                <w:tab w:val="left" w:pos="4500"/>
                <w:tab w:val="right" w:leader="dot" w:pos="10171"/>
              </w:tabs>
              <w:kinsoku/>
              <w:wordWrap/>
              <w:overflowPunct/>
              <w:topLinePunct w:val="0"/>
              <w:autoSpaceDE/>
              <w:autoSpaceDN/>
              <w:bidi w:val="0"/>
              <w:adjustRightInd/>
              <w:snapToGrid/>
              <w:spacing w:line="240" w:lineRule="auto"/>
              <w:ind w:firstLine="0" w:firstLineChars="0"/>
              <w:contextualSpacing/>
              <w:jc w:val="left"/>
              <w:rPr>
                <w:rFonts w:hint="eastAsia" w:ascii="宋体" w:hAnsi="宋体" w:eastAsia="宋体" w:cs="宋体"/>
                <w:color w:val="000000" w:themeColor="text1"/>
                <w:kern w:val="0"/>
                <w:sz w:val="21"/>
                <w:szCs w:val="21"/>
                <w:highlight w:val="none"/>
                <w:lang w:val="en-US" w:eastAsia="zh-CN" w:bidi="ar-SA"/>
                <w14:textFill>
                  <w14:solidFill>
                    <w14:schemeClr w14:val="tx1"/>
                  </w14:solidFill>
                </w14:textFill>
              </w:rPr>
            </w:pPr>
            <w:r>
              <w:rPr>
                <w:rFonts w:hint="eastAsia" w:ascii="宋体" w:hAnsi="宋体" w:eastAsia="宋体" w:cs="宋体"/>
                <w:color w:val="000000" w:themeColor="text1"/>
                <w:kern w:val="0"/>
                <w:sz w:val="21"/>
                <w:szCs w:val="21"/>
                <w:highlight w:val="none"/>
                <w:lang w:val="en-US" w:eastAsia="zh-CN" w:bidi="ar-SA"/>
                <w14:textFill>
                  <w14:solidFill>
                    <w14:schemeClr w14:val="tx1"/>
                  </w14:solidFill>
                </w14:textFill>
              </w:rPr>
              <w:t>未提供的不得分。</w:t>
            </w:r>
          </w:p>
        </w:tc>
        <w:tc>
          <w:tcPr>
            <w:tcW w:w="791" w:type="dxa"/>
            <w:tcBorders>
              <w:top w:val="single" w:color="auto" w:sz="4" w:space="0"/>
              <w:left w:val="single" w:color="auto" w:sz="4" w:space="0"/>
              <w:bottom w:val="single" w:color="auto" w:sz="4" w:space="0"/>
              <w:right w:val="single" w:color="auto" w:sz="4" w:space="0"/>
            </w:tcBorders>
            <w:vAlign w:val="center"/>
          </w:tcPr>
          <w:p>
            <w:pPr>
              <w:pStyle w:val="28"/>
              <w:keepNext w:val="0"/>
              <w:keepLines w:val="0"/>
              <w:pageBreakBefore w:val="0"/>
              <w:tabs>
                <w:tab w:val="left" w:pos="4500"/>
                <w:tab w:val="right" w:leader="dot" w:pos="10171"/>
              </w:tabs>
              <w:kinsoku/>
              <w:wordWrap/>
              <w:overflowPunct/>
              <w:topLinePunct w:val="0"/>
              <w:autoSpaceDE/>
              <w:autoSpaceDN/>
              <w:bidi w:val="0"/>
              <w:adjustRightInd/>
              <w:snapToGrid/>
              <w:spacing w:line="240" w:lineRule="auto"/>
              <w:ind w:firstLine="0" w:firstLineChars="0"/>
              <w:contextualSpacing/>
              <w:jc w:val="center"/>
              <w:rPr>
                <w:rFonts w:hint="eastAsia" w:ascii="宋体" w:hAnsi="宋体" w:eastAsia="宋体" w:cs="宋体"/>
                <w:color w:val="000000" w:themeColor="text1"/>
                <w:kern w:val="0"/>
                <w:sz w:val="21"/>
                <w:szCs w:val="21"/>
                <w:highlight w:val="none"/>
                <w:shd w:val="clear"/>
                <w:lang w:val="en-US" w:eastAsia="zh-CN"/>
                <w14:textFill>
                  <w14:solidFill>
                    <w14:schemeClr w14:val="tx1"/>
                  </w14:solidFill>
                </w14:textFill>
              </w:rPr>
            </w:pPr>
            <w:r>
              <w:rPr>
                <w:rFonts w:hint="eastAsia" w:ascii="宋体" w:hAnsi="宋体" w:eastAsia="宋体" w:cs="宋体"/>
                <w:color w:val="000000" w:themeColor="text1"/>
                <w:kern w:val="0"/>
                <w:sz w:val="21"/>
                <w:szCs w:val="21"/>
                <w:highlight w:val="none"/>
                <w:shd w:val="clear"/>
                <w:lang w:val="en-US" w:eastAsia="zh-CN"/>
                <w14:textFill>
                  <w14:solidFill>
                    <w14:schemeClr w14:val="tx1"/>
                  </w14:solidFill>
                </w14:textFill>
              </w:rPr>
              <w:t>4分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trHeight w:val="454" w:hRule="atLeast"/>
          <w:jc w:val="center"/>
        </w:trPr>
        <w:tc>
          <w:tcPr>
            <w:tcW w:w="730" w:type="dxa"/>
            <w:vMerge w:val="continue"/>
            <w:tcBorders>
              <w:left w:val="single" w:color="auto" w:sz="4" w:space="0"/>
              <w:bottom w:val="single" w:color="auto" w:sz="4" w:space="0"/>
              <w:right w:val="single" w:color="auto" w:sz="4" w:space="0"/>
            </w:tcBorders>
            <w:vAlign w:val="center"/>
          </w:tcPr>
          <w:p>
            <w:pPr>
              <w:pStyle w:val="28"/>
              <w:keepNext w:val="0"/>
              <w:keepLines w:val="0"/>
              <w:pageBreakBefore w:val="0"/>
              <w:tabs>
                <w:tab w:val="left" w:pos="4500"/>
                <w:tab w:val="right" w:leader="dot" w:pos="10171"/>
              </w:tabs>
              <w:kinsoku/>
              <w:wordWrap/>
              <w:overflowPunct/>
              <w:topLinePunct w:val="0"/>
              <w:autoSpaceDE/>
              <w:autoSpaceDN/>
              <w:bidi w:val="0"/>
              <w:adjustRightInd/>
              <w:snapToGrid/>
              <w:spacing w:line="240" w:lineRule="auto"/>
              <w:ind w:firstLine="0" w:firstLineChars="0"/>
              <w:contextualSpacing/>
              <w:jc w:val="center"/>
              <w:rPr>
                <w:rFonts w:hint="eastAsia" w:ascii="宋体" w:hAnsi="宋体" w:eastAsia="宋体" w:cs="宋体"/>
                <w:color w:val="000000" w:themeColor="text1"/>
                <w:kern w:val="0"/>
                <w:sz w:val="21"/>
                <w:szCs w:val="21"/>
                <w:highlight w:val="none"/>
                <w14:textFill>
                  <w14:solidFill>
                    <w14:schemeClr w14:val="tx1"/>
                  </w14:solidFill>
                </w14:textFill>
              </w:rPr>
            </w:pPr>
          </w:p>
        </w:tc>
        <w:tc>
          <w:tcPr>
            <w:tcW w:w="1211" w:type="dxa"/>
            <w:vMerge w:val="continue"/>
            <w:tcBorders>
              <w:left w:val="single" w:color="auto" w:sz="4" w:space="0"/>
              <w:bottom w:val="single" w:color="auto" w:sz="4" w:space="0"/>
              <w:right w:val="single" w:color="auto" w:sz="4" w:space="0"/>
            </w:tcBorders>
            <w:vAlign w:val="center"/>
          </w:tcPr>
          <w:p>
            <w:pPr>
              <w:pStyle w:val="28"/>
              <w:keepNext w:val="0"/>
              <w:keepLines w:val="0"/>
              <w:pageBreakBefore w:val="0"/>
              <w:tabs>
                <w:tab w:val="left" w:pos="4500"/>
                <w:tab w:val="right" w:leader="dot" w:pos="10171"/>
              </w:tabs>
              <w:kinsoku/>
              <w:wordWrap/>
              <w:overflowPunct/>
              <w:topLinePunct w:val="0"/>
              <w:autoSpaceDE/>
              <w:autoSpaceDN/>
              <w:bidi w:val="0"/>
              <w:adjustRightInd/>
              <w:snapToGrid/>
              <w:spacing w:line="240" w:lineRule="auto"/>
              <w:ind w:firstLine="0" w:firstLineChars="0"/>
              <w:contextualSpacing/>
              <w:jc w:val="center"/>
              <w:rPr>
                <w:rFonts w:hint="eastAsia" w:ascii="宋体" w:hAnsi="宋体" w:eastAsia="宋体" w:cs="宋体"/>
                <w:color w:val="000000" w:themeColor="text1"/>
                <w:kern w:val="0"/>
                <w:sz w:val="21"/>
                <w:szCs w:val="21"/>
                <w:highlight w:val="none"/>
                <w14:textFill>
                  <w14:solidFill>
                    <w14:schemeClr w14:val="tx1"/>
                  </w14:solidFill>
                </w14:textFill>
              </w:rPr>
            </w:pPr>
          </w:p>
        </w:tc>
        <w:tc>
          <w:tcPr>
            <w:tcW w:w="6542" w:type="dxa"/>
            <w:tcBorders>
              <w:top w:val="single" w:color="auto" w:sz="4" w:space="0"/>
              <w:left w:val="single" w:color="auto" w:sz="4" w:space="0"/>
              <w:bottom w:val="single" w:color="auto" w:sz="4" w:space="0"/>
              <w:right w:val="single" w:color="auto" w:sz="4" w:space="0"/>
            </w:tcBorders>
            <w:vAlign w:val="center"/>
          </w:tcPr>
          <w:p>
            <w:pPr>
              <w:pStyle w:val="28"/>
              <w:keepNext w:val="0"/>
              <w:keepLines w:val="0"/>
              <w:pageBreakBefore w:val="0"/>
              <w:tabs>
                <w:tab w:val="left" w:pos="4500"/>
                <w:tab w:val="right" w:leader="dot" w:pos="10171"/>
              </w:tabs>
              <w:kinsoku/>
              <w:wordWrap/>
              <w:overflowPunct/>
              <w:topLinePunct w:val="0"/>
              <w:autoSpaceDE/>
              <w:autoSpaceDN/>
              <w:bidi w:val="0"/>
              <w:adjustRightInd/>
              <w:snapToGrid/>
              <w:spacing w:line="240" w:lineRule="auto"/>
              <w:ind w:firstLine="0" w:firstLineChars="0"/>
              <w:contextualSpacing/>
              <w:jc w:val="left"/>
              <w:rPr>
                <w:rFonts w:hint="eastAsia" w:ascii="宋体" w:hAnsi="宋体" w:eastAsia="宋体" w:cs="宋体"/>
                <w:color w:val="000000" w:themeColor="text1"/>
                <w:kern w:val="0"/>
                <w:sz w:val="21"/>
                <w:szCs w:val="21"/>
                <w:highlight w:val="none"/>
                <w14:textFill>
                  <w14:solidFill>
                    <w14:schemeClr w14:val="tx1"/>
                  </w14:solidFill>
                </w14:textFill>
              </w:rPr>
            </w:pPr>
            <w:r>
              <w:rPr>
                <w:rFonts w:hint="eastAsia" w:ascii="宋体" w:hAnsi="宋体" w:eastAsia="宋体" w:cs="宋体"/>
                <w:color w:val="000000" w:themeColor="text1"/>
                <w:kern w:val="0"/>
                <w:sz w:val="21"/>
                <w:szCs w:val="21"/>
                <w:highlight w:val="none"/>
                <w14:textFill>
                  <w14:solidFill>
                    <w14:schemeClr w14:val="tx1"/>
                  </w14:solidFill>
                </w14:textFill>
              </w:rPr>
              <w:t>应急方案：由评委对供应商的应急方案进行评议，具体包括①应急突发事件分析；②应对措施；③响应时间等。</w:t>
            </w:r>
          </w:p>
          <w:p>
            <w:pPr>
              <w:pStyle w:val="28"/>
              <w:keepNext w:val="0"/>
              <w:keepLines w:val="0"/>
              <w:pageBreakBefore w:val="0"/>
              <w:tabs>
                <w:tab w:val="left" w:pos="4500"/>
                <w:tab w:val="right" w:leader="dot" w:pos="10171"/>
              </w:tabs>
              <w:kinsoku/>
              <w:wordWrap/>
              <w:overflowPunct/>
              <w:topLinePunct w:val="0"/>
              <w:autoSpaceDE/>
              <w:autoSpaceDN/>
              <w:bidi w:val="0"/>
              <w:adjustRightInd/>
              <w:snapToGrid/>
              <w:spacing w:line="240" w:lineRule="auto"/>
              <w:ind w:firstLine="0" w:firstLineChars="0"/>
              <w:contextualSpacing/>
              <w:jc w:val="left"/>
              <w:rPr>
                <w:rFonts w:hint="eastAsia" w:ascii="宋体" w:hAnsi="宋体" w:eastAsia="宋体" w:cs="宋体"/>
                <w:color w:val="000000" w:themeColor="text1"/>
                <w:kern w:val="0"/>
                <w:sz w:val="21"/>
                <w:szCs w:val="21"/>
                <w:highlight w:val="none"/>
                <w14:textFill>
                  <w14:solidFill>
                    <w14:schemeClr w14:val="tx1"/>
                  </w14:solidFill>
                </w14:textFill>
              </w:rPr>
            </w:pPr>
            <w:r>
              <w:rPr>
                <w:rFonts w:hint="eastAsia" w:ascii="宋体" w:hAnsi="宋体" w:eastAsia="宋体" w:cs="宋体"/>
                <w:color w:val="000000" w:themeColor="text1"/>
                <w:kern w:val="0"/>
                <w:sz w:val="21"/>
                <w:szCs w:val="21"/>
                <w:highlight w:val="none"/>
                <w14:textFill>
                  <w14:solidFill>
                    <w14:schemeClr w14:val="tx1"/>
                  </w14:solidFill>
                </w14:textFill>
              </w:rPr>
              <w:t>分析详细、措施切合实际、响应迅速的，得</w:t>
            </w:r>
            <w:r>
              <w:rPr>
                <w:rFonts w:hint="eastAsia" w:ascii="宋体" w:hAnsi="宋体" w:eastAsia="宋体" w:cs="宋体"/>
                <w:color w:val="000000" w:themeColor="text1"/>
                <w:kern w:val="0"/>
                <w:sz w:val="21"/>
                <w:szCs w:val="21"/>
                <w:highlight w:val="none"/>
                <w:lang w:val="en-US" w:eastAsia="zh-CN"/>
                <w14:textFill>
                  <w14:solidFill>
                    <w14:schemeClr w14:val="tx1"/>
                  </w14:solidFill>
                </w14:textFill>
              </w:rPr>
              <w:t>2</w:t>
            </w:r>
            <w:r>
              <w:rPr>
                <w:rFonts w:hint="eastAsia" w:ascii="宋体" w:hAnsi="宋体" w:eastAsia="宋体" w:cs="宋体"/>
                <w:color w:val="000000" w:themeColor="text1"/>
                <w:kern w:val="0"/>
                <w:sz w:val="21"/>
                <w:szCs w:val="21"/>
                <w:highlight w:val="none"/>
                <w14:textFill>
                  <w14:solidFill>
                    <w14:schemeClr w14:val="tx1"/>
                  </w14:solidFill>
                </w14:textFill>
              </w:rPr>
              <w:t>分；</w:t>
            </w:r>
          </w:p>
          <w:p>
            <w:pPr>
              <w:pStyle w:val="28"/>
              <w:keepNext w:val="0"/>
              <w:keepLines w:val="0"/>
              <w:pageBreakBefore w:val="0"/>
              <w:tabs>
                <w:tab w:val="left" w:pos="4500"/>
                <w:tab w:val="right" w:leader="dot" w:pos="10171"/>
              </w:tabs>
              <w:kinsoku/>
              <w:wordWrap/>
              <w:overflowPunct/>
              <w:topLinePunct w:val="0"/>
              <w:autoSpaceDE/>
              <w:autoSpaceDN/>
              <w:bidi w:val="0"/>
              <w:adjustRightInd/>
              <w:snapToGrid/>
              <w:spacing w:line="240" w:lineRule="auto"/>
              <w:ind w:firstLine="0" w:firstLineChars="0"/>
              <w:contextualSpacing/>
              <w:jc w:val="left"/>
              <w:rPr>
                <w:rFonts w:hint="eastAsia" w:ascii="宋体" w:hAnsi="宋体" w:eastAsia="宋体" w:cs="宋体"/>
                <w:color w:val="000000" w:themeColor="text1"/>
                <w:kern w:val="0"/>
                <w:sz w:val="21"/>
                <w:szCs w:val="21"/>
                <w:highlight w:val="none"/>
                <w14:textFill>
                  <w14:solidFill>
                    <w14:schemeClr w14:val="tx1"/>
                  </w14:solidFill>
                </w14:textFill>
              </w:rPr>
            </w:pPr>
            <w:r>
              <w:rPr>
                <w:rFonts w:hint="eastAsia" w:ascii="宋体" w:hAnsi="宋体" w:eastAsia="宋体" w:cs="宋体"/>
                <w:color w:val="000000" w:themeColor="text1"/>
                <w:kern w:val="0"/>
                <w:sz w:val="21"/>
                <w:szCs w:val="21"/>
                <w:highlight w:val="none"/>
                <w14:textFill>
                  <w14:solidFill>
                    <w14:schemeClr w14:val="tx1"/>
                  </w14:solidFill>
                </w14:textFill>
              </w:rPr>
              <w:t>分析简单、不够合理、响应不及时的，得1分；</w:t>
            </w:r>
          </w:p>
          <w:p>
            <w:pPr>
              <w:pStyle w:val="28"/>
              <w:keepNext w:val="0"/>
              <w:keepLines w:val="0"/>
              <w:pageBreakBefore w:val="0"/>
              <w:tabs>
                <w:tab w:val="left" w:pos="4500"/>
                <w:tab w:val="right" w:leader="dot" w:pos="10171"/>
              </w:tabs>
              <w:kinsoku/>
              <w:wordWrap/>
              <w:overflowPunct/>
              <w:topLinePunct w:val="0"/>
              <w:autoSpaceDE/>
              <w:autoSpaceDN/>
              <w:bidi w:val="0"/>
              <w:adjustRightInd/>
              <w:snapToGrid/>
              <w:spacing w:line="240" w:lineRule="auto"/>
              <w:ind w:firstLine="0" w:firstLineChars="0"/>
              <w:contextualSpacing/>
              <w:jc w:val="left"/>
              <w:rPr>
                <w:rFonts w:hint="eastAsia" w:ascii="宋体" w:hAnsi="宋体" w:eastAsia="宋体" w:cs="宋体"/>
                <w:color w:val="000000" w:themeColor="text1"/>
                <w:kern w:val="0"/>
                <w:sz w:val="21"/>
                <w:szCs w:val="21"/>
                <w:highlight w:val="none"/>
                <w14:textFill>
                  <w14:solidFill>
                    <w14:schemeClr w14:val="tx1"/>
                  </w14:solidFill>
                </w14:textFill>
              </w:rPr>
            </w:pPr>
            <w:r>
              <w:rPr>
                <w:rFonts w:hint="eastAsia" w:ascii="宋体" w:hAnsi="宋体" w:eastAsia="宋体" w:cs="宋体"/>
                <w:color w:val="000000" w:themeColor="text1"/>
                <w:kern w:val="0"/>
                <w:sz w:val="21"/>
                <w:szCs w:val="21"/>
                <w:highlight w:val="none"/>
                <w14:textFill>
                  <w14:solidFill>
                    <w14:schemeClr w14:val="tx1"/>
                  </w14:solidFill>
                </w14:textFill>
              </w:rPr>
              <w:t>未提供的不得分。</w:t>
            </w:r>
          </w:p>
        </w:tc>
        <w:tc>
          <w:tcPr>
            <w:tcW w:w="791" w:type="dxa"/>
            <w:tcBorders>
              <w:top w:val="single" w:color="auto" w:sz="4" w:space="0"/>
              <w:left w:val="single" w:color="auto" w:sz="4" w:space="0"/>
              <w:bottom w:val="single" w:color="auto" w:sz="4" w:space="0"/>
              <w:right w:val="single" w:color="auto" w:sz="4" w:space="0"/>
            </w:tcBorders>
            <w:vAlign w:val="center"/>
          </w:tcPr>
          <w:p>
            <w:pPr>
              <w:pStyle w:val="28"/>
              <w:keepNext w:val="0"/>
              <w:keepLines w:val="0"/>
              <w:pageBreakBefore w:val="0"/>
              <w:tabs>
                <w:tab w:val="left" w:pos="4500"/>
                <w:tab w:val="right" w:leader="dot" w:pos="10171"/>
              </w:tabs>
              <w:kinsoku/>
              <w:wordWrap/>
              <w:overflowPunct/>
              <w:topLinePunct w:val="0"/>
              <w:autoSpaceDE/>
              <w:autoSpaceDN/>
              <w:bidi w:val="0"/>
              <w:adjustRightInd/>
              <w:snapToGrid/>
              <w:spacing w:line="240" w:lineRule="auto"/>
              <w:ind w:firstLine="0" w:firstLineChars="0"/>
              <w:contextualSpacing/>
              <w:jc w:val="center"/>
              <w:rPr>
                <w:rFonts w:hint="eastAsia" w:ascii="宋体" w:hAnsi="宋体" w:eastAsia="宋体" w:cs="宋体"/>
                <w:color w:val="000000" w:themeColor="text1"/>
                <w:kern w:val="0"/>
                <w:sz w:val="21"/>
                <w:szCs w:val="21"/>
                <w:highlight w:val="none"/>
                <w:shd w:val="clear"/>
                <w:lang w:val="en-US" w:eastAsia="zh-CN"/>
                <w14:textFill>
                  <w14:solidFill>
                    <w14:schemeClr w14:val="tx1"/>
                  </w14:solidFill>
                </w14:textFill>
              </w:rPr>
            </w:pPr>
            <w:r>
              <w:rPr>
                <w:rFonts w:hint="eastAsia" w:ascii="宋体" w:hAnsi="宋体" w:eastAsia="宋体" w:cs="宋体"/>
                <w:color w:val="000000" w:themeColor="text1"/>
                <w:kern w:val="0"/>
                <w:sz w:val="21"/>
                <w:szCs w:val="21"/>
                <w:highlight w:val="none"/>
                <w:shd w:val="clear"/>
                <w:lang w:val="en-US" w:eastAsia="zh-CN"/>
                <w14:textFill>
                  <w14:solidFill>
                    <w14:schemeClr w14:val="tx1"/>
                  </w14:solidFill>
                </w14:textFill>
              </w:rPr>
              <w:t>2分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trHeight w:val="2214" w:hRule="atLeast"/>
          <w:jc w:val="center"/>
        </w:trPr>
        <w:tc>
          <w:tcPr>
            <w:tcW w:w="730" w:type="dxa"/>
            <w:tcBorders>
              <w:top w:val="single" w:color="auto" w:sz="4" w:space="0"/>
              <w:left w:val="single" w:color="auto" w:sz="4" w:space="0"/>
              <w:bottom w:val="single" w:color="auto" w:sz="4" w:space="0"/>
              <w:right w:val="single" w:color="auto" w:sz="4" w:space="0"/>
            </w:tcBorders>
            <w:vAlign w:val="center"/>
          </w:tcPr>
          <w:p>
            <w:pPr>
              <w:pStyle w:val="28"/>
              <w:keepNext w:val="0"/>
              <w:keepLines w:val="0"/>
              <w:pageBreakBefore w:val="0"/>
              <w:tabs>
                <w:tab w:val="left" w:pos="4500"/>
                <w:tab w:val="right" w:leader="dot" w:pos="10171"/>
              </w:tabs>
              <w:kinsoku/>
              <w:wordWrap/>
              <w:overflowPunct/>
              <w:topLinePunct w:val="0"/>
              <w:autoSpaceDE/>
              <w:autoSpaceDN/>
              <w:bidi w:val="0"/>
              <w:adjustRightInd/>
              <w:snapToGrid/>
              <w:spacing w:line="240" w:lineRule="auto"/>
              <w:ind w:firstLine="0" w:firstLineChars="0"/>
              <w:contextualSpacing/>
              <w:jc w:val="center"/>
              <w:rPr>
                <w:rFonts w:hint="eastAsia" w:ascii="宋体" w:hAnsi="宋体" w:eastAsia="宋体" w:cs="宋体"/>
                <w:color w:val="000000" w:themeColor="text1"/>
                <w:kern w:val="0"/>
                <w:sz w:val="21"/>
                <w:szCs w:val="21"/>
                <w:highlight w:val="none"/>
                <w:lang w:val="en-US" w:eastAsia="zh-CN"/>
                <w14:textFill>
                  <w14:solidFill>
                    <w14:schemeClr w14:val="tx1"/>
                  </w14:solidFill>
                </w14:textFill>
              </w:rPr>
            </w:pPr>
            <w:r>
              <w:rPr>
                <w:rFonts w:hint="eastAsia" w:ascii="宋体" w:hAnsi="宋体" w:eastAsia="宋体" w:cs="宋体"/>
                <w:color w:val="000000" w:themeColor="text1"/>
                <w:kern w:val="0"/>
                <w:sz w:val="21"/>
                <w:szCs w:val="21"/>
                <w:highlight w:val="none"/>
                <w:lang w:val="en-US" w:eastAsia="zh-CN"/>
                <w14:textFill>
                  <w14:solidFill>
                    <w14:schemeClr w14:val="tx1"/>
                  </w14:solidFill>
                </w14:textFill>
              </w:rPr>
              <w:t>4</w:t>
            </w:r>
          </w:p>
        </w:tc>
        <w:tc>
          <w:tcPr>
            <w:tcW w:w="1211" w:type="dxa"/>
            <w:tcBorders>
              <w:top w:val="single" w:color="auto" w:sz="4" w:space="0"/>
              <w:left w:val="single" w:color="auto" w:sz="4" w:space="0"/>
              <w:bottom w:val="single" w:color="auto" w:sz="4" w:space="0"/>
              <w:right w:val="single" w:color="auto" w:sz="4" w:space="0"/>
            </w:tcBorders>
            <w:vAlign w:val="center"/>
          </w:tcPr>
          <w:p>
            <w:pPr>
              <w:pStyle w:val="28"/>
              <w:keepNext w:val="0"/>
              <w:keepLines w:val="0"/>
              <w:pageBreakBefore w:val="0"/>
              <w:tabs>
                <w:tab w:val="left" w:pos="4500"/>
                <w:tab w:val="right" w:leader="dot" w:pos="10171"/>
              </w:tabs>
              <w:kinsoku/>
              <w:wordWrap/>
              <w:overflowPunct/>
              <w:topLinePunct w:val="0"/>
              <w:autoSpaceDE/>
              <w:autoSpaceDN/>
              <w:bidi w:val="0"/>
              <w:adjustRightInd/>
              <w:snapToGrid/>
              <w:spacing w:line="240" w:lineRule="auto"/>
              <w:ind w:firstLine="0" w:firstLineChars="0"/>
              <w:contextualSpacing/>
              <w:jc w:val="center"/>
              <w:rPr>
                <w:rFonts w:hint="eastAsia" w:ascii="宋体" w:hAnsi="宋体" w:eastAsia="宋体" w:cs="宋体"/>
                <w:color w:val="000000" w:themeColor="text1"/>
                <w:kern w:val="0"/>
                <w:sz w:val="21"/>
                <w:szCs w:val="21"/>
                <w:highlight w:val="none"/>
                <w14:textFill>
                  <w14:solidFill>
                    <w14:schemeClr w14:val="tx1"/>
                  </w14:solidFill>
                </w14:textFill>
              </w:rPr>
            </w:pPr>
            <w:r>
              <w:rPr>
                <w:rFonts w:hint="eastAsia" w:ascii="宋体" w:hAnsi="宋体" w:eastAsia="宋体" w:cs="宋体"/>
                <w:color w:val="000000" w:themeColor="text1"/>
                <w:kern w:val="0"/>
                <w:sz w:val="21"/>
                <w:szCs w:val="21"/>
                <w:highlight w:val="none"/>
                <w14:textFill>
                  <w14:solidFill>
                    <w14:schemeClr w14:val="tx1"/>
                  </w14:solidFill>
                </w14:textFill>
              </w:rPr>
              <w:t>培训方案</w:t>
            </w:r>
          </w:p>
        </w:tc>
        <w:tc>
          <w:tcPr>
            <w:tcW w:w="6542" w:type="dxa"/>
            <w:tcBorders>
              <w:top w:val="single" w:color="auto" w:sz="4" w:space="0"/>
              <w:left w:val="single" w:color="auto" w:sz="4" w:space="0"/>
              <w:bottom w:val="single" w:color="auto" w:sz="4" w:space="0"/>
              <w:right w:val="single" w:color="auto" w:sz="4" w:space="0"/>
            </w:tcBorders>
            <w:vAlign w:val="center"/>
          </w:tcPr>
          <w:p>
            <w:pPr>
              <w:pStyle w:val="28"/>
              <w:keepNext w:val="0"/>
              <w:keepLines w:val="0"/>
              <w:pageBreakBefore w:val="0"/>
              <w:tabs>
                <w:tab w:val="left" w:pos="4500"/>
                <w:tab w:val="right" w:leader="dot" w:pos="10171"/>
              </w:tabs>
              <w:kinsoku/>
              <w:wordWrap/>
              <w:overflowPunct/>
              <w:topLinePunct w:val="0"/>
              <w:autoSpaceDE/>
              <w:autoSpaceDN/>
              <w:bidi w:val="0"/>
              <w:adjustRightInd/>
              <w:snapToGrid/>
              <w:spacing w:line="240" w:lineRule="auto"/>
              <w:ind w:firstLine="0" w:firstLineChars="0"/>
              <w:contextualSpacing/>
              <w:jc w:val="left"/>
              <w:rPr>
                <w:rFonts w:hint="eastAsia" w:ascii="宋体" w:hAnsi="宋体" w:eastAsia="宋体" w:cs="宋体"/>
                <w:color w:val="000000" w:themeColor="text1"/>
                <w:kern w:val="0"/>
                <w:sz w:val="21"/>
                <w:szCs w:val="21"/>
                <w:highlight w:val="none"/>
                <w14:textFill>
                  <w14:solidFill>
                    <w14:schemeClr w14:val="tx1"/>
                  </w14:solidFill>
                </w14:textFill>
              </w:rPr>
            </w:pPr>
            <w:r>
              <w:rPr>
                <w:rFonts w:hint="eastAsia" w:ascii="宋体" w:hAnsi="宋体" w:eastAsia="宋体" w:cs="宋体"/>
                <w:color w:val="000000" w:themeColor="text1"/>
                <w:kern w:val="0"/>
                <w:sz w:val="21"/>
                <w:szCs w:val="21"/>
                <w:highlight w:val="none"/>
                <w14:textFill>
                  <w14:solidFill>
                    <w14:schemeClr w14:val="tx1"/>
                  </w14:solidFill>
                </w14:textFill>
              </w:rPr>
              <w:t>培训方案：由评委根据供应商提供的培训方案进行评议，具体包括①培训时间安排；②培训内容；③培训人员技术力量等。</w:t>
            </w:r>
          </w:p>
          <w:p>
            <w:pPr>
              <w:pStyle w:val="28"/>
              <w:keepNext w:val="0"/>
              <w:keepLines w:val="0"/>
              <w:pageBreakBefore w:val="0"/>
              <w:tabs>
                <w:tab w:val="left" w:pos="4500"/>
                <w:tab w:val="right" w:leader="dot" w:pos="10171"/>
              </w:tabs>
              <w:kinsoku/>
              <w:wordWrap/>
              <w:overflowPunct/>
              <w:topLinePunct w:val="0"/>
              <w:autoSpaceDE/>
              <w:autoSpaceDN/>
              <w:bidi w:val="0"/>
              <w:adjustRightInd/>
              <w:snapToGrid/>
              <w:spacing w:line="240" w:lineRule="auto"/>
              <w:ind w:firstLine="0" w:firstLineChars="0"/>
              <w:contextualSpacing/>
              <w:jc w:val="left"/>
              <w:rPr>
                <w:rFonts w:hint="eastAsia" w:ascii="宋体" w:hAnsi="宋体" w:eastAsia="宋体" w:cs="宋体"/>
                <w:color w:val="000000" w:themeColor="text1"/>
                <w:kern w:val="0"/>
                <w:sz w:val="21"/>
                <w:szCs w:val="21"/>
                <w:highlight w:val="none"/>
                <w14:textFill>
                  <w14:solidFill>
                    <w14:schemeClr w14:val="tx1"/>
                  </w14:solidFill>
                </w14:textFill>
              </w:rPr>
            </w:pPr>
            <w:r>
              <w:rPr>
                <w:rFonts w:hint="eastAsia" w:ascii="宋体" w:hAnsi="宋体" w:eastAsia="宋体" w:cs="宋体"/>
                <w:color w:val="000000" w:themeColor="text1"/>
                <w:kern w:val="0"/>
                <w:sz w:val="21"/>
                <w:szCs w:val="21"/>
                <w:highlight w:val="none"/>
                <w14:textFill>
                  <w14:solidFill>
                    <w14:schemeClr w14:val="tx1"/>
                  </w14:solidFill>
                </w14:textFill>
              </w:rPr>
              <w:t>培训内容充实、时间安排合理的，得</w:t>
            </w:r>
            <w:r>
              <w:rPr>
                <w:rFonts w:hint="eastAsia" w:ascii="宋体" w:hAnsi="宋体" w:eastAsia="宋体" w:cs="宋体"/>
                <w:color w:val="000000" w:themeColor="text1"/>
                <w:kern w:val="0"/>
                <w:sz w:val="21"/>
                <w:szCs w:val="21"/>
                <w:highlight w:val="none"/>
                <w:lang w:val="en-US" w:eastAsia="zh-CN"/>
                <w14:textFill>
                  <w14:solidFill>
                    <w14:schemeClr w14:val="tx1"/>
                  </w14:solidFill>
                </w14:textFill>
              </w:rPr>
              <w:t>4</w:t>
            </w:r>
            <w:r>
              <w:rPr>
                <w:rFonts w:hint="eastAsia" w:ascii="宋体" w:hAnsi="宋体" w:eastAsia="宋体" w:cs="宋体"/>
                <w:color w:val="000000" w:themeColor="text1"/>
                <w:kern w:val="0"/>
                <w:sz w:val="21"/>
                <w:szCs w:val="21"/>
                <w:highlight w:val="none"/>
                <w14:textFill>
                  <w14:solidFill>
                    <w14:schemeClr w14:val="tx1"/>
                  </w14:solidFill>
                </w14:textFill>
              </w:rPr>
              <w:t>分；</w:t>
            </w:r>
          </w:p>
          <w:p>
            <w:pPr>
              <w:pStyle w:val="28"/>
              <w:keepNext w:val="0"/>
              <w:keepLines w:val="0"/>
              <w:pageBreakBefore w:val="0"/>
              <w:tabs>
                <w:tab w:val="left" w:pos="4500"/>
                <w:tab w:val="right" w:leader="dot" w:pos="10171"/>
              </w:tabs>
              <w:kinsoku/>
              <w:wordWrap/>
              <w:overflowPunct/>
              <w:topLinePunct w:val="0"/>
              <w:autoSpaceDE/>
              <w:autoSpaceDN/>
              <w:bidi w:val="0"/>
              <w:adjustRightInd/>
              <w:snapToGrid/>
              <w:spacing w:line="240" w:lineRule="auto"/>
              <w:ind w:firstLine="0" w:firstLineChars="0"/>
              <w:contextualSpacing/>
              <w:jc w:val="left"/>
              <w:rPr>
                <w:rFonts w:hint="eastAsia" w:ascii="宋体" w:hAnsi="宋体" w:eastAsia="宋体" w:cs="宋体"/>
                <w:color w:val="000000" w:themeColor="text1"/>
                <w:kern w:val="0"/>
                <w:sz w:val="21"/>
                <w:szCs w:val="21"/>
                <w:highlight w:val="none"/>
                <w14:textFill>
                  <w14:solidFill>
                    <w14:schemeClr w14:val="tx1"/>
                  </w14:solidFill>
                </w14:textFill>
              </w:rPr>
            </w:pPr>
            <w:r>
              <w:rPr>
                <w:rFonts w:hint="eastAsia" w:ascii="宋体" w:hAnsi="宋体" w:eastAsia="宋体" w:cs="宋体"/>
                <w:color w:val="000000" w:themeColor="text1"/>
                <w:kern w:val="0"/>
                <w:sz w:val="21"/>
                <w:szCs w:val="21"/>
                <w:highlight w:val="none"/>
                <w14:textFill>
                  <w14:solidFill>
                    <w14:schemeClr w14:val="tx1"/>
                  </w14:solidFill>
                </w14:textFill>
              </w:rPr>
              <w:t>培训内容简单、时间安排基本合理的，得</w:t>
            </w:r>
            <w:r>
              <w:rPr>
                <w:rFonts w:hint="eastAsia" w:ascii="宋体" w:hAnsi="宋体" w:eastAsia="宋体" w:cs="宋体"/>
                <w:color w:val="000000" w:themeColor="text1"/>
                <w:kern w:val="0"/>
                <w:sz w:val="21"/>
                <w:szCs w:val="21"/>
                <w:highlight w:val="none"/>
                <w:lang w:val="en-US" w:eastAsia="zh-CN"/>
                <w14:textFill>
                  <w14:solidFill>
                    <w14:schemeClr w14:val="tx1"/>
                  </w14:solidFill>
                </w14:textFill>
              </w:rPr>
              <w:t>2</w:t>
            </w:r>
            <w:r>
              <w:rPr>
                <w:rFonts w:hint="eastAsia" w:ascii="宋体" w:hAnsi="宋体" w:eastAsia="宋体" w:cs="宋体"/>
                <w:color w:val="000000" w:themeColor="text1"/>
                <w:kern w:val="0"/>
                <w:sz w:val="21"/>
                <w:szCs w:val="21"/>
                <w:highlight w:val="none"/>
                <w14:textFill>
                  <w14:solidFill>
                    <w14:schemeClr w14:val="tx1"/>
                  </w14:solidFill>
                </w14:textFill>
              </w:rPr>
              <w:t>分；</w:t>
            </w:r>
          </w:p>
          <w:p>
            <w:pPr>
              <w:pStyle w:val="28"/>
              <w:keepNext w:val="0"/>
              <w:keepLines w:val="0"/>
              <w:pageBreakBefore w:val="0"/>
              <w:tabs>
                <w:tab w:val="left" w:pos="4500"/>
                <w:tab w:val="right" w:leader="dot" w:pos="10171"/>
              </w:tabs>
              <w:kinsoku/>
              <w:wordWrap/>
              <w:overflowPunct/>
              <w:topLinePunct w:val="0"/>
              <w:autoSpaceDE/>
              <w:autoSpaceDN/>
              <w:bidi w:val="0"/>
              <w:adjustRightInd/>
              <w:snapToGrid/>
              <w:spacing w:line="240" w:lineRule="auto"/>
              <w:ind w:firstLine="0" w:firstLineChars="0"/>
              <w:contextualSpacing/>
              <w:jc w:val="left"/>
              <w:rPr>
                <w:rFonts w:hint="eastAsia" w:ascii="宋体" w:hAnsi="宋体" w:eastAsia="宋体" w:cs="宋体"/>
                <w:color w:val="000000" w:themeColor="text1"/>
                <w:kern w:val="0"/>
                <w:sz w:val="21"/>
                <w:szCs w:val="21"/>
                <w:highlight w:val="none"/>
                <w14:textFill>
                  <w14:solidFill>
                    <w14:schemeClr w14:val="tx1"/>
                  </w14:solidFill>
                </w14:textFill>
              </w:rPr>
            </w:pPr>
            <w:r>
              <w:rPr>
                <w:rFonts w:hint="eastAsia" w:ascii="宋体" w:hAnsi="宋体" w:eastAsia="宋体" w:cs="宋体"/>
                <w:color w:val="000000" w:themeColor="text1"/>
                <w:kern w:val="0"/>
                <w:sz w:val="21"/>
                <w:szCs w:val="21"/>
                <w:highlight w:val="none"/>
                <w14:textFill>
                  <w14:solidFill>
                    <w14:schemeClr w14:val="tx1"/>
                  </w14:solidFill>
                </w14:textFill>
              </w:rPr>
              <w:t>培训内容笼统、时间安排不合理的，得1分；</w:t>
            </w:r>
          </w:p>
          <w:p>
            <w:pPr>
              <w:pStyle w:val="28"/>
              <w:keepNext w:val="0"/>
              <w:keepLines w:val="0"/>
              <w:pageBreakBefore w:val="0"/>
              <w:tabs>
                <w:tab w:val="left" w:pos="4500"/>
                <w:tab w:val="right" w:leader="dot" w:pos="10171"/>
              </w:tabs>
              <w:kinsoku/>
              <w:wordWrap/>
              <w:overflowPunct/>
              <w:topLinePunct w:val="0"/>
              <w:autoSpaceDE/>
              <w:autoSpaceDN/>
              <w:bidi w:val="0"/>
              <w:adjustRightInd/>
              <w:snapToGrid/>
              <w:spacing w:line="240" w:lineRule="auto"/>
              <w:ind w:firstLine="0" w:firstLineChars="0"/>
              <w:contextualSpacing/>
              <w:jc w:val="left"/>
              <w:rPr>
                <w:rFonts w:hint="eastAsia" w:ascii="宋体" w:hAnsi="宋体" w:eastAsia="宋体" w:cs="宋体"/>
                <w:color w:val="000000" w:themeColor="text1"/>
                <w:kern w:val="0"/>
                <w:sz w:val="21"/>
                <w:szCs w:val="21"/>
                <w:highlight w:val="none"/>
                <w14:textFill>
                  <w14:solidFill>
                    <w14:schemeClr w14:val="tx1"/>
                  </w14:solidFill>
                </w14:textFill>
              </w:rPr>
            </w:pPr>
            <w:r>
              <w:rPr>
                <w:rFonts w:hint="eastAsia" w:ascii="宋体" w:hAnsi="宋体" w:eastAsia="宋体" w:cs="宋体"/>
                <w:color w:val="000000" w:themeColor="text1"/>
                <w:kern w:val="0"/>
                <w:sz w:val="21"/>
                <w:szCs w:val="21"/>
                <w:highlight w:val="none"/>
                <w14:textFill>
                  <w14:solidFill>
                    <w14:schemeClr w14:val="tx1"/>
                  </w14:solidFill>
                </w14:textFill>
              </w:rPr>
              <w:t>未提供的不得分。</w:t>
            </w:r>
          </w:p>
        </w:tc>
        <w:tc>
          <w:tcPr>
            <w:tcW w:w="791" w:type="dxa"/>
            <w:tcBorders>
              <w:top w:val="single" w:color="auto" w:sz="4" w:space="0"/>
              <w:left w:val="single" w:color="auto" w:sz="4" w:space="0"/>
              <w:bottom w:val="single" w:color="auto" w:sz="4" w:space="0"/>
              <w:right w:val="single" w:color="auto" w:sz="4" w:space="0"/>
            </w:tcBorders>
            <w:vAlign w:val="center"/>
          </w:tcPr>
          <w:p>
            <w:pPr>
              <w:pStyle w:val="28"/>
              <w:keepNext w:val="0"/>
              <w:keepLines w:val="0"/>
              <w:pageBreakBefore w:val="0"/>
              <w:tabs>
                <w:tab w:val="left" w:pos="4500"/>
                <w:tab w:val="right" w:leader="dot" w:pos="10171"/>
              </w:tabs>
              <w:kinsoku/>
              <w:wordWrap/>
              <w:overflowPunct/>
              <w:topLinePunct w:val="0"/>
              <w:autoSpaceDE/>
              <w:autoSpaceDN/>
              <w:bidi w:val="0"/>
              <w:adjustRightInd/>
              <w:snapToGrid/>
              <w:spacing w:line="240" w:lineRule="auto"/>
              <w:ind w:firstLine="0" w:firstLineChars="0"/>
              <w:contextualSpacing/>
              <w:jc w:val="center"/>
              <w:rPr>
                <w:rFonts w:hint="eastAsia" w:ascii="宋体" w:hAnsi="宋体" w:eastAsia="宋体" w:cs="宋体"/>
                <w:color w:val="000000" w:themeColor="text1"/>
                <w:kern w:val="0"/>
                <w:sz w:val="21"/>
                <w:szCs w:val="21"/>
                <w:highlight w:val="none"/>
                <w:shd w:val="clear"/>
                <w:lang w:val="en-US" w:eastAsia="zh-CN"/>
                <w14:textFill>
                  <w14:solidFill>
                    <w14:schemeClr w14:val="tx1"/>
                  </w14:solidFill>
                </w14:textFill>
              </w:rPr>
            </w:pPr>
            <w:r>
              <w:rPr>
                <w:rFonts w:hint="eastAsia" w:ascii="宋体" w:hAnsi="宋体" w:eastAsia="宋体" w:cs="宋体"/>
                <w:color w:val="000000" w:themeColor="text1"/>
                <w:kern w:val="0"/>
                <w:sz w:val="21"/>
                <w:szCs w:val="21"/>
                <w:highlight w:val="none"/>
                <w:shd w:val="clear"/>
                <w:lang w:val="en-US" w:eastAsia="zh-CN"/>
                <w14:textFill>
                  <w14:solidFill>
                    <w14:schemeClr w14:val="tx1"/>
                  </w14:solidFill>
                </w14:textFill>
              </w:rPr>
              <w:t>4分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trHeight w:val="454" w:hRule="atLeast"/>
          <w:jc w:val="center"/>
        </w:trPr>
        <w:tc>
          <w:tcPr>
            <w:tcW w:w="730" w:type="dxa"/>
            <w:tcBorders>
              <w:top w:val="single" w:color="auto" w:sz="4" w:space="0"/>
              <w:left w:val="single" w:color="auto" w:sz="4" w:space="0"/>
              <w:bottom w:val="single" w:color="auto" w:sz="4" w:space="0"/>
              <w:right w:val="single" w:color="auto" w:sz="4" w:space="0"/>
            </w:tcBorders>
            <w:vAlign w:val="center"/>
          </w:tcPr>
          <w:p>
            <w:pPr>
              <w:pStyle w:val="28"/>
              <w:keepNext w:val="0"/>
              <w:keepLines w:val="0"/>
              <w:pageBreakBefore w:val="0"/>
              <w:tabs>
                <w:tab w:val="left" w:pos="4500"/>
                <w:tab w:val="right" w:leader="dot" w:pos="10171"/>
              </w:tabs>
              <w:kinsoku/>
              <w:wordWrap/>
              <w:overflowPunct/>
              <w:topLinePunct w:val="0"/>
              <w:autoSpaceDE/>
              <w:autoSpaceDN/>
              <w:bidi w:val="0"/>
              <w:adjustRightInd/>
              <w:snapToGrid/>
              <w:spacing w:line="240" w:lineRule="auto"/>
              <w:ind w:firstLine="0" w:firstLineChars="0"/>
              <w:contextualSpacing/>
              <w:jc w:val="center"/>
              <w:rPr>
                <w:rFonts w:hint="eastAsia" w:ascii="宋体" w:hAnsi="宋体" w:eastAsia="宋体" w:cs="宋体"/>
                <w:color w:val="000000" w:themeColor="text1"/>
                <w:kern w:val="0"/>
                <w:sz w:val="21"/>
                <w:szCs w:val="21"/>
                <w:highlight w:val="none"/>
                <w:lang w:eastAsia="zh-CN"/>
                <w14:textFill>
                  <w14:solidFill>
                    <w14:schemeClr w14:val="tx1"/>
                  </w14:solidFill>
                </w14:textFill>
              </w:rPr>
            </w:pPr>
            <w:r>
              <w:rPr>
                <w:rFonts w:hint="eastAsia" w:ascii="宋体" w:hAnsi="宋体" w:eastAsia="宋体" w:cs="宋体"/>
                <w:color w:val="000000" w:themeColor="text1"/>
                <w:kern w:val="0"/>
                <w:sz w:val="21"/>
                <w:szCs w:val="21"/>
                <w:highlight w:val="none"/>
                <w:lang w:val="en-US" w:eastAsia="zh-CN"/>
                <w14:textFill>
                  <w14:solidFill>
                    <w14:schemeClr w14:val="tx1"/>
                  </w14:solidFill>
                </w14:textFill>
              </w:rPr>
              <w:t>6</w:t>
            </w:r>
          </w:p>
        </w:tc>
        <w:tc>
          <w:tcPr>
            <w:tcW w:w="1211" w:type="dxa"/>
            <w:vMerge w:val="restart"/>
            <w:tcBorders>
              <w:top w:val="single" w:color="auto" w:sz="4" w:space="0"/>
              <w:left w:val="single" w:color="auto" w:sz="4" w:space="0"/>
              <w:right w:val="single" w:color="auto" w:sz="4" w:space="0"/>
            </w:tcBorders>
            <w:vAlign w:val="center"/>
          </w:tcPr>
          <w:p>
            <w:pPr>
              <w:pStyle w:val="28"/>
              <w:keepNext w:val="0"/>
              <w:keepLines w:val="0"/>
              <w:pageBreakBefore w:val="0"/>
              <w:tabs>
                <w:tab w:val="left" w:pos="4500"/>
                <w:tab w:val="right" w:leader="dot" w:pos="10171"/>
              </w:tabs>
              <w:kinsoku/>
              <w:wordWrap/>
              <w:overflowPunct/>
              <w:topLinePunct w:val="0"/>
              <w:autoSpaceDE/>
              <w:autoSpaceDN/>
              <w:bidi w:val="0"/>
              <w:adjustRightInd/>
              <w:snapToGrid/>
              <w:spacing w:line="240" w:lineRule="auto"/>
              <w:ind w:firstLine="0" w:firstLineChars="0"/>
              <w:jc w:val="center"/>
              <w:rPr>
                <w:rFonts w:hint="eastAsia" w:ascii="宋体" w:hAnsi="宋体" w:eastAsia="宋体" w:cs="宋体"/>
                <w:color w:val="000000"/>
                <w:kern w:val="0"/>
                <w:sz w:val="21"/>
                <w:szCs w:val="21"/>
                <w:highlight w:val="none"/>
                <w:lang w:bidi="ar"/>
              </w:rPr>
            </w:pPr>
            <w:r>
              <w:rPr>
                <w:rFonts w:hint="eastAsia" w:ascii="宋体" w:hAnsi="宋体" w:eastAsia="宋体" w:cs="宋体"/>
                <w:color w:val="000000"/>
                <w:kern w:val="0"/>
                <w:sz w:val="21"/>
                <w:szCs w:val="21"/>
                <w:highlight w:val="none"/>
                <w:lang w:bidi="ar"/>
              </w:rPr>
              <w:t>现场演示</w:t>
            </w:r>
          </w:p>
        </w:tc>
        <w:tc>
          <w:tcPr>
            <w:tcW w:w="6542"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shd w:val="clear" w:color="auto" w:fill="auto"/>
              <w:kinsoku/>
              <w:wordWrap/>
              <w:overflowPunct/>
              <w:topLinePunct w:val="0"/>
              <w:autoSpaceDE/>
              <w:autoSpaceDN/>
              <w:bidi w:val="0"/>
              <w:adjustRightInd/>
              <w:snapToGrid/>
              <w:spacing w:line="240" w:lineRule="auto"/>
              <w:jc w:val="left"/>
              <w:textAlignment w:val="center"/>
              <w:rPr>
                <w:rFonts w:hint="eastAsia" w:ascii="宋体" w:hAnsi="宋体" w:eastAsia="宋体" w:cs="宋体"/>
                <w:color w:val="auto"/>
                <w:kern w:val="0"/>
                <w:sz w:val="21"/>
                <w:szCs w:val="21"/>
                <w:highlight w:val="none"/>
                <w:lang w:bidi="ar"/>
              </w:rPr>
            </w:pPr>
            <w:r>
              <w:rPr>
                <w:rFonts w:hint="eastAsia" w:ascii="宋体" w:hAnsi="宋体" w:eastAsia="宋体" w:cs="宋体"/>
                <w:color w:val="auto"/>
                <w:kern w:val="0"/>
                <w:sz w:val="21"/>
                <w:szCs w:val="21"/>
                <w:highlight w:val="none"/>
                <w:lang w:bidi="ar"/>
              </w:rPr>
              <w:t>投标人投标现场自行提供演示所有环境，</w:t>
            </w:r>
            <w:r>
              <w:rPr>
                <w:rFonts w:hint="eastAsia" w:ascii="宋体" w:hAnsi="宋体" w:eastAsia="宋体" w:cs="宋体"/>
                <w:color w:val="auto"/>
                <w:kern w:val="0"/>
                <w:sz w:val="21"/>
                <w:szCs w:val="21"/>
                <w:highlight w:val="none"/>
                <w:lang w:val="en-US" w:eastAsia="zh-CN" w:bidi="ar"/>
              </w:rPr>
              <w:t>演示的软件系统必须部署在国产化环境下进行演示，如在非国产化环境下演示，得0分。</w:t>
            </w:r>
            <w:r>
              <w:rPr>
                <w:rFonts w:hint="eastAsia" w:ascii="宋体" w:hAnsi="宋体" w:eastAsia="宋体" w:cs="宋体"/>
                <w:color w:val="auto"/>
                <w:kern w:val="0"/>
                <w:sz w:val="21"/>
                <w:szCs w:val="21"/>
                <w:highlight w:val="none"/>
                <w:lang w:bidi="ar"/>
              </w:rPr>
              <w:t>演示如下功能，满分</w:t>
            </w:r>
            <w:r>
              <w:rPr>
                <w:rFonts w:hint="eastAsia" w:ascii="宋体" w:hAnsi="宋体" w:eastAsia="宋体" w:cs="宋体"/>
                <w:color w:val="auto"/>
                <w:kern w:val="0"/>
                <w:sz w:val="21"/>
                <w:szCs w:val="21"/>
                <w:highlight w:val="none"/>
                <w:lang w:val="en-US" w:eastAsia="zh-CN" w:bidi="ar"/>
              </w:rPr>
              <w:t>20</w:t>
            </w:r>
            <w:r>
              <w:rPr>
                <w:rFonts w:hint="eastAsia" w:ascii="宋体" w:hAnsi="宋体" w:eastAsia="宋体" w:cs="宋体"/>
                <w:color w:val="auto"/>
                <w:kern w:val="0"/>
                <w:sz w:val="21"/>
                <w:szCs w:val="21"/>
                <w:highlight w:val="none"/>
                <w:lang w:bidi="ar"/>
              </w:rPr>
              <w:t>分，有一项演示失败或未演示扣1分，扣完为止。</w:t>
            </w:r>
          </w:p>
          <w:p>
            <w:pPr>
              <w:keepNext w:val="0"/>
              <w:keepLines w:val="0"/>
              <w:pageBreakBefore w:val="0"/>
              <w:widowControl/>
              <w:shd w:val="clear" w:color="auto" w:fill="auto"/>
              <w:kinsoku/>
              <w:wordWrap/>
              <w:overflowPunct/>
              <w:topLinePunct w:val="0"/>
              <w:autoSpaceDE/>
              <w:autoSpaceDN/>
              <w:bidi w:val="0"/>
              <w:adjustRightInd/>
              <w:snapToGrid/>
              <w:spacing w:line="240" w:lineRule="auto"/>
              <w:jc w:val="left"/>
              <w:textAlignment w:val="center"/>
              <w:rPr>
                <w:rFonts w:hint="eastAsia" w:ascii="宋体" w:hAnsi="宋体" w:eastAsia="宋体" w:cs="宋体"/>
                <w:color w:val="auto"/>
                <w:sz w:val="21"/>
                <w:szCs w:val="21"/>
              </w:rPr>
            </w:pPr>
            <w:r>
              <w:rPr>
                <w:rFonts w:hint="eastAsia" w:ascii="宋体" w:hAnsi="宋体" w:eastAsia="宋体" w:cs="宋体"/>
                <w:b/>
                <w:bCs/>
                <w:color w:val="auto"/>
                <w:kern w:val="0"/>
                <w:sz w:val="21"/>
                <w:szCs w:val="21"/>
                <w:highlight w:val="none"/>
                <w:lang w:bidi="ar"/>
              </w:rPr>
              <w:t>一、鉴定工作站演示功能项：</w:t>
            </w:r>
          </w:p>
          <w:p>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宋体" w:hAnsi="宋体" w:eastAsia="宋体" w:cs="宋体"/>
                <w:color w:val="auto"/>
                <w:sz w:val="21"/>
                <w:szCs w:val="21"/>
              </w:rPr>
            </w:pPr>
            <w:r>
              <w:rPr>
                <w:rFonts w:hint="eastAsia" w:ascii="宋体" w:hAnsi="宋体" w:eastAsia="宋体" w:cs="宋体"/>
                <w:color w:val="auto"/>
                <w:sz w:val="21"/>
                <w:szCs w:val="21"/>
              </w:rPr>
              <w:t>1、案件分类：可设置案件类别，类别包括刷单返利类、杀猪盘、冒充公检法政府机关类等</w:t>
            </w:r>
            <w:r>
              <w:rPr>
                <w:rFonts w:hint="eastAsia" w:ascii="宋体" w:hAnsi="宋体" w:eastAsia="宋体" w:cs="宋体"/>
                <w:color w:val="auto"/>
                <w:sz w:val="21"/>
                <w:szCs w:val="21"/>
                <w:lang w:val="en-US" w:eastAsia="zh-CN"/>
              </w:rPr>
              <w:t>至少</w:t>
            </w:r>
            <w:r>
              <w:rPr>
                <w:rFonts w:hint="eastAsia" w:ascii="宋体" w:hAnsi="宋体" w:eastAsia="宋体" w:cs="宋体"/>
                <w:color w:val="auto"/>
                <w:sz w:val="21"/>
                <w:szCs w:val="21"/>
              </w:rPr>
              <w:t>1</w:t>
            </w:r>
            <w:r>
              <w:rPr>
                <w:rFonts w:hint="eastAsia" w:ascii="宋体" w:hAnsi="宋体" w:eastAsia="宋体" w:cs="宋体"/>
                <w:color w:val="auto"/>
                <w:sz w:val="21"/>
                <w:szCs w:val="21"/>
                <w:lang w:val="en-US" w:eastAsia="zh-CN"/>
              </w:rPr>
              <w:t>0</w:t>
            </w:r>
            <w:r>
              <w:rPr>
                <w:rFonts w:hint="eastAsia" w:ascii="宋体" w:hAnsi="宋体" w:eastAsia="宋体" w:cs="宋体"/>
                <w:color w:val="auto"/>
                <w:sz w:val="21"/>
                <w:szCs w:val="21"/>
              </w:rPr>
              <w:t>种</w:t>
            </w:r>
            <w:r>
              <w:rPr>
                <w:rFonts w:hint="eastAsia" w:ascii="宋体" w:hAnsi="宋体" w:eastAsia="宋体" w:cs="宋体"/>
                <w:color w:val="auto"/>
                <w:sz w:val="21"/>
                <w:szCs w:val="21"/>
                <w:lang w:val="en-US" w:eastAsia="zh-CN"/>
              </w:rPr>
              <w:t>以上</w:t>
            </w:r>
            <w:r>
              <w:rPr>
                <w:rFonts w:hint="eastAsia" w:ascii="宋体" w:hAnsi="宋体" w:eastAsia="宋体" w:cs="宋体"/>
                <w:color w:val="auto"/>
                <w:sz w:val="21"/>
                <w:szCs w:val="21"/>
              </w:rPr>
              <w:t>案件类别，支持自定义添加和删除案件类别。</w:t>
            </w:r>
          </w:p>
          <w:p>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宋体" w:hAnsi="宋体" w:eastAsia="宋体" w:cs="宋体"/>
                <w:color w:val="auto"/>
                <w:sz w:val="21"/>
                <w:szCs w:val="21"/>
              </w:rPr>
            </w:pPr>
            <w:r>
              <w:rPr>
                <w:rFonts w:hint="eastAsia" w:ascii="宋体" w:hAnsi="宋体" w:eastAsia="宋体" w:cs="宋体"/>
                <w:color w:val="auto"/>
                <w:sz w:val="21"/>
                <w:szCs w:val="21"/>
                <w:lang w:val="en-US" w:eastAsia="zh-CN"/>
              </w:rPr>
              <w:t>2</w:t>
            </w:r>
            <w:r>
              <w:rPr>
                <w:rFonts w:hint="eastAsia" w:ascii="宋体" w:hAnsi="宋体" w:eastAsia="宋体" w:cs="宋体"/>
                <w:color w:val="auto"/>
                <w:sz w:val="21"/>
                <w:szCs w:val="21"/>
              </w:rPr>
              <w:t>、语音转长文本功能：支持将语音转写成长文本功能，语音转写结果按段落进行换行展示；支持统计转写字数；支持选择任意转写语句并定位到该语句在语谱图中的位置并进行播放；可对转写结果进行人工修正，并可将转写的文本内容导出为word文档。</w:t>
            </w:r>
          </w:p>
          <w:p>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3、转写结果修正功能：支持对语音进行实时转写，可根据转写进度实时输出转写结果，可通过在语谱图区域双击转写结果进行修改，修改后立即生效，也可在转写列表区域对转写结果进行修改，修改后的标记可快速定位到语谱图中并自动播放。</w:t>
            </w:r>
          </w:p>
          <w:p>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宋体" w:hAnsi="宋体" w:eastAsia="宋体" w:cs="宋体"/>
                <w:color w:val="auto"/>
                <w:sz w:val="21"/>
                <w:szCs w:val="21"/>
              </w:rPr>
            </w:pPr>
            <w:r>
              <w:rPr>
                <w:rFonts w:hint="eastAsia" w:ascii="宋体" w:hAnsi="宋体" w:eastAsia="宋体" w:cs="宋体"/>
                <w:color w:val="auto"/>
                <w:sz w:val="21"/>
                <w:szCs w:val="21"/>
                <w:lang w:val="en-US" w:eastAsia="zh-CN"/>
              </w:rPr>
              <w:t>4</w:t>
            </w:r>
            <w:r>
              <w:rPr>
                <w:rFonts w:hint="eastAsia" w:ascii="宋体" w:hAnsi="宋体" w:eastAsia="宋体" w:cs="宋体"/>
                <w:color w:val="auto"/>
                <w:sz w:val="21"/>
                <w:szCs w:val="21"/>
              </w:rPr>
              <w:t>、音素测量比对：支持将检材和样本中相同音素的图谱进行比对分析，在测量比对列表中选择任意两个音素进行1：1比对，音素比对计算方法可设置为长时平均法和DTW动态规整法2种音素比对方法；比对分析结果包括语谱图、LPC频谱曲线及共振峰参数（中心频率、带宽、强度）以及参数的偏差值和偏差比例，比对结果支持保存、截图或导出为 word文档，并可生成鉴定报告。</w:t>
            </w:r>
          </w:p>
          <w:p>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宋体" w:hAnsi="宋体" w:eastAsia="宋体" w:cs="宋体"/>
                <w:color w:val="auto"/>
                <w:sz w:val="21"/>
                <w:szCs w:val="21"/>
              </w:rPr>
            </w:pPr>
            <w:r>
              <w:rPr>
                <w:rFonts w:hint="eastAsia" w:ascii="宋体" w:hAnsi="宋体" w:eastAsia="宋体" w:cs="宋体"/>
                <w:color w:val="auto"/>
                <w:sz w:val="21"/>
                <w:szCs w:val="21"/>
                <w:lang w:val="en-US" w:eastAsia="zh-CN"/>
              </w:rPr>
              <w:t>5</w:t>
            </w:r>
            <w:r>
              <w:rPr>
                <w:rFonts w:hint="eastAsia" w:ascii="宋体" w:hAnsi="宋体" w:eastAsia="宋体" w:cs="宋体"/>
                <w:color w:val="auto"/>
                <w:sz w:val="21"/>
                <w:szCs w:val="21"/>
              </w:rPr>
              <w:t>、听辨标记：支持对听辨的发音特征进行标记。选中语音片段，添加标记时，可以在发音类型中选择当前音段的发音特征和显示的标记层级，添加完成后在图谱区域进行显示，同时，所有的标记在听辨标记列表中进行管理。</w:t>
            </w:r>
          </w:p>
          <w:p>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宋体" w:hAnsi="宋体" w:eastAsia="宋体" w:cs="宋体"/>
                <w:color w:val="auto"/>
                <w:sz w:val="21"/>
                <w:szCs w:val="21"/>
              </w:rPr>
            </w:pPr>
            <w:r>
              <w:rPr>
                <w:rFonts w:hint="eastAsia" w:ascii="宋体" w:hAnsi="宋体" w:eastAsia="宋体" w:cs="宋体"/>
                <w:color w:val="auto"/>
                <w:sz w:val="21"/>
                <w:szCs w:val="21"/>
                <w:lang w:val="en-US" w:eastAsia="zh-CN"/>
              </w:rPr>
              <w:t>6、相同特征音段分析功能：</w:t>
            </w:r>
            <w:r>
              <w:rPr>
                <w:rFonts w:hint="eastAsia" w:ascii="宋体" w:hAnsi="宋体" w:eastAsia="宋体" w:cs="宋体"/>
                <w:color w:val="auto"/>
                <w:sz w:val="21"/>
                <w:szCs w:val="21"/>
              </w:rPr>
              <w:t>可对检材和样本音频中的相同特征音段进行分析并进行自动匹配。支持对相同音素、相同字、相同词或相同句子进行自动匹配分析，并将所有发音相同的字词均展示出来，字词可定位到对应到对应的语音图谱上，并可添加为标记；支持对任意词检索，并能同时对两个以上文件进行检索分析。</w:t>
            </w:r>
          </w:p>
          <w:p>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宋体" w:hAnsi="宋体" w:eastAsia="宋体" w:cs="宋体"/>
                <w:color w:val="auto"/>
                <w:sz w:val="21"/>
                <w:szCs w:val="21"/>
              </w:rPr>
            </w:pPr>
            <w:r>
              <w:rPr>
                <w:rFonts w:hint="eastAsia" w:ascii="宋体" w:hAnsi="宋体" w:eastAsia="宋体" w:cs="宋体"/>
                <w:color w:val="auto"/>
                <w:sz w:val="21"/>
                <w:szCs w:val="21"/>
                <w:lang w:val="en-US" w:eastAsia="zh-CN"/>
              </w:rPr>
              <w:t>7</w:t>
            </w:r>
            <w:r>
              <w:rPr>
                <w:rFonts w:hint="eastAsia" w:ascii="宋体" w:hAnsi="宋体" w:eastAsia="宋体" w:cs="宋体"/>
                <w:color w:val="auto"/>
                <w:sz w:val="21"/>
                <w:szCs w:val="21"/>
              </w:rPr>
              <w:t>、声学画布功能：具有声学画布功能,可通过在语谱图区域截取图谱片段后添加至声学画布，不同的画布按文件类型进行归类展示，支持显示宽带图、窄带图和共振峰图，也可以按4K、6K、8K显示图谱范围，并可显示该语音的共振峰，支持大、小图展示。</w:t>
            </w:r>
          </w:p>
          <w:p>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宋体" w:hAnsi="宋体" w:eastAsia="宋体" w:cs="宋体"/>
                <w:color w:val="000000"/>
                <w:kern w:val="0"/>
                <w:sz w:val="21"/>
                <w:szCs w:val="21"/>
                <w:highlight w:val="none"/>
                <w:lang w:bidi="ar"/>
              </w:rPr>
            </w:pPr>
            <w:r>
              <w:rPr>
                <w:rFonts w:hint="eastAsia" w:ascii="宋体" w:hAnsi="宋体" w:eastAsia="宋体" w:cs="宋体"/>
                <w:color w:val="auto"/>
                <w:sz w:val="21"/>
                <w:szCs w:val="21"/>
                <w:lang w:val="en-US" w:eastAsia="zh-CN"/>
              </w:rPr>
              <w:t>8</w:t>
            </w:r>
            <w:r>
              <w:rPr>
                <w:rFonts w:hint="eastAsia" w:ascii="宋体" w:hAnsi="宋体" w:eastAsia="宋体" w:cs="宋体"/>
                <w:color w:val="auto"/>
                <w:sz w:val="21"/>
                <w:szCs w:val="21"/>
              </w:rPr>
              <w:t>、共振峰高频测量功能：支持对采样率为11K以上的语音共振峰的高频部分进行测量，将共振峰个数设置为6峰，可测量音节的5峰和6峰的共振峰值，支持按文件进行操作。</w:t>
            </w:r>
          </w:p>
        </w:tc>
        <w:tc>
          <w:tcPr>
            <w:tcW w:w="791" w:type="dxa"/>
            <w:tcBorders>
              <w:top w:val="single" w:color="auto" w:sz="4" w:space="0"/>
              <w:left w:val="single" w:color="auto" w:sz="4" w:space="0"/>
              <w:bottom w:val="single" w:color="auto" w:sz="4" w:space="0"/>
              <w:right w:val="single" w:color="auto" w:sz="4" w:space="0"/>
            </w:tcBorders>
            <w:vAlign w:val="center"/>
          </w:tcPr>
          <w:p>
            <w:pPr>
              <w:pStyle w:val="28"/>
              <w:keepNext w:val="0"/>
              <w:keepLines w:val="0"/>
              <w:pageBreakBefore w:val="0"/>
              <w:tabs>
                <w:tab w:val="left" w:pos="4500"/>
                <w:tab w:val="right" w:leader="dot" w:pos="10171"/>
              </w:tabs>
              <w:kinsoku/>
              <w:wordWrap/>
              <w:overflowPunct/>
              <w:topLinePunct w:val="0"/>
              <w:autoSpaceDE/>
              <w:autoSpaceDN/>
              <w:bidi w:val="0"/>
              <w:adjustRightInd/>
              <w:snapToGrid/>
              <w:spacing w:line="240" w:lineRule="auto"/>
              <w:ind w:firstLine="0" w:firstLineChars="0"/>
              <w:jc w:val="center"/>
              <w:rPr>
                <w:rFonts w:hint="eastAsia" w:ascii="宋体" w:hAnsi="宋体" w:eastAsia="宋体" w:cs="宋体"/>
                <w:color w:val="000000" w:themeColor="text1"/>
                <w:kern w:val="0"/>
                <w:sz w:val="21"/>
                <w:szCs w:val="21"/>
                <w:highlight w:val="none"/>
                <w14:textFill>
                  <w14:solidFill>
                    <w14:schemeClr w14:val="tx1"/>
                  </w14:solidFill>
                </w14:textFill>
              </w:rPr>
            </w:pPr>
            <w:r>
              <w:rPr>
                <w:rFonts w:hint="eastAsia" w:ascii="宋体" w:hAnsi="宋体" w:eastAsia="宋体" w:cs="宋体"/>
                <w:color w:val="000000" w:themeColor="text1"/>
                <w:kern w:val="0"/>
                <w:sz w:val="21"/>
                <w:szCs w:val="21"/>
                <w:highlight w:val="none"/>
                <w:lang w:val="en-US" w:eastAsia="zh-CN"/>
                <w14:textFill>
                  <w14:solidFill>
                    <w14:schemeClr w14:val="tx1"/>
                  </w14:solidFill>
                </w14:textFill>
              </w:rPr>
              <w:t>10</w:t>
            </w:r>
            <w:r>
              <w:rPr>
                <w:rFonts w:hint="eastAsia" w:ascii="宋体" w:hAnsi="宋体" w:eastAsia="宋体" w:cs="宋体"/>
                <w:color w:val="000000" w:themeColor="text1"/>
                <w:kern w:val="0"/>
                <w:sz w:val="21"/>
                <w:szCs w:val="21"/>
                <w:highlight w:val="none"/>
                <w14:textFill>
                  <w14:solidFill>
                    <w14:schemeClr w14:val="tx1"/>
                  </w14:solidFill>
                </w14:textFill>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trHeight w:val="454" w:hRule="atLeast"/>
          <w:jc w:val="center"/>
        </w:trPr>
        <w:tc>
          <w:tcPr>
            <w:tcW w:w="730" w:type="dxa"/>
            <w:tcBorders>
              <w:top w:val="single" w:color="auto" w:sz="4" w:space="0"/>
              <w:left w:val="single" w:color="auto" w:sz="4" w:space="0"/>
              <w:bottom w:val="single" w:color="auto" w:sz="4" w:space="0"/>
              <w:right w:val="single" w:color="auto" w:sz="4" w:space="0"/>
            </w:tcBorders>
            <w:vAlign w:val="center"/>
          </w:tcPr>
          <w:p>
            <w:pPr>
              <w:pStyle w:val="28"/>
              <w:keepNext w:val="0"/>
              <w:keepLines w:val="0"/>
              <w:pageBreakBefore w:val="0"/>
              <w:tabs>
                <w:tab w:val="left" w:pos="4500"/>
                <w:tab w:val="right" w:leader="dot" w:pos="10171"/>
              </w:tabs>
              <w:kinsoku/>
              <w:wordWrap/>
              <w:overflowPunct/>
              <w:topLinePunct w:val="0"/>
              <w:autoSpaceDE/>
              <w:autoSpaceDN/>
              <w:bidi w:val="0"/>
              <w:adjustRightInd/>
              <w:snapToGrid/>
              <w:spacing w:line="240" w:lineRule="auto"/>
              <w:ind w:firstLine="0" w:firstLineChars="0"/>
              <w:contextualSpacing/>
              <w:jc w:val="center"/>
              <w:rPr>
                <w:rFonts w:hint="eastAsia" w:ascii="宋体" w:hAnsi="宋体" w:eastAsia="宋体" w:cs="宋体"/>
                <w:color w:val="000000" w:themeColor="text1"/>
                <w:kern w:val="0"/>
                <w:sz w:val="21"/>
                <w:szCs w:val="21"/>
                <w:highlight w:val="none"/>
                <w:lang w:val="en-US" w:eastAsia="zh-CN"/>
                <w14:textFill>
                  <w14:solidFill>
                    <w14:schemeClr w14:val="tx1"/>
                  </w14:solidFill>
                </w14:textFill>
              </w:rPr>
            </w:pPr>
          </w:p>
        </w:tc>
        <w:tc>
          <w:tcPr>
            <w:tcW w:w="1211" w:type="dxa"/>
            <w:vMerge w:val="continue"/>
            <w:tcBorders>
              <w:left w:val="single" w:color="auto" w:sz="4" w:space="0"/>
              <w:bottom w:val="single" w:color="auto" w:sz="4" w:space="0"/>
              <w:right w:val="single" w:color="auto" w:sz="4" w:space="0"/>
            </w:tcBorders>
            <w:vAlign w:val="center"/>
          </w:tcPr>
          <w:p>
            <w:pPr>
              <w:pStyle w:val="28"/>
              <w:keepNext w:val="0"/>
              <w:keepLines w:val="0"/>
              <w:pageBreakBefore w:val="0"/>
              <w:tabs>
                <w:tab w:val="left" w:pos="4500"/>
                <w:tab w:val="right" w:leader="dot" w:pos="10171"/>
              </w:tabs>
              <w:kinsoku/>
              <w:wordWrap/>
              <w:overflowPunct/>
              <w:topLinePunct w:val="0"/>
              <w:autoSpaceDE/>
              <w:autoSpaceDN/>
              <w:bidi w:val="0"/>
              <w:adjustRightInd/>
              <w:snapToGrid/>
              <w:spacing w:line="240" w:lineRule="auto"/>
              <w:ind w:firstLine="0" w:firstLineChars="0"/>
              <w:jc w:val="center"/>
              <w:rPr>
                <w:rFonts w:hint="eastAsia" w:ascii="宋体" w:hAnsi="宋体" w:eastAsia="宋体" w:cs="宋体"/>
                <w:color w:val="000000"/>
                <w:kern w:val="0"/>
                <w:sz w:val="21"/>
                <w:szCs w:val="21"/>
                <w:highlight w:val="none"/>
                <w:lang w:bidi="ar"/>
              </w:rPr>
            </w:pPr>
          </w:p>
        </w:tc>
        <w:tc>
          <w:tcPr>
            <w:tcW w:w="6542"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shd w:val="clear" w:color="auto" w:fill="auto"/>
              <w:kinsoku/>
              <w:wordWrap/>
              <w:overflowPunct/>
              <w:topLinePunct w:val="0"/>
              <w:autoSpaceDE/>
              <w:autoSpaceDN/>
              <w:bidi w:val="0"/>
              <w:adjustRightInd/>
              <w:snapToGrid/>
              <w:spacing w:line="240" w:lineRule="auto"/>
              <w:jc w:val="left"/>
              <w:textAlignment w:val="center"/>
              <w:rPr>
                <w:rFonts w:hint="eastAsia" w:ascii="宋体" w:hAnsi="宋体" w:eastAsia="宋体" w:cs="宋体"/>
                <w:b/>
                <w:bCs/>
                <w:color w:val="auto"/>
                <w:kern w:val="0"/>
                <w:sz w:val="21"/>
                <w:szCs w:val="21"/>
                <w:highlight w:val="none"/>
                <w:lang w:bidi="ar"/>
              </w:rPr>
            </w:pPr>
            <w:r>
              <w:rPr>
                <w:rFonts w:hint="eastAsia" w:ascii="宋体" w:hAnsi="宋体" w:eastAsia="宋体" w:cs="宋体"/>
                <w:b/>
                <w:bCs/>
                <w:color w:val="auto"/>
                <w:kern w:val="0"/>
                <w:sz w:val="21"/>
                <w:szCs w:val="21"/>
                <w:highlight w:val="none"/>
                <w:lang w:bidi="ar"/>
              </w:rPr>
              <w:t>二、</w:t>
            </w:r>
            <w:r>
              <w:rPr>
                <w:rFonts w:hint="eastAsia" w:ascii="宋体" w:hAnsi="宋体" w:eastAsia="宋体" w:cs="宋体"/>
                <w:b/>
                <w:bCs/>
                <w:color w:val="auto"/>
                <w:kern w:val="0"/>
                <w:sz w:val="21"/>
                <w:szCs w:val="21"/>
                <w:highlight w:val="none"/>
                <w:lang w:eastAsia="zh-CN" w:bidi="ar"/>
              </w:rPr>
              <w:t>多源语音预处理</w:t>
            </w:r>
            <w:r>
              <w:rPr>
                <w:rFonts w:hint="eastAsia" w:ascii="宋体" w:hAnsi="宋体" w:eastAsia="宋体" w:cs="宋体"/>
                <w:b/>
                <w:bCs/>
                <w:color w:val="auto"/>
                <w:kern w:val="0"/>
                <w:sz w:val="21"/>
                <w:szCs w:val="21"/>
                <w:highlight w:val="none"/>
                <w:lang w:bidi="ar"/>
              </w:rPr>
              <w:t>工作站演示功能项：</w:t>
            </w:r>
          </w:p>
          <w:p>
            <w:pPr>
              <w:pStyle w:val="28"/>
              <w:keepNext w:val="0"/>
              <w:keepLines w:val="0"/>
              <w:pageBreakBefore w:val="0"/>
              <w:tabs>
                <w:tab w:val="left" w:pos="4500"/>
                <w:tab w:val="right" w:leader="dot" w:pos="10171"/>
              </w:tabs>
              <w:kinsoku/>
              <w:wordWrap/>
              <w:overflowPunct/>
              <w:topLinePunct w:val="0"/>
              <w:autoSpaceDE/>
              <w:autoSpaceDN/>
              <w:bidi w:val="0"/>
              <w:adjustRightInd/>
              <w:snapToGrid/>
              <w:spacing w:line="240" w:lineRule="auto"/>
              <w:ind w:firstLine="0" w:firstLineChars="0"/>
              <w:jc w:val="left"/>
              <w:rPr>
                <w:rFonts w:hint="eastAsia" w:ascii="宋体" w:hAnsi="宋体" w:eastAsia="宋体" w:cs="宋体"/>
                <w:color w:val="auto"/>
                <w:kern w:val="0"/>
                <w:sz w:val="21"/>
                <w:szCs w:val="21"/>
                <w:highlight w:val="none"/>
                <w:lang w:val="en-US" w:eastAsia="zh-CN" w:bidi="ar"/>
              </w:rPr>
            </w:pPr>
            <w:r>
              <w:rPr>
                <w:rFonts w:hint="eastAsia" w:ascii="宋体" w:hAnsi="宋体" w:eastAsia="宋体" w:cs="宋体"/>
                <w:color w:val="auto"/>
                <w:kern w:val="0"/>
                <w:sz w:val="21"/>
                <w:szCs w:val="21"/>
                <w:highlight w:val="none"/>
                <w:lang w:val="en-US" w:eastAsia="zh-CN" w:bidi="ar"/>
              </w:rPr>
              <w:t>1、案件详情展示：可展示案件详情，案件详情包含案件名称、案件编号、案件性质、案件状态（侦办中/已抓获）、立案日期、办案单位名称、原始检材数量、比对检材数量、优化检材数量、案件处理状态（未处理/处理中/已提交）、案件分类（本地案件/声纹数据库案件）等案件详情信息。</w:t>
            </w:r>
          </w:p>
          <w:p>
            <w:pPr>
              <w:pStyle w:val="28"/>
              <w:keepNext w:val="0"/>
              <w:keepLines w:val="0"/>
              <w:pageBreakBefore w:val="0"/>
              <w:tabs>
                <w:tab w:val="left" w:pos="4500"/>
                <w:tab w:val="right" w:leader="dot" w:pos="10171"/>
              </w:tabs>
              <w:kinsoku/>
              <w:wordWrap/>
              <w:overflowPunct/>
              <w:topLinePunct w:val="0"/>
              <w:autoSpaceDE/>
              <w:autoSpaceDN/>
              <w:bidi w:val="0"/>
              <w:adjustRightInd/>
              <w:snapToGrid/>
              <w:spacing w:line="240" w:lineRule="auto"/>
              <w:ind w:firstLine="0" w:firstLineChars="0"/>
              <w:jc w:val="left"/>
              <w:rPr>
                <w:rFonts w:hint="eastAsia" w:ascii="宋体" w:hAnsi="宋体" w:eastAsia="宋体" w:cs="宋体"/>
                <w:color w:val="auto"/>
                <w:kern w:val="0"/>
                <w:sz w:val="21"/>
                <w:szCs w:val="21"/>
                <w:highlight w:val="none"/>
                <w:lang w:val="en-US" w:eastAsia="zh-CN" w:bidi="ar"/>
              </w:rPr>
            </w:pPr>
            <w:r>
              <w:rPr>
                <w:rFonts w:hint="eastAsia" w:ascii="宋体" w:hAnsi="宋体" w:eastAsia="宋体" w:cs="宋体"/>
                <w:color w:val="auto"/>
                <w:kern w:val="0"/>
                <w:sz w:val="21"/>
                <w:szCs w:val="21"/>
                <w:highlight w:val="none"/>
                <w:lang w:val="en-US" w:eastAsia="zh-CN" w:bidi="ar"/>
              </w:rPr>
              <w:t>2、一键处理：支持在无需人工识别数据来源及数据类型的情况下，将未明确角色数量的批量语音数据，通过一键处理功能将角色分类，并形成单人单条语音文件。</w:t>
            </w:r>
          </w:p>
          <w:p>
            <w:pPr>
              <w:pStyle w:val="28"/>
              <w:keepNext w:val="0"/>
              <w:keepLines w:val="0"/>
              <w:pageBreakBefore w:val="0"/>
              <w:tabs>
                <w:tab w:val="left" w:pos="4500"/>
                <w:tab w:val="right" w:leader="dot" w:pos="10171"/>
              </w:tabs>
              <w:kinsoku/>
              <w:wordWrap/>
              <w:overflowPunct/>
              <w:topLinePunct w:val="0"/>
              <w:autoSpaceDE/>
              <w:autoSpaceDN/>
              <w:bidi w:val="0"/>
              <w:adjustRightInd/>
              <w:snapToGrid/>
              <w:spacing w:line="240" w:lineRule="auto"/>
              <w:ind w:firstLine="0" w:firstLineChars="0"/>
              <w:jc w:val="left"/>
              <w:rPr>
                <w:rFonts w:hint="eastAsia" w:ascii="宋体" w:hAnsi="宋体" w:eastAsia="宋体" w:cs="宋体"/>
                <w:color w:val="auto"/>
                <w:kern w:val="0"/>
                <w:sz w:val="21"/>
                <w:szCs w:val="21"/>
                <w:highlight w:val="none"/>
                <w:lang w:val="en-US" w:eastAsia="zh-CN" w:bidi="ar"/>
              </w:rPr>
            </w:pPr>
            <w:r>
              <w:rPr>
                <w:rFonts w:hint="eastAsia" w:ascii="宋体" w:hAnsi="宋体" w:eastAsia="宋体" w:cs="宋体"/>
                <w:color w:val="auto"/>
                <w:kern w:val="0"/>
                <w:sz w:val="21"/>
                <w:szCs w:val="21"/>
                <w:highlight w:val="none"/>
                <w:lang w:val="en-US" w:eastAsia="zh-CN" w:bidi="ar"/>
              </w:rPr>
              <w:t>3、视频格式转码：支持导入多种格式视频文件，并从视频文件中提取音频，输出采样精度为16bit的wav格式的音频文件；支持导入的视频格式包括：flv、mkv、mov 、 vob 、 3gp 、 wmv 、 avi 、 mp4 、rmvb 、 mpg 、 ifox 、 MJPEG 、 MSMPEG4V2、WMV2等。</w:t>
            </w:r>
          </w:p>
          <w:p>
            <w:pPr>
              <w:pStyle w:val="28"/>
              <w:keepNext w:val="0"/>
              <w:keepLines w:val="0"/>
              <w:pageBreakBefore w:val="0"/>
              <w:tabs>
                <w:tab w:val="left" w:pos="4500"/>
                <w:tab w:val="right" w:leader="dot" w:pos="10171"/>
              </w:tabs>
              <w:kinsoku/>
              <w:wordWrap/>
              <w:overflowPunct/>
              <w:topLinePunct w:val="0"/>
              <w:autoSpaceDE/>
              <w:autoSpaceDN/>
              <w:bidi w:val="0"/>
              <w:adjustRightInd/>
              <w:snapToGrid/>
              <w:spacing w:line="240" w:lineRule="auto"/>
              <w:ind w:firstLine="0" w:firstLineChars="0"/>
              <w:jc w:val="left"/>
              <w:rPr>
                <w:rFonts w:hint="eastAsia" w:ascii="宋体" w:hAnsi="宋体" w:eastAsia="宋体" w:cs="宋体"/>
                <w:color w:val="auto"/>
                <w:kern w:val="0"/>
                <w:sz w:val="21"/>
                <w:szCs w:val="21"/>
                <w:highlight w:val="none"/>
                <w:lang w:val="en-US" w:eastAsia="zh-CN" w:bidi="ar"/>
              </w:rPr>
            </w:pPr>
            <w:r>
              <w:rPr>
                <w:rFonts w:hint="eastAsia" w:ascii="宋体" w:hAnsi="宋体" w:eastAsia="宋体" w:cs="宋体"/>
                <w:color w:val="auto"/>
                <w:kern w:val="0"/>
                <w:sz w:val="21"/>
                <w:szCs w:val="21"/>
                <w:highlight w:val="none"/>
                <w:lang w:val="en-US" w:eastAsia="zh-CN" w:bidi="ar"/>
              </w:rPr>
              <w:t>4、语音质量检测：具有语音质量检测功能，可展示有效时长、截幅比、平均能量、信噪比、说话人个数、MOS分、P.563分值、丢帧数量、削波数量、伪装等10种语音质量评价参数。</w:t>
            </w:r>
          </w:p>
          <w:p>
            <w:pPr>
              <w:pStyle w:val="28"/>
              <w:keepNext w:val="0"/>
              <w:keepLines w:val="0"/>
              <w:pageBreakBefore w:val="0"/>
              <w:tabs>
                <w:tab w:val="left" w:pos="4500"/>
                <w:tab w:val="right" w:leader="dot" w:pos="10171"/>
              </w:tabs>
              <w:kinsoku/>
              <w:wordWrap/>
              <w:overflowPunct/>
              <w:topLinePunct w:val="0"/>
              <w:autoSpaceDE/>
              <w:autoSpaceDN/>
              <w:bidi w:val="0"/>
              <w:adjustRightInd/>
              <w:snapToGrid/>
              <w:spacing w:line="240" w:lineRule="auto"/>
              <w:ind w:firstLine="0" w:firstLineChars="0"/>
              <w:jc w:val="left"/>
              <w:rPr>
                <w:rFonts w:hint="eastAsia" w:ascii="宋体" w:hAnsi="宋体" w:eastAsia="宋体" w:cs="宋体"/>
                <w:color w:val="auto"/>
                <w:kern w:val="0"/>
                <w:sz w:val="21"/>
                <w:szCs w:val="21"/>
                <w:highlight w:val="none"/>
                <w:lang w:val="en-US" w:eastAsia="zh-CN" w:bidi="ar"/>
              </w:rPr>
            </w:pPr>
            <w:r>
              <w:rPr>
                <w:rFonts w:hint="eastAsia" w:ascii="宋体" w:hAnsi="宋体" w:eastAsia="宋体" w:cs="宋体"/>
                <w:color w:val="auto"/>
                <w:kern w:val="0"/>
                <w:sz w:val="21"/>
                <w:szCs w:val="21"/>
                <w:highlight w:val="none"/>
                <w:lang w:val="en-US" w:eastAsia="zh-CN" w:bidi="ar"/>
              </w:rPr>
              <w:t>5、案件详情展示功能：可展示案件详情，案件详情包含案件名称、案件编号、案件性质、案件状态、立案日期、办案单位名称、原始检材数量、比对检材数量、优化检材数量、案件处理状态、案件分类等案件详情信息。</w:t>
            </w:r>
          </w:p>
          <w:p>
            <w:pPr>
              <w:pStyle w:val="28"/>
              <w:keepNext w:val="0"/>
              <w:keepLines w:val="0"/>
              <w:pageBreakBefore w:val="0"/>
              <w:tabs>
                <w:tab w:val="left" w:pos="4500"/>
                <w:tab w:val="right" w:leader="dot" w:pos="10171"/>
              </w:tabs>
              <w:kinsoku/>
              <w:wordWrap/>
              <w:overflowPunct/>
              <w:topLinePunct w:val="0"/>
              <w:autoSpaceDE/>
              <w:autoSpaceDN/>
              <w:bidi w:val="0"/>
              <w:adjustRightInd/>
              <w:snapToGrid/>
              <w:spacing w:line="240" w:lineRule="auto"/>
              <w:ind w:firstLine="0" w:firstLineChars="0"/>
              <w:jc w:val="left"/>
              <w:rPr>
                <w:rFonts w:hint="eastAsia" w:ascii="宋体" w:hAnsi="宋体" w:eastAsia="宋体" w:cs="宋体"/>
                <w:color w:val="auto"/>
                <w:kern w:val="0"/>
                <w:sz w:val="21"/>
                <w:szCs w:val="21"/>
                <w:highlight w:val="none"/>
                <w:lang w:val="en-US" w:eastAsia="zh-CN" w:bidi="ar"/>
              </w:rPr>
            </w:pPr>
            <w:r>
              <w:rPr>
                <w:rFonts w:hint="eastAsia" w:ascii="宋体" w:hAnsi="宋体" w:eastAsia="宋体" w:cs="宋体"/>
                <w:color w:val="auto"/>
                <w:kern w:val="0"/>
                <w:sz w:val="21"/>
                <w:szCs w:val="21"/>
                <w:highlight w:val="none"/>
                <w:lang w:val="en-US" w:eastAsia="zh-CN" w:bidi="ar"/>
              </w:rPr>
              <w:t>6、频谱降噪：支持选取带噪语音的噪声样本，动态分析语音文件中噪声，自动处理后，应能削弱噪声并增益语音，噪音抑制深度的范围为(-36~-3)dB。</w:t>
            </w:r>
          </w:p>
          <w:p>
            <w:pPr>
              <w:pStyle w:val="28"/>
              <w:keepNext w:val="0"/>
              <w:keepLines w:val="0"/>
              <w:pageBreakBefore w:val="0"/>
              <w:tabs>
                <w:tab w:val="left" w:pos="4500"/>
                <w:tab w:val="right" w:leader="dot" w:pos="10171"/>
              </w:tabs>
              <w:kinsoku/>
              <w:wordWrap/>
              <w:overflowPunct/>
              <w:topLinePunct w:val="0"/>
              <w:autoSpaceDE/>
              <w:autoSpaceDN/>
              <w:bidi w:val="0"/>
              <w:adjustRightInd/>
              <w:snapToGrid/>
              <w:spacing w:line="240" w:lineRule="auto"/>
              <w:ind w:firstLine="0" w:firstLineChars="0"/>
              <w:jc w:val="left"/>
              <w:rPr>
                <w:rFonts w:hint="eastAsia" w:ascii="宋体" w:hAnsi="宋体" w:eastAsia="宋体" w:cs="宋体"/>
                <w:color w:val="auto"/>
                <w:kern w:val="0"/>
                <w:sz w:val="21"/>
                <w:szCs w:val="21"/>
                <w:highlight w:val="none"/>
                <w:lang w:val="en-US" w:eastAsia="zh-CN" w:bidi="ar"/>
              </w:rPr>
            </w:pPr>
            <w:r>
              <w:rPr>
                <w:rFonts w:hint="eastAsia" w:ascii="宋体" w:hAnsi="宋体" w:eastAsia="宋体" w:cs="宋体"/>
                <w:color w:val="auto"/>
                <w:kern w:val="0"/>
                <w:sz w:val="21"/>
                <w:szCs w:val="21"/>
                <w:highlight w:val="none"/>
                <w:lang w:val="en-US" w:eastAsia="zh-CN" w:bidi="ar"/>
              </w:rPr>
              <w:t>7、语谱图可视化分析：可同时平铺展示不少于5个窗口的语谱图，可将音频文件拖至展示窗口进行比对分析。</w:t>
            </w:r>
          </w:p>
        </w:tc>
        <w:tc>
          <w:tcPr>
            <w:tcW w:w="791" w:type="dxa"/>
            <w:tcBorders>
              <w:top w:val="single" w:color="auto" w:sz="4" w:space="0"/>
              <w:left w:val="single" w:color="auto" w:sz="4" w:space="0"/>
              <w:bottom w:val="single" w:color="auto" w:sz="4" w:space="0"/>
              <w:right w:val="single" w:color="auto" w:sz="4" w:space="0"/>
            </w:tcBorders>
            <w:vAlign w:val="center"/>
          </w:tcPr>
          <w:p>
            <w:pPr>
              <w:pStyle w:val="28"/>
              <w:keepNext w:val="0"/>
              <w:keepLines w:val="0"/>
              <w:pageBreakBefore w:val="0"/>
              <w:tabs>
                <w:tab w:val="left" w:pos="4500"/>
                <w:tab w:val="right" w:leader="dot" w:pos="10171"/>
              </w:tabs>
              <w:kinsoku/>
              <w:wordWrap/>
              <w:overflowPunct/>
              <w:topLinePunct w:val="0"/>
              <w:autoSpaceDE/>
              <w:autoSpaceDN/>
              <w:bidi w:val="0"/>
              <w:adjustRightInd/>
              <w:snapToGrid/>
              <w:spacing w:line="240" w:lineRule="auto"/>
              <w:ind w:firstLine="0" w:firstLineChars="0"/>
              <w:jc w:val="center"/>
              <w:rPr>
                <w:rFonts w:hint="eastAsia" w:ascii="宋体" w:hAnsi="宋体" w:eastAsia="宋体" w:cs="宋体"/>
                <w:color w:val="000000" w:themeColor="text1"/>
                <w:kern w:val="0"/>
                <w:sz w:val="21"/>
                <w:szCs w:val="21"/>
                <w:highlight w:val="none"/>
                <w:lang w:val="en-US" w:eastAsia="zh-CN"/>
                <w14:textFill>
                  <w14:solidFill>
                    <w14:schemeClr w14:val="tx1"/>
                  </w14:solidFill>
                </w14:textFill>
              </w:rPr>
            </w:pPr>
            <w:r>
              <w:rPr>
                <w:rFonts w:hint="eastAsia" w:ascii="宋体" w:hAnsi="宋体" w:eastAsia="宋体" w:cs="宋体"/>
                <w:color w:val="000000" w:themeColor="text1"/>
                <w:kern w:val="0"/>
                <w:sz w:val="21"/>
                <w:szCs w:val="21"/>
                <w:highlight w:val="none"/>
                <w:lang w:val="en-US" w:eastAsia="zh-CN"/>
                <w14:textFill>
                  <w14:solidFill>
                    <w14:schemeClr w14:val="tx1"/>
                  </w14:solidFill>
                </w14:textFill>
              </w:rPr>
              <w:t>10分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trHeight w:val="454" w:hRule="atLeast"/>
          <w:jc w:val="center"/>
        </w:trPr>
        <w:tc>
          <w:tcPr>
            <w:tcW w:w="9274" w:type="dxa"/>
            <w:gridSpan w:val="4"/>
            <w:tcBorders>
              <w:top w:val="single" w:color="auto" w:sz="4" w:space="0"/>
              <w:left w:val="single" w:color="auto" w:sz="4" w:space="0"/>
              <w:bottom w:val="single" w:color="auto" w:sz="4" w:space="0"/>
              <w:right w:val="single" w:color="auto" w:sz="4" w:space="0"/>
            </w:tcBorders>
            <w:vAlign w:val="center"/>
          </w:tcPr>
          <w:p>
            <w:pPr>
              <w:pStyle w:val="28"/>
              <w:keepNext w:val="0"/>
              <w:keepLines w:val="0"/>
              <w:pageBreakBefore w:val="0"/>
              <w:tabs>
                <w:tab w:val="left" w:pos="4500"/>
                <w:tab w:val="right" w:leader="dot" w:pos="10171"/>
              </w:tabs>
              <w:kinsoku/>
              <w:wordWrap/>
              <w:overflowPunct/>
              <w:topLinePunct w:val="0"/>
              <w:autoSpaceDE/>
              <w:autoSpaceDN/>
              <w:bidi w:val="0"/>
              <w:adjustRightInd/>
              <w:snapToGrid/>
              <w:spacing w:line="240" w:lineRule="auto"/>
              <w:ind w:firstLine="0" w:firstLineChars="0"/>
              <w:jc w:val="left"/>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b/>
                <w:bCs/>
                <w:color w:val="000000" w:themeColor="text1"/>
                <w:spacing w:val="-4"/>
                <w:sz w:val="21"/>
                <w:szCs w:val="21"/>
                <w:highlight w:val="none"/>
                <w14:textFill>
                  <w14:solidFill>
                    <w14:schemeClr w14:val="tx1"/>
                  </w14:solidFill>
                </w14:textFill>
              </w:rPr>
              <w:t>二、资信及商务（</w:t>
            </w:r>
            <w:r>
              <w:rPr>
                <w:rFonts w:hint="eastAsia" w:ascii="宋体" w:hAnsi="宋体" w:eastAsia="宋体" w:cs="宋体"/>
                <w:b/>
                <w:bCs/>
                <w:color w:val="000000" w:themeColor="text1"/>
                <w:spacing w:val="-4"/>
                <w:sz w:val="21"/>
                <w:szCs w:val="21"/>
                <w:highlight w:val="none"/>
                <w:lang w:val="en-US" w:eastAsia="zh-CN"/>
                <w14:textFill>
                  <w14:solidFill>
                    <w14:schemeClr w14:val="tx1"/>
                  </w14:solidFill>
                </w14:textFill>
              </w:rPr>
              <w:t>5</w:t>
            </w:r>
            <w:r>
              <w:rPr>
                <w:rFonts w:hint="eastAsia" w:ascii="宋体" w:hAnsi="宋体" w:eastAsia="宋体" w:cs="宋体"/>
                <w:b/>
                <w:bCs/>
                <w:color w:val="000000" w:themeColor="text1"/>
                <w:spacing w:val="-4"/>
                <w:sz w:val="21"/>
                <w:szCs w:val="21"/>
                <w:highlight w:val="none"/>
                <w14:textFill>
                  <w14:solidFill>
                    <w14:schemeClr w14:val="tx1"/>
                  </w14:solidFill>
                </w14:textFill>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trHeight w:val="454" w:hRule="atLeast"/>
          <w:jc w:val="center"/>
        </w:trPr>
        <w:tc>
          <w:tcPr>
            <w:tcW w:w="730" w:type="dxa"/>
            <w:tcBorders>
              <w:top w:val="single" w:color="auto" w:sz="4" w:space="0"/>
              <w:left w:val="single" w:color="auto" w:sz="4" w:space="0"/>
              <w:bottom w:val="single" w:color="auto" w:sz="4" w:space="0"/>
              <w:right w:val="single" w:color="auto" w:sz="4" w:space="0"/>
            </w:tcBorders>
            <w:vAlign w:val="center"/>
          </w:tcPr>
          <w:p>
            <w:pPr>
              <w:pStyle w:val="28"/>
              <w:keepNext w:val="0"/>
              <w:keepLines w:val="0"/>
              <w:pageBreakBefore w:val="0"/>
              <w:tabs>
                <w:tab w:val="left" w:pos="4500"/>
                <w:tab w:val="right" w:leader="dot" w:pos="10171"/>
              </w:tabs>
              <w:kinsoku/>
              <w:wordWrap/>
              <w:overflowPunct/>
              <w:topLinePunct w:val="0"/>
              <w:autoSpaceDE/>
              <w:autoSpaceDN/>
              <w:bidi w:val="0"/>
              <w:adjustRightInd/>
              <w:snapToGrid/>
              <w:spacing w:line="240" w:lineRule="auto"/>
              <w:ind w:firstLine="0" w:firstLineChars="0"/>
              <w:contextualSpacing/>
              <w:jc w:val="center"/>
              <w:rPr>
                <w:rFonts w:hint="eastAsia" w:ascii="宋体" w:hAnsi="宋体" w:eastAsia="宋体" w:cs="宋体"/>
                <w:color w:val="000000" w:themeColor="text1"/>
                <w:kern w:val="0"/>
                <w:sz w:val="21"/>
                <w:szCs w:val="21"/>
                <w:highlight w:val="none"/>
                <w14:textFill>
                  <w14:solidFill>
                    <w14:schemeClr w14:val="tx1"/>
                  </w14:solidFill>
                </w14:textFill>
              </w:rPr>
            </w:pPr>
            <w:r>
              <w:rPr>
                <w:rFonts w:hint="eastAsia" w:ascii="宋体" w:hAnsi="宋体" w:eastAsia="宋体" w:cs="宋体"/>
                <w:color w:val="000000" w:themeColor="text1"/>
                <w:kern w:val="0"/>
                <w:sz w:val="21"/>
                <w:szCs w:val="21"/>
                <w:highlight w:val="none"/>
                <w14:textFill>
                  <w14:solidFill>
                    <w14:schemeClr w14:val="tx1"/>
                  </w14:solidFill>
                </w14:textFill>
              </w:rPr>
              <w:t>1</w:t>
            </w:r>
          </w:p>
        </w:tc>
        <w:tc>
          <w:tcPr>
            <w:tcW w:w="1211" w:type="dxa"/>
            <w:tcBorders>
              <w:top w:val="single" w:color="auto" w:sz="4" w:space="0"/>
              <w:left w:val="single" w:color="auto" w:sz="4" w:space="0"/>
              <w:bottom w:val="single" w:color="auto" w:sz="4" w:space="0"/>
              <w:right w:val="single" w:color="auto" w:sz="4" w:space="0"/>
            </w:tcBorders>
            <w:vAlign w:val="center"/>
          </w:tcPr>
          <w:p>
            <w:pPr>
              <w:pStyle w:val="28"/>
              <w:keepNext w:val="0"/>
              <w:keepLines w:val="0"/>
              <w:pageBreakBefore w:val="0"/>
              <w:tabs>
                <w:tab w:val="left" w:pos="4500"/>
                <w:tab w:val="right" w:leader="dot" w:pos="10171"/>
              </w:tabs>
              <w:kinsoku/>
              <w:wordWrap/>
              <w:overflowPunct/>
              <w:topLinePunct w:val="0"/>
              <w:autoSpaceDE/>
              <w:autoSpaceDN/>
              <w:bidi w:val="0"/>
              <w:adjustRightInd/>
              <w:snapToGrid/>
              <w:spacing w:line="240" w:lineRule="auto"/>
              <w:ind w:firstLine="0" w:firstLineChars="0"/>
              <w:contextualSpacing/>
              <w:jc w:val="center"/>
              <w:rPr>
                <w:rFonts w:hint="eastAsia" w:ascii="宋体" w:hAnsi="宋体" w:eastAsia="宋体" w:cs="宋体"/>
                <w:color w:val="000000" w:themeColor="text1"/>
                <w:kern w:val="0"/>
                <w:sz w:val="21"/>
                <w:szCs w:val="21"/>
                <w:highlight w:val="none"/>
                <w14:textFill>
                  <w14:solidFill>
                    <w14:schemeClr w14:val="tx1"/>
                  </w14:solidFill>
                </w14:textFill>
              </w:rPr>
            </w:pPr>
            <w:r>
              <w:rPr>
                <w:rFonts w:hint="eastAsia" w:ascii="宋体" w:hAnsi="宋体" w:eastAsia="宋体" w:cs="宋体"/>
                <w:color w:val="000000" w:themeColor="text1"/>
                <w:kern w:val="0"/>
                <w:sz w:val="21"/>
                <w:szCs w:val="21"/>
                <w:highlight w:val="none"/>
                <w14:textFill>
                  <w14:solidFill>
                    <w14:schemeClr w14:val="tx1"/>
                  </w14:solidFill>
                </w14:textFill>
              </w:rPr>
              <w:t>投标人或投标产品综合实力</w:t>
            </w:r>
          </w:p>
        </w:tc>
        <w:tc>
          <w:tcPr>
            <w:tcW w:w="6542" w:type="dxa"/>
            <w:tcBorders>
              <w:top w:val="single" w:color="auto" w:sz="4" w:space="0"/>
              <w:left w:val="single" w:color="auto" w:sz="4" w:space="0"/>
              <w:bottom w:val="single" w:color="auto" w:sz="4" w:space="0"/>
              <w:right w:val="single" w:color="auto" w:sz="4" w:space="0"/>
            </w:tcBorders>
            <w:vAlign w:val="center"/>
          </w:tcPr>
          <w:p>
            <w:pPr>
              <w:pStyle w:val="28"/>
              <w:keepNext w:val="0"/>
              <w:keepLines w:val="0"/>
              <w:pageBreakBefore w:val="0"/>
              <w:numPr>
                <w:ilvl w:val="0"/>
                <w:numId w:val="13"/>
              </w:numPr>
              <w:tabs>
                <w:tab w:val="left" w:pos="4500"/>
                <w:tab w:val="right" w:leader="dot" w:pos="10171"/>
              </w:tabs>
              <w:kinsoku/>
              <w:wordWrap/>
              <w:overflowPunct/>
              <w:topLinePunct w:val="0"/>
              <w:autoSpaceDE/>
              <w:autoSpaceDN/>
              <w:bidi w:val="0"/>
              <w:adjustRightInd/>
              <w:snapToGrid/>
              <w:spacing w:line="240" w:lineRule="auto"/>
              <w:ind w:firstLine="0" w:firstLineChars="0"/>
              <w:contextualSpacing/>
              <w:jc w:val="left"/>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投标人或所投智能声纹鉴定工作站</w:t>
            </w:r>
            <w:r>
              <w:rPr>
                <w:rFonts w:hint="eastAsia" w:ascii="宋体" w:hAnsi="宋体" w:eastAsia="宋体" w:cs="宋体"/>
                <w:color w:val="000000" w:themeColor="text1"/>
                <w:sz w:val="21"/>
                <w:szCs w:val="21"/>
                <w:highlight w:val="none"/>
                <w:lang w:val="en-US" w:eastAsia="zh-CN"/>
                <w14:textFill>
                  <w14:solidFill>
                    <w14:schemeClr w14:val="tx1"/>
                  </w14:solidFill>
                </w14:textFill>
              </w:rPr>
              <w:t>生产</w:t>
            </w:r>
            <w:r>
              <w:rPr>
                <w:rFonts w:hint="eastAsia" w:ascii="宋体" w:hAnsi="宋体" w:eastAsia="宋体" w:cs="宋体"/>
                <w:color w:val="000000" w:themeColor="text1"/>
                <w:sz w:val="21"/>
                <w:szCs w:val="21"/>
                <w:highlight w:val="none"/>
                <w14:textFill>
                  <w14:solidFill>
                    <w14:schemeClr w14:val="tx1"/>
                  </w14:solidFill>
                </w14:textFill>
              </w:rPr>
              <w:t>厂商具有中国国家认证认可监督管理委员会认证机构颁发的有效的软件过程及能力成熟度评估认证证书（SPCA）得</w:t>
            </w:r>
            <w:r>
              <w:rPr>
                <w:rFonts w:hint="eastAsia" w:ascii="宋体" w:hAnsi="宋体" w:eastAsia="宋体" w:cs="宋体"/>
                <w:color w:val="000000" w:themeColor="text1"/>
                <w:sz w:val="21"/>
                <w:szCs w:val="21"/>
                <w:highlight w:val="none"/>
                <w:lang w:val="en-US" w:eastAsia="zh-CN"/>
                <w14:textFill>
                  <w14:solidFill>
                    <w14:schemeClr w14:val="tx1"/>
                  </w14:solidFill>
                </w14:textFill>
              </w:rPr>
              <w:t>1.0</w:t>
            </w:r>
            <w:r>
              <w:rPr>
                <w:rFonts w:hint="eastAsia" w:ascii="宋体" w:hAnsi="宋体" w:eastAsia="宋体" w:cs="宋体"/>
                <w:color w:val="000000" w:themeColor="text1"/>
                <w:sz w:val="21"/>
                <w:szCs w:val="21"/>
                <w:highlight w:val="none"/>
                <w14:textFill>
                  <w14:solidFill>
                    <w14:schemeClr w14:val="tx1"/>
                  </w14:solidFill>
                </w14:textFill>
              </w:rPr>
              <w:t>分</w:t>
            </w:r>
            <w:r>
              <w:rPr>
                <w:rFonts w:hint="eastAsia" w:ascii="宋体" w:hAnsi="宋体" w:eastAsia="宋体" w:cs="宋体"/>
                <w:color w:val="000000" w:themeColor="text1"/>
                <w:sz w:val="21"/>
                <w:szCs w:val="21"/>
                <w:highlight w:val="none"/>
                <w14:textFill>
                  <w14:solidFill>
                    <w14:schemeClr w14:val="tx1"/>
                  </w14:solidFill>
                </w14:textFill>
              </w:rPr>
              <w:t>，</w:t>
            </w:r>
            <w:r>
              <w:rPr>
                <w:rFonts w:hint="eastAsia" w:ascii="宋体" w:hAnsi="宋体" w:eastAsia="宋体" w:cs="宋体"/>
                <w:color w:val="000000" w:themeColor="text1"/>
                <w:sz w:val="21"/>
                <w:szCs w:val="21"/>
                <w:highlight w:val="none"/>
                <w:lang w:val="en-US" w:eastAsia="zh-CN"/>
                <w14:textFill>
                  <w14:solidFill>
                    <w14:schemeClr w14:val="tx1"/>
                  </w14:solidFill>
                </w14:textFill>
              </w:rPr>
              <w:t>未提供的</w:t>
            </w:r>
            <w:r>
              <w:rPr>
                <w:rFonts w:hint="eastAsia" w:ascii="宋体" w:hAnsi="宋体" w:eastAsia="宋体" w:cs="宋体"/>
                <w:color w:val="000000" w:themeColor="text1"/>
                <w:sz w:val="21"/>
                <w:szCs w:val="21"/>
                <w:highlight w:val="none"/>
                <w14:textFill>
                  <w14:solidFill>
                    <w14:schemeClr w14:val="tx1"/>
                  </w14:solidFill>
                </w14:textFill>
              </w:rPr>
              <w:t>不得分。（评分依据：提供相应证书扫描件）。</w:t>
            </w:r>
          </w:p>
          <w:p>
            <w:pPr>
              <w:pStyle w:val="28"/>
              <w:keepNext w:val="0"/>
              <w:keepLines w:val="0"/>
              <w:pageBreakBefore w:val="0"/>
              <w:numPr>
                <w:ilvl w:val="0"/>
                <w:numId w:val="13"/>
              </w:numPr>
              <w:tabs>
                <w:tab w:val="left" w:pos="4500"/>
                <w:tab w:val="right" w:leader="dot" w:pos="10171"/>
              </w:tabs>
              <w:kinsoku/>
              <w:wordWrap/>
              <w:overflowPunct/>
              <w:topLinePunct w:val="0"/>
              <w:autoSpaceDE/>
              <w:autoSpaceDN/>
              <w:bidi w:val="0"/>
              <w:adjustRightInd/>
              <w:snapToGrid/>
              <w:spacing w:line="240" w:lineRule="auto"/>
              <w:ind w:firstLine="0" w:firstLineChars="0"/>
              <w:contextualSpacing/>
              <w:jc w:val="left"/>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投标人或所投智能声纹鉴定工作站</w:t>
            </w:r>
            <w:r>
              <w:rPr>
                <w:rFonts w:hint="eastAsia" w:ascii="宋体" w:hAnsi="宋体" w:eastAsia="宋体" w:cs="宋体"/>
                <w:color w:val="000000" w:themeColor="text1"/>
                <w:sz w:val="21"/>
                <w:szCs w:val="21"/>
                <w:highlight w:val="none"/>
                <w:lang w:val="en-US" w:eastAsia="zh-CN"/>
                <w14:textFill>
                  <w14:solidFill>
                    <w14:schemeClr w14:val="tx1"/>
                  </w14:solidFill>
                </w14:textFill>
              </w:rPr>
              <w:t>生产厂商</w:t>
            </w:r>
            <w:r>
              <w:rPr>
                <w:rFonts w:hint="eastAsia" w:ascii="宋体" w:hAnsi="宋体" w:eastAsia="宋体" w:cs="宋体"/>
                <w:color w:val="000000" w:themeColor="text1"/>
                <w:sz w:val="21"/>
                <w:szCs w:val="21"/>
                <w:highlight w:val="none"/>
                <w14:textFill>
                  <w14:solidFill>
                    <w14:schemeClr w14:val="tx1"/>
                  </w14:solidFill>
                </w14:textFill>
              </w:rPr>
              <w:t>具有信息系统建设和服务能力等级证书（CS）得</w:t>
            </w:r>
            <w:r>
              <w:rPr>
                <w:rFonts w:hint="eastAsia" w:ascii="宋体" w:hAnsi="宋体" w:eastAsia="宋体" w:cs="宋体"/>
                <w:color w:val="000000" w:themeColor="text1"/>
                <w:sz w:val="21"/>
                <w:szCs w:val="21"/>
                <w:highlight w:val="none"/>
                <w:lang w:val="en-US" w:eastAsia="zh-CN"/>
                <w14:textFill>
                  <w14:solidFill>
                    <w14:schemeClr w14:val="tx1"/>
                  </w14:solidFill>
                </w14:textFill>
              </w:rPr>
              <w:t>1.0</w:t>
            </w:r>
            <w:r>
              <w:rPr>
                <w:rFonts w:hint="eastAsia" w:ascii="宋体" w:hAnsi="宋体" w:eastAsia="宋体" w:cs="宋体"/>
                <w:color w:val="000000" w:themeColor="text1"/>
                <w:sz w:val="21"/>
                <w:szCs w:val="21"/>
                <w:highlight w:val="none"/>
                <w14:textFill>
                  <w14:solidFill>
                    <w14:schemeClr w14:val="tx1"/>
                  </w14:solidFill>
                </w14:textFill>
              </w:rPr>
              <w:t>分</w:t>
            </w:r>
            <w:r>
              <w:rPr>
                <w:rFonts w:hint="eastAsia" w:ascii="宋体" w:hAnsi="宋体" w:eastAsia="宋体" w:cs="宋体"/>
                <w:color w:val="000000" w:themeColor="text1"/>
                <w:sz w:val="21"/>
                <w:szCs w:val="21"/>
                <w:highlight w:val="none"/>
                <w14:textFill>
                  <w14:solidFill>
                    <w14:schemeClr w14:val="tx1"/>
                  </w14:solidFill>
                </w14:textFill>
              </w:rPr>
              <w:t>，</w:t>
            </w:r>
            <w:r>
              <w:rPr>
                <w:rFonts w:hint="eastAsia" w:ascii="宋体" w:hAnsi="宋体" w:eastAsia="宋体" w:cs="宋体"/>
                <w:color w:val="000000" w:themeColor="text1"/>
                <w:sz w:val="21"/>
                <w:szCs w:val="21"/>
                <w:highlight w:val="none"/>
                <w:lang w:val="en-US" w:eastAsia="zh-CN"/>
                <w14:textFill>
                  <w14:solidFill>
                    <w14:schemeClr w14:val="tx1"/>
                  </w14:solidFill>
                </w14:textFill>
              </w:rPr>
              <w:t>不提供</w:t>
            </w:r>
            <w:r>
              <w:rPr>
                <w:rFonts w:hint="eastAsia" w:ascii="宋体" w:hAnsi="宋体" w:eastAsia="宋体" w:cs="宋体"/>
                <w:color w:val="000000" w:themeColor="text1"/>
                <w:sz w:val="21"/>
                <w:szCs w:val="21"/>
                <w:highlight w:val="none"/>
                <w14:textFill>
                  <w14:solidFill>
                    <w14:schemeClr w14:val="tx1"/>
                  </w14:solidFill>
                </w14:textFill>
              </w:rPr>
              <w:t>的不得分。（评分依据：提供相应证书扫描件）。</w:t>
            </w:r>
          </w:p>
        </w:tc>
        <w:tc>
          <w:tcPr>
            <w:tcW w:w="791" w:type="dxa"/>
            <w:tcBorders>
              <w:top w:val="single" w:color="auto" w:sz="4" w:space="0"/>
              <w:left w:val="single" w:color="auto" w:sz="4" w:space="0"/>
              <w:bottom w:val="single" w:color="auto" w:sz="4" w:space="0"/>
              <w:right w:val="single" w:color="auto" w:sz="4" w:space="0"/>
            </w:tcBorders>
            <w:vAlign w:val="center"/>
          </w:tcPr>
          <w:p>
            <w:pPr>
              <w:pStyle w:val="28"/>
              <w:keepNext w:val="0"/>
              <w:keepLines w:val="0"/>
              <w:pageBreakBefore w:val="0"/>
              <w:tabs>
                <w:tab w:val="left" w:pos="4500"/>
                <w:tab w:val="right" w:leader="dot" w:pos="10171"/>
              </w:tabs>
              <w:kinsoku/>
              <w:wordWrap/>
              <w:overflowPunct/>
              <w:topLinePunct w:val="0"/>
              <w:autoSpaceDE/>
              <w:autoSpaceDN/>
              <w:bidi w:val="0"/>
              <w:adjustRightInd/>
              <w:snapToGrid/>
              <w:spacing w:line="240" w:lineRule="auto"/>
              <w:ind w:firstLine="0" w:firstLineChars="0"/>
              <w:contextualSpacing/>
              <w:jc w:val="center"/>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2</w:t>
            </w:r>
            <w:r>
              <w:rPr>
                <w:rFonts w:hint="eastAsia" w:ascii="宋体" w:hAnsi="宋体" w:eastAsia="宋体" w:cs="宋体"/>
                <w:color w:val="000000" w:themeColor="text1"/>
                <w:sz w:val="21"/>
                <w:szCs w:val="21"/>
                <w:highlight w:val="none"/>
                <w14:textFill>
                  <w14:solidFill>
                    <w14:schemeClr w14:val="tx1"/>
                  </w14:solidFill>
                </w14:textFill>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trHeight w:val="454" w:hRule="atLeast"/>
          <w:jc w:val="center"/>
        </w:trPr>
        <w:tc>
          <w:tcPr>
            <w:tcW w:w="730" w:type="dxa"/>
            <w:tcBorders>
              <w:top w:val="single" w:color="auto" w:sz="4" w:space="0"/>
              <w:left w:val="single" w:color="auto" w:sz="4" w:space="0"/>
              <w:bottom w:val="single" w:color="auto" w:sz="4" w:space="0"/>
              <w:right w:val="single" w:color="auto" w:sz="4" w:space="0"/>
            </w:tcBorders>
            <w:vAlign w:val="center"/>
          </w:tcPr>
          <w:p>
            <w:pPr>
              <w:pStyle w:val="28"/>
              <w:keepNext w:val="0"/>
              <w:keepLines w:val="0"/>
              <w:pageBreakBefore w:val="0"/>
              <w:tabs>
                <w:tab w:val="left" w:pos="4500"/>
                <w:tab w:val="right" w:leader="dot" w:pos="10171"/>
              </w:tabs>
              <w:kinsoku/>
              <w:wordWrap/>
              <w:overflowPunct/>
              <w:topLinePunct w:val="0"/>
              <w:autoSpaceDE/>
              <w:autoSpaceDN/>
              <w:bidi w:val="0"/>
              <w:adjustRightInd/>
              <w:snapToGrid/>
              <w:spacing w:line="240" w:lineRule="auto"/>
              <w:ind w:firstLine="0" w:firstLineChars="0"/>
              <w:contextualSpacing/>
              <w:jc w:val="center"/>
              <w:rPr>
                <w:rFonts w:hint="eastAsia" w:ascii="宋体" w:hAnsi="宋体" w:eastAsia="宋体" w:cs="宋体"/>
                <w:color w:val="000000" w:themeColor="text1"/>
                <w:kern w:val="0"/>
                <w:sz w:val="21"/>
                <w:szCs w:val="21"/>
                <w:highlight w:val="none"/>
                <w14:textFill>
                  <w14:solidFill>
                    <w14:schemeClr w14:val="tx1"/>
                  </w14:solidFill>
                </w14:textFill>
              </w:rPr>
            </w:pPr>
            <w:r>
              <w:rPr>
                <w:rFonts w:hint="eastAsia" w:ascii="宋体" w:hAnsi="宋体" w:eastAsia="宋体" w:cs="宋体"/>
                <w:color w:val="000000" w:themeColor="text1"/>
                <w:kern w:val="0"/>
                <w:sz w:val="21"/>
                <w:szCs w:val="21"/>
                <w:highlight w:val="none"/>
                <w14:textFill>
                  <w14:solidFill>
                    <w14:schemeClr w14:val="tx1"/>
                  </w14:solidFill>
                </w14:textFill>
              </w:rPr>
              <w:t>4</w:t>
            </w:r>
          </w:p>
        </w:tc>
        <w:tc>
          <w:tcPr>
            <w:tcW w:w="1211" w:type="dxa"/>
            <w:tcBorders>
              <w:top w:val="single" w:color="auto" w:sz="4" w:space="0"/>
              <w:left w:val="single" w:color="auto" w:sz="4" w:space="0"/>
              <w:bottom w:val="single" w:color="auto" w:sz="4" w:space="0"/>
              <w:right w:val="single" w:color="auto" w:sz="4" w:space="0"/>
            </w:tcBorders>
            <w:vAlign w:val="center"/>
          </w:tcPr>
          <w:p>
            <w:pPr>
              <w:pStyle w:val="28"/>
              <w:keepNext w:val="0"/>
              <w:keepLines w:val="0"/>
              <w:pageBreakBefore w:val="0"/>
              <w:tabs>
                <w:tab w:val="left" w:pos="4500"/>
                <w:tab w:val="right" w:leader="dot" w:pos="10171"/>
              </w:tabs>
              <w:kinsoku/>
              <w:wordWrap/>
              <w:overflowPunct/>
              <w:topLinePunct w:val="0"/>
              <w:autoSpaceDE/>
              <w:autoSpaceDN/>
              <w:bidi w:val="0"/>
              <w:adjustRightInd/>
              <w:snapToGrid/>
              <w:spacing w:line="240" w:lineRule="auto"/>
              <w:ind w:firstLine="0" w:firstLineChars="0"/>
              <w:contextualSpacing/>
              <w:jc w:val="center"/>
              <w:rPr>
                <w:rFonts w:hint="eastAsia" w:ascii="宋体" w:hAnsi="宋体" w:eastAsia="宋体" w:cs="宋体"/>
                <w:color w:val="000000" w:themeColor="text1"/>
                <w:kern w:val="0"/>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lang w:bidi="en-US"/>
                <w14:textFill>
                  <w14:solidFill>
                    <w14:schemeClr w14:val="tx1"/>
                  </w14:solidFill>
                </w14:textFill>
              </w:rPr>
              <w:t>类似业绩</w:t>
            </w:r>
          </w:p>
        </w:tc>
        <w:tc>
          <w:tcPr>
            <w:tcW w:w="6542"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spacing w:line="240" w:lineRule="auto"/>
              <w:contextualSpacing/>
              <w:jc w:val="left"/>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根据投标人提供的2021年1月1日以来成功实施的同类项目业绩，每提供一个业绩得1分，最高得2分，</w:t>
            </w:r>
            <w:r>
              <w:rPr>
                <w:rFonts w:hint="eastAsia" w:ascii="宋体" w:hAnsi="宋体" w:eastAsia="宋体" w:cs="宋体"/>
                <w:color w:val="000000" w:themeColor="text1"/>
                <w:sz w:val="21"/>
                <w:szCs w:val="21"/>
                <w:highlight w:val="none"/>
                <w:lang w:val="en-US" w:eastAsia="zh-CN"/>
                <w14:textFill>
                  <w14:solidFill>
                    <w14:schemeClr w14:val="tx1"/>
                  </w14:solidFill>
                </w14:textFill>
              </w:rPr>
              <w:t>需</w:t>
            </w:r>
            <w:r>
              <w:rPr>
                <w:rFonts w:hint="eastAsia" w:ascii="宋体" w:hAnsi="宋体" w:eastAsia="宋体" w:cs="宋体"/>
                <w:color w:val="000000" w:themeColor="text1"/>
                <w:sz w:val="21"/>
                <w:szCs w:val="21"/>
                <w:highlight w:val="none"/>
                <w14:textFill>
                  <w14:solidFill>
                    <w14:schemeClr w14:val="tx1"/>
                  </w14:solidFill>
                </w14:textFill>
              </w:rPr>
              <w:t>提供相关业绩的合同扫描件，否则不得分。</w:t>
            </w:r>
            <w:r>
              <w:rPr>
                <w:rFonts w:hint="eastAsia" w:ascii="宋体" w:hAnsi="宋体" w:eastAsia="宋体" w:cs="宋体"/>
                <w:color w:val="000000" w:themeColor="text1"/>
                <w:sz w:val="21"/>
                <w:szCs w:val="21"/>
                <w:highlight w:val="none"/>
                <w:lang w:val="en-US" w:eastAsia="zh-CN"/>
                <w14:textFill>
                  <w14:solidFill>
                    <w14:schemeClr w14:val="tx1"/>
                  </w14:solidFill>
                </w14:textFill>
              </w:rPr>
              <w:t>如</w:t>
            </w:r>
            <w:r>
              <w:rPr>
                <w:rFonts w:hint="eastAsia" w:ascii="宋体" w:hAnsi="宋体" w:eastAsia="宋体" w:cs="宋体"/>
                <w:color w:val="000000" w:themeColor="text1"/>
                <w:sz w:val="21"/>
                <w:szCs w:val="21"/>
                <w:highlight w:val="none"/>
                <w14:textFill>
                  <w14:solidFill>
                    <w14:schemeClr w14:val="tx1"/>
                  </w14:solidFill>
                </w14:textFill>
              </w:rPr>
              <w:t>投标人提供的业绩或案例经评标委员会认定为非同类项目的，不得分。（业绩时间以合同签定时间为准）</w:t>
            </w:r>
          </w:p>
          <w:p>
            <w:pPr>
              <w:keepNext w:val="0"/>
              <w:keepLines w:val="0"/>
              <w:pageBreakBefore w:val="0"/>
              <w:widowControl/>
              <w:kinsoku/>
              <w:wordWrap/>
              <w:overflowPunct/>
              <w:topLinePunct w:val="0"/>
              <w:autoSpaceDE/>
              <w:autoSpaceDN/>
              <w:bidi w:val="0"/>
              <w:adjustRightInd/>
              <w:snapToGrid/>
              <w:spacing w:line="240" w:lineRule="auto"/>
              <w:contextualSpacing/>
              <w:jc w:val="left"/>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根据浙财采监〔2022〕8号，进一步加大支持科技创新力度，贯彻落实对首台套产品、符合条件的制造精品的政府首购制度。优先推荐专精特新中小企业、创新产品参加政府采购活动。对省级以上主管部门认定的首台套产品，自纳入《省推广应用指导目录》起三年内参加政府采购活动，视同已具备相应销售业绩，业绩分为满分。（需提供相关证明材料复印件编制在投标文件中。）</w:t>
            </w:r>
          </w:p>
        </w:tc>
        <w:tc>
          <w:tcPr>
            <w:tcW w:w="791"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spacing w:line="240" w:lineRule="auto"/>
              <w:contextualSpacing/>
              <w:jc w:val="center"/>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2分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trHeight w:val="454" w:hRule="atLeast"/>
          <w:jc w:val="center"/>
        </w:trPr>
        <w:tc>
          <w:tcPr>
            <w:tcW w:w="730" w:type="dxa"/>
            <w:tcBorders>
              <w:top w:val="single" w:color="auto" w:sz="4" w:space="0"/>
              <w:left w:val="single" w:color="auto" w:sz="4" w:space="0"/>
              <w:bottom w:val="single" w:color="auto" w:sz="4" w:space="0"/>
              <w:right w:val="single" w:color="auto" w:sz="4" w:space="0"/>
            </w:tcBorders>
            <w:vAlign w:val="center"/>
          </w:tcPr>
          <w:p>
            <w:pPr>
              <w:pStyle w:val="28"/>
              <w:keepNext w:val="0"/>
              <w:keepLines w:val="0"/>
              <w:pageBreakBefore w:val="0"/>
              <w:tabs>
                <w:tab w:val="left" w:pos="4500"/>
                <w:tab w:val="right" w:leader="dot" w:pos="10171"/>
              </w:tabs>
              <w:kinsoku/>
              <w:wordWrap/>
              <w:overflowPunct/>
              <w:topLinePunct w:val="0"/>
              <w:autoSpaceDE/>
              <w:autoSpaceDN/>
              <w:bidi w:val="0"/>
              <w:adjustRightInd/>
              <w:snapToGrid/>
              <w:spacing w:line="240" w:lineRule="auto"/>
              <w:ind w:firstLine="0" w:firstLineChars="0"/>
              <w:contextualSpacing/>
              <w:jc w:val="center"/>
              <w:rPr>
                <w:rFonts w:hint="eastAsia" w:ascii="宋体" w:hAnsi="宋体" w:eastAsia="宋体" w:cs="宋体"/>
                <w:color w:val="000000" w:themeColor="text1"/>
                <w:kern w:val="0"/>
                <w:sz w:val="21"/>
                <w:szCs w:val="21"/>
                <w:highlight w:val="none"/>
                <w14:textFill>
                  <w14:solidFill>
                    <w14:schemeClr w14:val="tx1"/>
                  </w14:solidFill>
                </w14:textFill>
              </w:rPr>
            </w:pPr>
            <w:r>
              <w:rPr>
                <w:rFonts w:hint="eastAsia" w:ascii="宋体" w:hAnsi="宋体" w:eastAsia="宋体" w:cs="宋体"/>
                <w:color w:val="000000" w:themeColor="text1"/>
                <w:kern w:val="0"/>
                <w:sz w:val="21"/>
                <w:szCs w:val="21"/>
                <w:highlight w:val="none"/>
                <w14:textFill>
                  <w14:solidFill>
                    <w14:schemeClr w14:val="tx1"/>
                  </w14:solidFill>
                </w14:textFill>
              </w:rPr>
              <w:t>6</w:t>
            </w:r>
          </w:p>
        </w:tc>
        <w:tc>
          <w:tcPr>
            <w:tcW w:w="1211" w:type="dxa"/>
            <w:tcBorders>
              <w:top w:val="single" w:color="auto" w:sz="4" w:space="0"/>
              <w:left w:val="single" w:color="auto" w:sz="4" w:space="0"/>
              <w:bottom w:val="single" w:color="auto" w:sz="4" w:space="0"/>
              <w:right w:val="single" w:color="auto" w:sz="4" w:space="0"/>
            </w:tcBorders>
            <w:vAlign w:val="center"/>
          </w:tcPr>
          <w:p>
            <w:pPr>
              <w:pStyle w:val="28"/>
              <w:keepNext w:val="0"/>
              <w:keepLines w:val="0"/>
              <w:pageBreakBefore w:val="0"/>
              <w:tabs>
                <w:tab w:val="left" w:pos="4500"/>
                <w:tab w:val="right" w:leader="dot" w:pos="10171"/>
              </w:tabs>
              <w:kinsoku/>
              <w:wordWrap/>
              <w:overflowPunct/>
              <w:topLinePunct w:val="0"/>
              <w:autoSpaceDE/>
              <w:autoSpaceDN/>
              <w:bidi w:val="0"/>
              <w:adjustRightInd/>
              <w:snapToGrid/>
              <w:spacing w:line="240" w:lineRule="auto"/>
              <w:ind w:firstLine="0" w:firstLineChars="0"/>
              <w:contextualSpacing/>
              <w:jc w:val="center"/>
              <w:rPr>
                <w:rFonts w:hint="eastAsia" w:ascii="宋体" w:hAnsi="宋体" w:eastAsia="宋体" w:cs="宋体"/>
                <w:color w:val="000000" w:themeColor="text1"/>
                <w:kern w:val="0"/>
                <w:sz w:val="21"/>
                <w:szCs w:val="21"/>
                <w:highlight w:val="none"/>
                <w14:textFill>
                  <w14:solidFill>
                    <w14:schemeClr w14:val="tx1"/>
                  </w14:solidFill>
                </w14:textFill>
              </w:rPr>
            </w:pPr>
            <w:r>
              <w:rPr>
                <w:rFonts w:hint="eastAsia" w:ascii="宋体" w:hAnsi="宋体" w:eastAsia="宋体" w:cs="宋体"/>
                <w:color w:val="000000" w:themeColor="text1"/>
                <w:kern w:val="0"/>
                <w:sz w:val="21"/>
                <w:szCs w:val="21"/>
                <w:highlight w:val="none"/>
                <w14:textFill>
                  <w14:solidFill>
                    <w14:schemeClr w14:val="tx1"/>
                  </w14:solidFill>
                </w14:textFill>
              </w:rPr>
              <w:t>诚信分</w:t>
            </w:r>
          </w:p>
        </w:tc>
        <w:tc>
          <w:tcPr>
            <w:tcW w:w="6542" w:type="dxa"/>
            <w:tcBorders>
              <w:top w:val="single" w:color="auto" w:sz="4" w:space="0"/>
              <w:left w:val="single" w:color="auto" w:sz="4" w:space="0"/>
              <w:bottom w:val="single" w:color="auto" w:sz="4" w:space="0"/>
              <w:right w:val="single" w:color="auto" w:sz="4" w:space="0"/>
            </w:tcBorders>
            <w:vAlign w:val="center"/>
          </w:tcPr>
          <w:p>
            <w:pPr>
              <w:pStyle w:val="29"/>
              <w:keepNext w:val="0"/>
              <w:keepLines w:val="0"/>
              <w:pageBreakBefore w:val="0"/>
              <w:kinsoku/>
              <w:wordWrap/>
              <w:overflowPunct/>
              <w:topLinePunct w:val="0"/>
              <w:autoSpaceDE/>
              <w:autoSpaceDN/>
              <w:bidi w:val="0"/>
              <w:adjustRightInd/>
              <w:snapToGrid/>
              <w:spacing w:line="240" w:lineRule="auto"/>
              <w:contextualSpacing/>
              <w:rPr>
                <w:rFonts w:hint="eastAsia" w:ascii="宋体" w:hAnsi="宋体" w:eastAsia="宋体" w:cs="宋体"/>
                <w:color w:val="000000" w:themeColor="text1"/>
                <w:sz w:val="21"/>
                <w:szCs w:val="21"/>
                <w:highlight w:val="none"/>
                <w:lang w:eastAsia="zh-CN"/>
                <w14:textFill>
                  <w14:solidFill>
                    <w14:schemeClr w14:val="tx1"/>
                  </w14:solidFill>
                </w14:textFill>
              </w:rPr>
            </w:pPr>
            <w:r>
              <w:rPr>
                <w:rFonts w:hint="eastAsia" w:ascii="宋体" w:hAnsi="宋体" w:eastAsia="宋体" w:cs="宋体"/>
                <w:color w:val="000000" w:themeColor="text1"/>
                <w:sz w:val="21"/>
                <w:szCs w:val="21"/>
                <w:highlight w:val="none"/>
                <w:lang w:eastAsia="zh-CN"/>
                <w14:textFill>
                  <w14:solidFill>
                    <w14:schemeClr w14:val="tx1"/>
                  </w14:solidFill>
                </w14:textFill>
              </w:rPr>
              <w:t>凡在投标截止时间前三年受到行政处罚、行政处理(含通报)或记入不良行为的，此项得分为0;若无处罚、行政处理(含通)报)或记入不良行为的得1分(投标供应商自行提供承诺函，不提供承诺函的得0分，如有不良记录又虚假承诺的，一经发现将取消中标资格并报监管部门依法处理)。</w:t>
            </w:r>
          </w:p>
        </w:tc>
        <w:tc>
          <w:tcPr>
            <w:tcW w:w="791" w:type="dxa"/>
            <w:tcBorders>
              <w:top w:val="single" w:color="auto" w:sz="4" w:space="0"/>
              <w:left w:val="single" w:color="auto" w:sz="4" w:space="0"/>
              <w:bottom w:val="single" w:color="auto" w:sz="4" w:space="0"/>
              <w:right w:val="single" w:color="auto" w:sz="4" w:space="0"/>
            </w:tcBorders>
            <w:vAlign w:val="center"/>
          </w:tcPr>
          <w:p>
            <w:pPr>
              <w:pStyle w:val="29"/>
              <w:keepNext w:val="0"/>
              <w:keepLines w:val="0"/>
              <w:pageBreakBefore w:val="0"/>
              <w:kinsoku/>
              <w:wordWrap/>
              <w:overflowPunct/>
              <w:topLinePunct w:val="0"/>
              <w:autoSpaceDE/>
              <w:autoSpaceDN/>
              <w:bidi w:val="0"/>
              <w:adjustRightInd/>
              <w:snapToGrid/>
              <w:spacing w:line="240" w:lineRule="auto"/>
              <w:contextualSpacing/>
              <w:jc w:val="center"/>
              <w:rPr>
                <w:rFonts w:hint="eastAsia" w:ascii="宋体" w:hAnsi="宋体" w:eastAsia="宋体" w:cs="宋体"/>
                <w:color w:val="000000" w:themeColor="text1"/>
                <w:sz w:val="21"/>
                <w:szCs w:val="21"/>
                <w:highlight w:val="none"/>
                <w:lang w:eastAsia="zh-CN"/>
                <w14:textFill>
                  <w14:solidFill>
                    <w14:schemeClr w14:val="tx1"/>
                  </w14:solidFill>
                </w14:textFill>
              </w:rPr>
            </w:pPr>
            <w:r>
              <w:rPr>
                <w:rFonts w:hint="eastAsia" w:ascii="宋体" w:hAnsi="宋体" w:eastAsia="宋体" w:cs="宋体"/>
                <w:color w:val="000000" w:themeColor="text1"/>
                <w:sz w:val="21"/>
                <w:szCs w:val="21"/>
                <w:highlight w:val="none"/>
                <w:lang w:eastAsia="zh-CN"/>
                <w14:textFill>
                  <w14:solidFill>
                    <w14:schemeClr w14:val="tx1"/>
                  </w14:solidFill>
                </w14:textFill>
              </w:rPr>
              <w:t>1分</w:t>
            </w:r>
          </w:p>
        </w:tc>
      </w:tr>
    </w:tbl>
    <w:p>
      <w:pPr>
        <w:spacing w:before="240" w:beforeLines="100" w:line="360" w:lineRule="auto"/>
        <w:ind w:firstLine="482" w:firstLineChars="200"/>
        <w:rPr>
          <w:rFonts w:hint="eastAsia" w:ascii="宋体" w:hAnsi="宋体" w:eastAsia="宋体" w:cs="宋体"/>
          <w:b/>
          <w:bCs/>
          <w:color w:val="000000" w:themeColor="text1"/>
          <w:u w:val="single"/>
          <w14:textFill>
            <w14:solidFill>
              <w14:schemeClr w14:val="tx1"/>
            </w14:solidFill>
          </w14:textFill>
        </w:rPr>
      </w:pPr>
    </w:p>
    <w:p>
      <w:pPr>
        <w:spacing w:before="240" w:beforeLines="100" w:line="360" w:lineRule="auto"/>
        <w:ind w:firstLine="482" w:firstLineChars="200"/>
        <w:rPr>
          <w:rFonts w:hint="eastAsia" w:ascii="宋体" w:hAnsi="宋体" w:eastAsia="宋体" w:cs="宋体"/>
          <w:b/>
          <w:bCs/>
          <w:color w:val="000000" w:themeColor="text1"/>
          <w:u w:val="single"/>
          <w14:textFill>
            <w14:solidFill>
              <w14:schemeClr w14:val="tx1"/>
            </w14:solidFill>
          </w14:textFill>
        </w:rPr>
      </w:pPr>
      <w:r>
        <w:rPr>
          <w:rFonts w:hint="eastAsia" w:ascii="宋体" w:hAnsi="宋体" w:eastAsia="宋体" w:cs="宋体"/>
          <w:b/>
          <w:bCs/>
          <w:color w:val="000000" w:themeColor="text1"/>
          <w:u w:val="single"/>
          <w14:textFill>
            <w14:solidFill>
              <w14:schemeClr w14:val="tx1"/>
            </w14:solidFill>
          </w14:textFill>
        </w:rPr>
        <w:t>注：上述评分表中所涉及到的所有证书、合同及相关证明材料（可提供包含检测报告、技术手册、官网截图、厂商样册等清晰扫描件），必须真实可信，所有证书及证明材料扫描件附入电子投标响应文件并加盖电子签章。若提供的材料被核实为虚假的，将报项目相关监管部门依法处理。</w:t>
      </w:r>
    </w:p>
    <w:p>
      <w:pPr>
        <w:spacing w:line="360" w:lineRule="auto"/>
        <w:ind w:firstLine="480" w:firstLineChars="200"/>
        <w:rPr>
          <w:rFonts w:hint="eastAsia" w:ascii="宋体" w:hAnsi="宋体" w:eastAsia="宋体" w:cs="宋体"/>
          <w:color w:val="000000" w:themeColor="text1"/>
          <w14:textFill>
            <w14:solidFill>
              <w14:schemeClr w14:val="tx1"/>
            </w14:solidFill>
          </w14:textFill>
        </w:rPr>
      </w:pPr>
      <w:r>
        <w:rPr>
          <w:rFonts w:hint="eastAsia" w:ascii="宋体" w:hAnsi="宋体" w:eastAsia="宋体" w:cs="宋体"/>
          <w:color w:val="000000" w:themeColor="text1"/>
          <w14:textFill>
            <w14:solidFill>
              <w14:schemeClr w14:val="tx1"/>
            </w14:solidFill>
          </w14:textFill>
        </w:rPr>
        <w:t>评标委员会根据评分因素表，对各有效投标人的商务技术及资信标进行评审、比较，由各专家独立评分，评分值保留小数1位，缺项则该项不得分。投标人最终商务技术及资信标得分为评标委员会所有成员的有效评分的算术平均值，计算时保留小数2位。</w:t>
      </w:r>
    </w:p>
    <w:p>
      <w:pPr>
        <w:spacing w:line="360" w:lineRule="auto"/>
        <w:ind w:firstLine="480" w:firstLineChars="200"/>
        <w:rPr>
          <w:rFonts w:hint="eastAsia" w:ascii="宋体" w:hAnsi="宋体" w:eastAsia="宋体" w:cs="宋体"/>
          <w:color w:val="000000" w:themeColor="text1"/>
          <w14:textFill>
            <w14:solidFill>
              <w14:schemeClr w14:val="tx1"/>
            </w14:solidFill>
          </w14:textFill>
        </w:rPr>
      </w:pPr>
    </w:p>
    <w:p>
      <w:pPr>
        <w:spacing w:line="360" w:lineRule="auto"/>
        <w:ind w:firstLine="480" w:firstLineChars="200"/>
        <w:rPr>
          <w:rFonts w:hint="eastAsia" w:ascii="宋体" w:hAnsi="宋体" w:eastAsia="宋体" w:cs="宋体"/>
          <w:color w:val="000000" w:themeColor="text1"/>
          <w14:textFill>
            <w14:solidFill>
              <w14:schemeClr w14:val="tx1"/>
            </w14:solidFill>
          </w14:textFill>
        </w:rPr>
      </w:pPr>
      <w:r>
        <w:rPr>
          <w:rFonts w:hint="eastAsia" w:ascii="宋体" w:hAnsi="宋体" w:eastAsia="宋体" w:cs="宋体"/>
          <w:color w:val="000000" w:themeColor="text1"/>
          <w14:textFill>
            <w14:solidFill>
              <w14:schemeClr w14:val="tx1"/>
            </w14:solidFill>
          </w14:textFill>
        </w:rPr>
        <w:br w:type="page"/>
      </w:r>
    </w:p>
    <w:p>
      <w:pPr>
        <w:pStyle w:val="2"/>
        <w:snapToGrid w:val="0"/>
        <w:spacing w:before="0" w:after="0"/>
        <w:rPr>
          <w:rStyle w:val="25"/>
          <w:rFonts w:hint="eastAsia" w:ascii="宋体" w:hAnsi="宋体" w:eastAsia="宋体" w:cs="宋体"/>
          <w:color w:val="000000" w:themeColor="text1"/>
          <w:sz w:val="32"/>
          <w:szCs w:val="32"/>
          <w:u w:val="none"/>
          <w14:textFill>
            <w14:solidFill>
              <w14:schemeClr w14:val="tx1"/>
            </w14:solidFill>
          </w14:textFill>
        </w:rPr>
      </w:pPr>
      <w:bookmarkStart w:id="89" w:name="_Toc31724"/>
      <w:bookmarkStart w:id="90" w:name="_Hlk78982992"/>
      <w:r>
        <w:rPr>
          <w:rStyle w:val="25"/>
          <w:rFonts w:hint="eastAsia" w:ascii="宋体" w:hAnsi="宋体" w:eastAsia="宋体" w:cs="宋体"/>
          <w:color w:val="000000" w:themeColor="text1"/>
          <w:sz w:val="32"/>
          <w:szCs w:val="32"/>
          <w:u w:val="none"/>
          <w14:textFill>
            <w14:solidFill>
              <w14:schemeClr w14:val="tx1"/>
            </w14:solidFill>
          </w14:textFill>
        </w:rPr>
        <w:t>第五章  嘉兴市政府采购合同（指引）</w:t>
      </w:r>
      <w:bookmarkEnd w:id="89"/>
    </w:p>
    <w:bookmarkEnd w:id="30"/>
    <w:bookmarkEnd w:id="31"/>
    <w:bookmarkEnd w:id="32"/>
    <w:bookmarkEnd w:id="33"/>
    <w:p>
      <w:pPr>
        <w:adjustRightInd w:val="0"/>
        <w:snapToGrid w:val="0"/>
        <w:spacing w:line="300" w:lineRule="auto"/>
        <w:jc w:val="center"/>
        <w:rPr>
          <w:rFonts w:hint="eastAsia" w:ascii="宋体" w:hAnsi="宋体" w:eastAsia="宋体" w:cs="宋体"/>
          <w:color w:val="000000" w:themeColor="text1"/>
          <w:sz w:val="28"/>
          <w:szCs w:val="28"/>
          <w14:textFill>
            <w14:solidFill>
              <w14:schemeClr w14:val="tx1"/>
            </w14:solidFill>
          </w14:textFill>
        </w:rPr>
      </w:pPr>
      <w:r>
        <w:rPr>
          <w:rFonts w:hint="eastAsia" w:ascii="宋体" w:hAnsi="宋体" w:eastAsia="宋体" w:cs="宋体"/>
          <w:b/>
          <w:color w:val="000000" w:themeColor="text1"/>
          <w:sz w:val="28"/>
          <w:szCs w:val="28"/>
          <w14:textFill>
            <w14:solidFill>
              <w14:schemeClr w14:val="tx1"/>
            </w14:solidFill>
          </w14:textFill>
        </w:rPr>
        <w:t>一、通用必备条款部分</w:t>
      </w:r>
    </w:p>
    <w:bookmarkEnd w:id="0"/>
    <w:bookmarkEnd w:id="1"/>
    <w:bookmarkEnd w:id="3"/>
    <w:bookmarkEnd w:id="90"/>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spacing w:line="360" w:lineRule="auto"/>
        <w:ind w:firstLine="482" w:firstLineChars="200"/>
        <w:jc w:val="left"/>
        <w:rPr>
          <w:rFonts w:hint="eastAsia" w:ascii="宋体" w:hAnsi="宋体" w:eastAsia="宋体" w:cs="宋体"/>
          <w:color w:val="000000" w:themeColor="text1"/>
          <w:kern w:val="0"/>
          <w:lang w:eastAsia="zh-CN"/>
          <w14:textFill>
            <w14:solidFill>
              <w14:schemeClr w14:val="tx1"/>
            </w14:solidFill>
          </w14:textFill>
        </w:rPr>
      </w:pPr>
      <w:r>
        <w:rPr>
          <w:rFonts w:hint="eastAsia" w:ascii="宋体" w:hAnsi="宋体" w:eastAsia="宋体" w:cs="宋体"/>
          <w:b/>
          <w:bCs/>
          <w:color w:val="000000" w:themeColor="text1"/>
          <w:kern w:val="0"/>
          <w14:textFill>
            <w14:solidFill>
              <w14:schemeClr w14:val="tx1"/>
            </w14:solidFill>
          </w14:textFill>
        </w:rPr>
        <w:t>招标编号：</w:t>
      </w:r>
      <w:r>
        <w:rPr>
          <w:rFonts w:hint="eastAsia" w:ascii="宋体" w:hAnsi="宋体" w:eastAsia="宋体" w:cs="宋体"/>
          <w:color w:val="000000" w:themeColor="text1"/>
          <w:kern w:val="0"/>
          <w:lang w:eastAsia="zh-CN"/>
          <w14:textFill>
            <w14:solidFill>
              <w14:schemeClr w14:val="tx1"/>
            </w14:solidFill>
          </w14:textFill>
        </w:rPr>
        <w:t>SHHR-2024-016</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spacing w:line="360" w:lineRule="auto"/>
        <w:ind w:firstLine="482" w:firstLineChars="200"/>
        <w:jc w:val="left"/>
        <w:rPr>
          <w:rFonts w:hint="eastAsia" w:ascii="宋体" w:hAnsi="宋体" w:eastAsia="宋体" w:cs="宋体"/>
          <w:color w:val="000000" w:themeColor="text1"/>
          <w:kern w:val="0"/>
          <w:highlight w:val="none"/>
          <w14:textFill>
            <w14:solidFill>
              <w14:schemeClr w14:val="tx1"/>
            </w14:solidFill>
          </w14:textFill>
        </w:rPr>
      </w:pPr>
      <w:r>
        <w:rPr>
          <w:rFonts w:hint="eastAsia" w:ascii="宋体" w:hAnsi="宋体" w:eastAsia="宋体" w:cs="宋体"/>
          <w:b/>
          <w:bCs/>
          <w:color w:val="000000" w:themeColor="text1"/>
          <w:kern w:val="0"/>
          <w14:textFill>
            <w14:solidFill>
              <w14:schemeClr w14:val="tx1"/>
            </w14:solidFill>
          </w14:textFill>
        </w:rPr>
        <w:t>合同编号：</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spacing w:line="360" w:lineRule="auto"/>
        <w:ind w:firstLine="482" w:firstLineChars="200"/>
        <w:jc w:val="left"/>
        <w:rPr>
          <w:rFonts w:hint="eastAsia" w:ascii="宋体" w:hAnsi="宋体" w:eastAsia="宋体" w:cs="宋体"/>
          <w:color w:val="000000" w:themeColor="text1"/>
          <w:kern w:val="0"/>
          <w:highlight w:val="none"/>
          <w14:textFill>
            <w14:solidFill>
              <w14:schemeClr w14:val="tx1"/>
            </w14:solidFill>
          </w14:textFill>
        </w:rPr>
      </w:pPr>
      <w:r>
        <w:rPr>
          <w:rFonts w:hint="eastAsia" w:ascii="宋体" w:hAnsi="宋体" w:eastAsia="宋体" w:cs="宋体"/>
          <w:b/>
          <w:bCs/>
          <w:color w:val="000000" w:themeColor="text1"/>
          <w:kern w:val="0"/>
          <w:highlight w:val="none"/>
          <w14:textFill>
            <w14:solidFill>
              <w14:schemeClr w14:val="tx1"/>
            </w14:solidFill>
          </w14:textFill>
        </w:rPr>
        <w:t>政府采购计划（预算）确认书号：</w:t>
      </w:r>
      <w:r>
        <w:rPr>
          <w:rFonts w:hint="eastAsia" w:ascii="宋体" w:hAnsi="宋体" w:eastAsia="宋体" w:cs="宋体"/>
          <w:color w:val="000000" w:themeColor="text1"/>
          <w:highlight w:val="none"/>
          <w14:textFill>
            <w14:solidFill>
              <w14:schemeClr w14:val="tx1"/>
            </w14:solidFill>
          </w14:textFill>
        </w:rPr>
        <w:t>[2024]6053号</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spacing w:line="360" w:lineRule="auto"/>
        <w:ind w:firstLine="482" w:firstLineChars="200"/>
        <w:jc w:val="left"/>
        <w:rPr>
          <w:rFonts w:hint="eastAsia" w:ascii="宋体" w:hAnsi="宋体" w:eastAsia="宋体" w:cs="宋体"/>
          <w:color w:val="000000" w:themeColor="text1"/>
          <w:kern w:val="0"/>
          <w:highlight w:val="none"/>
          <w14:textFill>
            <w14:solidFill>
              <w14:schemeClr w14:val="tx1"/>
            </w14:solidFill>
          </w14:textFill>
        </w:rPr>
      </w:pPr>
      <w:r>
        <w:rPr>
          <w:rFonts w:hint="eastAsia" w:ascii="宋体" w:hAnsi="宋体" w:eastAsia="宋体" w:cs="宋体"/>
          <w:b/>
          <w:bCs/>
          <w:color w:val="000000" w:themeColor="text1"/>
          <w:kern w:val="0"/>
          <w:highlight w:val="none"/>
          <w14:textFill>
            <w14:solidFill>
              <w14:schemeClr w14:val="tx1"/>
            </w14:solidFill>
          </w14:textFill>
        </w:rPr>
        <w:t>预算金额：</w:t>
      </w:r>
      <w:r>
        <w:rPr>
          <w:rFonts w:hint="eastAsia" w:ascii="宋体" w:hAnsi="宋体" w:cs="宋体"/>
          <w:color w:val="000000" w:themeColor="text1"/>
          <w:kern w:val="0"/>
          <w:highlight w:val="none"/>
          <w:lang w:eastAsia="zh-CN"/>
          <w14:textFill>
            <w14:solidFill>
              <w14:schemeClr w14:val="tx1"/>
            </w14:solidFill>
          </w14:textFill>
        </w:rPr>
        <w:t>116.00</w:t>
      </w:r>
      <w:r>
        <w:rPr>
          <w:rFonts w:hint="eastAsia" w:ascii="宋体" w:hAnsi="宋体" w:eastAsia="宋体" w:cs="宋体"/>
          <w:color w:val="000000" w:themeColor="text1"/>
          <w:kern w:val="0"/>
          <w:highlight w:val="none"/>
          <w14:textFill>
            <w14:solidFill>
              <w14:schemeClr w14:val="tx1"/>
            </w14:solidFill>
          </w14:textFill>
        </w:rPr>
        <w:t>万元</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spacing w:line="360" w:lineRule="auto"/>
        <w:ind w:firstLine="482" w:firstLineChars="200"/>
        <w:jc w:val="left"/>
        <w:rPr>
          <w:rFonts w:hint="eastAsia" w:ascii="宋体" w:hAnsi="宋体" w:eastAsia="宋体" w:cs="宋体"/>
          <w:color w:val="000000" w:themeColor="text1"/>
          <w:kern w:val="0"/>
          <w14:textFill>
            <w14:solidFill>
              <w14:schemeClr w14:val="tx1"/>
            </w14:solidFill>
          </w14:textFill>
        </w:rPr>
      </w:pPr>
      <w:r>
        <w:rPr>
          <w:rFonts w:hint="eastAsia" w:ascii="宋体" w:hAnsi="宋体" w:eastAsia="宋体" w:cs="宋体"/>
          <w:b/>
          <w:bCs/>
          <w:color w:val="000000" w:themeColor="text1"/>
          <w:kern w:val="0"/>
          <w:highlight w:val="none"/>
          <w14:textFill>
            <w14:solidFill>
              <w14:schemeClr w14:val="tx1"/>
            </w14:solidFill>
          </w14:textFill>
        </w:rPr>
        <w:t>采购人（以下称甲方）：</w:t>
      </w:r>
      <w:r>
        <w:rPr>
          <w:rFonts w:hint="eastAsia" w:ascii="宋体" w:hAnsi="宋体" w:eastAsia="宋体" w:cs="宋体"/>
          <w:color w:val="000000" w:themeColor="text1"/>
          <w:kern w:val="0"/>
          <w:highlight w:val="none"/>
          <w14:textFill>
            <w14:solidFill>
              <w14:schemeClr w14:val="tx1"/>
            </w14:solidFill>
          </w14:textFill>
        </w:rPr>
        <w:t>嘉兴</w:t>
      </w:r>
      <w:r>
        <w:rPr>
          <w:rFonts w:hint="eastAsia" w:ascii="宋体" w:hAnsi="宋体" w:eastAsia="宋体" w:cs="宋体"/>
          <w:color w:val="000000" w:themeColor="text1"/>
          <w:kern w:val="0"/>
          <w14:textFill>
            <w14:solidFill>
              <w14:schemeClr w14:val="tx1"/>
            </w14:solidFill>
          </w14:textFill>
        </w:rPr>
        <w:t>市公安局</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spacing w:line="360" w:lineRule="auto"/>
        <w:ind w:firstLine="482" w:firstLineChars="200"/>
        <w:jc w:val="left"/>
        <w:rPr>
          <w:rFonts w:hint="eastAsia" w:ascii="宋体" w:hAnsi="宋体" w:eastAsia="宋体" w:cs="宋体"/>
          <w:color w:val="000000" w:themeColor="text1"/>
          <w:kern w:val="0"/>
          <w14:textFill>
            <w14:solidFill>
              <w14:schemeClr w14:val="tx1"/>
            </w14:solidFill>
          </w14:textFill>
        </w:rPr>
      </w:pPr>
      <w:r>
        <w:rPr>
          <w:rFonts w:hint="eastAsia" w:ascii="宋体" w:hAnsi="宋体" w:eastAsia="宋体" w:cs="宋体"/>
          <w:b/>
          <w:bCs/>
          <w:color w:val="000000" w:themeColor="text1"/>
          <w:kern w:val="0"/>
          <w14:textFill>
            <w14:solidFill>
              <w14:schemeClr w14:val="tx1"/>
            </w14:solidFill>
          </w14:textFill>
        </w:rPr>
        <w:t>供应商（以下称乙方）：</w:t>
      </w:r>
      <w:r>
        <w:rPr>
          <w:rFonts w:hint="eastAsia" w:ascii="宋体" w:hAnsi="宋体" w:eastAsia="宋体" w:cs="宋体"/>
          <w:color w:val="000000" w:themeColor="text1"/>
          <w:kern w:val="0"/>
          <w14:textFill>
            <w14:solidFill>
              <w14:schemeClr w14:val="tx1"/>
            </w14:solidFill>
          </w14:textFill>
        </w:rPr>
        <w:t xml:space="preserve">                    </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spacing w:line="360" w:lineRule="auto"/>
        <w:ind w:firstLine="482" w:firstLineChars="200"/>
        <w:jc w:val="left"/>
        <w:rPr>
          <w:rFonts w:hint="eastAsia" w:ascii="宋体" w:hAnsi="宋体" w:eastAsia="宋体" w:cs="宋体"/>
          <w:color w:val="000000" w:themeColor="text1"/>
          <w:kern w:val="0"/>
          <w14:textFill>
            <w14:solidFill>
              <w14:schemeClr w14:val="tx1"/>
            </w14:solidFill>
          </w14:textFill>
        </w:rPr>
      </w:pPr>
      <w:r>
        <w:rPr>
          <w:rFonts w:hint="eastAsia" w:ascii="宋体" w:hAnsi="宋体" w:eastAsia="宋体" w:cs="宋体"/>
          <w:b/>
          <w:bCs/>
          <w:color w:val="000000" w:themeColor="text1"/>
          <w:kern w:val="0"/>
          <w14:textFill>
            <w14:solidFill>
              <w14:schemeClr w14:val="tx1"/>
            </w14:solidFill>
          </w14:textFill>
        </w:rPr>
        <w:t>采购代理机构：</w:t>
      </w:r>
      <w:r>
        <w:rPr>
          <w:rFonts w:hint="eastAsia" w:ascii="宋体" w:hAnsi="宋体" w:eastAsia="宋体" w:cs="宋体"/>
          <w:color w:val="000000" w:themeColor="text1"/>
          <w:kern w:val="0"/>
          <w14:textFill>
            <w14:solidFill>
              <w14:schemeClr w14:val="tx1"/>
            </w14:solidFill>
          </w14:textFill>
        </w:rPr>
        <w:t>上海华瑞建设经济咨询有限公司</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spacing w:line="360" w:lineRule="auto"/>
        <w:ind w:firstLine="482" w:firstLineChars="200"/>
        <w:jc w:val="left"/>
        <w:rPr>
          <w:rFonts w:hint="eastAsia" w:ascii="宋体" w:hAnsi="宋体" w:eastAsia="宋体" w:cs="宋体"/>
          <w:color w:val="000000" w:themeColor="text1"/>
          <w:kern w:val="0"/>
          <w14:textFill>
            <w14:solidFill>
              <w14:schemeClr w14:val="tx1"/>
            </w14:solidFill>
          </w14:textFill>
        </w:rPr>
      </w:pPr>
      <w:r>
        <w:rPr>
          <w:rFonts w:hint="eastAsia" w:ascii="宋体" w:hAnsi="宋体" w:eastAsia="宋体" w:cs="宋体"/>
          <w:b/>
          <w:bCs/>
          <w:color w:val="000000" w:themeColor="text1"/>
          <w:kern w:val="0"/>
          <w14:textFill>
            <w14:solidFill>
              <w14:schemeClr w14:val="tx1"/>
            </w14:solidFill>
          </w14:textFill>
        </w:rPr>
        <w:t>采购方式：</w:t>
      </w:r>
      <w:r>
        <w:rPr>
          <w:rFonts w:hint="eastAsia" w:ascii="宋体" w:hAnsi="宋体" w:eastAsia="宋体" w:cs="宋体"/>
          <w:color w:val="000000" w:themeColor="text1"/>
          <w:kern w:val="0"/>
          <w14:textFill>
            <w14:solidFill>
              <w14:schemeClr w14:val="tx1"/>
            </w14:solidFill>
          </w14:textFill>
        </w:rPr>
        <w:t>公开招标</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spacing w:line="360" w:lineRule="auto"/>
        <w:ind w:firstLine="480" w:firstLineChars="200"/>
        <w:jc w:val="left"/>
        <w:rPr>
          <w:rFonts w:hint="eastAsia" w:ascii="宋体" w:hAnsi="宋体" w:eastAsia="宋体" w:cs="宋体"/>
          <w:color w:val="000000" w:themeColor="text1"/>
          <w:kern w:val="0"/>
          <w:szCs w:val="21"/>
          <w14:textFill>
            <w14:solidFill>
              <w14:schemeClr w14:val="tx1"/>
            </w14:solidFill>
          </w14:textFill>
        </w:rPr>
      </w:pPr>
      <w:r>
        <w:rPr>
          <w:rFonts w:hint="eastAsia" w:ascii="宋体" w:hAnsi="宋体" w:eastAsia="宋体" w:cs="宋体"/>
          <w:color w:val="000000" w:themeColor="text1"/>
          <w:kern w:val="0"/>
          <w:szCs w:val="21"/>
          <w14:textFill>
            <w14:solidFill>
              <w14:schemeClr w14:val="tx1"/>
            </w14:solidFill>
          </w14:textFill>
        </w:rPr>
        <w:t>根据《中华人民共和国政府采购法》、《中华人民共和国民法典》等法律法规的规定，甲乙双方按照</w:t>
      </w:r>
      <w:r>
        <w:rPr>
          <w:rFonts w:hint="eastAsia" w:ascii="宋体" w:hAnsi="宋体" w:eastAsia="宋体" w:cs="宋体"/>
          <w:color w:val="000000" w:themeColor="text1"/>
          <w:kern w:val="0"/>
          <w:szCs w:val="21"/>
          <w:u w:val="single"/>
          <w14:textFill>
            <w14:solidFill>
              <w14:schemeClr w14:val="tx1"/>
            </w14:solidFill>
          </w14:textFill>
        </w:rPr>
        <w:t xml:space="preserve"> 嘉兴市公安局声纹鉴定工作站采购项目 </w:t>
      </w:r>
      <w:r>
        <w:rPr>
          <w:rFonts w:hint="eastAsia" w:ascii="宋体" w:hAnsi="宋体" w:eastAsia="宋体" w:cs="宋体"/>
          <w:color w:val="000000" w:themeColor="text1"/>
          <w:kern w:val="0"/>
          <w:szCs w:val="21"/>
          <w14:textFill>
            <w14:solidFill>
              <w14:schemeClr w14:val="tx1"/>
            </w14:solidFill>
          </w14:textFill>
        </w:rPr>
        <w:t>项目采购结果签订本合同。</w:t>
      </w:r>
    </w:p>
    <w:p>
      <w:pPr>
        <w:tabs>
          <w:tab w:val="left" w:pos="916"/>
          <w:tab w:val="left" w:pos="1832"/>
          <w:tab w:val="left" w:pos="2748"/>
        </w:tabs>
        <w:adjustRightInd w:val="0"/>
        <w:snapToGrid w:val="0"/>
        <w:spacing w:line="360" w:lineRule="auto"/>
        <w:ind w:firstLine="482" w:firstLineChars="200"/>
        <w:jc w:val="left"/>
        <w:rPr>
          <w:rFonts w:hint="eastAsia" w:ascii="宋体" w:hAnsi="宋体" w:eastAsia="宋体" w:cs="宋体"/>
          <w:b/>
          <w:color w:val="000000" w:themeColor="text1"/>
          <w:szCs w:val="21"/>
          <w14:textFill>
            <w14:solidFill>
              <w14:schemeClr w14:val="tx1"/>
            </w14:solidFill>
          </w14:textFill>
        </w:rPr>
      </w:pPr>
      <w:r>
        <w:rPr>
          <w:rFonts w:hint="eastAsia" w:ascii="宋体" w:hAnsi="宋体" w:eastAsia="宋体" w:cs="宋体"/>
          <w:b/>
          <w:color w:val="000000" w:themeColor="text1"/>
          <w:szCs w:val="21"/>
          <w14:textFill>
            <w14:solidFill>
              <w14:schemeClr w14:val="tx1"/>
            </w14:solidFill>
          </w14:textFill>
        </w:rPr>
        <w:t>第一条 合同组成</w:t>
      </w:r>
      <w:r>
        <w:rPr>
          <w:rFonts w:hint="eastAsia" w:ascii="宋体" w:hAnsi="宋体" w:eastAsia="宋体" w:cs="宋体"/>
          <w:b/>
          <w:color w:val="000000" w:themeColor="text1"/>
          <w:szCs w:val="21"/>
          <w14:textFill>
            <w14:solidFill>
              <w14:schemeClr w14:val="tx1"/>
            </w14:solidFill>
          </w14:textFill>
        </w:rPr>
        <w:tab/>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spacing w:line="360" w:lineRule="auto"/>
        <w:ind w:firstLine="480" w:firstLineChars="200"/>
        <w:jc w:val="left"/>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本次政府采购活动的相关文件为本合同的组成部分，这些文件包括但不限于：</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spacing w:line="360" w:lineRule="auto"/>
        <w:ind w:firstLine="480" w:firstLineChars="200"/>
        <w:jc w:val="left"/>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1、本合同文本；</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spacing w:line="360" w:lineRule="auto"/>
        <w:ind w:firstLine="480" w:firstLineChars="200"/>
        <w:jc w:val="left"/>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2、采购文件与采购响应文件；</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spacing w:line="360" w:lineRule="auto"/>
        <w:ind w:firstLine="480" w:firstLineChars="200"/>
        <w:jc w:val="left"/>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3、中标或成交通知书；</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spacing w:line="360" w:lineRule="auto"/>
        <w:ind w:firstLine="480" w:firstLineChars="200"/>
        <w:jc w:val="left"/>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组成本合同的所有文件必须为书面形式。政府采购合同备案时，须提供以上（1）、（3）两项，如由社会中介机构代理，须提供代理协议，合同如有变更的，须提供变更协议。</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spacing w:line="360" w:lineRule="auto"/>
        <w:ind w:firstLine="482" w:firstLineChars="200"/>
        <w:jc w:val="left"/>
        <w:rPr>
          <w:rFonts w:hint="eastAsia" w:ascii="宋体" w:hAnsi="宋体" w:eastAsia="宋体" w:cs="宋体"/>
          <w:b/>
          <w:color w:val="000000" w:themeColor="text1"/>
          <w:szCs w:val="21"/>
          <w14:textFill>
            <w14:solidFill>
              <w14:schemeClr w14:val="tx1"/>
            </w14:solidFill>
          </w14:textFill>
        </w:rPr>
      </w:pPr>
      <w:r>
        <w:rPr>
          <w:rFonts w:hint="eastAsia" w:ascii="宋体" w:hAnsi="宋体" w:eastAsia="宋体" w:cs="宋体"/>
          <w:b/>
          <w:color w:val="000000" w:themeColor="text1"/>
          <w:szCs w:val="21"/>
          <w14:textFill>
            <w14:solidFill>
              <w14:schemeClr w14:val="tx1"/>
            </w14:solidFill>
          </w14:textFill>
        </w:rPr>
        <w:t>第二条 合同标的与相关属性</w:t>
      </w:r>
    </w:p>
    <w:p>
      <w:pPr>
        <w:adjustRightInd w:val="0"/>
        <w:snapToGrid w:val="0"/>
        <w:spacing w:line="360" w:lineRule="auto"/>
        <w:ind w:firstLine="480" w:firstLineChars="200"/>
        <w:rPr>
          <w:rFonts w:hint="eastAsia" w:ascii="宋体" w:hAnsi="宋体" w:eastAsia="宋体" w:cs="宋体"/>
          <w:color w:val="000000" w:themeColor="text1"/>
          <w:szCs w:val="21"/>
          <w:u w:val="single"/>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1、本次采购的是</w:t>
      </w:r>
      <w:r>
        <w:rPr>
          <w:rFonts w:hint="eastAsia" w:ascii="宋体" w:hAnsi="宋体" w:eastAsia="宋体" w:cs="宋体"/>
          <w:color w:val="000000" w:themeColor="text1"/>
          <w:szCs w:val="21"/>
          <w:u w:val="single"/>
          <w14:textFill>
            <w14:solidFill>
              <w14:schemeClr w14:val="tx1"/>
            </w14:solidFill>
          </w14:textFill>
        </w:rPr>
        <w:t xml:space="preserve"> 嘉兴市公安局声纹鉴定工作站采购项目 </w:t>
      </w:r>
      <w:r>
        <w:rPr>
          <w:rFonts w:hint="eastAsia" w:ascii="宋体" w:hAnsi="宋体" w:eastAsia="宋体" w:cs="宋体"/>
          <w:color w:val="000000" w:themeColor="text1"/>
          <w:szCs w:val="21"/>
          <w14:textFill>
            <w14:solidFill>
              <w14:schemeClr w14:val="tx1"/>
            </w14:solidFill>
          </w14:textFill>
        </w:rPr>
        <w:t>。</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spacing w:line="360" w:lineRule="auto"/>
        <w:ind w:firstLine="480" w:firstLineChars="200"/>
        <w:jc w:val="left"/>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2、乙方是否属于中小微企业：□是□否</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spacing w:line="360" w:lineRule="auto"/>
        <w:ind w:firstLine="480" w:firstLineChars="200"/>
        <w:jc w:val="left"/>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3、本合同项下产品属于（可多选）：□环保产品；□节能产品；□进口产品</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spacing w:line="360" w:lineRule="auto"/>
        <w:ind w:firstLine="482" w:firstLineChars="200"/>
        <w:jc w:val="left"/>
        <w:rPr>
          <w:rFonts w:hint="eastAsia" w:ascii="宋体" w:hAnsi="宋体" w:eastAsia="宋体" w:cs="宋体"/>
          <w:b/>
          <w:color w:val="000000" w:themeColor="text1"/>
          <w:szCs w:val="21"/>
          <w14:textFill>
            <w14:solidFill>
              <w14:schemeClr w14:val="tx1"/>
            </w14:solidFill>
          </w14:textFill>
        </w:rPr>
      </w:pPr>
      <w:r>
        <w:rPr>
          <w:rFonts w:hint="eastAsia" w:ascii="宋体" w:hAnsi="宋体" w:eastAsia="宋体" w:cs="宋体"/>
          <w:b/>
          <w:color w:val="000000" w:themeColor="text1"/>
          <w:szCs w:val="21"/>
          <w14:textFill>
            <w14:solidFill>
              <w14:schemeClr w14:val="tx1"/>
            </w14:solidFill>
          </w14:textFill>
        </w:rPr>
        <w:t>第三条 合同价款及付款方式</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spacing w:line="360" w:lineRule="auto"/>
        <w:ind w:firstLine="480" w:firstLineChars="200"/>
        <w:jc w:val="left"/>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 xml:space="preserve">1、本合同项下总价款为（大写） </w:t>
      </w:r>
      <w:r>
        <w:rPr>
          <w:rFonts w:hint="eastAsia" w:ascii="宋体" w:hAnsi="宋体" w:eastAsia="宋体" w:cs="宋体"/>
          <w:color w:val="000000" w:themeColor="text1"/>
          <w:szCs w:val="21"/>
          <w:u w:val="single"/>
          <w14:textFill>
            <w14:solidFill>
              <w14:schemeClr w14:val="tx1"/>
            </w14:solidFill>
          </w14:textFill>
        </w:rPr>
        <w:t xml:space="preserve">            </w:t>
      </w:r>
      <w:r>
        <w:rPr>
          <w:rFonts w:hint="eastAsia" w:ascii="宋体" w:hAnsi="宋体" w:eastAsia="宋体" w:cs="宋体"/>
          <w:color w:val="000000" w:themeColor="text1"/>
          <w:szCs w:val="21"/>
          <w14:textFill>
            <w14:solidFill>
              <w14:schemeClr w14:val="tx1"/>
            </w14:solidFill>
          </w14:textFill>
        </w:rPr>
        <w:t>人民币，分项价款见“价格清单”（如有）”。</w:t>
      </w:r>
    </w:p>
    <w:tbl>
      <w:tblPr>
        <w:tblStyle w:val="22"/>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57" w:type="dxa"/>
          <w:left w:w="108" w:type="dxa"/>
          <w:bottom w:w="57" w:type="dxa"/>
          <w:right w:w="108" w:type="dxa"/>
        </w:tblCellMar>
      </w:tblPr>
      <w:tblGrid>
        <w:gridCol w:w="851"/>
        <w:gridCol w:w="1381"/>
        <w:gridCol w:w="2257"/>
        <w:gridCol w:w="926"/>
        <w:gridCol w:w="757"/>
        <w:gridCol w:w="1109"/>
        <w:gridCol w:w="129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trHeight w:val="23" w:hRule="atLeast"/>
          <w:jc w:val="center"/>
        </w:trPr>
        <w:tc>
          <w:tcPr>
            <w:tcW w:w="851" w:type="dxa"/>
            <w:tcBorders>
              <w:top w:val="single" w:color="auto" w:sz="4" w:space="0"/>
              <w:left w:val="single" w:color="auto" w:sz="4" w:space="0"/>
              <w:bottom w:val="single" w:color="auto" w:sz="4" w:space="0"/>
              <w:right w:val="single" w:color="auto" w:sz="4" w:space="0"/>
            </w:tcBorders>
            <w:vAlign w:val="center"/>
          </w:tcPr>
          <w:p>
            <w:pPr>
              <w:spacing w:after="60" w:afterLines="25" w:line="360" w:lineRule="exact"/>
              <w:jc w:val="center"/>
              <w:rPr>
                <w:rFonts w:hint="eastAsia" w:ascii="宋体" w:hAnsi="宋体" w:eastAsia="宋体" w:cs="宋体"/>
                <w:color w:val="000000" w:themeColor="text1"/>
                <w14:textFill>
                  <w14:solidFill>
                    <w14:schemeClr w14:val="tx1"/>
                  </w14:solidFill>
                </w14:textFill>
              </w:rPr>
            </w:pPr>
            <w:r>
              <w:rPr>
                <w:rFonts w:hint="eastAsia" w:ascii="宋体" w:hAnsi="宋体" w:eastAsia="宋体" w:cs="宋体"/>
                <w:color w:val="000000" w:themeColor="text1"/>
                <w14:textFill>
                  <w14:solidFill>
                    <w14:schemeClr w14:val="tx1"/>
                  </w14:solidFill>
                </w14:textFill>
              </w:rPr>
              <w:t>序号</w:t>
            </w:r>
          </w:p>
        </w:tc>
        <w:tc>
          <w:tcPr>
            <w:tcW w:w="1381" w:type="dxa"/>
            <w:tcBorders>
              <w:top w:val="single" w:color="auto" w:sz="4" w:space="0"/>
              <w:left w:val="single" w:color="auto" w:sz="4" w:space="0"/>
              <w:bottom w:val="single" w:color="auto" w:sz="4" w:space="0"/>
              <w:right w:val="single" w:color="auto" w:sz="4" w:space="0"/>
            </w:tcBorders>
            <w:vAlign w:val="center"/>
          </w:tcPr>
          <w:p>
            <w:pPr>
              <w:spacing w:after="60" w:afterLines="25" w:line="360" w:lineRule="exact"/>
              <w:jc w:val="center"/>
              <w:rPr>
                <w:rFonts w:hint="eastAsia" w:ascii="宋体" w:hAnsi="宋体" w:eastAsia="宋体" w:cs="宋体"/>
                <w:color w:val="000000" w:themeColor="text1"/>
                <w14:textFill>
                  <w14:solidFill>
                    <w14:schemeClr w14:val="tx1"/>
                  </w14:solidFill>
                </w14:textFill>
              </w:rPr>
            </w:pPr>
            <w:r>
              <w:rPr>
                <w:rFonts w:hint="eastAsia" w:ascii="宋体" w:hAnsi="宋体" w:eastAsia="宋体" w:cs="宋体"/>
                <w:color w:val="000000" w:themeColor="text1"/>
                <w14:textFill>
                  <w14:solidFill>
                    <w14:schemeClr w14:val="tx1"/>
                  </w14:solidFill>
                </w14:textFill>
              </w:rPr>
              <w:t>品目名称</w:t>
            </w:r>
          </w:p>
        </w:tc>
        <w:tc>
          <w:tcPr>
            <w:tcW w:w="2257" w:type="dxa"/>
            <w:tcBorders>
              <w:top w:val="single" w:color="auto" w:sz="4" w:space="0"/>
              <w:left w:val="single" w:color="auto" w:sz="4" w:space="0"/>
              <w:bottom w:val="single" w:color="auto" w:sz="4" w:space="0"/>
              <w:right w:val="single" w:color="auto" w:sz="4" w:space="0"/>
            </w:tcBorders>
            <w:vAlign w:val="center"/>
          </w:tcPr>
          <w:p>
            <w:pPr>
              <w:spacing w:after="60" w:afterLines="25" w:line="360" w:lineRule="exact"/>
              <w:jc w:val="center"/>
              <w:rPr>
                <w:rFonts w:hint="eastAsia" w:ascii="宋体" w:hAnsi="宋体" w:eastAsia="宋体" w:cs="宋体"/>
                <w:color w:val="000000" w:themeColor="text1"/>
                <w14:textFill>
                  <w14:solidFill>
                    <w14:schemeClr w14:val="tx1"/>
                  </w14:solidFill>
                </w14:textFill>
              </w:rPr>
            </w:pPr>
            <w:r>
              <w:rPr>
                <w:rFonts w:hint="eastAsia" w:ascii="宋体" w:hAnsi="宋体" w:eastAsia="宋体" w:cs="宋体"/>
                <w:color w:val="000000" w:themeColor="text1"/>
                <w14:textFill>
                  <w14:solidFill>
                    <w14:schemeClr w14:val="tx1"/>
                  </w14:solidFill>
                </w14:textFill>
              </w:rPr>
              <w:t>规格型号、技术参数（或服务内容）</w:t>
            </w:r>
          </w:p>
        </w:tc>
        <w:tc>
          <w:tcPr>
            <w:tcW w:w="926" w:type="dxa"/>
            <w:tcBorders>
              <w:top w:val="single" w:color="auto" w:sz="4" w:space="0"/>
              <w:left w:val="single" w:color="auto" w:sz="4" w:space="0"/>
              <w:bottom w:val="single" w:color="auto" w:sz="4" w:space="0"/>
              <w:right w:val="single" w:color="auto" w:sz="4" w:space="0"/>
            </w:tcBorders>
            <w:vAlign w:val="center"/>
          </w:tcPr>
          <w:p>
            <w:pPr>
              <w:spacing w:after="60" w:afterLines="25" w:line="360" w:lineRule="exact"/>
              <w:jc w:val="center"/>
              <w:rPr>
                <w:rFonts w:hint="eastAsia" w:ascii="宋体" w:hAnsi="宋体" w:eastAsia="宋体" w:cs="宋体"/>
                <w:color w:val="000000" w:themeColor="text1"/>
                <w14:textFill>
                  <w14:solidFill>
                    <w14:schemeClr w14:val="tx1"/>
                  </w14:solidFill>
                </w14:textFill>
              </w:rPr>
            </w:pPr>
            <w:r>
              <w:rPr>
                <w:rFonts w:hint="eastAsia" w:ascii="宋体" w:hAnsi="宋体" w:eastAsia="宋体" w:cs="宋体"/>
                <w:color w:val="000000" w:themeColor="text1"/>
                <w14:textFill>
                  <w14:solidFill>
                    <w14:schemeClr w14:val="tx1"/>
                  </w14:solidFill>
                </w14:textFill>
              </w:rPr>
              <w:t>单位</w:t>
            </w:r>
          </w:p>
        </w:tc>
        <w:tc>
          <w:tcPr>
            <w:tcW w:w="757" w:type="dxa"/>
            <w:tcBorders>
              <w:top w:val="single" w:color="auto" w:sz="4" w:space="0"/>
              <w:left w:val="single" w:color="auto" w:sz="4" w:space="0"/>
              <w:bottom w:val="single" w:color="auto" w:sz="4" w:space="0"/>
              <w:right w:val="single" w:color="auto" w:sz="4" w:space="0"/>
            </w:tcBorders>
            <w:vAlign w:val="center"/>
          </w:tcPr>
          <w:p>
            <w:pPr>
              <w:spacing w:after="60" w:afterLines="25" w:line="360" w:lineRule="exact"/>
              <w:jc w:val="center"/>
              <w:rPr>
                <w:rFonts w:hint="eastAsia" w:ascii="宋体" w:hAnsi="宋体" w:eastAsia="宋体" w:cs="宋体"/>
                <w:color w:val="000000" w:themeColor="text1"/>
                <w14:textFill>
                  <w14:solidFill>
                    <w14:schemeClr w14:val="tx1"/>
                  </w14:solidFill>
                </w14:textFill>
              </w:rPr>
            </w:pPr>
            <w:r>
              <w:rPr>
                <w:rFonts w:hint="eastAsia" w:ascii="宋体" w:hAnsi="宋体" w:eastAsia="宋体" w:cs="宋体"/>
                <w:color w:val="000000" w:themeColor="text1"/>
                <w14:textFill>
                  <w14:solidFill>
                    <w14:schemeClr w14:val="tx1"/>
                  </w14:solidFill>
                </w14:textFill>
              </w:rPr>
              <w:t>数量</w:t>
            </w:r>
          </w:p>
        </w:tc>
        <w:tc>
          <w:tcPr>
            <w:tcW w:w="1109" w:type="dxa"/>
            <w:tcBorders>
              <w:top w:val="single" w:color="auto" w:sz="4" w:space="0"/>
              <w:left w:val="single" w:color="auto" w:sz="4" w:space="0"/>
              <w:bottom w:val="single" w:color="auto" w:sz="4" w:space="0"/>
              <w:right w:val="single" w:color="auto" w:sz="4" w:space="0"/>
            </w:tcBorders>
            <w:vAlign w:val="center"/>
          </w:tcPr>
          <w:p>
            <w:pPr>
              <w:spacing w:after="60" w:afterLines="25" w:line="360" w:lineRule="exact"/>
              <w:jc w:val="center"/>
              <w:rPr>
                <w:rFonts w:hint="eastAsia" w:ascii="宋体" w:hAnsi="宋体" w:eastAsia="宋体" w:cs="宋体"/>
                <w:color w:val="000000" w:themeColor="text1"/>
                <w14:textFill>
                  <w14:solidFill>
                    <w14:schemeClr w14:val="tx1"/>
                  </w14:solidFill>
                </w14:textFill>
              </w:rPr>
            </w:pPr>
            <w:r>
              <w:rPr>
                <w:rFonts w:hint="eastAsia" w:ascii="宋体" w:hAnsi="宋体" w:eastAsia="宋体" w:cs="宋体"/>
                <w:color w:val="000000" w:themeColor="text1"/>
                <w14:textFill>
                  <w14:solidFill>
                    <w14:schemeClr w14:val="tx1"/>
                  </w14:solidFill>
                </w14:textFill>
              </w:rPr>
              <w:t>预算金额(元)</w:t>
            </w:r>
          </w:p>
        </w:tc>
        <w:tc>
          <w:tcPr>
            <w:tcW w:w="1290" w:type="dxa"/>
            <w:tcBorders>
              <w:top w:val="single" w:color="auto" w:sz="4" w:space="0"/>
              <w:left w:val="single" w:color="auto" w:sz="4" w:space="0"/>
              <w:bottom w:val="single" w:color="auto" w:sz="4" w:space="0"/>
              <w:right w:val="single" w:color="auto" w:sz="4" w:space="0"/>
            </w:tcBorders>
            <w:vAlign w:val="center"/>
          </w:tcPr>
          <w:p>
            <w:pPr>
              <w:spacing w:after="60" w:afterLines="25" w:line="360" w:lineRule="exact"/>
              <w:jc w:val="center"/>
              <w:rPr>
                <w:rFonts w:hint="eastAsia" w:ascii="宋体" w:hAnsi="宋体" w:eastAsia="宋体" w:cs="宋体"/>
                <w:color w:val="000000" w:themeColor="text1"/>
                <w14:textFill>
                  <w14:solidFill>
                    <w14:schemeClr w14:val="tx1"/>
                  </w14:solidFill>
                </w14:textFill>
              </w:rPr>
            </w:pPr>
            <w:r>
              <w:rPr>
                <w:rFonts w:hint="eastAsia" w:ascii="宋体" w:hAnsi="宋体" w:eastAsia="宋体" w:cs="宋体"/>
                <w:color w:val="000000" w:themeColor="text1"/>
                <w14:textFill>
                  <w14:solidFill>
                    <w14:schemeClr w14:val="tx1"/>
                  </w14:solidFill>
                </w14:textFill>
              </w:rPr>
              <w:t>采购金额(元)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trHeight w:val="23" w:hRule="atLeast"/>
          <w:jc w:val="center"/>
        </w:trPr>
        <w:tc>
          <w:tcPr>
            <w:tcW w:w="2232" w:type="dxa"/>
            <w:gridSpan w:val="2"/>
            <w:tcBorders>
              <w:top w:val="single" w:color="auto" w:sz="4" w:space="0"/>
              <w:left w:val="single" w:color="auto" w:sz="4" w:space="0"/>
              <w:bottom w:val="single" w:color="auto" w:sz="4" w:space="0"/>
              <w:right w:val="single" w:color="auto" w:sz="4" w:space="0"/>
            </w:tcBorders>
            <w:vAlign w:val="center"/>
          </w:tcPr>
          <w:p>
            <w:pPr>
              <w:spacing w:after="60" w:afterLines="25" w:line="360" w:lineRule="exact"/>
              <w:jc w:val="center"/>
              <w:rPr>
                <w:rFonts w:hint="eastAsia" w:ascii="宋体" w:hAnsi="宋体" w:eastAsia="宋体" w:cs="宋体"/>
                <w:color w:val="000000" w:themeColor="text1"/>
                <w14:textFill>
                  <w14:solidFill>
                    <w14:schemeClr w14:val="tx1"/>
                  </w14:solidFill>
                </w14:textFill>
              </w:rPr>
            </w:pPr>
          </w:p>
        </w:tc>
        <w:tc>
          <w:tcPr>
            <w:tcW w:w="2257" w:type="dxa"/>
            <w:tcBorders>
              <w:top w:val="single" w:color="auto" w:sz="4" w:space="0"/>
              <w:left w:val="single" w:color="auto" w:sz="4" w:space="0"/>
              <w:bottom w:val="single" w:color="auto" w:sz="4" w:space="0"/>
              <w:right w:val="single" w:color="auto" w:sz="4" w:space="0"/>
            </w:tcBorders>
            <w:vAlign w:val="center"/>
          </w:tcPr>
          <w:p>
            <w:pPr>
              <w:spacing w:after="60" w:afterLines="25" w:line="360" w:lineRule="exact"/>
              <w:jc w:val="center"/>
              <w:rPr>
                <w:rFonts w:hint="eastAsia" w:ascii="宋体" w:hAnsi="宋体" w:eastAsia="宋体" w:cs="宋体"/>
                <w:color w:val="000000" w:themeColor="text1"/>
                <w14:textFill>
                  <w14:solidFill>
                    <w14:schemeClr w14:val="tx1"/>
                  </w14:solidFill>
                </w14:textFill>
              </w:rPr>
            </w:pPr>
          </w:p>
        </w:tc>
        <w:tc>
          <w:tcPr>
            <w:tcW w:w="926" w:type="dxa"/>
            <w:tcBorders>
              <w:top w:val="single" w:color="auto" w:sz="4" w:space="0"/>
              <w:left w:val="single" w:color="auto" w:sz="4" w:space="0"/>
              <w:bottom w:val="single" w:color="auto" w:sz="4" w:space="0"/>
              <w:right w:val="single" w:color="auto" w:sz="4" w:space="0"/>
            </w:tcBorders>
            <w:vAlign w:val="center"/>
          </w:tcPr>
          <w:p>
            <w:pPr>
              <w:spacing w:after="60" w:afterLines="25" w:line="360" w:lineRule="exact"/>
              <w:jc w:val="center"/>
              <w:rPr>
                <w:rFonts w:hint="eastAsia" w:ascii="宋体" w:hAnsi="宋体" w:eastAsia="宋体" w:cs="宋体"/>
                <w:color w:val="000000" w:themeColor="text1"/>
                <w14:textFill>
                  <w14:solidFill>
                    <w14:schemeClr w14:val="tx1"/>
                  </w14:solidFill>
                </w14:textFill>
              </w:rPr>
            </w:pPr>
          </w:p>
        </w:tc>
        <w:tc>
          <w:tcPr>
            <w:tcW w:w="757" w:type="dxa"/>
            <w:tcBorders>
              <w:top w:val="single" w:color="auto" w:sz="4" w:space="0"/>
              <w:left w:val="single" w:color="auto" w:sz="4" w:space="0"/>
              <w:bottom w:val="single" w:color="auto" w:sz="4" w:space="0"/>
              <w:right w:val="single" w:color="auto" w:sz="4" w:space="0"/>
            </w:tcBorders>
            <w:vAlign w:val="center"/>
          </w:tcPr>
          <w:p>
            <w:pPr>
              <w:spacing w:after="60" w:afterLines="25" w:line="360" w:lineRule="exact"/>
              <w:jc w:val="center"/>
              <w:rPr>
                <w:rFonts w:hint="eastAsia" w:ascii="宋体" w:hAnsi="宋体" w:eastAsia="宋体" w:cs="宋体"/>
                <w:color w:val="000000" w:themeColor="text1"/>
                <w14:textFill>
                  <w14:solidFill>
                    <w14:schemeClr w14:val="tx1"/>
                  </w14:solidFill>
                </w14:textFill>
              </w:rPr>
            </w:pPr>
          </w:p>
        </w:tc>
        <w:tc>
          <w:tcPr>
            <w:tcW w:w="1109" w:type="dxa"/>
            <w:tcBorders>
              <w:top w:val="single" w:color="auto" w:sz="4" w:space="0"/>
              <w:left w:val="single" w:color="auto" w:sz="4" w:space="0"/>
              <w:bottom w:val="single" w:color="auto" w:sz="4" w:space="0"/>
              <w:right w:val="single" w:color="auto" w:sz="4" w:space="0"/>
            </w:tcBorders>
            <w:vAlign w:val="center"/>
          </w:tcPr>
          <w:p>
            <w:pPr>
              <w:spacing w:after="60" w:afterLines="25" w:line="360" w:lineRule="exact"/>
              <w:jc w:val="center"/>
              <w:rPr>
                <w:rFonts w:hint="eastAsia" w:ascii="宋体" w:hAnsi="宋体" w:eastAsia="宋体" w:cs="宋体"/>
                <w:color w:val="000000" w:themeColor="text1"/>
                <w14:textFill>
                  <w14:solidFill>
                    <w14:schemeClr w14:val="tx1"/>
                  </w14:solidFill>
                </w14:textFill>
              </w:rPr>
            </w:pPr>
          </w:p>
        </w:tc>
        <w:tc>
          <w:tcPr>
            <w:tcW w:w="1290" w:type="dxa"/>
            <w:tcBorders>
              <w:top w:val="single" w:color="auto" w:sz="4" w:space="0"/>
              <w:left w:val="single" w:color="auto" w:sz="4" w:space="0"/>
              <w:bottom w:val="single" w:color="auto" w:sz="4" w:space="0"/>
              <w:right w:val="single" w:color="auto" w:sz="4" w:space="0"/>
            </w:tcBorders>
            <w:vAlign w:val="center"/>
          </w:tcPr>
          <w:p>
            <w:pPr>
              <w:spacing w:after="60" w:afterLines="25" w:line="360" w:lineRule="exact"/>
              <w:jc w:val="center"/>
              <w:rPr>
                <w:rFonts w:hint="eastAsia" w:ascii="宋体" w:hAnsi="宋体" w:eastAsia="宋体" w:cs="宋体"/>
                <w:color w:val="000000" w:themeColor="text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trHeight w:val="23" w:hRule="atLeast"/>
          <w:jc w:val="center"/>
        </w:trPr>
        <w:tc>
          <w:tcPr>
            <w:tcW w:w="2232" w:type="dxa"/>
            <w:gridSpan w:val="2"/>
            <w:tcBorders>
              <w:top w:val="single" w:color="auto" w:sz="4" w:space="0"/>
              <w:left w:val="single" w:color="auto" w:sz="4" w:space="0"/>
              <w:bottom w:val="single" w:color="auto" w:sz="4" w:space="0"/>
              <w:right w:val="single" w:color="auto" w:sz="4" w:space="0"/>
            </w:tcBorders>
            <w:vAlign w:val="center"/>
          </w:tcPr>
          <w:p>
            <w:pPr>
              <w:spacing w:after="60" w:afterLines="25" w:line="360" w:lineRule="exact"/>
              <w:jc w:val="center"/>
              <w:rPr>
                <w:rFonts w:hint="eastAsia" w:ascii="宋体" w:hAnsi="宋体" w:eastAsia="宋体" w:cs="宋体"/>
                <w:color w:val="000000" w:themeColor="text1"/>
                <w14:textFill>
                  <w14:solidFill>
                    <w14:schemeClr w14:val="tx1"/>
                  </w14:solidFill>
                </w14:textFill>
              </w:rPr>
            </w:pPr>
          </w:p>
        </w:tc>
        <w:tc>
          <w:tcPr>
            <w:tcW w:w="2257" w:type="dxa"/>
            <w:tcBorders>
              <w:top w:val="single" w:color="auto" w:sz="4" w:space="0"/>
              <w:left w:val="single" w:color="auto" w:sz="4" w:space="0"/>
              <w:bottom w:val="single" w:color="auto" w:sz="4" w:space="0"/>
              <w:right w:val="single" w:color="auto" w:sz="4" w:space="0"/>
            </w:tcBorders>
            <w:vAlign w:val="center"/>
          </w:tcPr>
          <w:p>
            <w:pPr>
              <w:spacing w:after="60" w:afterLines="25" w:line="360" w:lineRule="exact"/>
              <w:jc w:val="center"/>
              <w:rPr>
                <w:rFonts w:hint="eastAsia" w:ascii="宋体" w:hAnsi="宋体" w:eastAsia="宋体" w:cs="宋体"/>
                <w:color w:val="000000" w:themeColor="text1"/>
                <w14:textFill>
                  <w14:solidFill>
                    <w14:schemeClr w14:val="tx1"/>
                  </w14:solidFill>
                </w14:textFill>
              </w:rPr>
            </w:pPr>
          </w:p>
        </w:tc>
        <w:tc>
          <w:tcPr>
            <w:tcW w:w="926" w:type="dxa"/>
            <w:tcBorders>
              <w:top w:val="single" w:color="auto" w:sz="4" w:space="0"/>
              <w:left w:val="single" w:color="auto" w:sz="4" w:space="0"/>
              <w:bottom w:val="single" w:color="auto" w:sz="4" w:space="0"/>
              <w:right w:val="single" w:color="auto" w:sz="4" w:space="0"/>
            </w:tcBorders>
            <w:vAlign w:val="center"/>
          </w:tcPr>
          <w:p>
            <w:pPr>
              <w:spacing w:after="60" w:afterLines="25" w:line="360" w:lineRule="exact"/>
              <w:jc w:val="center"/>
              <w:rPr>
                <w:rFonts w:hint="eastAsia" w:ascii="宋体" w:hAnsi="宋体" w:eastAsia="宋体" w:cs="宋体"/>
                <w:color w:val="000000" w:themeColor="text1"/>
                <w14:textFill>
                  <w14:solidFill>
                    <w14:schemeClr w14:val="tx1"/>
                  </w14:solidFill>
                </w14:textFill>
              </w:rPr>
            </w:pPr>
          </w:p>
        </w:tc>
        <w:tc>
          <w:tcPr>
            <w:tcW w:w="757" w:type="dxa"/>
            <w:tcBorders>
              <w:top w:val="single" w:color="auto" w:sz="4" w:space="0"/>
              <w:left w:val="single" w:color="auto" w:sz="4" w:space="0"/>
              <w:bottom w:val="single" w:color="auto" w:sz="4" w:space="0"/>
              <w:right w:val="single" w:color="auto" w:sz="4" w:space="0"/>
            </w:tcBorders>
            <w:vAlign w:val="center"/>
          </w:tcPr>
          <w:p>
            <w:pPr>
              <w:spacing w:after="60" w:afterLines="25" w:line="360" w:lineRule="exact"/>
              <w:jc w:val="center"/>
              <w:rPr>
                <w:rFonts w:hint="eastAsia" w:ascii="宋体" w:hAnsi="宋体" w:eastAsia="宋体" w:cs="宋体"/>
                <w:color w:val="000000" w:themeColor="text1"/>
                <w14:textFill>
                  <w14:solidFill>
                    <w14:schemeClr w14:val="tx1"/>
                  </w14:solidFill>
                </w14:textFill>
              </w:rPr>
            </w:pPr>
          </w:p>
        </w:tc>
        <w:tc>
          <w:tcPr>
            <w:tcW w:w="1109" w:type="dxa"/>
            <w:tcBorders>
              <w:top w:val="single" w:color="auto" w:sz="4" w:space="0"/>
              <w:left w:val="single" w:color="auto" w:sz="4" w:space="0"/>
              <w:bottom w:val="single" w:color="auto" w:sz="4" w:space="0"/>
              <w:right w:val="single" w:color="auto" w:sz="4" w:space="0"/>
            </w:tcBorders>
            <w:vAlign w:val="center"/>
          </w:tcPr>
          <w:p>
            <w:pPr>
              <w:spacing w:after="60" w:afterLines="25" w:line="360" w:lineRule="exact"/>
              <w:jc w:val="center"/>
              <w:rPr>
                <w:rFonts w:hint="eastAsia" w:ascii="宋体" w:hAnsi="宋体" w:eastAsia="宋体" w:cs="宋体"/>
                <w:color w:val="000000" w:themeColor="text1"/>
                <w14:textFill>
                  <w14:solidFill>
                    <w14:schemeClr w14:val="tx1"/>
                  </w14:solidFill>
                </w14:textFill>
              </w:rPr>
            </w:pPr>
          </w:p>
        </w:tc>
        <w:tc>
          <w:tcPr>
            <w:tcW w:w="1290" w:type="dxa"/>
            <w:tcBorders>
              <w:top w:val="single" w:color="auto" w:sz="4" w:space="0"/>
              <w:left w:val="single" w:color="auto" w:sz="4" w:space="0"/>
              <w:bottom w:val="single" w:color="auto" w:sz="4" w:space="0"/>
              <w:right w:val="single" w:color="auto" w:sz="4" w:space="0"/>
            </w:tcBorders>
            <w:vAlign w:val="center"/>
          </w:tcPr>
          <w:p>
            <w:pPr>
              <w:spacing w:after="60" w:afterLines="25" w:line="360" w:lineRule="exact"/>
              <w:jc w:val="center"/>
              <w:rPr>
                <w:rFonts w:hint="eastAsia" w:ascii="宋体" w:hAnsi="宋体" w:eastAsia="宋体" w:cs="宋体"/>
                <w:color w:val="000000" w:themeColor="text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trHeight w:val="23" w:hRule="atLeast"/>
          <w:jc w:val="center"/>
        </w:trPr>
        <w:tc>
          <w:tcPr>
            <w:tcW w:w="5415" w:type="dxa"/>
            <w:gridSpan w:val="4"/>
            <w:tcBorders>
              <w:top w:val="single" w:color="auto" w:sz="4" w:space="0"/>
              <w:left w:val="single" w:color="auto" w:sz="4" w:space="0"/>
              <w:bottom w:val="single" w:color="auto" w:sz="4" w:space="0"/>
              <w:right w:val="single" w:color="auto" w:sz="4" w:space="0"/>
            </w:tcBorders>
            <w:vAlign w:val="center"/>
          </w:tcPr>
          <w:p>
            <w:pPr>
              <w:spacing w:after="60" w:afterLines="25" w:line="360" w:lineRule="exact"/>
              <w:jc w:val="center"/>
              <w:rPr>
                <w:rFonts w:hint="eastAsia" w:ascii="宋体" w:hAnsi="宋体" w:eastAsia="宋体" w:cs="宋体"/>
                <w:color w:val="000000" w:themeColor="text1"/>
                <w14:textFill>
                  <w14:solidFill>
                    <w14:schemeClr w14:val="tx1"/>
                  </w14:solidFill>
                </w14:textFill>
              </w:rPr>
            </w:pPr>
            <w:r>
              <w:rPr>
                <w:rFonts w:hint="eastAsia" w:ascii="宋体" w:hAnsi="宋体" w:eastAsia="宋体" w:cs="宋体"/>
                <w:color w:val="000000" w:themeColor="text1"/>
                <w14:textFill>
                  <w14:solidFill>
                    <w14:schemeClr w14:val="tx1"/>
                  </w14:solidFill>
                </w14:textFill>
              </w:rPr>
              <w:t>合 计</w:t>
            </w:r>
          </w:p>
        </w:tc>
        <w:tc>
          <w:tcPr>
            <w:tcW w:w="757" w:type="dxa"/>
            <w:tcBorders>
              <w:top w:val="single" w:color="auto" w:sz="4" w:space="0"/>
              <w:left w:val="single" w:color="auto" w:sz="4" w:space="0"/>
              <w:bottom w:val="single" w:color="auto" w:sz="4" w:space="0"/>
              <w:right w:val="single" w:color="auto" w:sz="4" w:space="0"/>
            </w:tcBorders>
            <w:vAlign w:val="center"/>
          </w:tcPr>
          <w:p>
            <w:pPr>
              <w:spacing w:after="60" w:afterLines="25" w:line="360" w:lineRule="exact"/>
              <w:jc w:val="center"/>
              <w:rPr>
                <w:rFonts w:hint="eastAsia" w:ascii="宋体" w:hAnsi="宋体" w:eastAsia="宋体" w:cs="宋体"/>
                <w:color w:val="000000" w:themeColor="text1"/>
                <w14:textFill>
                  <w14:solidFill>
                    <w14:schemeClr w14:val="tx1"/>
                  </w14:solidFill>
                </w14:textFill>
              </w:rPr>
            </w:pPr>
          </w:p>
        </w:tc>
        <w:tc>
          <w:tcPr>
            <w:tcW w:w="1109" w:type="dxa"/>
            <w:tcBorders>
              <w:top w:val="single" w:color="auto" w:sz="4" w:space="0"/>
              <w:left w:val="single" w:color="auto" w:sz="4" w:space="0"/>
              <w:bottom w:val="single" w:color="auto" w:sz="4" w:space="0"/>
              <w:right w:val="single" w:color="auto" w:sz="4" w:space="0"/>
            </w:tcBorders>
            <w:vAlign w:val="center"/>
          </w:tcPr>
          <w:p>
            <w:pPr>
              <w:spacing w:after="60" w:afterLines="25" w:line="360" w:lineRule="exact"/>
              <w:jc w:val="center"/>
              <w:rPr>
                <w:rFonts w:hint="eastAsia" w:ascii="宋体" w:hAnsi="宋体" w:eastAsia="宋体" w:cs="宋体"/>
                <w:color w:val="000000" w:themeColor="text1"/>
                <w14:textFill>
                  <w14:solidFill>
                    <w14:schemeClr w14:val="tx1"/>
                  </w14:solidFill>
                </w14:textFill>
              </w:rPr>
            </w:pPr>
          </w:p>
        </w:tc>
        <w:tc>
          <w:tcPr>
            <w:tcW w:w="1290" w:type="dxa"/>
            <w:tcBorders>
              <w:top w:val="single" w:color="auto" w:sz="4" w:space="0"/>
              <w:left w:val="single" w:color="auto" w:sz="4" w:space="0"/>
              <w:bottom w:val="single" w:color="auto" w:sz="4" w:space="0"/>
              <w:right w:val="single" w:color="auto" w:sz="4" w:space="0"/>
            </w:tcBorders>
            <w:vAlign w:val="center"/>
          </w:tcPr>
          <w:p>
            <w:pPr>
              <w:spacing w:after="60" w:afterLines="25" w:line="360" w:lineRule="exact"/>
              <w:jc w:val="center"/>
              <w:rPr>
                <w:rFonts w:hint="eastAsia" w:ascii="宋体" w:hAnsi="宋体" w:eastAsia="宋体" w:cs="宋体"/>
                <w:color w:val="000000" w:themeColor="text1"/>
                <w14:textFill>
                  <w14:solidFill>
                    <w14:schemeClr w14:val="tx1"/>
                  </w14:solidFill>
                </w14:textFill>
              </w:rPr>
            </w:pPr>
          </w:p>
        </w:tc>
      </w:tr>
    </w:tbl>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spacing w:before="120" w:beforeLines="50" w:line="360" w:lineRule="auto"/>
        <w:ind w:firstLine="480" w:firstLineChars="200"/>
        <w:jc w:val="left"/>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2、本合同总价款含所有税费(包括货款、标准附件、备品备件、专用工具、包装、运输、装卸、保险、税金、货到就位以及安装、调试、培训、保修等一切税金和费用。)</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spacing w:line="360" w:lineRule="auto"/>
        <w:ind w:firstLine="480" w:firstLineChars="200"/>
        <w:jc w:val="left"/>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3、本合同付款方式为以下第</w:t>
      </w:r>
      <w:r>
        <w:rPr>
          <w:rFonts w:hint="eastAsia" w:ascii="宋体" w:hAnsi="宋体" w:eastAsia="宋体" w:cs="宋体"/>
          <w:color w:val="000000" w:themeColor="text1"/>
          <w:szCs w:val="21"/>
          <w:u w:val="single"/>
          <w14:textFill>
            <w14:solidFill>
              <w14:schemeClr w14:val="tx1"/>
            </w14:solidFill>
          </w14:textFill>
        </w:rPr>
        <w:t xml:space="preserve">  （1）  </w:t>
      </w:r>
      <w:r>
        <w:rPr>
          <w:rFonts w:hint="eastAsia" w:ascii="宋体" w:hAnsi="宋体" w:eastAsia="宋体" w:cs="宋体"/>
          <w:color w:val="000000" w:themeColor="text1"/>
          <w:szCs w:val="21"/>
          <w14:textFill>
            <w14:solidFill>
              <w14:schemeClr w14:val="tx1"/>
            </w14:solidFill>
          </w14:textFill>
        </w:rPr>
        <w:t>项：</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spacing w:line="360" w:lineRule="auto"/>
        <w:ind w:firstLine="480" w:firstLineChars="200"/>
        <w:jc w:val="left"/>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 xml:space="preserve">（1）本合同项下的采购资金系甲方自行支付，付款程序为 </w:t>
      </w:r>
      <w:r>
        <w:rPr>
          <w:rFonts w:hint="eastAsia" w:ascii="宋体" w:hAnsi="宋体" w:eastAsia="宋体" w:cs="宋体"/>
          <w:color w:val="000000" w:themeColor="text1"/>
          <w:szCs w:val="21"/>
          <w:u w:val="single"/>
          <w14:textFill>
            <w14:solidFill>
              <w14:schemeClr w14:val="tx1"/>
            </w14:solidFill>
          </w14:textFill>
        </w:rPr>
        <w:t xml:space="preserve">              </w:t>
      </w:r>
      <w:r>
        <w:rPr>
          <w:rFonts w:hint="eastAsia" w:ascii="宋体" w:hAnsi="宋体" w:eastAsia="宋体" w:cs="宋体"/>
          <w:color w:val="000000" w:themeColor="text1"/>
          <w:szCs w:val="21"/>
          <w14:textFill>
            <w14:solidFill>
              <w14:schemeClr w14:val="tx1"/>
            </w14:solidFill>
          </w14:textFill>
        </w:rPr>
        <w:t>；</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spacing w:line="360" w:lineRule="auto"/>
        <w:ind w:firstLine="480" w:firstLineChars="200"/>
        <w:jc w:val="left"/>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 xml:space="preserve">（2）本合同项下的采购资金须财政直接支付，付款程序为 </w:t>
      </w:r>
      <w:r>
        <w:rPr>
          <w:rFonts w:hint="eastAsia" w:ascii="宋体" w:hAnsi="宋体" w:eastAsia="宋体" w:cs="宋体"/>
          <w:color w:val="000000" w:themeColor="text1"/>
          <w:szCs w:val="21"/>
          <w:u w:val="single"/>
          <w14:textFill>
            <w14:solidFill>
              <w14:schemeClr w14:val="tx1"/>
            </w14:solidFill>
          </w14:textFill>
        </w:rPr>
        <w:t xml:space="preserve">              </w:t>
      </w:r>
      <w:r>
        <w:rPr>
          <w:rFonts w:hint="eastAsia" w:ascii="宋体" w:hAnsi="宋体" w:eastAsia="宋体" w:cs="宋体"/>
          <w:color w:val="000000" w:themeColor="text1"/>
          <w:szCs w:val="21"/>
          <w14:textFill>
            <w14:solidFill>
              <w14:schemeClr w14:val="tx1"/>
            </w14:solidFill>
          </w14:textFill>
        </w:rPr>
        <w:t>；</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spacing w:line="360" w:lineRule="auto"/>
        <w:ind w:firstLine="480" w:firstLineChars="200"/>
        <w:jc w:val="left"/>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（3）其他方式：</w:t>
      </w:r>
      <w:r>
        <w:rPr>
          <w:rFonts w:hint="eastAsia" w:ascii="宋体" w:hAnsi="宋体" w:eastAsia="宋体" w:cs="宋体"/>
          <w:color w:val="000000" w:themeColor="text1"/>
          <w:szCs w:val="21"/>
          <w:u w:val="single"/>
          <w14:textFill>
            <w14:solidFill>
              <w14:schemeClr w14:val="tx1"/>
            </w14:solidFill>
          </w14:textFill>
        </w:rPr>
        <w:t xml:space="preserve">              </w:t>
      </w:r>
      <w:r>
        <w:rPr>
          <w:rFonts w:hint="eastAsia" w:ascii="宋体" w:hAnsi="宋体" w:eastAsia="宋体" w:cs="宋体"/>
          <w:color w:val="000000" w:themeColor="text1"/>
          <w:szCs w:val="21"/>
          <w14:textFill>
            <w14:solidFill>
              <w14:schemeClr w14:val="tx1"/>
            </w14:solidFill>
          </w14:textFill>
        </w:rPr>
        <w:t>。</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spacing w:line="360" w:lineRule="auto"/>
        <w:ind w:firstLine="480" w:firstLineChars="200"/>
        <w:jc w:val="left"/>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4、本合同项下的采购资金付款进度按招投标文件规定，未规定时按以下第</w:t>
      </w:r>
      <w:r>
        <w:rPr>
          <w:rFonts w:hint="eastAsia" w:ascii="宋体" w:hAnsi="宋体" w:eastAsia="宋体" w:cs="宋体"/>
          <w:color w:val="000000" w:themeColor="text1"/>
          <w:szCs w:val="21"/>
          <w:u w:val="single"/>
          <w14:textFill>
            <w14:solidFill>
              <w14:schemeClr w14:val="tx1"/>
            </w14:solidFill>
          </w14:textFill>
        </w:rPr>
        <w:t xml:space="preserve">（2）      </w:t>
      </w:r>
      <w:r>
        <w:rPr>
          <w:rFonts w:hint="eastAsia" w:ascii="宋体" w:hAnsi="宋体" w:eastAsia="宋体" w:cs="宋体"/>
          <w:color w:val="000000" w:themeColor="text1"/>
          <w:szCs w:val="21"/>
          <w14:textFill>
            <w14:solidFill>
              <w14:schemeClr w14:val="tx1"/>
            </w14:solidFill>
          </w14:textFill>
        </w:rPr>
        <w:t>项支付：</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spacing w:line="360" w:lineRule="auto"/>
        <w:ind w:firstLine="480" w:firstLineChars="200"/>
        <w:jc w:val="left"/>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（1）一次性付款：乙方合同履行达到</w:t>
      </w:r>
      <w:r>
        <w:rPr>
          <w:rFonts w:hint="eastAsia" w:ascii="宋体" w:hAnsi="宋体" w:eastAsia="宋体" w:cs="宋体"/>
          <w:color w:val="000000" w:themeColor="text1"/>
          <w:szCs w:val="21"/>
          <w:u w:val="single"/>
          <w14:textFill>
            <w14:solidFill>
              <w14:schemeClr w14:val="tx1"/>
            </w14:solidFill>
          </w14:textFill>
        </w:rPr>
        <w:t xml:space="preserve">      /    </w:t>
      </w:r>
      <w:r>
        <w:rPr>
          <w:rFonts w:hint="eastAsia" w:ascii="宋体" w:hAnsi="宋体" w:eastAsia="宋体" w:cs="宋体"/>
          <w:color w:val="000000" w:themeColor="text1"/>
          <w:szCs w:val="21"/>
          <w14:textFill>
            <w14:solidFill>
              <w14:schemeClr w14:val="tx1"/>
            </w14:solidFill>
          </w14:textFill>
        </w:rPr>
        <w:t>（条件）时，一次性付款；</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spacing w:line="360" w:lineRule="auto"/>
        <w:ind w:firstLine="480" w:firstLineChars="200"/>
        <w:jc w:val="left"/>
        <w:rPr>
          <w:rFonts w:hint="eastAsia"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（2）分期付款</w:t>
      </w:r>
      <w:r>
        <w:rPr>
          <w:rFonts w:hint="eastAsia" w:ascii="宋体" w:hAnsi="宋体" w:eastAsia="宋体" w:cs="宋体"/>
          <w:color w:val="000000" w:themeColor="text1"/>
          <w:szCs w:val="21"/>
          <w:u w:val="single"/>
          <w14:textFill>
            <w14:solidFill>
              <w14:schemeClr w14:val="tx1"/>
            </w14:solidFill>
          </w14:textFill>
        </w:rPr>
        <w:t xml:space="preserve">          </w:t>
      </w:r>
      <w:r>
        <w:rPr>
          <w:rFonts w:hint="eastAsia" w:ascii="宋体" w:hAnsi="宋体" w:eastAsia="宋体" w:cs="宋体"/>
          <w:color w:val="000000" w:themeColor="text1"/>
          <w:szCs w:val="21"/>
          <w14:textFill>
            <w14:solidFill>
              <w14:schemeClr w14:val="tx1"/>
            </w14:solidFill>
          </w14:textFill>
        </w:rPr>
        <w:t xml:space="preserve">时支付 </w:t>
      </w:r>
      <w:r>
        <w:rPr>
          <w:rFonts w:hint="eastAsia" w:ascii="宋体" w:hAnsi="宋体" w:eastAsia="宋体" w:cs="宋体"/>
          <w:color w:val="000000" w:themeColor="text1"/>
          <w:szCs w:val="21"/>
          <w:u w:val="single"/>
          <w14:textFill>
            <w14:solidFill>
              <w14:schemeClr w14:val="tx1"/>
            </w14:solidFill>
          </w14:textFill>
        </w:rPr>
        <w:t xml:space="preserve">         </w:t>
      </w:r>
      <w:r>
        <w:rPr>
          <w:rFonts w:hint="eastAsia" w:ascii="宋体" w:hAnsi="宋体" w:eastAsia="宋体" w:cs="宋体"/>
          <w:color w:val="000000" w:themeColor="text1"/>
          <w:szCs w:val="21"/>
          <w14:textFill>
            <w14:solidFill>
              <w14:schemeClr w14:val="tx1"/>
            </w14:solidFill>
          </w14:textFill>
        </w:rPr>
        <w:t>；</w:t>
      </w:r>
      <w:r>
        <w:rPr>
          <w:rFonts w:hint="eastAsia" w:ascii="宋体" w:hAnsi="宋体" w:eastAsia="宋体" w:cs="宋体"/>
          <w:color w:val="000000" w:themeColor="text1"/>
          <w:szCs w:val="21"/>
          <w:u w:val="single"/>
          <w14:textFill>
            <w14:solidFill>
              <w14:schemeClr w14:val="tx1"/>
            </w14:solidFill>
          </w14:textFill>
        </w:rPr>
        <w:t xml:space="preserve">        </w:t>
      </w:r>
      <w:r>
        <w:rPr>
          <w:rFonts w:hint="eastAsia" w:ascii="宋体" w:hAnsi="宋体" w:eastAsia="宋体" w:cs="宋体"/>
          <w:color w:val="000000" w:themeColor="text1"/>
          <w:szCs w:val="21"/>
          <w14:textFill>
            <w14:solidFill>
              <w14:schemeClr w14:val="tx1"/>
            </w14:solidFill>
          </w14:textFill>
        </w:rPr>
        <w:t xml:space="preserve"> 时支付</w:t>
      </w:r>
      <w:r>
        <w:rPr>
          <w:rFonts w:hint="eastAsia" w:ascii="宋体" w:hAnsi="宋体" w:eastAsia="宋体" w:cs="宋体"/>
          <w:color w:val="000000" w:themeColor="text1"/>
          <w:szCs w:val="21"/>
          <w:u w:val="single"/>
          <w14:textFill>
            <w14:solidFill>
              <w14:schemeClr w14:val="tx1"/>
            </w14:solidFill>
          </w14:textFill>
        </w:rPr>
        <w:t xml:space="preserve">        </w:t>
      </w:r>
      <w:r>
        <w:rPr>
          <w:rFonts w:hint="eastAsia" w:ascii="宋体" w:hAnsi="宋体" w:eastAsia="宋体" w:cs="宋体"/>
          <w:color w:val="000000" w:themeColor="text1"/>
          <w:szCs w:val="21"/>
          <w14:textFill>
            <w14:solidFill>
              <w14:schemeClr w14:val="tx1"/>
            </w14:solidFill>
          </w14:textFill>
        </w:rPr>
        <w:t>；</w:t>
      </w:r>
      <w:r>
        <w:rPr>
          <w:rFonts w:hint="eastAsia" w:ascii="宋体" w:hAnsi="宋体" w:eastAsia="宋体" w:cs="宋体"/>
          <w:color w:val="000000" w:themeColor="text1"/>
          <w:szCs w:val="21"/>
          <w:u w:val="single"/>
          <w14:textFill>
            <w14:solidFill>
              <w14:schemeClr w14:val="tx1"/>
            </w14:solidFill>
          </w14:textFill>
        </w:rPr>
        <w:t xml:space="preserve">        </w:t>
      </w:r>
      <w:r>
        <w:rPr>
          <w:rFonts w:hint="eastAsia" w:ascii="宋体" w:hAnsi="宋体" w:eastAsia="宋体" w:cs="宋体"/>
          <w:color w:val="000000" w:themeColor="text1"/>
          <w:szCs w:val="21"/>
          <w14:textFill>
            <w14:solidFill>
              <w14:schemeClr w14:val="tx1"/>
            </w14:solidFill>
          </w14:textFill>
        </w:rPr>
        <w:t>时支付</w:t>
      </w:r>
      <w:r>
        <w:rPr>
          <w:rFonts w:hint="eastAsia" w:ascii="宋体" w:hAnsi="宋体" w:eastAsia="宋体" w:cs="宋体"/>
          <w:color w:val="000000" w:themeColor="text1"/>
          <w:szCs w:val="21"/>
          <w:u w:val="single"/>
          <w14:textFill>
            <w14:solidFill>
              <w14:schemeClr w14:val="tx1"/>
            </w14:solidFill>
          </w14:textFill>
        </w:rPr>
        <w:t xml:space="preserve">      </w:t>
      </w:r>
      <w:r>
        <w:rPr>
          <w:rFonts w:hint="eastAsia" w:ascii="宋体" w:hAnsi="宋体" w:eastAsia="宋体" w:cs="宋体"/>
          <w:color w:val="000000" w:themeColor="text1"/>
          <w:szCs w:val="21"/>
          <w14:textFill>
            <w14:solidFill>
              <w14:schemeClr w14:val="tx1"/>
            </w14:solidFill>
          </w14:textFill>
        </w:rPr>
        <w:t xml:space="preserve"> ；</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spacing w:line="360" w:lineRule="auto"/>
        <w:ind w:firstLine="480" w:firstLineChars="200"/>
        <w:jc w:val="left"/>
        <w:rPr>
          <w:rFonts w:hint="eastAsia"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若收取了履约保证金，则不应重复设置尾款支付条件。</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spacing w:line="360" w:lineRule="auto"/>
        <w:ind w:firstLine="482" w:firstLineChars="200"/>
        <w:jc w:val="left"/>
        <w:rPr>
          <w:rFonts w:hint="eastAsia" w:ascii="宋体" w:hAnsi="宋体" w:eastAsia="宋体" w:cs="宋体"/>
          <w:b/>
          <w:color w:val="000000" w:themeColor="text1"/>
          <w:szCs w:val="21"/>
          <w:highlight w:val="none"/>
          <w14:textFill>
            <w14:solidFill>
              <w14:schemeClr w14:val="tx1"/>
            </w14:solidFill>
          </w14:textFill>
        </w:rPr>
      </w:pPr>
      <w:r>
        <w:rPr>
          <w:rFonts w:hint="eastAsia" w:ascii="宋体" w:hAnsi="宋体" w:eastAsia="宋体" w:cs="宋体"/>
          <w:b/>
          <w:color w:val="000000" w:themeColor="text1"/>
          <w:szCs w:val="21"/>
          <w:highlight w:val="none"/>
          <w14:textFill>
            <w14:solidFill>
              <w14:schemeClr w14:val="tx1"/>
            </w14:solidFill>
          </w14:textFill>
        </w:rPr>
        <w:t>第四条 履约保证金</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spacing w:line="360" w:lineRule="auto"/>
        <w:ind w:firstLine="480" w:firstLineChars="200"/>
        <w:jc w:val="left"/>
        <w:rPr>
          <w:rFonts w:hint="eastAsia"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 xml:space="preserve">按以下第 </w:t>
      </w:r>
      <w:r>
        <w:rPr>
          <w:rFonts w:hint="eastAsia" w:ascii="宋体" w:hAnsi="宋体" w:eastAsia="宋体" w:cs="宋体"/>
          <w:color w:val="000000" w:themeColor="text1"/>
          <w:szCs w:val="21"/>
          <w:highlight w:val="none"/>
          <w:u w:val="single"/>
          <w14:textFill>
            <w14:solidFill>
              <w14:schemeClr w14:val="tx1"/>
            </w14:solidFill>
          </w14:textFill>
        </w:rPr>
        <w:t xml:space="preserve">  2  </w:t>
      </w:r>
      <w:r>
        <w:rPr>
          <w:rFonts w:hint="eastAsia" w:ascii="宋体" w:hAnsi="宋体" w:eastAsia="宋体" w:cs="宋体"/>
          <w:color w:val="000000" w:themeColor="text1"/>
          <w:szCs w:val="21"/>
          <w:highlight w:val="none"/>
          <w14:textFill>
            <w14:solidFill>
              <w14:schemeClr w14:val="tx1"/>
            </w14:solidFill>
          </w14:textFill>
        </w:rPr>
        <w:t>项处理：</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spacing w:line="360" w:lineRule="auto"/>
        <w:ind w:firstLine="480" w:firstLineChars="200"/>
        <w:jc w:val="left"/>
        <w:rPr>
          <w:rFonts w:hint="eastAsia"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1、本项目设置履约保证金，乙方应于</w:t>
      </w:r>
      <w:r>
        <w:rPr>
          <w:rFonts w:hint="eastAsia" w:ascii="宋体" w:hAnsi="宋体" w:eastAsia="宋体" w:cs="宋体"/>
          <w:color w:val="000000" w:themeColor="text1"/>
          <w:szCs w:val="21"/>
          <w:highlight w:val="none"/>
          <w:u w:val="single"/>
          <w14:textFill>
            <w14:solidFill>
              <w14:schemeClr w14:val="tx1"/>
            </w14:solidFill>
          </w14:textFill>
        </w:rPr>
        <w:t xml:space="preserve">     </w:t>
      </w:r>
      <w:r>
        <w:rPr>
          <w:rFonts w:hint="eastAsia" w:ascii="宋体" w:hAnsi="宋体" w:eastAsia="宋体" w:cs="宋体"/>
          <w:color w:val="000000" w:themeColor="text1"/>
          <w:szCs w:val="21"/>
          <w:highlight w:val="none"/>
          <w14:textFill>
            <w14:solidFill>
              <w14:schemeClr w14:val="tx1"/>
            </w14:solidFill>
          </w14:textFill>
        </w:rPr>
        <w:t>（时间）向甲方提交履约保证金</w:t>
      </w:r>
      <w:r>
        <w:rPr>
          <w:rFonts w:hint="eastAsia" w:ascii="宋体" w:hAnsi="宋体" w:eastAsia="宋体" w:cs="宋体"/>
          <w:color w:val="000000" w:themeColor="text1"/>
          <w:szCs w:val="21"/>
          <w:highlight w:val="none"/>
          <w:u w:val="single"/>
          <w14:textFill>
            <w14:solidFill>
              <w14:schemeClr w14:val="tx1"/>
            </w14:solidFill>
          </w14:textFill>
        </w:rPr>
        <w:t xml:space="preserve">     </w:t>
      </w:r>
      <w:r>
        <w:rPr>
          <w:rFonts w:hint="eastAsia" w:ascii="宋体" w:hAnsi="宋体" w:eastAsia="宋体" w:cs="宋体"/>
          <w:color w:val="000000" w:themeColor="text1"/>
          <w:szCs w:val="21"/>
          <w:highlight w:val="none"/>
          <w14:textFill>
            <w14:solidFill>
              <w14:schemeClr w14:val="tx1"/>
            </w14:solidFill>
          </w14:textFill>
        </w:rPr>
        <w:t>元（</w:t>
      </w:r>
      <w:r>
        <w:rPr>
          <w:rFonts w:hint="eastAsia" w:ascii="宋体" w:hAnsi="宋体" w:eastAsia="宋体" w:cs="宋体"/>
          <w:b/>
          <w:bCs/>
          <w:color w:val="000000" w:themeColor="text1"/>
          <w:szCs w:val="21"/>
          <w:highlight w:val="none"/>
          <w14:textFill>
            <w14:solidFill>
              <w14:schemeClr w14:val="tx1"/>
            </w14:solidFill>
          </w14:textFill>
        </w:rPr>
        <w:t>不得高于本合同金额的1%</w:t>
      </w:r>
      <w:r>
        <w:rPr>
          <w:rFonts w:hint="eastAsia" w:ascii="宋体" w:hAnsi="宋体" w:eastAsia="宋体" w:cs="宋体"/>
          <w:color w:val="000000" w:themeColor="text1"/>
          <w:szCs w:val="21"/>
          <w:highlight w:val="none"/>
          <w14:textFill>
            <w14:solidFill>
              <w14:schemeClr w14:val="tx1"/>
            </w14:solidFill>
          </w14:textFill>
        </w:rPr>
        <w:t>）。履约保证金在</w:t>
      </w:r>
      <w:r>
        <w:rPr>
          <w:rFonts w:hint="eastAsia" w:ascii="宋体" w:hAnsi="宋体" w:eastAsia="宋体" w:cs="宋体"/>
          <w:color w:val="000000" w:themeColor="text1"/>
          <w:szCs w:val="21"/>
          <w:highlight w:val="none"/>
          <w:u w:val="single"/>
          <w14:textFill>
            <w14:solidFill>
              <w14:schemeClr w14:val="tx1"/>
            </w14:solidFill>
          </w14:textFill>
        </w:rPr>
        <w:t xml:space="preserve">              </w:t>
      </w:r>
      <w:r>
        <w:rPr>
          <w:rFonts w:hint="eastAsia" w:ascii="宋体" w:hAnsi="宋体" w:eastAsia="宋体" w:cs="宋体"/>
          <w:color w:val="000000" w:themeColor="text1"/>
          <w:szCs w:val="21"/>
          <w:highlight w:val="none"/>
          <w14:textFill>
            <w14:solidFill>
              <w14:schemeClr w14:val="tx1"/>
            </w14:solidFill>
          </w14:textFill>
        </w:rPr>
        <w:t>（时间）退还乙方。</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spacing w:line="360" w:lineRule="auto"/>
        <w:ind w:firstLine="480" w:firstLineChars="200"/>
        <w:jc w:val="left"/>
        <w:rPr>
          <w:rFonts w:hint="eastAsia"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2、本项目不设置履约保证金。</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spacing w:line="360" w:lineRule="auto"/>
        <w:ind w:firstLine="482" w:firstLineChars="200"/>
        <w:jc w:val="left"/>
        <w:rPr>
          <w:rFonts w:hint="eastAsia" w:ascii="宋体" w:hAnsi="宋体" w:eastAsia="宋体" w:cs="宋体"/>
          <w:b/>
          <w:color w:val="000000" w:themeColor="text1"/>
          <w:szCs w:val="21"/>
          <w:highlight w:val="none"/>
          <w14:textFill>
            <w14:solidFill>
              <w14:schemeClr w14:val="tx1"/>
            </w14:solidFill>
          </w14:textFill>
        </w:rPr>
      </w:pPr>
      <w:r>
        <w:rPr>
          <w:rFonts w:hint="eastAsia" w:ascii="宋体" w:hAnsi="宋体" w:eastAsia="宋体" w:cs="宋体"/>
          <w:b/>
          <w:color w:val="000000" w:themeColor="text1"/>
          <w:szCs w:val="21"/>
          <w:highlight w:val="none"/>
          <w14:textFill>
            <w14:solidFill>
              <w14:schemeClr w14:val="tx1"/>
            </w14:solidFill>
          </w14:textFill>
        </w:rPr>
        <w:t>第五条 合同的变更和终止</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spacing w:line="360" w:lineRule="auto"/>
        <w:ind w:firstLine="480" w:firstLineChars="200"/>
        <w:jc w:val="left"/>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除《政府采购法》第49条、第50条第二款规定的情形外，本合同一经签订，甲乙双方不得擅自终止合同或对合同实质性条款进行变更。确有特殊情况的，须经同级财政部门备案同意。</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spacing w:line="360" w:lineRule="auto"/>
        <w:ind w:firstLine="482" w:firstLineChars="200"/>
        <w:jc w:val="left"/>
        <w:rPr>
          <w:rFonts w:hint="eastAsia" w:ascii="宋体" w:hAnsi="宋体" w:eastAsia="宋体" w:cs="宋体"/>
          <w:b/>
          <w:color w:val="000000" w:themeColor="text1"/>
          <w:szCs w:val="21"/>
          <w14:textFill>
            <w14:solidFill>
              <w14:schemeClr w14:val="tx1"/>
            </w14:solidFill>
          </w14:textFill>
        </w:rPr>
      </w:pPr>
      <w:r>
        <w:rPr>
          <w:rFonts w:hint="eastAsia" w:ascii="宋体" w:hAnsi="宋体" w:eastAsia="宋体" w:cs="宋体"/>
          <w:b/>
          <w:color w:val="000000" w:themeColor="text1"/>
          <w:szCs w:val="21"/>
          <w14:textFill>
            <w14:solidFill>
              <w14:schemeClr w14:val="tx1"/>
            </w14:solidFill>
          </w14:textFill>
        </w:rPr>
        <w:t>第六条 合同的转让与分包</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spacing w:line="360" w:lineRule="auto"/>
        <w:ind w:firstLine="480" w:firstLineChars="200"/>
        <w:jc w:val="left"/>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乙方不得擅自部分或全部转让其应履行的合同义务。乙方分包的，应经过甲方书面同意。</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spacing w:line="360" w:lineRule="auto"/>
        <w:ind w:firstLine="482" w:firstLineChars="200"/>
        <w:jc w:val="left"/>
        <w:rPr>
          <w:rFonts w:hint="eastAsia" w:ascii="宋体" w:hAnsi="宋体" w:eastAsia="宋体" w:cs="宋体"/>
          <w:b/>
          <w:color w:val="000000" w:themeColor="text1"/>
          <w:szCs w:val="21"/>
          <w14:textFill>
            <w14:solidFill>
              <w14:schemeClr w14:val="tx1"/>
            </w14:solidFill>
          </w14:textFill>
        </w:rPr>
      </w:pPr>
      <w:r>
        <w:rPr>
          <w:rFonts w:hint="eastAsia" w:ascii="宋体" w:hAnsi="宋体" w:eastAsia="宋体" w:cs="宋体"/>
          <w:b/>
          <w:color w:val="000000" w:themeColor="text1"/>
          <w:szCs w:val="21"/>
          <w14:textFill>
            <w14:solidFill>
              <w14:schemeClr w14:val="tx1"/>
            </w14:solidFill>
          </w14:textFill>
        </w:rPr>
        <w:t>第七条 争议的解决</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spacing w:line="360" w:lineRule="auto"/>
        <w:ind w:firstLine="480" w:firstLineChars="200"/>
        <w:jc w:val="left"/>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1、因履行本合同引起的或与本合同有关的争议，甲、乙双方应首先通过友好协商解决，如果协商不能解决争议，则采取以下第</w:t>
      </w:r>
      <w:r>
        <w:rPr>
          <w:rFonts w:hint="eastAsia" w:ascii="宋体" w:hAnsi="宋体" w:eastAsia="宋体" w:cs="宋体"/>
          <w:color w:val="000000" w:themeColor="text1"/>
          <w:szCs w:val="21"/>
          <w:u w:val="single"/>
          <w14:textFill>
            <w14:solidFill>
              <w14:schemeClr w14:val="tx1"/>
            </w14:solidFill>
          </w14:textFill>
        </w:rPr>
        <w:t xml:space="preserve"> （1） </w:t>
      </w:r>
      <w:r>
        <w:rPr>
          <w:rFonts w:hint="eastAsia" w:ascii="宋体" w:hAnsi="宋体" w:eastAsia="宋体" w:cs="宋体"/>
          <w:color w:val="000000" w:themeColor="text1"/>
          <w:szCs w:val="21"/>
          <w14:textFill>
            <w14:solidFill>
              <w14:schemeClr w14:val="tx1"/>
            </w14:solidFill>
          </w14:textFill>
        </w:rPr>
        <w:t>种方式解决争议：</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spacing w:line="360" w:lineRule="auto"/>
        <w:ind w:firstLine="480" w:firstLineChars="200"/>
        <w:jc w:val="left"/>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（1）向甲方所在地有管辖权的人民法院提起诉讼；</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spacing w:line="360" w:lineRule="auto"/>
        <w:ind w:firstLine="480" w:firstLineChars="200"/>
        <w:jc w:val="left"/>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（2）向</w:t>
      </w:r>
      <w:r>
        <w:rPr>
          <w:rFonts w:hint="eastAsia" w:ascii="宋体" w:hAnsi="宋体" w:eastAsia="宋体" w:cs="宋体"/>
          <w:color w:val="000000" w:themeColor="text1"/>
          <w:szCs w:val="21"/>
          <w:u w:val="single"/>
          <w14:textFill>
            <w14:solidFill>
              <w14:schemeClr w14:val="tx1"/>
            </w14:solidFill>
          </w14:textFill>
        </w:rPr>
        <w:t xml:space="preserve">  嘉兴 </w:t>
      </w:r>
      <w:r>
        <w:rPr>
          <w:rFonts w:hint="eastAsia" w:ascii="宋体" w:hAnsi="宋体" w:eastAsia="宋体" w:cs="宋体"/>
          <w:color w:val="000000" w:themeColor="text1"/>
          <w:szCs w:val="21"/>
          <w14:textFill>
            <w14:solidFill>
              <w14:schemeClr w14:val="tx1"/>
            </w14:solidFill>
          </w14:textFill>
        </w:rPr>
        <w:t>仲裁委员申请仲裁。</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spacing w:line="360" w:lineRule="auto"/>
        <w:ind w:firstLine="482" w:firstLineChars="200"/>
        <w:jc w:val="left"/>
        <w:rPr>
          <w:rFonts w:hint="eastAsia" w:ascii="宋体" w:hAnsi="宋体" w:eastAsia="宋体" w:cs="宋体"/>
          <w:b/>
          <w:color w:val="000000" w:themeColor="text1"/>
          <w:szCs w:val="21"/>
          <w14:textFill>
            <w14:solidFill>
              <w14:schemeClr w14:val="tx1"/>
            </w14:solidFill>
          </w14:textFill>
        </w:rPr>
      </w:pPr>
      <w:r>
        <w:rPr>
          <w:rFonts w:hint="eastAsia" w:ascii="宋体" w:hAnsi="宋体" w:eastAsia="宋体" w:cs="宋体"/>
          <w:b/>
          <w:color w:val="000000" w:themeColor="text1"/>
          <w:szCs w:val="21"/>
          <w14:textFill>
            <w14:solidFill>
              <w14:schemeClr w14:val="tx1"/>
            </w14:solidFill>
          </w14:textFill>
        </w:rPr>
        <w:t>第八条 合同备案及其他</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spacing w:line="360" w:lineRule="auto"/>
        <w:ind w:firstLine="480" w:firstLineChars="200"/>
        <w:jc w:val="left"/>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本合同一式</w:t>
      </w:r>
      <w:r>
        <w:rPr>
          <w:rFonts w:hint="eastAsia" w:ascii="宋体" w:hAnsi="宋体" w:eastAsia="宋体" w:cs="宋体"/>
          <w:color w:val="000000" w:themeColor="text1"/>
          <w:szCs w:val="21"/>
          <w:u w:val="single"/>
          <w14:textFill>
            <w14:solidFill>
              <w14:schemeClr w14:val="tx1"/>
            </w14:solidFill>
          </w14:textFill>
        </w:rPr>
        <w:t>6</w:t>
      </w:r>
      <w:r>
        <w:rPr>
          <w:rFonts w:hint="eastAsia" w:ascii="宋体" w:hAnsi="宋体" w:eastAsia="宋体" w:cs="宋体"/>
          <w:color w:val="000000" w:themeColor="text1"/>
          <w:szCs w:val="21"/>
          <w14:textFill>
            <w14:solidFill>
              <w14:schemeClr w14:val="tx1"/>
            </w14:solidFill>
          </w14:textFill>
        </w:rPr>
        <w:t>份，甲乙双方各执</w:t>
      </w:r>
      <w:r>
        <w:rPr>
          <w:rFonts w:hint="eastAsia" w:ascii="宋体" w:hAnsi="宋体" w:eastAsia="宋体" w:cs="宋体"/>
          <w:color w:val="000000" w:themeColor="text1"/>
          <w:szCs w:val="21"/>
          <w:u w:val="single"/>
          <w14:textFill>
            <w14:solidFill>
              <w14:schemeClr w14:val="tx1"/>
            </w14:solidFill>
          </w14:textFill>
        </w:rPr>
        <w:t>2</w:t>
      </w:r>
      <w:r>
        <w:rPr>
          <w:rFonts w:hint="eastAsia" w:ascii="宋体" w:hAnsi="宋体" w:eastAsia="宋体" w:cs="宋体"/>
          <w:color w:val="000000" w:themeColor="text1"/>
          <w:szCs w:val="21"/>
          <w14:textFill>
            <w14:solidFill>
              <w14:schemeClr w14:val="tx1"/>
            </w14:solidFill>
          </w14:textFill>
        </w:rPr>
        <w:t>份，1份报送政府采购监督管理部门备案，其余</w:t>
      </w:r>
      <w:r>
        <w:rPr>
          <w:rFonts w:hint="eastAsia" w:ascii="宋体" w:hAnsi="宋体" w:eastAsia="宋体" w:cs="宋体"/>
          <w:color w:val="000000" w:themeColor="text1"/>
          <w:szCs w:val="21"/>
          <w:u w:val="single"/>
          <w14:textFill>
            <w14:solidFill>
              <w14:schemeClr w14:val="tx1"/>
            </w14:solidFill>
          </w14:textFill>
        </w:rPr>
        <w:t xml:space="preserve">  1份留采购代理机构  </w:t>
      </w:r>
      <w:r>
        <w:rPr>
          <w:rFonts w:hint="eastAsia" w:ascii="宋体" w:hAnsi="宋体" w:eastAsia="宋体" w:cs="宋体"/>
          <w:color w:val="000000" w:themeColor="text1"/>
          <w:szCs w:val="21"/>
          <w14:textFill>
            <w14:solidFill>
              <w14:schemeClr w14:val="tx1"/>
            </w14:solidFill>
          </w14:textFill>
        </w:rPr>
        <w:t>。</w:t>
      </w:r>
    </w:p>
    <w:p>
      <w:pPr>
        <w:numPr>
          <w:ilvl w:val="0"/>
          <w:numId w:val="14"/>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firstLine="562" w:firstLineChars="200"/>
        <w:jc w:val="center"/>
        <w:rPr>
          <w:rFonts w:hint="eastAsia" w:ascii="宋体" w:hAnsi="宋体" w:eastAsia="宋体" w:cs="宋体"/>
          <w:b/>
          <w:color w:val="000000" w:themeColor="text1"/>
          <w:sz w:val="28"/>
          <w:szCs w:val="28"/>
          <w14:textFill>
            <w14:solidFill>
              <w14:schemeClr w14:val="tx1"/>
            </w14:solidFill>
          </w14:textFill>
        </w:rPr>
      </w:pPr>
      <w:r>
        <w:rPr>
          <w:rFonts w:hint="eastAsia" w:ascii="宋体" w:hAnsi="宋体" w:eastAsia="宋体" w:cs="宋体"/>
          <w:b/>
          <w:color w:val="000000" w:themeColor="text1"/>
          <w:sz w:val="28"/>
          <w:szCs w:val="28"/>
          <w14:textFill>
            <w14:solidFill>
              <w14:schemeClr w14:val="tx1"/>
            </w14:solidFill>
          </w14:textFill>
        </w:rPr>
        <w:t>特殊专用条款部分</w:t>
      </w:r>
    </w:p>
    <w:p>
      <w:pPr>
        <w:widowControl/>
        <w:numPr>
          <w:ilvl w:val="0"/>
          <w:numId w:val="15"/>
        </w:numPr>
        <w:adjustRightInd w:val="0"/>
        <w:snapToGrid w:val="0"/>
        <w:spacing w:line="360" w:lineRule="auto"/>
        <w:ind w:firstLine="482" w:firstLineChars="200"/>
        <w:jc w:val="left"/>
        <w:rPr>
          <w:rFonts w:hint="eastAsia" w:ascii="宋体" w:hAnsi="宋体" w:eastAsia="宋体" w:cs="宋体"/>
          <w:b/>
          <w:bCs/>
          <w:color w:val="000000" w:themeColor="text1"/>
          <w:kern w:val="0"/>
          <w:szCs w:val="21"/>
          <w14:textFill>
            <w14:solidFill>
              <w14:schemeClr w14:val="tx1"/>
            </w14:solidFill>
          </w14:textFill>
        </w:rPr>
      </w:pPr>
      <w:r>
        <w:rPr>
          <w:rFonts w:hint="eastAsia" w:ascii="宋体" w:hAnsi="宋体" w:eastAsia="宋体" w:cs="宋体"/>
          <w:b/>
          <w:bCs/>
          <w:color w:val="000000" w:themeColor="text1"/>
          <w:kern w:val="0"/>
          <w:szCs w:val="21"/>
          <w14:textFill>
            <w14:solidFill>
              <w14:schemeClr w14:val="tx1"/>
            </w14:solidFill>
          </w14:textFill>
        </w:rPr>
        <w:t>服务或货物内容</w:t>
      </w:r>
    </w:p>
    <w:p>
      <w:pPr>
        <w:pStyle w:val="19"/>
        <w:tabs>
          <w:tab w:val="right" w:leader="dot" w:pos="8296"/>
        </w:tabs>
        <w:adjustRightInd w:val="0"/>
        <w:snapToGrid w:val="0"/>
        <w:spacing w:line="360" w:lineRule="auto"/>
        <w:ind w:left="0" w:leftChars="0" w:firstLine="1200" w:firstLineChars="500"/>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w:t>
      </w:r>
    </w:p>
    <w:p>
      <w:pPr>
        <w:spacing w:line="360" w:lineRule="auto"/>
        <w:ind w:firstLine="482" w:firstLineChars="200"/>
        <w:rPr>
          <w:rFonts w:hint="eastAsia" w:ascii="宋体" w:hAnsi="宋体" w:eastAsia="宋体" w:cs="宋体"/>
          <w:b/>
          <w:bCs/>
          <w:color w:val="000000" w:themeColor="text1"/>
          <w:szCs w:val="21"/>
          <w14:textFill>
            <w14:solidFill>
              <w14:schemeClr w14:val="tx1"/>
            </w14:solidFill>
          </w14:textFill>
        </w:rPr>
      </w:pPr>
      <w:r>
        <w:rPr>
          <w:rFonts w:hint="eastAsia" w:ascii="宋体" w:hAnsi="宋体" w:eastAsia="宋体" w:cs="宋体"/>
          <w:b/>
          <w:bCs/>
          <w:color w:val="000000" w:themeColor="text1"/>
          <w:szCs w:val="21"/>
          <w14:textFill>
            <w14:solidFill>
              <w14:schemeClr w14:val="tx1"/>
            </w14:solidFill>
          </w14:textFill>
        </w:rPr>
        <w:t>（具体内容在签订合同时根据招标需求和投标响应进一步明确。）</w:t>
      </w:r>
    </w:p>
    <w:p>
      <w:pPr>
        <w:adjustRightInd w:val="0"/>
        <w:snapToGrid w:val="0"/>
        <w:spacing w:line="360" w:lineRule="auto"/>
        <w:ind w:firstLine="482" w:firstLineChars="200"/>
        <w:jc w:val="left"/>
        <w:rPr>
          <w:rFonts w:hint="eastAsia" w:ascii="宋体" w:hAnsi="宋体" w:eastAsia="宋体" w:cs="宋体"/>
          <w:b/>
          <w:color w:val="000000" w:themeColor="text1"/>
          <w:szCs w:val="21"/>
          <w14:textFill>
            <w14:solidFill>
              <w14:schemeClr w14:val="tx1"/>
            </w14:solidFill>
          </w14:textFill>
        </w:rPr>
      </w:pPr>
      <w:r>
        <w:rPr>
          <w:rFonts w:hint="eastAsia" w:ascii="宋体" w:hAnsi="宋体" w:eastAsia="宋体" w:cs="宋体"/>
          <w:b/>
          <w:color w:val="000000" w:themeColor="text1"/>
          <w:szCs w:val="21"/>
          <w14:textFill>
            <w14:solidFill>
              <w14:schemeClr w14:val="tx1"/>
            </w14:solidFill>
          </w14:textFill>
        </w:rPr>
        <w:t>第二条 合同履行时间、履行方式及履行地点</w:t>
      </w:r>
    </w:p>
    <w:p>
      <w:pPr>
        <w:adjustRightInd w:val="0"/>
        <w:snapToGrid w:val="0"/>
        <w:spacing w:line="360" w:lineRule="auto"/>
        <w:ind w:firstLine="480" w:firstLineChars="200"/>
        <w:jc w:val="left"/>
        <w:rPr>
          <w:rFonts w:hint="eastAsia" w:ascii="宋体" w:hAnsi="宋体" w:eastAsia="宋体" w:cs="宋体"/>
          <w:bCs/>
          <w:color w:val="000000" w:themeColor="text1"/>
          <w:szCs w:val="21"/>
          <w14:textFill>
            <w14:solidFill>
              <w14:schemeClr w14:val="tx1"/>
            </w14:solidFill>
          </w14:textFill>
        </w:rPr>
      </w:pPr>
      <w:r>
        <w:rPr>
          <w:rFonts w:hint="eastAsia" w:ascii="宋体" w:hAnsi="宋体" w:eastAsia="宋体" w:cs="宋体"/>
          <w:bCs/>
          <w:color w:val="000000" w:themeColor="text1"/>
          <w:szCs w:val="21"/>
          <w14:textFill>
            <w14:solidFill>
              <w14:schemeClr w14:val="tx1"/>
            </w14:solidFill>
          </w14:textFill>
        </w:rPr>
        <w:t>1、</w:t>
      </w:r>
      <w:r>
        <w:rPr>
          <w:rFonts w:hint="eastAsia" w:ascii="宋体" w:hAnsi="宋体" w:eastAsia="宋体" w:cs="宋体"/>
          <w:color w:val="000000" w:themeColor="text1"/>
          <w:szCs w:val="21"/>
          <w14:textFill>
            <w14:solidFill>
              <w14:schemeClr w14:val="tx1"/>
            </w14:solidFill>
          </w14:textFill>
        </w:rPr>
        <w:t>履行时间</w:t>
      </w:r>
      <w:r>
        <w:rPr>
          <w:rFonts w:hint="eastAsia" w:ascii="宋体" w:hAnsi="宋体" w:eastAsia="宋体" w:cs="宋体"/>
          <w:bCs/>
          <w:color w:val="000000" w:themeColor="text1"/>
          <w:szCs w:val="21"/>
          <w14:textFill>
            <w14:solidFill>
              <w14:schemeClr w14:val="tx1"/>
            </w14:solidFill>
          </w14:textFill>
        </w:rPr>
        <w:t>：</w:t>
      </w:r>
    </w:p>
    <w:p>
      <w:pPr>
        <w:adjustRightInd w:val="0"/>
        <w:snapToGrid w:val="0"/>
        <w:spacing w:line="360" w:lineRule="auto"/>
        <w:ind w:firstLine="480" w:firstLineChars="200"/>
        <w:jc w:val="left"/>
        <w:rPr>
          <w:rFonts w:hint="eastAsia" w:ascii="宋体" w:hAnsi="宋体" w:eastAsia="宋体" w:cs="宋体"/>
          <w:bCs/>
          <w:color w:val="000000" w:themeColor="text1"/>
          <w:szCs w:val="21"/>
          <w14:textFill>
            <w14:solidFill>
              <w14:schemeClr w14:val="tx1"/>
            </w14:solidFill>
          </w14:textFill>
        </w:rPr>
      </w:pPr>
      <w:r>
        <w:rPr>
          <w:rFonts w:hint="eastAsia" w:ascii="宋体" w:hAnsi="宋体" w:eastAsia="宋体" w:cs="宋体"/>
          <w:bCs/>
          <w:color w:val="000000" w:themeColor="text1"/>
          <w:szCs w:val="21"/>
          <w14:textFill>
            <w14:solidFill>
              <w14:schemeClr w14:val="tx1"/>
            </w14:solidFill>
          </w14:textFill>
        </w:rPr>
        <w:t>2、</w:t>
      </w:r>
      <w:r>
        <w:rPr>
          <w:rFonts w:hint="eastAsia" w:ascii="宋体" w:hAnsi="宋体" w:eastAsia="宋体" w:cs="宋体"/>
          <w:color w:val="000000" w:themeColor="text1"/>
          <w:szCs w:val="21"/>
          <w14:textFill>
            <w14:solidFill>
              <w14:schemeClr w14:val="tx1"/>
            </w14:solidFill>
          </w14:textFill>
        </w:rPr>
        <w:t>履行方式</w:t>
      </w:r>
      <w:r>
        <w:rPr>
          <w:rFonts w:hint="eastAsia" w:ascii="宋体" w:hAnsi="宋体" w:eastAsia="宋体" w:cs="宋体"/>
          <w:bCs/>
          <w:color w:val="000000" w:themeColor="text1"/>
          <w:szCs w:val="21"/>
          <w14:textFill>
            <w14:solidFill>
              <w14:schemeClr w14:val="tx1"/>
            </w14:solidFill>
          </w14:textFill>
        </w:rPr>
        <w:t>：总价合同</w:t>
      </w:r>
    </w:p>
    <w:p>
      <w:pPr>
        <w:adjustRightInd w:val="0"/>
        <w:snapToGrid w:val="0"/>
        <w:spacing w:line="360" w:lineRule="auto"/>
        <w:ind w:firstLine="480" w:firstLineChars="200"/>
        <w:jc w:val="left"/>
        <w:rPr>
          <w:rFonts w:hint="eastAsia" w:ascii="宋体" w:hAnsi="宋体" w:eastAsia="宋体" w:cs="宋体"/>
          <w:bCs/>
          <w:color w:val="000000" w:themeColor="text1"/>
          <w:szCs w:val="21"/>
          <w14:textFill>
            <w14:solidFill>
              <w14:schemeClr w14:val="tx1"/>
            </w14:solidFill>
          </w14:textFill>
        </w:rPr>
      </w:pPr>
      <w:r>
        <w:rPr>
          <w:rFonts w:hint="eastAsia" w:ascii="宋体" w:hAnsi="宋体" w:eastAsia="宋体" w:cs="宋体"/>
          <w:bCs/>
          <w:color w:val="000000" w:themeColor="text1"/>
          <w:szCs w:val="21"/>
          <w14:textFill>
            <w14:solidFill>
              <w14:schemeClr w14:val="tx1"/>
            </w14:solidFill>
          </w14:textFill>
        </w:rPr>
        <w:t>3、</w:t>
      </w:r>
      <w:r>
        <w:rPr>
          <w:rFonts w:hint="eastAsia" w:ascii="宋体" w:hAnsi="宋体" w:eastAsia="宋体" w:cs="宋体"/>
          <w:color w:val="000000" w:themeColor="text1"/>
          <w:szCs w:val="21"/>
          <w14:textFill>
            <w14:solidFill>
              <w14:schemeClr w14:val="tx1"/>
            </w14:solidFill>
          </w14:textFill>
        </w:rPr>
        <w:t>履行地点</w:t>
      </w:r>
      <w:r>
        <w:rPr>
          <w:rFonts w:hint="eastAsia" w:ascii="宋体" w:hAnsi="宋体" w:eastAsia="宋体" w:cs="宋体"/>
          <w:bCs/>
          <w:color w:val="000000" w:themeColor="text1"/>
          <w:szCs w:val="21"/>
          <w14:textFill>
            <w14:solidFill>
              <w14:schemeClr w14:val="tx1"/>
            </w14:solidFill>
          </w14:textFill>
        </w:rPr>
        <w:t>：</w:t>
      </w:r>
    </w:p>
    <w:p>
      <w:pPr>
        <w:adjustRightInd w:val="0"/>
        <w:snapToGrid w:val="0"/>
        <w:spacing w:line="360" w:lineRule="auto"/>
        <w:ind w:firstLine="482" w:firstLineChars="200"/>
        <w:jc w:val="left"/>
        <w:rPr>
          <w:rFonts w:hint="eastAsia" w:ascii="宋体" w:hAnsi="宋体" w:eastAsia="宋体" w:cs="宋体"/>
          <w:b/>
          <w:color w:val="000000" w:themeColor="text1"/>
          <w:szCs w:val="21"/>
          <w14:textFill>
            <w14:solidFill>
              <w14:schemeClr w14:val="tx1"/>
            </w14:solidFill>
          </w14:textFill>
        </w:rPr>
      </w:pPr>
      <w:r>
        <w:rPr>
          <w:rFonts w:hint="eastAsia" w:ascii="宋体" w:hAnsi="宋体" w:eastAsia="宋体" w:cs="宋体"/>
          <w:b/>
          <w:color w:val="000000" w:themeColor="text1"/>
          <w:szCs w:val="21"/>
          <w14:textFill>
            <w14:solidFill>
              <w14:schemeClr w14:val="tx1"/>
            </w14:solidFill>
          </w14:textFill>
        </w:rPr>
        <w:t>第三条 技术资料</w:t>
      </w:r>
    </w:p>
    <w:p>
      <w:pPr>
        <w:adjustRightInd w:val="0"/>
        <w:snapToGrid w:val="0"/>
        <w:spacing w:line="360" w:lineRule="auto"/>
        <w:ind w:firstLine="480" w:firstLineChars="200"/>
        <w:jc w:val="left"/>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1、乙方应按招标文件规定的时间向甲方提供有关技术资料。</w:t>
      </w:r>
    </w:p>
    <w:p>
      <w:pPr>
        <w:adjustRightInd w:val="0"/>
        <w:snapToGrid w:val="0"/>
        <w:spacing w:line="360" w:lineRule="auto"/>
        <w:ind w:firstLine="480" w:firstLineChars="200"/>
        <w:jc w:val="left"/>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2、没有甲方事先书面同意，乙方不得将由甲方提供的有关合同或任何合同条文、规格、计划、图纸、样品或资料提供给与履行本合同无关的任何其他人。即使向履行本合同有关的人员提供，也应注意保密并限于履行合同的必需范围。</w:t>
      </w:r>
    </w:p>
    <w:p>
      <w:pPr>
        <w:adjustRightInd w:val="0"/>
        <w:snapToGrid w:val="0"/>
        <w:spacing w:line="360" w:lineRule="auto"/>
        <w:ind w:firstLine="482" w:firstLineChars="200"/>
        <w:jc w:val="left"/>
        <w:rPr>
          <w:rFonts w:hint="eastAsia" w:ascii="宋体" w:hAnsi="宋体" w:eastAsia="宋体" w:cs="宋体"/>
          <w:b/>
          <w:color w:val="000000" w:themeColor="text1"/>
          <w:szCs w:val="21"/>
          <w14:textFill>
            <w14:solidFill>
              <w14:schemeClr w14:val="tx1"/>
            </w14:solidFill>
          </w14:textFill>
        </w:rPr>
      </w:pPr>
      <w:r>
        <w:rPr>
          <w:rFonts w:hint="eastAsia" w:ascii="宋体" w:hAnsi="宋体" w:eastAsia="宋体" w:cs="宋体"/>
          <w:b/>
          <w:color w:val="000000" w:themeColor="text1"/>
          <w:szCs w:val="21"/>
          <w14:textFill>
            <w14:solidFill>
              <w14:schemeClr w14:val="tx1"/>
            </w14:solidFill>
          </w14:textFill>
        </w:rPr>
        <w:t>第四条 知识产权</w:t>
      </w:r>
    </w:p>
    <w:p>
      <w:pPr>
        <w:adjustRightInd w:val="0"/>
        <w:snapToGrid w:val="0"/>
        <w:spacing w:line="360" w:lineRule="auto"/>
        <w:ind w:firstLine="480" w:firstLineChars="200"/>
        <w:jc w:val="left"/>
        <w:rPr>
          <w:rFonts w:hint="eastAsia" w:ascii="宋体" w:hAnsi="宋体" w:eastAsia="宋体" w:cs="宋体"/>
          <w:bCs/>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乙方应保证提供的设备和货物不会侵犯任何第三方的知识产权</w:t>
      </w:r>
      <w:r>
        <w:rPr>
          <w:rFonts w:hint="eastAsia" w:ascii="宋体" w:hAnsi="宋体" w:eastAsia="宋体" w:cs="宋体"/>
          <w:bCs/>
          <w:color w:val="000000" w:themeColor="text1"/>
          <w:szCs w:val="21"/>
          <w14:textFill>
            <w14:solidFill>
              <w14:schemeClr w14:val="tx1"/>
            </w14:solidFill>
          </w14:textFill>
        </w:rPr>
        <w:t>。</w:t>
      </w:r>
    </w:p>
    <w:p>
      <w:pPr>
        <w:adjustRightInd w:val="0"/>
        <w:snapToGrid w:val="0"/>
        <w:spacing w:line="360" w:lineRule="auto"/>
        <w:ind w:firstLine="482" w:firstLineChars="200"/>
        <w:jc w:val="left"/>
        <w:rPr>
          <w:rFonts w:hint="eastAsia" w:ascii="宋体" w:hAnsi="宋体" w:eastAsia="宋体" w:cs="宋体"/>
          <w:b/>
          <w:color w:val="000000" w:themeColor="text1"/>
          <w:szCs w:val="21"/>
          <w14:textFill>
            <w14:solidFill>
              <w14:schemeClr w14:val="tx1"/>
            </w14:solidFill>
          </w14:textFill>
        </w:rPr>
      </w:pPr>
      <w:r>
        <w:rPr>
          <w:rFonts w:hint="eastAsia" w:ascii="宋体" w:hAnsi="宋体" w:eastAsia="宋体" w:cs="宋体"/>
          <w:b/>
          <w:color w:val="000000" w:themeColor="text1"/>
          <w:szCs w:val="21"/>
          <w14:textFill>
            <w14:solidFill>
              <w14:schemeClr w14:val="tx1"/>
            </w14:solidFill>
          </w14:textFill>
        </w:rPr>
        <w:t>第五条 税费</w:t>
      </w:r>
    </w:p>
    <w:p>
      <w:pPr>
        <w:adjustRightInd w:val="0"/>
        <w:snapToGrid w:val="0"/>
        <w:spacing w:line="360" w:lineRule="auto"/>
        <w:ind w:firstLine="480" w:firstLineChars="200"/>
        <w:jc w:val="left"/>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本合同执行中相关的一切税费均由乙方负担。</w:t>
      </w:r>
    </w:p>
    <w:p>
      <w:pPr>
        <w:adjustRightInd w:val="0"/>
        <w:snapToGrid w:val="0"/>
        <w:spacing w:line="360" w:lineRule="auto"/>
        <w:ind w:firstLine="482" w:firstLineChars="200"/>
        <w:jc w:val="left"/>
        <w:rPr>
          <w:rFonts w:hint="eastAsia" w:ascii="宋体" w:hAnsi="宋体" w:eastAsia="宋体" w:cs="宋体"/>
          <w:b/>
          <w:color w:val="000000" w:themeColor="text1"/>
          <w:szCs w:val="21"/>
          <w14:textFill>
            <w14:solidFill>
              <w14:schemeClr w14:val="tx1"/>
            </w14:solidFill>
          </w14:textFill>
        </w:rPr>
      </w:pPr>
      <w:r>
        <w:rPr>
          <w:rFonts w:hint="eastAsia" w:ascii="宋体" w:hAnsi="宋体" w:eastAsia="宋体" w:cs="宋体"/>
          <w:b/>
          <w:color w:val="000000" w:themeColor="text1"/>
          <w:szCs w:val="21"/>
          <w14:textFill>
            <w14:solidFill>
              <w14:schemeClr w14:val="tx1"/>
            </w14:solidFill>
          </w14:textFill>
        </w:rPr>
        <w:t>第六条 项目验收</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spacing w:line="360" w:lineRule="auto"/>
        <w:ind w:firstLine="480" w:firstLineChars="200"/>
        <w:jc w:val="left"/>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1、验收方式：货物交付并安装调试完成后15个工作日内由采购人组织依据招标文件上的技术规格要求和国家有关质量标准进行验收。对技术复杂的货物，甲方应请国家认可的专业检测机构参与初步验收及最终验收，并由其出具质量检测报告。</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spacing w:line="360" w:lineRule="auto"/>
        <w:ind w:firstLine="480" w:firstLineChars="200"/>
        <w:jc w:val="left"/>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2、验收时间：货物交付并安装调试完成后15个工作日内由采购人组织专家进行验收。项目验收时，乙方设备和货物不合格，要求退货并严格记录。</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spacing w:line="360" w:lineRule="auto"/>
        <w:ind w:firstLine="480" w:firstLineChars="200"/>
        <w:jc w:val="left"/>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3、验收要求：采购设备和货物应在满足国家、行业、地方规范标准、规定等条件下，符合委托方采购需求及实际使用要求。</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spacing w:line="360" w:lineRule="auto"/>
        <w:ind w:firstLine="480" w:firstLineChars="200"/>
        <w:jc w:val="left"/>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4、乙方交货前应对产品作出全面检查，对验收文件进行整理，并列出清单，作为甲方收货验收和使用的技术条件依据，检验的结果应随货物交甲方。</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spacing w:line="360" w:lineRule="auto"/>
        <w:ind w:firstLine="480" w:firstLineChars="200"/>
        <w:jc w:val="left"/>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5、为保证系统兼容性和稳定性，要求所有功能为同一品牌同一产品，不允许多种产品拼凑而成，同时保证甲方权益，提供软件厂家证明，软件的最终用户为嘉兴市公安局，并加盖公章。</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spacing w:line="360" w:lineRule="auto"/>
        <w:ind w:firstLine="480" w:firstLineChars="200"/>
        <w:jc w:val="left"/>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6、提供的货物在使用前需进行调试的，乙方需负责安装并培训甲方的使用操作人员，并协助甲方一起调试，直到符合技术要求，甲方才做最终验收。</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spacing w:line="360" w:lineRule="auto"/>
        <w:ind w:firstLine="480" w:firstLineChars="200"/>
        <w:jc w:val="left"/>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7、项目验收时，乙方设备和货物经验收不合格的，乙方应负责落实相关整改工作（无法整改的，应无条件予以更换），并严格记录；经整改仍然无法达到项目使用功能要求的，乙方应按合同约定承担相关违约责任。</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spacing w:line="360" w:lineRule="auto"/>
        <w:ind w:firstLine="480" w:firstLineChars="200"/>
        <w:jc w:val="left"/>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8、验收完毕乙方应出具验收结果报告，符合要求的给予签收，验收不合格的不予签收。</w:t>
      </w:r>
    </w:p>
    <w:p>
      <w:pPr>
        <w:adjustRightInd w:val="0"/>
        <w:snapToGrid w:val="0"/>
        <w:spacing w:line="360" w:lineRule="auto"/>
        <w:ind w:firstLine="482" w:firstLineChars="200"/>
        <w:jc w:val="left"/>
        <w:rPr>
          <w:rFonts w:hint="eastAsia" w:ascii="宋体" w:hAnsi="宋体" w:eastAsia="宋体" w:cs="宋体"/>
          <w:b/>
          <w:color w:val="000000" w:themeColor="text1"/>
          <w:szCs w:val="21"/>
          <w14:textFill>
            <w14:solidFill>
              <w14:schemeClr w14:val="tx1"/>
            </w14:solidFill>
          </w14:textFill>
        </w:rPr>
      </w:pPr>
      <w:r>
        <w:rPr>
          <w:rFonts w:hint="eastAsia" w:ascii="宋体" w:hAnsi="宋体" w:eastAsia="宋体" w:cs="宋体"/>
          <w:b/>
          <w:color w:val="000000" w:themeColor="text1"/>
          <w:szCs w:val="21"/>
          <w14:textFill>
            <w14:solidFill>
              <w14:schemeClr w14:val="tx1"/>
            </w14:solidFill>
          </w14:textFill>
        </w:rPr>
        <w:t>第七条 技术服务</w:t>
      </w:r>
    </w:p>
    <w:p>
      <w:pPr>
        <w:adjustRightInd w:val="0"/>
        <w:snapToGrid w:val="0"/>
        <w:spacing w:line="360" w:lineRule="auto"/>
        <w:ind w:firstLine="480" w:firstLineChars="200"/>
        <w:jc w:val="left"/>
        <w:rPr>
          <w:rFonts w:hint="eastAsia" w:ascii="宋体" w:hAnsi="宋体" w:eastAsia="宋体" w:cs="宋体"/>
          <w:bCs/>
          <w:color w:val="000000" w:themeColor="text1"/>
          <w:szCs w:val="21"/>
          <w14:textFill>
            <w14:solidFill>
              <w14:schemeClr w14:val="tx1"/>
            </w14:solidFill>
          </w14:textFill>
        </w:rPr>
      </w:pPr>
      <w:r>
        <w:rPr>
          <w:rFonts w:hint="eastAsia" w:ascii="宋体" w:hAnsi="宋体" w:eastAsia="宋体" w:cs="宋体"/>
          <w:bCs/>
          <w:color w:val="000000" w:themeColor="text1"/>
          <w:szCs w:val="21"/>
          <w14:textFill>
            <w14:solidFill>
              <w14:schemeClr w14:val="tx1"/>
            </w14:solidFill>
          </w14:textFill>
        </w:rPr>
        <w:t xml:space="preserve">1、乙方负责现场设备安装，并对现场装配和调试质量负责。 </w:t>
      </w:r>
    </w:p>
    <w:p>
      <w:pPr>
        <w:adjustRightInd w:val="0"/>
        <w:snapToGrid w:val="0"/>
        <w:spacing w:line="360" w:lineRule="auto"/>
        <w:ind w:firstLine="480" w:firstLineChars="200"/>
        <w:jc w:val="left"/>
        <w:rPr>
          <w:rFonts w:hint="eastAsia" w:ascii="宋体" w:hAnsi="宋体" w:eastAsia="宋体" w:cs="宋体"/>
          <w:bCs/>
          <w:color w:val="000000" w:themeColor="text1"/>
          <w:szCs w:val="21"/>
          <w14:textFill>
            <w14:solidFill>
              <w14:schemeClr w14:val="tx1"/>
            </w14:solidFill>
          </w14:textFill>
        </w:rPr>
      </w:pPr>
      <w:r>
        <w:rPr>
          <w:rFonts w:hint="eastAsia" w:ascii="宋体" w:hAnsi="宋体" w:eastAsia="宋体" w:cs="宋体"/>
          <w:bCs/>
          <w:color w:val="000000" w:themeColor="text1"/>
          <w:szCs w:val="21"/>
          <w14:textFill>
            <w14:solidFill>
              <w14:schemeClr w14:val="tx1"/>
            </w14:solidFill>
          </w14:textFill>
        </w:rPr>
        <w:t>2、乙方须在合同约定的时间内完成设备的安装、调试及软、硬件系统集成。</w:t>
      </w:r>
    </w:p>
    <w:p>
      <w:pPr>
        <w:adjustRightInd w:val="0"/>
        <w:snapToGrid w:val="0"/>
        <w:spacing w:line="360" w:lineRule="auto"/>
        <w:ind w:firstLine="480" w:firstLineChars="200"/>
        <w:jc w:val="left"/>
        <w:rPr>
          <w:rFonts w:hint="eastAsia" w:ascii="宋体" w:hAnsi="宋体" w:eastAsia="宋体" w:cs="宋体"/>
          <w:bCs/>
          <w:color w:val="000000" w:themeColor="text1"/>
          <w:szCs w:val="21"/>
          <w14:textFill>
            <w14:solidFill>
              <w14:schemeClr w14:val="tx1"/>
            </w14:solidFill>
          </w14:textFill>
        </w:rPr>
      </w:pPr>
      <w:r>
        <w:rPr>
          <w:rFonts w:hint="eastAsia" w:ascii="宋体" w:hAnsi="宋体" w:eastAsia="宋体" w:cs="宋体"/>
          <w:bCs/>
          <w:color w:val="000000" w:themeColor="text1"/>
          <w:szCs w:val="21"/>
          <w14:textFill>
            <w14:solidFill>
              <w14:schemeClr w14:val="tx1"/>
            </w14:solidFill>
          </w14:textFill>
        </w:rPr>
        <w:t>3、项目质保期以最终项目验收表上所标日期算起。质保期内，确系设备质量原因引发相关设备停机、损坏或故障，其全部修理费由乙方承担；如对设备运行造成不良影响，乙方承担全部责任。如系甲方原因造成故障、设备损坏，乙方除有偿提供零配件外，无偿提供技术咨询和现场维修服务。</w:t>
      </w:r>
    </w:p>
    <w:p>
      <w:pPr>
        <w:adjustRightInd w:val="0"/>
        <w:snapToGrid w:val="0"/>
        <w:spacing w:line="360" w:lineRule="auto"/>
        <w:ind w:firstLine="480" w:firstLineChars="200"/>
        <w:jc w:val="left"/>
        <w:rPr>
          <w:rFonts w:hint="eastAsia" w:ascii="宋体" w:hAnsi="宋体" w:eastAsia="宋体" w:cs="宋体"/>
          <w:bCs/>
          <w:color w:val="000000" w:themeColor="text1"/>
          <w:szCs w:val="21"/>
          <w:highlight w:val="none"/>
          <w14:textFill>
            <w14:solidFill>
              <w14:schemeClr w14:val="tx1"/>
            </w14:solidFill>
          </w14:textFill>
        </w:rPr>
      </w:pPr>
      <w:r>
        <w:rPr>
          <w:rFonts w:hint="eastAsia" w:ascii="宋体" w:hAnsi="宋体" w:eastAsia="宋体" w:cs="宋体"/>
          <w:bCs/>
          <w:color w:val="000000" w:themeColor="text1"/>
          <w:szCs w:val="21"/>
          <w14:textFill>
            <w14:solidFill>
              <w14:schemeClr w14:val="tx1"/>
            </w14:solidFill>
          </w14:textFill>
        </w:rPr>
        <w:t xml:space="preserve">4、乙方应提供所有的设备技术资料、维护手册，软件使用手册、软件维护手册、包括图纸设计前期提供技术文件、安装及验收过程中提供现场技术支持与服务、售后服务以及进一步的技术支持。 </w:t>
      </w:r>
    </w:p>
    <w:p>
      <w:pPr>
        <w:adjustRightInd w:val="0"/>
        <w:snapToGrid w:val="0"/>
        <w:spacing w:line="360" w:lineRule="auto"/>
        <w:ind w:firstLine="480" w:firstLineChars="200"/>
        <w:jc w:val="left"/>
        <w:rPr>
          <w:rFonts w:hint="eastAsia" w:ascii="宋体" w:hAnsi="宋体" w:eastAsia="宋体" w:cs="宋体"/>
          <w:bCs/>
          <w:color w:val="000000" w:themeColor="text1"/>
          <w:szCs w:val="21"/>
          <w:highlight w:val="none"/>
          <w14:textFill>
            <w14:solidFill>
              <w14:schemeClr w14:val="tx1"/>
            </w14:solidFill>
          </w14:textFill>
        </w:rPr>
      </w:pPr>
      <w:r>
        <w:rPr>
          <w:rFonts w:hint="eastAsia" w:ascii="宋体" w:hAnsi="宋体" w:eastAsia="宋体" w:cs="宋体"/>
          <w:bCs/>
          <w:color w:val="000000" w:themeColor="text1"/>
          <w:szCs w:val="21"/>
          <w:highlight w:val="none"/>
          <w14:textFill>
            <w14:solidFill>
              <w14:schemeClr w14:val="tx1"/>
            </w14:solidFill>
          </w14:textFill>
        </w:rPr>
        <w:t>5、安装调试后，对设备使用人员进行现场实地培训，直至会熟练使用。技术服务的费用由乙方承担。</w:t>
      </w:r>
    </w:p>
    <w:p>
      <w:pPr>
        <w:adjustRightInd w:val="0"/>
        <w:snapToGrid w:val="0"/>
        <w:spacing w:line="360" w:lineRule="auto"/>
        <w:ind w:firstLine="482" w:firstLineChars="200"/>
        <w:jc w:val="left"/>
        <w:rPr>
          <w:rFonts w:hint="eastAsia" w:ascii="宋体" w:hAnsi="宋体" w:eastAsia="宋体" w:cs="宋体"/>
          <w:b/>
          <w:color w:val="000000" w:themeColor="text1"/>
          <w:szCs w:val="21"/>
          <w:highlight w:val="none"/>
          <w14:textFill>
            <w14:solidFill>
              <w14:schemeClr w14:val="tx1"/>
            </w14:solidFill>
          </w14:textFill>
        </w:rPr>
      </w:pPr>
      <w:r>
        <w:rPr>
          <w:rFonts w:hint="eastAsia" w:ascii="宋体" w:hAnsi="宋体" w:eastAsia="宋体" w:cs="宋体"/>
          <w:b/>
          <w:color w:val="000000" w:themeColor="text1"/>
          <w:szCs w:val="21"/>
          <w:highlight w:val="none"/>
          <w14:textFill>
            <w14:solidFill>
              <w14:schemeClr w14:val="tx1"/>
            </w14:solidFill>
          </w14:textFill>
        </w:rPr>
        <w:t>第八条 售后服务</w:t>
      </w:r>
    </w:p>
    <w:p>
      <w:pPr>
        <w:adjustRightInd w:val="0"/>
        <w:snapToGrid w:val="0"/>
        <w:spacing w:line="360" w:lineRule="auto"/>
        <w:ind w:firstLine="480" w:firstLineChars="200"/>
        <w:jc w:val="left"/>
        <w:rPr>
          <w:rFonts w:hint="eastAsia" w:ascii="宋体" w:hAnsi="宋体" w:eastAsia="宋体" w:cs="宋体"/>
          <w:bCs/>
          <w:color w:val="000000" w:themeColor="text1"/>
          <w:szCs w:val="21"/>
          <w:highlight w:val="none"/>
          <w14:textFill>
            <w14:solidFill>
              <w14:schemeClr w14:val="tx1"/>
            </w14:solidFill>
          </w14:textFill>
        </w:rPr>
      </w:pPr>
      <w:r>
        <w:rPr>
          <w:rFonts w:hint="eastAsia" w:ascii="宋体" w:hAnsi="宋体" w:eastAsia="宋体" w:cs="宋体"/>
          <w:bCs/>
          <w:color w:val="000000" w:themeColor="text1"/>
          <w:szCs w:val="21"/>
          <w:highlight w:val="none"/>
          <w14:textFill>
            <w14:solidFill>
              <w14:schemeClr w14:val="tx1"/>
            </w14:solidFill>
          </w14:textFill>
        </w:rPr>
        <w:t>1、由乙方提供的产品免费质保期为</w:t>
      </w:r>
      <w:r>
        <w:rPr>
          <w:rFonts w:hint="eastAsia" w:ascii="宋体" w:hAnsi="宋体" w:eastAsia="宋体" w:cs="宋体"/>
          <w:b/>
          <w:color w:val="000000" w:themeColor="text1"/>
          <w:szCs w:val="21"/>
          <w:highlight w:val="none"/>
          <w14:textFill>
            <w14:solidFill>
              <w14:schemeClr w14:val="tx1"/>
            </w14:solidFill>
          </w14:textFill>
        </w:rPr>
        <w:t>原厂质保</w:t>
      </w:r>
      <w:r>
        <w:rPr>
          <w:rFonts w:hint="eastAsia" w:ascii="宋体" w:hAnsi="宋体" w:eastAsia="宋体" w:cs="宋体"/>
          <w:b/>
          <w:color w:val="000000" w:themeColor="text1"/>
          <w:szCs w:val="21"/>
          <w:highlight w:val="none"/>
          <w:u w:val="single"/>
          <w14:textFill>
            <w14:solidFill>
              <w14:schemeClr w14:val="tx1"/>
            </w14:solidFill>
          </w14:textFill>
        </w:rPr>
        <w:t xml:space="preserve">   </w:t>
      </w:r>
      <w:r>
        <w:rPr>
          <w:rFonts w:hint="eastAsia" w:ascii="宋体" w:hAnsi="宋体" w:eastAsia="宋体" w:cs="宋体"/>
          <w:b/>
          <w:color w:val="000000" w:themeColor="text1"/>
          <w:szCs w:val="21"/>
          <w:highlight w:val="none"/>
          <w14:textFill>
            <w14:solidFill>
              <w14:schemeClr w14:val="tx1"/>
            </w14:solidFill>
          </w14:textFill>
        </w:rPr>
        <w:t>年</w:t>
      </w:r>
      <w:r>
        <w:rPr>
          <w:rFonts w:hint="eastAsia" w:ascii="宋体" w:hAnsi="宋体" w:eastAsia="宋体" w:cs="宋体"/>
          <w:bCs/>
          <w:color w:val="000000" w:themeColor="text1"/>
          <w:szCs w:val="21"/>
          <w:highlight w:val="none"/>
          <w14:textFill>
            <w14:solidFill>
              <w14:schemeClr w14:val="tx1"/>
            </w14:solidFill>
          </w14:textFill>
        </w:rPr>
        <w:t>（以投标函承诺为准，不少于3年），质保期内中标人应提供7*24小时内响应救援的售后服务，提供足够的备品、备件和技术服务，若设备出现故障，维修人员在接到维修电话在后，即时响应，若不能当场修复的，则更换备品、备件或备机措施，并在12小时内解决故障。天气、疫情等不可抗力影响的，应及时向甲方报备。</w:t>
      </w:r>
    </w:p>
    <w:p>
      <w:pPr>
        <w:adjustRightInd w:val="0"/>
        <w:snapToGrid w:val="0"/>
        <w:spacing w:line="360" w:lineRule="auto"/>
        <w:ind w:firstLine="480" w:firstLineChars="200"/>
        <w:jc w:val="left"/>
        <w:rPr>
          <w:rFonts w:hint="eastAsia" w:ascii="宋体" w:hAnsi="宋体" w:eastAsia="宋体" w:cs="宋体"/>
          <w:bCs/>
          <w:color w:val="000000" w:themeColor="text1"/>
          <w:szCs w:val="21"/>
          <w:highlight w:val="none"/>
          <w14:textFill>
            <w14:solidFill>
              <w14:schemeClr w14:val="tx1"/>
            </w14:solidFill>
          </w14:textFill>
        </w:rPr>
      </w:pPr>
      <w:r>
        <w:rPr>
          <w:rFonts w:hint="eastAsia" w:ascii="宋体" w:hAnsi="宋体" w:eastAsia="宋体" w:cs="宋体"/>
          <w:bCs/>
          <w:color w:val="000000" w:themeColor="text1"/>
          <w:szCs w:val="21"/>
          <w:highlight w:val="none"/>
          <w14:textFill>
            <w14:solidFill>
              <w14:schemeClr w14:val="tx1"/>
            </w14:solidFill>
          </w14:textFill>
        </w:rPr>
        <w:t>2、当设备出现故障或不能满足甲方要求时，乙方应按甲方要求排除故障，直到甲方满意为止。</w:t>
      </w:r>
    </w:p>
    <w:p>
      <w:pPr>
        <w:adjustRightInd w:val="0"/>
        <w:snapToGrid w:val="0"/>
        <w:spacing w:line="360" w:lineRule="auto"/>
        <w:ind w:firstLine="480" w:firstLineChars="200"/>
        <w:jc w:val="left"/>
        <w:rPr>
          <w:rFonts w:hint="eastAsia" w:ascii="宋体" w:hAnsi="宋体" w:eastAsia="宋体" w:cs="宋体"/>
          <w:bCs/>
          <w:color w:val="000000" w:themeColor="text1"/>
          <w:szCs w:val="21"/>
          <w:highlight w:val="none"/>
          <w14:textFill>
            <w14:solidFill>
              <w14:schemeClr w14:val="tx1"/>
            </w14:solidFill>
          </w14:textFill>
        </w:rPr>
      </w:pPr>
      <w:r>
        <w:rPr>
          <w:rFonts w:hint="eastAsia" w:ascii="宋体" w:hAnsi="宋体" w:eastAsia="宋体" w:cs="宋体"/>
          <w:bCs/>
          <w:color w:val="000000" w:themeColor="text1"/>
          <w:szCs w:val="21"/>
          <w:highlight w:val="none"/>
          <w14:textFill>
            <w14:solidFill>
              <w14:schemeClr w14:val="tx1"/>
            </w14:solidFill>
          </w14:textFill>
        </w:rPr>
        <w:t xml:space="preserve">3、在保修期内，当设备需要维修或更换部件时，乙方应派有经验的工程师到现场进行技术支持。 </w:t>
      </w:r>
    </w:p>
    <w:p>
      <w:pPr>
        <w:adjustRightInd w:val="0"/>
        <w:snapToGrid w:val="0"/>
        <w:spacing w:line="360" w:lineRule="auto"/>
        <w:ind w:firstLine="480" w:firstLineChars="200"/>
        <w:jc w:val="left"/>
        <w:rPr>
          <w:rFonts w:hint="eastAsia" w:ascii="宋体" w:hAnsi="宋体" w:eastAsia="宋体" w:cs="宋体"/>
          <w:bCs/>
          <w:color w:val="000000" w:themeColor="text1"/>
          <w:szCs w:val="21"/>
          <w:highlight w:val="none"/>
          <w14:textFill>
            <w14:solidFill>
              <w14:schemeClr w14:val="tx1"/>
            </w14:solidFill>
          </w14:textFill>
        </w:rPr>
      </w:pPr>
      <w:r>
        <w:rPr>
          <w:rFonts w:hint="eastAsia" w:ascii="宋体" w:hAnsi="宋体" w:eastAsia="宋体" w:cs="宋体"/>
          <w:bCs/>
          <w:color w:val="000000" w:themeColor="text1"/>
          <w:szCs w:val="21"/>
          <w:highlight w:val="none"/>
          <w14:textFill>
            <w14:solidFill>
              <w14:schemeClr w14:val="tx1"/>
            </w14:solidFill>
          </w14:textFill>
        </w:rPr>
        <w:t xml:space="preserve">4、在质保期内，乙方负责对甲方提出的质量异议做出书面明确答复。确属质量问题时，乙方应及时采取应急措施且负责免费更换，并相应延长其保质期。 </w:t>
      </w:r>
    </w:p>
    <w:p>
      <w:pPr>
        <w:adjustRightInd w:val="0"/>
        <w:snapToGrid w:val="0"/>
        <w:spacing w:line="360" w:lineRule="auto"/>
        <w:ind w:firstLine="480" w:firstLineChars="200"/>
        <w:jc w:val="left"/>
        <w:rPr>
          <w:rFonts w:hint="eastAsia" w:ascii="宋体" w:hAnsi="宋体" w:eastAsia="宋体" w:cs="宋体"/>
          <w:bCs/>
          <w:color w:val="000000" w:themeColor="text1"/>
          <w:szCs w:val="21"/>
          <w:highlight w:val="none"/>
          <w14:textFill>
            <w14:solidFill>
              <w14:schemeClr w14:val="tx1"/>
            </w14:solidFill>
          </w14:textFill>
        </w:rPr>
      </w:pPr>
      <w:r>
        <w:rPr>
          <w:rFonts w:hint="eastAsia" w:ascii="宋体" w:hAnsi="宋体" w:eastAsia="宋体" w:cs="宋体"/>
          <w:bCs/>
          <w:color w:val="000000" w:themeColor="text1"/>
          <w:szCs w:val="21"/>
          <w:highlight w:val="none"/>
          <w14:textFill>
            <w14:solidFill>
              <w14:schemeClr w14:val="tx1"/>
            </w14:solidFill>
          </w14:textFill>
        </w:rPr>
        <w:t>5、产品寿命期内，乙方应确保所有零备件的供应。</w:t>
      </w:r>
    </w:p>
    <w:p>
      <w:pPr>
        <w:adjustRightInd w:val="0"/>
        <w:snapToGrid w:val="0"/>
        <w:spacing w:line="360" w:lineRule="auto"/>
        <w:ind w:firstLine="480" w:firstLineChars="200"/>
        <w:jc w:val="left"/>
        <w:rPr>
          <w:rFonts w:hint="eastAsia" w:ascii="宋体" w:hAnsi="宋体" w:eastAsia="宋体" w:cs="宋体"/>
          <w:bCs/>
          <w:color w:val="000000" w:themeColor="text1"/>
          <w:szCs w:val="21"/>
          <w:highlight w:val="none"/>
          <w14:textFill>
            <w14:solidFill>
              <w14:schemeClr w14:val="tx1"/>
            </w14:solidFill>
          </w14:textFill>
        </w:rPr>
      </w:pPr>
      <w:r>
        <w:rPr>
          <w:rFonts w:hint="eastAsia" w:ascii="宋体" w:hAnsi="宋体" w:eastAsia="宋体" w:cs="宋体"/>
          <w:bCs/>
          <w:color w:val="000000" w:themeColor="text1"/>
          <w:szCs w:val="21"/>
          <w:highlight w:val="none"/>
          <w14:textFill>
            <w14:solidFill>
              <w14:schemeClr w14:val="tx1"/>
            </w14:solidFill>
          </w14:textFill>
        </w:rPr>
        <w:t xml:space="preserve">6、运维服务期内，乙方服务过程中须留存维保记录，并提交甲方项目建设部门，由甲方项目建设部门签章及项目负责人签字确认。维保记录内容包括但不限于：服务人员出入记录、服务开始时间、服务结束时间、服务人员姓名、服务人数、服务地点、服务内容、服务结果等。 </w:t>
      </w:r>
    </w:p>
    <w:p>
      <w:pPr>
        <w:adjustRightInd w:val="0"/>
        <w:snapToGrid w:val="0"/>
        <w:spacing w:line="360" w:lineRule="auto"/>
        <w:ind w:firstLine="482" w:firstLineChars="200"/>
        <w:jc w:val="left"/>
        <w:rPr>
          <w:rFonts w:hint="eastAsia" w:ascii="宋体" w:hAnsi="宋体" w:eastAsia="宋体" w:cs="宋体"/>
          <w:b/>
          <w:color w:val="000000" w:themeColor="text1"/>
          <w:szCs w:val="21"/>
          <w:highlight w:val="none"/>
          <w14:textFill>
            <w14:solidFill>
              <w14:schemeClr w14:val="tx1"/>
            </w14:solidFill>
          </w14:textFill>
        </w:rPr>
      </w:pPr>
      <w:r>
        <w:rPr>
          <w:rFonts w:hint="eastAsia" w:ascii="宋体" w:hAnsi="宋体" w:eastAsia="宋体" w:cs="宋体"/>
          <w:b/>
          <w:color w:val="000000" w:themeColor="text1"/>
          <w:szCs w:val="21"/>
          <w:highlight w:val="none"/>
          <w14:textFill>
            <w14:solidFill>
              <w14:schemeClr w14:val="tx1"/>
            </w14:solidFill>
          </w14:textFill>
        </w:rPr>
        <w:t>第九条 违约责任</w:t>
      </w:r>
    </w:p>
    <w:p>
      <w:pPr>
        <w:adjustRightInd w:val="0"/>
        <w:snapToGrid w:val="0"/>
        <w:spacing w:line="360" w:lineRule="auto"/>
        <w:ind w:firstLine="480" w:firstLineChars="200"/>
        <w:jc w:val="left"/>
        <w:rPr>
          <w:rFonts w:hint="eastAsia"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1、甲方无正当理由拒收接受设备或货物的，甲方向乙方偿付合同款项3%作为违约金。</w:t>
      </w:r>
    </w:p>
    <w:p>
      <w:pPr>
        <w:adjustRightInd w:val="0"/>
        <w:snapToGrid w:val="0"/>
        <w:spacing w:line="360" w:lineRule="auto"/>
        <w:ind w:firstLine="480" w:firstLineChars="200"/>
        <w:jc w:val="left"/>
        <w:rPr>
          <w:rFonts w:hint="eastAsia"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2、甲方无故逾期验收和办理款项支付手续的，甲方应按逾期付款总额的1%每日向乙方支付违约金。</w:t>
      </w:r>
    </w:p>
    <w:p>
      <w:pPr>
        <w:adjustRightInd w:val="0"/>
        <w:snapToGrid w:val="0"/>
        <w:spacing w:line="360" w:lineRule="auto"/>
        <w:ind w:firstLine="480" w:firstLineChars="200"/>
        <w:jc w:val="left"/>
        <w:rPr>
          <w:rFonts w:hint="eastAsia"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3、乙方未能如期提供设备及供货的，每日向甲方支付合同款项的5%作为违约金。乙方超过约定日期10个工作日仍不能提供设备及供货的，甲方可解除本合同。乙方因未能如期提供设备或因其他违约行为导致甲方解除合同的，乙方应向甲方支付合同总值10%的违约金，如造成甲方损失超过违约金的，超出部分由乙方继续承担赔偿责任。</w:t>
      </w:r>
    </w:p>
    <w:p>
      <w:pPr>
        <w:adjustRightInd w:val="0"/>
        <w:snapToGrid w:val="0"/>
        <w:spacing w:line="360" w:lineRule="auto"/>
        <w:ind w:firstLine="482" w:firstLineChars="200"/>
        <w:jc w:val="left"/>
        <w:rPr>
          <w:rFonts w:hint="eastAsia" w:ascii="宋体" w:hAnsi="宋体" w:eastAsia="宋体" w:cs="宋体"/>
          <w:b/>
          <w:color w:val="000000" w:themeColor="text1"/>
          <w:szCs w:val="21"/>
          <w:highlight w:val="none"/>
          <w14:textFill>
            <w14:solidFill>
              <w14:schemeClr w14:val="tx1"/>
            </w14:solidFill>
          </w14:textFill>
        </w:rPr>
      </w:pPr>
      <w:r>
        <w:rPr>
          <w:rFonts w:hint="eastAsia" w:ascii="宋体" w:hAnsi="宋体" w:eastAsia="宋体" w:cs="宋体"/>
          <w:b/>
          <w:color w:val="000000" w:themeColor="text1"/>
          <w:szCs w:val="21"/>
          <w:highlight w:val="none"/>
          <w14:textFill>
            <w14:solidFill>
              <w14:schemeClr w14:val="tx1"/>
            </w14:solidFill>
          </w14:textFill>
        </w:rPr>
        <w:t>第十条 不可抗力事件处理</w:t>
      </w:r>
    </w:p>
    <w:p>
      <w:pPr>
        <w:adjustRightInd w:val="0"/>
        <w:snapToGrid w:val="0"/>
        <w:spacing w:line="360" w:lineRule="auto"/>
        <w:ind w:firstLine="480" w:firstLineChars="200"/>
        <w:jc w:val="left"/>
        <w:rPr>
          <w:rFonts w:hint="eastAsia"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1、在合同有效期内，任何一方因不可抗力事件导致不能履行合同，则合同履行期可延长，其延长期与不可抗力影响期相同。</w:t>
      </w:r>
    </w:p>
    <w:p>
      <w:pPr>
        <w:adjustRightInd w:val="0"/>
        <w:snapToGrid w:val="0"/>
        <w:spacing w:line="360" w:lineRule="auto"/>
        <w:ind w:firstLine="480" w:firstLineChars="200"/>
        <w:jc w:val="left"/>
        <w:rPr>
          <w:rFonts w:hint="eastAsia"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2、不可抗力事件发生后，应立即通知对方，并寄送有关权威机构出具的证明。</w:t>
      </w:r>
    </w:p>
    <w:p>
      <w:pPr>
        <w:adjustRightInd w:val="0"/>
        <w:snapToGrid w:val="0"/>
        <w:spacing w:line="360" w:lineRule="auto"/>
        <w:ind w:firstLine="480" w:firstLineChars="200"/>
        <w:jc w:val="left"/>
        <w:rPr>
          <w:rFonts w:hint="eastAsia"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3、不可抗力事件延续120天以上，双方应通过友好协商，确定是否继续履行合同。</w:t>
      </w:r>
    </w:p>
    <w:p>
      <w:pPr>
        <w:adjustRightInd w:val="0"/>
        <w:snapToGrid w:val="0"/>
        <w:spacing w:line="360" w:lineRule="auto"/>
        <w:ind w:firstLine="482" w:firstLineChars="200"/>
        <w:jc w:val="left"/>
        <w:rPr>
          <w:rFonts w:hint="eastAsia" w:ascii="宋体" w:hAnsi="宋体" w:eastAsia="宋体" w:cs="宋体"/>
          <w:b/>
          <w:color w:val="000000" w:themeColor="text1"/>
          <w:szCs w:val="21"/>
          <w:highlight w:val="none"/>
          <w14:textFill>
            <w14:solidFill>
              <w14:schemeClr w14:val="tx1"/>
            </w14:solidFill>
          </w14:textFill>
        </w:rPr>
      </w:pPr>
      <w:r>
        <w:rPr>
          <w:rFonts w:hint="eastAsia" w:ascii="宋体" w:hAnsi="宋体" w:eastAsia="宋体" w:cs="宋体"/>
          <w:b/>
          <w:color w:val="000000" w:themeColor="text1"/>
          <w:szCs w:val="21"/>
          <w:highlight w:val="none"/>
          <w14:textFill>
            <w14:solidFill>
              <w14:schemeClr w14:val="tx1"/>
            </w14:solidFill>
          </w14:textFill>
        </w:rPr>
        <w:t>第十一条 诉讼</w:t>
      </w:r>
    </w:p>
    <w:p>
      <w:pPr>
        <w:adjustRightInd w:val="0"/>
        <w:snapToGrid w:val="0"/>
        <w:spacing w:line="360" w:lineRule="auto"/>
        <w:ind w:firstLine="480" w:firstLineChars="200"/>
        <w:jc w:val="left"/>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双方在执行合同中所发</w:t>
      </w:r>
      <w:r>
        <w:rPr>
          <w:rFonts w:hint="eastAsia" w:ascii="宋体" w:hAnsi="宋体" w:eastAsia="宋体" w:cs="宋体"/>
          <w:color w:val="000000" w:themeColor="text1"/>
          <w:szCs w:val="21"/>
          <w14:textFill>
            <w14:solidFill>
              <w14:schemeClr w14:val="tx1"/>
            </w14:solidFill>
          </w14:textFill>
        </w:rPr>
        <w:t>生的一切争议，应通过协商解决。如协商不成，可向甲方所在地法院起诉。</w:t>
      </w:r>
    </w:p>
    <w:p>
      <w:pPr>
        <w:adjustRightInd w:val="0"/>
        <w:snapToGrid w:val="0"/>
        <w:spacing w:line="360" w:lineRule="auto"/>
        <w:ind w:firstLine="482" w:firstLineChars="200"/>
        <w:jc w:val="left"/>
        <w:rPr>
          <w:rFonts w:hint="eastAsia" w:ascii="宋体" w:hAnsi="宋体" w:eastAsia="宋体" w:cs="宋体"/>
          <w:b/>
          <w:color w:val="000000" w:themeColor="text1"/>
          <w:szCs w:val="21"/>
          <w14:textFill>
            <w14:solidFill>
              <w14:schemeClr w14:val="tx1"/>
            </w14:solidFill>
          </w14:textFill>
        </w:rPr>
      </w:pPr>
      <w:r>
        <w:rPr>
          <w:rFonts w:hint="eastAsia" w:ascii="宋体" w:hAnsi="宋体" w:eastAsia="宋体" w:cs="宋体"/>
          <w:b/>
          <w:color w:val="000000" w:themeColor="text1"/>
          <w:szCs w:val="21"/>
          <w14:textFill>
            <w14:solidFill>
              <w14:schemeClr w14:val="tx1"/>
            </w14:solidFill>
          </w14:textFill>
        </w:rPr>
        <w:t>第十二条 合同生效及其他</w:t>
      </w:r>
    </w:p>
    <w:p>
      <w:pPr>
        <w:autoSpaceDE w:val="0"/>
        <w:autoSpaceDN w:val="0"/>
        <w:adjustRightInd w:val="0"/>
        <w:snapToGrid w:val="0"/>
        <w:spacing w:line="360" w:lineRule="auto"/>
        <w:ind w:firstLine="480" w:firstLineChars="200"/>
        <w:jc w:val="left"/>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1、合同经双方法定代表人或授权委托代理人签字并加盖单位公章后生效。</w:t>
      </w:r>
    </w:p>
    <w:p>
      <w:pPr>
        <w:widowControl/>
        <w:adjustRightInd w:val="0"/>
        <w:snapToGrid w:val="0"/>
        <w:spacing w:line="360" w:lineRule="auto"/>
        <w:ind w:firstLine="480" w:firstLineChars="200"/>
        <w:jc w:val="left"/>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2、本合同未尽事宜，遵照《</w:t>
      </w:r>
      <w:r>
        <w:rPr>
          <w:rFonts w:hint="eastAsia" w:ascii="宋体" w:hAnsi="宋体" w:eastAsia="宋体" w:cs="宋体"/>
          <w:color w:val="000000" w:themeColor="text1"/>
          <w:kern w:val="0"/>
          <w:szCs w:val="21"/>
          <w14:textFill>
            <w14:solidFill>
              <w14:schemeClr w14:val="tx1"/>
            </w14:solidFill>
          </w14:textFill>
        </w:rPr>
        <w:t>中华人民共和国</w:t>
      </w:r>
      <w:r>
        <w:rPr>
          <w:rFonts w:hint="eastAsia" w:ascii="宋体" w:hAnsi="宋体" w:eastAsia="宋体" w:cs="宋体"/>
          <w:color w:val="000000" w:themeColor="text1"/>
          <w:szCs w:val="21"/>
          <w14:textFill>
            <w14:solidFill>
              <w14:schemeClr w14:val="tx1"/>
            </w14:solidFill>
          </w14:textFill>
        </w:rPr>
        <w:t>民法典》有关条文执行。</w:t>
      </w:r>
    </w:p>
    <w:p>
      <w:pPr>
        <w:pStyle w:val="13"/>
        <w:snapToGrid w:val="0"/>
        <w:spacing w:before="120" w:after="120" w:line="240" w:lineRule="auto"/>
        <w:ind w:firstLine="480" w:firstLineChars="200"/>
        <w:rPr>
          <w:rFonts w:hint="eastAsia" w:ascii="宋体" w:hAnsi="宋体" w:eastAsia="宋体" w:cs="宋体"/>
          <w:color w:val="000000" w:themeColor="text1"/>
          <w:szCs w:val="21"/>
          <w14:textFill>
            <w14:solidFill>
              <w14:schemeClr w14:val="tx1"/>
            </w14:solidFill>
          </w14:textFill>
        </w:rPr>
      </w:pPr>
    </w:p>
    <w:p>
      <w:pPr>
        <w:pStyle w:val="13"/>
        <w:snapToGrid w:val="0"/>
        <w:spacing w:before="120" w:after="120" w:line="240" w:lineRule="auto"/>
        <w:ind w:firstLine="480" w:firstLineChars="200"/>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 xml:space="preserve">甲方：                                   乙方： </w:t>
      </w:r>
    </w:p>
    <w:p>
      <w:pPr>
        <w:pStyle w:val="13"/>
        <w:snapToGrid w:val="0"/>
        <w:spacing w:before="120" w:after="120" w:line="240" w:lineRule="auto"/>
        <w:ind w:firstLine="480" w:firstLineChars="200"/>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 xml:space="preserve">地址：                                   地址： </w:t>
      </w:r>
    </w:p>
    <w:p>
      <w:pPr>
        <w:pStyle w:val="13"/>
        <w:snapToGrid w:val="0"/>
        <w:spacing w:before="120" w:after="120" w:line="240" w:lineRule="auto"/>
        <w:ind w:firstLine="480" w:firstLineChars="200"/>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法定（授权）代表人：                     法定（授权）代表人：</w:t>
      </w:r>
    </w:p>
    <w:p>
      <w:pPr>
        <w:pStyle w:val="13"/>
        <w:snapToGrid w:val="0"/>
        <w:spacing w:before="120" w:after="120" w:line="240" w:lineRule="auto"/>
        <w:ind w:firstLine="480" w:firstLineChars="200"/>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联系电话：                               联系电话：</w:t>
      </w:r>
    </w:p>
    <w:p>
      <w:pPr>
        <w:pStyle w:val="13"/>
        <w:snapToGrid w:val="0"/>
        <w:spacing w:before="120" w:after="120" w:line="240" w:lineRule="auto"/>
        <w:ind w:firstLine="480" w:firstLineChars="200"/>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开户银行及账号：                         开户银行及账号：</w:t>
      </w:r>
    </w:p>
    <w:p>
      <w:pPr>
        <w:pStyle w:val="13"/>
        <w:snapToGrid w:val="0"/>
        <w:spacing w:before="120" w:after="120" w:line="240" w:lineRule="auto"/>
        <w:ind w:firstLine="480" w:firstLineChars="200"/>
        <w:rPr>
          <w:rFonts w:hint="eastAsia" w:ascii="宋体" w:hAnsi="宋体" w:eastAsia="宋体" w:cs="宋体"/>
          <w:color w:val="000000" w:themeColor="text1"/>
          <w:szCs w:val="21"/>
          <w14:textFill>
            <w14:solidFill>
              <w14:schemeClr w14:val="tx1"/>
            </w14:solidFill>
          </w14:textFill>
        </w:rPr>
        <w:sectPr>
          <w:footerReference r:id="rId5" w:type="default"/>
          <w:pgSz w:w="11905" w:h="16838"/>
          <w:pgMar w:top="1134" w:right="1474" w:bottom="1134" w:left="1474" w:header="850" w:footer="454" w:gutter="0"/>
          <w:pgBorders>
            <w:top w:val="none" w:sz="0" w:space="0"/>
            <w:left w:val="none" w:sz="0" w:space="0"/>
            <w:bottom w:val="none" w:sz="0" w:space="0"/>
            <w:right w:val="none" w:sz="0" w:space="0"/>
          </w:pgBorders>
          <w:cols w:space="720" w:num="1"/>
          <w:docGrid w:linePitch="312" w:charSpace="0"/>
        </w:sectPr>
      </w:pPr>
      <w:r>
        <w:rPr>
          <w:rFonts w:hint="eastAsia" w:ascii="宋体" w:hAnsi="宋体" w:eastAsia="宋体" w:cs="宋体"/>
          <w:color w:val="000000" w:themeColor="text1"/>
          <w:szCs w:val="21"/>
          <w14:textFill>
            <w14:solidFill>
              <w14:schemeClr w14:val="tx1"/>
            </w14:solidFill>
          </w14:textFill>
        </w:rPr>
        <w:t>签字日期：      年  月  日               签字日期：      年  月  日</w:t>
      </w:r>
    </w:p>
    <w:p>
      <w:pPr>
        <w:pStyle w:val="21"/>
        <w:ind w:left="480" w:firstLine="404"/>
        <w:rPr>
          <w:rFonts w:hint="eastAsia" w:ascii="宋体" w:hAnsi="宋体" w:eastAsia="宋体" w:cs="宋体"/>
          <w:color w:val="000000" w:themeColor="text1"/>
          <w14:textFill>
            <w14:solidFill>
              <w14:schemeClr w14:val="tx1"/>
            </w14:solidFill>
          </w14:textFill>
        </w:rPr>
      </w:pPr>
    </w:p>
    <w:tbl>
      <w:tblPr>
        <w:tblStyle w:val="22"/>
        <w:tblW w:w="0" w:type="auto"/>
        <w:jc w:val="center"/>
        <w:tblLayout w:type="fixed"/>
        <w:tblCellMar>
          <w:top w:w="0" w:type="dxa"/>
          <w:left w:w="108" w:type="dxa"/>
          <w:bottom w:w="0" w:type="dxa"/>
          <w:right w:w="108" w:type="dxa"/>
        </w:tblCellMar>
      </w:tblPr>
      <w:tblGrid>
        <w:gridCol w:w="4620"/>
        <w:gridCol w:w="4840"/>
        <w:gridCol w:w="1280"/>
        <w:gridCol w:w="1600"/>
        <w:gridCol w:w="2497"/>
      </w:tblGrid>
      <w:tr>
        <w:tblPrEx>
          <w:tblCellMar>
            <w:top w:w="0" w:type="dxa"/>
            <w:left w:w="108" w:type="dxa"/>
            <w:bottom w:w="0" w:type="dxa"/>
            <w:right w:w="108" w:type="dxa"/>
          </w:tblCellMar>
        </w:tblPrEx>
        <w:trPr>
          <w:trHeight w:val="735" w:hRule="atLeast"/>
          <w:jc w:val="center"/>
        </w:trPr>
        <w:tc>
          <w:tcPr>
            <w:tcW w:w="14837" w:type="dxa"/>
            <w:gridSpan w:val="5"/>
            <w:tcBorders>
              <w:top w:val="nil"/>
              <w:left w:val="nil"/>
              <w:bottom w:val="nil"/>
              <w:right w:val="nil"/>
            </w:tcBorders>
            <w:vAlign w:val="center"/>
          </w:tcPr>
          <w:p>
            <w:pPr>
              <w:pStyle w:val="21"/>
              <w:ind w:left="480" w:firstLine="0" w:firstLineChars="0"/>
              <w:jc w:val="center"/>
              <w:rPr>
                <w:rFonts w:hint="eastAsia" w:ascii="宋体" w:hAnsi="宋体" w:eastAsia="宋体" w:cs="宋体"/>
                <w:b/>
                <w:bCs/>
                <w:color w:val="000000" w:themeColor="text1"/>
                <w:sz w:val="48"/>
                <w:szCs w:val="48"/>
                <w14:textFill>
                  <w14:solidFill>
                    <w14:schemeClr w14:val="tx1"/>
                  </w14:solidFill>
                </w14:textFill>
              </w:rPr>
            </w:pPr>
            <w:r>
              <w:rPr>
                <w:rFonts w:hint="eastAsia" w:ascii="宋体" w:hAnsi="宋体" w:eastAsia="宋体" w:cs="宋体"/>
                <w:b/>
                <w:bCs/>
                <w:color w:val="000000" w:themeColor="text1"/>
                <w:sz w:val="48"/>
                <w:szCs w:val="48"/>
                <w14:textFill>
                  <w14:solidFill>
                    <w14:schemeClr w14:val="tx1"/>
                  </w14:solidFill>
                </w14:textFill>
              </w:rPr>
              <w:t>政府采购项目验收单</w:t>
            </w:r>
          </w:p>
        </w:tc>
      </w:tr>
      <w:tr>
        <w:tblPrEx>
          <w:tblCellMar>
            <w:top w:w="0" w:type="dxa"/>
            <w:left w:w="108" w:type="dxa"/>
            <w:bottom w:w="0" w:type="dxa"/>
            <w:right w:w="108" w:type="dxa"/>
          </w:tblCellMar>
        </w:tblPrEx>
        <w:trPr>
          <w:trHeight w:val="570" w:hRule="atLeast"/>
          <w:jc w:val="center"/>
        </w:trPr>
        <w:tc>
          <w:tcPr>
            <w:tcW w:w="14837" w:type="dxa"/>
            <w:gridSpan w:val="5"/>
            <w:tcBorders>
              <w:top w:val="nil"/>
              <w:left w:val="nil"/>
              <w:bottom w:val="nil"/>
              <w:right w:val="nil"/>
            </w:tcBorders>
            <w:vAlign w:val="center"/>
          </w:tcPr>
          <w:p>
            <w:pPr>
              <w:wordWrap w:val="0"/>
              <w:spacing w:line="300" w:lineRule="atLeast"/>
              <w:rPr>
                <w:rFonts w:hint="eastAsia" w:ascii="宋体" w:hAnsi="宋体" w:eastAsia="宋体" w:cs="宋体"/>
                <w:color w:val="000000" w:themeColor="text1"/>
                <w:kern w:val="0"/>
                <w:sz w:val="21"/>
                <w:szCs w:val="21"/>
                <w14:textFill>
                  <w14:solidFill>
                    <w14:schemeClr w14:val="tx1"/>
                  </w14:solidFill>
                </w14:textFill>
              </w:rPr>
            </w:pPr>
            <w:r>
              <w:rPr>
                <w:rFonts w:hint="eastAsia" w:ascii="宋体" w:hAnsi="宋体" w:eastAsia="宋体" w:cs="宋体"/>
                <w:color w:val="000000" w:themeColor="text1"/>
                <w14:textFill>
                  <w14:solidFill>
                    <w14:schemeClr w14:val="tx1"/>
                  </w14:solidFill>
                </w14:textFill>
              </w:rPr>
              <w:t>按照[2024]6053号采购计划，采购编号：</w:t>
            </w:r>
            <w:r>
              <w:rPr>
                <w:rFonts w:hint="eastAsia" w:ascii="宋体" w:hAnsi="宋体" w:eastAsia="宋体" w:cs="宋体"/>
                <w:color w:val="000000" w:themeColor="text1"/>
                <w:lang w:eastAsia="zh-CN"/>
                <w14:textFill>
                  <w14:solidFill>
                    <w14:schemeClr w14:val="tx1"/>
                  </w14:solidFill>
                </w14:textFill>
              </w:rPr>
              <w:t>SHHR-2024-016</w:t>
            </w:r>
            <w:r>
              <w:rPr>
                <w:rFonts w:hint="eastAsia" w:ascii="宋体" w:hAnsi="宋体" w:eastAsia="宋体" w:cs="宋体"/>
                <w:color w:val="000000" w:themeColor="text1"/>
                <w14:textFill>
                  <w14:solidFill>
                    <w14:schemeClr w14:val="tx1"/>
                  </w14:solidFill>
                </w14:textFill>
              </w:rPr>
              <w:t>，合同号：</w:t>
            </w:r>
            <w:r>
              <w:rPr>
                <w:rFonts w:hint="eastAsia" w:ascii="宋体" w:hAnsi="宋体" w:eastAsia="宋体" w:cs="宋体"/>
                <w:color w:val="000000" w:themeColor="text1"/>
                <w:u w:val="single"/>
                <w:lang w:val="en-US" w:eastAsia="zh-CN"/>
                <w14:textFill>
                  <w14:solidFill>
                    <w14:schemeClr w14:val="tx1"/>
                  </w14:solidFill>
                </w14:textFill>
              </w:rPr>
              <w:t xml:space="preserve">            </w:t>
            </w:r>
            <w:r>
              <w:rPr>
                <w:rFonts w:hint="eastAsia" w:ascii="宋体" w:hAnsi="宋体" w:eastAsia="宋体" w:cs="宋体"/>
                <w:color w:val="000000" w:themeColor="text1"/>
                <w:u w:val="single"/>
                <w14:textFill>
                  <w14:solidFill>
                    <w14:schemeClr w14:val="tx1"/>
                  </w14:solidFill>
                </w14:textFill>
              </w:rPr>
              <w:t xml:space="preserve"> </w:t>
            </w:r>
            <w:r>
              <w:rPr>
                <w:rFonts w:hint="eastAsia" w:ascii="宋体" w:hAnsi="宋体" w:eastAsia="宋体" w:cs="宋体"/>
                <w:color w:val="000000" w:themeColor="text1"/>
                <w14:textFill>
                  <w14:solidFill>
                    <w14:schemeClr w14:val="tx1"/>
                  </w14:solidFill>
                </w14:textFill>
              </w:rPr>
              <w:t>，以下项目已采购到位并验收合格。</w:t>
            </w:r>
          </w:p>
        </w:tc>
      </w:tr>
      <w:tr>
        <w:tblPrEx>
          <w:tblCellMar>
            <w:top w:w="0" w:type="dxa"/>
            <w:left w:w="108" w:type="dxa"/>
            <w:bottom w:w="0" w:type="dxa"/>
            <w:right w:w="108" w:type="dxa"/>
          </w:tblCellMar>
        </w:tblPrEx>
        <w:trPr>
          <w:trHeight w:val="870" w:hRule="atLeast"/>
          <w:jc w:val="center"/>
        </w:trPr>
        <w:tc>
          <w:tcPr>
            <w:tcW w:w="4620" w:type="dxa"/>
            <w:tcBorders>
              <w:top w:val="single" w:color="auto" w:sz="4" w:space="0"/>
              <w:left w:val="single" w:color="auto" w:sz="4" w:space="0"/>
              <w:bottom w:val="nil"/>
              <w:right w:val="single" w:color="auto" w:sz="4" w:space="0"/>
            </w:tcBorders>
            <w:vAlign w:val="center"/>
          </w:tcPr>
          <w:p>
            <w:pPr>
              <w:widowControl/>
              <w:jc w:val="center"/>
              <w:rPr>
                <w:rFonts w:hint="eastAsia" w:ascii="宋体" w:hAnsi="宋体" w:eastAsia="宋体" w:cs="宋体"/>
                <w:color w:val="000000" w:themeColor="text1"/>
                <w:kern w:val="0"/>
                <w14:textFill>
                  <w14:solidFill>
                    <w14:schemeClr w14:val="tx1"/>
                  </w14:solidFill>
                </w14:textFill>
              </w:rPr>
            </w:pPr>
            <w:r>
              <w:rPr>
                <w:rFonts w:hint="eastAsia" w:ascii="宋体" w:hAnsi="宋体" w:eastAsia="宋体" w:cs="宋体"/>
                <w:color w:val="000000" w:themeColor="text1"/>
                <w:kern w:val="0"/>
                <w14:textFill>
                  <w14:solidFill>
                    <w14:schemeClr w14:val="tx1"/>
                  </w14:solidFill>
                </w14:textFill>
              </w:rPr>
              <w:t>设备名称</w:t>
            </w:r>
          </w:p>
        </w:tc>
        <w:tc>
          <w:tcPr>
            <w:tcW w:w="4840" w:type="dxa"/>
            <w:tcBorders>
              <w:top w:val="single" w:color="auto" w:sz="4" w:space="0"/>
              <w:left w:val="nil"/>
              <w:bottom w:val="nil"/>
              <w:right w:val="single" w:color="auto" w:sz="4" w:space="0"/>
            </w:tcBorders>
            <w:vAlign w:val="center"/>
          </w:tcPr>
          <w:p>
            <w:pPr>
              <w:widowControl/>
              <w:jc w:val="center"/>
              <w:rPr>
                <w:rFonts w:hint="eastAsia" w:ascii="宋体" w:hAnsi="宋体" w:eastAsia="宋体" w:cs="宋体"/>
                <w:color w:val="000000" w:themeColor="text1"/>
                <w:kern w:val="0"/>
                <w14:textFill>
                  <w14:solidFill>
                    <w14:schemeClr w14:val="tx1"/>
                  </w14:solidFill>
                </w14:textFill>
              </w:rPr>
            </w:pPr>
            <w:r>
              <w:rPr>
                <w:rFonts w:hint="eastAsia" w:ascii="宋体" w:hAnsi="宋体" w:eastAsia="宋体" w:cs="宋体"/>
                <w:color w:val="000000" w:themeColor="text1"/>
                <w14:textFill>
                  <w14:solidFill>
                    <w14:schemeClr w14:val="tx1"/>
                  </w14:solidFill>
                </w14:textFill>
              </w:rPr>
              <w:t>规格型号、技术参数（或服务内容）</w:t>
            </w:r>
          </w:p>
        </w:tc>
        <w:tc>
          <w:tcPr>
            <w:tcW w:w="1280" w:type="dxa"/>
            <w:tcBorders>
              <w:top w:val="single" w:color="auto" w:sz="4" w:space="0"/>
              <w:left w:val="nil"/>
              <w:bottom w:val="nil"/>
              <w:right w:val="single" w:color="auto" w:sz="4" w:space="0"/>
            </w:tcBorders>
            <w:vAlign w:val="center"/>
          </w:tcPr>
          <w:p>
            <w:pPr>
              <w:widowControl/>
              <w:jc w:val="center"/>
              <w:rPr>
                <w:rFonts w:hint="eastAsia" w:ascii="宋体" w:hAnsi="宋体" w:eastAsia="宋体" w:cs="宋体"/>
                <w:color w:val="000000" w:themeColor="text1"/>
                <w:kern w:val="0"/>
                <w14:textFill>
                  <w14:solidFill>
                    <w14:schemeClr w14:val="tx1"/>
                  </w14:solidFill>
                </w14:textFill>
              </w:rPr>
            </w:pPr>
            <w:r>
              <w:rPr>
                <w:rFonts w:hint="eastAsia" w:ascii="宋体" w:hAnsi="宋体" w:eastAsia="宋体" w:cs="宋体"/>
                <w:color w:val="000000" w:themeColor="text1"/>
                <w:kern w:val="0"/>
                <w14:textFill>
                  <w14:solidFill>
                    <w14:schemeClr w14:val="tx1"/>
                  </w14:solidFill>
                </w14:textFill>
              </w:rPr>
              <w:t>数量</w:t>
            </w:r>
          </w:p>
        </w:tc>
        <w:tc>
          <w:tcPr>
            <w:tcW w:w="1600" w:type="dxa"/>
            <w:tcBorders>
              <w:top w:val="single" w:color="auto" w:sz="4" w:space="0"/>
              <w:left w:val="nil"/>
              <w:bottom w:val="nil"/>
              <w:right w:val="single" w:color="auto" w:sz="4" w:space="0"/>
            </w:tcBorders>
            <w:vAlign w:val="center"/>
          </w:tcPr>
          <w:p>
            <w:pPr>
              <w:widowControl/>
              <w:jc w:val="center"/>
              <w:rPr>
                <w:rFonts w:hint="eastAsia" w:ascii="宋体" w:hAnsi="宋体" w:eastAsia="宋体" w:cs="宋体"/>
                <w:color w:val="000000" w:themeColor="text1"/>
                <w:kern w:val="0"/>
                <w14:textFill>
                  <w14:solidFill>
                    <w14:schemeClr w14:val="tx1"/>
                  </w14:solidFill>
                </w14:textFill>
              </w:rPr>
            </w:pPr>
            <w:r>
              <w:rPr>
                <w:rFonts w:hint="eastAsia" w:ascii="宋体" w:hAnsi="宋体" w:eastAsia="宋体" w:cs="宋体"/>
                <w:color w:val="000000" w:themeColor="text1"/>
                <w:kern w:val="0"/>
                <w14:textFill>
                  <w14:solidFill>
                    <w14:schemeClr w14:val="tx1"/>
                  </w14:solidFill>
                </w14:textFill>
              </w:rPr>
              <w:t>核定总价</w:t>
            </w:r>
          </w:p>
        </w:tc>
        <w:tc>
          <w:tcPr>
            <w:tcW w:w="2497" w:type="dxa"/>
            <w:tcBorders>
              <w:top w:val="single" w:color="auto" w:sz="4" w:space="0"/>
              <w:left w:val="nil"/>
              <w:bottom w:val="single" w:color="auto" w:sz="4" w:space="0"/>
              <w:right w:val="single" w:color="auto" w:sz="4" w:space="0"/>
            </w:tcBorders>
            <w:vAlign w:val="center"/>
          </w:tcPr>
          <w:p>
            <w:pPr>
              <w:widowControl/>
              <w:jc w:val="center"/>
              <w:rPr>
                <w:rFonts w:hint="eastAsia" w:ascii="宋体" w:hAnsi="宋体" w:eastAsia="宋体" w:cs="宋体"/>
                <w:color w:val="000000" w:themeColor="text1"/>
                <w:kern w:val="0"/>
                <w14:textFill>
                  <w14:solidFill>
                    <w14:schemeClr w14:val="tx1"/>
                  </w14:solidFill>
                </w14:textFill>
              </w:rPr>
            </w:pPr>
            <w:r>
              <w:rPr>
                <w:rFonts w:hint="eastAsia" w:ascii="宋体" w:hAnsi="宋体" w:eastAsia="宋体" w:cs="宋体"/>
                <w:color w:val="000000" w:themeColor="text1"/>
                <w:kern w:val="0"/>
                <w14:textFill>
                  <w14:solidFill>
                    <w14:schemeClr w14:val="tx1"/>
                  </w14:solidFill>
                </w14:textFill>
              </w:rPr>
              <w:t>采购人验收意见</w:t>
            </w:r>
          </w:p>
        </w:tc>
      </w:tr>
      <w:tr>
        <w:tblPrEx>
          <w:tblCellMar>
            <w:top w:w="0" w:type="dxa"/>
            <w:left w:w="108" w:type="dxa"/>
            <w:bottom w:w="0" w:type="dxa"/>
            <w:right w:w="108" w:type="dxa"/>
          </w:tblCellMar>
        </w:tblPrEx>
        <w:trPr>
          <w:trHeight w:val="746" w:hRule="atLeast"/>
          <w:jc w:val="center"/>
        </w:trPr>
        <w:tc>
          <w:tcPr>
            <w:tcW w:w="4620" w:type="dxa"/>
            <w:tcBorders>
              <w:top w:val="single" w:color="auto" w:sz="4" w:space="0"/>
              <w:left w:val="single" w:color="auto" w:sz="4" w:space="0"/>
              <w:bottom w:val="single" w:color="auto" w:sz="4" w:space="0"/>
              <w:right w:val="single" w:color="auto" w:sz="4" w:space="0"/>
            </w:tcBorders>
            <w:vAlign w:val="center"/>
          </w:tcPr>
          <w:p>
            <w:pPr>
              <w:widowControl/>
              <w:jc w:val="center"/>
              <w:rPr>
                <w:rFonts w:hint="eastAsia" w:ascii="宋体" w:hAnsi="宋体" w:eastAsia="宋体" w:cs="宋体"/>
                <w:color w:val="000000" w:themeColor="text1"/>
                <w:kern w:val="0"/>
                <w14:textFill>
                  <w14:solidFill>
                    <w14:schemeClr w14:val="tx1"/>
                  </w14:solidFill>
                </w14:textFill>
              </w:rPr>
            </w:pPr>
            <w:r>
              <w:rPr>
                <w:rFonts w:hint="eastAsia" w:ascii="宋体" w:hAnsi="宋体" w:eastAsia="宋体" w:cs="宋体"/>
                <w:color w:val="000000" w:themeColor="text1"/>
                <w:kern w:val="0"/>
                <w14:textFill>
                  <w14:solidFill>
                    <w14:schemeClr w14:val="tx1"/>
                  </w14:solidFill>
                </w14:textFill>
              </w:rPr>
              <w:t>　</w:t>
            </w:r>
          </w:p>
        </w:tc>
        <w:tc>
          <w:tcPr>
            <w:tcW w:w="4840" w:type="dxa"/>
            <w:tcBorders>
              <w:top w:val="single" w:color="auto" w:sz="4" w:space="0"/>
              <w:left w:val="nil"/>
              <w:bottom w:val="single" w:color="auto" w:sz="4" w:space="0"/>
              <w:right w:val="single" w:color="auto" w:sz="4" w:space="0"/>
            </w:tcBorders>
            <w:vAlign w:val="center"/>
          </w:tcPr>
          <w:p>
            <w:pPr>
              <w:widowControl/>
              <w:jc w:val="center"/>
              <w:rPr>
                <w:rFonts w:hint="eastAsia" w:ascii="宋体" w:hAnsi="宋体" w:eastAsia="宋体" w:cs="宋体"/>
                <w:color w:val="000000" w:themeColor="text1"/>
                <w:kern w:val="0"/>
                <w14:textFill>
                  <w14:solidFill>
                    <w14:schemeClr w14:val="tx1"/>
                  </w14:solidFill>
                </w14:textFill>
              </w:rPr>
            </w:pPr>
            <w:r>
              <w:rPr>
                <w:rFonts w:hint="eastAsia" w:ascii="宋体" w:hAnsi="宋体" w:eastAsia="宋体" w:cs="宋体"/>
                <w:color w:val="000000" w:themeColor="text1"/>
                <w:kern w:val="0"/>
                <w14:textFill>
                  <w14:solidFill>
                    <w14:schemeClr w14:val="tx1"/>
                  </w14:solidFill>
                </w14:textFill>
              </w:rPr>
              <w:t>　</w:t>
            </w:r>
          </w:p>
        </w:tc>
        <w:tc>
          <w:tcPr>
            <w:tcW w:w="1280" w:type="dxa"/>
            <w:tcBorders>
              <w:top w:val="single" w:color="auto" w:sz="4" w:space="0"/>
              <w:left w:val="nil"/>
              <w:bottom w:val="single" w:color="auto" w:sz="4" w:space="0"/>
              <w:right w:val="single" w:color="auto" w:sz="4" w:space="0"/>
            </w:tcBorders>
            <w:vAlign w:val="center"/>
          </w:tcPr>
          <w:p>
            <w:pPr>
              <w:widowControl/>
              <w:jc w:val="center"/>
              <w:rPr>
                <w:rFonts w:hint="eastAsia" w:ascii="宋体" w:hAnsi="宋体" w:eastAsia="宋体" w:cs="宋体"/>
                <w:color w:val="000000" w:themeColor="text1"/>
                <w:kern w:val="0"/>
                <w14:textFill>
                  <w14:solidFill>
                    <w14:schemeClr w14:val="tx1"/>
                  </w14:solidFill>
                </w14:textFill>
              </w:rPr>
            </w:pPr>
            <w:r>
              <w:rPr>
                <w:rFonts w:hint="eastAsia" w:ascii="宋体" w:hAnsi="宋体" w:eastAsia="宋体" w:cs="宋体"/>
                <w:color w:val="000000" w:themeColor="text1"/>
                <w:kern w:val="0"/>
                <w14:textFill>
                  <w14:solidFill>
                    <w14:schemeClr w14:val="tx1"/>
                  </w14:solidFill>
                </w14:textFill>
              </w:rPr>
              <w:t>　</w:t>
            </w:r>
          </w:p>
        </w:tc>
        <w:tc>
          <w:tcPr>
            <w:tcW w:w="1600" w:type="dxa"/>
            <w:tcBorders>
              <w:top w:val="single" w:color="auto" w:sz="4" w:space="0"/>
              <w:left w:val="nil"/>
              <w:bottom w:val="single" w:color="auto" w:sz="4" w:space="0"/>
              <w:right w:val="single" w:color="auto" w:sz="4" w:space="0"/>
            </w:tcBorders>
            <w:vAlign w:val="center"/>
          </w:tcPr>
          <w:p>
            <w:pPr>
              <w:widowControl/>
              <w:jc w:val="center"/>
              <w:rPr>
                <w:rFonts w:hint="eastAsia" w:ascii="宋体" w:hAnsi="宋体" w:eastAsia="宋体" w:cs="宋体"/>
                <w:color w:val="000000" w:themeColor="text1"/>
                <w:kern w:val="0"/>
                <w14:textFill>
                  <w14:solidFill>
                    <w14:schemeClr w14:val="tx1"/>
                  </w14:solidFill>
                </w14:textFill>
              </w:rPr>
            </w:pPr>
            <w:r>
              <w:rPr>
                <w:rFonts w:hint="eastAsia" w:ascii="宋体" w:hAnsi="宋体" w:eastAsia="宋体" w:cs="宋体"/>
                <w:color w:val="000000" w:themeColor="text1"/>
                <w:kern w:val="0"/>
                <w14:textFill>
                  <w14:solidFill>
                    <w14:schemeClr w14:val="tx1"/>
                  </w14:solidFill>
                </w14:textFill>
              </w:rPr>
              <w:t>　</w:t>
            </w:r>
          </w:p>
        </w:tc>
        <w:tc>
          <w:tcPr>
            <w:tcW w:w="2497" w:type="dxa"/>
            <w:tcBorders>
              <w:top w:val="nil"/>
              <w:left w:val="nil"/>
              <w:bottom w:val="single" w:color="auto" w:sz="4" w:space="0"/>
              <w:right w:val="single" w:color="auto" w:sz="4" w:space="0"/>
            </w:tcBorders>
            <w:vAlign w:val="bottom"/>
          </w:tcPr>
          <w:p>
            <w:pPr>
              <w:widowControl/>
              <w:jc w:val="left"/>
              <w:rPr>
                <w:rFonts w:hint="eastAsia" w:ascii="宋体" w:hAnsi="宋体" w:eastAsia="宋体" w:cs="宋体"/>
                <w:color w:val="000000" w:themeColor="text1"/>
                <w:kern w:val="0"/>
                <w14:textFill>
                  <w14:solidFill>
                    <w14:schemeClr w14:val="tx1"/>
                  </w14:solidFill>
                </w14:textFill>
              </w:rPr>
            </w:pPr>
            <w:r>
              <w:rPr>
                <w:rFonts w:hint="eastAsia" w:ascii="宋体" w:hAnsi="宋体" w:eastAsia="宋体" w:cs="宋体"/>
                <w:color w:val="000000" w:themeColor="text1"/>
                <w:kern w:val="0"/>
                <w14:textFill>
                  <w14:solidFill>
                    <w14:schemeClr w14:val="tx1"/>
                  </w14:solidFill>
                </w14:textFill>
              </w:rPr>
              <w:t>　</w:t>
            </w:r>
          </w:p>
        </w:tc>
      </w:tr>
      <w:tr>
        <w:tblPrEx>
          <w:tblCellMar>
            <w:top w:w="0" w:type="dxa"/>
            <w:left w:w="108" w:type="dxa"/>
            <w:bottom w:w="0" w:type="dxa"/>
            <w:right w:w="108" w:type="dxa"/>
          </w:tblCellMar>
        </w:tblPrEx>
        <w:trPr>
          <w:trHeight w:val="746" w:hRule="atLeast"/>
          <w:jc w:val="center"/>
        </w:trPr>
        <w:tc>
          <w:tcPr>
            <w:tcW w:w="4620" w:type="dxa"/>
            <w:tcBorders>
              <w:top w:val="single" w:color="auto" w:sz="4" w:space="0"/>
              <w:left w:val="single" w:color="auto" w:sz="4" w:space="0"/>
              <w:bottom w:val="single" w:color="auto" w:sz="4" w:space="0"/>
              <w:right w:val="single" w:color="auto" w:sz="4" w:space="0"/>
            </w:tcBorders>
            <w:vAlign w:val="center"/>
          </w:tcPr>
          <w:p>
            <w:pPr>
              <w:widowControl/>
              <w:jc w:val="center"/>
              <w:rPr>
                <w:rFonts w:hint="eastAsia" w:ascii="宋体" w:hAnsi="宋体" w:eastAsia="宋体" w:cs="宋体"/>
                <w:color w:val="000000" w:themeColor="text1"/>
                <w:kern w:val="0"/>
                <w14:textFill>
                  <w14:solidFill>
                    <w14:schemeClr w14:val="tx1"/>
                  </w14:solidFill>
                </w14:textFill>
              </w:rPr>
            </w:pPr>
          </w:p>
        </w:tc>
        <w:tc>
          <w:tcPr>
            <w:tcW w:w="4840" w:type="dxa"/>
            <w:tcBorders>
              <w:top w:val="single" w:color="auto" w:sz="4" w:space="0"/>
              <w:left w:val="nil"/>
              <w:bottom w:val="single" w:color="auto" w:sz="4" w:space="0"/>
              <w:right w:val="single" w:color="auto" w:sz="4" w:space="0"/>
            </w:tcBorders>
            <w:vAlign w:val="center"/>
          </w:tcPr>
          <w:p>
            <w:pPr>
              <w:widowControl/>
              <w:jc w:val="center"/>
              <w:rPr>
                <w:rFonts w:hint="eastAsia" w:ascii="宋体" w:hAnsi="宋体" w:eastAsia="宋体" w:cs="宋体"/>
                <w:color w:val="000000" w:themeColor="text1"/>
                <w:kern w:val="0"/>
                <w14:textFill>
                  <w14:solidFill>
                    <w14:schemeClr w14:val="tx1"/>
                  </w14:solidFill>
                </w14:textFill>
              </w:rPr>
            </w:pPr>
          </w:p>
        </w:tc>
        <w:tc>
          <w:tcPr>
            <w:tcW w:w="1280" w:type="dxa"/>
            <w:tcBorders>
              <w:top w:val="single" w:color="auto" w:sz="4" w:space="0"/>
              <w:left w:val="nil"/>
              <w:bottom w:val="single" w:color="auto" w:sz="4" w:space="0"/>
              <w:right w:val="single" w:color="auto" w:sz="4" w:space="0"/>
            </w:tcBorders>
            <w:vAlign w:val="center"/>
          </w:tcPr>
          <w:p>
            <w:pPr>
              <w:widowControl/>
              <w:jc w:val="center"/>
              <w:rPr>
                <w:rFonts w:hint="eastAsia" w:ascii="宋体" w:hAnsi="宋体" w:eastAsia="宋体" w:cs="宋体"/>
                <w:color w:val="000000" w:themeColor="text1"/>
                <w:kern w:val="0"/>
                <w14:textFill>
                  <w14:solidFill>
                    <w14:schemeClr w14:val="tx1"/>
                  </w14:solidFill>
                </w14:textFill>
              </w:rPr>
            </w:pPr>
          </w:p>
        </w:tc>
        <w:tc>
          <w:tcPr>
            <w:tcW w:w="1600" w:type="dxa"/>
            <w:tcBorders>
              <w:top w:val="single" w:color="auto" w:sz="4" w:space="0"/>
              <w:left w:val="nil"/>
              <w:bottom w:val="single" w:color="auto" w:sz="4" w:space="0"/>
              <w:right w:val="single" w:color="auto" w:sz="4" w:space="0"/>
            </w:tcBorders>
            <w:vAlign w:val="center"/>
          </w:tcPr>
          <w:p>
            <w:pPr>
              <w:widowControl/>
              <w:jc w:val="center"/>
              <w:rPr>
                <w:rFonts w:hint="eastAsia" w:ascii="宋体" w:hAnsi="宋体" w:eastAsia="宋体" w:cs="宋体"/>
                <w:color w:val="000000" w:themeColor="text1"/>
                <w:kern w:val="0"/>
                <w14:textFill>
                  <w14:solidFill>
                    <w14:schemeClr w14:val="tx1"/>
                  </w14:solidFill>
                </w14:textFill>
              </w:rPr>
            </w:pPr>
          </w:p>
        </w:tc>
        <w:tc>
          <w:tcPr>
            <w:tcW w:w="2497" w:type="dxa"/>
            <w:tcBorders>
              <w:top w:val="nil"/>
              <w:left w:val="nil"/>
              <w:bottom w:val="single" w:color="auto" w:sz="4" w:space="0"/>
              <w:right w:val="single" w:color="auto" w:sz="4" w:space="0"/>
            </w:tcBorders>
            <w:vAlign w:val="bottom"/>
          </w:tcPr>
          <w:p>
            <w:pPr>
              <w:widowControl/>
              <w:jc w:val="left"/>
              <w:rPr>
                <w:rFonts w:hint="eastAsia" w:ascii="宋体" w:hAnsi="宋体" w:eastAsia="宋体" w:cs="宋体"/>
                <w:color w:val="000000" w:themeColor="text1"/>
                <w:kern w:val="0"/>
                <w14:textFill>
                  <w14:solidFill>
                    <w14:schemeClr w14:val="tx1"/>
                  </w14:solidFill>
                </w14:textFill>
              </w:rPr>
            </w:pPr>
          </w:p>
        </w:tc>
      </w:tr>
      <w:tr>
        <w:tblPrEx>
          <w:tblCellMar>
            <w:top w:w="0" w:type="dxa"/>
            <w:left w:w="108" w:type="dxa"/>
            <w:bottom w:w="0" w:type="dxa"/>
            <w:right w:w="108" w:type="dxa"/>
          </w:tblCellMar>
        </w:tblPrEx>
        <w:trPr>
          <w:trHeight w:val="750" w:hRule="atLeast"/>
          <w:jc w:val="center"/>
        </w:trPr>
        <w:tc>
          <w:tcPr>
            <w:tcW w:w="4620" w:type="dxa"/>
            <w:tcBorders>
              <w:top w:val="nil"/>
              <w:left w:val="single" w:color="auto" w:sz="4" w:space="0"/>
              <w:bottom w:val="single" w:color="auto" w:sz="4" w:space="0"/>
              <w:right w:val="single" w:color="auto" w:sz="4" w:space="0"/>
            </w:tcBorders>
            <w:vAlign w:val="center"/>
          </w:tcPr>
          <w:p>
            <w:pPr>
              <w:widowControl/>
              <w:jc w:val="center"/>
              <w:rPr>
                <w:rFonts w:hint="eastAsia" w:ascii="宋体" w:hAnsi="宋体" w:eastAsia="宋体" w:cs="宋体"/>
                <w:color w:val="000000" w:themeColor="text1"/>
                <w:kern w:val="0"/>
                <w14:textFill>
                  <w14:solidFill>
                    <w14:schemeClr w14:val="tx1"/>
                  </w14:solidFill>
                </w14:textFill>
              </w:rPr>
            </w:pPr>
            <w:r>
              <w:rPr>
                <w:rFonts w:hint="eastAsia" w:ascii="宋体" w:hAnsi="宋体" w:eastAsia="宋体" w:cs="宋体"/>
                <w:color w:val="000000" w:themeColor="text1"/>
                <w:kern w:val="0"/>
                <w14:textFill>
                  <w14:solidFill>
                    <w14:schemeClr w14:val="tx1"/>
                  </w14:solidFill>
                </w14:textFill>
              </w:rPr>
              <w:t>合计总价款（人民币）</w:t>
            </w:r>
          </w:p>
        </w:tc>
        <w:tc>
          <w:tcPr>
            <w:tcW w:w="10217" w:type="dxa"/>
            <w:gridSpan w:val="4"/>
            <w:tcBorders>
              <w:top w:val="nil"/>
              <w:left w:val="nil"/>
              <w:bottom w:val="single" w:color="auto" w:sz="4" w:space="0"/>
              <w:right w:val="single" w:color="000000" w:sz="4" w:space="0"/>
            </w:tcBorders>
            <w:vAlign w:val="center"/>
          </w:tcPr>
          <w:p>
            <w:pPr>
              <w:widowControl/>
              <w:jc w:val="left"/>
              <w:rPr>
                <w:rFonts w:hint="eastAsia" w:ascii="宋体" w:hAnsi="宋体" w:eastAsia="宋体" w:cs="宋体"/>
                <w:color w:val="000000" w:themeColor="text1"/>
                <w:kern w:val="0"/>
                <w14:textFill>
                  <w14:solidFill>
                    <w14:schemeClr w14:val="tx1"/>
                  </w14:solidFill>
                </w14:textFill>
              </w:rPr>
            </w:pPr>
            <w:r>
              <w:rPr>
                <w:rFonts w:hint="eastAsia" w:ascii="宋体" w:hAnsi="宋体" w:eastAsia="宋体" w:cs="宋体"/>
                <w:color w:val="000000" w:themeColor="text1"/>
                <w:kern w:val="0"/>
                <w14:textFill>
                  <w14:solidFill>
                    <w14:schemeClr w14:val="tx1"/>
                  </w14:solidFill>
                </w14:textFill>
              </w:rPr>
              <w:t xml:space="preserve">人民币元整。       ￥: </w:t>
            </w:r>
          </w:p>
        </w:tc>
      </w:tr>
      <w:tr>
        <w:tblPrEx>
          <w:tblCellMar>
            <w:top w:w="0" w:type="dxa"/>
            <w:left w:w="108" w:type="dxa"/>
            <w:bottom w:w="0" w:type="dxa"/>
            <w:right w:w="108" w:type="dxa"/>
          </w:tblCellMar>
        </w:tblPrEx>
        <w:trPr>
          <w:trHeight w:val="690" w:hRule="atLeast"/>
          <w:jc w:val="center"/>
        </w:trPr>
        <w:tc>
          <w:tcPr>
            <w:tcW w:w="4620" w:type="dxa"/>
            <w:tcBorders>
              <w:top w:val="nil"/>
              <w:left w:val="single" w:color="auto" w:sz="4" w:space="0"/>
              <w:bottom w:val="nil"/>
              <w:right w:val="nil"/>
            </w:tcBorders>
            <w:vAlign w:val="bottom"/>
          </w:tcPr>
          <w:p>
            <w:pPr>
              <w:widowControl/>
              <w:jc w:val="left"/>
              <w:rPr>
                <w:rFonts w:hint="eastAsia" w:ascii="宋体" w:hAnsi="宋体" w:eastAsia="宋体" w:cs="宋体"/>
                <w:color w:val="000000" w:themeColor="text1"/>
                <w:kern w:val="0"/>
                <w14:textFill>
                  <w14:solidFill>
                    <w14:schemeClr w14:val="tx1"/>
                  </w14:solidFill>
                </w14:textFill>
              </w:rPr>
            </w:pPr>
            <w:r>
              <w:rPr>
                <w:rFonts w:hint="eastAsia" w:ascii="宋体" w:hAnsi="宋体" w:eastAsia="宋体" w:cs="宋体"/>
                <w:color w:val="000000" w:themeColor="text1"/>
                <w:kern w:val="0"/>
                <w14:textFill>
                  <w14:solidFill>
                    <w14:schemeClr w14:val="tx1"/>
                  </w14:solidFill>
                </w14:textFill>
              </w:rPr>
              <w:t>供货单位（盖章）：</w:t>
            </w:r>
          </w:p>
        </w:tc>
        <w:tc>
          <w:tcPr>
            <w:tcW w:w="4840" w:type="dxa"/>
            <w:tcBorders>
              <w:top w:val="nil"/>
              <w:left w:val="nil"/>
              <w:bottom w:val="nil"/>
              <w:right w:val="nil"/>
            </w:tcBorders>
            <w:vAlign w:val="bottom"/>
          </w:tcPr>
          <w:p>
            <w:pPr>
              <w:widowControl/>
              <w:ind w:firstLine="1920" w:firstLineChars="800"/>
              <w:jc w:val="left"/>
              <w:rPr>
                <w:rFonts w:hint="eastAsia" w:ascii="宋体" w:hAnsi="宋体" w:eastAsia="宋体" w:cs="宋体"/>
                <w:color w:val="000000" w:themeColor="text1"/>
                <w:kern w:val="0"/>
                <w14:textFill>
                  <w14:solidFill>
                    <w14:schemeClr w14:val="tx1"/>
                  </w14:solidFill>
                </w14:textFill>
              </w:rPr>
            </w:pPr>
            <w:r>
              <w:rPr>
                <w:rFonts w:hint="eastAsia" w:ascii="宋体" w:hAnsi="宋体" w:eastAsia="宋体" w:cs="宋体"/>
                <w:color w:val="000000" w:themeColor="text1"/>
                <w:kern w:val="0"/>
                <w14:textFill>
                  <w14:solidFill>
                    <w14:schemeClr w14:val="tx1"/>
                  </w14:solidFill>
                </w14:textFill>
              </w:rPr>
              <w:t>采购人（盖章）:</w:t>
            </w:r>
          </w:p>
        </w:tc>
        <w:tc>
          <w:tcPr>
            <w:tcW w:w="2880" w:type="dxa"/>
            <w:gridSpan w:val="2"/>
            <w:tcBorders>
              <w:top w:val="nil"/>
              <w:left w:val="nil"/>
              <w:bottom w:val="nil"/>
              <w:right w:val="nil"/>
            </w:tcBorders>
            <w:vAlign w:val="bottom"/>
          </w:tcPr>
          <w:p>
            <w:pPr>
              <w:widowControl/>
              <w:jc w:val="left"/>
              <w:rPr>
                <w:rFonts w:hint="eastAsia" w:ascii="宋体" w:hAnsi="宋体" w:eastAsia="宋体" w:cs="宋体"/>
                <w:color w:val="000000" w:themeColor="text1"/>
                <w:kern w:val="0"/>
                <w14:textFill>
                  <w14:solidFill>
                    <w14:schemeClr w14:val="tx1"/>
                  </w14:solidFill>
                </w14:textFill>
              </w:rPr>
            </w:pPr>
          </w:p>
        </w:tc>
        <w:tc>
          <w:tcPr>
            <w:tcW w:w="2497" w:type="dxa"/>
            <w:tcBorders>
              <w:top w:val="nil"/>
              <w:left w:val="nil"/>
              <w:bottom w:val="nil"/>
              <w:right w:val="single" w:color="auto" w:sz="4" w:space="0"/>
            </w:tcBorders>
            <w:vAlign w:val="bottom"/>
          </w:tcPr>
          <w:p>
            <w:pPr>
              <w:widowControl/>
              <w:jc w:val="left"/>
              <w:rPr>
                <w:rFonts w:hint="eastAsia" w:ascii="宋体" w:hAnsi="宋体" w:eastAsia="宋体" w:cs="宋体"/>
                <w:color w:val="000000" w:themeColor="text1"/>
                <w:kern w:val="0"/>
                <w14:textFill>
                  <w14:solidFill>
                    <w14:schemeClr w14:val="tx1"/>
                  </w14:solidFill>
                </w14:textFill>
              </w:rPr>
            </w:pPr>
            <w:r>
              <w:rPr>
                <w:rFonts w:hint="eastAsia" w:ascii="宋体" w:hAnsi="宋体" w:eastAsia="宋体" w:cs="宋体"/>
                <w:color w:val="000000" w:themeColor="text1"/>
                <w:kern w:val="0"/>
                <w14:textFill>
                  <w14:solidFill>
                    <w14:schemeClr w14:val="tx1"/>
                  </w14:solidFill>
                </w14:textFill>
              </w:rPr>
              <w:t>　</w:t>
            </w:r>
          </w:p>
        </w:tc>
      </w:tr>
      <w:tr>
        <w:tblPrEx>
          <w:tblCellMar>
            <w:top w:w="0" w:type="dxa"/>
            <w:left w:w="108" w:type="dxa"/>
            <w:bottom w:w="0" w:type="dxa"/>
            <w:right w:w="108" w:type="dxa"/>
          </w:tblCellMar>
        </w:tblPrEx>
        <w:trPr>
          <w:trHeight w:val="525" w:hRule="atLeast"/>
          <w:jc w:val="center"/>
        </w:trPr>
        <w:tc>
          <w:tcPr>
            <w:tcW w:w="4620" w:type="dxa"/>
            <w:tcBorders>
              <w:top w:val="nil"/>
              <w:left w:val="single" w:color="auto" w:sz="4" w:space="0"/>
              <w:bottom w:val="nil"/>
              <w:right w:val="nil"/>
            </w:tcBorders>
            <w:vAlign w:val="bottom"/>
          </w:tcPr>
          <w:p>
            <w:pPr>
              <w:widowControl/>
              <w:jc w:val="left"/>
              <w:rPr>
                <w:rFonts w:hint="eastAsia" w:ascii="宋体" w:hAnsi="宋体" w:eastAsia="宋体" w:cs="宋体"/>
                <w:color w:val="000000" w:themeColor="text1"/>
                <w:kern w:val="0"/>
                <w14:textFill>
                  <w14:solidFill>
                    <w14:schemeClr w14:val="tx1"/>
                  </w14:solidFill>
                </w14:textFill>
              </w:rPr>
            </w:pPr>
            <w:r>
              <w:rPr>
                <w:rFonts w:hint="eastAsia" w:ascii="宋体" w:hAnsi="宋体" w:eastAsia="宋体" w:cs="宋体"/>
                <w:color w:val="000000" w:themeColor="text1"/>
                <w:kern w:val="0"/>
                <w14:textFill>
                  <w14:solidFill>
                    <w14:schemeClr w14:val="tx1"/>
                  </w14:solidFill>
                </w14:textFill>
              </w:rPr>
              <w:t>经办项目负责人：</w:t>
            </w:r>
          </w:p>
        </w:tc>
        <w:tc>
          <w:tcPr>
            <w:tcW w:w="4840" w:type="dxa"/>
            <w:tcBorders>
              <w:top w:val="nil"/>
              <w:left w:val="nil"/>
              <w:bottom w:val="nil"/>
              <w:right w:val="nil"/>
            </w:tcBorders>
            <w:vAlign w:val="bottom"/>
          </w:tcPr>
          <w:p>
            <w:pPr>
              <w:widowControl/>
              <w:ind w:firstLine="1920" w:firstLineChars="800"/>
              <w:jc w:val="left"/>
              <w:rPr>
                <w:rFonts w:hint="eastAsia" w:ascii="宋体" w:hAnsi="宋体" w:eastAsia="宋体" w:cs="宋体"/>
                <w:color w:val="000000" w:themeColor="text1"/>
                <w:kern w:val="0"/>
                <w14:textFill>
                  <w14:solidFill>
                    <w14:schemeClr w14:val="tx1"/>
                  </w14:solidFill>
                </w14:textFill>
              </w:rPr>
            </w:pPr>
          </w:p>
        </w:tc>
        <w:tc>
          <w:tcPr>
            <w:tcW w:w="2880" w:type="dxa"/>
            <w:gridSpan w:val="2"/>
            <w:tcBorders>
              <w:top w:val="nil"/>
              <w:left w:val="nil"/>
              <w:bottom w:val="nil"/>
              <w:right w:val="nil"/>
            </w:tcBorders>
            <w:vAlign w:val="bottom"/>
          </w:tcPr>
          <w:p>
            <w:pPr>
              <w:widowControl/>
              <w:jc w:val="left"/>
              <w:rPr>
                <w:rFonts w:hint="eastAsia" w:ascii="宋体" w:hAnsi="宋体" w:eastAsia="宋体" w:cs="宋体"/>
                <w:color w:val="000000" w:themeColor="text1"/>
                <w:kern w:val="0"/>
                <w14:textFill>
                  <w14:solidFill>
                    <w14:schemeClr w14:val="tx1"/>
                  </w14:solidFill>
                </w14:textFill>
              </w:rPr>
            </w:pPr>
          </w:p>
        </w:tc>
        <w:tc>
          <w:tcPr>
            <w:tcW w:w="2497" w:type="dxa"/>
            <w:tcBorders>
              <w:top w:val="nil"/>
              <w:left w:val="nil"/>
              <w:bottom w:val="nil"/>
              <w:right w:val="single" w:color="auto" w:sz="4" w:space="0"/>
            </w:tcBorders>
            <w:vAlign w:val="bottom"/>
          </w:tcPr>
          <w:p>
            <w:pPr>
              <w:widowControl/>
              <w:jc w:val="left"/>
              <w:rPr>
                <w:rFonts w:hint="eastAsia" w:ascii="宋体" w:hAnsi="宋体" w:eastAsia="宋体" w:cs="宋体"/>
                <w:color w:val="000000" w:themeColor="text1"/>
                <w:kern w:val="0"/>
                <w14:textFill>
                  <w14:solidFill>
                    <w14:schemeClr w14:val="tx1"/>
                  </w14:solidFill>
                </w14:textFill>
              </w:rPr>
            </w:pPr>
            <w:r>
              <w:rPr>
                <w:rFonts w:hint="eastAsia" w:ascii="宋体" w:hAnsi="宋体" w:eastAsia="宋体" w:cs="宋体"/>
                <w:color w:val="000000" w:themeColor="text1"/>
                <w:kern w:val="0"/>
                <w14:textFill>
                  <w14:solidFill>
                    <w14:schemeClr w14:val="tx1"/>
                  </w14:solidFill>
                </w14:textFill>
              </w:rPr>
              <w:t>　</w:t>
            </w:r>
          </w:p>
        </w:tc>
      </w:tr>
      <w:tr>
        <w:tblPrEx>
          <w:tblCellMar>
            <w:top w:w="0" w:type="dxa"/>
            <w:left w:w="108" w:type="dxa"/>
            <w:bottom w:w="0" w:type="dxa"/>
            <w:right w:w="108" w:type="dxa"/>
          </w:tblCellMar>
        </w:tblPrEx>
        <w:trPr>
          <w:trHeight w:val="525" w:hRule="atLeast"/>
          <w:jc w:val="center"/>
        </w:trPr>
        <w:tc>
          <w:tcPr>
            <w:tcW w:w="4620" w:type="dxa"/>
            <w:tcBorders>
              <w:top w:val="nil"/>
              <w:left w:val="single" w:color="auto" w:sz="4" w:space="0"/>
              <w:bottom w:val="nil"/>
              <w:right w:val="nil"/>
            </w:tcBorders>
            <w:vAlign w:val="bottom"/>
          </w:tcPr>
          <w:p>
            <w:pPr>
              <w:widowControl/>
              <w:jc w:val="left"/>
              <w:rPr>
                <w:rFonts w:hint="eastAsia" w:ascii="宋体" w:hAnsi="宋体" w:eastAsia="宋体" w:cs="宋体"/>
                <w:color w:val="000000" w:themeColor="text1"/>
                <w:kern w:val="0"/>
                <w14:textFill>
                  <w14:solidFill>
                    <w14:schemeClr w14:val="tx1"/>
                  </w14:solidFill>
                </w14:textFill>
              </w:rPr>
            </w:pPr>
            <w:r>
              <w:rPr>
                <w:rFonts w:hint="eastAsia" w:ascii="宋体" w:hAnsi="宋体" w:eastAsia="宋体" w:cs="宋体"/>
                <w:color w:val="000000" w:themeColor="text1"/>
                <w:kern w:val="0"/>
                <w14:textFill>
                  <w14:solidFill>
                    <w14:schemeClr w14:val="tx1"/>
                  </w14:solidFill>
                </w14:textFill>
              </w:rPr>
              <w:t>联系电话：</w:t>
            </w:r>
          </w:p>
        </w:tc>
        <w:tc>
          <w:tcPr>
            <w:tcW w:w="4840" w:type="dxa"/>
            <w:tcBorders>
              <w:top w:val="nil"/>
              <w:left w:val="nil"/>
              <w:bottom w:val="nil"/>
              <w:right w:val="nil"/>
            </w:tcBorders>
            <w:vAlign w:val="bottom"/>
          </w:tcPr>
          <w:p>
            <w:pPr>
              <w:widowControl/>
              <w:ind w:firstLine="1920" w:firstLineChars="800"/>
              <w:jc w:val="left"/>
              <w:rPr>
                <w:rFonts w:hint="eastAsia" w:ascii="宋体" w:hAnsi="宋体" w:eastAsia="宋体" w:cs="宋体"/>
                <w:color w:val="000000" w:themeColor="text1"/>
                <w:kern w:val="0"/>
                <w14:textFill>
                  <w14:solidFill>
                    <w14:schemeClr w14:val="tx1"/>
                  </w14:solidFill>
                </w14:textFill>
              </w:rPr>
            </w:pPr>
            <w:r>
              <w:rPr>
                <w:rFonts w:hint="eastAsia" w:ascii="宋体" w:hAnsi="宋体" w:eastAsia="宋体" w:cs="宋体"/>
                <w:color w:val="000000" w:themeColor="text1"/>
                <w:kern w:val="0"/>
                <w14:textFill>
                  <w14:solidFill>
                    <w14:schemeClr w14:val="tx1"/>
                  </w14:solidFill>
                </w14:textFill>
              </w:rPr>
              <w:t>联系电话：</w:t>
            </w:r>
          </w:p>
        </w:tc>
        <w:tc>
          <w:tcPr>
            <w:tcW w:w="1280" w:type="dxa"/>
            <w:tcBorders>
              <w:top w:val="nil"/>
              <w:left w:val="nil"/>
              <w:bottom w:val="nil"/>
              <w:right w:val="nil"/>
            </w:tcBorders>
            <w:vAlign w:val="bottom"/>
          </w:tcPr>
          <w:p>
            <w:pPr>
              <w:widowControl/>
              <w:jc w:val="left"/>
              <w:rPr>
                <w:rFonts w:hint="eastAsia" w:ascii="宋体" w:hAnsi="宋体" w:eastAsia="宋体" w:cs="宋体"/>
                <w:color w:val="000000" w:themeColor="text1"/>
                <w:kern w:val="0"/>
                <w14:textFill>
                  <w14:solidFill>
                    <w14:schemeClr w14:val="tx1"/>
                  </w14:solidFill>
                </w14:textFill>
              </w:rPr>
            </w:pPr>
          </w:p>
        </w:tc>
        <w:tc>
          <w:tcPr>
            <w:tcW w:w="1600" w:type="dxa"/>
            <w:tcBorders>
              <w:top w:val="nil"/>
              <w:left w:val="nil"/>
              <w:bottom w:val="nil"/>
              <w:right w:val="nil"/>
            </w:tcBorders>
            <w:vAlign w:val="bottom"/>
          </w:tcPr>
          <w:p>
            <w:pPr>
              <w:widowControl/>
              <w:jc w:val="left"/>
              <w:rPr>
                <w:rFonts w:hint="eastAsia" w:ascii="宋体" w:hAnsi="宋体" w:eastAsia="宋体" w:cs="宋体"/>
                <w:color w:val="000000" w:themeColor="text1"/>
                <w:kern w:val="0"/>
                <w14:textFill>
                  <w14:solidFill>
                    <w14:schemeClr w14:val="tx1"/>
                  </w14:solidFill>
                </w14:textFill>
              </w:rPr>
            </w:pPr>
          </w:p>
        </w:tc>
        <w:tc>
          <w:tcPr>
            <w:tcW w:w="2497" w:type="dxa"/>
            <w:tcBorders>
              <w:top w:val="nil"/>
              <w:left w:val="nil"/>
              <w:bottom w:val="nil"/>
              <w:right w:val="single" w:color="auto" w:sz="4" w:space="0"/>
            </w:tcBorders>
            <w:vAlign w:val="bottom"/>
          </w:tcPr>
          <w:p>
            <w:pPr>
              <w:widowControl/>
              <w:jc w:val="left"/>
              <w:rPr>
                <w:rFonts w:hint="eastAsia" w:ascii="宋体" w:hAnsi="宋体" w:eastAsia="宋体" w:cs="宋体"/>
                <w:color w:val="000000" w:themeColor="text1"/>
                <w:kern w:val="0"/>
                <w14:textFill>
                  <w14:solidFill>
                    <w14:schemeClr w14:val="tx1"/>
                  </w14:solidFill>
                </w14:textFill>
              </w:rPr>
            </w:pPr>
            <w:r>
              <w:rPr>
                <w:rFonts w:hint="eastAsia" w:ascii="宋体" w:hAnsi="宋体" w:eastAsia="宋体" w:cs="宋体"/>
                <w:color w:val="000000" w:themeColor="text1"/>
                <w:kern w:val="0"/>
                <w14:textFill>
                  <w14:solidFill>
                    <w14:schemeClr w14:val="tx1"/>
                  </w14:solidFill>
                </w14:textFill>
              </w:rPr>
              <w:t>　</w:t>
            </w:r>
          </w:p>
        </w:tc>
      </w:tr>
      <w:tr>
        <w:tblPrEx>
          <w:tblCellMar>
            <w:top w:w="0" w:type="dxa"/>
            <w:left w:w="108" w:type="dxa"/>
            <w:bottom w:w="0" w:type="dxa"/>
            <w:right w:w="108" w:type="dxa"/>
          </w:tblCellMar>
        </w:tblPrEx>
        <w:trPr>
          <w:trHeight w:val="540" w:hRule="atLeast"/>
          <w:jc w:val="center"/>
        </w:trPr>
        <w:tc>
          <w:tcPr>
            <w:tcW w:w="4620" w:type="dxa"/>
            <w:tcBorders>
              <w:top w:val="nil"/>
              <w:left w:val="single" w:color="auto" w:sz="4" w:space="0"/>
              <w:bottom w:val="nil"/>
              <w:right w:val="nil"/>
            </w:tcBorders>
            <w:vAlign w:val="bottom"/>
          </w:tcPr>
          <w:p>
            <w:pPr>
              <w:widowControl/>
              <w:jc w:val="left"/>
              <w:rPr>
                <w:rFonts w:hint="eastAsia" w:ascii="宋体" w:hAnsi="宋体" w:eastAsia="宋体" w:cs="宋体"/>
                <w:color w:val="000000" w:themeColor="text1"/>
                <w:kern w:val="0"/>
                <w14:textFill>
                  <w14:solidFill>
                    <w14:schemeClr w14:val="tx1"/>
                  </w14:solidFill>
                </w14:textFill>
              </w:rPr>
            </w:pPr>
            <w:r>
              <w:rPr>
                <w:rFonts w:hint="eastAsia" w:ascii="宋体" w:hAnsi="宋体" w:eastAsia="宋体" w:cs="宋体"/>
                <w:color w:val="000000" w:themeColor="text1"/>
                <w:kern w:val="0"/>
                <w14:textFill>
                  <w14:solidFill>
                    <w14:schemeClr w14:val="tx1"/>
                  </w14:solidFill>
                </w14:textFill>
              </w:rPr>
              <w:t>开户银行：</w:t>
            </w:r>
          </w:p>
        </w:tc>
        <w:tc>
          <w:tcPr>
            <w:tcW w:w="4840" w:type="dxa"/>
            <w:tcBorders>
              <w:top w:val="nil"/>
              <w:left w:val="nil"/>
              <w:bottom w:val="nil"/>
              <w:right w:val="nil"/>
            </w:tcBorders>
            <w:vAlign w:val="bottom"/>
          </w:tcPr>
          <w:p>
            <w:pPr>
              <w:widowControl/>
              <w:ind w:firstLine="1920" w:firstLineChars="800"/>
              <w:jc w:val="left"/>
              <w:rPr>
                <w:rFonts w:hint="eastAsia" w:ascii="宋体" w:hAnsi="宋体" w:eastAsia="宋体" w:cs="宋体"/>
                <w:color w:val="000000" w:themeColor="text1"/>
                <w:kern w:val="0"/>
                <w14:textFill>
                  <w14:solidFill>
                    <w14:schemeClr w14:val="tx1"/>
                  </w14:solidFill>
                </w14:textFill>
              </w:rPr>
            </w:pPr>
            <w:r>
              <w:rPr>
                <w:rFonts w:hint="eastAsia" w:ascii="宋体" w:hAnsi="宋体" w:eastAsia="宋体" w:cs="宋体"/>
                <w:color w:val="000000" w:themeColor="text1"/>
                <w:kern w:val="0"/>
                <w14:textFill>
                  <w14:solidFill>
                    <w14:schemeClr w14:val="tx1"/>
                  </w14:solidFill>
                </w14:textFill>
              </w:rPr>
              <w:t>项目验收组成员（签名）：</w:t>
            </w:r>
          </w:p>
        </w:tc>
        <w:tc>
          <w:tcPr>
            <w:tcW w:w="1280" w:type="dxa"/>
            <w:tcBorders>
              <w:top w:val="nil"/>
              <w:left w:val="nil"/>
              <w:bottom w:val="nil"/>
              <w:right w:val="nil"/>
            </w:tcBorders>
            <w:vAlign w:val="bottom"/>
          </w:tcPr>
          <w:p>
            <w:pPr>
              <w:widowControl/>
              <w:jc w:val="left"/>
              <w:rPr>
                <w:rFonts w:hint="eastAsia" w:ascii="宋体" w:hAnsi="宋体" w:eastAsia="宋体" w:cs="宋体"/>
                <w:color w:val="000000" w:themeColor="text1"/>
                <w:kern w:val="0"/>
                <w14:textFill>
                  <w14:solidFill>
                    <w14:schemeClr w14:val="tx1"/>
                  </w14:solidFill>
                </w14:textFill>
              </w:rPr>
            </w:pPr>
          </w:p>
        </w:tc>
        <w:tc>
          <w:tcPr>
            <w:tcW w:w="1600" w:type="dxa"/>
            <w:tcBorders>
              <w:top w:val="nil"/>
              <w:left w:val="nil"/>
              <w:bottom w:val="nil"/>
              <w:right w:val="nil"/>
            </w:tcBorders>
            <w:vAlign w:val="bottom"/>
          </w:tcPr>
          <w:p>
            <w:pPr>
              <w:widowControl/>
              <w:jc w:val="left"/>
              <w:rPr>
                <w:rFonts w:hint="eastAsia" w:ascii="宋体" w:hAnsi="宋体" w:eastAsia="宋体" w:cs="宋体"/>
                <w:color w:val="000000" w:themeColor="text1"/>
                <w:kern w:val="0"/>
                <w14:textFill>
                  <w14:solidFill>
                    <w14:schemeClr w14:val="tx1"/>
                  </w14:solidFill>
                </w14:textFill>
              </w:rPr>
            </w:pPr>
          </w:p>
        </w:tc>
        <w:tc>
          <w:tcPr>
            <w:tcW w:w="2497" w:type="dxa"/>
            <w:tcBorders>
              <w:top w:val="nil"/>
              <w:left w:val="nil"/>
              <w:bottom w:val="nil"/>
              <w:right w:val="single" w:color="auto" w:sz="4" w:space="0"/>
            </w:tcBorders>
            <w:vAlign w:val="bottom"/>
          </w:tcPr>
          <w:p>
            <w:pPr>
              <w:widowControl/>
              <w:jc w:val="left"/>
              <w:rPr>
                <w:rFonts w:hint="eastAsia" w:ascii="宋体" w:hAnsi="宋体" w:eastAsia="宋体" w:cs="宋体"/>
                <w:color w:val="000000" w:themeColor="text1"/>
                <w:kern w:val="0"/>
                <w14:textFill>
                  <w14:solidFill>
                    <w14:schemeClr w14:val="tx1"/>
                  </w14:solidFill>
                </w14:textFill>
              </w:rPr>
            </w:pPr>
            <w:r>
              <w:rPr>
                <w:rFonts w:hint="eastAsia" w:ascii="宋体" w:hAnsi="宋体" w:eastAsia="宋体" w:cs="宋体"/>
                <w:color w:val="000000" w:themeColor="text1"/>
                <w:kern w:val="0"/>
                <w14:textFill>
                  <w14:solidFill>
                    <w14:schemeClr w14:val="tx1"/>
                  </w14:solidFill>
                </w14:textFill>
              </w:rPr>
              <w:t>　</w:t>
            </w:r>
          </w:p>
        </w:tc>
      </w:tr>
      <w:tr>
        <w:tblPrEx>
          <w:tblCellMar>
            <w:top w:w="0" w:type="dxa"/>
            <w:left w:w="108" w:type="dxa"/>
            <w:bottom w:w="0" w:type="dxa"/>
            <w:right w:w="108" w:type="dxa"/>
          </w:tblCellMar>
        </w:tblPrEx>
        <w:trPr>
          <w:trHeight w:val="675" w:hRule="atLeast"/>
          <w:jc w:val="center"/>
        </w:trPr>
        <w:tc>
          <w:tcPr>
            <w:tcW w:w="4620" w:type="dxa"/>
            <w:tcBorders>
              <w:top w:val="nil"/>
              <w:left w:val="single" w:color="auto" w:sz="4" w:space="0"/>
              <w:bottom w:val="single" w:color="auto" w:sz="4" w:space="0"/>
              <w:right w:val="nil"/>
            </w:tcBorders>
            <w:vAlign w:val="center"/>
          </w:tcPr>
          <w:p>
            <w:pPr>
              <w:widowControl/>
              <w:rPr>
                <w:rFonts w:hint="eastAsia" w:ascii="宋体" w:hAnsi="宋体" w:eastAsia="宋体" w:cs="宋体"/>
                <w:color w:val="000000" w:themeColor="text1"/>
                <w:kern w:val="0"/>
                <w14:textFill>
                  <w14:solidFill>
                    <w14:schemeClr w14:val="tx1"/>
                  </w14:solidFill>
                </w14:textFill>
              </w:rPr>
            </w:pPr>
            <w:r>
              <w:rPr>
                <w:rFonts w:hint="eastAsia" w:ascii="宋体" w:hAnsi="宋体" w:eastAsia="宋体" w:cs="宋体"/>
                <w:color w:val="000000" w:themeColor="text1"/>
                <w:kern w:val="0"/>
                <w14:textFill>
                  <w14:solidFill>
                    <w14:schemeClr w14:val="tx1"/>
                  </w14:solidFill>
                </w14:textFill>
              </w:rPr>
              <w:t>银行</w:t>
            </w:r>
            <w:r>
              <w:rPr>
                <w:rFonts w:hint="eastAsia" w:ascii="宋体" w:hAnsi="宋体" w:cs="宋体"/>
                <w:color w:val="000000" w:themeColor="text1"/>
                <w:kern w:val="0"/>
                <w:lang w:eastAsia="zh-CN"/>
                <w14:textFill>
                  <w14:solidFill>
                    <w14:schemeClr w14:val="tx1"/>
                  </w14:solidFill>
                </w14:textFill>
              </w:rPr>
              <w:t>账号</w:t>
            </w:r>
            <w:r>
              <w:rPr>
                <w:rFonts w:hint="eastAsia" w:ascii="宋体" w:hAnsi="宋体" w:eastAsia="宋体" w:cs="宋体"/>
                <w:color w:val="000000" w:themeColor="text1"/>
                <w:kern w:val="0"/>
                <w14:textFill>
                  <w14:solidFill>
                    <w14:schemeClr w14:val="tx1"/>
                  </w14:solidFill>
                </w14:textFill>
              </w:rPr>
              <w:t>：</w:t>
            </w:r>
          </w:p>
        </w:tc>
        <w:tc>
          <w:tcPr>
            <w:tcW w:w="4840" w:type="dxa"/>
            <w:tcBorders>
              <w:top w:val="nil"/>
              <w:left w:val="nil"/>
              <w:bottom w:val="single" w:color="auto" w:sz="4" w:space="0"/>
              <w:right w:val="nil"/>
            </w:tcBorders>
            <w:vAlign w:val="bottom"/>
          </w:tcPr>
          <w:p>
            <w:pPr>
              <w:widowControl/>
              <w:jc w:val="left"/>
              <w:rPr>
                <w:rFonts w:hint="eastAsia" w:ascii="宋体" w:hAnsi="宋体" w:eastAsia="宋体" w:cs="宋体"/>
                <w:color w:val="000000" w:themeColor="text1"/>
                <w:kern w:val="0"/>
                <w14:textFill>
                  <w14:solidFill>
                    <w14:schemeClr w14:val="tx1"/>
                  </w14:solidFill>
                </w14:textFill>
              </w:rPr>
            </w:pPr>
            <w:r>
              <w:rPr>
                <w:rFonts w:hint="eastAsia" w:ascii="宋体" w:hAnsi="宋体" w:eastAsia="宋体" w:cs="宋体"/>
                <w:color w:val="000000" w:themeColor="text1"/>
                <w:kern w:val="0"/>
                <w14:textFill>
                  <w14:solidFill>
                    <w14:schemeClr w14:val="tx1"/>
                  </w14:solidFill>
                </w14:textFill>
              </w:rPr>
              <w:t>　</w:t>
            </w:r>
          </w:p>
        </w:tc>
        <w:tc>
          <w:tcPr>
            <w:tcW w:w="5377" w:type="dxa"/>
            <w:gridSpan w:val="3"/>
            <w:tcBorders>
              <w:top w:val="nil"/>
              <w:left w:val="nil"/>
              <w:bottom w:val="single" w:color="auto" w:sz="4" w:space="0"/>
              <w:right w:val="single" w:color="000000" w:sz="4" w:space="0"/>
            </w:tcBorders>
            <w:vAlign w:val="center"/>
          </w:tcPr>
          <w:p>
            <w:pPr>
              <w:widowControl/>
              <w:rPr>
                <w:rFonts w:hint="eastAsia" w:ascii="宋体" w:hAnsi="宋体" w:eastAsia="宋体" w:cs="宋体"/>
                <w:color w:val="000000" w:themeColor="text1"/>
                <w:kern w:val="0"/>
                <w14:textFill>
                  <w14:solidFill>
                    <w14:schemeClr w14:val="tx1"/>
                  </w14:solidFill>
                </w14:textFill>
              </w:rPr>
            </w:pPr>
            <w:r>
              <w:rPr>
                <w:rFonts w:hint="eastAsia" w:ascii="宋体" w:hAnsi="宋体" w:eastAsia="宋体" w:cs="宋体"/>
                <w:color w:val="000000" w:themeColor="text1"/>
                <w:kern w:val="0"/>
                <w14:textFill>
                  <w14:solidFill>
                    <w14:schemeClr w14:val="tx1"/>
                  </w14:solidFill>
                </w14:textFill>
              </w:rPr>
              <w:t>验收时间：  年   月   日</w:t>
            </w:r>
          </w:p>
        </w:tc>
      </w:tr>
      <w:tr>
        <w:tblPrEx>
          <w:tblCellMar>
            <w:top w:w="0" w:type="dxa"/>
            <w:left w:w="108" w:type="dxa"/>
            <w:bottom w:w="0" w:type="dxa"/>
            <w:right w:w="108" w:type="dxa"/>
          </w:tblCellMar>
        </w:tblPrEx>
        <w:trPr>
          <w:trHeight w:val="340" w:hRule="atLeast"/>
          <w:jc w:val="center"/>
        </w:trPr>
        <w:tc>
          <w:tcPr>
            <w:tcW w:w="14837" w:type="dxa"/>
            <w:gridSpan w:val="5"/>
            <w:tcBorders>
              <w:top w:val="single" w:color="auto" w:sz="4" w:space="0"/>
              <w:left w:val="nil"/>
              <w:bottom w:val="nil"/>
              <w:right w:val="nil"/>
            </w:tcBorders>
            <w:vAlign w:val="center"/>
          </w:tcPr>
          <w:p>
            <w:pPr>
              <w:widowControl/>
              <w:rPr>
                <w:rFonts w:hint="eastAsia" w:ascii="宋体" w:hAnsi="宋体" w:eastAsia="宋体" w:cs="宋体"/>
                <w:color w:val="auto"/>
                <w:kern w:val="0"/>
              </w:rPr>
            </w:pPr>
            <w:r>
              <w:rPr>
                <w:rFonts w:hint="eastAsia" w:ascii="宋体" w:hAnsi="宋体" w:eastAsia="宋体" w:cs="宋体"/>
                <w:color w:val="auto"/>
                <w:kern w:val="0"/>
              </w:rPr>
              <w:t>本单一式四联：第一联采购人留存，第二联作为财政支付凭证，第三联供货单位留存。</w:t>
            </w:r>
          </w:p>
        </w:tc>
      </w:tr>
    </w:tbl>
    <w:p>
      <w:pPr>
        <w:pStyle w:val="2"/>
        <w:jc w:val="both"/>
        <w:rPr>
          <w:rFonts w:hint="eastAsia" w:ascii="宋体" w:hAnsi="宋体" w:eastAsia="宋体" w:cs="宋体"/>
          <w:color w:val="auto"/>
        </w:rPr>
        <w:sectPr>
          <w:headerReference r:id="rId6" w:type="default"/>
          <w:footerReference r:id="rId7" w:type="default"/>
          <w:pgSz w:w="16838" w:h="11905" w:orient="landscape"/>
          <w:pgMar w:top="1474" w:right="1134" w:bottom="1474" w:left="1134" w:header="850" w:footer="454" w:gutter="0"/>
          <w:pgBorders>
            <w:top w:val="none" w:sz="0" w:space="0"/>
            <w:left w:val="none" w:sz="0" w:space="0"/>
            <w:bottom w:val="none" w:sz="0" w:space="0"/>
            <w:right w:val="none" w:sz="0" w:space="0"/>
          </w:pgBorders>
          <w:cols w:space="720" w:num="1"/>
          <w:docGrid w:linePitch="312" w:charSpace="0"/>
        </w:sectPr>
      </w:pPr>
      <w:bookmarkStart w:id="91" w:name="_Toc532218234"/>
    </w:p>
    <w:bookmarkEnd w:id="91"/>
    <w:p>
      <w:pPr>
        <w:pStyle w:val="2"/>
        <w:adjustRightInd w:val="0"/>
        <w:snapToGrid w:val="0"/>
        <w:spacing w:before="0" w:after="0"/>
        <w:rPr>
          <w:rFonts w:hint="eastAsia" w:ascii="宋体" w:hAnsi="宋体" w:eastAsia="宋体" w:cs="宋体"/>
          <w:b w:val="0"/>
          <w:bCs w:val="0"/>
          <w:color w:val="auto"/>
          <w:sz w:val="32"/>
          <w:szCs w:val="32"/>
        </w:rPr>
      </w:pPr>
      <w:bookmarkStart w:id="92" w:name="_Toc481"/>
      <w:bookmarkStart w:id="93" w:name="_Toc7432608"/>
      <w:r>
        <w:rPr>
          <w:rFonts w:hint="eastAsia" w:ascii="宋体" w:hAnsi="宋体" w:eastAsia="宋体" w:cs="宋体"/>
          <w:color w:val="auto"/>
          <w:sz w:val="32"/>
          <w:szCs w:val="32"/>
        </w:rPr>
        <w:t>第六章  投标文件格式</w:t>
      </w:r>
      <w:bookmarkEnd w:id="92"/>
      <w:bookmarkEnd w:id="93"/>
    </w:p>
    <w:p>
      <w:pPr>
        <w:snapToGrid w:val="0"/>
        <w:spacing w:line="360" w:lineRule="auto"/>
        <w:rPr>
          <w:rFonts w:hint="eastAsia" w:ascii="宋体" w:hAnsi="宋体" w:eastAsia="宋体" w:cs="宋体"/>
          <w:b/>
          <w:color w:val="auto"/>
          <w:szCs w:val="21"/>
        </w:rPr>
      </w:pPr>
      <w:bookmarkStart w:id="94" w:name="_Toc23394"/>
      <w:r>
        <w:rPr>
          <w:rFonts w:hint="eastAsia" w:ascii="宋体" w:hAnsi="宋体" w:eastAsia="宋体" w:cs="宋体"/>
          <w:b/>
          <w:color w:val="auto"/>
          <w:szCs w:val="21"/>
        </w:rPr>
        <w:t xml:space="preserve">投标文件封面格式： </w:t>
      </w:r>
    </w:p>
    <w:p>
      <w:pPr>
        <w:snapToGrid w:val="0"/>
        <w:spacing w:line="360" w:lineRule="auto"/>
        <w:jc w:val="center"/>
        <w:rPr>
          <w:rFonts w:hint="eastAsia" w:ascii="宋体" w:hAnsi="宋体" w:eastAsia="宋体" w:cs="宋体"/>
          <w:b/>
          <w:bCs/>
          <w:snapToGrid w:val="0"/>
          <w:color w:val="auto"/>
          <w:kern w:val="0"/>
          <w:sz w:val="28"/>
          <w:szCs w:val="28"/>
        </w:rPr>
      </w:pPr>
    </w:p>
    <w:p>
      <w:pPr>
        <w:snapToGrid w:val="0"/>
        <w:spacing w:line="360" w:lineRule="auto"/>
        <w:jc w:val="center"/>
        <w:rPr>
          <w:rFonts w:hint="eastAsia" w:ascii="宋体" w:hAnsi="宋体" w:eastAsia="宋体" w:cs="宋体"/>
          <w:b/>
          <w:bCs/>
          <w:snapToGrid w:val="0"/>
          <w:color w:val="auto"/>
          <w:kern w:val="0"/>
          <w:sz w:val="28"/>
          <w:szCs w:val="28"/>
        </w:rPr>
      </w:pPr>
      <w:r>
        <w:rPr>
          <w:rFonts w:hint="eastAsia" w:ascii="宋体" w:hAnsi="宋体" w:eastAsia="宋体" w:cs="宋体"/>
          <w:snapToGrid w:val="0"/>
          <w:color w:val="auto"/>
          <w:kern w:val="0"/>
          <w:sz w:val="28"/>
          <w:szCs w:val="28"/>
        </w:rPr>
        <w:t>嘉兴市公安局声纹鉴定工作站采购项目</w:t>
      </w:r>
    </w:p>
    <w:p>
      <w:pPr>
        <w:snapToGrid w:val="0"/>
        <w:spacing w:line="360" w:lineRule="auto"/>
        <w:jc w:val="center"/>
        <w:rPr>
          <w:rFonts w:hint="eastAsia" w:ascii="宋体" w:hAnsi="宋体" w:eastAsia="宋体" w:cs="宋体"/>
          <w:b/>
          <w:bCs/>
          <w:snapToGrid w:val="0"/>
          <w:color w:val="auto"/>
          <w:kern w:val="0"/>
          <w:sz w:val="28"/>
          <w:szCs w:val="28"/>
        </w:rPr>
      </w:pPr>
    </w:p>
    <w:p>
      <w:pPr>
        <w:pStyle w:val="21"/>
        <w:ind w:left="480" w:firstLine="404"/>
        <w:rPr>
          <w:rFonts w:hint="eastAsia" w:ascii="宋体" w:hAnsi="宋体" w:eastAsia="宋体" w:cs="宋体"/>
          <w:color w:val="auto"/>
        </w:rPr>
      </w:pPr>
    </w:p>
    <w:p>
      <w:pPr>
        <w:snapToGrid w:val="0"/>
        <w:spacing w:line="360" w:lineRule="auto"/>
        <w:jc w:val="center"/>
        <w:rPr>
          <w:rFonts w:hint="eastAsia" w:ascii="宋体" w:hAnsi="宋体" w:eastAsia="宋体" w:cs="宋体"/>
          <w:b/>
          <w:bCs/>
          <w:snapToGrid w:val="0"/>
          <w:color w:val="auto"/>
          <w:kern w:val="0"/>
          <w:sz w:val="28"/>
          <w:szCs w:val="28"/>
        </w:rPr>
      </w:pPr>
    </w:p>
    <w:p>
      <w:pPr>
        <w:pStyle w:val="21"/>
        <w:ind w:left="480" w:firstLine="404"/>
        <w:rPr>
          <w:rFonts w:hint="eastAsia" w:ascii="宋体" w:hAnsi="宋体" w:eastAsia="宋体" w:cs="宋体"/>
          <w:color w:val="auto"/>
        </w:rPr>
      </w:pPr>
    </w:p>
    <w:p>
      <w:pPr>
        <w:snapToGrid w:val="0"/>
        <w:spacing w:line="360" w:lineRule="auto"/>
        <w:jc w:val="center"/>
        <w:rPr>
          <w:rFonts w:hint="eastAsia" w:ascii="宋体" w:hAnsi="宋体" w:eastAsia="宋体" w:cs="宋体"/>
          <w:b/>
          <w:bCs/>
          <w:snapToGrid w:val="0"/>
          <w:color w:val="auto"/>
          <w:kern w:val="0"/>
          <w:sz w:val="28"/>
          <w:szCs w:val="28"/>
        </w:rPr>
      </w:pPr>
      <w:r>
        <w:rPr>
          <w:rFonts w:hint="eastAsia" w:ascii="宋体" w:hAnsi="宋体" w:eastAsia="宋体" w:cs="宋体"/>
          <w:b/>
          <w:bCs/>
          <w:snapToGrid w:val="0"/>
          <w:color w:val="auto"/>
          <w:kern w:val="0"/>
          <w:sz w:val="28"/>
          <w:szCs w:val="28"/>
        </w:rPr>
        <w:t>资格文件 / 商务技术文件 / 报价文件</w:t>
      </w:r>
    </w:p>
    <w:p>
      <w:pPr>
        <w:snapToGrid w:val="0"/>
        <w:spacing w:line="360" w:lineRule="auto"/>
        <w:ind w:firstLine="1068" w:firstLineChars="445"/>
        <w:rPr>
          <w:rFonts w:hint="eastAsia" w:ascii="宋体" w:hAnsi="宋体" w:eastAsia="宋体" w:cs="宋体"/>
          <w:bCs/>
          <w:color w:val="auto"/>
          <w:szCs w:val="21"/>
        </w:rPr>
      </w:pPr>
    </w:p>
    <w:p>
      <w:pPr>
        <w:snapToGrid w:val="0"/>
        <w:spacing w:line="360" w:lineRule="auto"/>
        <w:ind w:firstLine="1068" w:firstLineChars="445"/>
        <w:rPr>
          <w:rFonts w:hint="eastAsia" w:ascii="宋体" w:hAnsi="宋体" w:eastAsia="宋体" w:cs="宋体"/>
          <w:bCs/>
          <w:color w:val="auto"/>
          <w:szCs w:val="21"/>
        </w:rPr>
      </w:pPr>
    </w:p>
    <w:p>
      <w:pPr>
        <w:snapToGrid w:val="0"/>
        <w:spacing w:line="360" w:lineRule="auto"/>
        <w:ind w:firstLine="1068" w:firstLineChars="445"/>
        <w:rPr>
          <w:rFonts w:hint="eastAsia" w:ascii="宋体" w:hAnsi="宋体" w:eastAsia="宋体" w:cs="宋体"/>
          <w:bCs/>
          <w:color w:val="auto"/>
          <w:szCs w:val="21"/>
        </w:rPr>
      </w:pPr>
    </w:p>
    <w:p>
      <w:pPr>
        <w:snapToGrid w:val="0"/>
        <w:spacing w:line="360" w:lineRule="auto"/>
        <w:ind w:firstLine="1068" w:firstLineChars="445"/>
        <w:rPr>
          <w:rFonts w:hint="eastAsia" w:ascii="宋体" w:hAnsi="宋体" w:eastAsia="宋体" w:cs="宋体"/>
          <w:bCs/>
          <w:color w:val="auto"/>
          <w:szCs w:val="21"/>
        </w:rPr>
      </w:pPr>
    </w:p>
    <w:p>
      <w:pPr>
        <w:snapToGrid w:val="0"/>
        <w:spacing w:line="360" w:lineRule="auto"/>
        <w:ind w:firstLine="1068" w:firstLineChars="445"/>
        <w:rPr>
          <w:rFonts w:hint="eastAsia" w:ascii="宋体" w:hAnsi="宋体" w:eastAsia="宋体" w:cs="宋体"/>
          <w:bCs/>
          <w:color w:val="auto"/>
          <w:szCs w:val="21"/>
        </w:rPr>
      </w:pPr>
      <w:r>
        <w:rPr>
          <w:rFonts w:hint="eastAsia" w:ascii="宋体" w:hAnsi="宋体" w:eastAsia="宋体" w:cs="宋体"/>
          <w:bCs/>
          <w:color w:val="auto"/>
          <w:szCs w:val="21"/>
        </w:rPr>
        <w:t>项目名称：嘉兴市公安局声纹鉴定工作站采购项目</w:t>
      </w:r>
    </w:p>
    <w:p>
      <w:pPr>
        <w:snapToGrid w:val="0"/>
        <w:spacing w:line="360" w:lineRule="auto"/>
        <w:ind w:firstLine="1068" w:firstLineChars="445"/>
        <w:rPr>
          <w:rFonts w:hint="eastAsia" w:ascii="宋体" w:hAnsi="宋体" w:eastAsia="宋体" w:cs="宋体"/>
          <w:bCs/>
          <w:color w:val="auto"/>
          <w:szCs w:val="21"/>
        </w:rPr>
      </w:pPr>
      <w:r>
        <w:rPr>
          <w:rFonts w:hint="eastAsia" w:ascii="宋体" w:hAnsi="宋体" w:eastAsia="宋体" w:cs="宋体"/>
          <w:bCs/>
          <w:color w:val="auto"/>
          <w:szCs w:val="21"/>
        </w:rPr>
        <w:t>项目编号：</w:t>
      </w:r>
      <w:r>
        <w:rPr>
          <w:rFonts w:hint="eastAsia" w:ascii="宋体" w:hAnsi="宋体" w:eastAsia="宋体" w:cs="宋体"/>
          <w:bCs/>
          <w:color w:val="auto"/>
          <w:szCs w:val="21"/>
          <w:lang w:eastAsia="zh-CN"/>
        </w:rPr>
        <w:t>SHHR-2024-016</w:t>
      </w:r>
      <w:r>
        <w:rPr>
          <w:rFonts w:hint="eastAsia" w:ascii="宋体" w:hAnsi="宋体" w:eastAsia="宋体" w:cs="宋体"/>
          <w:bCs/>
          <w:color w:val="auto"/>
          <w:szCs w:val="21"/>
        </w:rPr>
        <w:t xml:space="preserve"> </w:t>
      </w:r>
    </w:p>
    <w:p>
      <w:pPr>
        <w:pStyle w:val="6"/>
        <w:snapToGrid w:val="0"/>
        <w:spacing w:line="360" w:lineRule="auto"/>
        <w:ind w:firstLine="1068" w:firstLineChars="445"/>
        <w:rPr>
          <w:rFonts w:hint="eastAsia" w:ascii="宋体" w:hAnsi="宋体" w:eastAsia="宋体" w:cs="宋体"/>
          <w:bCs/>
          <w:color w:val="auto"/>
          <w:szCs w:val="21"/>
        </w:rPr>
      </w:pPr>
      <w:r>
        <w:rPr>
          <w:rFonts w:hint="eastAsia" w:ascii="宋体" w:hAnsi="宋体" w:eastAsia="宋体" w:cs="宋体"/>
          <w:bCs/>
          <w:color w:val="auto"/>
          <w:szCs w:val="21"/>
        </w:rPr>
        <w:t>供应商名称：（盖章）</w:t>
      </w:r>
    </w:p>
    <w:p>
      <w:pPr>
        <w:pStyle w:val="6"/>
        <w:snapToGrid w:val="0"/>
        <w:spacing w:line="360" w:lineRule="auto"/>
        <w:ind w:firstLine="1068" w:firstLineChars="445"/>
        <w:rPr>
          <w:rFonts w:hint="eastAsia" w:ascii="宋体" w:hAnsi="宋体" w:eastAsia="宋体" w:cs="宋体"/>
          <w:bCs/>
          <w:color w:val="auto"/>
          <w:szCs w:val="21"/>
        </w:rPr>
      </w:pPr>
      <w:r>
        <w:rPr>
          <w:rFonts w:hint="eastAsia" w:ascii="宋体" w:hAnsi="宋体" w:eastAsia="宋体" w:cs="宋体"/>
          <w:bCs/>
          <w:color w:val="auto"/>
          <w:szCs w:val="21"/>
        </w:rPr>
        <w:t>供应商地址：</w:t>
      </w:r>
    </w:p>
    <w:p>
      <w:pPr>
        <w:pStyle w:val="6"/>
        <w:snapToGrid w:val="0"/>
        <w:spacing w:line="360" w:lineRule="auto"/>
        <w:ind w:firstLine="1068" w:firstLineChars="445"/>
        <w:rPr>
          <w:rFonts w:hint="eastAsia" w:ascii="宋体" w:hAnsi="宋体" w:eastAsia="宋体" w:cs="宋体"/>
          <w:bCs/>
          <w:color w:val="auto"/>
          <w:szCs w:val="21"/>
        </w:rPr>
      </w:pPr>
      <w:r>
        <w:rPr>
          <w:rFonts w:hint="eastAsia" w:ascii="宋体" w:hAnsi="宋体" w:eastAsia="宋体" w:cs="宋体"/>
          <w:bCs/>
          <w:color w:val="auto"/>
          <w:szCs w:val="21"/>
        </w:rPr>
        <w:t>时间：   年  月  日</w:t>
      </w:r>
    </w:p>
    <w:p>
      <w:pPr>
        <w:snapToGrid w:val="0"/>
        <w:spacing w:line="360" w:lineRule="auto"/>
        <w:ind w:firstLine="645"/>
        <w:jc w:val="center"/>
        <w:rPr>
          <w:rFonts w:hint="eastAsia" w:ascii="宋体" w:hAnsi="宋体" w:eastAsia="宋体" w:cs="宋体"/>
          <w:color w:val="auto"/>
          <w:szCs w:val="21"/>
        </w:rPr>
      </w:pPr>
    </w:p>
    <w:p>
      <w:pPr>
        <w:spacing w:line="360" w:lineRule="auto"/>
        <w:jc w:val="center"/>
        <w:outlineLvl w:val="0"/>
        <w:rPr>
          <w:rFonts w:hint="eastAsia" w:ascii="宋体" w:hAnsi="宋体" w:eastAsia="宋体" w:cs="宋体"/>
          <w:b/>
          <w:color w:val="auto"/>
          <w:kern w:val="0"/>
          <w:sz w:val="28"/>
          <w:szCs w:val="28"/>
        </w:rPr>
      </w:pPr>
      <w:r>
        <w:rPr>
          <w:rFonts w:hint="eastAsia" w:ascii="宋体" w:hAnsi="宋体" w:eastAsia="宋体" w:cs="宋体"/>
          <w:b/>
          <w:color w:val="auto"/>
          <w:kern w:val="0"/>
          <w:sz w:val="28"/>
          <w:szCs w:val="28"/>
        </w:rPr>
        <w:br w:type="page"/>
      </w:r>
      <w:r>
        <w:rPr>
          <w:rFonts w:hint="eastAsia" w:ascii="宋体" w:hAnsi="宋体" w:eastAsia="宋体" w:cs="宋体"/>
          <w:b/>
          <w:color w:val="auto"/>
          <w:kern w:val="0"/>
          <w:sz w:val="28"/>
          <w:szCs w:val="28"/>
        </w:rPr>
        <w:t>资格文件部分</w:t>
      </w:r>
      <w:bookmarkEnd w:id="94"/>
    </w:p>
    <w:p>
      <w:pPr>
        <w:spacing w:line="360" w:lineRule="auto"/>
        <w:jc w:val="center"/>
        <w:outlineLvl w:val="0"/>
        <w:rPr>
          <w:rFonts w:hint="eastAsia" w:ascii="宋体" w:hAnsi="宋体" w:eastAsia="宋体" w:cs="宋体"/>
          <w:b/>
          <w:color w:val="auto"/>
          <w:kern w:val="0"/>
          <w:sz w:val="28"/>
          <w:szCs w:val="28"/>
        </w:rPr>
      </w:pPr>
      <w:bookmarkStart w:id="95" w:name="_Toc21761"/>
      <w:r>
        <w:rPr>
          <w:rFonts w:hint="eastAsia" w:ascii="宋体" w:hAnsi="宋体" w:eastAsia="宋体" w:cs="宋体"/>
          <w:b/>
          <w:color w:val="auto"/>
          <w:kern w:val="0"/>
          <w:sz w:val="28"/>
          <w:szCs w:val="28"/>
        </w:rPr>
        <w:t>目录</w:t>
      </w:r>
      <w:bookmarkEnd w:id="95"/>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80" w:lineRule="exact"/>
        <w:ind w:firstLine="480" w:firstLineChars="200"/>
        <w:jc w:val="left"/>
        <w:rPr>
          <w:rFonts w:hint="eastAsia" w:ascii="宋体" w:hAnsi="宋体" w:eastAsia="宋体" w:cs="宋体"/>
          <w:color w:val="auto"/>
          <w:kern w:val="0"/>
        </w:rPr>
      </w:pPr>
      <w:r>
        <w:rPr>
          <w:rFonts w:hint="eastAsia" w:ascii="宋体" w:hAnsi="宋体" w:eastAsia="宋体" w:cs="宋体"/>
          <w:color w:val="auto"/>
          <w:kern w:val="0"/>
        </w:rPr>
        <w:t>（1）符合参加政府采购活动应当具备的一般条件的承诺函……………（页码）</w:t>
      </w:r>
    </w:p>
    <w:p>
      <w:pPr>
        <w:pStyle w:val="11"/>
        <w:rPr>
          <w:rFonts w:hint="eastAsia" w:ascii="宋体" w:hAnsi="宋体" w:eastAsia="宋体" w:cs="宋体"/>
          <w:color w:val="auto"/>
          <w:sz w:val="24"/>
        </w:rPr>
      </w:pPr>
    </w:p>
    <w:p>
      <w:pPr>
        <w:pStyle w:val="11"/>
        <w:rPr>
          <w:rFonts w:hint="eastAsia" w:ascii="宋体" w:hAnsi="宋体" w:eastAsia="宋体" w:cs="宋体"/>
          <w:color w:val="auto"/>
          <w:sz w:val="24"/>
        </w:rPr>
      </w:pPr>
    </w:p>
    <w:p>
      <w:pPr>
        <w:adjustRightInd w:val="0"/>
        <w:snapToGrid w:val="0"/>
        <w:spacing w:line="360" w:lineRule="auto"/>
        <w:jc w:val="center"/>
        <w:rPr>
          <w:rFonts w:hint="eastAsia" w:ascii="宋体" w:hAnsi="宋体" w:eastAsia="宋体" w:cs="宋体"/>
          <w:b/>
          <w:color w:val="auto"/>
          <w:kern w:val="0"/>
          <w:sz w:val="32"/>
          <w:szCs w:val="32"/>
        </w:rPr>
      </w:pPr>
      <w:r>
        <w:rPr>
          <w:rFonts w:hint="eastAsia" w:ascii="宋体" w:hAnsi="宋体" w:eastAsia="宋体" w:cs="宋体"/>
          <w:b/>
          <w:color w:val="auto"/>
          <w:kern w:val="0"/>
          <w:sz w:val="32"/>
          <w:szCs w:val="32"/>
        </w:rPr>
        <w:br w:type="page"/>
      </w:r>
      <w:r>
        <w:rPr>
          <w:rFonts w:hint="eastAsia" w:ascii="宋体" w:hAnsi="宋体" w:eastAsia="宋体" w:cs="宋体"/>
          <w:b/>
          <w:color w:val="auto"/>
          <w:kern w:val="0"/>
          <w:sz w:val="28"/>
          <w:szCs w:val="28"/>
        </w:rPr>
        <w:t>一、 符合参加政府采购活动应当具备的一般条件的承诺函</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spacing w:line="360" w:lineRule="auto"/>
        <w:ind w:firstLine="480" w:firstLineChars="200"/>
        <w:jc w:val="left"/>
        <w:rPr>
          <w:rFonts w:hint="eastAsia" w:ascii="宋体" w:hAnsi="宋体" w:eastAsia="宋体" w:cs="宋体"/>
          <w:color w:val="auto"/>
          <w:kern w:val="0"/>
        </w:rPr>
      </w:pPr>
      <w:r>
        <w:rPr>
          <w:rFonts w:hint="eastAsia" w:ascii="宋体" w:hAnsi="宋体" w:eastAsia="宋体" w:cs="宋体"/>
          <w:color w:val="auto"/>
          <w:kern w:val="0"/>
          <w:u w:val="single"/>
        </w:rPr>
        <w:t xml:space="preserve">（采购人名称） </w:t>
      </w:r>
      <w:r>
        <w:rPr>
          <w:rFonts w:hint="eastAsia" w:ascii="宋体" w:hAnsi="宋体" w:eastAsia="宋体" w:cs="宋体"/>
          <w:color w:val="auto"/>
          <w:kern w:val="0"/>
        </w:rPr>
        <w:t>：</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spacing w:line="360" w:lineRule="auto"/>
        <w:ind w:firstLine="480" w:firstLineChars="200"/>
        <w:jc w:val="left"/>
        <w:rPr>
          <w:rFonts w:hint="eastAsia" w:ascii="宋体" w:hAnsi="宋体" w:eastAsia="宋体" w:cs="宋体"/>
          <w:color w:val="auto"/>
          <w:kern w:val="0"/>
        </w:rPr>
      </w:pPr>
      <w:r>
        <w:rPr>
          <w:rFonts w:hint="eastAsia" w:ascii="宋体" w:hAnsi="宋体" w:eastAsia="宋体" w:cs="宋体"/>
          <w:color w:val="auto"/>
          <w:kern w:val="0"/>
        </w:rPr>
        <w:t>我方参与</w:t>
      </w:r>
      <w:r>
        <w:rPr>
          <w:rFonts w:hint="eastAsia" w:ascii="宋体" w:hAnsi="宋体" w:eastAsia="宋体" w:cs="宋体"/>
          <w:color w:val="auto"/>
          <w:u w:val="single"/>
        </w:rPr>
        <w:t xml:space="preserve">  （项目名称）  </w:t>
      </w:r>
      <w:r>
        <w:rPr>
          <w:rFonts w:hint="eastAsia" w:ascii="宋体" w:hAnsi="宋体" w:eastAsia="宋体" w:cs="宋体"/>
          <w:color w:val="auto"/>
          <w:kern w:val="0"/>
        </w:rPr>
        <w:t>【招标编号：（采购编号）】政府采购活动，郑重承诺：</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spacing w:line="360" w:lineRule="auto"/>
        <w:ind w:firstLine="480" w:firstLineChars="200"/>
        <w:jc w:val="left"/>
        <w:rPr>
          <w:rFonts w:hint="eastAsia" w:ascii="宋体" w:hAnsi="宋体" w:eastAsia="宋体" w:cs="宋体"/>
          <w:color w:val="auto"/>
          <w:kern w:val="0"/>
        </w:rPr>
      </w:pPr>
      <w:r>
        <w:rPr>
          <w:rFonts w:hint="eastAsia" w:ascii="宋体" w:hAnsi="宋体" w:eastAsia="宋体" w:cs="宋体"/>
          <w:color w:val="auto"/>
          <w:kern w:val="0"/>
        </w:rPr>
        <w:t>（一）具备《中华人民共和国政府采购法》第二十二条第一款规定的条件：</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spacing w:line="360" w:lineRule="auto"/>
        <w:ind w:firstLine="480" w:firstLineChars="200"/>
        <w:jc w:val="left"/>
        <w:rPr>
          <w:rFonts w:hint="eastAsia" w:ascii="宋体" w:hAnsi="宋体" w:eastAsia="宋体" w:cs="宋体"/>
          <w:color w:val="auto"/>
          <w:kern w:val="0"/>
        </w:rPr>
      </w:pPr>
      <w:r>
        <w:rPr>
          <w:rFonts w:hint="eastAsia" w:ascii="宋体" w:hAnsi="宋体" w:eastAsia="宋体" w:cs="宋体"/>
          <w:color w:val="auto"/>
          <w:kern w:val="0"/>
        </w:rPr>
        <w:t>1、具有独立承担民事责任的能力；</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spacing w:line="360" w:lineRule="auto"/>
        <w:ind w:firstLine="480" w:firstLineChars="200"/>
        <w:jc w:val="left"/>
        <w:rPr>
          <w:rFonts w:hint="eastAsia" w:ascii="宋体" w:hAnsi="宋体" w:eastAsia="宋体" w:cs="宋体"/>
          <w:color w:val="auto"/>
          <w:kern w:val="0"/>
        </w:rPr>
      </w:pPr>
      <w:r>
        <w:rPr>
          <w:rFonts w:hint="eastAsia" w:ascii="宋体" w:hAnsi="宋体" w:eastAsia="宋体" w:cs="宋体"/>
          <w:color w:val="auto"/>
          <w:kern w:val="0"/>
        </w:rPr>
        <w:t xml:space="preserve">2、具有良好的商业信誉和健全的财务会计制度； </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spacing w:line="360" w:lineRule="auto"/>
        <w:ind w:firstLine="480" w:firstLineChars="200"/>
        <w:jc w:val="left"/>
        <w:rPr>
          <w:rFonts w:hint="eastAsia" w:ascii="宋体" w:hAnsi="宋体" w:eastAsia="宋体" w:cs="宋体"/>
          <w:color w:val="auto"/>
          <w:kern w:val="0"/>
        </w:rPr>
      </w:pPr>
      <w:r>
        <w:rPr>
          <w:rFonts w:hint="eastAsia" w:ascii="宋体" w:hAnsi="宋体" w:eastAsia="宋体" w:cs="宋体"/>
          <w:color w:val="auto"/>
          <w:kern w:val="0"/>
        </w:rPr>
        <w:t>3、具有履行合同所必需的设备和专业技术能力；</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spacing w:line="360" w:lineRule="auto"/>
        <w:ind w:firstLine="480" w:firstLineChars="200"/>
        <w:jc w:val="left"/>
        <w:rPr>
          <w:rFonts w:hint="eastAsia" w:ascii="宋体" w:hAnsi="宋体" w:eastAsia="宋体" w:cs="宋体"/>
          <w:color w:val="auto"/>
          <w:kern w:val="0"/>
        </w:rPr>
      </w:pPr>
      <w:r>
        <w:rPr>
          <w:rFonts w:hint="eastAsia" w:ascii="宋体" w:hAnsi="宋体" w:eastAsia="宋体" w:cs="宋体"/>
          <w:color w:val="auto"/>
          <w:kern w:val="0"/>
        </w:rPr>
        <w:t>4、有依法缴纳税收和社会保障资金的良好记录；</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spacing w:line="360" w:lineRule="auto"/>
        <w:ind w:firstLine="480" w:firstLineChars="200"/>
        <w:jc w:val="left"/>
        <w:rPr>
          <w:rFonts w:hint="eastAsia" w:ascii="宋体" w:hAnsi="宋体" w:eastAsia="宋体" w:cs="宋体"/>
          <w:color w:val="auto"/>
          <w:kern w:val="0"/>
        </w:rPr>
      </w:pPr>
      <w:r>
        <w:rPr>
          <w:rFonts w:hint="eastAsia" w:ascii="宋体" w:hAnsi="宋体" w:eastAsia="宋体" w:cs="宋体"/>
          <w:color w:val="auto"/>
          <w:kern w:val="0"/>
        </w:rPr>
        <w:t>5、参加政府采购活动前三年内，在经营活动中没有重大违法记录；</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spacing w:line="360" w:lineRule="auto"/>
        <w:ind w:firstLine="480" w:firstLineChars="200"/>
        <w:jc w:val="left"/>
        <w:rPr>
          <w:rFonts w:hint="eastAsia" w:ascii="宋体" w:hAnsi="宋体" w:eastAsia="宋体" w:cs="宋体"/>
          <w:color w:val="auto"/>
          <w:kern w:val="0"/>
        </w:rPr>
      </w:pPr>
      <w:r>
        <w:rPr>
          <w:rFonts w:hint="eastAsia" w:ascii="宋体" w:hAnsi="宋体" w:eastAsia="宋体" w:cs="宋体"/>
          <w:color w:val="auto"/>
          <w:kern w:val="0"/>
        </w:rPr>
        <w:t>6、具有法律、行政法规规定的其他条件。</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spacing w:line="360" w:lineRule="auto"/>
        <w:ind w:firstLine="480" w:firstLineChars="200"/>
        <w:jc w:val="left"/>
        <w:rPr>
          <w:rFonts w:hint="eastAsia" w:ascii="宋体" w:hAnsi="宋体" w:eastAsia="宋体" w:cs="宋体"/>
          <w:color w:val="auto"/>
          <w:kern w:val="0"/>
        </w:rPr>
      </w:pPr>
      <w:r>
        <w:rPr>
          <w:rFonts w:hint="eastAsia" w:ascii="宋体" w:hAnsi="宋体" w:eastAsia="宋体" w:cs="宋体"/>
          <w:color w:val="auto"/>
          <w:kern w:val="0"/>
        </w:rPr>
        <w:t>（二）未被信用中国（www.creditchina.gov.cn)、中国政府采购网（www.ccgp.gov.cn）列入失信被执行人、重大税收违法案件当事人名单、政府采购严重违法失信行为记录名单。</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spacing w:line="360" w:lineRule="auto"/>
        <w:ind w:firstLine="480" w:firstLineChars="200"/>
        <w:jc w:val="left"/>
        <w:rPr>
          <w:rFonts w:hint="eastAsia" w:ascii="宋体" w:hAnsi="宋体" w:eastAsia="宋体" w:cs="宋体"/>
          <w:color w:val="auto"/>
          <w:kern w:val="0"/>
        </w:rPr>
      </w:pPr>
      <w:r>
        <w:rPr>
          <w:rFonts w:hint="eastAsia" w:ascii="宋体" w:hAnsi="宋体" w:eastAsia="宋体" w:cs="宋体"/>
          <w:color w:val="auto"/>
          <w:kern w:val="0"/>
        </w:rPr>
        <w:t>（三）不存在以下情况：</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spacing w:line="360" w:lineRule="auto"/>
        <w:ind w:firstLine="480" w:firstLineChars="200"/>
        <w:jc w:val="left"/>
        <w:rPr>
          <w:rFonts w:hint="eastAsia" w:ascii="宋体" w:hAnsi="宋体" w:eastAsia="宋体" w:cs="宋体"/>
          <w:color w:val="auto"/>
          <w:kern w:val="0"/>
        </w:rPr>
      </w:pPr>
      <w:r>
        <w:rPr>
          <w:rFonts w:hint="eastAsia" w:ascii="宋体" w:hAnsi="宋体" w:eastAsia="宋体" w:cs="宋体"/>
          <w:color w:val="auto"/>
          <w:kern w:val="0"/>
        </w:rPr>
        <w:t>1、单位负责人为同一人或者存在直接控股、管理关系的不同供应商参加同一合同项下的政府采购活动的；</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spacing w:line="360" w:lineRule="auto"/>
        <w:ind w:firstLine="480" w:firstLineChars="200"/>
        <w:jc w:val="left"/>
        <w:rPr>
          <w:rFonts w:hint="eastAsia" w:ascii="宋体" w:hAnsi="宋体" w:eastAsia="宋体" w:cs="宋体"/>
          <w:color w:val="auto"/>
          <w:kern w:val="0"/>
        </w:rPr>
      </w:pPr>
      <w:r>
        <w:rPr>
          <w:rFonts w:hint="eastAsia" w:ascii="宋体" w:hAnsi="宋体" w:eastAsia="宋体" w:cs="宋体"/>
          <w:color w:val="auto"/>
          <w:kern w:val="0"/>
        </w:rPr>
        <w:t>2、为采购项目提供整体设计、规范编制或者项目管理、监理、检测等服务后再参加该采购项目的其他采购活动的。</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80" w:lineRule="exact"/>
        <w:ind w:firstLine="5760" w:firstLineChars="2400"/>
        <w:jc w:val="left"/>
        <w:rPr>
          <w:rFonts w:hint="eastAsia" w:ascii="宋体" w:hAnsi="宋体" w:eastAsia="宋体" w:cs="宋体"/>
          <w:color w:val="auto"/>
          <w:kern w:val="0"/>
          <w:lang w:val="zh-CN"/>
        </w:rPr>
      </w:pP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80" w:lineRule="exact"/>
        <w:ind w:firstLine="5760" w:firstLineChars="2400"/>
        <w:jc w:val="left"/>
        <w:rPr>
          <w:rFonts w:hint="eastAsia" w:ascii="宋体" w:hAnsi="宋体" w:eastAsia="宋体" w:cs="宋体"/>
          <w:color w:val="auto"/>
          <w:kern w:val="0"/>
        </w:rPr>
      </w:pPr>
      <w:r>
        <w:rPr>
          <w:rFonts w:hint="eastAsia" w:ascii="宋体" w:hAnsi="宋体" w:eastAsia="宋体" w:cs="宋体"/>
          <w:color w:val="auto"/>
          <w:kern w:val="0"/>
          <w:lang w:val="zh-CN"/>
        </w:rPr>
        <w:t>供应商名称(电子签名)：</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80" w:lineRule="exact"/>
        <w:ind w:firstLine="480" w:firstLineChars="200"/>
        <w:jc w:val="left"/>
        <w:rPr>
          <w:rFonts w:hint="eastAsia" w:ascii="宋体" w:hAnsi="宋体" w:eastAsia="宋体" w:cs="宋体"/>
          <w:color w:val="auto"/>
          <w:kern w:val="0"/>
        </w:rPr>
      </w:pPr>
      <w:r>
        <w:rPr>
          <w:rFonts w:hint="eastAsia" w:ascii="宋体" w:hAnsi="宋体" w:eastAsia="宋体" w:cs="宋体"/>
          <w:color w:val="auto"/>
          <w:kern w:val="0"/>
          <w:lang w:val="zh-CN"/>
        </w:rPr>
        <w:t xml:space="preserve">                        </w:t>
      </w:r>
      <w:r>
        <w:rPr>
          <w:rFonts w:hint="eastAsia" w:ascii="宋体" w:hAnsi="宋体" w:eastAsia="宋体" w:cs="宋体"/>
          <w:color w:val="auto"/>
          <w:kern w:val="0"/>
        </w:rPr>
        <w:t xml:space="preserve">                    </w:t>
      </w:r>
      <w:r>
        <w:rPr>
          <w:rFonts w:hint="eastAsia" w:ascii="宋体" w:hAnsi="宋体" w:eastAsia="宋体" w:cs="宋体"/>
          <w:color w:val="auto"/>
          <w:kern w:val="0"/>
          <w:lang w:val="zh-CN"/>
        </w:rPr>
        <w:t>日期</w:t>
      </w:r>
      <w:r>
        <w:rPr>
          <w:rFonts w:hint="eastAsia" w:ascii="宋体" w:hAnsi="宋体" w:eastAsia="宋体" w:cs="宋体"/>
          <w:color w:val="auto"/>
          <w:kern w:val="0"/>
        </w:rPr>
        <w:t xml:space="preserve">：    年  </w:t>
      </w:r>
      <w:r>
        <w:rPr>
          <w:rFonts w:hint="eastAsia" w:ascii="宋体" w:hAnsi="宋体" w:eastAsia="宋体" w:cs="宋体"/>
          <w:color w:val="auto"/>
          <w:kern w:val="0"/>
          <w:lang w:val="zh-CN"/>
        </w:rPr>
        <w:t>月</w:t>
      </w:r>
      <w:r>
        <w:rPr>
          <w:rFonts w:hint="eastAsia" w:ascii="宋体" w:hAnsi="宋体" w:eastAsia="宋体" w:cs="宋体"/>
          <w:color w:val="auto"/>
          <w:kern w:val="0"/>
        </w:rPr>
        <w:t xml:space="preserve">   </w:t>
      </w:r>
      <w:r>
        <w:rPr>
          <w:rFonts w:hint="eastAsia" w:ascii="宋体" w:hAnsi="宋体" w:eastAsia="宋体" w:cs="宋体"/>
          <w:color w:val="auto"/>
          <w:kern w:val="0"/>
          <w:lang w:val="zh-CN"/>
        </w:rPr>
        <w:t>日</w:t>
      </w:r>
    </w:p>
    <w:p>
      <w:pPr>
        <w:widowControl/>
        <w:spacing w:line="360" w:lineRule="auto"/>
        <w:ind w:left="150"/>
        <w:jc w:val="center"/>
        <w:rPr>
          <w:rFonts w:hint="eastAsia" w:ascii="宋体" w:hAnsi="宋体" w:eastAsia="宋体" w:cs="宋体"/>
          <w:b/>
          <w:color w:val="auto"/>
          <w:kern w:val="0"/>
          <w:sz w:val="36"/>
          <w:szCs w:val="36"/>
        </w:rPr>
      </w:pPr>
      <w:r>
        <w:rPr>
          <w:rFonts w:hint="eastAsia" w:ascii="宋体" w:hAnsi="宋体" w:eastAsia="宋体" w:cs="宋体"/>
          <w:b/>
          <w:color w:val="auto"/>
          <w:kern w:val="0"/>
          <w:sz w:val="28"/>
          <w:szCs w:val="28"/>
        </w:rPr>
        <w:br w:type="page"/>
      </w:r>
      <w:r>
        <w:rPr>
          <w:rFonts w:hint="eastAsia" w:ascii="宋体" w:hAnsi="宋体" w:eastAsia="宋体" w:cs="宋体"/>
          <w:b/>
          <w:color w:val="auto"/>
          <w:kern w:val="0"/>
          <w:sz w:val="36"/>
          <w:szCs w:val="36"/>
        </w:rPr>
        <w:t>商务技术文件部分</w:t>
      </w:r>
    </w:p>
    <w:p>
      <w:pPr>
        <w:adjustRightInd w:val="0"/>
        <w:snapToGrid w:val="0"/>
        <w:spacing w:line="360" w:lineRule="auto"/>
        <w:jc w:val="center"/>
        <w:outlineLvl w:val="0"/>
        <w:rPr>
          <w:rFonts w:hint="eastAsia" w:ascii="宋体" w:hAnsi="宋体" w:eastAsia="宋体" w:cs="宋体"/>
          <w:b/>
          <w:color w:val="auto"/>
          <w:kern w:val="0"/>
          <w:sz w:val="30"/>
          <w:szCs w:val="30"/>
        </w:rPr>
      </w:pPr>
      <w:bookmarkStart w:id="96" w:name="_Toc21298"/>
      <w:r>
        <w:rPr>
          <w:rFonts w:hint="eastAsia" w:ascii="宋体" w:hAnsi="宋体" w:eastAsia="宋体" w:cs="宋体"/>
          <w:b/>
          <w:color w:val="auto"/>
          <w:kern w:val="0"/>
          <w:sz w:val="30"/>
          <w:szCs w:val="30"/>
        </w:rPr>
        <w:t>目 录</w:t>
      </w:r>
      <w:bookmarkEnd w:id="96"/>
    </w:p>
    <w:p>
      <w:pPr>
        <w:numPr>
          <w:ilvl w:val="0"/>
          <w:numId w:val="16"/>
        </w:numPr>
        <w:adjustRightInd w:val="0"/>
        <w:snapToGrid w:val="0"/>
        <w:spacing w:line="360" w:lineRule="auto"/>
        <w:ind w:firstLine="480" w:firstLineChars="200"/>
        <w:jc w:val="left"/>
        <w:rPr>
          <w:rFonts w:hint="eastAsia" w:ascii="宋体" w:hAnsi="宋体" w:eastAsia="宋体" w:cs="宋体"/>
          <w:color w:val="auto"/>
        </w:rPr>
      </w:pPr>
      <w:r>
        <w:rPr>
          <w:rFonts w:hint="eastAsia" w:ascii="宋体" w:hAnsi="宋体" w:eastAsia="宋体" w:cs="宋体"/>
          <w:color w:val="auto"/>
        </w:rPr>
        <w:t>投标函……………………………………………………………………………（页码）</w:t>
      </w:r>
    </w:p>
    <w:p>
      <w:pPr>
        <w:numPr>
          <w:ilvl w:val="0"/>
          <w:numId w:val="16"/>
        </w:numPr>
        <w:adjustRightInd w:val="0"/>
        <w:snapToGrid w:val="0"/>
        <w:spacing w:line="360" w:lineRule="auto"/>
        <w:ind w:firstLine="480" w:firstLineChars="200"/>
        <w:jc w:val="left"/>
        <w:rPr>
          <w:rFonts w:hint="eastAsia" w:ascii="宋体" w:hAnsi="宋体" w:eastAsia="宋体" w:cs="宋体"/>
          <w:color w:val="auto"/>
        </w:rPr>
      </w:pPr>
      <w:r>
        <w:rPr>
          <w:rFonts w:hint="eastAsia" w:ascii="宋体" w:hAnsi="宋体" w:eastAsia="宋体" w:cs="宋体"/>
          <w:color w:val="auto"/>
        </w:rPr>
        <w:t>法定代表人授权委托书………………………………………………………（页码）</w:t>
      </w:r>
    </w:p>
    <w:p>
      <w:pPr>
        <w:numPr>
          <w:ilvl w:val="0"/>
          <w:numId w:val="16"/>
        </w:numPr>
        <w:adjustRightInd w:val="0"/>
        <w:snapToGrid w:val="0"/>
        <w:spacing w:line="360" w:lineRule="auto"/>
        <w:ind w:firstLine="480" w:firstLineChars="200"/>
        <w:jc w:val="left"/>
        <w:rPr>
          <w:rFonts w:hint="eastAsia" w:ascii="宋体" w:hAnsi="宋体" w:eastAsia="宋体" w:cs="宋体"/>
          <w:color w:val="auto"/>
        </w:rPr>
      </w:pPr>
      <w:r>
        <w:rPr>
          <w:rFonts w:hint="eastAsia" w:ascii="宋体" w:hAnsi="宋体" w:eastAsia="宋体" w:cs="宋体"/>
          <w:color w:val="auto"/>
        </w:rPr>
        <w:t>符合性审查资料…………………………………………………………………（页码）</w:t>
      </w:r>
    </w:p>
    <w:p>
      <w:pPr>
        <w:numPr>
          <w:ilvl w:val="0"/>
          <w:numId w:val="16"/>
        </w:numPr>
        <w:adjustRightInd w:val="0"/>
        <w:snapToGrid w:val="0"/>
        <w:spacing w:line="360" w:lineRule="auto"/>
        <w:ind w:firstLine="480" w:firstLineChars="200"/>
        <w:jc w:val="left"/>
        <w:rPr>
          <w:rFonts w:hint="eastAsia" w:ascii="宋体" w:hAnsi="宋体" w:eastAsia="宋体" w:cs="宋体"/>
          <w:color w:val="auto"/>
        </w:rPr>
      </w:pPr>
      <w:r>
        <w:rPr>
          <w:rFonts w:hint="eastAsia" w:ascii="宋体" w:hAnsi="宋体" w:eastAsia="宋体" w:cs="宋体"/>
          <w:color w:val="auto"/>
        </w:rPr>
        <w:t>诚信承诺书………………………………………………………………………（页码）</w:t>
      </w:r>
    </w:p>
    <w:p>
      <w:pPr>
        <w:numPr>
          <w:ilvl w:val="0"/>
          <w:numId w:val="16"/>
        </w:numPr>
        <w:adjustRightInd w:val="0"/>
        <w:snapToGrid w:val="0"/>
        <w:spacing w:line="360" w:lineRule="auto"/>
        <w:ind w:firstLine="480" w:firstLineChars="200"/>
        <w:jc w:val="left"/>
        <w:rPr>
          <w:rFonts w:hint="eastAsia" w:ascii="宋体" w:hAnsi="宋体" w:eastAsia="宋体" w:cs="宋体"/>
          <w:color w:val="auto"/>
        </w:rPr>
      </w:pPr>
      <w:r>
        <w:rPr>
          <w:rFonts w:hint="eastAsia" w:ascii="宋体" w:hAnsi="宋体" w:eastAsia="宋体" w:cs="宋体"/>
          <w:color w:val="auto"/>
          <w:lang w:val="zh-CN"/>
        </w:rPr>
        <w:t>评标标准相应的商务技术资料</w:t>
      </w:r>
      <w:r>
        <w:rPr>
          <w:rFonts w:hint="eastAsia" w:ascii="宋体" w:hAnsi="宋体" w:eastAsia="宋体" w:cs="宋体"/>
          <w:color w:val="auto"/>
        </w:rPr>
        <w:t>……………………………………………（页码）</w:t>
      </w:r>
    </w:p>
    <w:p>
      <w:pPr>
        <w:snapToGrid w:val="0"/>
        <w:spacing w:line="360" w:lineRule="auto"/>
        <w:jc w:val="center"/>
        <w:outlineLvl w:val="0"/>
        <w:rPr>
          <w:rFonts w:hint="eastAsia" w:ascii="宋体" w:hAnsi="宋体" w:eastAsia="宋体" w:cs="宋体"/>
          <w:b/>
          <w:color w:val="auto"/>
          <w:kern w:val="0"/>
          <w:sz w:val="32"/>
          <w:szCs w:val="32"/>
        </w:rPr>
      </w:pPr>
    </w:p>
    <w:p>
      <w:pPr>
        <w:snapToGrid w:val="0"/>
        <w:spacing w:line="360" w:lineRule="auto"/>
        <w:jc w:val="center"/>
        <w:outlineLvl w:val="0"/>
        <w:rPr>
          <w:rFonts w:hint="eastAsia" w:ascii="宋体" w:hAnsi="宋体" w:eastAsia="宋体" w:cs="宋体"/>
          <w:b/>
          <w:color w:val="auto"/>
          <w:sz w:val="32"/>
          <w:szCs w:val="32"/>
        </w:rPr>
      </w:pPr>
      <w:bookmarkStart w:id="97" w:name="_Toc24357"/>
      <w:r>
        <w:rPr>
          <w:rFonts w:hint="eastAsia" w:ascii="宋体" w:hAnsi="宋体" w:eastAsia="宋体" w:cs="宋体"/>
          <w:b/>
          <w:color w:val="auto"/>
          <w:kern w:val="0"/>
          <w:sz w:val="32"/>
          <w:szCs w:val="32"/>
        </w:rPr>
        <w:br w:type="page"/>
      </w:r>
      <w:r>
        <w:rPr>
          <w:rFonts w:hint="eastAsia" w:ascii="宋体" w:hAnsi="宋体" w:eastAsia="宋体" w:cs="宋体"/>
          <w:b/>
          <w:color w:val="auto"/>
          <w:kern w:val="0"/>
          <w:sz w:val="32"/>
          <w:szCs w:val="32"/>
        </w:rPr>
        <w:t>一、投标</w:t>
      </w:r>
      <w:r>
        <w:rPr>
          <w:rFonts w:hint="eastAsia" w:ascii="宋体" w:hAnsi="宋体" w:eastAsia="宋体" w:cs="宋体"/>
          <w:b/>
          <w:color w:val="auto"/>
          <w:sz w:val="32"/>
          <w:szCs w:val="32"/>
        </w:rPr>
        <w:t>函</w:t>
      </w:r>
      <w:bookmarkEnd w:id="97"/>
    </w:p>
    <w:p>
      <w:pPr>
        <w:adjustRightInd w:val="0"/>
        <w:snapToGrid w:val="0"/>
        <w:spacing w:line="360" w:lineRule="auto"/>
        <w:ind w:firstLine="480" w:firstLineChars="200"/>
        <w:rPr>
          <w:rFonts w:hint="eastAsia" w:ascii="宋体" w:hAnsi="宋体" w:eastAsia="宋体" w:cs="宋体"/>
          <w:color w:val="auto"/>
        </w:rPr>
      </w:pPr>
      <w:r>
        <w:rPr>
          <w:rFonts w:hint="eastAsia" w:ascii="宋体" w:hAnsi="宋体" w:eastAsia="宋体" w:cs="宋体"/>
          <w:color w:val="auto"/>
          <w:u w:val="single"/>
        </w:rPr>
        <w:t>（采购人名称）</w:t>
      </w:r>
      <w:r>
        <w:rPr>
          <w:rFonts w:hint="eastAsia" w:ascii="宋体" w:hAnsi="宋体" w:eastAsia="宋体" w:cs="宋体"/>
          <w:color w:val="auto"/>
        </w:rPr>
        <w:t>：</w:t>
      </w:r>
    </w:p>
    <w:p>
      <w:pPr>
        <w:adjustRightInd w:val="0"/>
        <w:snapToGrid w:val="0"/>
        <w:spacing w:line="360" w:lineRule="auto"/>
        <w:ind w:firstLine="480" w:firstLineChars="200"/>
        <w:rPr>
          <w:rFonts w:hint="eastAsia" w:ascii="宋体" w:hAnsi="宋体" w:eastAsia="宋体" w:cs="宋体"/>
          <w:color w:val="auto"/>
        </w:rPr>
      </w:pPr>
      <w:r>
        <w:rPr>
          <w:rFonts w:hint="eastAsia" w:ascii="宋体" w:hAnsi="宋体" w:eastAsia="宋体" w:cs="宋体"/>
          <w:color w:val="auto"/>
        </w:rPr>
        <w:t>我方参加你方组织的</w:t>
      </w:r>
      <w:r>
        <w:rPr>
          <w:rFonts w:hint="eastAsia" w:ascii="宋体" w:hAnsi="宋体" w:eastAsia="宋体" w:cs="宋体"/>
          <w:color w:val="auto"/>
          <w:u w:val="single"/>
        </w:rPr>
        <w:t xml:space="preserve">  （项目名称）  </w:t>
      </w:r>
      <w:r>
        <w:rPr>
          <w:rFonts w:hint="eastAsia" w:ascii="宋体" w:hAnsi="宋体" w:eastAsia="宋体" w:cs="宋体"/>
          <w:color w:val="auto"/>
        </w:rPr>
        <w:t>【招标编号：</w:t>
      </w:r>
      <w:r>
        <w:rPr>
          <w:rFonts w:hint="eastAsia" w:ascii="宋体" w:hAnsi="宋体" w:eastAsia="宋体" w:cs="宋体"/>
          <w:color w:val="auto"/>
          <w:u w:val="single"/>
        </w:rPr>
        <w:t xml:space="preserve">  （采购编号）  </w:t>
      </w:r>
      <w:r>
        <w:rPr>
          <w:rFonts w:hint="eastAsia" w:ascii="宋体" w:hAnsi="宋体" w:eastAsia="宋体" w:cs="宋体"/>
          <w:color w:val="auto"/>
        </w:rPr>
        <w:t>】招标的有关活动，并对此项目进行投标。为此：</w:t>
      </w:r>
    </w:p>
    <w:p>
      <w:pPr>
        <w:adjustRightInd w:val="0"/>
        <w:snapToGrid w:val="0"/>
        <w:spacing w:line="360" w:lineRule="auto"/>
        <w:ind w:firstLine="480" w:firstLineChars="200"/>
        <w:rPr>
          <w:rFonts w:hint="eastAsia" w:ascii="宋体" w:hAnsi="宋体" w:eastAsia="宋体" w:cs="宋体"/>
          <w:color w:val="auto"/>
        </w:rPr>
      </w:pPr>
      <w:r>
        <w:rPr>
          <w:rFonts w:hint="eastAsia" w:ascii="宋体" w:hAnsi="宋体" w:eastAsia="宋体" w:cs="宋体"/>
          <w:color w:val="auto"/>
        </w:rPr>
        <w:t>1、我方承诺投标有效期从提交投标文件的截止之日起</w:t>
      </w:r>
      <w:r>
        <w:rPr>
          <w:rFonts w:hint="eastAsia" w:ascii="宋体" w:hAnsi="宋体" w:eastAsia="宋体" w:cs="宋体"/>
          <w:color w:val="auto"/>
          <w:u w:val="single"/>
        </w:rPr>
        <w:t xml:space="preserve">     </w:t>
      </w:r>
      <w:r>
        <w:rPr>
          <w:rFonts w:hint="eastAsia" w:ascii="宋体" w:hAnsi="宋体" w:eastAsia="宋体" w:cs="宋体"/>
          <w:color w:val="auto"/>
        </w:rPr>
        <w:t>天（不少于90天），本投标文件在投标有效期满之前均具有约束力。</w:t>
      </w:r>
    </w:p>
    <w:p>
      <w:pPr>
        <w:adjustRightInd w:val="0"/>
        <w:snapToGrid w:val="0"/>
        <w:spacing w:line="360" w:lineRule="auto"/>
        <w:ind w:firstLine="480" w:firstLineChars="200"/>
        <w:rPr>
          <w:rFonts w:hint="eastAsia" w:ascii="宋体" w:hAnsi="宋体" w:eastAsia="宋体" w:cs="宋体"/>
          <w:color w:val="auto"/>
        </w:rPr>
      </w:pPr>
      <w:r>
        <w:rPr>
          <w:rFonts w:hint="eastAsia" w:ascii="宋体" w:hAnsi="宋体" w:eastAsia="宋体" w:cs="宋体"/>
          <w:color w:val="auto"/>
        </w:rPr>
        <w:t>2、我方的投标文件包括以下内容：</w:t>
      </w:r>
    </w:p>
    <w:p>
      <w:pPr>
        <w:adjustRightInd w:val="0"/>
        <w:snapToGrid w:val="0"/>
        <w:spacing w:line="360" w:lineRule="auto"/>
        <w:ind w:firstLine="480" w:firstLineChars="200"/>
        <w:rPr>
          <w:rFonts w:hint="eastAsia" w:ascii="宋体" w:hAnsi="宋体" w:eastAsia="宋体" w:cs="宋体"/>
          <w:color w:val="auto"/>
        </w:rPr>
      </w:pPr>
      <w:r>
        <w:rPr>
          <w:rFonts w:hint="eastAsia" w:ascii="宋体" w:hAnsi="宋体" w:eastAsia="宋体" w:cs="宋体"/>
          <w:color w:val="auto"/>
        </w:rPr>
        <w:t>2.1资格文件：</w:t>
      </w:r>
    </w:p>
    <w:p>
      <w:pPr>
        <w:adjustRightInd w:val="0"/>
        <w:snapToGrid w:val="0"/>
        <w:spacing w:line="360" w:lineRule="auto"/>
        <w:ind w:firstLine="480" w:firstLineChars="200"/>
        <w:rPr>
          <w:rFonts w:hint="eastAsia" w:ascii="宋体" w:hAnsi="宋体" w:eastAsia="宋体" w:cs="宋体"/>
          <w:color w:val="auto"/>
        </w:rPr>
      </w:pPr>
      <w:r>
        <w:rPr>
          <w:rFonts w:hint="eastAsia" w:ascii="宋体" w:hAnsi="宋体" w:eastAsia="宋体" w:cs="宋体"/>
          <w:color w:val="auto"/>
        </w:rPr>
        <w:t>2.1.1承诺函；</w:t>
      </w:r>
    </w:p>
    <w:p>
      <w:pPr>
        <w:adjustRightInd w:val="0"/>
        <w:snapToGrid w:val="0"/>
        <w:spacing w:line="360" w:lineRule="auto"/>
        <w:ind w:firstLine="480" w:firstLineChars="200"/>
        <w:rPr>
          <w:rFonts w:hint="eastAsia" w:ascii="宋体" w:hAnsi="宋体" w:eastAsia="宋体" w:cs="宋体"/>
          <w:color w:val="auto"/>
        </w:rPr>
      </w:pPr>
      <w:r>
        <w:rPr>
          <w:rFonts w:hint="eastAsia" w:ascii="宋体" w:hAnsi="宋体" w:eastAsia="宋体" w:cs="宋体"/>
          <w:color w:val="auto"/>
        </w:rPr>
        <w:t>2.1.2落实政府采购政策需满足的资格要求（如果有）；</w:t>
      </w:r>
    </w:p>
    <w:p>
      <w:pPr>
        <w:adjustRightInd w:val="0"/>
        <w:snapToGrid w:val="0"/>
        <w:spacing w:line="360" w:lineRule="auto"/>
        <w:ind w:firstLine="480" w:firstLineChars="200"/>
        <w:rPr>
          <w:rFonts w:hint="eastAsia" w:ascii="宋体" w:hAnsi="宋体" w:eastAsia="宋体" w:cs="宋体"/>
          <w:color w:val="auto"/>
        </w:rPr>
      </w:pPr>
      <w:r>
        <w:rPr>
          <w:rFonts w:hint="eastAsia" w:ascii="宋体" w:hAnsi="宋体" w:eastAsia="宋体" w:cs="宋体"/>
          <w:color w:val="auto"/>
        </w:rPr>
        <w:t>2.1.3本项目的特定资格要求（如果有）。</w:t>
      </w:r>
    </w:p>
    <w:p>
      <w:pPr>
        <w:adjustRightInd w:val="0"/>
        <w:snapToGrid w:val="0"/>
        <w:spacing w:line="360" w:lineRule="auto"/>
        <w:ind w:firstLine="480" w:firstLineChars="200"/>
        <w:rPr>
          <w:rFonts w:hint="eastAsia" w:ascii="宋体" w:hAnsi="宋体" w:eastAsia="宋体" w:cs="宋体"/>
          <w:color w:val="auto"/>
          <w:lang w:val="zh-CN"/>
        </w:rPr>
      </w:pPr>
      <w:r>
        <w:rPr>
          <w:rFonts w:hint="eastAsia" w:ascii="宋体" w:hAnsi="宋体" w:eastAsia="宋体" w:cs="宋体"/>
          <w:color w:val="auto"/>
        </w:rPr>
        <w:t>2</w:t>
      </w:r>
      <w:r>
        <w:rPr>
          <w:rFonts w:hint="eastAsia" w:ascii="宋体" w:hAnsi="宋体" w:eastAsia="宋体" w:cs="宋体"/>
          <w:color w:val="auto"/>
          <w:lang w:val="zh-CN"/>
        </w:rPr>
        <w:t>.</w:t>
      </w:r>
      <w:r>
        <w:rPr>
          <w:rFonts w:hint="eastAsia" w:ascii="宋体" w:hAnsi="宋体" w:eastAsia="宋体" w:cs="宋体"/>
          <w:color w:val="auto"/>
        </w:rPr>
        <w:t>2</w:t>
      </w:r>
      <w:r>
        <w:rPr>
          <w:rFonts w:hint="eastAsia" w:ascii="宋体" w:hAnsi="宋体" w:eastAsia="宋体" w:cs="宋体"/>
          <w:color w:val="auto"/>
          <w:lang w:val="zh-CN"/>
        </w:rPr>
        <w:t xml:space="preserve"> </w:t>
      </w:r>
      <w:r>
        <w:rPr>
          <w:rFonts w:hint="eastAsia" w:ascii="宋体" w:hAnsi="宋体" w:eastAsia="宋体" w:cs="宋体"/>
          <w:color w:val="auto"/>
        </w:rPr>
        <w:t>商务技术</w:t>
      </w:r>
      <w:r>
        <w:rPr>
          <w:rFonts w:hint="eastAsia" w:ascii="宋体" w:hAnsi="宋体" w:eastAsia="宋体" w:cs="宋体"/>
          <w:color w:val="auto"/>
          <w:lang w:val="zh-CN"/>
        </w:rPr>
        <w:t>文件：</w:t>
      </w:r>
    </w:p>
    <w:p>
      <w:pPr>
        <w:adjustRightInd w:val="0"/>
        <w:snapToGrid w:val="0"/>
        <w:spacing w:line="360" w:lineRule="auto"/>
        <w:ind w:firstLine="480" w:firstLineChars="200"/>
        <w:rPr>
          <w:rFonts w:hint="eastAsia" w:ascii="宋体" w:hAnsi="宋体" w:eastAsia="宋体" w:cs="宋体"/>
          <w:color w:val="auto"/>
        </w:rPr>
      </w:pPr>
      <w:r>
        <w:rPr>
          <w:rFonts w:hint="eastAsia" w:ascii="宋体" w:hAnsi="宋体" w:eastAsia="宋体" w:cs="宋体"/>
          <w:color w:val="auto"/>
        </w:rPr>
        <w:t>2.2.1投标函；</w:t>
      </w:r>
      <w:r>
        <w:rPr>
          <w:rFonts w:hint="eastAsia" w:ascii="宋体" w:hAnsi="宋体" w:eastAsia="宋体" w:cs="宋体"/>
          <w:color w:val="auto"/>
          <w:lang w:val="zh-CN"/>
        </w:rPr>
        <w:t xml:space="preserve"> </w:t>
      </w:r>
    </w:p>
    <w:p>
      <w:pPr>
        <w:adjustRightInd w:val="0"/>
        <w:snapToGrid w:val="0"/>
        <w:spacing w:line="360" w:lineRule="auto"/>
        <w:ind w:firstLine="480" w:firstLineChars="200"/>
        <w:rPr>
          <w:rFonts w:hint="eastAsia" w:ascii="宋体" w:hAnsi="宋体" w:eastAsia="宋体" w:cs="宋体"/>
          <w:color w:val="auto"/>
        </w:rPr>
      </w:pPr>
      <w:r>
        <w:rPr>
          <w:rFonts w:hint="eastAsia" w:ascii="宋体" w:hAnsi="宋体" w:eastAsia="宋体" w:cs="宋体"/>
          <w:color w:val="auto"/>
        </w:rPr>
        <w:t>2.2.2授权委托书或法定代表人（单位负责人）身份证明；</w:t>
      </w:r>
    </w:p>
    <w:p>
      <w:pPr>
        <w:adjustRightInd w:val="0"/>
        <w:snapToGrid w:val="0"/>
        <w:spacing w:line="360" w:lineRule="auto"/>
        <w:ind w:firstLine="480" w:firstLineChars="200"/>
        <w:rPr>
          <w:rFonts w:hint="eastAsia" w:ascii="宋体" w:hAnsi="宋体" w:eastAsia="宋体" w:cs="宋体"/>
          <w:color w:val="auto"/>
        </w:rPr>
      </w:pPr>
      <w:r>
        <w:rPr>
          <w:rFonts w:hint="eastAsia" w:ascii="宋体" w:hAnsi="宋体" w:eastAsia="宋体" w:cs="宋体"/>
          <w:color w:val="auto"/>
        </w:rPr>
        <w:t>2.2.3符合性审查资料；</w:t>
      </w:r>
    </w:p>
    <w:p>
      <w:pPr>
        <w:adjustRightInd w:val="0"/>
        <w:snapToGrid w:val="0"/>
        <w:spacing w:line="360" w:lineRule="auto"/>
        <w:ind w:firstLine="480" w:firstLineChars="200"/>
        <w:rPr>
          <w:rFonts w:hint="eastAsia" w:ascii="宋体" w:hAnsi="宋体" w:eastAsia="宋体" w:cs="宋体"/>
          <w:color w:val="auto"/>
        </w:rPr>
      </w:pPr>
      <w:r>
        <w:rPr>
          <w:rFonts w:hint="eastAsia" w:ascii="宋体" w:hAnsi="宋体" w:eastAsia="宋体" w:cs="宋体"/>
          <w:color w:val="auto"/>
        </w:rPr>
        <w:t>2.2.4评标标准相应的商务技术资料；</w:t>
      </w:r>
    </w:p>
    <w:p>
      <w:pPr>
        <w:adjustRightInd w:val="0"/>
        <w:snapToGrid w:val="0"/>
        <w:spacing w:line="360" w:lineRule="auto"/>
        <w:ind w:firstLine="480" w:firstLineChars="200"/>
        <w:rPr>
          <w:rFonts w:hint="eastAsia" w:ascii="宋体" w:hAnsi="宋体" w:eastAsia="宋体" w:cs="宋体"/>
          <w:color w:val="auto"/>
        </w:rPr>
      </w:pPr>
      <w:r>
        <w:rPr>
          <w:rFonts w:hint="eastAsia" w:ascii="宋体" w:hAnsi="宋体" w:eastAsia="宋体" w:cs="宋体"/>
          <w:color w:val="auto"/>
        </w:rPr>
        <w:t>2.2.5商务技术偏离表；</w:t>
      </w:r>
    </w:p>
    <w:p>
      <w:pPr>
        <w:adjustRightInd w:val="0"/>
        <w:snapToGrid w:val="0"/>
        <w:spacing w:line="360" w:lineRule="auto"/>
        <w:ind w:firstLine="480" w:firstLineChars="200"/>
        <w:rPr>
          <w:rFonts w:hint="eastAsia" w:ascii="宋体" w:hAnsi="宋体" w:eastAsia="宋体" w:cs="宋体"/>
          <w:color w:val="auto"/>
          <w:lang w:val="zh-CN"/>
        </w:rPr>
      </w:pPr>
      <w:r>
        <w:rPr>
          <w:rFonts w:hint="eastAsia" w:ascii="宋体" w:hAnsi="宋体" w:eastAsia="宋体" w:cs="宋体"/>
          <w:color w:val="auto"/>
        </w:rPr>
        <w:t>2</w:t>
      </w:r>
      <w:r>
        <w:rPr>
          <w:rFonts w:hint="eastAsia" w:ascii="宋体" w:hAnsi="宋体" w:eastAsia="宋体" w:cs="宋体"/>
          <w:color w:val="auto"/>
          <w:lang w:val="zh-CN"/>
        </w:rPr>
        <w:t>.</w:t>
      </w:r>
      <w:r>
        <w:rPr>
          <w:rFonts w:hint="eastAsia" w:ascii="宋体" w:hAnsi="宋体" w:eastAsia="宋体" w:cs="宋体"/>
          <w:color w:val="auto"/>
        </w:rPr>
        <w:t>2</w:t>
      </w:r>
      <w:r>
        <w:rPr>
          <w:rFonts w:hint="eastAsia" w:ascii="宋体" w:hAnsi="宋体" w:eastAsia="宋体" w:cs="宋体"/>
          <w:color w:val="auto"/>
          <w:lang w:val="zh-CN"/>
        </w:rPr>
        <w:t>.</w:t>
      </w:r>
      <w:r>
        <w:rPr>
          <w:rFonts w:hint="eastAsia" w:ascii="宋体" w:hAnsi="宋体" w:eastAsia="宋体" w:cs="宋体"/>
          <w:color w:val="auto"/>
        </w:rPr>
        <w:t>6</w:t>
      </w:r>
      <w:r>
        <w:rPr>
          <w:rFonts w:hint="eastAsia" w:ascii="宋体" w:hAnsi="宋体" w:eastAsia="宋体" w:cs="宋体"/>
          <w:color w:val="auto"/>
          <w:lang w:val="zh-CN"/>
        </w:rPr>
        <w:t>政府采购供应商廉洁自律承诺书；</w:t>
      </w:r>
    </w:p>
    <w:p>
      <w:pPr>
        <w:adjustRightInd w:val="0"/>
        <w:snapToGrid w:val="0"/>
        <w:spacing w:line="360" w:lineRule="auto"/>
        <w:ind w:firstLine="480" w:firstLineChars="200"/>
        <w:rPr>
          <w:rFonts w:hint="eastAsia" w:ascii="宋体" w:hAnsi="宋体" w:eastAsia="宋体" w:cs="宋体"/>
          <w:color w:val="auto"/>
        </w:rPr>
      </w:pPr>
      <w:r>
        <w:rPr>
          <w:rFonts w:hint="eastAsia" w:ascii="宋体" w:hAnsi="宋体" w:eastAsia="宋体" w:cs="宋体"/>
          <w:color w:val="auto"/>
        </w:rPr>
        <w:t>2</w:t>
      </w:r>
      <w:r>
        <w:rPr>
          <w:rFonts w:hint="eastAsia" w:ascii="宋体" w:hAnsi="宋体" w:eastAsia="宋体" w:cs="宋体"/>
          <w:color w:val="auto"/>
          <w:lang w:val="zh-CN"/>
        </w:rPr>
        <w:t>.</w:t>
      </w:r>
      <w:r>
        <w:rPr>
          <w:rFonts w:hint="eastAsia" w:ascii="宋体" w:hAnsi="宋体" w:eastAsia="宋体" w:cs="宋体"/>
          <w:color w:val="auto"/>
        </w:rPr>
        <w:t>3报价文件</w:t>
      </w:r>
    </w:p>
    <w:p>
      <w:pPr>
        <w:adjustRightInd w:val="0"/>
        <w:snapToGrid w:val="0"/>
        <w:spacing w:line="360" w:lineRule="auto"/>
        <w:ind w:firstLine="480" w:firstLineChars="200"/>
        <w:rPr>
          <w:rFonts w:hint="eastAsia" w:ascii="宋体" w:hAnsi="宋体" w:eastAsia="宋体" w:cs="宋体"/>
          <w:color w:val="auto"/>
        </w:rPr>
      </w:pPr>
      <w:r>
        <w:rPr>
          <w:rFonts w:hint="eastAsia" w:ascii="宋体" w:hAnsi="宋体" w:eastAsia="宋体" w:cs="宋体"/>
          <w:color w:val="auto"/>
        </w:rPr>
        <w:t>2.3.1开标一览表（报价表）；</w:t>
      </w:r>
    </w:p>
    <w:p>
      <w:pPr>
        <w:adjustRightInd w:val="0"/>
        <w:snapToGrid w:val="0"/>
        <w:spacing w:line="360" w:lineRule="auto"/>
        <w:ind w:firstLine="480" w:firstLineChars="200"/>
        <w:rPr>
          <w:rFonts w:hint="eastAsia" w:ascii="宋体" w:hAnsi="宋体" w:eastAsia="宋体" w:cs="宋体"/>
          <w:color w:val="auto"/>
        </w:rPr>
      </w:pPr>
      <w:r>
        <w:rPr>
          <w:rFonts w:hint="eastAsia" w:ascii="宋体" w:hAnsi="宋体" w:eastAsia="宋体" w:cs="宋体"/>
          <w:color w:val="auto"/>
        </w:rPr>
        <w:t>2.3.2投标报价明细表；</w:t>
      </w:r>
    </w:p>
    <w:p>
      <w:pPr>
        <w:adjustRightInd w:val="0"/>
        <w:snapToGrid w:val="0"/>
        <w:spacing w:line="360" w:lineRule="auto"/>
        <w:ind w:firstLine="480" w:firstLineChars="200"/>
        <w:rPr>
          <w:rFonts w:hint="eastAsia" w:ascii="宋体" w:hAnsi="宋体" w:eastAsia="宋体" w:cs="宋体"/>
          <w:color w:val="auto"/>
        </w:rPr>
      </w:pPr>
      <w:r>
        <w:rPr>
          <w:rFonts w:hint="eastAsia" w:ascii="宋体" w:hAnsi="宋体" w:eastAsia="宋体" w:cs="宋体"/>
          <w:color w:val="auto"/>
        </w:rPr>
        <w:t>2.3.3中小企业声明函（如果有）。</w:t>
      </w:r>
    </w:p>
    <w:p>
      <w:pPr>
        <w:adjustRightInd w:val="0"/>
        <w:snapToGrid w:val="0"/>
        <w:spacing w:line="360" w:lineRule="auto"/>
        <w:ind w:firstLine="480" w:firstLineChars="200"/>
        <w:rPr>
          <w:rFonts w:hint="eastAsia" w:ascii="宋体" w:hAnsi="宋体" w:eastAsia="宋体" w:cs="宋体"/>
          <w:color w:val="auto"/>
        </w:rPr>
      </w:pPr>
      <w:r>
        <w:rPr>
          <w:rFonts w:hint="eastAsia" w:ascii="宋体" w:hAnsi="宋体" w:eastAsia="宋体" w:cs="宋体"/>
          <w:color w:val="auto"/>
        </w:rPr>
        <w:t>3、我方承诺除商务技术偏离表列出的偏离外，我方响应招标文件的全部要求。</w:t>
      </w:r>
    </w:p>
    <w:p>
      <w:pPr>
        <w:adjustRightInd w:val="0"/>
        <w:snapToGrid w:val="0"/>
        <w:spacing w:line="360" w:lineRule="auto"/>
        <w:ind w:firstLine="480" w:firstLineChars="200"/>
        <w:rPr>
          <w:rFonts w:hint="eastAsia" w:ascii="宋体" w:hAnsi="宋体" w:eastAsia="宋体" w:cs="宋体"/>
          <w:color w:val="auto"/>
        </w:rPr>
      </w:pPr>
      <w:r>
        <w:rPr>
          <w:rFonts w:hint="eastAsia" w:ascii="宋体" w:hAnsi="宋体" w:eastAsia="宋体" w:cs="宋体"/>
          <w:color w:val="auto"/>
        </w:rPr>
        <w:t>4、如我方中标，我方承诺：</w:t>
      </w:r>
    </w:p>
    <w:p>
      <w:pPr>
        <w:adjustRightInd w:val="0"/>
        <w:snapToGrid w:val="0"/>
        <w:spacing w:line="360" w:lineRule="auto"/>
        <w:ind w:firstLine="480" w:firstLineChars="200"/>
        <w:rPr>
          <w:rFonts w:hint="eastAsia" w:ascii="宋体" w:hAnsi="宋体" w:eastAsia="宋体" w:cs="宋体"/>
          <w:color w:val="auto"/>
        </w:rPr>
      </w:pPr>
      <w:r>
        <w:rPr>
          <w:rFonts w:hint="eastAsia" w:ascii="宋体" w:hAnsi="宋体" w:eastAsia="宋体" w:cs="宋体"/>
          <w:color w:val="auto"/>
        </w:rPr>
        <w:t xml:space="preserve">4.1在收到中标通知书后，在中标通知书规定的期限内与你方签订合同； </w:t>
      </w:r>
    </w:p>
    <w:p>
      <w:pPr>
        <w:adjustRightInd w:val="0"/>
        <w:snapToGrid w:val="0"/>
        <w:spacing w:line="360" w:lineRule="auto"/>
        <w:ind w:firstLine="480" w:firstLineChars="200"/>
        <w:rPr>
          <w:rFonts w:hint="eastAsia" w:ascii="宋体" w:hAnsi="宋体" w:eastAsia="宋体" w:cs="宋体"/>
          <w:color w:val="auto"/>
        </w:rPr>
      </w:pPr>
      <w:r>
        <w:rPr>
          <w:rFonts w:hint="eastAsia" w:ascii="宋体" w:hAnsi="宋体" w:eastAsia="宋体" w:cs="宋体"/>
          <w:color w:val="auto"/>
        </w:rPr>
        <w:t xml:space="preserve">4.2在签订合同时不向你方提出附加条件； </w:t>
      </w:r>
    </w:p>
    <w:p>
      <w:pPr>
        <w:adjustRightInd w:val="0"/>
        <w:snapToGrid w:val="0"/>
        <w:spacing w:line="360" w:lineRule="auto"/>
        <w:ind w:firstLine="480" w:firstLineChars="200"/>
        <w:rPr>
          <w:rFonts w:hint="eastAsia" w:ascii="宋体" w:hAnsi="宋体" w:eastAsia="宋体" w:cs="宋体"/>
          <w:color w:val="auto"/>
        </w:rPr>
      </w:pPr>
      <w:r>
        <w:rPr>
          <w:rFonts w:hint="eastAsia" w:ascii="宋体" w:hAnsi="宋体" w:eastAsia="宋体" w:cs="宋体"/>
          <w:color w:val="auto"/>
        </w:rPr>
        <w:t xml:space="preserve">4.3按照招标文件要求提交履约保证金； </w:t>
      </w:r>
    </w:p>
    <w:p>
      <w:pPr>
        <w:adjustRightInd w:val="0"/>
        <w:snapToGrid w:val="0"/>
        <w:spacing w:line="360" w:lineRule="auto"/>
        <w:ind w:firstLine="480" w:firstLineChars="200"/>
        <w:rPr>
          <w:rFonts w:hint="eastAsia" w:ascii="宋体" w:hAnsi="宋体" w:eastAsia="宋体" w:cs="宋体"/>
          <w:color w:val="auto"/>
        </w:rPr>
      </w:pPr>
      <w:r>
        <w:rPr>
          <w:rFonts w:hint="eastAsia" w:ascii="宋体" w:hAnsi="宋体" w:eastAsia="宋体" w:cs="宋体"/>
          <w:color w:val="auto"/>
        </w:rPr>
        <w:t xml:space="preserve">4.4在合同约定的期限内完成合同规定的全部义务。 </w:t>
      </w:r>
    </w:p>
    <w:p>
      <w:pPr>
        <w:adjustRightInd w:val="0"/>
        <w:snapToGrid w:val="0"/>
        <w:spacing w:line="360" w:lineRule="auto"/>
        <w:ind w:firstLine="480" w:firstLineChars="200"/>
        <w:rPr>
          <w:rFonts w:hint="eastAsia" w:ascii="宋体" w:hAnsi="宋体" w:eastAsia="宋体" w:cs="宋体"/>
          <w:color w:val="auto"/>
        </w:rPr>
      </w:pPr>
      <w:r>
        <w:rPr>
          <w:rFonts w:hint="eastAsia" w:ascii="宋体" w:hAnsi="宋体" w:eastAsia="宋体" w:cs="宋体"/>
          <w:color w:val="auto"/>
        </w:rPr>
        <w:t>5、其他补充说明:</w:t>
      </w:r>
      <w:r>
        <w:rPr>
          <w:rFonts w:hint="eastAsia" w:ascii="宋体" w:hAnsi="宋体" w:eastAsia="宋体" w:cs="宋体"/>
          <w:color w:val="auto"/>
          <w:u w:val="single"/>
        </w:rPr>
        <w:t xml:space="preserve">                                    </w:t>
      </w:r>
      <w:r>
        <w:rPr>
          <w:rFonts w:hint="eastAsia" w:ascii="宋体" w:hAnsi="宋体" w:eastAsia="宋体" w:cs="宋体"/>
          <w:color w:val="auto"/>
        </w:rPr>
        <w:t>。</w:t>
      </w:r>
    </w:p>
    <w:p>
      <w:pPr>
        <w:spacing w:line="360" w:lineRule="auto"/>
        <w:ind w:firstLine="3600" w:firstLineChars="1500"/>
        <w:rPr>
          <w:rFonts w:hint="eastAsia" w:ascii="宋体" w:hAnsi="宋体" w:eastAsia="宋体" w:cs="宋体"/>
          <w:color w:val="auto"/>
        </w:rPr>
      </w:pPr>
      <w:r>
        <w:rPr>
          <w:rFonts w:hint="eastAsia" w:ascii="宋体" w:hAnsi="宋体" w:eastAsia="宋体" w:cs="宋体"/>
          <w:color w:val="auto"/>
        </w:rPr>
        <w:t xml:space="preserve">供应商名称（电子签名）：  </w:t>
      </w:r>
      <w:r>
        <w:rPr>
          <w:rFonts w:hint="eastAsia" w:ascii="宋体" w:hAnsi="宋体" w:cs="宋体"/>
          <w:color w:val="auto"/>
          <w:lang w:val="en-US" w:eastAsia="zh-CN"/>
        </w:rPr>
        <w:t xml:space="preserve"> </w:t>
      </w:r>
      <w:r>
        <w:rPr>
          <w:rFonts w:hint="eastAsia" w:ascii="宋体" w:hAnsi="宋体" w:eastAsia="宋体" w:cs="宋体"/>
          <w:color w:val="auto"/>
        </w:rPr>
        <w:t xml:space="preserve"> 日期：  年   月   日</w:t>
      </w:r>
    </w:p>
    <w:p>
      <w:pPr>
        <w:snapToGrid w:val="0"/>
        <w:spacing w:before="120" w:beforeLines="50" w:after="50" w:line="360" w:lineRule="auto"/>
        <w:jc w:val="center"/>
        <w:rPr>
          <w:rFonts w:hint="eastAsia" w:ascii="宋体" w:hAnsi="宋体" w:eastAsia="宋体" w:cs="宋体"/>
          <w:b/>
          <w:color w:val="auto"/>
          <w:sz w:val="32"/>
          <w:szCs w:val="32"/>
        </w:rPr>
      </w:pPr>
      <w:r>
        <w:rPr>
          <w:rFonts w:hint="eastAsia" w:ascii="宋体" w:hAnsi="宋体" w:eastAsia="宋体" w:cs="宋体"/>
          <w:b/>
          <w:color w:val="auto"/>
          <w:sz w:val="32"/>
          <w:szCs w:val="32"/>
        </w:rPr>
        <w:br w:type="page"/>
      </w:r>
      <w:r>
        <w:rPr>
          <w:rFonts w:hint="eastAsia" w:ascii="宋体" w:hAnsi="宋体" w:eastAsia="宋体" w:cs="宋体"/>
          <w:b/>
          <w:color w:val="auto"/>
          <w:sz w:val="32"/>
          <w:szCs w:val="32"/>
        </w:rPr>
        <w:t>二、法定代表人授权委托书</w:t>
      </w:r>
    </w:p>
    <w:p>
      <w:pPr>
        <w:snapToGrid w:val="0"/>
        <w:spacing w:before="120" w:beforeLines="50" w:after="50" w:line="360" w:lineRule="auto"/>
        <w:rPr>
          <w:rFonts w:hint="eastAsia" w:ascii="宋体" w:hAnsi="宋体" w:eastAsia="宋体" w:cs="宋体"/>
          <w:b/>
          <w:bCs/>
          <w:color w:val="auto"/>
        </w:rPr>
      </w:pPr>
      <w:r>
        <w:rPr>
          <w:rFonts w:hint="eastAsia" w:ascii="宋体" w:hAnsi="宋体" w:eastAsia="宋体" w:cs="宋体"/>
          <w:bCs/>
          <w:color w:val="auto"/>
        </w:rPr>
        <w:t>致</w:t>
      </w:r>
      <w:r>
        <w:rPr>
          <w:rFonts w:hint="eastAsia" w:ascii="宋体" w:hAnsi="宋体" w:eastAsia="宋体" w:cs="宋体"/>
          <w:color w:val="auto"/>
          <w:u w:val="single"/>
        </w:rPr>
        <w:t>（采购人名称）</w:t>
      </w:r>
      <w:r>
        <w:rPr>
          <w:rFonts w:hint="eastAsia" w:ascii="宋体" w:hAnsi="宋体" w:eastAsia="宋体" w:cs="宋体"/>
          <w:color w:val="auto"/>
        </w:rPr>
        <w:t>：</w:t>
      </w:r>
    </w:p>
    <w:p>
      <w:pPr>
        <w:snapToGrid w:val="0"/>
        <w:spacing w:line="360" w:lineRule="auto"/>
        <w:ind w:firstLine="480" w:firstLineChars="200"/>
        <w:rPr>
          <w:rFonts w:hint="eastAsia" w:ascii="宋体" w:hAnsi="宋体" w:eastAsia="宋体" w:cs="宋体"/>
          <w:color w:val="auto"/>
          <w:szCs w:val="20"/>
        </w:rPr>
      </w:pPr>
      <w:r>
        <w:rPr>
          <w:rFonts w:hint="eastAsia" w:ascii="宋体" w:hAnsi="宋体" w:eastAsia="宋体" w:cs="宋体"/>
          <w:color w:val="auto"/>
        </w:rPr>
        <w:t>我</w:t>
      </w:r>
      <w:r>
        <w:rPr>
          <w:rFonts w:hint="eastAsia" w:ascii="宋体" w:hAnsi="宋体" w:eastAsia="宋体" w:cs="宋体"/>
          <w:color w:val="auto"/>
          <w:u w:val="single"/>
        </w:rPr>
        <w:t xml:space="preserve">           </w:t>
      </w:r>
      <w:r>
        <w:rPr>
          <w:rFonts w:hint="eastAsia" w:ascii="宋体" w:hAnsi="宋体" w:eastAsia="宋体" w:cs="宋体"/>
          <w:color w:val="auto"/>
        </w:rPr>
        <w:t>（姓名）系</w:t>
      </w:r>
      <w:r>
        <w:rPr>
          <w:rFonts w:hint="eastAsia" w:ascii="宋体" w:hAnsi="宋体" w:eastAsia="宋体" w:cs="宋体"/>
          <w:color w:val="auto"/>
          <w:u w:val="single"/>
        </w:rPr>
        <w:t xml:space="preserve">           </w:t>
      </w:r>
      <w:r>
        <w:rPr>
          <w:rFonts w:hint="eastAsia" w:ascii="宋体" w:hAnsi="宋体" w:eastAsia="宋体" w:cs="宋体"/>
          <w:color w:val="auto"/>
        </w:rPr>
        <w:t>（供应商名称）的法定代表人，现授权委托</w:t>
      </w:r>
      <w:r>
        <w:rPr>
          <w:rFonts w:hint="eastAsia" w:ascii="宋体" w:hAnsi="宋体" w:eastAsia="宋体" w:cs="宋体"/>
          <w:color w:val="auto"/>
          <w:u w:val="single"/>
        </w:rPr>
        <w:t xml:space="preserve">  （姓名）  </w:t>
      </w:r>
      <w:r>
        <w:rPr>
          <w:rFonts w:hint="eastAsia" w:ascii="宋体" w:hAnsi="宋体" w:eastAsia="宋体" w:cs="宋体"/>
          <w:color w:val="auto"/>
        </w:rPr>
        <w:t>以我方的名义参加</w:t>
      </w:r>
      <w:r>
        <w:rPr>
          <w:rFonts w:hint="eastAsia" w:ascii="宋体" w:hAnsi="宋体" w:eastAsia="宋体" w:cs="宋体"/>
          <w:color w:val="auto"/>
          <w:u w:val="single"/>
        </w:rPr>
        <w:t xml:space="preserve">               </w:t>
      </w:r>
      <w:r>
        <w:rPr>
          <w:rFonts w:hint="eastAsia" w:ascii="宋体" w:hAnsi="宋体" w:eastAsia="宋体" w:cs="宋体"/>
          <w:color w:val="auto"/>
        </w:rPr>
        <w:t>项目的投标活动，并代表我方全权办理针对上述项目的投标、开标、评标、签约等具体事务和签署相关文件。</w:t>
      </w:r>
    </w:p>
    <w:p>
      <w:pPr>
        <w:snapToGrid w:val="0"/>
        <w:spacing w:line="360" w:lineRule="auto"/>
        <w:ind w:firstLine="480" w:firstLineChars="200"/>
        <w:rPr>
          <w:rFonts w:hint="eastAsia" w:ascii="宋体" w:hAnsi="宋体" w:eastAsia="宋体" w:cs="宋体"/>
          <w:color w:val="auto"/>
          <w:szCs w:val="20"/>
        </w:rPr>
      </w:pPr>
      <w:r>
        <w:rPr>
          <w:rFonts w:hint="eastAsia" w:ascii="宋体" w:hAnsi="宋体" w:eastAsia="宋体" w:cs="宋体"/>
          <w:color w:val="auto"/>
        </w:rPr>
        <w:t>我方对被授权人的签字事项负全部责任。</w:t>
      </w:r>
    </w:p>
    <w:p>
      <w:pPr>
        <w:snapToGrid w:val="0"/>
        <w:spacing w:line="360" w:lineRule="auto"/>
        <w:ind w:firstLine="482" w:firstLineChars="200"/>
        <w:rPr>
          <w:rFonts w:hint="eastAsia" w:ascii="宋体" w:hAnsi="宋体" w:eastAsia="宋体" w:cs="宋体"/>
          <w:color w:val="auto"/>
          <w:szCs w:val="20"/>
        </w:rPr>
      </w:pPr>
      <w:r>
        <w:rPr>
          <w:rFonts w:hint="eastAsia" w:ascii="宋体" w:hAnsi="宋体" w:eastAsia="宋体" w:cs="宋体"/>
          <w:b/>
          <w:bCs/>
          <w:color w:val="auto"/>
          <w:u w:val="single"/>
        </w:rPr>
        <w:t xml:space="preserve">在撤销授权的书面通知以前，本授权书一直有效 </w:t>
      </w:r>
      <w:r>
        <w:rPr>
          <w:rFonts w:hint="eastAsia" w:ascii="宋体" w:hAnsi="宋体" w:eastAsia="宋体" w:cs="宋体"/>
          <w:color w:val="auto"/>
        </w:rPr>
        <w:t>。被授权人在授权书有效期内签署的所有文件不因授权的撤销而失效。</w:t>
      </w:r>
    </w:p>
    <w:p>
      <w:pPr>
        <w:snapToGrid w:val="0"/>
        <w:spacing w:line="360" w:lineRule="auto"/>
        <w:ind w:firstLine="480" w:firstLineChars="200"/>
        <w:rPr>
          <w:rFonts w:hint="eastAsia" w:ascii="宋体" w:hAnsi="宋体" w:eastAsia="宋体" w:cs="宋体"/>
          <w:color w:val="auto"/>
        </w:rPr>
      </w:pPr>
      <w:r>
        <w:rPr>
          <w:rFonts w:hint="eastAsia" w:ascii="宋体" w:hAnsi="宋体" w:eastAsia="宋体" w:cs="宋体"/>
          <w:color w:val="auto"/>
        </w:rPr>
        <w:t>被授权人无转委托权，特此委托。</w:t>
      </w:r>
    </w:p>
    <w:p>
      <w:pPr>
        <w:snapToGrid w:val="0"/>
        <w:spacing w:line="360" w:lineRule="auto"/>
        <w:ind w:firstLine="480" w:firstLineChars="200"/>
        <w:rPr>
          <w:rFonts w:hint="eastAsia" w:ascii="宋体" w:hAnsi="宋体" w:eastAsia="宋体" w:cs="宋体"/>
          <w:color w:val="auto"/>
        </w:rPr>
      </w:pPr>
    </w:p>
    <w:p>
      <w:pPr>
        <w:snapToGrid w:val="0"/>
        <w:spacing w:line="360" w:lineRule="auto"/>
        <w:ind w:firstLine="480" w:firstLineChars="200"/>
        <w:rPr>
          <w:rFonts w:hint="eastAsia" w:ascii="宋体" w:hAnsi="宋体" w:eastAsia="宋体" w:cs="宋体"/>
          <w:color w:val="auto"/>
        </w:rPr>
      </w:pPr>
      <w:r>
        <w:rPr>
          <w:rFonts w:hint="eastAsia" w:ascii="宋体" w:hAnsi="宋体" w:eastAsia="宋体" w:cs="宋体"/>
          <w:color w:val="auto"/>
        </w:rPr>
        <w:t>身份证粘贴处：                        身份证粘贴处：</w:t>
      </w:r>
    </w:p>
    <w:p>
      <w:pPr>
        <w:snapToGrid w:val="0"/>
        <w:spacing w:line="360" w:lineRule="auto"/>
        <w:ind w:firstLine="480" w:firstLineChars="200"/>
        <w:rPr>
          <w:rFonts w:hint="eastAsia" w:ascii="宋体" w:hAnsi="宋体" w:eastAsia="宋体" w:cs="宋体"/>
          <w:color w:val="auto"/>
        </w:rPr>
      </w:pPr>
    </w:p>
    <w:p>
      <w:pPr>
        <w:snapToGrid w:val="0"/>
        <w:spacing w:line="360" w:lineRule="auto"/>
        <w:ind w:firstLine="480" w:firstLineChars="200"/>
        <w:rPr>
          <w:rFonts w:hint="eastAsia" w:ascii="宋体" w:hAnsi="宋体" w:eastAsia="宋体" w:cs="宋体"/>
          <w:color w:val="auto"/>
        </w:rPr>
      </w:pPr>
    </w:p>
    <w:p>
      <w:pPr>
        <w:snapToGrid w:val="0"/>
        <w:spacing w:line="360" w:lineRule="auto"/>
        <w:ind w:firstLine="480" w:firstLineChars="200"/>
        <w:rPr>
          <w:rFonts w:hint="eastAsia" w:ascii="宋体" w:hAnsi="宋体" w:eastAsia="宋体" w:cs="宋体"/>
          <w:color w:val="auto"/>
          <w:szCs w:val="20"/>
          <w:u w:val="single"/>
        </w:rPr>
      </w:pPr>
      <w:r>
        <w:rPr>
          <w:rFonts w:hint="eastAsia" w:ascii="宋体" w:hAnsi="宋体" w:eastAsia="宋体" w:cs="宋体"/>
          <w:color w:val="auto"/>
        </w:rPr>
        <w:t>法定代表人签字（或盖章）：            被授权人签字（或盖章）：</w:t>
      </w:r>
    </w:p>
    <w:p>
      <w:pPr>
        <w:snapToGrid w:val="0"/>
        <w:spacing w:line="360" w:lineRule="auto"/>
        <w:ind w:firstLine="480" w:firstLineChars="200"/>
        <w:rPr>
          <w:rFonts w:hint="eastAsia" w:ascii="宋体" w:hAnsi="宋体" w:eastAsia="宋体" w:cs="宋体"/>
          <w:color w:val="auto"/>
          <w:u w:val="single"/>
        </w:rPr>
      </w:pPr>
      <w:r>
        <w:rPr>
          <w:rFonts w:hint="eastAsia" w:ascii="宋体" w:hAnsi="宋体" w:eastAsia="宋体" w:cs="宋体"/>
          <w:color w:val="auto"/>
        </w:rPr>
        <w:t>职务：                                职务：</w:t>
      </w:r>
    </w:p>
    <w:p>
      <w:pPr>
        <w:snapToGrid w:val="0"/>
        <w:spacing w:line="360" w:lineRule="auto"/>
        <w:ind w:firstLine="480" w:firstLineChars="200"/>
        <w:rPr>
          <w:rFonts w:hint="eastAsia" w:ascii="宋体" w:hAnsi="宋体" w:eastAsia="宋体" w:cs="宋体"/>
          <w:color w:val="auto"/>
        </w:rPr>
      </w:pPr>
      <w:r>
        <w:rPr>
          <w:rFonts w:hint="eastAsia" w:ascii="宋体" w:hAnsi="宋体" w:eastAsia="宋体" w:cs="宋体"/>
          <w:color w:val="auto"/>
        </w:rPr>
        <w:t>供应商（公章）：  年  月  日</w:t>
      </w:r>
    </w:p>
    <w:p>
      <w:pPr>
        <w:jc w:val="center"/>
        <w:rPr>
          <w:rFonts w:hint="eastAsia" w:ascii="宋体" w:hAnsi="宋体" w:eastAsia="宋体" w:cs="宋体"/>
          <w:b/>
          <w:color w:val="auto"/>
          <w:kern w:val="0"/>
          <w:sz w:val="32"/>
          <w:szCs w:val="32"/>
        </w:rPr>
      </w:pPr>
    </w:p>
    <w:p>
      <w:pPr>
        <w:snapToGrid w:val="0"/>
        <w:spacing w:line="324" w:lineRule="auto"/>
        <w:jc w:val="center"/>
        <w:rPr>
          <w:rFonts w:hint="eastAsia" w:ascii="宋体" w:hAnsi="宋体" w:eastAsia="宋体" w:cs="宋体"/>
          <w:b/>
          <w:color w:val="auto"/>
          <w:kern w:val="0"/>
          <w:sz w:val="32"/>
          <w:szCs w:val="32"/>
        </w:rPr>
      </w:pPr>
      <w:r>
        <w:rPr>
          <w:rFonts w:hint="eastAsia" w:ascii="宋体" w:hAnsi="宋体" w:eastAsia="宋体" w:cs="宋体"/>
          <w:b/>
          <w:color w:val="auto"/>
          <w:kern w:val="0"/>
          <w:sz w:val="32"/>
          <w:szCs w:val="32"/>
        </w:rPr>
        <w:br w:type="page"/>
      </w:r>
      <w:r>
        <w:rPr>
          <w:rFonts w:hint="eastAsia" w:ascii="宋体" w:hAnsi="宋体" w:eastAsia="宋体" w:cs="宋体"/>
          <w:b/>
          <w:color w:val="auto"/>
          <w:kern w:val="0"/>
          <w:sz w:val="32"/>
          <w:szCs w:val="32"/>
        </w:rPr>
        <w:t>三、符合性审查资料</w:t>
      </w:r>
    </w:p>
    <w:p>
      <w:pPr>
        <w:jc w:val="center"/>
        <w:rPr>
          <w:rFonts w:hint="eastAsia" w:ascii="宋体" w:hAnsi="宋体" w:eastAsia="宋体" w:cs="宋体"/>
          <w:b/>
          <w:color w:val="auto"/>
          <w:kern w:val="0"/>
          <w:sz w:val="32"/>
          <w:szCs w:val="32"/>
        </w:rPr>
      </w:pPr>
    </w:p>
    <w:tbl>
      <w:tblPr>
        <w:tblStyle w:val="22"/>
        <w:tblW w:w="930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97"/>
        <w:gridCol w:w="4004"/>
        <w:gridCol w:w="2783"/>
        <w:gridCol w:w="161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55" w:hRule="atLeast"/>
        </w:trPr>
        <w:tc>
          <w:tcPr>
            <w:tcW w:w="897" w:type="dxa"/>
            <w:vAlign w:val="center"/>
          </w:tcPr>
          <w:p>
            <w:pPr>
              <w:snapToGrid w:val="0"/>
              <w:spacing w:line="276" w:lineRule="auto"/>
              <w:jc w:val="center"/>
              <w:rPr>
                <w:rFonts w:hint="eastAsia" w:ascii="宋体" w:hAnsi="宋体" w:eastAsia="宋体" w:cs="宋体"/>
                <w:b/>
                <w:color w:val="auto"/>
              </w:rPr>
            </w:pPr>
            <w:r>
              <w:rPr>
                <w:rFonts w:hint="eastAsia" w:ascii="宋体" w:hAnsi="宋体" w:eastAsia="宋体" w:cs="宋体"/>
                <w:b/>
                <w:color w:val="auto"/>
              </w:rPr>
              <w:t>序号</w:t>
            </w:r>
          </w:p>
        </w:tc>
        <w:tc>
          <w:tcPr>
            <w:tcW w:w="4004" w:type="dxa"/>
            <w:vAlign w:val="center"/>
          </w:tcPr>
          <w:p>
            <w:pPr>
              <w:snapToGrid w:val="0"/>
              <w:spacing w:line="276" w:lineRule="auto"/>
              <w:jc w:val="center"/>
              <w:rPr>
                <w:rFonts w:hint="eastAsia" w:ascii="宋体" w:hAnsi="宋体" w:eastAsia="宋体" w:cs="宋体"/>
                <w:b/>
                <w:color w:val="auto"/>
              </w:rPr>
            </w:pPr>
            <w:r>
              <w:rPr>
                <w:rFonts w:hint="eastAsia" w:ascii="宋体" w:hAnsi="宋体" w:eastAsia="宋体" w:cs="宋体"/>
                <w:b/>
                <w:color w:val="auto"/>
              </w:rPr>
              <w:t>实质性要求</w:t>
            </w:r>
          </w:p>
        </w:tc>
        <w:tc>
          <w:tcPr>
            <w:tcW w:w="2783" w:type="dxa"/>
            <w:vAlign w:val="center"/>
          </w:tcPr>
          <w:p>
            <w:pPr>
              <w:snapToGrid w:val="0"/>
              <w:spacing w:line="276" w:lineRule="auto"/>
              <w:jc w:val="center"/>
              <w:rPr>
                <w:rFonts w:hint="eastAsia" w:ascii="宋体" w:hAnsi="宋体" w:eastAsia="宋体" w:cs="宋体"/>
                <w:b/>
                <w:color w:val="auto"/>
              </w:rPr>
            </w:pPr>
            <w:r>
              <w:rPr>
                <w:rFonts w:hint="eastAsia" w:ascii="宋体" w:hAnsi="宋体" w:eastAsia="宋体" w:cs="宋体"/>
                <w:b/>
                <w:color w:val="auto"/>
              </w:rPr>
              <w:t>需要提供的符合性审查资料</w:t>
            </w:r>
          </w:p>
        </w:tc>
        <w:tc>
          <w:tcPr>
            <w:tcW w:w="1616" w:type="dxa"/>
            <w:vAlign w:val="center"/>
          </w:tcPr>
          <w:p>
            <w:pPr>
              <w:snapToGrid w:val="0"/>
              <w:spacing w:line="276" w:lineRule="auto"/>
              <w:jc w:val="center"/>
              <w:rPr>
                <w:rFonts w:hint="eastAsia" w:ascii="宋体" w:hAnsi="宋体" w:eastAsia="宋体" w:cs="宋体"/>
                <w:b/>
                <w:color w:val="auto"/>
              </w:rPr>
            </w:pPr>
            <w:r>
              <w:rPr>
                <w:rFonts w:hint="eastAsia" w:ascii="宋体" w:hAnsi="宋体" w:eastAsia="宋体" w:cs="宋体"/>
                <w:b/>
                <w:color w:val="auto"/>
              </w:rPr>
              <w:t>投标文件中的页码位置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85" w:hRule="atLeast"/>
        </w:trPr>
        <w:tc>
          <w:tcPr>
            <w:tcW w:w="897" w:type="dxa"/>
            <w:vAlign w:val="center"/>
          </w:tcPr>
          <w:p>
            <w:pPr>
              <w:spacing w:line="276" w:lineRule="auto"/>
              <w:jc w:val="center"/>
              <w:rPr>
                <w:rFonts w:hint="eastAsia" w:ascii="宋体" w:hAnsi="宋体" w:eastAsia="宋体" w:cs="宋体"/>
                <w:color w:val="auto"/>
              </w:rPr>
            </w:pPr>
            <w:r>
              <w:rPr>
                <w:rFonts w:hint="eastAsia" w:ascii="宋体" w:hAnsi="宋体" w:eastAsia="宋体" w:cs="宋体"/>
                <w:color w:val="auto"/>
              </w:rPr>
              <w:t>1</w:t>
            </w:r>
          </w:p>
        </w:tc>
        <w:tc>
          <w:tcPr>
            <w:tcW w:w="4004" w:type="dxa"/>
            <w:vAlign w:val="center"/>
          </w:tcPr>
          <w:p>
            <w:pPr>
              <w:spacing w:line="276" w:lineRule="auto"/>
              <w:jc w:val="center"/>
              <w:rPr>
                <w:rFonts w:hint="eastAsia" w:ascii="宋体" w:hAnsi="宋体" w:eastAsia="宋体" w:cs="宋体"/>
                <w:color w:val="auto"/>
              </w:rPr>
            </w:pPr>
            <w:r>
              <w:rPr>
                <w:rFonts w:hint="eastAsia" w:ascii="宋体" w:hAnsi="宋体" w:eastAsia="宋体" w:cs="宋体"/>
                <w:color w:val="auto"/>
              </w:rPr>
              <w:t>投标文件按照招标文件要求签署、盖章。</w:t>
            </w:r>
          </w:p>
        </w:tc>
        <w:tc>
          <w:tcPr>
            <w:tcW w:w="2783" w:type="dxa"/>
            <w:vAlign w:val="center"/>
          </w:tcPr>
          <w:p>
            <w:pPr>
              <w:spacing w:line="276" w:lineRule="auto"/>
              <w:jc w:val="center"/>
              <w:rPr>
                <w:rFonts w:hint="eastAsia" w:ascii="宋体" w:hAnsi="宋体" w:eastAsia="宋体" w:cs="宋体"/>
                <w:color w:val="auto"/>
              </w:rPr>
            </w:pPr>
            <w:r>
              <w:rPr>
                <w:rFonts w:hint="eastAsia" w:ascii="宋体" w:hAnsi="宋体" w:eastAsia="宋体" w:cs="宋体"/>
                <w:color w:val="auto"/>
              </w:rPr>
              <w:t>需要使用电子签名或者签字盖章的投标文件的组成部分</w:t>
            </w:r>
          </w:p>
        </w:tc>
        <w:tc>
          <w:tcPr>
            <w:tcW w:w="1616" w:type="dxa"/>
            <w:vAlign w:val="center"/>
          </w:tcPr>
          <w:p>
            <w:pPr>
              <w:spacing w:line="276" w:lineRule="auto"/>
              <w:jc w:val="center"/>
              <w:rPr>
                <w:rFonts w:hint="eastAsia" w:ascii="宋体" w:hAnsi="宋体" w:eastAsia="宋体" w:cs="宋体"/>
                <w:color w:val="auto"/>
              </w:rPr>
            </w:pPr>
          </w:p>
          <w:p>
            <w:pPr>
              <w:spacing w:line="276" w:lineRule="auto"/>
              <w:jc w:val="center"/>
              <w:rPr>
                <w:rFonts w:hint="eastAsia" w:ascii="宋体" w:hAnsi="宋体" w:eastAsia="宋体" w:cs="宋体"/>
                <w:color w:val="auto"/>
              </w:rPr>
            </w:pPr>
            <w:r>
              <w:rPr>
                <w:rFonts w:hint="eastAsia" w:ascii="宋体" w:hAnsi="宋体" w:eastAsia="宋体" w:cs="宋体"/>
                <w:color w:val="auto"/>
              </w:rPr>
              <w:t>见投标文件</w:t>
            </w:r>
          </w:p>
          <w:p>
            <w:pPr>
              <w:spacing w:line="276" w:lineRule="auto"/>
              <w:jc w:val="center"/>
              <w:rPr>
                <w:rFonts w:hint="eastAsia" w:ascii="宋体" w:hAnsi="宋体" w:eastAsia="宋体" w:cs="宋体"/>
                <w:color w:val="auto"/>
              </w:rPr>
            </w:pPr>
            <w:r>
              <w:rPr>
                <w:rFonts w:hint="eastAsia" w:ascii="宋体" w:hAnsi="宋体" w:eastAsia="宋体" w:cs="宋体"/>
                <w:color w:val="auto"/>
              </w:rPr>
              <w:t>第</w:t>
            </w:r>
            <w:r>
              <w:rPr>
                <w:rFonts w:hint="eastAsia" w:ascii="宋体" w:hAnsi="宋体" w:eastAsia="宋体" w:cs="宋体"/>
                <w:color w:val="auto"/>
                <w:u w:val="single"/>
              </w:rPr>
              <w:t xml:space="preserve">   </w:t>
            </w:r>
            <w:r>
              <w:rPr>
                <w:rFonts w:hint="eastAsia" w:ascii="宋体" w:hAnsi="宋体" w:eastAsia="宋体" w:cs="宋体"/>
                <w:color w:val="auto"/>
              </w:rPr>
              <w:t>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85" w:hRule="atLeast"/>
        </w:trPr>
        <w:tc>
          <w:tcPr>
            <w:tcW w:w="897" w:type="dxa"/>
            <w:vAlign w:val="center"/>
          </w:tcPr>
          <w:p>
            <w:pPr>
              <w:spacing w:line="276" w:lineRule="auto"/>
              <w:jc w:val="center"/>
              <w:rPr>
                <w:rFonts w:hint="eastAsia" w:ascii="宋体" w:hAnsi="宋体" w:eastAsia="宋体" w:cs="宋体"/>
                <w:color w:val="auto"/>
              </w:rPr>
            </w:pPr>
            <w:r>
              <w:rPr>
                <w:rFonts w:hint="eastAsia" w:ascii="宋体" w:hAnsi="宋体" w:eastAsia="宋体" w:cs="宋体"/>
                <w:color w:val="auto"/>
              </w:rPr>
              <w:t>2</w:t>
            </w:r>
          </w:p>
        </w:tc>
        <w:tc>
          <w:tcPr>
            <w:tcW w:w="4004" w:type="dxa"/>
            <w:vAlign w:val="center"/>
          </w:tcPr>
          <w:p>
            <w:pPr>
              <w:spacing w:line="276" w:lineRule="auto"/>
              <w:jc w:val="center"/>
              <w:rPr>
                <w:rFonts w:hint="eastAsia" w:ascii="宋体" w:hAnsi="宋体" w:eastAsia="宋体" w:cs="宋体"/>
                <w:color w:val="auto"/>
              </w:rPr>
            </w:pPr>
            <w:r>
              <w:rPr>
                <w:rFonts w:hint="eastAsia" w:ascii="宋体" w:hAnsi="宋体" w:eastAsia="宋体" w:cs="宋体"/>
                <w:color w:val="auto"/>
              </w:rPr>
              <w:t>投标文件中承诺的投标有效期不少于招标文件中载明的投标有效期。</w:t>
            </w:r>
          </w:p>
        </w:tc>
        <w:tc>
          <w:tcPr>
            <w:tcW w:w="2783" w:type="dxa"/>
            <w:vAlign w:val="center"/>
          </w:tcPr>
          <w:p>
            <w:pPr>
              <w:spacing w:line="276" w:lineRule="auto"/>
              <w:jc w:val="center"/>
              <w:rPr>
                <w:rFonts w:hint="eastAsia" w:ascii="宋体" w:hAnsi="宋体" w:eastAsia="宋体" w:cs="宋体"/>
                <w:color w:val="auto"/>
              </w:rPr>
            </w:pPr>
            <w:r>
              <w:rPr>
                <w:rFonts w:hint="eastAsia" w:ascii="宋体" w:hAnsi="宋体" w:eastAsia="宋体" w:cs="宋体"/>
                <w:color w:val="auto"/>
              </w:rPr>
              <w:t>投标函</w:t>
            </w:r>
          </w:p>
        </w:tc>
        <w:tc>
          <w:tcPr>
            <w:tcW w:w="1616" w:type="dxa"/>
            <w:vAlign w:val="center"/>
          </w:tcPr>
          <w:p>
            <w:pPr>
              <w:spacing w:line="276" w:lineRule="auto"/>
              <w:jc w:val="center"/>
              <w:rPr>
                <w:rFonts w:hint="eastAsia" w:ascii="宋体" w:hAnsi="宋体" w:eastAsia="宋体" w:cs="宋体"/>
                <w:color w:val="auto"/>
              </w:rPr>
            </w:pPr>
            <w:r>
              <w:rPr>
                <w:rFonts w:hint="eastAsia" w:ascii="宋体" w:hAnsi="宋体" w:eastAsia="宋体" w:cs="宋体"/>
                <w:color w:val="auto"/>
              </w:rPr>
              <w:t>见投标文件</w:t>
            </w:r>
          </w:p>
          <w:p>
            <w:pPr>
              <w:spacing w:line="276" w:lineRule="auto"/>
              <w:jc w:val="center"/>
              <w:rPr>
                <w:rFonts w:hint="eastAsia" w:ascii="宋体" w:hAnsi="宋体" w:eastAsia="宋体" w:cs="宋体"/>
                <w:color w:val="auto"/>
              </w:rPr>
            </w:pPr>
            <w:r>
              <w:rPr>
                <w:rFonts w:hint="eastAsia" w:ascii="宋体" w:hAnsi="宋体" w:eastAsia="宋体" w:cs="宋体"/>
                <w:color w:val="auto"/>
              </w:rPr>
              <w:t>第</w:t>
            </w:r>
            <w:r>
              <w:rPr>
                <w:rFonts w:hint="eastAsia" w:ascii="宋体" w:hAnsi="宋体" w:eastAsia="宋体" w:cs="宋体"/>
                <w:color w:val="auto"/>
                <w:u w:val="single"/>
              </w:rPr>
              <w:t xml:space="preserve">   </w:t>
            </w:r>
            <w:r>
              <w:rPr>
                <w:rFonts w:hint="eastAsia" w:ascii="宋体" w:hAnsi="宋体" w:eastAsia="宋体" w:cs="宋体"/>
                <w:color w:val="auto"/>
              </w:rPr>
              <w:t>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61" w:hRule="atLeast"/>
        </w:trPr>
        <w:tc>
          <w:tcPr>
            <w:tcW w:w="897" w:type="dxa"/>
            <w:vAlign w:val="center"/>
          </w:tcPr>
          <w:p>
            <w:pPr>
              <w:spacing w:line="276" w:lineRule="auto"/>
              <w:jc w:val="center"/>
              <w:rPr>
                <w:rFonts w:hint="eastAsia" w:ascii="宋体" w:hAnsi="宋体" w:eastAsia="宋体" w:cs="宋体"/>
                <w:color w:val="auto"/>
              </w:rPr>
            </w:pPr>
            <w:r>
              <w:rPr>
                <w:rFonts w:hint="eastAsia" w:ascii="宋体" w:hAnsi="宋体" w:eastAsia="宋体" w:cs="宋体"/>
                <w:color w:val="auto"/>
              </w:rPr>
              <w:t>3</w:t>
            </w:r>
          </w:p>
        </w:tc>
        <w:tc>
          <w:tcPr>
            <w:tcW w:w="4004" w:type="dxa"/>
            <w:vAlign w:val="center"/>
          </w:tcPr>
          <w:p>
            <w:pPr>
              <w:spacing w:line="276" w:lineRule="auto"/>
              <w:jc w:val="center"/>
              <w:rPr>
                <w:rFonts w:hint="eastAsia" w:ascii="宋体" w:hAnsi="宋体" w:eastAsia="宋体" w:cs="宋体"/>
                <w:color w:val="auto"/>
              </w:rPr>
            </w:pPr>
            <w:r>
              <w:rPr>
                <w:rFonts w:hint="eastAsia" w:ascii="宋体" w:hAnsi="宋体" w:eastAsia="宋体" w:cs="宋体"/>
                <w:color w:val="auto"/>
              </w:rPr>
              <w:t>投标文件满足招标文件的其他实质性要求。</w:t>
            </w:r>
          </w:p>
        </w:tc>
        <w:tc>
          <w:tcPr>
            <w:tcW w:w="2783" w:type="dxa"/>
            <w:vAlign w:val="center"/>
          </w:tcPr>
          <w:p>
            <w:pPr>
              <w:spacing w:line="276" w:lineRule="auto"/>
              <w:jc w:val="center"/>
              <w:rPr>
                <w:rFonts w:hint="eastAsia" w:ascii="宋体" w:hAnsi="宋体" w:eastAsia="宋体" w:cs="宋体"/>
                <w:color w:val="auto"/>
              </w:rPr>
            </w:pPr>
            <w:r>
              <w:rPr>
                <w:rFonts w:hint="eastAsia" w:ascii="宋体" w:hAnsi="宋体" w:eastAsia="宋体" w:cs="宋体"/>
                <w:color w:val="auto"/>
                <w:kern w:val="0"/>
              </w:rPr>
              <w:t>招标文件其他实质性要求相应的材料（“▲” 系指实质性要求条款，招标文件无其他实质性要求的，无需提供）</w:t>
            </w:r>
          </w:p>
        </w:tc>
        <w:tc>
          <w:tcPr>
            <w:tcW w:w="1616" w:type="dxa"/>
            <w:vAlign w:val="center"/>
          </w:tcPr>
          <w:p>
            <w:pPr>
              <w:spacing w:line="276" w:lineRule="auto"/>
              <w:jc w:val="center"/>
              <w:rPr>
                <w:rFonts w:hint="eastAsia" w:ascii="宋体" w:hAnsi="宋体" w:eastAsia="宋体" w:cs="宋体"/>
                <w:color w:val="auto"/>
              </w:rPr>
            </w:pPr>
            <w:r>
              <w:rPr>
                <w:rFonts w:hint="eastAsia" w:ascii="宋体" w:hAnsi="宋体" w:eastAsia="宋体" w:cs="宋体"/>
                <w:color w:val="auto"/>
              </w:rPr>
              <w:t>见投标文件</w:t>
            </w:r>
          </w:p>
          <w:p>
            <w:pPr>
              <w:spacing w:line="276" w:lineRule="auto"/>
              <w:jc w:val="center"/>
              <w:rPr>
                <w:rFonts w:hint="eastAsia" w:ascii="宋体" w:hAnsi="宋体" w:eastAsia="宋体" w:cs="宋体"/>
                <w:color w:val="auto"/>
              </w:rPr>
            </w:pPr>
            <w:r>
              <w:rPr>
                <w:rFonts w:hint="eastAsia" w:ascii="宋体" w:hAnsi="宋体" w:eastAsia="宋体" w:cs="宋体"/>
                <w:color w:val="auto"/>
              </w:rPr>
              <w:t>第</w:t>
            </w:r>
            <w:r>
              <w:rPr>
                <w:rFonts w:hint="eastAsia" w:ascii="宋体" w:hAnsi="宋体" w:eastAsia="宋体" w:cs="宋体"/>
                <w:color w:val="auto"/>
                <w:u w:val="single"/>
              </w:rPr>
              <w:t xml:space="preserve">   </w:t>
            </w:r>
            <w:r>
              <w:rPr>
                <w:rFonts w:hint="eastAsia" w:ascii="宋体" w:hAnsi="宋体" w:eastAsia="宋体" w:cs="宋体"/>
                <w:color w:val="auto"/>
              </w:rPr>
              <w:t>页</w:t>
            </w:r>
          </w:p>
        </w:tc>
      </w:tr>
    </w:tbl>
    <w:p>
      <w:pPr>
        <w:jc w:val="center"/>
        <w:rPr>
          <w:rFonts w:hint="eastAsia" w:ascii="宋体" w:hAnsi="宋体" w:eastAsia="宋体" w:cs="宋体"/>
          <w:b/>
          <w:color w:val="auto"/>
          <w:kern w:val="0"/>
          <w:sz w:val="32"/>
          <w:szCs w:val="32"/>
        </w:rPr>
      </w:pPr>
      <w:r>
        <w:rPr>
          <w:rFonts w:hint="eastAsia" w:ascii="宋体" w:hAnsi="宋体" w:eastAsia="宋体" w:cs="宋体"/>
          <w:b/>
          <w:color w:val="auto"/>
          <w:kern w:val="0"/>
          <w:sz w:val="32"/>
          <w:szCs w:val="32"/>
        </w:rPr>
        <w:br w:type="page"/>
      </w:r>
      <w:r>
        <w:rPr>
          <w:rFonts w:hint="eastAsia" w:ascii="宋体" w:hAnsi="宋体" w:eastAsia="宋体" w:cs="宋体"/>
          <w:b/>
          <w:color w:val="auto"/>
          <w:kern w:val="0"/>
          <w:sz w:val="32"/>
          <w:szCs w:val="32"/>
        </w:rPr>
        <w:t>四、诚信承诺书</w:t>
      </w:r>
    </w:p>
    <w:p>
      <w:pPr>
        <w:spacing w:line="360" w:lineRule="auto"/>
        <w:jc w:val="center"/>
        <w:rPr>
          <w:rFonts w:hint="eastAsia" w:ascii="宋体" w:hAnsi="宋体" w:eastAsia="宋体" w:cs="宋体"/>
          <w:b/>
          <w:color w:val="auto"/>
          <w:sz w:val="28"/>
          <w:szCs w:val="28"/>
        </w:rPr>
      </w:pPr>
    </w:p>
    <w:p>
      <w:pPr>
        <w:tabs>
          <w:tab w:val="left" w:pos="6154"/>
        </w:tabs>
        <w:spacing w:line="360" w:lineRule="auto"/>
        <w:rPr>
          <w:rFonts w:hint="eastAsia" w:ascii="宋体" w:hAnsi="宋体" w:eastAsia="宋体" w:cs="宋体"/>
          <w:color w:val="auto"/>
        </w:rPr>
      </w:pPr>
      <w:r>
        <w:rPr>
          <w:rFonts w:hint="eastAsia" w:ascii="宋体" w:hAnsi="宋体" w:eastAsia="宋体" w:cs="宋体"/>
          <w:color w:val="auto"/>
        </w:rPr>
        <w:t>致（采购人名称）：</w:t>
      </w:r>
      <w:r>
        <w:rPr>
          <w:rFonts w:hint="eastAsia" w:ascii="宋体" w:hAnsi="宋体" w:eastAsia="宋体" w:cs="宋体"/>
          <w:color w:val="auto"/>
        </w:rPr>
        <w:tab/>
      </w:r>
    </w:p>
    <w:p>
      <w:pPr>
        <w:spacing w:line="360" w:lineRule="auto"/>
        <w:ind w:firstLine="480" w:firstLineChars="200"/>
        <w:rPr>
          <w:rFonts w:hint="eastAsia" w:ascii="宋体" w:hAnsi="宋体" w:eastAsia="宋体" w:cs="宋体"/>
          <w:color w:val="auto"/>
        </w:rPr>
      </w:pPr>
      <w:r>
        <w:rPr>
          <w:rFonts w:hint="eastAsia" w:ascii="宋体" w:hAnsi="宋体" w:eastAsia="宋体" w:cs="宋体"/>
          <w:color w:val="auto"/>
        </w:rPr>
        <w:t>我方在参加贵单位的</w:t>
      </w:r>
      <w:r>
        <w:rPr>
          <w:rFonts w:hint="eastAsia" w:ascii="宋体" w:hAnsi="宋体" w:eastAsia="宋体" w:cs="宋体"/>
          <w:color w:val="auto"/>
          <w:u w:val="single"/>
        </w:rPr>
        <w:t xml:space="preserve">     </w:t>
      </w:r>
      <w:r>
        <w:rPr>
          <w:rFonts w:hint="eastAsia" w:ascii="宋体" w:hAnsi="宋体" w:eastAsia="宋体" w:cs="宋体"/>
          <w:color w:val="auto"/>
        </w:rPr>
        <w:t>政府采购项目的招投标活动中，郑重承诺如下：</w:t>
      </w:r>
    </w:p>
    <w:p>
      <w:pPr>
        <w:spacing w:line="360" w:lineRule="auto"/>
        <w:ind w:firstLine="480" w:firstLineChars="200"/>
        <w:rPr>
          <w:rFonts w:hint="eastAsia" w:ascii="宋体" w:hAnsi="宋体" w:eastAsia="宋体" w:cs="宋体"/>
          <w:color w:val="auto"/>
        </w:rPr>
      </w:pPr>
      <w:r>
        <w:rPr>
          <w:rFonts w:hint="eastAsia" w:ascii="宋体" w:hAnsi="宋体" w:eastAsia="宋体" w:cs="宋体"/>
          <w:color w:val="auto"/>
        </w:rPr>
        <w:t>1.我方申报的所有资料都是真实、准确、完整的；</w:t>
      </w:r>
    </w:p>
    <w:p>
      <w:pPr>
        <w:spacing w:line="360" w:lineRule="auto"/>
        <w:ind w:firstLine="480" w:firstLineChars="200"/>
        <w:rPr>
          <w:rFonts w:hint="eastAsia" w:ascii="宋体" w:hAnsi="宋体" w:eastAsia="宋体" w:cs="宋体"/>
          <w:color w:val="auto"/>
        </w:rPr>
      </w:pPr>
      <w:r>
        <w:rPr>
          <w:rFonts w:hint="eastAsia" w:ascii="宋体" w:hAnsi="宋体" w:eastAsia="宋体" w:cs="宋体"/>
          <w:color w:val="auto"/>
        </w:rPr>
        <w:t>2.我方无资质挂靠情形，保证不参与串标、围标及抬标；</w:t>
      </w:r>
    </w:p>
    <w:p>
      <w:pPr>
        <w:spacing w:line="360" w:lineRule="auto"/>
        <w:ind w:firstLine="480" w:firstLineChars="200"/>
        <w:rPr>
          <w:rFonts w:hint="eastAsia" w:ascii="宋体" w:hAnsi="宋体" w:eastAsia="宋体" w:cs="宋体"/>
          <w:color w:val="auto"/>
        </w:rPr>
      </w:pPr>
      <w:r>
        <w:rPr>
          <w:rFonts w:hint="eastAsia" w:ascii="宋体" w:hAnsi="宋体" w:eastAsia="宋体" w:cs="宋体"/>
          <w:color w:val="auto"/>
        </w:rPr>
        <w:t>3.我方未处于被各级行政主管部门做出停止市场行为处罚的期限内；</w:t>
      </w:r>
    </w:p>
    <w:p>
      <w:pPr>
        <w:spacing w:line="360" w:lineRule="auto"/>
        <w:ind w:firstLine="480" w:firstLineChars="200"/>
        <w:rPr>
          <w:rFonts w:hint="eastAsia" w:ascii="宋体" w:hAnsi="宋体" w:eastAsia="宋体" w:cs="宋体"/>
          <w:color w:val="auto"/>
        </w:rPr>
      </w:pPr>
      <w:r>
        <w:rPr>
          <w:rFonts w:hint="eastAsia" w:ascii="宋体" w:hAnsi="宋体" w:eastAsia="宋体" w:cs="宋体"/>
          <w:color w:val="auto"/>
        </w:rPr>
        <w:t>4.我方参加本项目政府采购活动前3年内在经营活动中没有重大违法记录；</w:t>
      </w:r>
    </w:p>
    <w:p>
      <w:pPr>
        <w:spacing w:line="360" w:lineRule="auto"/>
        <w:ind w:firstLine="480" w:firstLineChars="200"/>
        <w:rPr>
          <w:rFonts w:hint="eastAsia" w:ascii="宋体" w:hAnsi="宋体" w:eastAsia="宋体" w:cs="宋体"/>
          <w:color w:val="auto"/>
        </w:rPr>
      </w:pPr>
      <w:r>
        <w:rPr>
          <w:rFonts w:hint="eastAsia" w:ascii="宋体" w:hAnsi="宋体" w:eastAsia="宋体" w:cs="宋体"/>
          <w:color w:val="auto"/>
        </w:rPr>
        <w:t>5.若我方中标，将严格按照规定及时与采购人签订合同；</w:t>
      </w:r>
    </w:p>
    <w:p>
      <w:pPr>
        <w:spacing w:line="360" w:lineRule="auto"/>
        <w:ind w:firstLine="480" w:firstLineChars="200"/>
        <w:rPr>
          <w:rFonts w:hint="eastAsia" w:ascii="宋体" w:hAnsi="宋体" w:eastAsia="宋体" w:cs="宋体"/>
          <w:color w:val="auto"/>
        </w:rPr>
      </w:pPr>
      <w:r>
        <w:rPr>
          <w:rFonts w:hint="eastAsia" w:ascii="宋体" w:hAnsi="宋体" w:eastAsia="宋体" w:cs="宋体"/>
          <w:color w:val="auto"/>
        </w:rPr>
        <w:t>6.若我方中标，将严格按照招标文件要求及投标文件承诺的报价、质量、工期、供应商案、项目负责人等内容组织实施；</w:t>
      </w:r>
    </w:p>
    <w:p>
      <w:pPr>
        <w:spacing w:line="360" w:lineRule="auto"/>
        <w:ind w:firstLine="480" w:firstLineChars="200"/>
        <w:rPr>
          <w:rFonts w:hint="eastAsia" w:ascii="宋体" w:hAnsi="宋体" w:eastAsia="宋体" w:cs="宋体"/>
          <w:color w:val="auto"/>
        </w:rPr>
      </w:pPr>
      <w:r>
        <w:rPr>
          <w:rFonts w:hint="eastAsia" w:ascii="宋体" w:hAnsi="宋体" w:eastAsia="宋体" w:cs="宋体"/>
          <w:color w:val="auto"/>
        </w:rPr>
        <w:t>我方若违反上述承诺，隐瞒、提供虚假资料或不按招标文件要求组织实施或参与串标、抬标及围标等行为，被贵方发现或被他人举报查实，无条件接受采购人、行政监管部门作出的取消投标资格、中标资格、解除合同、拒绝后续政府采购投标、不良行为记录等的处罚。对造成的损失，任何法律和经济责任完全由我方负责。</w:t>
      </w:r>
    </w:p>
    <w:p>
      <w:pPr>
        <w:spacing w:line="360" w:lineRule="auto"/>
        <w:ind w:firstLine="480" w:firstLineChars="200"/>
        <w:rPr>
          <w:rFonts w:hint="eastAsia" w:ascii="宋体" w:hAnsi="宋体" w:eastAsia="宋体" w:cs="宋体"/>
          <w:color w:val="auto"/>
        </w:rPr>
      </w:pPr>
      <w:r>
        <w:rPr>
          <w:rFonts w:hint="eastAsia" w:ascii="宋体" w:hAnsi="宋体" w:eastAsia="宋体" w:cs="宋体"/>
          <w:color w:val="auto"/>
        </w:rPr>
        <w:t>特此承诺。</w:t>
      </w:r>
    </w:p>
    <w:p>
      <w:pPr>
        <w:spacing w:line="360" w:lineRule="auto"/>
        <w:ind w:firstLine="480" w:firstLineChars="200"/>
        <w:rPr>
          <w:rFonts w:hint="eastAsia" w:ascii="宋体" w:hAnsi="宋体" w:eastAsia="宋体" w:cs="宋体"/>
          <w:color w:val="auto"/>
        </w:rPr>
      </w:pPr>
      <w:r>
        <w:rPr>
          <w:rFonts w:hint="eastAsia" w:ascii="宋体" w:hAnsi="宋体" w:eastAsia="宋体" w:cs="宋体"/>
          <w:color w:val="auto"/>
        </w:rPr>
        <w:t>供应商（加盖公章）：</w:t>
      </w:r>
      <w:r>
        <w:rPr>
          <w:rFonts w:hint="eastAsia" w:ascii="宋体" w:hAnsi="宋体" w:eastAsia="宋体" w:cs="宋体"/>
          <w:color w:val="auto"/>
          <w:u w:val="single"/>
        </w:rPr>
        <w:t xml:space="preserve">               </w:t>
      </w:r>
    </w:p>
    <w:p>
      <w:pPr>
        <w:spacing w:line="360" w:lineRule="auto"/>
        <w:ind w:firstLine="480" w:firstLineChars="200"/>
        <w:rPr>
          <w:rFonts w:hint="eastAsia" w:ascii="宋体" w:hAnsi="宋体" w:eastAsia="宋体" w:cs="宋体"/>
          <w:color w:val="auto"/>
        </w:rPr>
      </w:pPr>
      <w:r>
        <w:rPr>
          <w:rFonts w:hint="eastAsia" w:ascii="宋体" w:hAnsi="宋体" w:eastAsia="宋体" w:cs="宋体"/>
          <w:color w:val="auto"/>
        </w:rPr>
        <w:t>供应商代表（签名）：</w:t>
      </w:r>
      <w:r>
        <w:rPr>
          <w:rFonts w:hint="eastAsia" w:ascii="宋体" w:hAnsi="宋体" w:eastAsia="宋体" w:cs="宋体"/>
          <w:color w:val="auto"/>
          <w:u w:val="single"/>
        </w:rPr>
        <w:t xml:space="preserve">               </w:t>
      </w:r>
    </w:p>
    <w:p>
      <w:pPr>
        <w:spacing w:line="360" w:lineRule="auto"/>
        <w:ind w:firstLine="4920" w:firstLineChars="2050"/>
        <w:rPr>
          <w:rFonts w:hint="eastAsia" w:ascii="宋体" w:hAnsi="宋体" w:eastAsia="宋体" w:cs="宋体"/>
          <w:color w:val="auto"/>
        </w:rPr>
      </w:pPr>
    </w:p>
    <w:p>
      <w:pPr>
        <w:spacing w:line="360" w:lineRule="auto"/>
        <w:ind w:firstLine="4920" w:firstLineChars="2050"/>
        <w:rPr>
          <w:rFonts w:hint="eastAsia" w:ascii="宋体" w:hAnsi="宋体" w:eastAsia="宋体" w:cs="宋体"/>
          <w:color w:val="auto"/>
        </w:rPr>
      </w:pPr>
      <w:r>
        <w:rPr>
          <w:rFonts w:hint="eastAsia" w:ascii="宋体" w:hAnsi="宋体" w:eastAsia="宋体" w:cs="宋体"/>
          <w:color w:val="auto"/>
        </w:rPr>
        <w:t>日期：</w:t>
      </w:r>
      <w:r>
        <w:rPr>
          <w:rFonts w:hint="eastAsia" w:ascii="宋体" w:hAnsi="宋体" w:eastAsia="宋体" w:cs="宋体"/>
          <w:color w:val="auto"/>
          <w:u w:val="single"/>
        </w:rPr>
        <w:t xml:space="preserve">    </w:t>
      </w:r>
      <w:r>
        <w:rPr>
          <w:rFonts w:hint="eastAsia" w:ascii="宋体" w:hAnsi="宋体" w:eastAsia="宋体" w:cs="宋体"/>
          <w:color w:val="auto"/>
        </w:rPr>
        <w:t>年</w:t>
      </w:r>
      <w:r>
        <w:rPr>
          <w:rFonts w:hint="eastAsia" w:ascii="宋体" w:hAnsi="宋体" w:eastAsia="宋体" w:cs="宋体"/>
          <w:color w:val="auto"/>
          <w:u w:val="single"/>
        </w:rPr>
        <w:t xml:space="preserve">    </w:t>
      </w:r>
      <w:r>
        <w:rPr>
          <w:rFonts w:hint="eastAsia" w:ascii="宋体" w:hAnsi="宋体" w:eastAsia="宋体" w:cs="宋体"/>
          <w:color w:val="auto"/>
        </w:rPr>
        <w:t>月</w:t>
      </w:r>
      <w:r>
        <w:rPr>
          <w:rFonts w:hint="eastAsia" w:ascii="宋体" w:hAnsi="宋体" w:eastAsia="宋体" w:cs="宋体"/>
          <w:color w:val="auto"/>
          <w:u w:val="single"/>
        </w:rPr>
        <w:t xml:space="preserve">    </w:t>
      </w:r>
      <w:r>
        <w:rPr>
          <w:rFonts w:hint="eastAsia" w:ascii="宋体" w:hAnsi="宋体" w:eastAsia="宋体" w:cs="宋体"/>
          <w:color w:val="auto"/>
        </w:rPr>
        <w:t>日</w:t>
      </w:r>
    </w:p>
    <w:p>
      <w:pPr>
        <w:jc w:val="center"/>
        <w:rPr>
          <w:rFonts w:hint="eastAsia" w:ascii="宋体" w:hAnsi="宋体" w:eastAsia="宋体" w:cs="宋体"/>
          <w:b/>
          <w:color w:val="auto"/>
          <w:kern w:val="0"/>
          <w:sz w:val="32"/>
          <w:szCs w:val="32"/>
        </w:rPr>
      </w:pPr>
    </w:p>
    <w:p>
      <w:pPr>
        <w:jc w:val="center"/>
        <w:rPr>
          <w:rFonts w:hint="eastAsia" w:ascii="宋体" w:hAnsi="宋体" w:eastAsia="宋体" w:cs="宋体"/>
          <w:color w:val="auto"/>
        </w:rPr>
      </w:pPr>
      <w:r>
        <w:rPr>
          <w:rFonts w:hint="eastAsia" w:ascii="宋体" w:hAnsi="宋体" w:eastAsia="宋体" w:cs="宋体"/>
          <w:b/>
          <w:color w:val="auto"/>
          <w:kern w:val="0"/>
          <w:sz w:val="32"/>
          <w:szCs w:val="32"/>
        </w:rPr>
        <w:br w:type="page"/>
      </w:r>
      <w:r>
        <w:rPr>
          <w:rFonts w:hint="eastAsia" w:ascii="宋体" w:hAnsi="宋体" w:eastAsia="宋体" w:cs="宋体"/>
          <w:b/>
          <w:color w:val="auto"/>
          <w:kern w:val="0"/>
          <w:sz w:val="32"/>
          <w:szCs w:val="32"/>
        </w:rPr>
        <w:t>五、评标标准相应的商务技术资料</w:t>
      </w:r>
    </w:p>
    <w:p>
      <w:pPr>
        <w:snapToGrid w:val="0"/>
        <w:spacing w:line="360" w:lineRule="auto"/>
        <w:jc w:val="center"/>
        <w:rPr>
          <w:rFonts w:hint="eastAsia" w:ascii="宋体" w:hAnsi="宋体" w:eastAsia="宋体" w:cs="宋体"/>
          <w:b/>
          <w:color w:val="auto"/>
        </w:rPr>
      </w:pPr>
      <w:r>
        <w:rPr>
          <w:rFonts w:hint="eastAsia" w:ascii="宋体" w:hAnsi="宋体" w:eastAsia="宋体" w:cs="宋体"/>
          <w:b/>
          <w:color w:val="auto"/>
        </w:rPr>
        <w:t>（按招标文件第三章供应商须知中“投标文件的编制”提供资料，未尽资料格式由供应商自拟。）</w:t>
      </w:r>
    </w:p>
    <w:p>
      <w:pPr>
        <w:pStyle w:val="30"/>
        <w:spacing w:line="360" w:lineRule="auto"/>
        <w:jc w:val="center"/>
        <w:rPr>
          <w:rFonts w:hint="eastAsia" w:ascii="宋体" w:hAnsi="宋体" w:eastAsia="宋体" w:cs="宋体"/>
          <w:b/>
          <w:color w:val="auto"/>
          <w:sz w:val="28"/>
          <w:szCs w:val="28"/>
        </w:rPr>
      </w:pPr>
      <w:r>
        <w:rPr>
          <w:rFonts w:hint="eastAsia" w:ascii="宋体" w:hAnsi="宋体" w:eastAsia="宋体" w:cs="宋体"/>
          <w:b/>
          <w:color w:val="auto"/>
          <w:sz w:val="28"/>
          <w:szCs w:val="28"/>
        </w:rPr>
        <w:t>同类项目业绩一览表</w:t>
      </w:r>
    </w:p>
    <w:tbl>
      <w:tblPr>
        <w:tblStyle w:val="22"/>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33"/>
        <w:gridCol w:w="1578"/>
        <w:gridCol w:w="2003"/>
        <w:gridCol w:w="1798"/>
        <w:gridCol w:w="1291"/>
        <w:gridCol w:w="219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4" w:hRule="atLeast"/>
          <w:jc w:val="center"/>
        </w:trPr>
        <w:tc>
          <w:tcPr>
            <w:tcW w:w="833" w:type="dxa"/>
            <w:vAlign w:val="center"/>
          </w:tcPr>
          <w:p>
            <w:pPr>
              <w:jc w:val="center"/>
              <w:rPr>
                <w:rFonts w:hint="eastAsia" w:ascii="宋体" w:hAnsi="宋体" w:eastAsia="宋体" w:cs="宋体"/>
                <w:b/>
                <w:color w:val="auto"/>
              </w:rPr>
            </w:pPr>
            <w:r>
              <w:rPr>
                <w:rFonts w:hint="eastAsia" w:ascii="宋体" w:hAnsi="宋体" w:eastAsia="宋体" w:cs="宋体"/>
                <w:b/>
                <w:color w:val="auto"/>
              </w:rPr>
              <w:t>序号</w:t>
            </w:r>
          </w:p>
        </w:tc>
        <w:tc>
          <w:tcPr>
            <w:tcW w:w="1578" w:type="dxa"/>
            <w:vAlign w:val="center"/>
          </w:tcPr>
          <w:p>
            <w:pPr>
              <w:jc w:val="center"/>
              <w:rPr>
                <w:rFonts w:hint="eastAsia" w:ascii="宋体" w:hAnsi="宋体" w:eastAsia="宋体" w:cs="宋体"/>
                <w:b/>
                <w:color w:val="auto"/>
              </w:rPr>
            </w:pPr>
            <w:r>
              <w:rPr>
                <w:rFonts w:hint="eastAsia" w:ascii="宋体" w:hAnsi="宋体" w:eastAsia="宋体" w:cs="宋体"/>
                <w:b/>
                <w:color w:val="auto"/>
              </w:rPr>
              <w:t>采购人名称</w:t>
            </w:r>
          </w:p>
        </w:tc>
        <w:tc>
          <w:tcPr>
            <w:tcW w:w="2003" w:type="dxa"/>
            <w:vAlign w:val="center"/>
          </w:tcPr>
          <w:p>
            <w:pPr>
              <w:tabs>
                <w:tab w:val="left" w:pos="6252"/>
              </w:tabs>
              <w:jc w:val="center"/>
              <w:rPr>
                <w:rFonts w:hint="eastAsia" w:ascii="宋体" w:hAnsi="宋体" w:eastAsia="宋体" w:cs="宋体"/>
                <w:b/>
                <w:color w:val="auto"/>
              </w:rPr>
            </w:pPr>
            <w:r>
              <w:rPr>
                <w:rFonts w:hint="eastAsia" w:ascii="宋体" w:hAnsi="宋体" w:eastAsia="宋体" w:cs="宋体"/>
                <w:b/>
                <w:color w:val="auto"/>
              </w:rPr>
              <w:t>项目名称</w:t>
            </w:r>
          </w:p>
        </w:tc>
        <w:tc>
          <w:tcPr>
            <w:tcW w:w="1798" w:type="dxa"/>
            <w:vAlign w:val="center"/>
          </w:tcPr>
          <w:p>
            <w:pPr>
              <w:tabs>
                <w:tab w:val="left" w:pos="6252"/>
              </w:tabs>
              <w:jc w:val="center"/>
              <w:rPr>
                <w:rFonts w:hint="eastAsia" w:ascii="宋体" w:hAnsi="宋体" w:eastAsia="宋体" w:cs="宋体"/>
                <w:b/>
                <w:color w:val="auto"/>
              </w:rPr>
            </w:pPr>
            <w:r>
              <w:rPr>
                <w:rFonts w:hint="eastAsia" w:ascii="宋体" w:hAnsi="宋体" w:eastAsia="宋体" w:cs="宋体"/>
                <w:b/>
                <w:color w:val="auto"/>
              </w:rPr>
              <w:t>项目起止时间</w:t>
            </w:r>
          </w:p>
        </w:tc>
        <w:tc>
          <w:tcPr>
            <w:tcW w:w="1291" w:type="dxa"/>
            <w:vAlign w:val="center"/>
          </w:tcPr>
          <w:p>
            <w:pPr>
              <w:tabs>
                <w:tab w:val="left" w:pos="6252"/>
              </w:tabs>
              <w:jc w:val="center"/>
              <w:rPr>
                <w:rFonts w:hint="eastAsia" w:ascii="宋体" w:hAnsi="宋体" w:eastAsia="宋体" w:cs="宋体"/>
                <w:b/>
                <w:color w:val="auto"/>
              </w:rPr>
            </w:pPr>
            <w:r>
              <w:rPr>
                <w:rFonts w:hint="eastAsia" w:ascii="宋体" w:hAnsi="宋体" w:eastAsia="宋体" w:cs="宋体"/>
                <w:b/>
                <w:color w:val="auto"/>
              </w:rPr>
              <w:t>合同金额</w:t>
            </w:r>
          </w:p>
          <w:p>
            <w:pPr>
              <w:tabs>
                <w:tab w:val="left" w:pos="6252"/>
              </w:tabs>
              <w:jc w:val="center"/>
              <w:rPr>
                <w:rFonts w:hint="eastAsia" w:ascii="宋体" w:hAnsi="宋体" w:eastAsia="宋体" w:cs="宋体"/>
                <w:b/>
                <w:color w:val="auto"/>
              </w:rPr>
            </w:pPr>
            <w:r>
              <w:rPr>
                <w:rFonts w:hint="eastAsia" w:ascii="宋体" w:hAnsi="宋体" w:eastAsia="宋体" w:cs="宋体"/>
                <w:b/>
                <w:color w:val="auto"/>
              </w:rPr>
              <w:t>（万元）</w:t>
            </w:r>
          </w:p>
        </w:tc>
        <w:tc>
          <w:tcPr>
            <w:tcW w:w="2193" w:type="dxa"/>
            <w:vAlign w:val="center"/>
          </w:tcPr>
          <w:p>
            <w:pPr>
              <w:tabs>
                <w:tab w:val="left" w:pos="6252"/>
              </w:tabs>
              <w:jc w:val="center"/>
              <w:rPr>
                <w:rFonts w:hint="eastAsia" w:ascii="宋体" w:hAnsi="宋体" w:eastAsia="宋体" w:cs="宋体"/>
                <w:b/>
                <w:color w:val="auto"/>
              </w:rPr>
            </w:pPr>
            <w:r>
              <w:rPr>
                <w:rFonts w:hint="eastAsia" w:ascii="宋体" w:hAnsi="宋体" w:eastAsia="宋体" w:cs="宋体"/>
                <w:b/>
                <w:color w:val="auto"/>
              </w:rPr>
              <w:t>采购人联系人及联系电话</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0" w:hRule="atLeast"/>
          <w:jc w:val="center"/>
        </w:trPr>
        <w:tc>
          <w:tcPr>
            <w:tcW w:w="833" w:type="dxa"/>
            <w:vAlign w:val="center"/>
          </w:tcPr>
          <w:p>
            <w:pPr>
              <w:jc w:val="center"/>
              <w:rPr>
                <w:rFonts w:hint="eastAsia" w:ascii="宋体" w:hAnsi="宋体" w:eastAsia="宋体" w:cs="宋体"/>
                <w:color w:val="auto"/>
              </w:rPr>
            </w:pPr>
            <w:r>
              <w:rPr>
                <w:rFonts w:hint="eastAsia" w:ascii="宋体" w:hAnsi="宋体" w:eastAsia="宋体" w:cs="宋体"/>
                <w:color w:val="auto"/>
              </w:rPr>
              <w:t>1</w:t>
            </w:r>
          </w:p>
        </w:tc>
        <w:tc>
          <w:tcPr>
            <w:tcW w:w="1578" w:type="dxa"/>
            <w:vAlign w:val="center"/>
          </w:tcPr>
          <w:p>
            <w:pPr>
              <w:jc w:val="center"/>
              <w:rPr>
                <w:rFonts w:hint="eastAsia" w:ascii="宋体" w:hAnsi="宋体" w:eastAsia="宋体" w:cs="宋体"/>
                <w:color w:val="auto"/>
              </w:rPr>
            </w:pPr>
          </w:p>
        </w:tc>
        <w:tc>
          <w:tcPr>
            <w:tcW w:w="2003" w:type="dxa"/>
          </w:tcPr>
          <w:p>
            <w:pPr>
              <w:jc w:val="center"/>
              <w:rPr>
                <w:rFonts w:hint="eastAsia" w:ascii="宋体" w:hAnsi="宋体" w:eastAsia="宋体" w:cs="宋体"/>
                <w:color w:val="auto"/>
              </w:rPr>
            </w:pPr>
          </w:p>
        </w:tc>
        <w:tc>
          <w:tcPr>
            <w:tcW w:w="1798" w:type="dxa"/>
          </w:tcPr>
          <w:p>
            <w:pPr>
              <w:jc w:val="center"/>
              <w:rPr>
                <w:rFonts w:hint="eastAsia" w:ascii="宋体" w:hAnsi="宋体" w:eastAsia="宋体" w:cs="宋体"/>
                <w:color w:val="auto"/>
              </w:rPr>
            </w:pPr>
          </w:p>
        </w:tc>
        <w:tc>
          <w:tcPr>
            <w:tcW w:w="1291" w:type="dxa"/>
            <w:vAlign w:val="center"/>
          </w:tcPr>
          <w:p>
            <w:pPr>
              <w:jc w:val="center"/>
              <w:rPr>
                <w:rFonts w:hint="eastAsia" w:ascii="宋体" w:hAnsi="宋体" w:eastAsia="宋体" w:cs="宋体"/>
                <w:color w:val="auto"/>
              </w:rPr>
            </w:pPr>
          </w:p>
        </w:tc>
        <w:tc>
          <w:tcPr>
            <w:tcW w:w="2193" w:type="dxa"/>
            <w:vAlign w:val="center"/>
          </w:tcPr>
          <w:p>
            <w:pPr>
              <w:jc w:val="center"/>
              <w:rPr>
                <w:rFonts w:hint="eastAsia" w:ascii="宋体" w:hAnsi="宋体" w:eastAsia="宋体" w:cs="宋体"/>
                <w:color w:val="auto"/>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833" w:type="dxa"/>
            <w:vAlign w:val="center"/>
          </w:tcPr>
          <w:p>
            <w:pPr>
              <w:jc w:val="center"/>
              <w:rPr>
                <w:rFonts w:hint="eastAsia" w:ascii="宋体" w:hAnsi="宋体" w:eastAsia="宋体" w:cs="宋体"/>
                <w:color w:val="auto"/>
              </w:rPr>
            </w:pPr>
            <w:r>
              <w:rPr>
                <w:rFonts w:hint="eastAsia" w:ascii="宋体" w:hAnsi="宋体" w:eastAsia="宋体" w:cs="宋体"/>
                <w:color w:val="auto"/>
              </w:rPr>
              <w:t>2</w:t>
            </w:r>
          </w:p>
        </w:tc>
        <w:tc>
          <w:tcPr>
            <w:tcW w:w="1578" w:type="dxa"/>
            <w:vAlign w:val="center"/>
          </w:tcPr>
          <w:p>
            <w:pPr>
              <w:jc w:val="center"/>
              <w:rPr>
                <w:rFonts w:hint="eastAsia" w:ascii="宋体" w:hAnsi="宋体" w:eastAsia="宋体" w:cs="宋体"/>
                <w:color w:val="auto"/>
              </w:rPr>
            </w:pPr>
          </w:p>
        </w:tc>
        <w:tc>
          <w:tcPr>
            <w:tcW w:w="2003" w:type="dxa"/>
          </w:tcPr>
          <w:p>
            <w:pPr>
              <w:jc w:val="center"/>
              <w:rPr>
                <w:rFonts w:hint="eastAsia" w:ascii="宋体" w:hAnsi="宋体" w:eastAsia="宋体" w:cs="宋体"/>
                <w:color w:val="auto"/>
              </w:rPr>
            </w:pPr>
          </w:p>
        </w:tc>
        <w:tc>
          <w:tcPr>
            <w:tcW w:w="1798" w:type="dxa"/>
          </w:tcPr>
          <w:p>
            <w:pPr>
              <w:jc w:val="center"/>
              <w:rPr>
                <w:rFonts w:hint="eastAsia" w:ascii="宋体" w:hAnsi="宋体" w:eastAsia="宋体" w:cs="宋体"/>
                <w:color w:val="auto"/>
              </w:rPr>
            </w:pPr>
          </w:p>
        </w:tc>
        <w:tc>
          <w:tcPr>
            <w:tcW w:w="1291" w:type="dxa"/>
            <w:vAlign w:val="center"/>
          </w:tcPr>
          <w:p>
            <w:pPr>
              <w:jc w:val="center"/>
              <w:rPr>
                <w:rFonts w:hint="eastAsia" w:ascii="宋体" w:hAnsi="宋体" w:eastAsia="宋体" w:cs="宋体"/>
                <w:color w:val="auto"/>
              </w:rPr>
            </w:pPr>
          </w:p>
        </w:tc>
        <w:tc>
          <w:tcPr>
            <w:tcW w:w="2193" w:type="dxa"/>
            <w:vAlign w:val="center"/>
          </w:tcPr>
          <w:p>
            <w:pPr>
              <w:jc w:val="center"/>
              <w:rPr>
                <w:rFonts w:hint="eastAsia" w:ascii="宋体" w:hAnsi="宋体" w:eastAsia="宋体" w:cs="宋体"/>
                <w:color w:val="auto"/>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5" w:hRule="atLeast"/>
          <w:jc w:val="center"/>
        </w:trPr>
        <w:tc>
          <w:tcPr>
            <w:tcW w:w="833" w:type="dxa"/>
            <w:vAlign w:val="center"/>
          </w:tcPr>
          <w:p>
            <w:pPr>
              <w:jc w:val="center"/>
              <w:rPr>
                <w:rFonts w:hint="eastAsia" w:ascii="宋体" w:hAnsi="宋体" w:eastAsia="宋体" w:cs="宋体"/>
                <w:color w:val="auto"/>
              </w:rPr>
            </w:pPr>
            <w:r>
              <w:rPr>
                <w:rFonts w:hint="eastAsia" w:ascii="宋体" w:hAnsi="宋体" w:eastAsia="宋体" w:cs="宋体"/>
                <w:color w:val="auto"/>
              </w:rPr>
              <w:t>……</w:t>
            </w:r>
          </w:p>
        </w:tc>
        <w:tc>
          <w:tcPr>
            <w:tcW w:w="1578" w:type="dxa"/>
            <w:vAlign w:val="center"/>
          </w:tcPr>
          <w:p>
            <w:pPr>
              <w:jc w:val="center"/>
              <w:rPr>
                <w:rFonts w:hint="eastAsia" w:ascii="宋体" w:hAnsi="宋体" w:eastAsia="宋体" w:cs="宋体"/>
                <w:color w:val="auto"/>
              </w:rPr>
            </w:pPr>
          </w:p>
        </w:tc>
        <w:tc>
          <w:tcPr>
            <w:tcW w:w="2003" w:type="dxa"/>
          </w:tcPr>
          <w:p>
            <w:pPr>
              <w:jc w:val="center"/>
              <w:rPr>
                <w:rFonts w:hint="eastAsia" w:ascii="宋体" w:hAnsi="宋体" w:eastAsia="宋体" w:cs="宋体"/>
                <w:color w:val="auto"/>
              </w:rPr>
            </w:pPr>
          </w:p>
        </w:tc>
        <w:tc>
          <w:tcPr>
            <w:tcW w:w="1798" w:type="dxa"/>
          </w:tcPr>
          <w:p>
            <w:pPr>
              <w:jc w:val="center"/>
              <w:rPr>
                <w:rFonts w:hint="eastAsia" w:ascii="宋体" w:hAnsi="宋体" w:eastAsia="宋体" w:cs="宋体"/>
                <w:color w:val="auto"/>
              </w:rPr>
            </w:pPr>
          </w:p>
        </w:tc>
        <w:tc>
          <w:tcPr>
            <w:tcW w:w="1291" w:type="dxa"/>
            <w:vAlign w:val="center"/>
          </w:tcPr>
          <w:p>
            <w:pPr>
              <w:jc w:val="center"/>
              <w:rPr>
                <w:rFonts w:hint="eastAsia" w:ascii="宋体" w:hAnsi="宋体" w:eastAsia="宋体" w:cs="宋体"/>
                <w:color w:val="auto"/>
              </w:rPr>
            </w:pPr>
          </w:p>
        </w:tc>
        <w:tc>
          <w:tcPr>
            <w:tcW w:w="2193" w:type="dxa"/>
            <w:vAlign w:val="center"/>
          </w:tcPr>
          <w:p>
            <w:pPr>
              <w:jc w:val="center"/>
              <w:rPr>
                <w:rFonts w:hint="eastAsia" w:ascii="宋体" w:hAnsi="宋体" w:eastAsia="宋体" w:cs="宋体"/>
                <w:color w:val="auto"/>
              </w:rPr>
            </w:pPr>
          </w:p>
        </w:tc>
      </w:tr>
    </w:tbl>
    <w:p>
      <w:pPr>
        <w:adjustRightInd w:val="0"/>
        <w:snapToGrid w:val="0"/>
        <w:spacing w:before="240" w:beforeLines="100" w:line="264" w:lineRule="auto"/>
        <w:rPr>
          <w:rFonts w:hint="eastAsia" w:ascii="宋体" w:hAnsi="宋体" w:eastAsia="宋体" w:cs="宋体"/>
          <w:bCs/>
          <w:color w:val="auto"/>
          <w:szCs w:val="21"/>
        </w:rPr>
      </w:pPr>
      <w:r>
        <w:rPr>
          <w:rFonts w:hint="eastAsia" w:ascii="宋体" w:hAnsi="宋体" w:eastAsia="宋体" w:cs="宋体"/>
          <w:bCs/>
          <w:color w:val="auto"/>
          <w:szCs w:val="21"/>
        </w:rPr>
        <w:t>注：</w:t>
      </w:r>
      <w:r>
        <w:rPr>
          <w:rFonts w:hint="eastAsia" w:ascii="宋体" w:hAnsi="宋体" w:eastAsia="宋体" w:cs="宋体"/>
          <w:bCs/>
          <w:color w:val="auto"/>
        </w:rPr>
        <w:t>须同时合同复印件证明材料加盖公章</w:t>
      </w:r>
    </w:p>
    <w:p>
      <w:pPr>
        <w:adjustRightInd w:val="0"/>
        <w:snapToGrid w:val="0"/>
        <w:spacing w:line="264" w:lineRule="auto"/>
        <w:rPr>
          <w:rFonts w:hint="eastAsia" w:ascii="宋体" w:hAnsi="宋体" w:eastAsia="宋体" w:cs="宋体"/>
          <w:bCs/>
          <w:color w:val="auto"/>
          <w:szCs w:val="20"/>
          <w:u w:val="single"/>
        </w:rPr>
      </w:pPr>
      <w:r>
        <w:rPr>
          <w:rFonts w:hint="eastAsia" w:ascii="宋体" w:hAnsi="宋体" w:eastAsia="宋体" w:cs="宋体"/>
          <w:bCs/>
          <w:color w:val="auto"/>
        </w:rPr>
        <w:t>法定代表人或被授权人签字（或盖章）：</w:t>
      </w:r>
    </w:p>
    <w:p>
      <w:pPr>
        <w:pStyle w:val="30"/>
        <w:snapToGrid w:val="0"/>
        <w:spacing w:line="264" w:lineRule="auto"/>
        <w:jc w:val="left"/>
        <w:rPr>
          <w:rFonts w:hint="eastAsia" w:ascii="宋体" w:hAnsi="宋体" w:eastAsia="宋体" w:cs="宋体"/>
          <w:bCs/>
          <w:color w:val="auto"/>
          <w:sz w:val="24"/>
          <w:szCs w:val="24"/>
        </w:rPr>
      </w:pPr>
      <w:r>
        <w:rPr>
          <w:rFonts w:hint="eastAsia" w:ascii="宋体" w:hAnsi="宋体" w:eastAsia="宋体" w:cs="宋体"/>
          <w:bCs/>
          <w:color w:val="auto"/>
          <w:sz w:val="24"/>
          <w:szCs w:val="24"/>
        </w:rPr>
        <w:t>供应商（公章） ： 年 月 日</w:t>
      </w:r>
    </w:p>
    <w:p>
      <w:pPr>
        <w:jc w:val="center"/>
        <w:rPr>
          <w:rFonts w:hint="eastAsia" w:ascii="宋体" w:hAnsi="宋体" w:eastAsia="宋体" w:cs="宋体"/>
          <w:b/>
          <w:color w:val="auto"/>
          <w:kern w:val="0"/>
          <w:sz w:val="32"/>
          <w:szCs w:val="32"/>
        </w:rPr>
      </w:pPr>
    </w:p>
    <w:p>
      <w:pPr>
        <w:jc w:val="center"/>
        <w:rPr>
          <w:rFonts w:hint="eastAsia" w:ascii="宋体" w:hAnsi="宋体" w:eastAsia="宋体" w:cs="宋体"/>
          <w:b/>
          <w:color w:val="auto"/>
          <w:kern w:val="0"/>
          <w:sz w:val="32"/>
          <w:szCs w:val="32"/>
        </w:rPr>
      </w:pPr>
      <w:r>
        <w:rPr>
          <w:rFonts w:hint="eastAsia" w:ascii="宋体" w:hAnsi="宋体" w:eastAsia="宋体" w:cs="宋体"/>
          <w:b/>
          <w:color w:val="auto"/>
          <w:kern w:val="0"/>
          <w:sz w:val="32"/>
          <w:szCs w:val="32"/>
        </w:rPr>
        <w:t>商务响应表</w:t>
      </w:r>
    </w:p>
    <w:p>
      <w:pPr>
        <w:ind w:firstLine="240" w:firstLineChars="100"/>
        <w:rPr>
          <w:rFonts w:hint="eastAsia" w:ascii="宋体" w:hAnsi="宋体" w:eastAsia="宋体" w:cs="宋体"/>
          <w:color w:val="auto"/>
          <w:szCs w:val="21"/>
        </w:rPr>
      </w:pPr>
      <w:r>
        <w:rPr>
          <w:rFonts w:hint="eastAsia" w:ascii="宋体" w:hAnsi="宋体" w:eastAsia="宋体" w:cs="宋体"/>
          <w:color w:val="auto"/>
          <w:szCs w:val="21"/>
        </w:rPr>
        <w:t>单位名称（盖章）：</w:t>
      </w:r>
    </w:p>
    <w:tbl>
      <w:tblPr>
        <w:tblStyle w:val="22"/>
        <w:tblW w:w="0" w:type="auto"/>
        <w:tblInd w:w="278" w:type="dxa"/>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910"/>
        <w:gridCol w:w="3086"/>
        <w:gridCol w:w="3279"/>
        <w:gridCol w:w="1717"/>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96" w:hRule="atLeast"/>
        </w:trPr>
        <w:tc>
          <w:tcPr>
            <w:tcW w:w="910" w:type="dxa"/>
          </w:tcPr>
          <w:p>
            <w:pPr>
              <w:spacing w:before="240" w:after="240"/>
              <w:jc w:val="center"/>
              <w:rPr>
                <w:rFonts w:hint="eastAsia" w:ascii="宋体" w:hAnsi="宋体" w:eastAsia="宋体" w:cs="宋体"/>
                <w:color w:val="auto"/>
                <w:szCs w:val="21"/>
              </w:rPr>
            </w:pPr>
            <w:r>
              <w:rPr>
                <w:rFonts w:hint="eastAsia" w:ascii="宋体" w:hAnsi="宋体" w:eastAsia="宋体" w:cs="宋体"/>
                <w:color w:val="auto"/>
                <w:szCs w:val="21"/>
              </w:rPr>
              <w:t>序号</w:t>
            </w:r>
          </w:p>
        </w:tc>
        <w:tc>
          <w:tcPr>
            <w:tcW w:w="3086" w:type="dxa"/>
          </w:tcPr>
          <w:p>
            <w:pPr>
              <w:spacing w:before="240" w:after="240"/>
              <w:jc w:val="center"/>
              <w:rPr>
                <w:rFonts w:hint="eastAsia" w:ascii="宋体" w:hAnsi="宋体" w:eastAsia="宋体" w:cs="宋体"/>
                <w:color w:val="auto"/>
                <w:szCs w:val="21"/>
              </w:rPr>
            </w:pPr>
            <w:r>
              <w:rPr>
                <w:rFonts w:hint="eastAsia" w:ascii="宋体" w:hAnsi="宋体" w:eastAsia="宋体" w:cs="宋体"/>
                <w:color w:val="auto"/>
                <w:szCs w:val="21"/>
              </w:rPr>
              <w:t>招标文件的规定</w:t>
            </w:r>
          </w:p>
        </w:tc>
        <w:tc>
          <w:tcPr>
            <w:tcW w:w="3279" w:type="dxa"/>
          </w:tcPr>
          <w:p>
            <w:pPr>
              <w:spacing w:before="240" w:after="240"/>
              <w:jc w:val="center"/>
              <w:rPr>
                <w:rFonts w:hint="eastAsia" w:ascii="宋体" w:hAnsi="宋体" w:eastAsia="宋体" w:cs="宋体"/>
                <w:color w:val="auto"/>
                <w:szCs w:val="21"/>
              </w:rPr>
            </w:pPr>
            <w:r>
              <w:rPr>
                <w:rFonts w:hint="eastAsia" w:ascii="宋体" w:hAnsi="宋体" w:eastAsia="宋体" w:cs="宋体"/>
                <w:color w:val="auto"/>
                <w:szCs w:val="21"/>
              </w:rPr>
              <w:t>投标文件的响应</w:t>
            </w:r>
          </w:p>
        </w:tc>
        <w:tc>
          <w:tcPr>
            <w:tcW w:w="1717" w:type="dxa"/>
          </w:tcPr>
          <w:p>
            <w:pPr>
              <w:spacing w:before="240" w:after="240"/>
              <w:jc w:val="center"/>
              <w:rPr>
                <w:rFonts w:hint="eastAsia" w:ascii="宋体" w:hAnsi="宋体" w:eastAsia="宋体" w:cs="宋体"/>
                <w:color w:val="auto"/>
                <w:szCs w:val="21"/>
              </w:rPr>
            </w:pPr>
            <w:r>
              <w:rPr>
                <w:rFonts w:hint="eastAsia" w:ascii="宋体" w:hAnsi="宋体" w:eastAsia="宋体" w:cs="宋体"/>
                <w:color w:val="auto"/>
                <w:szCs w:val="21"/>
              </w:rPr>
              <w:t>偏离说明</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67" w:hRule="exact"/>
        </w:trPr>
        <w:tc>
          <w:tcPr>
            <w:tcW w:w="910" w:type="dxa"/>
          </w:tcPr>
          <w:p>
            <w:pPr>
              <w:spacing w:before="240" w:after="240"/>
              <w:rPr>
                <w:rFonts w:hint="eastAsia" w:ascii="宋体" w:hAnsi="宋体" w:eastAsia="宋体" w:cs="宋体"/>
                <w:color w:val="auto"/>
                <w:szCs w:val="21"/>
              </w:rPr>
            </w:pPr>
          </w:p>
        </w:tc>
        <w:tc>
          <w:tcPr>
            <w:tcW w:w="3086" w:type="dxa"/>
          </w:tcPr>
          <w:p>
            <w:pPr>
              <w:spacing w:before="240" w:after="240"/>
              <w:rPr>
                <w:rFonts w:hint="eastAsia" w:ascii="宋体" w:hAnsi="宋体" w:eastAsia="宋体" w:cs="宋体"/>
                <w:color w:val="auto"/>
                <w:szCs w:val="21"/>
              </w:rPr>
            </w:pPr>
          </w:p>
        </w:tc>
        <w:tc>
          <w:tcPr>
            <w:tcW w:w="3279" w:type="dxa"/>
          </w:tcPr>
          <w:p>
            <w:pPr>
              <w:spacing w:before="240" w:after="240"/>
              <w:rPr>
                <w:rFonts w:hint="eastAsia" w:ascii="宋体" w:hAnsi="宋体" w:eastAsia="宋体" w:cs="宋体"/>
                <w:color w:val="auto"/>
                <w:szCs w:val="21"/>
              </w:rPr>
            </w:pPr>
          </w:p>
        </w:tc>
        <w:tc>
          <w:tcPr>
            <w:tcW w:w="1717" w:type="dxa"/>
          </w:tcPr>
          <w:p>
            <w:pPr>
              <w:spacing w:before="240" w:after="240"/>
              <w:rPr>
                <w:rFonts w:hint="eastAsia" w:ascii="宋体" w:hAnsi="宋体" w:eastAsia="宋体" w:cs="宋体"/>
                <w:color w:val="auto"/>
                <w:szCs w:val="21"/>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67" w:hRule="exact"/>
        </w:trPr>
        <w:tc>
          <w:tcPr>
            <w:tcW w:w="910" w:type="dxa"/>
          </w:tcPr>
          <w:p>
            <w:pPr>
              <w:spacing w:before="240" w:after="240"/>
              <w:rPr>
                <w:rFonts w:hint="eastAsia" w:ascii="宋体" w:hAnsi="宋体" w:eastAsia="宋体" w:cs="宋体"/>
                <w:color w:val="auto"/>
                <w:szCs w:val="21"/>
              </w:rPr>
            </w:pPr>
          </w:p>
        </w:tc>
        <w:tc>
          <w:tcPr>
            <w:tcW w:w="3086" w:type="dxa"/>
          </w:tcPr>
          <w:p>
            <w:pPr>
              <w:spacing w:before="240" w:after="240"/>
              <w:rPr>
                <w:rFonts w:hint="eastAsia" w:ascii="宋体" w:hAnsi="宋体" w:eastAsia="宋体" w:cs="宋体"/>
                <w:color w:val="auto"/>
                <w:szCs w:val="21"/>
              </w:rPr>
            </w:pPr>
          </w:p>
        </w:tc>
        <w:tc>
          <w:tcPr>
            <w:tcW w:w="3279" w:type="dxa"/>
          </w:tcPr>
          <w:p>
            <w:pPr>
              <w:spacing w:before="240" w:after="240"/>
              <w:rPr>
                <w:rFonts w:hint="eastAsia" w:ascii="宋体" w:hAnsi="宋体" w:eastAsia="宋体" w:cs="宋体"/>
                <w:color w:val="auto"/>
                <w:szCs w:val="21"/>
              </w:rPr>
            </w:pPr>
          </w:p>
        </w:tc>
        <w:tc>
          <w:tcPr>
            <w:tcW w:w="1717" w:type="dxa"/>
          </w:tcPr>
          <w:p>
            <w:pPr>
              <w:spacing w:before="240" w:after="240"/>
              <w:rPr>
                <w:rFonts w:hint="eastAsia" w:ascii="宋体" w:hAnsi="宋体" w:eastAsia="宋体" w:cs="宋体"/>
                <w:color w:val="auto"/>
                <w:szCs w:val="21"/>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67" w:hRule="exact"/>
        </w:trPr>
        <w:tc>
          <w:tcPr>
            <w:tcW w:w="910" w:type="dxa"/>
          </w:tcPr>
          <w:p>
            <w:pPr>
              <w:spacing w:before="240" w:after="240"/>
              <w:rPr>
                <w:rFonts w:hint="eastAsia" w:ascii="宋体" w:hAnsi="宋体" w:eastAsia="宋体" w:cs="宋体"/>
                <w:color w:val="auto"/>
                <w:szCs w:val="21"/>
              </w:rPr>
            </w:pPr>
          </w:p>
        </w:tc>
        <w:tc>
          <w:tcPr>
            <w:tcW w:w="3086" w:type="dxa"/>
          </w:tcPr>
          <w:p>
            <w:pPr>
              <w:spacing w:before="240" w:after="240"/>
              <w:rPr>
                <w:rFonts w:hint="eastAsia" w:ascii="宋体" w:hAnsi="宋体" w:eastAsia="宋体" w:cs="宋体"/>
                <w:color w:val="auto"/>
                <w:szCs w:val="21"/>
              </w:rPr>
            </w:pPr>
          </w:p>
        </w:tc>
        <w:tc>
          <w:tcPr>
            <w:tcW w:w="3279" w:type="dxa"/>
          </w:tcPr>
          <w:p>
            <w:pPr>
              <w:spacing w:before="240" w:after="240"/>
              <w:rPr>
                <w:rFonts w:hint="eastAsia" w:ascii="宋体" w:hAnsi="宋体" w:eastAsia="宋体" w:cs="宋体"/>
                <w:color w:val="auto"/>
                <w:szCs w:val="21"/>
              </w:rPr>
            </w:pPr>
          </w:p>
        </w:tc>
        <w:tc>
          <w:tcPr>
            <w:tcW w:w="1717" w:type="dxa"/>
          </w:tcPr>
          <w:p>
            <w:pPr>
              <w:spacing w:before="240" w:after="240"/>
              <w:rPr>
                <w:rFonts w:hint="eastAsia" w:ascii="宋体" w:hAnsi="宋体" w:eastAsia="宋体" w:cs="宋体"/>
                <w:color w:val="auto"/>
                <w:szCs w:val="21"/>
              </w:rPr>
            </w:pPr>
          </w:p>
        </w:tc>
      </w:tr>
    </w:tbl>
    <w:p>
      <w:pPr>
        <w:spacing w:before="120" w:beforeLines="50" w:line="360" w:lineRule="auto"/>
        <w:ind w:firstLine="482" w:firstLineChars="200"/>
        <w:rPr>
          <w:rFonts w:hint="eastAsia" w:ascii="宋体" w:hAnsi="宋体" w:eastAsia="宋体" w:cs="宋体"/>
          <w:b/>
          <w:color w:val="auto"/>
          <w:szCs w:val="21"/>
        </w:rPr>
      </w:pPr>
      <w:r>
        <w:rPr>
          <w:rFonts w:hint="eastAsia" w:ascii="宋体" w:hAnsi="宋体" w:eastAsia="宋体" w:cs="宋体"/>
          <w:b/>
          <w:color w:val="auto"/>
          <w:szCs w:val="21"/>
        </w:rPr>
        <w:t>注：供应商的投标文件（除技术规格部分）与招标文件之规定存在偏离的，应在此表中如实说明。未在上表中说明的，将被认为完全响应招标文件的规定。</w:t>
      </w:r>
    </w:p>
    <w:p>
      <w:pPr>
        <w:snapToGrid w:val="0"/>
        <w:spacing w:line="360" w:lineRule="auto"/>
        <w:ind w:firstLine="480" w:firstLineChars="200"/>
        <w:rPr>
          <w:rFonts w:hint="eastAsia" w:ascii="宋体" w:hAnsi="宋体" w:eastAsia="宋体" w:cs="宋体"/>
          <w:color w:val="auto"/>
          <w:szCs w:val="20"/>
          <w:u w:val="single"/>
        </w:rPr>
      </w:pPr>
      <w:r>
        <w:rPr>
          <w:rFonts w:hint="eastAsia" w:ascii="宋体" w:hAnsi="宋体" w:eastAsia="宋体" w:cs="宋体"/>
          <w:color w:val="auto"/>
        </w:rPr>
        <w:t>法定代表人或被授权人签字（或盖章）：</w:t>
      </w:r>
    </w:p>
    <w:p>
      <w:pPr>
        <w:snapToGrid w:val="0"/>
        <w:spacing w:line="360" w:lineRule="auto"/>
        <w:ind w:firstLine="480" w:firstLineChars="200"/>
        <w:rPr>
          <w:rFonts w:hint="eastAsia" w:ascii="宋体" w:hAnsi="宋体" w:eastAsia="宋体" w:cs="宋体"/>
          <w:color w:val="auto"/>
        </w:rPr>
      </w:pPr>
      <w:r>
        <w:rPr>
          <w:rFonts w:hint="eastAsia" w:ascii="宋体" w:hAnsi="宋体" w:eastAsia="宋体" w:cs="宋体"/>
          <w:color w:val="auto"/>
        </w:rPr>
        <w:t>供应商（公章）：</w:t>
      </w:r>
    </w:p>
    <w:p>
      <w:pPr>
        <w:spacing w:line="360" w:lineRule="auto"/>
        <w:ind w:firstLine="480" w:firstLineChars="200"/>
        <w:jc w:val="left"/>
        <w:rPr>
          <w:rFonts w:hint="eastAsia" w:ascii="宋体" w:hAnsi="宋体" w:eastAsia="宋体" w:cs="宋体"/>
          <w:color w:val="auto"/>
        </w:rPr>
      </w:pPr>
      <w:r>
        <w:rPr>
          <w:rFonts w:hint="eastAsia" w:ascii="宋体" w:hAnsi="宋体" w:eastAsia="宋体" w:cs="宋体"/>
          <w:color w:val="auto"/>
        </w:rPr>
        <w:t>年 月 日</w:t>
      </w:r>
    </w:p>
    <w:p>
      <w:pPr>
        <w:spacing w:line="360" w:lineRule="auto"/>
        <w:ind w:firstLine="480" w:firstLineChars="200"/>
        <w:jc w:val="center"/>
        <w:rPr>
          <w:rFonts w:hint="eastAsia" w:ascii="宋体" w:hAnsi="宋体" w:eastAsia="宋体" w:cs="宋体"/>
          <w:b/>
          <w:color w:val="auto"/>
          <w:sz w:val="28"/>
          <w:szCs w:val="28"/>
        </w:rPr>
      </w:pPr>
      <w:r>
        <w:rPr>
          <w:rFonts w:hint="eastAsia" w:ascii="宋体" w:hAnsi="宋体" w:eastAsia="宋体" w:cs="宋体"/>
          <w:color w:val="auto"/>
        </w:rPr>
        <w:br w:type="page"/>
      </w:r>
      <w:r>
        <w:rPr>
          <w:rFonts w:hint="eastAsia" w:ascii="宋体" w:hAnsi="宋体" w:eastAsia="宋体" w:cs="宋体"/>
          <w:b/>
          <w:color w:val="auto"/>
          <w:kern w:val="0"/>
          <w:sz w:val="32"/>
          <w:szCs w:val="32"/>
        </w:rPr>
        <w:t>设备详细清单（不含报价）</w:t>
      </w:r>
    </w:p>
    <w:p>
      <w:pPr>
        <w:spacing w:line="360" w:lineRule="auto"/>
        <w:ind w:firstLine="480" w:firstLineChars="200"/>
        <w:rPr>
          <w:rFonts w:hint="eastAsia" w:ascii="宋体" w:hAnsi="宋体" w:eastAsia="宋体" w:cs="宋体"/>
          <w:color w:val="auto"/>
          <w:u w:val="single"/>
        </w:rPr>
      </w:pPr>
      <w:r>
        <w:rPr>
          <w:rFonts w:hint="eastAsia" w:ascii="宋体" w:hAnsi="宋体" w:eastAsia="宋体" w:cs="宋体"/>
          <w:color w:val="auto"/>
        </w:rPr>
        <w:t>填表说明：详细列明所投项目主要设备清单，完整配置方案及技术指标，项目的核心产品必须明确所投品牌、规格型号及具体技术指标。任何含糊不清的表述对评标结果的影响将是供应商的责任，可附具体的介绍图文资料。</w:t>
      </w:r>
      <w:r>
        <w:rPr>
          <w:rFonts w:hint="eastAsia" w:ascii="宋体" w:hAnsi="宋体" w:eastAsia="宋体" w:cs="宋体"/>
          <w:b/>
          <w:bCs/>
          <w:color w:val="auto"/>
          <w:u w:val="single"/>
        </w:rPr>
        <w:t>▲以下内容不得含有报价。</w:t>
      </w:r>
    </w:p>
    <w:tbl>
      <w:tblPr>
        <w:tblStyle w:val="22"/>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1"/>
        <w:gridCol w:w="1277"/>
        <w:gridCol w:w="708"/>
        <w:gridCol w:w="851"/>
        <w:gridCol w:w="1276"/>
        <w:gridCol w:w="992"/>
        <w:gridCol w:w="304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7" w:hRule="atLeast"/>
          <w:jc w:val="center"/>
        </w:trPr>
        <w:tc>
          <w:tcPr>
            <w:tcW w:w="851" w:type="dxa"/>
            <w:vAlign w:val="center"/>
          </w:tcPr>
          <w:p>
            <w:pPr>
              <w:jc w:val="center"/>
              <w:rPr>
                <w:rFonts w:hint="eastAsia" w:ascii="宋体" w:hAnsi="宋体" w:eastAsia="宋体" w:cs="宋体"/>
                <w:color w:val="auto"/>
              </w:rPr>
            </w:pPr>
            <w:r>
              <w:rPr>
                <w:rFonts w:hint="eastAsia" w:ascii="宋体" w:hAnsi="宋体" w:eastAsia="宋体" w:cs="宋体"/>
                <w:color w:val="auto"/>
              </w:rPr>
              <w:t>序号</w:t>
            </w:r>
          </w:p>
        </w:tc>
        <w:tc>
          <w:tcPr>
            <w:tcW w:w="1277" w:type="dxa"/>
            <w:vAlign w:val="center"/>
          </w:tcPr>
          <w:p>
            <w:pPr>
              <w:jc w:val="center"/>
              <w:rPr>
                <w:rFonts w:hint="eastAsia" w:ascii="宋体" w:hAnsi="宋体" w:eastAsia="宋体" w:cs="宋体"/>
                <w:color w:val="auto"/>
              </w:rPr>
            </w:pPr>
            <w:r>
              <w:rPr>
                <w:rFonts w:hint="eastAsia" w:ascii="宋体" w:hAnsi="宋体" w:eastAsia="宋体" w:cs="宋体"/>
                <w:color w:val="auto"/>
              </w:rPr>
              <w:t>设备名称</w:t>
            </w:r>
          </w:p>
        </w:tc>
        <w:tc>
          <w:tcPr>
            <w:tcW w:w="708" w:type="dxa"/>
            <w:vAlign w:val="center"/>
          </w:tcPr>
          <w:p>
            <w:pPr>
              <w:jc w:val="center"/>
              <w:rPr>
                <w:rFonts w:hint="eastAsia" w:ascii="宋体" w:hAnsi="宋体" w:eastAsia="宋体" w:cs="宋体"/>
                <w:color w:val="auto"/>
              </w:rPr>
            </w:pPr>
            <w:r>
              <w:rPr>
                <w:rFonts w:hint="eastAsia" w:ascii="宋体" w:hAnsi="宋体" w:eastAsia="宋体" w:cs="宋体"/>
                <w:color w:val="auto"/>
              </w:rPr>
              <w:t>数量</w:t>
            </w:r>
          </w:p>
        </w:tc>
        <w:tc>
          <w:tcPr>
            <w:tcW w:w="851" w:type="dxa"/>
            <w:vAlign w:val="center"/>
          </w:tcPr>
          <w:p>
            <w:pPr>
              <w:jc w:val="center"/>
              <w:rPr>
                <w:rFonts w:hint="eastAsia" w:ascii="宋体" w:hAnsi="宋体" w:eastAsia="宋体" w:cs="宋体"/>
                <w:color w:val="auto"/>
              </w:rPr>
            </w:pPr>
            <w:r>
              <w:rPr>
                <w:rFonts w:hint="eastAsia" w:ascii="宋体" w:hAnsi="宋体" w:eastAsia="宋体" w:cs="宋体"/>
                <w:color w:val="auto"/>
              </w:rPr>
              <w:t>品牌</w:t>
            </w:r>
          </w:p>
        </w:tc>
        <w:tc>
          <w:tcPr>
            <w:tcW w:w="1276" w:type="dxa"/>
            <w:vAlign w:val="center"/>
          </w:tcPr>
          <w:p>
            <w:pPr>
              <w:jc w:val="center"/>
              <w:rPr>
                <w:rFonts w:hint="eastAsia" w:ascii="宋体" w:hAnsi="宋体" w:eastAsia="宋体" w:cs="宋体"/>
                <w:color w:val="auto"/>
              </w:rPr>
            </w:pPr>
            <w:r>
              <w:rPr>
                <w:rFonts w:hint="eastAsia" w:ascii="宋体" w:hAnsi="宋体" w:eastAsia="宋体" w:cs="宋体"/>
                <w:color w:val="auto"/>
              </w:rPr>
              <w:t>规格型号</w:t>
            </w:r>
          </w:p>
        </w:tc>
        <w:tc>
          <w:tcPr>
            <w:tcW w:w="992" w:type="dxa"/>
            <w:vAlign w:val="center"/>
          </w:tcPr>
          <w:p>
            <w:pPr>
              <w:jc w:val="center"/>
              <w:rPr>
                <w:rFonts w:hint="eastAsia" w:ascii="宋体" w:hAnsi="宋体" w:eastAsia="宋体" w:cs="宋体"/>
                <w:color w:val="auto"/>
              </w:rPr>
            </w:pPr>
            <w:r>
              <w:rPr>
                <w:rFonts w:hint="eastAsia" w:ascii="宋体" w:hAnsi="宋体" w:eastAsia="宋体" w:cs="宋体"/>
                <w:color w:val="auto"/>
              </w:rPr>
              <w:t>制造商</w:t>
            </w:r>
          </w:p>
        </w:tc>
        <w:tc>
          <w:tcPr>
            <w:tcW w:w="3042" w:type="dxa"/>
          </w:tcPr>
          <w:p>
            <w:pPr>
              <w:jc w:val="center"/>
              <w:rPr>
                <w:rFonts w:hint="eastAsia" w:ascii="宋体" w:hAnsi="宋体" w:eastAsia="宋体" w:cs="宋体"/>
                <w:color w:val="auto"/>
              </w:rPr>
            </w:pPr>
            <w:r>
              <w:rPr>
                <w:rFonts w:hint="eastAsia" w:ascii="宋体" w:hAnsi="宋体" w:eastAsia="宋体" w:cs="宋体"/>
                <w:color w:val="auto"/>
              </w:rPr>
              <w:t>制造商是否属于小型企业、微型企业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7" w:hRule="atLeast"/>
          <w:jc w:val="center"/>
        </w:trPr>
        <w:tc>
          <w:tcPr>
            <w:tcW w:w="851" w:type="dxa"/>
            <w:vAlign w:val="center"/>
          </w:tcPr>
          <w:p>
            <w:pPr>
              <w:jc w:val="center"/>
              <w:rPr>
                <w:rFonts w:hint="eastAsia" w:ascii="宋体" w:hAnsi="宋体" w:eastAsia="宋体" w:cs="宋体"/>
                <w:color w:val="auto"/>
              </w:rPr>
            </w:pPr>
            <w:r>
              <w:rPr>
                <w:rFonts w:hint="eastAsia" w:ascii="宋体" w:hAnsi="宋体" w:eastAsia="宋体" w:cs="宋体"/>
                <w:color w:val="auto"/>
              </w:rPr>
              <w:t>1</w:t>
            </w:r>
          </w:p>
        </w:tc>
        <w:tc>
          <w:tcPr>
            <w:tcW w:w="1277" w:type="dxa"/>
            <w:vAlign w:val="center"/>
          </w:tcPr>
          <w:p>
            <w:pPr>
              <w:jc w:val="center"/>
              <w:rPr>
                <w:rFonts w:hint="eastAsia" w:ascii="宋体" w:hAnsi="宋体" w:eastAsia="宋体" w:cs="宋体"/>
                <w:color w:val="auto"/>
              </w:rPr>
            </w:pPr>
          </w:p>
        </w:tc>
        <w:tc>
          <w:tcPr>
            <w:tcW w:w="708" w:type="dxa"/>
            <w:vAlign w:val="center"/>
          </w:tcPr>
          <w:p>
            <w:pPr>
              <w:jc w:val="center"/>
              <w:rPr>
                <w:rFonts w:hint="eastAsia" w:ascii="宋体" w:hAnsi="宋体" w:eastAsia="宋体" w:cs="宋体"/>
                <w:color w:val="auto"/>
              </w:rPr>
            </w:pPr>
          </w:p>
        </w:tc>
        <w:tc>
          <w:tcPr>
            <w:tcW w:w="851" w:type="dxa"/>
            <w:vAlign w:val="center"/>
          </w:tcPr>
          <w:p>
            <w:pPr>
              <w:jc w:val="center"/>
              <w:rPr>
                <w:rFonts w:hint="eastAsia" w:ascii="宋体" w:hAnsi="宋体" w:eastAsia="宋体" w:cs="宋体"/>
                <w:color w:val="auto"/>
              </w:rPr>
            </w:pPr>
          </w:p>
        </w:tc>
        <w:tc>
          <w:tcPr>
            <w:tcW w:w="1276" w:type="dxa"/>
            <w:vAlign w:val="center"/>
          </w:tcPr>
          <w:p>
            <w:pPr>
              <w:jc w:val="center"/>
              <w:rPr>
                <w:rFonts w:hint="eastAsia" w:ascii="宋体" w:hAnsi="宋体" w:eastAsia="宋体" w:cs="宋体"/>
                <w:color w:val="auto"/>
              </w:rPr>
            </w:pPr>
          </w:p>
        </w:tc>
        <w:tc>
          <w:tcPr>
            <w:tcW w:w="992" w:type="dxa"/>
            <w:vAlign w:val="center"/>
          </w:tcPr>
          <w:p>
            <w:pPr>
              <w:jc w:val="center"/>
              <w:rPr>
                <w:rFonts w:hint="eastAsia" w:ascii="宋体" w:hAnsi="宋体" w:eastAsia="宋体" w:cs="宋体"/>
                <w:color w:val="auto"/>
              </w:rPr>
            </w:pPr>
          </w:p>
        </w:tc>
        <w:tc>
          <w:tcPr>
            <w:tcW w:w="3042" w:type="dxa"/>
          </w:tcPr>
          <w:p>
            <w:pPr>
              <w:jc w:val="center"/>
              <w:rPr>
                <w:rFonts w:hint="eastAsia" w:ascii="宋体" w:hAnsi="宋体" w:eastAsia="宋体" w:cs="宋体"/>
                <w:color w:val="auto"/>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8" w:hRule="atLeast"/>
          <w:jc w:val="center"/>
        </w:trPr>
        <w:tc>
          <w:tcPr>
            <w:tcW w:w="851" w:type="dxa"/>
            <w:vAlign w:val="center"/>
          </w:tcPr>
          <w:p>
            <w:pPr>
              <w:jc w:val="center"/>
              <w:rPr>
                <w:rFonts w:hint="eastAsia" w:ascii="宋体" w:hAnsi="宋体" w:eastAsia="宋体" w:cs="宋体"/>
                <w:color w:val="auto"/>
              </w:rPr>
            </w:pPr>
            <w:r>
              <w:rPr>
                <w:rFonts w:hint="eastAsia" w:ascii="宋体" w:hAnsi="宋体" w:eastAsia="宋体" w:cs="宋体"/>
                <w:color w:val="auto"/>
              </w:rPr>
              <w:t>2</w:t>
            </w:r>
          </w:p>
        </w:tc>
        <w:tc>
          <w:tcPr>
            <w:tcW w:w="1277" w:type="dxa"/>
            <w:vAlign w:val="center"/>
          </w:tcPr>
          <w:p>
            <w:pPr>
              <w:jc w:val="center"/>
              <w:rPr>
                <w:rFonts w:hint="eastAsia" w:ascii="宋体" w:hAnsi="宋体" w:eastAsia="宋体" w:cs="宋体"/>
                <w:color w:val="auto"/>
              </w:rPr>
            </w:pPr>
          </w:p>
        </w:tc>
        <w:tc>
          <w:tcPr>
            <w:tcW w:w="708" w:type="dxa"/>
            <w:vAlign w:val="center"/>
          </w:tcPr>
          <w:p>
            <w:pPr>
              <w:jc w:val="center"/>
              <w:rPr>
                <w:rFonts w:hint="eastAsia" w:ascii="宋体" w:hAnsi="宋体" w:eastAsia="宋体" w:cs="宋体"/>
                <w:color w:val="auto"/>
              </w:rPr>
            </w:pPr>
          </w:p>
        </w:tc>
        <w:tc>
          <w:tcPr>
            <w:tcW w:w="851" w:type="dxa"/>
            <w:vAlign w:val="center"/>
          </w:tcPr>
          <w:p>
            <w:pPr>
              <w:jc w:val="center"/>
              <w:rPr>
                <w:rFonts w:hint="eastAsia" w:ascii="宋体" w:hAnsi="宋体" w:eastAsia="宋体" w:cs="宋体"/>
                <w:color w:val="auto"/>
              </w:rPr>
            </w:pPr>
          </w:p>
        </w:tc>
        <w:tc>
          <w:tcPr>
            <w:tcW w:w="1276" w:type="dxa"/>
            <w:vAlign w:val="center"/>
          </w:tcPr>
          <w:p>
            <w:pPr>
              <w:jc w:val="center"/>
              <w:rPr>
                <w:rFonts w:hint="eastAsia" w:ascii="宋体" w:hAnsi="宋体" w:eastAsia="宋体" w:cs="宋体"/>
                <w:color w:val="auto"/>
              </w:rPr>
            </w:pPr>
          </w:p>
        </w:tc>
        <w:tc>
          <w:tcPr>
            <w:tcW w:w="992" w:type="dxa"/>
            <w:vAlign w:val="center"/>
          </w:tcPr>
          <w:p>
            <w:pPr>
              <w:jc w:val="center"/>
              <w:rPr>
                <w:rFonts w:hint="eastAsia" w:ascii="宋体" w:hAnsi="宋体" w:eastAsia="宋体" w:cs="宋体"/>
                <w:color w:val="auto"/>
              </w:rPr>
            </w:pPr>
          </w:p>
        </w:tc>
        <w:tc>
          <w:tcPr>
            <w:tcW w:w="3042" w:type="dxa"/>
          </w:tcPr>
          <w:p>
            <w:pPr>
              <w:jc w:val="center"/>
              <w:rPr>
                <w:rFonts w:hint="eastAsia" w:ascii="宋体" w:hAnsi="宋体" w:eastAsia="宋体" w:cs="宋体"/>
                <w:color w:val="auto"/>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7" w:hRule="atLeast"/>
          <w:jc w:val="center"/>
        </w:trPr>
        <w:tc>
          <w:tcPr>
            <w:tcW w:w="851" w:type="dxa"/>
            <w:vAlign w:val="center"/>
          </w:tcPr>
          <w:p>
            <w:pPr>
              <w:jc w:val="center"/>
              <w:rPr>
                <w:rFonts w:hint="eastAsia" w:ascii="宋体" w:hAnsi="宋体" w:eastAsia="宋体" w:cs="宋体"/>
                <w:color w:val="auto"/>
              </w:rPr>
            </w:pPr>
            <w:r>
              <w:rPr>
                <w:rFonts w:hint="eastAsia" w:ascii="宋体" w:hAnsi="宋体" w:eastAsia="宋体" w:cs="宋体"/>
                <w:color w:val="auto"/>
              </w:rPr>
              <w:t>3</w:t>
            </w:r>
          </w:p>
        </w:tc>
        <w:tc>
          <w:tcPr>
            <w:tcW w:w="1277" w:type="dxa"/>
            <w:vAlign w:val="center"/>
          </w:tcPr>
          <w:p>
            <w:pPr>
              <w:jc w:val="center"/>
              <w:rPr>
                <w:rFonts w:hint="eastAsia" w:ascii="宋体" w:hAnsi="宋体" w:eastAsia="宋体" w:cs="宋体"/>
                <w:color w:val="auto"/>
              </w:rPr>
            </w:pPr>
          </w:p>
        </w:tc>
        <w:tc>
          <w:tcPr>
            <w:tcW w:w="708" w:type="dxa"/>
            <w:vAlign w:val="center"/>
          </w:tcPr>
          <w:p>
            <w:pPr>
              <w:jc w:val="center"/>
              <w:rPr>
                <w:rFonts w:hint="eastAsia" w:ascii="宋体" w:hAnsi="宋体" w:eastAsia="宋体" w:cs="宋体"/>
                <w:color w:val="auto"/>
              </w:rPr>
            </w:pPr>
          </w:p>
        </w:tc>
        <w:tc>
          <w:tcPr>
            <w:tcW w:w="851" w:type="dxa"/>
            <w:vAlign w:val="center"/>
          </w:tcPr>
          <w:p>
            <w:pPr>
              <w:jc w:val="center"/>
              <w:rPr>
                <w:rFonts w:hint="eastAsia" w:ascii="宋体" w:hAnsi="宋体" w:eastAsia="宋体" w:cs="宋体"/>
                <w:color w:val="auto"/>
              </w:rPr>
            </w:pPr>
          </w:p>
        </w:tc>
        <w:tc>
          <w:tcPr>
            <w:tcW w:w="1276" w:type="dxa"/>
            <w:vAlign w:val="center"/>
          </w:tcPr>
          <w:p>
            <w:pPr>
              <w:jc w:val="center"/>
              <w:rPr>
                <w:rFonts w:hint="eastAsia" w:ascii="宋体" w:hAnsi="宋体" w:eastAsia="宋体" w:cs="宋体"/>
                <w:color w:val="auto"/>
              </w:rPr>
            </w:pPr>
          </w:p>
        </w:tc>
        <w:tc>
          <w:tcPr>
            <w:tcW w:w="992" w:type="dxa"/>
            <w:vAlign w:val="center"/>
          </w:tcPr>
          <w:p>
            <w:pPr>
              <w:jc w:val="center"/>
              <w:rPr>
                <w:rFonts w:hint="eastAsia" w:ascii="宋体" w:hAnsi="宋体" w:eastAsia="宋体" w:cs="宋体"/>
                <w:color w:val="auto"/>
              </w:rPr>
            </w:pPr>
          </w:p>
        </w:tc>
        <w:tc>
          <w:tcPr>
            <w:tcW w:w="3042" w:type="dxa"/>
          </w:tcPr>
          <w:p>
            <w:pPr>
              <w:jc w:val="center"/>
              <w:rPr>
                <w:rFonts w:hint="eastAsia" w:ascii="宋体" w:hAnsi="宋体" w:eastAsia="宋体" w:cs="宋体"/>
                <w:color w:val="auto"/>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7" w:hRule="atLeast"/>
          <w:jc w:val="center"/>
        </w:trPr>
        <w:tc>
          <w:tcPr>
            <w:tcW w:w="851" w:type="dxa"/>
            <w:vAlign w:val="center"/>
          </w:tcPr>
          <w:p>
            <w:pPr>
              <w:jc w:val="center"/>
              <w:rPr>
                <w:rFonts w:hint="eastAsia" w:ascii="宋体" w:hAnsi="宋体" w:eastAsia="宋体" w:cs="宋体"/>
                <w:color w:val="auto"/>
              </w:rPr>
            </w:pPr>
            <w:r>
              <w:rPr>
                <w:rFonts w:hint="eastAsia" w:ascii="宋体" w:hAnsi="宋体" w:eastAsia="宋体" w:cs="宋体"/>
                <w:color w:val="auto"/>
              </w:rPr>
              <w:t>4</w:t>
            </w:r>
          </w:p>
        </w:tc>
        <w:tc>
          <w:tcPr>
            <w:tcW w:w="1277" w:type="dxa"/>
            <w:vAlign w:val="center"/>
          </w:tcPr>
          <w:p>
            <w:pPr>
              <w:jc w:val="center"/>
              <w:rPr>
                <w:rFonts w:hint="eastAsia" w:ascii="宋体" w:hAnsi="宋体" w:eastAsia="宋体" w:cs="宋体"/>
                <w:color w:val="auto"/>
              </w:rPr>
            </w:pPr>
          </w:p>
        </w:tc>
        <w:tc>
          <w:tcPr>
            <w:tcW w:w="708" w:type="dxa"/>
            <w:vAlign w:val="center"/>
          </w:tcPr>
          <w:p>
            <w:pPr>
              <w:jc w:val="center"/>
              <w:rPr>
                <w:rFonts w:hint="eastAsia" w:ascii="宋体" w:hAnsi="宋体" w:eastAsia="宋体" w:cs="宋体"/>
                <w:color w:val="auto"/>
              </w:rPr>
            </w:pPr>
          </w:p>
        </w:tc>
        <w:tc>
          <w:tcPr>
            <w:tcW w:w="851" w:type="dxa"/>
            <w:vAlign w:val="center"/>
          </w:tcPr>
          <w:p>
            <w:pPr>
              <w:jc w:val="center"/>
              <w:rPr>
                <w:rFonts w:hint="eastAsia" w:ascii="宋体" w:hAnsi="宋体" w:eastAsia="宋体" w:cs="宋体"/>
                <w:color w:val="auto"/>
              </w:rPr>
            </w:pPr>
          </w:p>
        </w:tc>
        <w:tc>
          <w:tcPr>
            <w:tcW w:w="1276" w:type="dxa"/>
            <w:vAlign w:val="center"/>
          </w:tcPr>
          <w:p>
            <w:pPr>
              <w:jc w:val="center"/>
              <w:rPr>
                <w:rFonts w:hint="eastAsia" w:ascii="宋体" w:hAnsi="宋体" w:eastAsia="宋体" w:cs="宋体"/>
                <w:color w:val="auto"/>
              </w:rPr>
            </w:pPr>
          </w:p>
        </w:tc>
        <w:tc>
          <w:tcPr>
            <w:tcW w:w="992" w:type="dxa"/>
            <w:vAlign w:val="center"/>
          </w:tcPr>
          <w:p>
            <w:pPr>
              <w:jc w:val="center"/>
              <w:rPr>
                <w:rFonts w:hint="eastAsia" w:ascii="宋体" w:hAnsi="宋体" w:eastAsia="宋体" w:cs="宋体"/>
                <w:color w:val="auto"/>
              </w:rPr>
            </w:pPr>
          </w:p>
        </w:tc>
        <w:tc>
          <w:tcPr>
            <w:tcW w:w="3042" w:type="dxa"/>
          </w:tcPr>
          <w:p>
            <w:pPr>
              <w:jc w:val="center"/>
              <w:rPr>
                <w:rFonts w:hint="eastAsia" w:ascii="宋体" w:hAnsi="宋体" w:eastAsia="宋体" w:cs="宋体"/>
                <w:color w:val="auto"/>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8" w:hRule="atLeast"/>
          <w:jc w:val="center"/>
        </w:trPr>
        <w:tc>
          <w:tcPr>
            <w:tcW w:w="851" w:type="dxa"/>
            <w:vAlign w:val="center"/>
          </w:tcPr>
          <w:p>
            <w:pPr>
              <w:jc w:val="center"/>
              <w:rPr>
                <w:rFonts w:hint="eastAsia" w:ascii="宋体" w:hAnsi="宋体" w:eastAsia="宋体" w:cs="宋体"/>
                <w:color w:val="auto"/>
              </w:rPr>
            </w:pPr>
            <w:r>
              <w:rPr>
                <w:rFonts w:hint="eastAsia" w:ascii="宋体" w:hAnsi="宋体" w:eastAsia="宋体" w:cs="宋体"/>
                <w:color w:val="auto"/>
              </w:rPr>
              <w:t>…</w:t>
            </w:r>
          </w:p>
        </w:tc>
        <w:tc>
          <w:tcPr>
            <w:tcW w:w="1277" w:type="dxa"/>
            <w:vAlign w:val="center"/>
          </w:tcPr>
          <w:p>
            <w:pPr>
              <w:jc w:val="center"/>
              <w:rPr>
                <w:rFonts w:hint="eastAsia" w:ascii="宋体" w:hAnsi="宋体" w:eastAsia="宋体" w:cs="宋体"/>
                <w:color w:val="auto"/>
              </w:rPr>
            </w:pPr>
          </w:p>
        </w:tc>
        <w:tc>
          <w:tcPr>
            <w:tcW w:w="708" w:type="dxa"/>
            <w:vAlign w:val="center"/>
          </w:tcPr>
          <w:p>
            <w:pPr>
              <w:jc w:val="center"/>
              <w:rPr>
                <w:rFonts w:hint="eastAsia" w:ascii="宋体" w:hAnsi="宋体" w:eastAsia="宋体" w:cs="宋体"/>
                <w:color w:val="auto"/>
              </w:rPr>
            </w:pPr>
          </w:p>
        </w:tc>
        <w:tc>
          <w:tcPr>
            <w:tcW w:w="851" w:type="dxa"/>
            <w:vAlign w:val="center"/>
          </w:tcPr>
          <w:p>
            <w:pPr>
              <w:jc w:val="center"/>
              <w:rPr>
                <w:rFonts w:hint="eastAsia" w:ascii="宋体" w:hAnsi="宋体" w:eastAsia="宋体" w:cs="宋体"/>
                <w:color w:val="auto"/>
              </w:rPr>
            </w:pPr>
          </w:p>
        </w:tc>
        <w:tc>
          <w:tcPr>
            <w:tcW w:w="1276" w:type="dxa"/>
            <w:vAlign w:val="center"/>
          </w:tcPr>
          <w:p>
            <w:pPr>
              <w:jc w:val="center"/>
              <w:rPr>
                <w:rFonts w:hint="eastAsia" w:ascii="宋体" w:hAnsi="宋体" w:eastAsia="宋体" w:cs="宋体"/>
                <w:color w:val="auto"/>
              </w:rPr>
            </w:pPr>
          </w:p>
        </w:tc>
        <w:tc>
          <w:tcPr>
            <w:tcW w:w="992" w:type="dxa"/>
            <w:vAlign w:val="center"/>
          </w:tcPr>
          <w:p>
            <w:pPr>
              <w:jc w:val="center"/>
              <w:rPr>
                <w:rFonts w:hint="eastAsia" w:ascii="宋体" w:hAnsi="宋体" w:eastAsia="宋体" w:cs="宋体"/>
                <w:color w:val="auto"/>
              </w:rPr>
            </w:pPr>
            <w:r>
              <w:rPr>
                <w:rFonts w:hint="eastAsia" w:ascii="宋体" w:hAnsi="宋体" w:eastAsia="宋体" w:cs="宋体"/>
                <w:color w:val="auto"/>
              </w:rPr>
              <w:t>…</w:t>
            </w:r>
          </w:p>
        </w:tc>
        <w:tc>
          <w:tcPr>
            <w:tcW w:w="3042" w:type="dxa"/>
          </w:tcPr>
          <w:p>
            <w:pPr>
              <w:jc w:val="center"/>
              <w:rPr>
                <w:rFonts w:hint="eastAsia" w:ascii="宋体" w:hAnsi="宋体" w:eastAsia="宋体" w:cs="宋体"/>
                <w:color w:val="auto"/>
              </w:rPr>
            </w:pPr>
          </w:p>
        </w:tc>
      </w:tr>
    </w:tbl>
    <w:p>
      <w:pPr>
        <w:spacing w:before="240" w:beforeLines="100" w:line="360" w:lineRule="auto"/>
        <w:jc w:val="left"/>
        <w:rPr>
          <w:rFonts w:hint="eastAsia" w:ascii="宋体" w:hAnsi="宋体" w:eastAsia="宋体" w:cs="宋体"/>
          <w:color w:val="auto"/>
        </w:rPr>
      </w:pPr>
      <w:r>
        <w:rPr>
          <w:rFonts w:hint="eastAsia" w:ascii="宋体" w:hAnsi="宋体" w:eastAsia="宋体" w:cs="宋体"/>
          <w:color w:val="auto"/>
        </w:rPr>
        <w:t>注：1.请对照采购清单序列编制上表，表格行数不够可自行添加。</w:t>
      </w:r>
    </w:p>
    <w:p>
      <w:pPr>
        <w:spacing w:line="360" w:lineRule="auto"/>
        <w:jc w:val="left"/>
        <w:rPr>
          <w:rFonts w:hint="eastAsia" w:ascii="宋体" w:hAnsi="宋体" w:eastAsia="宋体" w:cs="宋体"/>
          <w:color w:val="auto"/>
        </w:rPr>
      </w:pPr>
      <w:r>
        <w:rPr>
          <w:rFonts w:hint="eastAsia" w:ascii="宋体" w:hAnsi="宋体" w:eastAsia="宋体" w:cs="宋体"/>
          <w:color w:val="auto"/>
        </w:rPr>
        <w:t xml:space="preserve">    2.若有一项设备制造商为大型企业、中型企业，则无须提供《小微企业声明函》。</w:t>
      </w:r>
    </w:p>
    <w:p>
      <w:pPr>
        <w:spacing w:line="360" w:lineRule="auto"/>
        <w:jc w:val="left"/>
        <w:rPr>
          <w:rFonts w:hint="eastAsia" w:ascii="宋体" w:hAnsi="宋体" w:eastAsia="宋体" w:cs="宋体"/>
          <w:color w:val="auto"/>
        </w:rPr>
      </w:pPr>
    </w:p>
    <w:p>
      <w:pPr>
        <w:spacing w:line="360" w:lineRule="auto"/>
        <w:jc w:val="left"/>
        <w:rPr>
          <w:rFonts w:hint="eastAsia" w:ascii="宋体" w:hAnsi="宋体" w:eastAsia="宋体" w:cs="宋体"/>
          <w:color w:val="auto"/>
        </w:rPr>
      </w:pPr>
    </w:p>
    <w:p>
      <w:pPr>
        <w:spacing w:line="360" w:lineRule="auto"/>
        <w:ind w:firstLine="480" w:firstLineChars="200"/>
        <w:jc w:val="left"/>
        <w:rPr>
          <w:rFonts w:hint="eastAsia" w:ascii="宋体" w:hAnsi="宋体" w:eastAsia="宋体" w:cs="宋体"/>
          <w:color w:val="auto"/>
        </w:rPr>
      </w:pPr>
      <w:r>
        <w:rPr>
          <w:rFonts w:hint="eastAsia" w:ascii="宋体" w:hAnsi="宋体" w:eastAsia="宋体" w:cs="宋体"/>
          <w:color w:val="auto"/>
        </w:rPr>
        <w:t>法定代表人签字或被授权人签字（或盖章）：</w:t>
      </w:r>
    </w:p>
    <w:p>
      <w:pPr>
        <w:spacing w:line="360" w:lineRule="auto"/>
        <w:ind w:firstLine="480" w:firstLineChars="200"/>
        <w:jc w:val="left"/>
        <w:rPr>
          <w:rFonts w:hint="eastAsia" w:ascii="宋体" w:hAnsi="宋体" w:eastAsia="宋体" w:cs="宋体"/>
          <w:color w:val="auto"/>
        </w:rPr>
      </w:pPr>
      <w:r>
        <w:rPr>
          <w:rFonts w:hint="eastAsia" w:ascii="宋体" w:hAnsi="宋体" w:eastAsia="宋体" w:cs="宋体"/>
          <w:color w:val="auto"/>
        </w:rPr>
        <w:t>供应商（加盖公章）：</w:t>
      </w:r>
    </w:p>
    <w:p>
      <w:pPr>
        <w:spacing w:line="360" w:lineRule="auto"/>
        <w:ind w:firstLine="480" w:firstLineChars="200"/>
        <w:rPr>
          <w:rFonts w:hint="eastAsia" w:ascii="宋体" w:hAnsi="宋体" w:eastAsia="宋体" w:cs="宋体"/>
          <w:color w:val="auto"/>
        </w:rPr>
      </w:pPr>
      <w:r>
        <w:rPr>
          <w:rFonts w:hint="eastAsia" w:ascii="宋体" w:hAnsi="宋体" w:eastAsia="宋体" w:cs="宋体"/>
          <w:color w:val="auto"/>
        </w:rPr>
        <w:t xml:space="preserve">                                          </w:t>
      </w:r>
    </w:p>
    <w:p>
      <w:pPr>
        <w:spacing w:line="360" w:lineRule="auto"/>
        <w:ind w:firstLine="5160" w:firstLineChars="2150"/>
        <w:rPr>
          <w:rFonts w:hint="eastAsia" w:ascii="宋体" w:hAnsi="宋体" w:eastAsia="宋体" w:cs="宋体"/>
          <w:color w:val="auto"/>
        </w:rPr>
      </w:pPr>
      <w:r>
        <w:rPr>
          <w:rFonts w:hint="eastAsia" w:ascii="宋体" w:hAnsi="宋体" w:eastAsia="宋体" w:cs="宋体"/>
          <w:color w:val="auto"/>
        </w:rPr>
        <w:t xml:space="preserve"> 日 期：   年   月   日</w:t>
      </w:r>
    </w:p>
    <w:p>
      <w:pPr>
        <w:spacing w:line="360" w:lineRule="auto"/>
        <w:ind w:firstLine="643" w:firstLineChars="200"/>
        <w:jc w:val="left"/>
        <w:rPr>
          <w:rFonts w:hint="eastAsia" w:ascii="宋体" w:hAnsi="宋体" w:eastAsia="宋体" w:cs="宋体"/>
          <w:b/>
          <w:color w:val="auto"/>
          <w:kern w:val="0"/>
          <w:sz w:val="32"/>
          <w:szCs w:val="32"/>
        </w:rPr>
      </w:pPr>
    </w:p>
    <w:p>
      <w:pPr>
        <w:jc w:val="center"/>
        <w:rPr>
          <w:rFonts w:hint="eastAsia" w:ascii="宋体" w:hAnsi="宋体" w:eastAsia="宋体" w:cs="宋体"/>
          <w:b/>
          <w:color w:val="auto"/>
          <w:kern w:val="0"/>
          <w:sz w:val="32"/>
          <w:szCs w:val="32"/>
        </w:rPr>
      </w:pPr>
      <w:r>
        <w:rPr>
          <w:rFonts w:hint="eastAsia" w:ascii="宋体" w:hAnsi="宋体" w:eastAsia="宋体" w:cs="宋体"/>
          <w:b/>
          <w:color w:val="auto"/>
          <w:kern w:val="0"/>
          <w:sz w:val="32"/>
          <w:szCs w:val="32"/>
        </w:rPr>
        <w:br w:type="page"/>
      </w:r>
      <w:r>
        <w:rPr>
          <w:rFonts w:hint="eastAsia" w:ascii="宋体" w:hAnsi="宋体" w:eastAsia="宋体" w:cs="宋体"/>
          <w:b/>
          <w:color w:val="auto"/>
          <w:kern w:val="0"/>
          <w:sz w:val="32"/>
          <w:szCs w:val="32"/>
        </w:rPr>
        <w:t>技术响应表</w:t>
      </w:r>
    </w:p>
    <w:p>
      <w:pPr>
        <w:pStyle w:val="21"/>
        <w:ind w:left="480" w:firstLine="404"/>
        <w:rPr>
          <w:rFonts w:hint="eastAsia" w:ascii="宋体" w:hAnsi="宋体" w:eastAsia="宋体" w:cs="宋体"/>
          <w:color w:val="auto"/>
        </w:rPr>
      </w:pPr>
    </w:p>
    <w:tbl>
      <w:tblPr>
        <w:tblStyle w:val="22"/>
        <w:tblW w:w="0" w:type="auto"/>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907"/>
        <w:gridCol w:w="1246"/>
        <w:gridCol w:w="2303"/>
        <w:gridCol w:w="2146"/>
        <w:gridCol w:w="1462"/>
        <w:gridCol w:w="829"/>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1137" w:hRule="atLeast"/>
          <w:jc w:val="center"/>
        </w:trPr>
        <w:tc>
          <w:tcPr>
            <w:tcW w:w="907" w:type="dxa"/>
            <w:tcBorders>
              <w:top w:val="single" w:color="auto" w:sz="4" w:space="0"/>
              <w:left w:val="single" w:color="auto" w:sz="4" w:space="0"/>
              <w:bottom w:val="single" w:color="auto" w:sz="4" w:space="0"/>
              <w:right w:val="single" w:color="auto" w:sz="4" w:space="0"/>
            </w:tcBorders>
            <w:vAlign w:val="center"/>
          </w:tcPr>
          <w:p>
            <w:pPr>
              <w:pStyle w:val="13"/>
              <w:snapToGrid w:val="0"/>
              <w:spacing w:before="295" w:beforeLines="0" w:after="295" w:afterLines="0" w:line="240" w:lineRule="auto"/>
              <w:jc w:val="center"/>
              <w:outlineLvl w:val="0"/>
              <w:rPr>
                <w:rFonts w:hint="eastAsia" w:ascii="宋体" w:hAnsi="宋体" w:eastAsia="宋体" w:cs="宋体"/>
                <w:color w:val="auto"/>
              </w:rPr>
            </w:pPr>
            <w:bookmarkStart w:id="98" w:name="_Toc465368115"/>
            <w:r>
              <w:rPr>
                <w:rFonts w:hint="eastAsia" w:ascii="宋体" w:hAnsi="宋体" w:eastAsia="宋体" w:cs="宋体"/>
                <w:color w:val="auto"/>
              </w:rPr>
              <w:t>序号</w:t>
            </w:r>
            <w:bookmarkEnd w:id="98"/>
          </w:p>
        </w:tc>
        <w:tc>
          <w:tcPr>
            <w:tcW w:w="1246" w:type="dxa"/>
            <w:tcBorders>
              <w:top w:val="single" w:color="auto" w:sz="4" w:space="0"/>
              <w:left w:val="single" w:color="auto" w:sz="4" w:space="0"/>
              <w:bottom w:val="single" w:color="auto" w:sz="4" w:space="0"/>
              <w:right w:val="single" w:color="auto" w:sz="4" w:space="0"/>
            </w:tcBorders>
            <w:vAlign w:val="center"/>
          </w:tcPr>
          <w:p>
            <w:pPr>
              <w:pStyle w:val="13"/>
              <w:snapToGrid w:val="0"/>
              <w:spacing w:before="295" w:beforeLines="0" w:after="295" w:afterLines="0" w:line="240" w:lineRule="auto"/>
              <w:jc w:val="center"/>
              <w:outlineLvl w:val="0"/>
              <w:rPr>
                <w:rFonts w:hint="eastAsia" w:ascii="宋体" w:hAnsi="宋体" w:eastAsia="宋体" w:cs="宋体"/>
                <w:color w:val="auto"/>
              </w:rPr>
            </w:pPr>
            <w:bookmarkStart w:id="99" w:name="_Toc702241305"/>
            <w:r>
              <w:rPr>
                <w:rFonts w:hint="eastAsia" w:ascii="宋体" w:hAnsi="宋体" w:eastAsia="宋体" w:cs="宋体"/>
                <w:color w:val="auto"/>
              </w:rPr>
              <w:t>设备名称</w:t>
            </w:r>
            <w:bookmarkEnd w:id="99"/>
          </w:p>
        </w:tc>
        <w:tc>
          <w:tcPr>
            <w:tcW w:w="2303" w:type="dxa"/>
            <w:tcBorders>
              <w:top w:val="single" w:color="auto" w:sz="4" w:space="0"/>
              <w:left w:val="single" w:color="auto" w:sz="4" w:space="0"/>
              <w:bottom w:val="single" w:color="auto" w:sz="4" w:space="0"/>
              <w:right w:val="single" w:color="auto" w:sz="4" w:space="0"/>
            </w:tcBorders>
            <w:vAlign w:val="center"/>
          </w:tcPr>
          <w:p>
            <w:pPr>
              <w:pStyle w:val="13"/>
              <w:snapToGrid w:val="0"/>
              <w:spacing w:before="295" w:beforeLines="0" w:after="295" w:afterLines="0" w:line="240" w:lineRule="auto"/>
              <w:jc w:val="center"/>
              <w:outlineLvl w:val="0"/>
              <w:rPr>
                <w:rFonts w:hint="eastAsia" w:ascii="宋体" w:hAnsi="宋体" w:eastAsia="宋体" w:cs="宋体"/>
                <w:color w:val="auto"/>
              </w:rPr>
            </w:pPr>
            <w:bookmarkStart w:id="100" w:name="_Toc382928236"/>
            <w:bookmarkStart w:id="101" w:name="_Toc385854110"/>
            <w:bookmarkStart w:id="102" w:name="_Toc401570290"/>
            <w:bookmarkStart w:id="103" w:name="_Toc377028057"/>
            <w:bookmarkStart w:id="104" w:name="_Toc377028119"/>
            <w:bookmarkStart w:id="105" w:name="_Toc402963128"/>
            <w:bookmarkStart w:id="106" w:name="_Toc385854156"/>
            <w:bookmarkStart w:id="107" w:name="_Toc382928118"/>
            <w:bookmarkStart w:id="108" w:name="_Toc381081903"/>
            <w:bookmarkStart w:id="109" w:name="_Toc406403001"/>
            <w:bookmarkStart w:id="110" w:name="_Toc406402957"/>
            <w:bookmarkStart w:id="111" w:name="_Toc377653976"/>
            <w:bookmarkStart w:id="112" w:name="_Toc401570314"/>
            <w:bookmarkStart w:id="113" w:name="_Toc402963095"/>
            <w:bookmarkStart w:id="114" w:name="_Toc382928240"/>
            <w:bookmarkStart w:id="115" w:name="_Toc402963132"/>
            <w:bookmarkStart w:id="116" w:name="_Toc377028061"/>
            <w:bookmarkStart w:id="117" w:name="_Toc377653980"/>
            <w:bookmarkStart w:id="118" w:name="_Toc385854160"/>
            <w:bookmarkStart w:id="119" w:name="_Toc385854114"/>
            <w:bookmarkStart w:id="120" w:name="_Toc401570318"/>
            <w:bookmarkStart w:id="121" w:name="_Toc377028123"/>
            <w:bookmarkStart w:id="122" w:name="_Toc406403005"/>
            <w:bookmarkStart w:id="123" w:name="_Toc382928122"/>
            <w:bookmarkStart w:id="124" w:name="_Toc401570294"/>
            <w:bookmarkStart w:id="125" w:name="_Toc406402961"/>
            <w:bookmarkStart w:id="126" w:name="_Toc734611807"/>
            <w:bookmarkStart w:id="127" w:name="_Toc381081907"/>
            <w:bookmarkStart w:id="128" w:name="_Toc402963099"/>
            <w:r>
              <w:rPr>
                <w:rFonts w:hint="eastAsia" w:ascii="宋体" w:hAnsi="宋体" w:eastAsia="宋体" w:cs="宋体"/>
                <w:color w:val="auto"/>
              </w:rPr>
              <w:t>招标文件要求</w:t>
            </w:r>
            <w:bookmarkEnd w:id="100"/>
            <w:bookmarkEnd w:id="101"/>
            <w:bookmarkEnd w:id="102"/>
            <w:bookmarkEnd w:id="103"/>
            <w:bookmarkEnd w:id="104"/>
            <w:bookmarkEnd w:id="105"/>
            <w:bookmarkEnd w:id="106"/>
            <w:bookmarkEnd w:id="107"/>
            <w:bookmarkEnd w:id="108"/>
            <w:bookmarkEnd w:id="109"/>
            <w:bookmarkEnd w:id="110"/>
            <w:bookmarkEnd w:id="111"/>
            <w:bookmarkEnd w:id="112"/>
            <w:bookmarkEnd w:id="113"/>
            <w:r>
              <w:rPr>
                <w:rFonts w:hint="eastAsia" w:ascii="宋体" w:hAnsi="宋体" w:eastAsia="宋体" w:cs="宋体"/>
                <w:color w:val="auto"/>
              </w:rPr>
              <w:t>要求</w:t>
            </w:r>
            <w:bookmarkEnd w:id="114"/>
            <w:bookmarkEnd w:id="115"/>
            <w:bookmarkEnd w:id="116"/>
            <w:bookmarkEnd w:id="117"/>
            <w:bookmarkEnd w:id="118"/>
            <w:bookmarkEnd w:id="119"/>
            <w:bookmarkEnd w:id="120"/>
            <w:bookmarkEnd w:id="121"/>
            <w:bookmarkEnd w:id="122"/>
            <w:bookmarkEnd w:id="123"/>
            <w:bookmarkEnd w:id="124"/>
            <w:bookmarkEnd w:id="125"/>
            <w:bookmarkEnd w:id="126"/>
            <w:bookmarkEnd w:id="127"/>
            <w:bookmarkEnd w:id="128"/>
          </w:p>
        </w:tc>
        <w:tc>
          <w:tcPr>
            <w:tcW w:w="2146" w:type="dxa"/>
            <w:tcBorders>
              <w:top w:val="single" w:color="auto" w:sz="4" w:space="0"/>
              <w:left w:val="single" w:color="auto" w:sz="4" w:space="0"/>
              <w:bottom w:val="single" w:color="auto" w:sz="4" w:space="0"/>
              <w:right w:val="single" w:color="auto" w:sz="4" w:space="0"/>
            </w:tcBorders>
            <w:vAlign w:val="center"/>
          </w:tcPr>
          <w:p>
            <w:pPr>
              <w:pStyle w:val="13"/>
              <w:snapToGrid w:val="0"/>
              <w:spacing w:before="295" w:beforeLines="0" w:after="295" w:afterLines="0" w:line="240" w:lineRule="auto"/>
              <w:jc w:val="center"/>
              <w:outlineLvl w:val="0"/>
              <w:rPr>
                <w:rFonts w:hint="eastAsia" w:ascii="宋体" w:hAnsi="宋体" w:eastAsia="宋体" w:cs="宋体"/>
                <w:color w:val="auto"/>
              </w:rPr>
            </w:pPr>
            <w:bookmarkStart w:id="129" w:name="_Toc406402958"/>
            <w:bookmarkStart w:id="130" w:name="_Toc385854157"/>
            <w:bookmarkStart w:id="131" w:name="_Toc401570315"/>
            <w:bookmarkStart w:id="132" w:name="_Toc385854111"/>
            <w:bookmarkStart w:id="133" w:name="_Toc382928119"/>
            <w:bookmarkStart w:id="134" w:name="_Toc377028120"/>
            <w:bookmarkStart w:id="135" w:name="_Toc381081904"/>
            <w:bookmarkStart w:id="136" w:name="_Toc382928237"/>
            <w:bookmarkStart w:id="137" w:name="_Toc401570291"/>
            <w:bookmarkStart w:id="138" w:name="_Toc377028058"/>
            <w:bookmarkStart w:id="139" w:name="_Toc377653977"/>
            <w:bookmarkStart w:id="140" w:name="_Toc406403002"/>
            <w:bookmarkStart w:id="141" w:name="_Toc402963096"/>
            <w:bookmarkStart w:id="142" w:name="_Toc402963129"/>
            <w:bookmarkStart w:id="143" w:name="_Toc929162729"/>
            <w:r>
              <w:rPr>
                <w:rFonts w:hint="eastAsia" w:ascii="宋体" w:hAnsi="宋体" w:eastAsia="宋体" w:cs="宋体"/>
                <w:color w:val="auto"/>
              </w:rPr>
              <w:t>投标文件</w:t>
            </w:r>
            <w:bookmarkEnd w:id="129"/>
            <w:bookmarkEnd w:id="130"/>
            <w:bookmarkEnd w:id="131"/>
            <w:bookmarkEnd w:id="132"/>
            <w:bookmarkEnd w:id="133"/>
            <w:bookmarkEnd w:id="134"/>
            <w:bookmarkEnd w:id="135"/>
            <w:bookmarkEnd w:id="136"/>
            <w:bookmarkEnd w:id="137"/>
            <w:bookmarkEnd w:id="138"/>
            <w:bookmarkEnd w:id="139"/>
            <w:bookmarkEnd w:id="140"/>
            <w:bookmarkEnd w:id="141"/>
            <w:bookmarkEnd w:id="142"/>
            <w:r>
              <w:rPr>
                <w:rFonts w:hint="eastAsia" w:ascii="宋体" w:hAnsi="宋体" w:eastAsia="宋体" w:cs="宋体"/>
                <w:color w:val="auto"/>
              </w:rPr>
              <w:t>性能指标</w:t>
            </w:r>
            <w:bookmarkEnd w:id="143"/>
          </w:p>
        </w:tc>
        <w:tc>
          <w:tcPr>
            <w:tcW w:w="1462" w:type="dxa"/>
            <w:tcBorders>
              <w:top w:val="single" w:color="auto" w:sz="4" w:space="0"/>
              <w:left w:val="single" w:color="auto" w:sz="4" w:space="0"/>
              <w:bottom w:val="single" w:color="auto" w:sz="4" w:space="0"/>
              <w:right w:val="single" w:color="auto" w:sz="4" w:space="0"/>
            </w:tcBorders>
            <w:vAlign w:val="center"/>
          </w:tcPr>
          <w:p>
            <w:pPr>
              <w:pStyle w:val="13"/>
              <w:snapToGrid w:val="0"/>
              <w:spacing w:before="295" w:beforeLines="0" w:after="295" w:afterLines="0" w:line="240" w:lineRule="auto"/>
              <w:jc w:val="center"/>
              <w:outlineLvl w:val="0"/>
              <w:rPr>
                <w:rFonts w:hint="eastAsia" w:ascii="宋体" w:hAnsi="宋体" w:eastAsia="宋体" w:cs="宋体"/>
                <w:color w:val="auto"/>
              </w:rPr>
            </w:pPr>
            <w:bookmarkStart w:id="144" w:name="_Toc406402959"/>
            <w:bookmarkStart w:id="145" w:name="_Toc401570292"/>
            <w:bookmarkStart w:id="146" w:name="_Toc377028121"/>
            <w:bookmarkStart w:id="147" w:name="_Toc402963130"/>
            <w:bookmarkStart w:id="148" w:name="_Toc377028059"/>
            <w:bookmarkStart w:id="149" w:name="_Toc385854158"/>
            <w:bookmarkStart w:id="150" w:name="_Toc385854112"/>
            <w:bookmarkStart w:id="151" w:name="_Toc402963097"/>
            <w:bookmarkStart w:id="152" w:name="_Toc382928238"/>
            <w:bookmarkStart w:id="153" w:name="_Toc382928120"/>
            <w:bookmarkStart w:id="154" w:name="_Toc401570316"/>
            <w:bookmarkStart w:id="155" w:name="_Toc377653978"/>
            <w:bookmarkStart w:id="156" w:name="_Toc406403003"/>
            <w:bookmarkStart w:id="157" w:name="_Toc381081905"/>
            <w:bookmarkStart w:id="158" w:name="_Toc961276098"/>
            <w:r>
              <w:rPr>
                <w:rFonts w:hint="eastAsia" w:ascii="宋体" w:hAnsi="宋体" w:eastAsia="宋体" w:cs="宋体"/>
                <w:color w:val="auto"/>
              </w:rPr>
              <w:t>偏离情况</w:t>
            </w:r>
            <w:bookmarkEnd w:id="144"/>
            <w:bookmarkEnd w:id="145"/>
            <w:bookmarkEnd w:id="146"/>
            <w:bookmarkEnd w:id="147"/>
            <w:bookmarkEnd w:id="148"/>
            <w:bookmarkEnd w:id="149"/>
            <w:bookmarkEnd w:id="150"/>
            <w:bookmarkEnd w:id="151"/>
            <w:bookmarkEnd w:id="152"/>
            <w:bookmarkEnd w:id="153"/>
            <w:bookmarkEnd w:id="154"/>
            <w:bookmarkEnd w:id="155"/>
            <w:bookmarkEnd w:id="156"/>
            <w:bookmarkEnd w:id="157"/>
            <w:r>
              <w:rPr>
                <w:rFonts w:hint="eastAsia" w:ascii="宋体" w:hAnsi="宋体" w:eastAsia="宋体" w:cs="宋体"/>
                <w:color w:val="auto"/>
              </w:rPr>
              <w:t>及证明材料</w:t>
            </w:r>
            <w:bookmarkEnd w:id="158"/>
          </w:p>
        </w:tc>
        <w:tc>
          <w:tcPr>
            <w:tcW w:w="829" w:type="dxa"/>
            <w:tcBorders>
              <w:top w:val="single" w:color="auto" w:sz="4" w:space="0"/>
              <w:left w:val="single" w:color="auto" w:sz="4" w:space="0"/>
              <w:bottom w:val="single" w:color="auto" w:sz="4" w:space="0"/>
              <w:right w:val="single" w:color="auto" w:sz="4" w:space="0"/>
            </w:tcBorders>
            <w:vAlign w:val="center"/>
          </w:tcPr>
          <w:p>
            <w:pPr>
              <w:widowControl/>
              <w:jc w:val="center"/>
              <w:rPr>
                <w:rFonts w:hint="eastAsia" w:ascii="宋体" w:hAnsi="宋体" w:eastAsia="宋体" w:cs="宋体"/>
                <w:color w:val="auto"/>
              </w:rPr>
            </w:pPr>
            <w:r>
              <w:rPr>
                <w:rFonts w:hint="eastAsia" w:ascii="宋体" w:hAnsi="宋体" w:eastAsia="宋体" w:cs="宋体"/>
                <w:color w:val="auto"/>
              </w:rPr>
              <w:t>备注</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567" w:hRule="exact"/>
          <w:jc w:val="center"/>
        </w:trPr>
        <w:tc>
          <w:tcPr>
            <w:tcW w:w="907" w:type="dxa"/>
            <w:tcBorders>
              <w:top w:val="single" w:color="auto" w:sz="4" w:space="0"/>
              <w:left w:val="single" w:color="auto" w:sz="4" w:space="0"/>
              <w:bottom w:val="single" w:color="auto" w:sz="4" w:space="0"/>
              <w:right w:val="single" w:color="auto" w:sz="4" w:space="0"/>
            </w:tcBorders>
            <w:vAlign w:val="center"/>
          </w:tcPr>
          <w:p>
            <w:pPr>
              <w:pStyle w:val="13"/>
              <w:snapToGrid w:val="0"/>
              <w:spacing w:before="120" w:after="120"/>
              <w:jc w:val="center"/>
              <w:outlineLvl w:val="0"/>
              <w:rPr>
                <w:rFonts w:hint="eastAsia" w:ascii="宋体" w:hAnsi="宋体" w:eastAsia="宋体" w:cs="宋体"/>
                <w:color w:val="auto"/>
              </w:rPr>
            </w:pPr>
          </w:p>
        </w:tc>
        <w:tc>
          <w:tcPr>
            <w:tcW w:w="1246" w:type="dxa"/>
            <w:tcBorders>
              <w:top w:val="single" w:color="auto" w:sz="4" w:space="0"/>
              <w:left w:val="single" w:color="auto" w:sz="4" w:space="0"/>
              <w:bottom w:val="single" w:color="auto" w:sz="4" w:space="0"/>
              <w:right w:val="single" w:color="auto" w:sz="4" w:space="0"/>
            </w:tcBorders>
            <w:vAlign w:val="center"/>
          </w:tcPr>
          <w:p>
            <w:pPr>
              <w:pStyle w:val="13"/>
              <w:snapToGrid w:val="0"/>
              <w:spacing w:before="295" w:beforeLines="0" w:after="295" w:afterLines="0" w:line="240" w:lineRule="auto"/>
              <w:jc w:val="center"/>
              <w:outlineLvl w:val="0"/>
              <w:rPr>
                <w:rFonts w:hint="eastAsia" w:ascii="宋体" w:hAnsi="宋体" w:eastAsia="宋体" w:cs="宋体"/>
                <w:color w:val="auto"/>
              </w:rPr>
            </w:pPr>
          </w:p>
        </w:tc>
        <w:tc>
          <w:tcPr>
            <w:tcW w:w="2303" w:type="dxa"/>
            <w:tcBorders>
              <w:top w:val="single" w:color="auto" w:sz="4" w:space="0"/>
              <w:left w:val="single" w:color="auto" w:sz="4" w:space="0"/>
              <w:bottom w:val="single" w:color="auto" w:sz="4" w:space="0"/>
              <w:right w:val="single" w:color="auto" w:sz="4" w:space="0"/>
            </w:tcBorders>
            <w:vAlign w:val="center"/>
          </w:tcPr>
          <w:p>
            <w:pPr>
              <w:pStyle w:val="13"/>
              <w:snapToGrid w:val="0"/>
              <w:spacing w:before="295" w:beforeLines="0" w:after="295" w:afterLines="0" w:line="240" w:lineRule="auto"/>
              <w:jc w:val="center"/>
              <w:outlineLvl w:val="0"/>
              <w:rPr>
                <w:rFonts w:hint="eastAsia" w:ascii="宋体" w:hAnsi="宋体" w:eastAsia="宋体" w:cs="宋体"/>
                <w:color w:val="auto"/>
              </w:rPr>
            </w:pPr>
          </w:p>
        </w:tc>
        <w:tc>
          <w:tcPr>
            <w:tcW w:w="2146" w:type="dxa"/>
            <w:tcBorders>
              <w:top w:val="single" w:color="auto" w:sz="4" w:space="0"/>
              <w:left w:val="single" w:color="auto" w:sz="4" w:space="0"/>
              <w:bottom w:val="single" w:color="auto" w:sz="4" w:space="0"/>
              <w:right w:val="single" w:color="auto" w:sz="4" w:space="0"/>
            </w:tcBorders>
            <w:vAlign w:val="center"/>
          </w:tcPr>
          <w:p>
            <w:pPr>
              <w:pStyle w:val="13"/>
              <w:snapToGrid w:val="0"/>
              <w:spacing w:before="295" w:beforeLines="0" w:after="295" w:afterLines="0" w:line="240" w:lineRule="auto"/>
              <w:jc w:val="center"/>
              <w:outlineLvl w:val="0"/>
              <w:rPr>
                <w:rFonts w:hint="eastAsia" w:ascii="宋体" w:hAnsi="宋体" w:eastAsia="宋体" w:cs="宋体"/>
                <w:color w:val="auto"/>
              </w:rPr>
            </w:pPr>
          </w:p>
        </w:tc>
        <w:tc>
          <w:tcPr>
            <w:tcW w:w="1462" w:type="dxa"/>
            <w:tcBorders>
              <w:top w:val="single" w:color="auto" w:sz="4" w:space="0"/>
              <w:left w:val="single" w:color="auto" w:sz="4" w:space="0"/>
              <w:bottom w:val="single" w:color="auto" w:sz="4" w:space="0"/>
              <w:right w:val="single" w:color="auto" w:sz="4" w:space="0"/>
            </w:tcBorders>
            <w:vAlign w:val="center"/>
          </w:tcPr>
          <w:p>
            <w:pPr>
              <w:pStyle w:val="13"/>
              <w:snapToGrid w:val="0"/>
              <w:spacing w:before="295" w:beforeLines="0" w:after="295" w:afterLines="0" w:line="240" w:lineRule="auto"/>
              <w:jc w:val="center"/>
              <w:outlineLvl w:val="0"/>
              <w:rPr>
                <w:rFonts w:hint="eastAsia" w:ascii="宋体" w:hAnsi="宋体" w:eastAsia="宋体" w:cs="宋体"/>
                <w:color w:val="auto"/>
              </w:rPr>
            </w:pPr>
          </w:p>
        </w:tc>
        <w:tc>
          <w:tcPr>
            <w:tcW w:w="829" w:type="dxa"/>
            <w:tcBorders>
              <w:top w:val="single" w:color="auto" w:sz="4" w:space="0"/>
              <w:left w:val="single" w:color="auto" w:sz="4" w:space="0"/>
              <w:bottom w:val="single" w:color="auto" w:sz="4" w:space="0"/>
              <w:right w:val="single" w:color="auto" w:sz="4" w:space="0"/>
            </w:tcBorders>
            <w:vAlign w:val="center"/>
          </w:tcPr>
          <w:p>
            <w:pPr>
              <w:pStyle w:val="13"/>
              <w:snapToGrid w:val="0"/>
              <w:spacing w:before="295" w:beforeLines="0" w:after="295" w:afterLines="0" w:line="240" w:lineRule="auto"/>
              <w:jc w:val="center"/>
              <w:outlineLvl w:val="0"/>
              <w:rPr>
                <w:rFonts w:hint="eastAsia" w:ascii="宋体" w:hAnsi="宋体" w:eastAsia="宋体" w:cs="宋体"/>
                <w:color w:val="auto"/>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567" w:hRule="exact"/>
          <w:jc w:val="center"/>
        </w:trPr>
        <w:tc>
          <w:tcPr>
            <w:tcW w:w="907" w:type="dxa"/>
            <w:tcBorders>
              <w:top w:val="single" w:color="auto" w:sz="4" w:space="0"/>
              <w:left w:val="single" w:color="auto" w:sz="4" w:space="0"/>
              <w:bottom w:val="single" w:color="auto" w:sz="4" w:space="0"/>
              <w:right w:val="single" w:color="auto" w:sz="4" w:space="0"/>
            </w:tcBorders>
            <w:vAlign w:val="center"/>
          </w:tcPr>
          <w:p>
            <w:pPr>
              <w:widowControl/>
              <w:jc w:val="center"/>
              <w:rPr>
                <w:rFonts w:hint="eastAsia" w:ascii="宋体" w:hAnsi="宋体" w:eastAsia="宋体" w:cs="宋体"/>
                <w:color w:val="auto"/>
              </w:rPr>
            </w:pPr>
          </w:p>
        </w:tc>
        <w:tc>
          <w:tcPr>
            <w:tcW w:w="1246" w:type="dxa"/>
            <w:tcBorders>
              <w:top w:val="single" w:color="auto" w:sz="4" w:space="0"/>
              <w:left w:val="single" w:color="auto" w:sz="4" w:space="0"/>
              <w:bottom w:val="single" w:color="auto" w:sz="4" w:space="0"/>
              <w:right w:val="single" w:color="auto" w:sz="4" w:space="0"/>
            </w:tcBorders>
            <w:vAlign w:val="center"/>
          </w:tcPr>
          <w:p>
            <w:pPr>
              <w:pStyle w:val="13"/>
              <w:snapToGrid w:val="0"/>
              <w:spacing w:before="295" w:beforeLines="0" w:after="295" w:afterLines="0" w:line="240" w:lineRule="auto"/>
              <w:jc w:val="center"/>
              <w:outlineLvl w:val="0"/>
              <w:rPr>
                <w:rFonts w:hint="eastAsia" w:ascii="宋体" w:hAnsi="宋体" w:eastAsia="宋体" w:cs="宋体"/>
                <w:color w:val="auto"/>
              </w:rPr>
            </w:pPr>
          </w:p>
        </w:tc>
        <w:tc>
          <w:tcPr>
            <w:tcW w:w="2303" w:type="dxa"/>
            <w:tcBorders>
              <w:top w:val="single" w:color="auto" w:sz="4" w:space="0"/>
              <w:left w:val="single" w:color="auto" w:sz="4" w:space="0"/>
              <w:bottom w:val="single" w:color="auto" w:sz="4" w:space="0"/>
              <w:right w:val="single" w:color="auto" w:sz="4" w:space="0"/>
            </w:tcBorders>
            <w:vAlign w:val="center"/>
          </w:tcPr>
          <w:p>
            <w:pPr>
              <w:pStyle w:val="13"/>
              <w:snapToGrid w:val="0"/>
              <w:spacing w:before="295" w:beforeLines="0" w:after="295" w:afterLines="0" w:line="240" w:lineRule="auto"/>
              <w:jc w:val="center"/>
              <w:outlineLvl w:val="0"/>
              <w:rPr>
                <w:rFonts w:hint="eastAsia" w:ascii="宋体" w:hAnsi="宋体" w:eastAsia="宋体" w:cs="宋体"/>
                <w:color w:val="auto"/>
              </w:rPr>
            </w:pPr>
          </w:p>
        </w:tc>
        <w:tc>
          <w:tcPr>
            <w:tcW w:w="2146" w:type="dxa"/>
            <w:tcBorders>
              <w:top w:val="single" w:color="auto" w:sz="4" w:space="0"/>
              <w:left w:val="single" w:color="auto" w:sz="4" w:space="0"/>
              <w:bottom w:val="single" w:color="auto" w:sz="4" w:space="0"/>
              <w:right w:val="single" w:color="auto" w:sz="4" w:space="0"/>
            </w:tcBorders>
            <w:vAlign w:val="center"/>
          </w:tcPr>
          <w:p>
            <w:pPr>
              <w:pStyle w:val="13"/>
              <w:snapToGrid w:val="0"/>
              <w:spacing w:before="295" w:beforeLines="0" w:after="295" w:afterLines="0" w:line="240" w:lineRule="auto"/>
              <w:jc w:val="center"/>
              <w:outlineLvl w:val="0"/>
              <w:rPr>
                <w:rFonts w:hint="eastAsia" w:ascii="宋体" w:hAnsi="宋体" w:eastAsia="宋体" w:cs="宋体"/>
                <w:color w:val="auto"/>
              </w:rPr>
            </w:pPr>
          </w:p>
        </w:tc>
        <w:tc>
          <w:tcPr>
            <w:tcW w:w="1462" w:type="dxa"/>
            <w:tcBorders>
              <w:top w:val="single" w:color="auto" w:sz="4" w:space="0"/>
              <w:left w:val="single" w:color="auto" w:sz="4" w:space="0"/>
              <w:bottom w:val="single" w:color="auto" w:sz="4" w:space="0"/>
              <w:right w:val="single" w:color="auto" w:sz="4" w:space="0"/>
            </w:tcBorders>
            <w:vAlign w:val="center"/>
          </w:tcPr>
          <w:p>
            <w:pPr>
              <w:pStyle w:val="13"/>
              <w:snapToGrid w:val="0"/>
              <w:spacing w:before="295" w:beforeLines="0" w:after="295" w:afterLines="0" w:line="240" w:lineRule="auto"/>
              <w:jc w:val="center"/>
              <w:outlineLvl w:val="0"/>
              <w:rPr>
                <w:rFonts w:hint="eastAsia" w:ascii="宋体" w:hAnsi="宋体" w:eastAsia="宋体" w:cs="宋体"/>
                <w:color w:val="auto"/>
              </w:rPr>
            </w:pPr>
          </w:p>
        </w:tc>
        <w:tc>
          <w:tcPr>
            <w:tcW w:w="829" w:type="dxa"/>
            <w:tcBorders>
              <w:top w:val="single" w:color="auto" w:sz="4" w:space="0"/>
              <w:left w:val="single" w:color="auto" w:sz="4" w:space="0"/>
              <w:bottom w:val="single" w:color="auto" w:sz="4" w:space="0"/>
              <w:right w:val="single" w:color="auto" w:sz="4" w:space="0"/>
            </w:tcBorders>
            <w:vAlign w:val="center"/>
          </w:tcPr>
          <w:p>
            <w:pPr>
              <w:pStyle w:val="13"/>
              <w:snapToGrid w:val="0"/>
              <w:spacing w:before="295" w:beforeLines="0" w:after="295" w:afterLines="0" w:line="240" w:lineRule="auto"/>
              <w:jc w:val="center"/>
              <w:outlineLvl w:val="0"/>
              <w:rPr>
                <w:rFonts w:hint="eastAsia" w:ascii="宋体" w:hAnsi="宋体" w:eastAsia="宋体" w:cs="宋体"/>
                <w:color w:val="auto"/>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567" w:hRule="exact"/>
          <w:jc w:val="center"/>
        </w:trPr>
        <w:tc>
          <w:tcPr>
            <w:tcW w:w="907" w:type="dxa"/>
            <w:tcBorders>
              <w:top w:val="single" w:color="auto" w:sz="4" w:space="0"/>
              <w:left w:val="single" w:color="auto" w:sz="4" w:space="0"/>
              <w:bottom w:val="single" w:color="auto" w:sz="4" w:space="0"/>
              <w:right w:val="single" w:color="auto" w:sz="4" w:space="0"/>
            </w:tcBorders>
            <w:vAlign w:val="center"/>
          </w:tcPr>
          <w:p>
            <w:pPr>
              <w:pStyle w:val="13"/>
              <w:snapToGrid w:val="0"/>
              <w:spacing w:before="120" w:after="120"/>
              <w:jc w:val="center"/>
              <w:outlineLvl w:val="0"/>
              <w:rPr>
                <w:rFonts w:hint="eastAsia" w:ascii="宋体" w:hAnsi="宋体" w:eastAsia="宋体" w:cs="宋体"/>
                <w:color w:val="auto"/>
              </w:rPr>
            </w:pPr>
          </w:p>
        </w:tc>
        <w:tc>
          <w:tcPr>
            <w:tcW w:w="1246" w:type="dxa"/>
            <w:tcBorders>
              <w:top w:val="single" w:color="auto" w:sz="4" w:space="0"/>
              <w:left w:val="single" w:color="auto" w:sz="4" w:space="0"/>
              <w:bottom w:val="single" w:color="auto" w:sz="4" w:space="0"/>
              <w:right w:val="single" w:color="auto" w:sz="4" w:space="0"/>
            </w:tcBorders>
            <w:vAlign w:val="center"/>
          </w:tcPr>
          <w:p>
            <w:pPr>
              <w:pStyle w:val="13"/>
              <w:snapToGrid w:val="0"/>
              <w:spacing w:before="295" w:beforeLines="0" w:after="295" w:afterLines="0" w:line="240" w:lineRule="auto"/>
              <w:jc w:val="center"/>
              <w:outlineLvl w:val="0"/>
              <w:rPr>
                <w:rFonts w:hint="eastAsia" w:ascii="宋体" w:hAnsi="宋体" w:eastAsia="宋体" w:cs="宋体"/>
                <w:color w:val="auto"/>
              </w:rPr>
            </w:pPr>
          </w:p>
        </w:tc>
        <w:tc>
          <w:tcPr>
            <w:tcW w:w="2303" w:type="dxa"/>
            <w:tcBorders>
              <w:top w:val="single" w:color="auto" w:sz="4" w:space="0"/>
              <w:left w:val="single" w:color="auto" w:sz="4" w:space="0"/>
              <w:bottom w:val="single" w:color="auto" w:sz="4" w:space="0"/>
              <w:right w:val="single" w:color="auto" w:sz="4" w:space="0"/>
            </w:tcBorders>
            <w:vAlign w:val="center"/>
          </w:tcPr>
          <w:p>
            <w:pPr>
              <w:pStyle w:val="13"/>
              <w:snapToGrid w:val="0"/>
              <w:spacing w:before="295" w:beforeLines="0" w:after="295" w:afterLines="0" w:line="240" w:lineRule="auto"/>
              <w:jc w:val="center"/>
              <w:outlineLvl w:val="0"/>
              <w:rPr>
                <w:rFonts w:hint="eastAsia" w:ascii="宋体" w:hAnsi="宋体" w:eastAsia="宋体" w:cs="宋体"/>
                <w:color w:val="auto"/>
              </w:rPr>
            </w:pPr>
          </w:p>
        </w:tc>
        <w:tc>
          <w:tcPr>
            <w:tcW w:w="2146" w:type="dxa"/>
            <w:tcBorders>
              <w:top w:val="single" w:color="auto" w:sz="4" w:space="0"/>
              <w:left w:val="single" w:color="auto" w:sz="4" w:space="0"/>
              <w:bottom w:val="single" w:color="auto" w:sz="4" w:space="0"/>
              <w:right w:val="single" w:color="auto" w:sz="4" w:space="0"/>
            </w:tcBorders>
            <w:vAlign w:val="center"/>
          </w:tcPr>
          <w:p>
            <w:pPr>
              <w:pStyle w:val="13"/>
              <w:snapToGrid w:val="0"/>
              <w:spacing w:before="295" w:beforeLines="0" w:after="295" w:afterLines="0" w:line="240" w:lineRule="auto"/>
              <w:jc w:val="center"/>
              <w:outlineLvl w:val="0"/>
              <w:rPr>
                <w:rFonts w:hint="eastAsia" w:ascii="宋体" w:hAnsi="宋体" w:eastAsia="宋体" w:cs="宋体"/>
                <w:color w:val="auto"/>
              </w:rPr>
            </w:pPr>
          </w:p>
        </w:tc>
        <w:tc>
          <w:tcPr>
            <w:tcW w:w="1462" w:type="dxa"/>
            <w:tcBorders>
              <w:top w:val="single" w:color="auto" w:sz="4" w:space="0"/>
              <w:left w:val="single" w:color="auto" w:sz="4" w:space="0"/>
              <w:bottom w:val="single" w:color="auto" w:sz="4" w:space="0"/>
              <w:right w:val="single" w:color="auto" w:sz="4" w:space="0"/>
            </w:tcBorders>
            <w:vAlign w:val="center"/>
          </w:tcPr>
          <w:p>
            <w:pPr>
              <w:pStyle w:val="13"/>
              <w:snapToGrid w:val="0"/>
              <w:spacing w:before="295" w:beforeLines="0" w:after="295" w:afterLines="0" w:line="240" w:lineRule="auto"/>
              <w:jc w:val="center"/>
              <w:outlineLvl w:val="0"/>
              <w:rPr>
                <w:rFonts w:hint="eastAsia" w:ascii="宋体" w:hAnsi="宋体" w:eastAsia="宋体" w:cs="宋体"/>
                <w:color w:val="auto"/>
              </w:rPr>
            </w:pPr>
          </w:p>
        </w:tc>
        <w:tc>
          <w:tcPr>
            <w:tcW w:w="829" w:type="dxa"/>
            <w:tcBorders>
              <w:top w:val="single" w:color="auto" w:sz="4" w:space="0"/>
              <w:left w:val="single" w:color="auto" w:sz="4" w:space="0"/>
              <w:bottom w:val="single" w:color="auto" w:sz="4" w:space="0"/>
              <w:right w:val="single" w:color="auto" w:sz="4" w:space="0"/>
            </w:tcBorders>
            <w:vAlign w:val="center"/>
          </w:tcPr>
          <w:p>
            <w:pPr>
              <w:pStyle w:val="13"/>
              <w:snapToGrid w:val="0"/>
              <w:spacing w:before="295" w:beforeLines="0" w:after="295" w:afterLines="0" w:line="240" w:lineRule="auto"/>
              <w:jc w:val="center"/>
              <w:outlineLvl w:val="0"/>
              <w:rPr>
                <w:rFonts w:hint="eastAsia" w:ascii="宋体" w:hAnsi="宋体" w:eastAsia="宋体" w:cs="宋体"/>
                <w:color w:val="auto"/>
              </w:rPr>
            </w:pPr>
          </w:p>
        </w:tc>
      </w:tr>
    </w:tbl>
    <w:p>
      <w:pPr>
        <w:pStyle w:val="8"/>
        <w:spacing w:before="120" w:beforeLines="50" w:after="0" w:line="360" w:lineRule="auto"/>
        <w:rPr>
          <w:rFonts w:hint="eastAsia" w:ascii="宋体" w:hAnsi="宋体" w:eastAsia="宋体" w:cs="宋体"/>
          <w:color w:val="auto"/>
          <w:szCs w:val="24"/>
        </w:rPr>
      </w:pPr>
      <w:r>
        <w:rPr>
          <w:rFonts w:hint="eastAsia" w:ascii="宋体" w:hAnsi="宋体" w:eastAsia="宋体" w:cs="宋体"/>
          <w:color w:val="auto"/>
          <w:szCs w:val="24"/>
        </w:rPr>
        <w:t>注：供应商应根据投标设备的性能指标、对照招标文件要求在“偏离情况”栏注明“正偏离”、“负偏离”或“无偏离”。</w:t>
      </w:r>
    </w:p>
    <w:p>
      <w:pPr>
        <w:snapToGrid w:val="0"/>
        <w:spacing w:line="360" w:lineRule="auto"/>
        <w:rPr>
          <w:rFonts w:hint="eastAsia" w:ascii="宋体" w:hAnsi="宋体" w:eastAsia="宋体" w:cs="宋体"/>
          <w:color w:val="auto"/>
          <w:spacing w:val="20"/>
          <w:u w:val="single"/>
        </w:rPr>
      </w:pPr>
      <w:r>
        <w:rPr>
          <w:rFonts w:hint="eastAsia" w:ascii="宋体" w:hAnsi="宋体" w:eastAsia="宋体" w:cs="宋体"/>
          <w:color w:val="auto"/>
        </w:rPr>
        <w:t xml:space="preserve"> 法定代表人签字或被授权人签字（或盖章）</w:t>
      </w:r>
      <w:r>
        <w:rPr>
          <w:rFonts w:hint="eastAsia" w:ascii="宋体" w:hAnsi="宋体" w:eastAsia="宋体" w:cs="宋体"/>
          <w:color w:val="auto"/>
          <w:spacing w:val="20"/>
        </w:rPr>
        <w:t>：</w:t>
      </w:r>
      <w:r>
        <w:rPr>
          <w:rFonts w:hint="eastAsia" w:ascii="宋体" w:hAnsi="宋体" w:eastAsia="宋体" w:cs="宋体"/>
          <w:color w:val="auto"/>
          <w:spacing w:val="20"/>
          <w:u w:val="single"/>
        </w:rPr>
        <w:t xml:space="preserve">        </w:t>
      </w:r>
    </w:p>
    <w:p>
      <w:pPr>
        <w:pStyle w:val="13"/>
        <w:adjustRightInd w:val="0"/>
        <w:spacing w:beforeLines="0" w:afterLines="0" w:line="360" w:lineRule="auto"/>
        <w:jc w:val="center"/>
        <w:textAlignment w:val="baseline"/>
        <w:rPr>
          <w:rFonts w:hint="eastAsia" w:ascii="宋体" w:hAnsi="宋体" w:eastAsia="宋体" w:cs="宋体"/>
          <w:color w:val="auto"/>
        </w:rPr>
      </w:pPr>
      <w:r>
        <w:rPr>
          <w:rFonts w:hint="eastAsia" w:ascii="宋体" w:hAnsi="宋体" w:eastAsia="宋体" w:cs="宋体"/>
          <w:color w:val="auto"/>
        </w:rPr>
        <w:t>供应商（公章）：                                   年    月    日</w:t>
      </w:r>
    </w:p>
    <w:p>
      <w:pPr>
        <w:pStyle w:val="13"/>
        <w:adjustRightInd w:val="0"/>
        <w:spacing w:beforeLines="0" w:afterLines="0" w:line="360" w:lineRule="auto"/>
        <w:jc w:val="center"/>
        <w:textAlignment w:val="baseline"/>
        <w:rPr>
          <w:rFonts w:hint="eastAsia" w:ascii="宋体" w:hAnsi="宋体" w:eastAsia="宋体" w:cs="宋体"/>
          <w:color w:val="auto"/>
          <w:sz w:val="28"/>
          <w:szCs w:val="28"/>
        </w:rPr>
      </w:pPr>
      <w:r>
        <w:rPr>
          <w:rFonts w:hint="eastAsia" w:ascii="宋体" w:hAnsi="宋体" w:eastAsia="宋体" w:cs="宋体"/>
          <w:b/>
          <w:color w:val="auto"/>
          <w:sz w:val="28"/>
          <w:szCs w:val="28"/>
        </w:rPr>
        <w:t>项目实施人员一览表</w:t>
      </w:r>
    </w:p>
    <w:tbl>
      <w:tblPr>
        <w:tblStyle w:val="22"/>
        <w:tblW w:w="0" w:type="auto"/>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767"/>
        <w:gridCol w:w="1200"/>
        <w:gridCol w:w="870"/>
        <w:gridCol w:w="968"/>
        <w:gridCol w:w="968"/>
        <w:gridCol w:w="1443"/>
        <w:gridCol w:w="1197"/>
        <w:gridCol w:w="1534"/>
        <w:gridCol w:w="769"/>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51" w:hRule="atLeast"/>
          <w:jc w:val="center"/>
        </w:trPr>
        <w:tc>
          <w:tcPr>
            <w:tcW w:w="767" w:type="dxa"/>
            <w:tcBorders>
              <w:top w:val="single" w:color="auto" w:sz="4" w:space="0"/>
              <w:left w:val="single" w:color="auto" w:sz="4" w:space="0"/>
              <w:bottom w:val="single" w:color="auto" w:sz="4" w:space="0"/>
              <w:right w:val="single" w:color="auto" w:sz="4" w:space="0"/>
            </w:tcBorders>
            <w:vAlign w:val="center"/>
          </w:tcPr>
          <w:p>
            <w:pPr>
              <w:pStyle w:val="14"/>
              <w:jc w:val="center"/>
              <w:rPr>
                <w:rFonts w:hint="eastAsia" w:ascii="宋体" w:hAnsi="宋体" w:eastAsia="宋体" w:cs="宋体"/>
                <w:color w:val="auto"/>
                <w:sz w:val="24"/>
                <w:szCs w:val="24"/>
              </w:rPr>
            </w:pPr>
            <w:r>
              <w:rPr>
                <w:rFonts w:hint="eastAsia" w:ascii="宋体" w:hAnsi="宋体" w:eastAsia="宋体" w:cs="宋体"/>
                <w:color w:val="auto"/>
                <w:sz w:val="24"/>
                <w:szCs w:val="24"/>
              </w:rPr>
              <w:t>序号</w:t>
            </w:r>
          </w:p>
        </w:tc>
        <w:tc>
          <w:tcPr>
            <w:tcW w:w="1200" w:type="dxa"/>
            <w:tcBorders>
              <w:top w:val="single" w:color="auto" w:sz="4" w:space="0"/>
              <w:left w:val="single" w:color="auto" w:sz="4" w:space="0"/>
              <w:bottom w:val="single" w:color="auto" w:sz="4" w:space="0"/>
              <w:right w:val="single" w:color="auto" w:sz="4" w:space="0"/>
            </w:tcBorders>
            <w:vAlign w:val="center"/>
          </w:tcPr>
          <w:p>
            <w:pPr>
              <w:pStyle w:val="14"/>
              <w:jc w:val="center"/>
              <w:rPr>
                <w:rFonts w:hint="eastAsia" w:ascii="宋体" w:hAnsi="宋体" w:eastAsia="宋体" w:cs="宋体"/>
                <w:color w:val="auto"/>
                <w:sz w:val="24"/>
                <w:szCs w:val="24"/>
              </w:rPr>
            </w:pPr>
            <w:r>
              <w:rPr>
                <w:rFonts w:hint="eastAsia" w:ascii="宋体" w:hAnsi="宋体" w:eastAsia="宋体" w:cs="宋体"/>
                <w:color w:val="auto"/>
                <w:sz w:val="24"/>
                <w:szCs w:val="24"/>
              </w:rPr>
              <w:t>项目组所任职务</w:t>
            </w:r>
          </w:p>
        </w:tc>
        <w:tc>
          <w:tcPr>
            <w:tcW w:w="870" w:type="dxa"/>
            <w:tcBorders>
              <w:top w:val="single" w:color="auto" w:sz="4" w:space="0"/>
              <w:left w:val="single" w:color="auto" w:sz="4" w:space="0"/>
              <w:bottom w:val="single" w:color="auto" w:sz="4" w:space="0"/>
              <w:right w:val="single" w:color="auto" w:sz="4" w:space="0"/>
            </w:tcBorders>
            <w:vAlign w:val="center"/>
          </w:tcPr>
          <w:p>
            <w:pPr>
              <w:pStyle w:val="14"/>
              <w:jc w:val="center"/>
              <w:rPr>
                <w:rFonts w:hint="eastAsia" w:ascii="宋体" w:hAnsi="宋体" w:eastAsia="宋体" w:cs="宋体"/>
                <w:color w:val="auto"/>
                <w:sz w:val="24"/>
                <w:szCs w:val="24"/>
              </w:rPr>
            </w:pPr>
            <w:r>
              <w:rPr>
                <w:rFonts w:hint="eastAsia" w:ascii="宋体" w:hAnsi="宋体" w:eastAsia="宋体" w:cs="宋体"/>
                <w:color w:val="auto"/>
                <w:sz w:val="24"/>
                <w:szCs w:val="24"/>
              </w:rPr>
              <w:t>姓名</w:t>
            </w:r>
          </w:p>
        </w:tc>
        <w:tc>
          <w:tcPr>
            <w:tcW w:w="968" w:type="dxa"/>
            <w:tcBorders>
              <w:top w:val="single" w:color="auto" w:sz="4" w:space="0"/>
              <w:left w:val="single" w:color="auto" w:sz="4" w:space="0"/>
              <w:bottom w:val="single" w:color="auto" w:sz="4" w:space="0"/>
              <w:right w:val="single" w:color="auto" w:sz="4" w:space="0"/>
            </w:tcBorders>
            <w:vAlign w:val="center"/>
          </w:tcPr>
          <w:p>
            <w:pPr>
              <w:pStyle w:val="14"/>
              <w:jc w:val="center"/>
              <w:rPr>
                <w:rFonts w:hint="eastAsia" w:ascii="宋体" w:hAnsi="宋体" w:eastAsia="宋体" w:cs="宋体"/>
                <w:color w:val="auto"/>
                <w:sz w:val="24"/>
                <w:szCs w:val="24"/>
              </w:rPr>
            </w:pPr>
            <w:r>
              <w:rPr>
                <w:rFonts w:hint="eastAsia" w:ascii="宋体" w:hAnsi="宋体" w:eastAsia="宋体" w:cs="宋体"/>
                <w:color w:val="auto"/>
                <w:sz w:val="24"/>
                <w:szCs w:val="24"/>
              </w:rPr>
              <w:t>职称</w:t>
            </w:r>
          </w:p>
        </w:tc>
        <w:tc>
          <w:tcPr>
            <w:tcW w:w="968" w:type="dxa"/>
            <w:tcBorders>
              <w:top w:val="single" w:color="auto" w:sz="4" w:space="0"/>
              <w:left w:val="single" w:color="auto" w:sz="4" w:space="0"/>
              <w:bottom w:val="single" w:color="auto" w:sz="4" w:space="0"/>
              <w:right w:val="single" w:color="auto" w:sz="4" w:space="0"/>
            </w:tcBorders>
            <w:vAlign w:val="center"/>
          </w:tcPr>
          <w:p>
            <w:pPr>
              <w:pStyle w:val="14"/>
              <w:jc w:val="center"/>
              <w:rPr>
                <w:rFonts w:hint="eastAsia" w:ascii="宋体" w:hAnsi="宋体" w:eastAsia="宋体" w:cs="宋体"/>
                <w:color w:val="auto"/>
                <w:sz w:val="24"/>
                <w:szCs w:val="24"/>
              </w:rPr>
            </w:pPr>
            <w:r>
              <w:rPr>
                <w:rFonts w:hint="eastAsia" w:ascii="宋体" w:hAnsi="宋体" w:eastAsia="宋体" w:cs="宋体"/>
                <w:color w:val="auto"/>
                <w:sz w:val="24"/>
                <w:szCs w:val="24"/>
              </w:rPr>
              <w:t>专业技术资格</w:t>
            </w:r>
          </w:p>
        </w:tc>
        <w:tc>
          <w:tcPr>
            <w:tcW w:w="1443" w:type="dxa"/>
            <w:tcBorders>
              <w:top w:val="single" w:color="auto" w:sz="4" w:space="0"/>
              <w:left w:val="single" w:color="auto" w:sz="4" w:space="0"/>
              <w:bottom w:val="single" w:color="auto" w:sz="4" w:space="0"/>
              <w:right w:val="single" w:color="auto" w:sz="4" w:space="0"/>
            </w:tcBorders>
            <w:vAlign w:val="center"/>
          </w:tcPr>
          <w:p>
            <w:pPr>
              <w:pStyle w:val="14"/>
              <w:jc w:val="center"/>
              <w:rPr>
                <w:rFonts w:hint="eastAsia" w:ascii="宋体" w:hAnsi="宋体" w:eastAsia="宋体" w:cs="宋体"/>
                <w:color w:val="auto"/>
                <w:sz w:val="24"/>
                <w:szCs w:val="24"/>
              </w:rPr>
            </w:pPr>
            <w:r>
              <w:rPr>
                <w:rFonts w:hint="eastAsia" w:ascii="宋体" w:hAnsi="宋体" w:eastAsia="宋体" w:cs="宋体"/>
                <w:color w:val="auto"/>
                <w:sz w:val="24"/>
                <w:szCs w:val="24"/>
              </w:rPr>
              <w:t>专业技术资格证书编号</w:t>
            </w:r>
          </w:p>
        </w:tc>
        <w:tc>
          <w:tcPr>
            <w:tcW w:w="1197" w:type="dxa"/>
            <w:tcBorders>
              <w:top w:val="single" w:color="auto" w:sz="4" w:space="0"/>
              <w:left w:val="single" w:color="auto" w:sz="4" w:space="0"/>
              <w:bottom w:val="single" w:color="auto" w:sz="4" w:space="0"/>
              <w:right w:val="single" w:color="auto" w:sz="4" w:space="0"/>
            </w:tcBorders>
            <w:vAlign w:val="center"/>
          </w:tcPr>
          <w:p>
            <w:pPr>
              <w:pStyle w:val="14"/>
              <w:jc w:val="center"/>
              <w:rPr>
                <w:rFonts w:hint="eastAsia" w:ascii="宋体" w:hAnsi="宋体" w:eastAsia="宋体" w:cs="宋体"/>
                <w:color w:val="auto"/>
                <w:sz w:val="24"/>
                <w:szCs w:val="24"/>
              </w:rPr>
            </w:pPr>
            <w:r>
              <w:rPr>
                <w:rFonts w:hint="eastAsia" w:ascii="宋体" w:hAnsi="宋体" w:eastAsia="宋体" w:cs="宋体"/>
                <w:color w:val="auto"/>
                <w:sz w:val="24"/>
                <w:szCs w:val="24"/>
              </w:rPr>
              <w:t>从事本工作时间</w:t>
            </w:r>
          </w:p>
        </w:tc>
        <w:tc>
          <w:tcPr>
            <w:tcW w:w="1534" w:type="dxa"/>
            <w:tcBorders>
              <w:top w:val="single" w:color="auto" w:sz="4" w:space="0"/>
              <w:left w:val="single" w:color="auto" w:sz="4" w:space="0"/>
              <w:bottom w:val="single" w:color="auto" w:sz="4" w:space="0"/>
              <w:right w:val="single" w:color="auto" w:sz="4" w:space="0"/>
            </w:tcBorders>
            <w:vAlign w:val="center"/>
          </w:tcPr>
          <w:p>
            <w:pPr>
              <w:pStyle w:val="14"/>
              <w:jc w:val="center"/>
              <w:rPr>
                <w:rFonts w:hint="eastAsia" w:ascii="宋体" w:hAnsi="宋体" w:eastAsia="宋体" w:cs="宋体"/>
                <w:color w:val="auto"/>
                <w:sz w:val="24"/>
                <w:szCs w:val="24"/>
              </w:rPr>
            </w:pPr>
            <w:r>
              <w:rPr>
                <w:rFonts w:hint="eastAsia" w:ascii="宋体" w:hAnsi="宋体" w:eastAsia="宋体" w:cs="宋体"/>
                <w:color w:val="auto"/>
                <w:sz w:val="24"/>
                <w:szCs w:val="24"/>
              </w:rPr>
              <w:t>典型业务与技术专长</w:t>
            </w:r>
          </w:p>
        </w:tc>
        <w:tc>
          <w:tcPr>
            <w:tcW w:w="769" w:type="dxa"/>
            <w:tcBorders>
              <w:top w:val="single" w:color="auto" w:sz="4" w:space="0"/>
              <w:left w:val="single" w:color="auto" w:sz="4" w:space="0"/>
              <w:bottom w:val="single" w:color="auto" w:sz="4" w:space="0"/>
              <w:right w:val="single" w:color="auto" w:sz="4" w:space="0"/>
            </w:tcBorders>
            <w:vAlign w:val="center"/>
          </w:tcPr>
          <w:p>
            <w:pPr>
              <w:pStyle w:val="14"/>
              <w:jc w:val="center"/>
              <w:rPr>
                <w:rFonts w:hint="eastAsia" w:ascii="宋体" w:hAnsi="宋体" w:eastAsia="宋体" w:cs="宋体"/>
                <w:color w:val="auto"/>
                <w:sz w:val="24"/>
                <w:szCs w:val="24"/>
              </w:rPr>
            </w:pPr>
            <w:r>
              <w:rPr>
                <w:rFonts w:hint="eastAsia" w:ascii="宋体" w:hAnsi="宋体" w:eastAsia="宋体" w:cs="宋体"/>
                <w:color w:val="auto"/>
                <w:sz w:val="24"/>
                <w:szCs w:val="24"/>
              </w:rPr>
              <w:t>备注</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4" w:hRule="atLeast"/>
          <w:jc w:val="center"/>
        </w:trPr>
        <w:tc>
          <w:tcPr>
            <w:tcW w:w="767" w:type="dxa"/>
            <w:tcBorders>
              <w:top w:val="single" w:color="auto" w:sz="4" w:space="0"/>
              <w:left w:val="single" w:color="auto" w:sz="4" w:space="0"/>
              <w:bottom w:val="single" w:color="auto" w:sz="4" w:space="0"/>
              <w:right w:val="single" w:color="auto" w:sz="4" w:space="0"/>
            </w:tcBorders>
            <w:vAlign w:val="center"/>
          </w:tcPr>
          <w:p>
            <w:pPr>
              <w:pStyle w:val="14"/>
              <w:jc w:val="center"/>
              <w:rPr>
                <w:rFonts w:hint="eastAsia" w:ascii="宋体" w:hAnsi="宋体" w:eastAsia="宋体" w:cs="宋体"/>
                <w:color w:val="auto"/>
                <w:sz w:val="21"/>
                <w:szCs w:val="21"/>
              </w:rPr>
            </w:pPr>
            <w:r>
              <w:rPr>
                <w:rFonts w:hint="eastAsia" w:ascii="宋体" w:hAnsi="宋体" w:eastAsia="宋体" w:cs="宋体"/>
                <w:color w:val="auto"/>
                <w:sz w:val="21"/>
                <w:szCs w:val="21"/>
              </w:rPr>
              <w:t>1</w:t>
            </w:r>
          </w:p>
        </w:tc>
        <w:tc>
          <w:tcPr>
            <w:tcW w:w="1200" w:type="dxa"/>
            <w:tcBorders>
              <w:top w:val="single" w:color="auto" w:sz="4" w:space="0"/>
              <w:left w:val="single" w:color="auto" w:sz="4" w:space="0"/>
              <w:bottom w:val="single" w:color="auto" w:sz="4" w:space="0"/>
              <w:right w:val="single" w:color="auto" w:sz="4" w:space="0"/>
            </w:tcBorders>
            <w:vAlign w:val="center"/>
          </w:tcPr>
          <w:p>
            <w:pPr>
              <w:pStyle w:val="14"/>
              <w:jc w:val="center"/>
              <w:rPr>
                <w:rFonts w:hint="eastAsia" w:ascii="宋体" w:hAnsi="宋体" w:eastAsia="宋体" w:cs="宋体"/>
                <w:color w:val="auto"/>
                <w:sz w:val="21"/>
                <w:szCs w:val="21"/>
              </w:rPr>
            </w:pPr>
          </w:p>
        </w:tc>
        <w:tc>
          <w:tcPr>
            <w:tcW w:w="870" w:type="dxa"/>
            <w:tcBorders>
              <w:top w:val="single" w:color="auto" w:sz="4" w:space="0"/>
              <w:left w:val="single" w:color="auto" w:sz="4" w:space="0"/>
              <w:bottom w:val="single" w:color="auto" w:sz="4" w:space="0"/>
              <w:right w:val="single" w:color="auto" w:sz="4" w:space="0"/>
            </w:tcBorders>
            <w:vAlign w:val="center"/>
          </w:tcPr>
          <w:p>
            <w:pPr>
              <w:pStyle w:val="14"/>
              <w:jc w:val="center"/>
              <w:rPr>
                <w:rFonts w:hint="eastAsia" w:ascii="宋体" w:hAnsi="宋体" w:eastAsia="宋体" w:cs="宋体"/>
                <w:color w:val="auto"/>
                <w:sz w:val="21"/>
                <w:szCs w:val="21"/>
              </w:rPr>
            </w:pPr>
          </w:p>
        </w:tc>
        <w:tc>
          <w:tcPr>
            <w:tcW w:w="968" w:type="dxa"/>
            <w:tcBorders>
              <w:top w:val="single" w:color="auto" w:sz="4" w:space="0"/>
              <w:left w:val="single" w:color="auto" w:sz="4" w:space="0"/>
              <w:bottom w:val="single" w:color="auto" w:sz="4" w:space="0"/>
              <w:right w:val="single" w:color="auto" w:sz="4" w:space="0"/>
            </w:tcBorders>
            <w:vAlign w:val="center"/>
          </w:tcPr>
          <w:p>
            <w:pPr>
              <w:pStyle w:val="14"/>
              <w:jc w:val="center"/>
              <w:rPr>
                <w:rFonts w:hint="eastAsia" w:ascii="宋体" w:hAnsi="宋体" w:eastAsia="宋体" w:cs="宋体"/>
                <w:color w:val="auto"/>
                <w:sz w:val="21"/>
                <w:szCs w:val="21"/>
              </w:rPr>
            </w:pPr>
          </w:p>
        </w:tc>
        <w:tc>
          <w:tcPr>
            <w:tcW w:w="968" w:type="dxa"/>
            <w:tcBorders>
              <w:top w:val="single" w:color="auto" w:sz="4" w:space="0"/>
              <w:left w:val="single" w:color="auto" w:sz="4" w:space="0"/>
              <w:bottom w:val="single" w:color="auto" w:sz="4" w:space="0"/>
              <w:right w:val="single" w:color="auto" w:sz="4" w:space="0"/>
            </w:tcBorders>
            <w:vAlign w:val="center"/>
          </w:tcPr>
          <w:p>
            <w:pPr>
              <w:pStyle w:val="14"/>
              <w:jc w:val="center"/>
              <w:rPr>
                <w:rFonts w:hint="eastAsia" w:ascii="宋体" w:hAnsi="宋体" w:eastAsia="宋体" w:cs="宋体"/>
                <w:color w:val="auto"/>
                <w:sz w:val="21"/>
                <w:szCs w:val="21"/>
              </w:rPr>
            </w:pPr>
          </w:p>
        </w:tc>
        <w:tc>
          <w:tcPr>
            <w:tcW w:w="1443" w:type="dxa"/>
            <w:tcBorders>
              <w:top w:val="single" w:color="auto" w:sz="4" w:space="0"/>
              <w:left w:val="single" w:color="auto" w:sz="4" w:space="0"/>
              <w:bottom w:val="single" w:color="auto" w:sz="4" w:space="0"/>
              <w:right w:val="single" w:color="auto" w:sz="4" w:space="0"/>
            </w:tcBorders>
          </w:tcPr>
          <w:p>
            <w:pPr>
              <w:pStyle w:val="14"/>
              <w:jc w:val="center"/>
              <w:rPr>
                <w:rFonts w:hint="eastAsia" w:ascii="宋体" w:hAnsi="宋体" w:eastAsia="宋体" w:cs="宋体"/>
                <w:color w:val="auto"/>
                <w:sz w:val="21"/>
                <w:szCs w:val="21"/>
              </w:rPr>
            </w:pPr>
          </w:p>
        </w:tc>
        <w:tc>
          <w:tcPr>
            <w:tcW w:w="1197" w:type="dxa"/>
            <w:tcBorders>
              <w:top w:val="single" w:color="auto" w:sz="4" w:space="0"/>
              <w:left w:val="single" w:color="auto" w:sz="4" w:space="0"/>
              <w:bottom w:val="single" w:color="auto" w:sz="4" w:space="0"/>
              <w:right w:val="single" w:color="auto" w:sz="4" w:space="0"/>
            </w:tcBorders>
            <w:vAlign w:val="center"/>
          </w:tcPr>
          <w:p>
            <w:pPr>
              <w:pStyle w:val="14"/>
              <w:jc w:val="center"/>
              <w:rPr>
                <w:rFonts w:hint="eastAsia" w:ascii="宋体" w:hAnsi="宋体" w:eastAsia="宋体" w:cs="宋体"/>
                <w:color w:val="auto"/>
                <w:sz w:val="21"/>
                <w:szCs w:val="21"/>
              </w:rPr>
            </w:pPr>
          </w:p>
        </w:tc>
        <w:tc>
          <w:tcPr>
            <w:tcW w:w="1534" w:type="dxa"/>
            <w:tcBorders>
              <w:top w:val="single" w:color="auto" w:sz="4" w:space="0"/>
              <w:left w:val="single" w:color="auto" w:sz="4" w:space="0"/>
              <w:bottom w:val="single" w:color="auto" w:sz="4" w:space="0"/>
              <w:right w:val="single" w:color="auto" w:sz="4" w:space="0"/>
            </w:tcBorders>
            <w:vAlign w:val="center"/>
          </w:tcPr>
          <w:p>
            <w:pPr>
              <w:pStyle w:val="14"/>
              <w:jc w:val="center"/>
              <w:rPr>
                <w:rFonts w:hint="eastAsia" w:ascii="宋体" w:hAnsi="宋体" w:eastAsia="宋体" w:cs="宋体"/>
                <w:color w:val="auto"/>
                <w:sz w:val="21"/>
                <w:szCs w:val="21"/>
              </w:rPr>
            </w:pPr>
          </w:p>
        </w:tc>
        <w:tc>
          <w:tcPr>
            <w:tcW w:w="769" w:type="dxa"/>
            <w:tcBorders>
              <w:top w:val="single" w:color="auto" w:sz="4" w:space="0"/>
              <w:left w:val="single" w:color="auto" w:sz="4" w:space="0"/>
              <w:bottom w:val="single" w:color="auto" w:sz="4" w:space="0"/>
              <w:right w:val="single" w:color="auto" w:sz="4" w:space="0"/>
            </w:tcBorders>
          </w:tcPr>
          <w:p>
            <w:pPr>
              <w:pStyle w:val="14"/>
              <w:jc w:val="center"/>
              <w:rPr>
                <w:rFonts w:hint="eastAsia" w:ascii="宋体" w:hAnsi="宋体" w:eastAsia="宋体" w:cs="宋体"/>
                <w:color w:val="auto"/>
                <w:sz w:val="21"/>
                <w:szCs w:val="21"/>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4" w:hRule="atLeast"/>
          <w:jc w:val="center"/>
        </w:trPr>
        <w:tc>
          <w:tcPr>
            <w:tcW w:w="767" w:type="dxa"/>
            <w:tcBorders>
              <w:top w:val="single" w:color="auto" w:sz="4" w:space="0"/>
              <w:left w:val="single" w:color="auto" w:sz="4" w:space="0"/>
              <w:bottom w:val="single" w:color="auto" w:sz="4" w:space="0"/>
              <w:right w:val="single" w:color="auto" w:sz="4" w:space="0"/>
            </w:tcBorders>
            <w:vAlign w:val="center"/>
          </w:tcPr>
          <w:p>
            <w:pPr>
              <w:pStyle w:val="14"/>
              <w:jc w:val="center"/>
              <w:rPr>
                <w:rFonts w:hint="eastAsia" w:ascii="宋体" w:hAnsi="宋体" w:eastAsia="宋体" w:cs="宋体"/>
                <w:color w:val="auto"/>
                <w:sz w:val="21"/>
                <w:szCs w:val="21"/>
              </w:rPr>
            </w:pPr>
            <w:r>
              <w:rPr>
                <w:rFonts w:hint="eastAsia" w:ascii="宋体" w:hAnsi="宋体" w:eastAsia="宋体" w:cs="宋体"/>
                <w:color w:val="auto"/>
                <w:sz w:val="21"/>
                <w:szCs w:val="21"/>
              </w:rPr>
              <w:t>2</w:t>
            </w:r>
          </w:p>
        </w:tc>
        <w:tc>
          <w:tcPr>
            <w:tcW w:w="1200" w:type="dxa"/>
            <w:tcBorders>
              <w:top w:val="single" w:color="auto" w:sz="4" w:space="0"/>
              <w:left w:val="single" w:color="auto" w:sz="4" w:space="0"/>
              <w:bottom w:val="single" w:color="auto" w:sz="4" w:space="0"/>
              <w:right w:val="single" w:color="auto" w:sz="4" w:space="0"/>
            </w:tcBorders>
            <w:vAlign w:val="center"/>
          </w:tcPr>
          <w:p>
            <w:pPr>
              <w:pStyle w:val="14"/>
              <w:jc w:val="center"/>
              <w:rPr>
                <w:rFonts w:hint="eastAsia" w:ascii="宋体" w:hAnsi="宋体" w:eastAsia="宋体" w:cs="宋体"/>
                <w:color w:val="auto"/>
                <w:sz w:val="21"/>
                <w:szCs w:val="21"/>
              </w:rPr>
            </w:pPr>
          </w:p>
        </w:tc>
        <w:tc>
          <w:tcPr>
            <w:tcW w:w="870" w:type="dxa"/>
            <w:tcBorders>
              <w:top w:val="single" w:color="auto" w:sz="4" w:space="0"/>
              <w:left w:val="single" w:color="auto" w:sz="4" w:space="0"/>
              <w:bottom w:val="single" w:color="auto" w:sz="4" w:space="0"/>
              <w:right w:val="single" w:color="auto" w:sz="4" w:space="0"/>
            </w:tcBorders>
            <w:vAlign w:val="center"/>
          </w:tcPr>
          <w:p>
            <w:pPr>
              <w:pStyle w:val="14"/>
              <w:jc w:val="center"/>
              <w:rPr>
                <w:rFonts w:hint="eastAsia" w:ascii="宋体" w:hAnsi="宋体" w:eastAsia="宋体" w:cs="宋体"/>
                <w:color w:val="auto"/>
                <w:sz w:val="21"/>
                <w:szCs w:val="21"/>
              </w:rPr>
            </w:pPr>
          </w:p>
        </w:tc>
        <w:tc>
          <w:tcPr>
            <w:tcW w:w="968" w:type="dxa"/>
            <w:tcBorders>
              <w:top w:val="single" w:color="auto" w:sz="4" w:space="0"/>
              <w:left w:val="single" w:color="auto" w:sz="4" w:space="0"/>
              <w:bottom w:val="single" w:color="auto" w:sz="4" w:space="0"/>
              <w:right w:val="single" w:color="auto" w:sz="4" w:space="0"/>
            </w:tcBorders>
            <w:vAlign w:val="center"/>
          </w:tcPr>
          <w:p>
            <w:pPr>
              <w:pStyle w:val="14"/>
              <w:jc w:val="center"/>
              <w:rPr>
                <w:rFonts w:hint="eastAsia" w:ascii="宋体" w:hAnsi="宋体" w:eastAsia="宋体" w:cs="宋体"/>
                <w:color w:val="auto"/>
                <w:sz w:val="21"/>
                <w:szCs w:val="21"/>
              </w:rPr>
            </w:pPr>
          </w:p>
        </w:tc>
        <w:tc>
          <w:tcPr>
            <w:tcW w:w="968" w:type="dxa"/>
            <w:tcBorders>
              <w:top w:val="single" w:color="auto" w:sz="4" w:space="0"/>
              <w:left w:val="single" w:color="auto" w:sz="4" w:space="0"/>
              <w:bottom w:val="single" w:color="auto" w:sz="4" w:space="0"/>
              <w:right w:val="single" w:color="auto" w:sz="4" w:space="0"/>
            </w:tcBorders>
            <w:vAlign w:val="center"/>
          </w:tcPr>
          <w:p>
            <w:pPr>
              <w:pStyle w:val="14"/>
              <w:jc w:val="center"/>
              <w:rPr>
                <w:rFonts w:hint="eastAsia" w:ascii="宋体" w:hAnsi="宋体" w:eastAsia="宋体" w:cs="宋体"/>
                <w:color w:val="auto"/>
                <w:sz w:val="21"/>
                <w:szCs w:val="21"/>
              </w:rPr>
            </w:pPr>
          </w:p>
        </w:tc>
        <w:tc>
          <w:tcPr>
            <w:tcW w:w="1443" w:type="dxa"/>
            <w:tcBorders>
              <w:top w:val="single" w:color="auto" w:sz="4" w:space="0"/>
              <w:left w:val="single" w:color="auto" w:sz="4" w:space="0"/>
              <w:bottom w:val="single" w:color="auto" w:sz="4" w:space="0"/>
              <w:right w:val="single" w:color="auto" w:sz="4" w:space="0"/>
            </w:tcBorders>
          </w:tcPr>
          <w:p>
            <w:pPr>
              <w:pStyle w:val="14"/>
              <w:jc w:val="center"/>
              <w:rPr>
                <w:rFonts w:hint="eastAsia" w:ascii="宋体" w:hAnsi="宋体" w:eastAsia="宋体" w:cs="宋体"/>
                <w:color w:val="auto"/>
                <w:sz w:val="21"/>
                <w:szCs w:val="21"/>
              </w:rPr>
            </w:pPr>
          </w:p>
        </w:tc>
        <w:tc>
          <w:tcPr>
            <w:tcW w:w="1197" w:type="dxa"/>
            <w:tcBorders>
              <w:top w:val="single" w:color="auto" w:sz="4" w:space="0"/>
              <w:left w:val="single" w:color="auto" w:sz="4" w:space="0"/>
              <w:bottom w:val="single" w:color="auto" w:sz="4" w:space="0"/>
              <w:right w:val="single" w:color="auto" w:sz="4" w:space="0"/>
            </w:tcBorders>
            <w:vAlign w:val="center"/>
          </w:tcPr>
          <w:p>
            <w:pPr>
              <w:pStyle w:val="14"/>
              <w:jc w:val="center"/>
              <w:rPr>
                <w:rFonts w:hint="eastAsia" w:ascii="宋体" w:hAnsi="宋体" w:eastAsia="宋体" w:cs="宋体"/>
                <w:color w:val="auto"/>
                <w:sz w:val="21"/>
                <w:szCs w:val="21"/>
              </w:rPr>
            </w:pPr>
          </w:p>
        </w:tc>
        <w:tc>
          <w:tcPr>
            <w:tcW w:w="1534" w:type="dxa"/>
            <w:tcBorders>
              <w:top w:val="single" w:color="auto" w:sz="4" w:space="0"/>
              <w:left w:val="single" w:color="auto" w:sz="4" w:space="0"/>
              <w:bottom w:val="single" w:color="auto" w:sz="4" w:space="0"/>
              <w:right w:val="single" w:color="auto" w:sz="4" w:space="0"/>
            </w:tcBorders>
            <w:vAlign w:val="center"/>
          </w:tcPr>
          <w:p>
            <w:pPr>
              <w:pStyle w:val="14"/>
              <w:jc w:val="center"/>
              <w:rPr>
                <w:rFonts w:hint="eastAsia" w:ascii="宋体" w:hAnsi="宋体" w:eastAsia="宋体" w:cs="宋体"/>
                <w:color w:val="auto"/>
                <w:sz w:val="21"/>
                <w:szCs w:val="21"/>
              </w:rPr>
            </w:pPr>
          </w:p>
        </w:tc>
        <w:tc>
          <w:tcPr>
            <w:tcW w:w="769" w:type="dxa"/>
            <w:tcBorders>
              <w:top w:val="single" w:color="auto" w:sz="4" w:space="0"/>
              <w:left w:val="single" w:color="auto" w:sz="4" w:space="0"/>
              <w:bottom w:val="single" w:color="auto" w:sz="4" w:space="0"/>
              <w:right w:val="single" w:color="auto" w:sz="4" w:space="0"/>
            </w:tcBorders>
          </w:tcPr>
          <w:p>
            <w:pPr>
              <w:pStyle w:val="14"/>
              <w:jc w:val="center"/>
              <w:rPr>
                <w:rFonts w:hint="eastAsia" w:ascii="宋体" w:hAnsi="宋体" w:eastAsia="宋体" w:cs="宋体"/>
                <w:color w:val="auto"/>
                <w:sz w:val="21"/>
                <w:szCs w:val="21"/>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4" w:hRule="atLeast"/>
          <w:jc w:val="center"/>
        </w:trPr>
        <w:tc>
          <w:tcPr>
            <w:tcW w:w="767" w:type="dxa"/>
            <w:tcBorders>
              <w:top w:val="single" w:color="auto" w:sz="4" w:space="0"/>
              <w:left w:val="single" w:color="auto" w:sz="4" w:space="0"/>
              <w:bottom w:val="single" w:color="auto" w:sz="4" w:space="0"/>
              <w:right w:val="single" w:color="auto" w:sz="4" w:space="0"/>
            </w:tcBorders>
            <w:vAlign w:val="center"/>
          </w:tcPr>
          <w:p>
            <w:pPr>
              <w:pStyle w:val="14"/>
              <w:jc w:val="center"/>
              <w:rPr>
                <w:rFonts w:hint="eastAsia" w:ascii="宋体" w:hAnsi="宋体" w:eastAsia="宋体" w:cs="宋体"/>
                <w:color w:val="auto"/>
                <w:sz w:val="21"/>
                <w:szCs w:val="21"/>
              </w:rPr>
            </w:pPr>
            <w:r>
              <w:rPr>
                <w:rFonts w:hint="eastAsia" w:ascii="宋体" w:hAnsi="宋体" w:eastAsia="宋体" w:cs="宋体"/>
                <w:color w:val="auto"/>
                <w:sz w:val="21"/>
                <w:szCs w:val="21"/>
              </w:rPr>
              <w:t>3</w:t>
            </w:r>
          </w:p>
        </w:tc>
        <w:tc>
          <w:tcPr>
            <w:tcW w:w="1200" w:type="dxa"/>
            <w:tcBorders>
              <w:top w:val="single" w:color="auto" w:sz="4" w:space="0"/>
              <w:left w:val="single" w:color="auto" w:sz="4" w:space="0"/>
              <w:bottom w:val="single" w:color="auto" w:sz="4" w:space="0"/>
              <w:right w:val="single" w:color="auto" w:sz="4" w:space="0"/>
            </w:tcBorders>
            <w:vAlign w:val="center"/>
          </w:tcPr>
          <w:p>
            <w:pPr>
              <w:pStyle w:val="14"/>
              <w:jc w:val="center"/>
              <w:rPr>
                <w:rFonts w:hint="eastAsia" w:ascii="宋体" w:hAnsi="宋体" w:eastAsia="宋体" w:cs="宋体"/>
                <w:color w:val="auto"/>
                <w:sz w:val="21"/>
                <w:szCs w:val="21"/>
              </w:rPr>
            </w:pPr>
          </w:p>
        </w:tc>
        <w:tc>
          <w:tcPr>
            <w:tcW w:w="870" w:type="dxa"/>
            <w:tcBorders>
              <w:top w:val="single" w:color="auto" w:sz="4" w:space="0"/>
              <w:left w:val="single" w:color="auto" w:sz="4" w:space="0"/>
              <w:bottom w:val="single" w:color="auto" w:sz="4" w:space="0"/>
              <w:right w:val="single" w:color="auto" w:sz="4" w:space="0"/>
            </w:tcBorders>
            <w:vAlign w:val="center"/>
          </w:tcPr>
          <w:p>
            <w:pPr>
              <w:pStyle w:val="14"/>
              <w:jc w:val="center"/>
              <w:rPr>
                <w:rFonts w:hint="eastAsia" w:ascii="宋体" w:hAnsi="宋体" w:eastAsia="宋体" w:cs="宋体"/>
                <w:color w:val="auto"/>
                <w:sz w:val="21"/>
                <w:szCs w:val="21"/>
              </w:rPr>
            </w:pPr>
          </w:p>
        </w:tc>
        <w:tc>
          <w:tcPr>
            <w:tcW w:w="968" w:type="dxa"/>
            <w:tcBorders>
              <w:top w:val="single" w:color="auto" w:sz="4" w:space="0"/>
              <w:left w:val="single" w:color="auto" w:sz="4" w:space="0"/>
              <w:bottom w:val="single" w:color="auto" w:sz="4" w:space="0"/>
              <w:right w:val="single" w:color="auto" w:sz="4" w:space="0"/>
            </w:tcBorders>
            <w:vAlign w:val="center"/>
          </w:tcPr>
          <w:p>
            <w:pPr>
              <w:pStyle w:val="14"/>
              <w:jc w:val="center"/>
              <w:rPr>
                <w:rFonts w:hint="eastAsia" w:ascii="宋体" w:hAnsi="宋体" w:eastAsia="宋体" w:cs="宋体"/>
                <w:color w:val="auto"/>
                <w:sz w:val="21"/>
                <w:szCs w:val="21"/>
              </w:rPr>
            </w:pPr>
          </w:p>
        </w:tc>
        <w:tc>
          <w:tcPr>
            <w:tcW w:w="968" w:type="dxa"/>
            <w:tcBorders>
              <w:top w:val="single" w:color="auto" w:sz="4" w:space="0"/>
              <w:left w:val="single" w:color="auto" w:sz="4" w:space="0"/>
              <w:bottom w:val="single" w:color="auto" w:sz="4" w:space="0"/>
              <w:right w:val="single" w:color="auto" w:sz="4" w:space="0"/>
            </w:tcBorders>
            <w:vAlign w:val="center"/>
          </w:tcPr>
          <w:p>
            <w:pPr>
              <w:pStyle w:val="14"/>
              <w:jc w:val="center"/>
              <w:rPr>
                <w:rFonts w:hint="eastAsia" w:ascii="宋体" w:hAnsi="宋体" w:eastAsia="宋体" w:cs="宋体"/>
                <w:color w:val="auto"/>
                <w:sz w:val="21"/>
                <w:szCs w:val="21"/>
              </w:rPr>
            </w:pPr>
          </w:p>
        </w:tc>
        <w:tc>
          <w:tcPr>
            <w:tcW w:w="1443" w:type="dxa"/>
            <w:tcBorders>
              <w:top w:val="single" w:color="auto" w:sz="4" w:space="0"/>
              <w:left w:val="single" w:color="auto" w:sz="4" w:space="0"/>
              <w:bottom w:val="single" w:color="auto" w:sz="4" w:space="0"/>
              <w:right w:val="single" w:color="auto" w:sz="4" w:space="0"/>
            </w:tcBorders>
          </w:tcPr>
          <w:p>
            <w:pPr>
              <w:pStyle w:val="14"/>
              <w:jc w:val="center"/>
              <w:rPr>
                <w:rFonts w:hint="eastAsia" w:ascii="宋体" w:hAnsi="宋体" w:eastAsia="宋体" w:cs="宋体"/>
                <w:color w:val="auto"/>
                <w:sz w:val="21"/>
                <w:szCs w:val="21"/>
              </w:rPr>
            </w:pPr>
          </w:p>
        </w:tc>
        <w:tc>
          <w:tcPr>
            <w:tcW w:w="1197" w:type="dxa"/>
            <w:tcBorders>
              <w:top w:val="single" w:color="auto" w:sz="4" w:space="0"/>
              <w:left w:val="single" w:color="auto" w:sz="4" w:space="0"/>
              <w:bottom w:val="single" w:color="auto" w:sz="4" w:space="0"/>
              <w:right w:val="single" w:color="auto" w:sz="4" w:space="0"/>
            </w:tcBorders>
            <w:vAlign w:val="center"/>
          </w:tcPr>
          <w:p>
            <w:pPr>
              <w:pStyle w:val="14"/>
              <w:jc w:val="center"/>
              <w:rPr>
                <w:rFonts w:hint="eastAsia" w:ascii="宋体" w:hAnsi="宋体" w:eastAsia="宋体" w:cs="宋体"/>
                <w:color w:val="auto"/>
                <w:sz w:val="21"/>
                <w:szCs w:val="21"/>
              </w:rPr>
            </w:pPr>
          </w:p>
        </w:tc>
        <w:tc>
          <w:tcPr>
            <w:tcW w:w="1534" w:type="dxa"/>
            <w:tcBorders>
              <w:top w:val="single" w:color="auto" w:sz="4" w:space="0"/>
              <w:left w:val="single" w:color="auto" w:sz="4" w:space="0"/>
              <w:bottom w:val="single" w:color="auto" w:sz="4" w:space="0"/>
              <w:right w:val="single" w:color="auto" w:sz="4" w:space="0"/>
            </w:tcBorders>
            <w:vAlign w:val="center"/>
          </w:tcPr>
          <w:p>
            <w:pPr>
              <w:pStyle w:val="14"/>
              <w:jc w:val="center"/>
              <w:rPr>
                <w:rFonts w:hint="eastAsia" w:ascii="宋体" w:hAnsi="宋体" w:eastAsia="宋体" w:cs="宋体"/>
                <w:color w:val="auto"/>
                <w:sz w:val="21"/>
                <w:szCs w:val="21"/>
              </w:rPr>
            </w:pPr>
          </w:p>
        </w:tc>
        <w:tc>
          <w:tcPr>
            <w:tcW w:w="769" w:type="dxa"/>
            <w:tcBorders>
              <w:top w:val="single" w:color="auto" w:sz="4" w:space="0"/>
              <w:left w:val="single" w:color="auto" w:sz="4" w:space="0"/>
              <w:bottom w:val="single" w:color="auto" w:sz="4" w:space="0"/>
              <w:right w:val="single" w:color="auto" w:sz="4" w:space="0"/>
            </w:tcBorders>
          </w:tcPr>
          <w:p>
            <w:pPr>
              <w:pStyle w:val="14"/>
              <w:jc w:val="center"/>
              <w:rPr>
                <w:rFonts w:hint="eastAsia" w:ascii="宋体" w:hAnsi="宋体" w:eastAsia="宋体" w:cs="宋体"/>
                <w:color w:val="auto"/>
                <w:sz w:val="21"/>
                <w:szCs w:val="21"/>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4" w:hRule="atLeast"/>
          <w:jc w:val="center"/>
        </w:trPr>
        <w:tc>
          <w:tcPr>
            <w:tcW w:w="767" w:type="dxa"/>
            <w:tcBorders>
              <w:top w:val="single" w:color="auto" w:sz="4" w:space="0"/>
              <w:left w:val="single" w:color="auto" w:sz="4" w:space="0"/>
              <w:bottom w:val="single" w:color="auto" w:sz="4" w:space="0"/>
              <w:right w:val="single" w:color="auto" w:sz="4" w:space="0"/>
            </w:tcBorders>
            <w:vAlign w:val="center"/>
          </w:tcPr>
          <w:p>
            <w:pPr>
              <w:pStyle w:val="14"/>
              <w:jc w:val="center"/>
              <w:rPr>
                <w:rFonts w:hint="eastAsia" w:ascii="宋体" w:hAnsi="宋体" w:eastAsia="宋体" w:cs="宋体"/>
                <w:color w:val="auto"/>
                <w:sz w:val="21"/>
                <w:szCs w:val="21"/>
              </w:rPr>
            </w:pPr>
            <w:r>
              <w:rPr>
                <w:rFonts w:hint="eastAsia" w:ascii="宋体" w:hAnsi="宋体" w:eastAsia="宋体" w:cs="宋体"/>
                <w:color w:val="auto"/>
                <w:sz w:val="21"/>
                <w:szCs w:val="21"/>
              </w:rPr>
              <w:t>…</w:t>
            </w:r>
          </w:p>
        </w:tc>
        <w:tc>
          <w:tcPr>
            <w:tcW w:w="1200" w:type="dxa"/>
            <w:tcBorders>
              <w:top w:val="single" w:color="auto" w:sz="4" w:space="0"/>
              <w:left w:val="single" w:color="auto" w:sz="4" w:space="0"/>
              <w:bottom w:val="single" w:color="auto" w:sz="4" w:space="0"/>
              <w:right w:val="single" w:color="auto" w:sz="4" w:space="0"/>
            </w:tcBorders>
            <w:vAlign w:val="center"/>
          </w:tcPr>
          <w:p>
            <w:pPr>
              <w:pStyle w:val="14"/>
              <w:jc w:val="center"/>
              <w:rPr>
                <w:rFonts w:hint="eastAsia" w:ascii="宋体" w:hAnsi="宋体" w:eastAsia="宋体" w:cs="宋体"/>
                <w:color w:val="auto"/>
                <w:sz w:val="21"/>
                <w:szCs w:val="21"/>
              </w:rPr>
            </w:pPr>
          </w:p>
        </w:tc>
        <w:tc>
          <w:tcPr>
            <w:tcW w:w="870" w:type="dxa"/>
            <w:tcBorders>
              <w:top w:val="single" w:color="auto" w:sz="4" w:space="0"/>
              <w:left w:val="single" w:color="auto" w:sz="4" w:space="0"/>
              <w:bottom w:val="single" w:color="auto" w:sz="4" w:space="0"/>
              <w:right w:val="single" w:color="auto" w:sz="4" w:space="0"/>
            </w:tcBorders>
            <w:vAlign w:val="center"/>
          </w:tcPr>
          <w:p>
            <w:pPr>
              <w:pStyle w:val="14"/>
              <w:jc w:val="center"/>
              <w:rPr>
                <w:rFonts w:hint="eastAsia" w:ascii="宋体" w:hAnsi="宋体" w:eastAsia="宋体" w:cs="宋体"/>
                <w:color w:val="auto"/>
                <w:sz w:val="21"/>
                <w:szCs w:val="21"/>
              </w:rPr>
            </w:pPr>
          </w:p>
        </w:tc>
        <w:tc>
          <w:tcPr>
            <w:tcW w:w="968" w:type="dxa"/>
            <w:tcBorders>
              <w:top w:val="single" w:color="auto" w:sz="4" w:space="0"/>
              <w:left w:val="single" w:color="auto" w:sz="4" w:space="0"/>
              <w:bottom w:val="single" w:color="auto" w:sz="4" w:space="0"/>
              <w:right w:val="single" w:color="auto" w:sz="4" w:space="0"/>
            </w:tcBorders>
            <w:vAlign w:val="center"/>
          </w:tcPr>
          <w:p>
            <w:pPr>
              <w:pStyle w:val="14"/>
              <w:jc w:val="center"/>
              <w:rPr>
                <w:rFonts w:hint="eastAsia" w:ascii="宋体" w:hAnsi="宋体" w:eastAsia="宋体" w:cs="宋体"/>
                <w:color w:val="auto"/>
                <w:sz w:val="21"/>
                <w:szCs w:val="21"/>
              </w:rPr>
            </w:pPr>
          </w:p>
        </w:tc>
        <w:tc>
          <w:tcPr>
            <w:tcW w:w="968" w:type="dxa"/>
            <w:tcBorders>
              <w:top w:val="single" w:color="auto" w:sz="4" w:space="0"/>
              <w:left w:val="single" w:color="auto" w:sz="4" w:space="0"/>
              <w:bottom w:val="single" w:color="auto" w:sz="4" w:space="0"/>
              <w:right w:val="single" w:color="auto" w:sz="4" w:space="0"/>
            </w:tcBorders>
            <w:vAlign w:val="center"/>
          </w:tcPr>
          <w:p>
            <w:pPr>
              <w:pStyle w:val="14"/>
              <w:jc w:val="center"/>
              <w:rPr>
                <w:rFonts w:hint="eastAsia" w:ascii="宋体" w:hAnsi="宋体" w:eastAsia="宋体" w:cs="宋体"/>
                <w:color w:val="auto"/>
                <w:sz w:val="21"/>
                <w:szCs w:val="21"/>
              </w:rPr>
            </w:pPr>
          </w:p>
        </w:tc>
        <w:tc>
          <w:tcPr>
            <w:tcW w:w="1443" w:type="dxa"/>
            <w:tcBorders>
              <w:top w:val="single" w:color="auto" w:sz="4" w:space="0"/>
              <w:left w:val="single" w:color="auto" w:sz="4" w:space="0"/>
              <w:bottom w:val="single" w:color="auto" w:sz="4" w:space="0"/>
              <w:right w:val="single" w:color="auto" w:sz="4" w:space="0"/>
            </w:tcBorders>
          </w:tcPr>
          <w:p>
            <w:pPr>
              <w:pStyle w:val="14"/>
              <w:jc w:val="center"/>
              <w:rPr>
                <w:rFonts w:hint="eastAsia" w:ascii="宋体" w:hAnsi="宋体" w:eastAsia="宋体" w:cs="宋体"/>
                <w:color w:val="auto"/>
                <w:sz w:val="21"/>
                <w:szCs w:val="21"/>
              </w:rPr>
            </w:pPr>
          </w:p>
        </w:tc>
        <w:tc>
          <w:tcPr>
            <w:tcW w:w="1197" w:type="dxa"/>
            <w:tcBorders>
              <w:top w:val="single" w:color="auto" w:sz="4" w:space="0"/>
              <w:left w:val="single" w:color="auto" w:sz="4" w:space="0"/>
              <w:bottom w:val="single" w:color="auto" w:sz="4" w:space="0"/>
              <w:right w:val="single" w:color="auto" w:sz="4" w:space="0"/>
            </w:tcBorders>
            <w:vAlign w:val="center"/>
          </w:tcPr>
          <w:p>
            <w:pPr>
              <w:pStyle w:val="14"/>
              <w:jc w:val="center"/>
              <w:rPr>
                <w:rFonts w:hint="eastAsia" w:ascii="宋体" w:hAnsi="宋体" w:eastAsia="宋体" w:cs="宋体"/>
                <w:color w:val="auto"/>
                <w:sz w:val="21"/>
                <w:szCs w:val="21"/>
              </w:rPr>
            </w:pPr>
          </w:p>
        </w:tc>
        <w:tc>
          <w:tcPr>
            <w:tcW w:w="1534" w:type="dxa"/>
            <w:tcBorders>
              <w:top w:val="single" w:color="auto" w:sz="4" w:space="0"/>
              <w:left w:val="single" w:color="auto" w:sz="4" w:space="0"/>
              <w:bottom w:val="single" w:color="auto" w:sz="4" w:space="0"/>
              <w:right w:val="single" w:color="auto" w:sz="4" w:space="0"/>
            </w:tcBorders>
            <w:vAlign w:val="center"/>
          </w:tcPr>
          <w:p>
            <w:pPr>
              <w:pStyle w:val="14"/>
              <w:jc w:val="center"/>
              <w:rPr>
                <w:rFonts w:hint="eastAsia" w:ascii="宋体" w:hAnsi="宋体" w:eastAsia="宋体" w:cs="宋体"/>
                <w:color w:val="auto"/>
                <w:sz w:val="21"/>
                <w:szCs w:val="21"/>
              </w:rPr>
            </w:pPr>
          </w:p>
        </w:tc>
        <w:tc>
          <w:tcPr>
            <w:tcW w:w="769" w:type="dxa"/>
            <w:tcBorders>
              <w:top w:val="single" w:color="auto" w:sz="4" w:space="0"/>
              <w:left w:val="single" w:color="auto" w:sz="4" w:space="0"/>
              <w:bottom w:val="single" w:color="auto" w:sz="4" w:space="0"/>
              <w:right w:val="single" w:color="auto" w:sz="4" w:space="0"/>
            </w:tcBorders>
          </w:tcPr>
          <w:p>
            <w:pPr>
              <w:pStyle w:val="14"/>
              <w:jc w:val="center"/>
              <w:rPr>
                <w:rFonts w:hint="eastAsia" w:ascii="宋体" w:hAnsi="宋体" w:eastAsia="宋体" w:cs="宋体"/>
                <w:color w:val="auto"/>
                <w:sz w:val="21"/>
                <w:szCs w:val="21"/>
              </w:rPr>
            </w:pPr>
          </w:p>
        </w:tc>
      </w:tr>
    </w:tbl>
    <w:p>
      <w:pPr>
        <w:spacing w:line="264" w:lineRule="auto"/>
        <w:ind w:firstLine="482" w:firstLineChars="200"/>
        <w:rPr>
          <w:rFonts w:hint="eastAsia" w:ascii="宋体" w:hAnsi="宋体" w:eastAsia="宋体" w:cs="宋体"/>
          <w:b/>
          <w:color w:val="auto"/>
          <w:szCs w:val="21"/>
        </w:rPr>
      </w:pPr>
      <w:r>
        <w:rPr>
          <w:rFonts w:hint="eastAsia" w:ascii="宋体" w:hAnsi="宋体" w:eastAsia="宋体" w:cs="宋体"/>
          <w:b/>
          <w:color w:val="auto"/>
          <w:szCs w:val="21"/>
        </w:rPr>
        <w:t>注：1.“项目实施人员”指供应商针对该项目的销售、开发、培训、售后服务等完成本项目所配备的人员。</w:t>
      </w:r>
    </w:p>
    <w:p>
      <w:pPr>
        <w:numPr>
          <w:ilvl w:val="0"/>
          <w:numId w:val="17"/>
        </w:numPr>
        <w:spacing w:line="264" w:lineRule="auto"/>
        <w:ind w:firstLine="482" w:firstLineChars="200"/>
        <w:rPr>
          <w:rFonts w:hint="eastAsia" w:ascii="宋体" w:hAnsi="宋体" w:eastAsia="宋体" w:cs="宋体"/>
          <w:b/>
          <w:color w:val="auto"/>
          <w:szCs w:val="21"/>
        </w:rPr>
      </w:pPr>
      <w:r>
        <w:rPr>
          <w:rFonts w:hint="eastAsia" w:ascii="宋体" w:hAnsi="宋体" w:eastAsia="宋体" w:cs="宋体"/>
          <w:b/>
          <w:color w:val="auto"/>
          <w:szCs w:val="21"/>
        </w:rPr>
        <w:t>附相关证明材料复印件；</w:t>
      </w:r>
    </w:p>
    <w:p>
      <w:pPr>
        <w:numPr>
          <w:ilvl w:val="0"/>
          <w:numId w:val="17"/>
        </w:numPr>
        <w:spacing w:line="264" w:lineRule="auto"/>
        <w:ind w:firstLine="482" w:firstLineChars="200"/>
        <w:rPr>
          <w:rFonts w:hint="eastAsia" w:ascii="宋体" w:hAnsi="宋体" w:eastAsia="宋体" w:cs="宋体"/>
          <w:b/>
          <w:color w:val="auto"/>
          <w:szCs w:val="21"/>
        </w:rPr>
      </w:pPr>
      <w:r>
        <w:rPr>
          <w:rFonts w:hint="eastAsia" w:ascii="宋体" w:hAnsi="宋体" w:eastAsia="宋体" w:cs="宋体"/>
          <w:b/>
          <w:color w:val="auto"/>
          <w:szCs w:val="21"/>
        </w:rPr>
        <w:t>表格不够填写可自行扩展。</w:t>
      </w:r>
    </w:p>
    <w:p>
      <w:pPr>
        <w:snapToGrid w:val="0"/>
        <w:spacing w:line="264" w:lineRule="auto"/>
        <w:ind w:firstLine="480" w:firstLineChars="200"/>
        <w:rPr>
          <w:rFonts w:hint="eastAsia" w:ascii="宋体" w:hAnsi="宋体" w:eastAsia="宋体" w:cs="宋体"/>
          <w:color w:val="auto"/>
        </w:rPr>
      </w:pPr>
    </w:p>
    <w:p>
      <w:pPr>
        <w:snapToGrid w:val="0"/>
        <w:spacing w:line="360" w:lineRule="auto"/>
        <w:ind w:firstLine="480" w:firstLineChars="200"/>
        <w:rPr>
          <w:rFonts w:hint="eastAsia" w:ascii="宋体" w:hAnsi="宋体" w:eastAsia="宋体" w:cs="宋体"/>
          <w:color w:val="auto"/>
          <w:spacing w:val="20"/>
          <w:szCs w:val="20"/>
          <w:u w:val="single"/>
        </w:rPr>
      </w:pPr>
      <w:r>
        <w:rPr>
          <w:rFonts w:hint="eastAsia" w:ascii="宋体" w:hAnsi="宋体" w:eastAsia="宋体" w:cs="宋体"/>
          <w:color w:val="auto"/>
        </w:rPr>
        <w:t>法定代表人或被授权人签字（或盖章）</w:t>
      </w:r>
      <w:r>
        <w:rPr>
          <w:rFonts w:hint="eastAsia" w:ascii="宋体" w:hAnsi="宋体" w:eastAsia="宋体" w:cs="宋体"/>
          <w:color w:val="auto"/>
          <w:spacing w:val="20"/>
        </w:rPr>
        <w:t>：</w:t>
      </w:r>
    </w:p>
    <w:p>
      <w:pPr>
        <w:pStyle w:val="30"/>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供应商（公章）：   年  月  日</w:t>
      </w:r>
    </w:p>
    <w:p>
      <w:pPr>
        <w:pStyle w:val="13"/>
        <w:adjustRightInd w:val="0"/>
        <w:spacing w:beforeLines="0" w:afterLines="0" w:line="360" w:lineRule="auto"/>
        <w:jc w:val="center"/>
        <w:textAlignment w:val="baseline"/>
        <w:rPr>
          <w:rFonts w:hint="eastAsia" w:ascii="宋体" w:hAnsi="宋体" w:eastAsia="宋体" w:cs="宋体"/>
          <w:b/>
          <w:color w:val="auto"/>
          <w:sz w:val="28"/>
          <w:szCs w:val="28"/>
        </w:rPr>
      </w:pPr>
      <w:r>
        <w:rPr>
          <w:rFonts w:hint="eastAsia" w:ascii="宋体" w:hAnsi="宋体" w:eastAsia="宋体" w:cs="宋体"/>
          <w:b/>
          <w:color w:val="auto"/>
          <w:sz w:val="28"/>
          <w:szCs w:val="28"/>
        </w:rPr>
        <w:br w:type="page"/>
      </w:r>
      <w:r>
        <w:rPr>
          <w:rFonts w:hint="eastAsia" w:ascii="宋体" w:hAnsi="宋体" w:eastAsia="宋体" w:cs="宋体"/>
          <w:b/>
          <w:color w:val="auto"/>
          <w:sz w:val="28"/>
          <w:szCs w:val="28"/>
        </w:rPr>
        <w:t>投入设备一览表</w:t>
      </w:r>
    </w:p>
    <w:p>
      <w:pPr>
        <w:pStyle w:val="6"/>
        <w:overflowPunct w:val="0"/>
        <w:ind w:firstLine="0"/>
        <w:rPr>
          <w:rFonts w:hint="eastAsia" w:ascii="宋体" w:hAnsi="宋体" w:eastAsia="宋体" w:cs="宋体"/>
          <w:b/>
          <w:color w:val="auto"/>
          <w:szCs w:val="21"/>
        </w:rPr>
      </w:pPr>
    </w:p>
    <w:tbl>
      <w:tblPr>
        <w:tblStyle w:val="22"/>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52"/>
        <w:gridCol w:w="1437"/>
        <w:gridCol w:w="1174"/>
        <w:gridCol w:w="1627"/>
        <w:gridCol w:w="851"/>
        <w:gridCol w:w="1240"/>
        <w:gridCol w:w="166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752" w:type="dxa"/>
            <w:vAlign w:val="center"/>
          </w:tcPr>
          <w:p>
            <w:pPr>
              <w:pStyle w:val="31"/>
              <w:jc w:val="center"/>
              <w:rPr>
                <w:rFonts w:hint="eastAsia" w:ascii="宋体" w:hAnsi="宋体" w:eastAsia="宋体" w:cs="宋体"/>
                <w:color w:val="auto"/>
                <w:sz w:val="24"/>
                <w:szCs w:val="24"/>
              </w:rPr>
            </w:pPr>
            <w:r>
              <w:rPr>
                <w:rFonts w:hint="eastAsia" w:ascii="宋体" w:hAnsi="宋体" w:eastAsia="宋体" w:cs="宋体"/>
                <w:color w:val="auto"/>
                <w:sz w:val="24"/>
                <w:szCs w:val="24"/>
              </w:rPr>
              <w:t>序号</w:t>
            </w:r>
          </w:p>
        </w:tc>
        <w:tc>
          <w:tcPr>
            <w:tcW w:w="1437" w:type="dxa"/>
            <w:vAlign w:val="center"/>
          </w:tcPr>
          <w:p>
            <w:pPr>
              <w:pStyle w:val="31"/>
              <w:jc w:val="center"/>
              <w:rPr>
                <w:rFonts w:hint="eastAsia" w:ascii="宋体" w:hAnsi="宋体" w:eastAsia="宋体" w:cs="宋体"/>
                <w:color w:val="auto"/>
                <w:sz w:val="24"/>
                <w:szCs w:val="24"/>
              </w:rPr>
            </w:pPr>
            <w:r>
              <w:rPr>
                <w:rFonts w:hint="eastAsia" w:ascii="宋体" w:hAnsi="宋体" w:eastAsia="宋体" w:cs="宋体"/>
                <w:color w:val="auto"/>
                <w:sz w:val="24"/>
                <w:szCs w:val="24"/>
              </w:rPr>
              <w:t>名称</w:t>
            </w:r>
          </w:p>
        </w:tc>
        <w:tc>
          <w:tcPr>
            <w:tcW w:w="1174" w:type="dxa"/>
            <w:vAlign w:val="center"/>
          </w:tcPr>
          <w:p>
            <w:pPr>
              <w:pStyle w:val="31"/>
              <w:jc w:val="center"/>
              <w:rPr>
                <w:rFonts w:hint="eastAsia" w:ascii="宋体" w:hAnsi="宋体" w:eastAsia="宋体" w:cs="宋体"/>
                <w:color w:val="auto"/>
                <w:sz w:val="24"/>
                <w:szCs w:val="24"/>
              </w:rPr>
            </w:pPr>
            <w:r>
              <w:rPr>
                <w:rFonts w:hint="eastAsia" w:ascii="宋体" w:hAnsi="宋体" w:eastAsia="宋体" w:cs="宋体"/>
                <w:color w:val="auto"/>
                <w:sz w:val="24"/>
                <w:szCs w:val="24"/>
              </w:rPr>
              <w:t>品牌</w:t>
            </w:r>
          </w:p>
        </w:tc>
        <w:tc>
          <w:tcPr>
            <w:tcW w:w="1627" w:type="dxa"/>
            <w:vAlign w:val="center"/>
          </w:tcPr>
          <w:p>
            <w:pPr>
              <w:pStyle w:val="31"/>
              <w:jc w:val="center"/>
              <w:rPr>
                <w:rFonts w:hint="eastAsia" w:ascii="宋体" w:hAnsi="宋体" w:eastAsia="宋体" w:cs="宋体"/>
                <w:color w:val="auto"/>
                <w:sz w:val="24"/>
                <w:szCs w:val="24"/>
              </w:rPr>
            </w:pPr>
            <w:r>
              <w:rPr>
                <w:rFonts w:hint="eastAsia" w:ascii="宋体" w:hAnsi="宋体" w:eastAsia="宋体" w:cs="宋体"/>
                <w:color w:val="auto"/>
                <w:sz w:val="24"/>
                <w:szCs w:val="24"/>
              </w:rPr>
              <w:t>型号、规格</w:t>
            </w:r>
          </w:p>
        </w:tc>
        <w:tc>
          <w:tcPr>
            <w:tcW w:w="851" w:type="dxa"/>
            <w:vAlign w:val="center"/>
          </w:tcPr>
          <w:p>
            <w:pPr>
              <w:pStyle w:val="31"/>
              <w:jc w:val="center"/>
              <w:rPr>
                <w:rFonts w:hint="eastAsia" w:ascii="宋体" w:hAnsi="宋体" w:eastAsia="宋体" w:cs="宋体"/>
                <w:color w:val="auto"/>
                <w:sz w:val="24"/>
                <w:szCs w:val="24"/>
              </w:rPr>
            </w:pPr>
            <w:r>
              <w:rPr>
                <w:rFonts w:hint="eastAsia" w:ascii="宋体" w:hAnsi="宋体" w:eastAsia="宋体" w:cs="宋体"/>
                <w:color w:val="auto"/>
                <w:sz w:val="24"/>
                <w:szCs w:val="24"/>
              </w:rPr>
              <w:t>单位</w:t>
            </w:r>
          </w:p>
        </w:tc>
        <w:tc>
          <w:tcPr>
            <w:tcW w:w="1240" w:type="dxa"/>
            <w:vAlign w:val="center"/>
          </w:tcPr>
          <w:p>
            <w:pPr>
              <w:pStyle w:val="31"/>
              <w:jc w:val="center"/>
              <w:rPr>
                <w:rFonts w:hint="eastAsia" w:ascii="宋体" w:hAnsi="宋体" w:eastAsia="宋体" w:cs="宋体"/>
                <w:color w:val="auto"/>
                <w:sz w:val="24"/>
                <w:szCs w:val="24"/>
              </w:rPr>
            </w:pPr>
            <w:r>
              <w:rPr>
                <w:rFonts w:hint="eastAsia" w:ascii="宋体" w:hAnsi="宋体" w:eastAsia="宋体" w:cs="宋体"/>
                <w:color w:val="auto"/>
                <w:sz w:val="24"/>
                <w:szCs w:val="24"/>
              </w:rPr>
              <w:t>数量</w:t>
            </w:r>
          </w:p>
        </w:tc>
        <w:tc>
          <w:tcPr>
            <w:tcW w:w="1667" w:type="dxa"/>
            <w:vAlign w:val="center"/>
          </w:tcPr>
          <w:p>
            <w:pPr>
              <w:pStyle w:val="31"/>
              <w:jc w:val="center"/>
              <w:rPr>
                <w:rFonts w:hint="eastAsia" w:ascii="宋体" w:hAnsi="宋体" w:eastAsia="宋体" w:cs="宋体"/>
                <w:color w:val="auto"/>
                <w:sz w:val="24"/>
                <w:szCs w:val="24"/>
              </w:rPr>
            </w:pPr>
            <w:r>
              <w:rPr>
                <w:rFonts w:hint="eastAsia" w:ascii="宋体" w:hAnsi="宋体" w:eastAsia="宋体" w:cs="宋体"/>
                <w:color w:val="auto"/>
                <w:sz w:val="24"/>
                <w:szCs w:val="24"/>
              </w:rPr>
              <w:t>设备性质（自有/租赁）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752" w:type="dxa"/>
            <w:vAlign w:val="center"/>
          </w:tcPr>
          <w:p>
            <w:pPr>
              <w:pStyle w:val="31"/>
              <w:jc w:val="center"/>
              <w:rPr>
                <w:rFonts w:hint="eastAsia" w:ascii="宋体" w:hAnsi="宋体" w:eastAsia="宋体" w:cs="宋体"/>
                <w:color w:val="auto"/>
                <w:sz w:val="24"/>
                <w:szCs w:val="24"/>
              </w:rPr>
            </w:pPr>
          </w:p>
        </w:tc>
        <w:tc>
          <w:tcPr>
            <w:tcW w:w="1437" w:type="dxa"/>
            <w:vAlign w:val="center"/>
          </w:tcPr>
          <w:p>
            <w:pPr>
              <w:pStyle w:val="31"/>
              <w:jc w:val="center"/>
              <w:rPr>
                <w:rFonts w:hint="eastAsia" w:ascii="宋体" w:hAnsi="宋体" w:eastAsia="宋体" w:cs="宋体"/>
                <w:color w:val="auto"/>
                <w:sz w:val="24"/>
                <w:szCs w:val="24"/>
              </w:rPr>
            </w:pPr>
          </w:p>
        </w:tc>
        <w:tc>
          <w:tcPr>
            <w:tcW w:w="1174" w:type="dxa"/>
          </w:tcPr>
          <w:p>
            <w:pPr>
              <w:pStyle w:val="31"/>
              <w:jc w:val="center"/>
              <w:rPr>
                <w:rFonts w:hint="eastAsia" w:ascii="宋体" w:hAnsi="宋体" w:eastAsia="宋体" w:cs="宋体"/>
                <w:color w:val="auto"/>
                <w:sz w:val="24"/>
                <w:szCs w:val="24"/>
              </w:rPr>
            </w:pPr>
          </w:p>
        </w:tc>
        <w:tc>
          <w:tcPr>
            <w:tcW w:w="1627" w:type="dxa"/>
            <w:vAlign w:val="center"/>
          </w:tcPr>
          <w:p>
            <w:pPr>
              <w:pStyle w:val="31"/>
              <w:jc w:val="center"/>
              <w:rPr>
                <w:rFonts w:hint="eastAsia" w:ascii="宋体" w:hAnsi="宋体" w:eastAsia="宋体" w:cs="宋体"/>
                <w:color w:val="auto"/>
                <w:sz w:val="24"/>
                <w:szCs w:val="24"/>
              </w:rPr>
            </w:pPr>
          </w:p>
        </w:tc>
        <w:tc>
          <w:tcPr>
            <w:tcW w:w="851" w:type="dxa"/>
            <w:vAlign w:val="center"/>
          </w:tcPr>
          <w:p>
            <w:pPr>
              <w:pStyle w:val="31"/>
              <w:jc w:val="center"/>
              <w:rPr>
                <w:rFonts w:hint="eastAsia" w:ascii="宋体" w:hAnsi="宋体" w:eastAsia="宋体" w:cs="宋体"/>
                <w:color w:val="auto"/>
                <w:sz w:val="24"/>
                <w:szCs w:val="24"/>
              </w:rPr>
            </w:pPr>
          </w:p>
        </w:tc>
        <w:tc>
          <w:tcPr>
            <w:tcW w:w="1240" w:type="dxa"/>
            <w:vAlign w:val="center"/>
          </w:tcPr>
          <w:p>
            <w:pPr>
              <w:pStyle w:val="31"/>
              <w:jc w:val="center"/>
              <w:rPr>
                <w:rFonts w:hint="eastAsia" w:ascii="宋体" w:hAnsi="宋体" w:eastAsia="宋体" w:cs="宋体"/>
                <w:color w:val="auto"/>
                <w:sz w:val="24"/>
                <w:szCs w:val="24"/>
              </w:rPr>
            </w:pPr>
          </w:p>
        </w:tc>
        <w:tc>
          <w:tcPr>
            <w:tcW w:w="1667" w:type="dxa"/>
            <w:vAlign w:val="center"/>
          </w:tcPr>
          <w:p>
            <w:pPr>
              <w:pStyle w:val="31"/>
              <w:jc w:val="center"/>
              <w:rPr>
                <w:rFonts w:hint="eastAsia" w:ascii="宋体" w:hAnsi="宋体" w:eastAsia="宋体" w:cs="宋体"/>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752" w:type="dxa"/>
            <w:vAlign w:val="center"/>
          </w:tcPr>
          <w:p>
            <w:pPr>
              <w:pStyle w:val="31"/>
              <w:jc w:val="center"/>
              <w:rPr>
                <w:rFonts w:hint="eastAsia" w:ascii="宋体" w:hAnsi="宋体" w:eastAsia="宋体" w:cs="宋体"/>
                <w:color w:val="auto"/>
                <w:sz w:val="24"/>
                <w:szCs w:val="24"/>
              </w:rPr>
            </w:pPr>
          </w:p>
        </w:tc>
        <w:tc>
          <w:tcPr>
            <w:tcW w:w="1437" w:type="dxa"/>
            <w:vAlign w:val="center"/>
          </w:tcPr>
          <w:p>
            <w:pPr>
              <w:pStyle w:val="31"/>
              <w:jc w:val="center"/>
              <w:rPr>
                <w:rFonts w:hint="eastAsia" w:ascii="宋体" w:hAnsi="宋体" w:eastAsia="宋体" w:cs="宋体"/>
                <w:color w:val="auto"/>
                <w:sz w:val="24"/>
                <w:szCs w:val="24"/>
              </w:rPr>
            </w:pPr>
          </w:p>
        </w:tc>
        <w:tc>
          <w:tcPr>
            <w:tcW w:w="1174" w:type="dxa"/>
          </w:tcPr>
          <w:p>
            <w:pPr>
              <w:pStyle w:val="31"/>
              <w:jc w:val="center"/>
              <w:rPr>
                <w:rFonts w:hint="eastAsia" w:ascii="宋体" w:hAnsi="宋体" w:eastAsia="宋体" w:cs="宋体"/>
                <w:color w:val="auto"/>
                <w:sz w:val="24"/>
                <w:szCs w:val="24"/>
              </w:rPr>
            </w:pPr>
          </w:p>
        </w:tc>
        <w:tc>
          <w:tcPr>
            <w:tcW w:w="1627" w:type="dxa"/>
            <w:vAlign w:val="center"/>
          </w:tcPr>
          <w:p>
            <w:pPr>
              <w:pStyle w:val="31"/>
              <w:jc w:val="center"/>
              <w:rPr>
                <w:rFonts w:hint="eastAsia" w:ascii="宋体" w:hAnsi="宋体" w:eastAsia="宋体" w:cs="宋体"/>
                <w:color w:val="auto"/>
                <w:sz w:val="24"/>
                <w:szCs w:val="24"/>
              </w:rPr>
            </w:pPr>
          </w:p>
        </w:tc>
        <w:tc>
          <w:tcPr>
            <w:tcW w:w="851" w:type="dxa"/>
            <w:vAlign w:val="center"/>
          </w:tcPr>
          <w:p>
            <w:pPr>
              <w:pStyle w:val="31"/>
              <w:jc w:val="center"/>
              <w:rPr>
                <w:rFonts w:hint="eastAsia" w:ascii="宋体" w:hAnsi="宋体" w:eastAsia="宋体" w:cs="宋体"/>
                <w:color w:val="auto"/>
                <w:sz w:val="24"/>
                <w:szCs w:val="24"/>
              </w:rPr>
            </w:pPr>
          </w:p>
        </w:tc>
        <w:tc>
          <w:tcPr>
            <w:tcW w:w="1240" w:type="dxa"/>
            <w:vAlign w:val="center"/>
          </w:tcPr>
          <w:p>
            <w:pPr>
              <w:pStyle w:val="31"/>
              <w:jc w:val="center"/>
              <w:rPr>
                <w:rFonts w:hint="eastAsia" w:ascii="宋体" w:hAnsi="宋体" w:eastAsia="宋体" w:cs="宋体"/>
                <w:color w:val="auto"/>
                <w:sz w:val="24"/>
                <w:szCs w:val="24"/>
              </w:rPr>
            </w:pPr>
          </w:p>
        </w:tc>
        <w:tc>
          <w:tcPr>
            <w:tcW w:w="1667" w:type="dxa"/>
            <w:vAlign w:val="center"/>
          </w:tcPr>
          <w:p>
            <w:pPr>
              <w:pStyle w:val="31"/>
              <w:jc w:val="center"/>
              <w:rPr>
                <w:rFonts w:hint="eastAsia" w:ascii="宋体" w:hAnsi="宋体" w:eastAsia="宋体" w:cs="宋体"/>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752" w:type="dxa"/>
            <w:vAlign w:val="center"/>
          </w:tcPr>
          <w:p>
            <w:pPr>
              <w:pStyle w:val="31"/>
              <w:jc w:val="center"/>
              <w:rPr>
                <w:rFonts w:hint="eastAsia" w:ascii="宋体" w:hAnsi="宋体" w:eastAsia="宋体" w:cs="宋体"/>
                <w:color w:val="auto"/>
                <w:sz w:val="24"/>
                <w:szCs w:val="24"/>
              </w:rPr>
            </w:pPr>
          </w:p>
        </w:tc>
        <w:tc>
          <w:tcPr>
            <w:tcW w:w="1437" w:type="dxa"/>
            <w:vAlign w:val="center"/>
          </w:tcPr>
          <w:p>
            <w:pPr>
              <w:pStyle w:val="31"/>
              <w:jc w:val="center"/>
              <w:rPr>
                <w:rFonts w:hint="eastAsia" w:ascii="宋体" w:hAnsi="宋体" w:eastAsia="宋体" w:cs="宋体"/>
                <w:color w:val="auto"/>
                <w:sz w:val="24"/>
                <w:szCs w:val="24"/>
              </w:rPr>
            </w:pPr>
          </w:p>
        </w:tc>
        <w:tc>
          <w:tcPr>
            <w:tcW w:w="1174" w:type="dxa"/>
          </w:tcPr>
          <w:p>
            <w:pPr>
              <w:pStyle w:val="31"/>
              <w:jc w:val="center"/>
              <w:rPr>
                <w:rFonts w:hint="eastAsia" w:ascii="宋体" w:hAnsi="宋体" w:eastAsia="宋体" w:cs="宋体"/>
                <w:color w:val="auto"/>
                <w:sz w:val="24"/>
                <w:szCs w:val="24"/>
              </w:rPr>
            </w:pPr>
          </w:p>
        </w:tc>
        <w:tc>
          <w:tcPr>
            <w:tcW w:w="1627" w:type="dxa"/>
            <w:vAlign w:val="center"/>
          </w:tcPr>
          <w:p>
            <w:pPr>
              <w:pStyle w:val="31"/>
              <w:jc w:val="center"/>
              <w:rPr>
                <w:rFonts w:hint="eastAsia" w:ascii="宋体" w:hAnsi="宋体" w:eastAsia="宋体" w:cs="宋体"/>
                <w:color w:val="auto"/>
                <w:sz w:val="24"/>
                <w:szCs w:val="24"/>
              </w:rPr>
            </w:pPr>
          </w:p>
        </w:tc>
        <w:tc>
          <w:tcPr>
            <w:tcW w:w="851" w:type="dxa"/>
            <w:vAlign w:val="center"/>
          </w:tcPr>
          <w:p>
            <w:pPr>
              <w:pStyle w:val="31"/>
              <w:jc w:val="center"/>
              <w:rPr>
                <w:rFonts w:hint="eastAsia" w:ascii="宋体" w:hAnsi="宋体" w:eastAsia="宋体" w:cs="宋体"/>
                <w:color w:val="auto"/>
                <w:sz w:val="24"/>
                <w:szCs w:val="24"/>
              </w:rPr>
            </w:pPr>
          </w:p>
        </w:tc>
        <w:tc>
          <w:tcPr>
            <w:tcW w:w="1240" w:type="dxa"/>
            <w:vAlign w:val="center"/>
          </w:tcPr>
          <w:p>
            <w:pPr>
              <w:pStyle w:val="31"/>
              <w:jc w:val="center"/>
              <w:rPr>
                <w:rFonts w:hint="eastAsia" w:ascii="宋体" w:hAnsi="宋体" w:eastAsia="宋体" w:cs="宋体"/>
                <w:color w:val="auto"/>
                <w:sz w:val="24"/>
                <w:szCs w:val="24"/>
              </w:rPr>
            </w:pPr>
          </w:p>
        </w:tc>
        <w:tc>
          <w:tcPr>
            <w:tcW w:w="1667" w:type="dxa"/>
            <w:vAlign w:val="center"/>
          </w:tcPr>
          <w:p>
            <w:pPr>
              <w:pStyle w:val="31"/>
              <w:jc w:val="center"/>
              <w:rPr>
                <w:rFonts w:hint="eastAsia" w:ascii="宋体" w:hAnsi="宋体" w:eastAsia="宋体" w:cs="宋体"/>
                <w:color w:val="auto"/>
                <w:sz w:val="24"/>
                <w:szCs w:val="24"/>
              </w:rPr>
            </w:pPr>
          </w:p>
        </w:tc>
      </w:tr>
    </w:tbl>
    <w:p>
      <w:pPr>
        <w:snapToGrid w:val="0"/>
        <w:spacing w:before="50" w:after="50" w:line="360" w:lineRule="auto"/>
        <w:rPr>
          <w:rFonts w:hint="eastAsia" w:ascii="宋体" w:hAnsi="宋体" w:eastAsia="宋体" w:cs="宋体"/>
          <w:color w:val="auto"/>
          <w:spacing w:val="20"/>
          <w:szCs w:val="20"/>
          <w:u w:val="single"/>
        </w:rPr>
      </w:pPr>
      <w:r>
        <w:rPr>
          <w:rFonts w:hint="eastAsia" w:ascii="宋体" w:hAnsi="宋体" w:eastAsia="宋体" w:cs="宋体"/>
          <w:color w:val="auto"/>
        </w:rPr>
        <w:t>法定代表人签字或被授权人签字（或盖章）</w:t>
      </w:r>
      <w:r>
        <w:rPr>
          <w:rFonts w:hint="eastAsia" w:ascii="宋体" w:hAnsi="宋体" w:eastAsia="宋体" w:cs="宋体"/>
          <w:color w:val="auto"/>
          <w:spacing w:val="20"/>
        </w:rPr>
        <w:t>：</w:t>
      </w:r>
      <w:r>
        <w:rPr>
          <w:rFonts w:hint="eastAsia" w:ascii="宋体" w:hAnsi="宋体" w:eastAsia="宋体" w:cs="宋体"/>
          <w:color w:val="auto"/>
          <w:spacing w:val="20"/>
          <w:u w:val="single"/>
        </w:rPr>
        <w:t xml:space="preserve">        </w:t>
      </w:r>
    </w:p>
    <w:p>
      <w:pPr>
        <w:pStyle w:val="31"/>
        <w:spacing w:line="360" w:lineRule="auto"/>
        <w:ind w:right="480"/>
        <w:rPr>
          <w:rFonts w:hint="eastAsia" w:ascii="宋体" w:hAnsi="宋体" w:eastAsia="宋体" w:cs="宋体"/>
          <w:color w:val="auto"/>
          <w:sz w:val="24"/>
          <w:szCs w:val="24"/>
        </w:rPr>
      </w:pPr>
      <w:r>
        <w:rPr>
          <w:rFonts w:hint="eastAsia" w:ascii="宋体" w:hAnsi="宋体" w:eastAsia="宋体" w:cs="宋体"/>
          <w:color w:val="auto"/>
          <w:sz w:val="24"/>
          <w:szCs w:val="24"/>
        </w:rPr>
        <w:t>供应商（公章）：                                    年    月    日</w:t>
      </w:r>
    </w:p>
    <w:p>
      <w:pPr>
        <w:pStyle w:val="6"/>
        <w:overflowPunct w:val="0"/>
        <w:ind w:firstLine="0"/>
        <w:jc w:val="center"/>
        <w:rPr>
          <w:rFonts w:hint="eastAsia" w:ascii="宋体" w:hAnsi="宋体" w:eastAsia="宋体" w:cs="宋体"/>
          <w:b/>
          <w:color w:val="auto"/>
          <w:sz w:val="28"/>
          <w:szCs w:val="28"/>
        </w:rPr>
      </w:pPr>
    </w:p>
    <w:p>
      <w:pPr>
        <w:pStyle w:val="6"/>
        <w:overflowPunct w:val="0"/>
        <w:ind w:firstLine="0"/>
        <w:jc w:val="center"/>
        <w:rPr>
          <w:rFonts w:hint="eastAsia" w:ascii="宋体" w:hAnsi="宋体" w:eastAsia="宋体" w:cs="宋体"/>
          <w:b/>
          <w:color w:val="auto"/>
          <w:sz w:val="28"/>
          <w:szCs w:val="28"/>
        </w:rPr>
      </w:pPr>
      <w:r>
        <w:rPr>
          <w:rFonts w:hint="eastAsia" w:ascii="宋体" w:hAnsi="宋体" w:eastAsia="宋体" w:cs="宋体"/>
          <w:b/>
          <w:color w:val="auto"/>
          <w:sz w:val="28"/>
          <w:szCs w:val="28"/>
        </w:rPr>
        <w:t>选配件、专用耗材、售后服务优惠表</w:t>
      </w:r>
    </w:p>
    <w:tbl>
      <w:tblPr>
        <w:tblStyle w:val="22"/>
        <w:tblpPr w:leftFromText="180" w:rightFromText="180" w:vertAnchor="text" w:horzAnchor="page" w:tblpX="1768" w:tblpY="387"/>
        <w:tblOverlap w:val="never"/>
        <w:tblW w:w="0" w:type="auto"/>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039"/>
        <w:gridCol w:w="2506"/>
        <w:gridCol w:w="2122"/>
        <w:gridCol w:w="2861"/>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trHeight w:val="567" w:hRule="atLeast"/>
        </w:trPr>
        <w:tc>
          <w:tcPr>
            <w:tcW w:w="1039" w:type="dxa"/>
            <w:vAlign w:val="center"/>
          </w:tcPr>
          <w:p>
            <w:pPr>
              <w:pStyle w:val="31"/>
              <w:jc w:val="center"/>
              <w:rPr>
                <w:rFonts w:hint="eastAsia" w:ascii="宋体" w:hAnsi="宋体" w:eastAsia="宋体" w:cs="宋体"/>
                <w:color w:val="auto"/>
                <w:sz w:val="24"/>
                <w:szCs w:val="24"/>
              </w:rPr>
            </w:pPr>
            <w:r>
              <w:rPr>
                <w:rFonts w:hint="eastAsia" w:ascii="宋体" w:hAnsi="宋体" w:eastAsia="宋体" w:cs="宋体"/>
                <w:color w:val="auto"/>
                <w:sz w:val="24"/>
                <w:szCs w:val="24"/>
              </w:rPr>
              <w:t>序号</w:t>
            </w:r>
          </w:p>
        </w:tc>
        <w:tc>
          <w:tcPr>
            <w:tcW w:w="2506" w:type="dxa"/>
            <w:vAlign w:val="center"/>
          </w:tcPr>
          <w:p>
            <w:pPr>
              <w:pStyle w:val="31"/>
              <w:jc w:val="center"/>
              <w:rPr>
                <w:rFonts w:hint="eastAsia" w:ascii="宋体" w:hAnsi="宋体" w:eastAsia="宋体" w:cs="宋体"/>
                <w:color w:val="auto"/>
                <w:sz w:val="24"/>
                <w:szCs w:val="24"/>
              </w:rPr>
            </w:pPr>
            <w:r>
              <w:rPr>
                <w:rFonts w:hint="eastAsia" w:ascii="宋体" w:hAnsi="宋体" w:eastAsia="宋体" w:cs="宋体"/>
                <w:color w:val="auto"/>
                <w:sz w:val="24"/>
                <w:szCs w:val="24"/>
              </w:rPr>
              <w:t>优惠内容</w:t>
            </w:r>
          </w:p>
        </w:tc>
        <w:tc>
          <w:tcPr>
            <w:tcW w:w="2122" w:type="dxa"/>
            <w:vAlign w:val="center"/>
          </w:tcPr>
          <w:p>
            <w:pPr>
              <w:pStyle w:val="31"/>
              <w:jc w:val="center"/>
              <w:rPr>
                <w:rFonts w:hint="eastAsia" w:ascii="宋体" w:hAnsi="宋体" w:eastAsia="宋体" w:cs="宋体"/>
                <w:color w:val="auto"/>
                <w:sz w:val="24"/>
                <w:szCs w:val="24"/>
              </w:rPr>
            </w:pPr>
            <w:r>
              <w:rPr>
                <w:rFonts w:hint="eastAsia" w:ascii="宋体" w:hAnsi="宋体" w:eastAsia="宋体" w:cs="宋体"/>
                <w:color w:val="auto"/>
                <w:sz w:val="24"/>
                <w:szCs w:val="24"/>
              </w:rPr>
              <w:t>单价</w:t>
            </w:r>
          </w:p>
        </w:tc>
        <w:tc>
          <w:tcPr>
            <w:tcW w:w="2861" w:type="dxa"/>
            <w:vAlign w:val="center"/>
          </w:tcPr>
          <w:p>
            <w:pPr>
              <w:pStyle w:val="31"/>
              <w:jc w:val="center"/>
              <w:rPr>
                <w:rFonts w:hint="eastAsia" w:ascii="宋体" w:hAnsi="宋体" w:eastAsia="宋体" w:cs="宋体"/>
                <w:color w:val="auto"/>
                <w:sz w:val="24"/>
                <w:szCs w:val="24"/>
              </w:rPr>
            </w:pPr>
            <w:r>
              <w:rPr>
                <w:rFonts w:hint="eastAsia" w:ascii="宋体" w:hAnsi="宋体" w:eastAsia="宋体" w:cs="宋体"/>
                <w:color w:val="auto"/>
                <w:sz w:val="24"/>
                <w:szCs w:val="24"/>
              </w:rPr>
              <w:t>比投标报价优惠率</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trHeight w:val="567" w:hRule="atLeast"/>
        </w:trPr>
        <w:tc>
          <w:tcPr>
            <w:tcW w:w="1039" w:type="dxa"/>
            <w:vAlign w:val="center"/>
          </w:tcPr>
          <w:p>
            <w:pPr>
              <w:pStyle w:val="31"/>
              <w:jc w:val="center"/>
              <w:rPr>
                <w:rFonts w:hint="eastAsia" w:ascii="宋体" w:hAnsi="宋体" w:eastAsia="宋体" w:cs="宋体"/>
                <w:color w:val="auto"/>
                <w:sz w:val="24"/>
                <w:szCs w:val="24"/>
              </w:rPr>
            </w:pPr>
          </w:p>
        </w:tc>
        <w:tc>
          <w:tcPr>
            <w:tcW w:w="2506" w:type="dxa"/>
            <w:vAlign w:val="center"/>
          </w:tcPr>
          <w:p>
            <w:pPr>
              <w:pStyle w:val="31"/>
              <w:jc w:val="center"/>
              <w:rPr>
                <w:rFonts w:hint="eastAsia" w:ascii="宋体" w:hAnsi="宋体" w:eastAsia="宋体" w:cs="宋体"/>
                <w:color w:val="auto"/>
                <w:sz w:val="24"/>
                <w:szCs w:val="24"/>
              </w:rPr>
            </w:pPr>
          </w:p>
        </w:tc>
        <w:tc>
          <w:tcPr>
            <w:tcW w:w="2122" w:type="dxa"/>
          </w:tcPr>
          <w:p>
            <w:pPr>
              <w:pStyle w:val="31"/>
              <w:jc w:val="center"/>
              <w:rPr>
                <w:rFonts w:hint="eastAsia" w:ascii="宋体" w:hAnsi="宋体" w:eastAsia="宋体" w:cs="宋体"/>
                <w:color w:val="auto"/>
                <w:sz w:val="24"/>
                <w:szCs w:val="24"/>
              </w:rPr>
            </w:pPr>
          </w:p>
        </w:tc>
        <w:tc>
          <w:tcPr>
            <w:tcW w:w="2861" w:type="dxa"/>
            <w:vAlign w:val="center"/>
          </w:tcPr>
          <w:p>
            <w:pPr>
              <w:pStyle w:val="31"/>
              <w:jc w:val="center"/>
              <w:rPr>
                <w:rFonts w:hint="eastAsia" w:ascii="宋体" w:hAnsi="宋体" w:eastAsia="宋体" w:cs="宋体"/>
                <w:color w:val="auto"/>
                <w:sz w:val="24"/>
                <w:szCs w:val="24"/>
              </w:rPr>
            </w:pP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rPr>
              <w:t xml:space="preserve"> %</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trHeight w:val="567" w:hRule="atLeast"/>
        </w:trPr>
        <w:tc>
          <w:tcPr>
            <w:tcW w:w="1039" w:type="dxa"/>
            <w:vAlign w:val="center"/>
          </w:tcPr>
          <w:p>
            <w:pPr>
              <w:pStyle w:val="31"/>
              <w:jc w:val="center"/>
              <w:rPr>
                <w:rFonts w:hint="eastAsia" w:ascii="宋体" w:hAnsi="宋体" w:eastAsia="宋体" w:cs="宋体"/>
                <w:color w:val="auto"/>
                <w:sz w:val="24"/>
                <w:szCs w:val="24"/>
              </w:rPr>
            </w:pPr>
          </w:p>
        </w:tc>
        <w:tc>
          <w:tcPr>
            <w:tcW w:w="2506" w:type="dxa"/>
            <w:vAlign w:val="center"/>
          </w:tcPr>
          <w:p>
            <w:pPr>
              <w:pStyle w:val="31"/>
              <w:jc w:val="center"/>
              <w:rPr>
                <w:rFonts w:hint="eastAsia" w:ascii="宋体" w:hAnsi="宋体" w:eastAsia="宋体" w:cs="宋体"/>
                <w:color w:val="auto"/>
                <w:sz w:val="24"/>
                <w:szCs w:val="24"/>
              </w:rPr>
            </w:pPr>
          </w:p>
        </w:tc>
        <w:tc>
          <w:tcPr>
            <w:tcW w:w="2122" w:type="dxa"/>
          </w:tcPr>
          <w:p>
            <w:pPr>
              <w:pStyle w:val="31"/>
              <w:jc w:val="center"/>
              <w:rPr>
                <w:rFonts w:hint="eastAsia" w:ascii="宋体" w:hAnsi="宋体" w:eastAsia="宋体" w:cs="宋体"/>
                <w:color w:val="auto"/>
                <w:sz w:val="24"/>
                <w:szCs w:val="24"/>
              </w:rPr>
            </w:pPr>
          </w:p>
        </w:tc>
        <w:tc>
          <w:tcPr>
            <w:tcW w:w="2861" w:type="dxa"/>
            <w:vAlign w:val="center"/>
          </w:tcPr>
          <w:p>
            <w:pPr>
              <w:pStyle w:val="31"/>
              <w:jc w:val="center"/>
              <w:rPr>
                <w:rFonts w:hint="eastAsia" w:ascii="宋体" w:hAnsi="宋体" w:eastAsia="宋体" w:cs="宋体"/>
                <w:color w:val="auto"/>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trHeight w:val="567" w:hRule="atLeast"/>
        </w:trPr>
        <w:tc>
          <w:tcPr>
            <w:tcW w:w="1039" w:type="dxa"/>
            <w:vAlign w:val="center"/>
          </w:tcPr>
          <w:p>
            <w:pPr>
              <w:pStyle w:val="31"/>
              <w:jc w:val="center"/>
              <w:rPr>
                <w:rFonts w:hint="eastAsia" w:ascii="宋体" w:hAnsi="宋体" w:eastAsia="宋体" w:cs="宋体"/>
                <w:color w:val="auto"/>
                <w:sz w:val="24"/>
                <w:szCs w:val="24"/>
              </w:rPr>
            </w:pPr>
          </w:p>
        </w:tc>
        <w:tc>
          <w:tcPr>
            <w:tcW w:w="2506" w:type="dxa"/>
            <w:vAlign w:val="center"/>
          </w:tcPr>
          <w:p>
            <w:pPr>
              <w:pStyle w:val="31"/>
              <w:jc w:val="center"/>
              <w:rPr>
                <w:rFonts w:hint="eastAsia" w:ascii="宋体" w:hAnsi="宋体" w:eastAsia="宋体" w:cs="宋体"/>
                <w:color w:val="auto"/>
                <w:sz w:val="24"/>
                <w:szCs w:val="24"/>
              </w:rPr>
            </w:pPr>
          </w:p>
        </w:tc>
        <w:tc>
          <w:tcPr>
            <w:tcW w:w="2122" w:type="dxa"/>
          </w:tcPr>
          <w:p>
            <w:pPr>
              <w:pStyle w:val="31"/>
              <w:jc w:val="center"/>
              <w:rPr>
                <w:rFonts w:hint="eastAsia" w:ascii="宋体" w:hAnsi="宋体" w:eastAsia="宋体" w:cs="宋体"/>
                <w:color w:val="auto"/>
                <w:sz w:val="24"/>
                <w:szCs w:val="24"/>
              </w:rPr>
            </w:pPr>
          </w:p>
        </w:tc>
        <w:tc>
          <w:tcPr>
            <w:tcW w:w="2861" w:type="dxa"/>
            <w:vAlign w:val="center"/>
          </w:tcPr>
          <w:p>
            <w:pPr>
              <w:pStyle w:val="31"/>
              <w:jc w:val="center"/>
              <w:rPr>
                <w:rFonts w:hint="eastAsia" w:ascii="宋体" w:hAnsi="宋体" w:eastAsia="宋体" w:cs="宋体"/>
                <w:color w:val="auto"/>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trHeight w:val="567" w:hRule="atLeast"/>
        </w:trPr>
        <w:tc>
          <w:tcPr>
            <w:tcW w:w="1039" w:type="dxa"/>
            <w:vAlign w:val="center"/>
          </w:tcPr>
          <w:p>
            <w:pPr>
              <w:pStyle w:val="31"/>
              <w:jc w:val="center"/>
              <w:rPr>
                <w:rFonts w:hint="eastAsia" w:ascii="宋体" w:hAnsi="宋体" w:eastAsia="宋体" w:cs="宋体"/>
                <w:color w:val="auto"/>
                <w:sz w:val="24"/>
                <w:szCs w:val="24"/>
              </w:rPr>
            </w:pPr>
          </w:p>
        </w:tc>
        <w:tc>
          <w:tcPr>
            <w:tcW w:w="2506" w:type="dxa"/>
            <w:vAlign w:val="center"/>
          </w:tcPr>
          <w:p>
            <w:pPr>
              <w:pStyle w:val="31"/>
              <w:jc w:val="center"/>
              <w:rPr>
                <w:rFonts w:hint="eastAsia" w:ascii="宋体" w:hAnsi="宋体" w:eastAsia="宋体" w:cs="宋体"/>
                <w:color w:val="auto"/>
                <w:sz w:val="24"/>
                <w:szCs w:val="24"/>
              </w:rPr>
            </w:pPr>
          </w:p>
        </w:tc>
        <w:tc>
          <w:tcPr>
            <w:tcW w:w="2122" w:type="dxa"/>
          </w:tcPr>
          <w:p>
            <w:pPr>
              <w:pStyle w:val="31"/>
              <w:jc w:val="center"/>
              <w:rPr>
                <w:rFonts w:hint="eastAsia" w:ascii="宋体" w:hAnsi="宋体" w:eastAsia="宋体" w:cs="宋体"/>
                <w:color w:val="auto"/>
                <w:sz w:val="24"/>
                <w:szCs w:val="24"/>
              </w:rPr>
            </w:pPr>
          </w:p>
        </w:tc>
        <w:tc>
          <w:tcPr>
            <w:tcW w:w="2861" w:type="dxa"/>
            <w:vAlign w:val="center"/>
          </w:tcPr>
          <w:p>
            <w:pPr>
              <w:pStyle w:val="31"/>
              <w:jc w:val="center"/>
              <w:rPr>
                <w:rFonts w:hint="eastAsia" w:ascii="宋体" w:hAnsi="宋体" w:eastAsia="宋体" w:cs="宋体"/>
                <w:color w:val="auto"/>
                <w:sz w:val="24"/>
                <w:szCs w:val="24"/>
              </w:rPr>
            </w:pPr>
          </w:p>
        </w:tc>
      </w:tr>
    </w:tbl>
    <w:p>
      <w:pPr>
        <w:snapToGrid w:val="0"/>
        <w:spacing w:line="360" w:lineRule="auto"/>
        <w:ind w:firstLine="480" w:firstLineChars="200"/>
        <w:rPr>
          <w:rFonts w:hint="eastAsia" w:ascii="宋体" w:hAnsi="宋体" w:eastAsia="宋体" w:cs="宋体"/>
          <w:color w:val="auto"/>
        </w:rPr>
      </w:pPr>
    </w:p>
    <w:p>
      <w:pPr>
        <w:snapToGrid w:val="0"/>
        <w:spacing w:line="360" w:lineRule="auto"/>
        <w:ind w:firstLine="480" w:firstLineChars="200"/>
        <w:rPr>
          <w:rFonts w:hint="eastAsia" w:ascii="宋体" w:hAnsi="宋体" w:eastAsia="宋体" w:cs="宋体"/>
          <w:color w:val="auto"/>
        </w:rPr>
      </w:pPr>
      <w:r>
        <w:rPr>
          <w:rFonts w:hint="eastAsia" w:ascii="宋体" w:hAnsi="宋体" w:eastAsia="宋体" w:cs="宋体"/>
          <w:color w:val="auto"/>
        </w:rPr>
        <w:t xml:space="preserve">法定代表人签字或被授权人签字（或盖章）：        </w:t>
      </w:r>
    </w:p>
    <w:p>
      <w:pPr>
        <w:snapToGrid w:val="0"/>
        <w:spacing w:line="360" w:lineRule="auto"/>
        <w:ind w:firstLine="480" w:firstLineChars="200"/>
        <w:rPr>
          <w:rFonts w:hint="eastAsia" w:ascii="宋体" w:hAnsi="宋体" w:eastAsia="宋体" w:cs="宋体"/>
          <w:color w:val="auto"/>
        </w:rPr>
      </w:pPr>
      <w:r>
        <w:rPr>
          <w:rFonts w:hint="eastAsia" w:ascii="宋体" w:hAnsi="宋体" w:eastAsia="宋体" w:cs="宋体"/>
          <w:color w:val="auto"/>
        </w:rPr>
        <w:t>供应商（公章）：                           年    月    日</w:t>
      </w:r>
    </w:p>
    <w:p>
      <w:pPr>
        <w:spacing w:line="360" w:lineRule="auto"/>
        <w:jc w:val="center"/>
        <w:outlineLvl w:val="0"/>
        <w:rPr>
          <w:rFonts w:hint="eastAsia" w:ascii="宋体" w:hAnsi="宋体" w:eastAsia="宋体" w:cs="宋体"/>
          <w:b/>
          <w:color w:val="auto"/>
          <w:kern w:val="0"/>
          <w:sz w:val="36"/>
          <w:szCs w:val="36"/>
        </w:rPr>
      </w:pPr>
      <w:bookmarkStart w:id="159" w:name="_Toc4265"/>
      <w:r>
        <w:rPr>
          <w:rFonts w:hint="eastAsia" w:ascii="宋体" w:hAnsi="宋体" w:eastAsia="宋体" w:cs="宋体"/>
          <w:b/>
          <w:color w:val="auto"/>
          <w:kern w:val="0"/>
          <w:sz w:val="36"/>
          <w:szCs w:val="36"/>
        </w:rPr>
        <w:br w:type="page"/>
      </w:r>
      <w:r>
        <w:rPr>
          <w:rFonts w:hint="eastAsia" w:ascii="宋体" w:hAnsi="宋体" w:eastAsia="宋体" w:cs="宋体"/>
          <w:b/>
          <w:color w:val="auto"/>
          <w:kern w:val="0"/>
          <w:sz w:val="36"/>
          <w:szCs w:val="36"/>
        </w:rPr>
        <w:t>报价文件部分</w:t>
      </w:r>
      <w:bookmarkEnd w:id="159"/>
    </w:p>
    <w:p>
      <w:pPr>
        <w:spacing w:line="360" w:lineRule="auto"/>
        <w:jc w:val="center"/>
        <w:outlineLvl w:val="0"/>
        <w:rPr>
          <w:rFonts w:hint="eastAsia" w:ascii="宋体" w:hAnsi="宋体" w:eastAsia="宋体" w:cs="宋体"/>
          <w:b/>
          <w:color w:val="auto"/>
          <w:kern w:val="0"/>
          <w:sz w:val="36"/>
          <w:szCs w:val="36"/>
        </w:rPr>
      </w:pPr>
      <w:bookmarkStart w:id="160" w:name="_Toc303"/>
      <w:r>
        <w:rPr>
          <w:rFonts w:hint="eastAsia" w:ascii="宋体" w:hAnsi="宋体" w:eastAsia="宋体" w:cs="宋体"/>
          <w:b/>
          <w:color w:val="auto"/>
          <w:kern w:val="0"/>
          <w:sz w:val="36"/>
          <w:szCs w:val="36"/>
        </w:rPr>
        <w:t>目 录</w:t>
      </w:r>
      <w:bookmarkEnd w:id="160"/>
    </w:p>
    <w:p>
      <w:pPr>
        <w:spacing w:line="360" w:lineRule="auto"/>
        <w:jc w:val="center"/>
        <w:outlineLvl w:val="0"/>
        <w:rPr>
          <w:rFonts w:hint="eastAsia" w:ascii="宋体" w:hAnsi="宋体" w:eastAsia="宋体" w:cs="宋体"/>
          <w:b/>
          <w:color w:val="auto"/>
          <w:kern w:val="0"/>
          <w:sz w:val="36"/>
          <w:szCs w:val="36"/>
        </w:rPr>
      </w:pPr>
    </w:p>
    <w:p>
      <w:pPr>
        <w:snapToGrid w:val="0"/>
        <w:spacing w:line="360" w:lineRule="auto"/>
        <w:ind w:firstLine="480" w:firstLineChars="200"/>
        <w:rPr>
          <w:rFonts w:hint="eastAsia" w:ascii="宋体" w:hAnsi="宋体" w:eastAsia="宋体" w:cs="宋体"/>
          <w:color w:val="auto"/>
        </w:rPr>
      </w:pPr>
      <w:r>
        <w:rPr>
          <w:rFonts w:hint="eastAsia" w:ascii="宋体" w:hAnsi="宋体" w:eastAsia="宋体" w:cs="宋体"/>
          <w:color w:val="auto"/>
        </w:rPr>
        <w:t>（1）开标一览表（报价表）……………………………………………………（页码）</w:t>
      </w:r>
    </w:p>
    <w:p>
      <w:pPr>
        <w:snapToGrid w:val="0"/>
        <w:spacing w:line="360" w:lineRule="auto"/>
        <w:ind w:firstLine="480" w:firstLineChars="200"/>
        <w:rPr>
          <w:rFonts w:hint="eastAsia" w:ascii="宋体" w:hAnsi="宋体" w:eastAsia="宋体" w:cs="宋体"/>
          <w:color w:val="auto"/>
        </w:rPr>
      </w:pPr>
      <w:r>
        <w:rPr>
          <w:rFonts w:hint="eastAsia" w:ascii="宋体" w:hAnsi="宋体" w:eastAsia="宋体" w:cs="宋体"/>
          <w:color w:val="auto"/>
        </w:rPr>
        <w:t>（2）投标报价明细表………………………………………………………………（页码）</w:t>
      </w:r>
    </w:p>
    <w:p>
      <w:pPr>
        <w:snapToGrid w:val="0"/>
        <w:spacing w:line="360" w:lineRule="auto"/>
        <w:ind w:firstLine="480" w:firstLineChars="200"/>
        <w:rPr>
          <w:rFonts w:hint="eastAsia" w:ascii="宋体" w:hAnsi="宋体" w:eastAsia="宋体" w:cs="宋体"/>
          <w:color w:val="auto"/>
        </w:rPr>
      </w:pPr>
      <w:r>
        <w:rPr>
          <w:rFonts w:hint="eastAsia" w:ascii="宋体" w:hAnsi="宋体" w:eastAsia="宋体" w:cs="宋体"/>
          <w:color w:val="auto"/>
        </w:rPr>
        <w:t>（3）中小企业声明函………………………………………………………………（页码）</w:t>
      </w:r>
    </w:p>
    <w:p>
      <w:pPr>
        <w:snapToGrid w:val="0"/>
        <w:spacing w:line="360" w:lineRule="auto"/>
        <w:ind w:firstLine="480" w:firstLineChars="200"/>
        <w:rPr>
          <w:rFonts w:hint="eastAsia" w:ascii="宋体" w:hAnsi="宋体" w:eastAsia="宋体" w:cs="宋体"/>
          <w:color w:val="auto"/>
        </w:rPr>
      </w:pPr>
      <w:r>
        <w:rPr>
          <w:rFonts w:hint="eastAsia" w:ascii="宋体" w:hAnsi="宋体" w:eastAsia="宋体" w:cs="宋体"/>
          <w:color w:val="auto"/>
        </w:rPr>
        <w:t>（4）残疾人福利性单位声明函…………………………………………………（页码）</w:t>
      </w:r>
    </w:p>
    <w:p>
      <w:pPr>
        <w:jc w:val="center"/>
        <w:rPr>
          <w:rFonts w:hint="eastAsia" w:ascii="宋体" w:hAnsi="宋体" w:eastAsia="宋体" w:cs="宋体"/>
          <w:b/>
          <w:color w:val="auto"/>
          <w:kern w:val="0"/>
          <w:sz w:val="32"/>
          <w:szCs w:val="32"/>
        </w:rPr>
      </w:pPr>
    </w:p>
    <w:p>
      <w:pPr>
        <w:jc w:val="center"/>
        <w:rPr>
          <w:rFonts w:hint="eastAsia" w:ascii="宋体" w:hAnsi="宋体" w:eastAsia="宋体" w:cs="宋体"/>
          <w:b/>
          <w:color w:val="auto"/>
          <w:kern w:val="0"/>
          <w:sz w:val="32"/>
          <w:szCs w:val="32"/>
        </w:rPr>
      </w:pPr>
    </w:p>
    <w:p>
      <w:pPr>
        <w:jc w:val="center"/>
        <w:rPr>
          <w:rFonts w:hint="eastAsia" w:ascii="宋体" w:hAnsi="宋体" w:eastAsia="宋体" w:cs="宋体"/>
          <w:b/>
          <w:color w:val="auto"/>
          <w:kern w:val="0"/>
          <w:sz w:val="32"/>
          <w:szCs w:val="32"/>
        </w:rPr>
      </w:pPr>
    </w:p>
    <w:p>
      <w:pPr>
        <w:spacing w:line="360" w:lineRule="auto"/>
        <w:rPr>
          <w:rFonts w:hint="eastAsia" w:ascii="宋体" w:hAnsi="宋体" w:eastAsia="宋体" w:cs="宋体"/>
          <w:b/>
          <w:bCs/>
          <w:color w:val="auto"/>
        </w:rPr>
        <w:sectPr>
          <w:headerReference r:id="rId8" w:type="default"/>
          <w:footerReference r:id="rId9" w:type="default"/>
          <w:pgSz w:w="11905" w:h="16838"/>
          <w:pgMar w:top="1134" w:right="1474" w:bottom="1134" w:left="1474" w:header="850" w:footer="454" w:gutter="0"/>
          <w:pgBorders>
            <w:top w:val="none" w:sz="0" w:space="0"/>
            <w:left w:val="none" w:sz="0" w:space="0"/>
            <w:bottom w:val="none" w:sz="0" w:space="0"/>
            <w:right w:val="none" w:sz="0" w:space="0"/>
          </w:pgBorders>
          <w:cols w:space="720" w:num="1"/>
          <w:docGrid w:linePitch="312" w:charSpace="0"/>
        </w:sectPr>
      </w:pPr>
    </w:p>
    <w:p>
      <w:pPr>
        <w:pStyle w:val="32"/>
        <w:spacing w:line="360" w:lineRule="auto"/>
        <w:jc w:val="center"/>
        <w:rPr>
          <w:rFonts w:hint="eastAsia" w:ascii="宋体" w:hAnsi="宋体" w:eastAsia="宋体" w:cs="宋体"/>
          <w:b/>
          <w:color w:val="auto"/>
          <w:sz w:val="32"/>
          <w:szCs w:val="32"/>
        </w:rPr>
      </w:pPr>
      <w:r>
        <w:rPr>
          <w:rFonts w:hint="eastAsia" w:ascii="宋体" w:hAnsi="宋体" w:eastAsia="宋体" w:cs="宋体"/>
          <w:b/>
          <w:color w:val="auto"/>
          <w:sz w:val="32"/>
          <w:szCs w:val="32"/>
        </w:rPr>
        <w:t>一、开标一览表</w:t>
      </w:r>
    </w:p>
    <w:p>
      <w:pPr>
        <w:snapToGrid w:val="0"/>
        <w:spacing w:before="50" w:after="50" w:line="360" w:lineRule="auto"/>
        <w:rPr>
          <w:rFonts w:hint="eastAsia" w:ascii="宋体" w:hAnsi="宋体" w:eastAsia="宋体" w:cs="宋体"/>
          <w:bCs/>
          <w:color w:val="auto"/>
          <w:u w:val="single"/>
        </w:rPr>
      </w:pPr>
      <w:r>
        <w:rPr>
          <w:rFonts w:hint="eastAsia" w:ascii="宋体" w:hAnsi="宋体" w:eastAsia="宋体" w:cs="宋体"/>
          <w:color w:val="auto"/>
        </w:rPr>
        <w:t>招标编号 ：</w:t>
      </w:r>
      <w:r>
        <w:rPr>
          <w:rFonts w:hint="eastAsia" w:ascii="宋体" w:hAnsi="宋体" w:eastAsia="宋体" w:cs="宋体"/>
          <w:bCs/>
          <w:color w:val="auto"/>
          <w:u w:val="single"/>
        </w:rPr>
        <w:t>　　　　　　　</w:t>
      </w:r>
      <w:r>
        <w:rPr>
          <w:rFonts w:hint="eastAsia" w:ascii="宋体" w:hAnsi="宋体" w:eastAsia="宋体" w:cs="宋体"/>
          <w:bCs/>
          <w:color w:val="auto"/>
        </w:rPr>
        <w:t xml:space="preserve">　               </w:t>
      </w:r>
    </w:p>
    <w:p>
      <w:pPr>
        <w:snapToGrid w:val="0"/>
        <w:spacing w:before="50" w:after="50" w:line="360" w:lineRule="auto"/>
        <w:rPr>
          <w:rFonts w:hint="eastAsia" w:ascii="宋体" w:hAnsi="宋体" w:eastAsia="宋体" w:cs="宋体"/>
          <w:color w:val="auto"/>
        </w:rPr>
      </w:pPr>
      <w:r>
        <w:rPr>
          <w:rFonts w:hint="eastAsia" w:ascii="宋体" w:hAnsi="宋体" w:eastAsia="宋体" w:cs="宋体"/>
          <w:color w:val="auto"/>
        </w:rPr>
        <w:t>供应商名称：</w:t>
      </w:r>
      <w:r>
        <w:rPr>
          <w:rFonts w:hint="eastAsia" w:ascii="宋体" w:hAnsi="宋体" w:eastAsia="宋体" w:cs="宋体"/>
          <w:color w:val="auto"/>
          <w:szCs w:val="21"/>
          <w:u w:val="single"/>
        </w:rPr>
        <w:t>　　　　 　　　</w:t>
      </w:r>
      <w:r>
        <w:rPr>
          <w:rFonts w:hint="eastAsia" w:ascii="宋体" w:hAnsi="宋体" w:eastAsia="宋体" w:cs="宋体"/>
          <w:color w:val="auto"/>
          <w:szCs w:val="21"/>
        </w:rPr>
        <w:t xml:space="preserve">　　　　　　　 </w:t>
      </w:r>
      <w:r>
        <w:rPr>
          <w:rFonts w:hint="eastAsia" w:ascii="宋体" w:hAnsi="宋体" w:eastAsia="宋体" w:cs="宋体"/>
          <w:color w:val="auto"/>
        </w:rPr>
        <w:t>金额单位：人民币（元）</w:t>
      </w:r>
    </w:p>
    <w:tbl>
      <w:tblPr>
        <w:tblStyle w:val="22"/>
        <w:tblW w:w="9590"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153"/>
        <w:gridCol w:w="1574"/>
        <w:gridCol w:w="1320"/>
        <w:gridCol w:w="1531"/>
        <w:gridCol w:w="1500"/>
        <w:gridCol w:w="1500"/>
        <w:gridCol w:w="1012"/>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120" w:hRule="atLeast"/>
          <w:jc w:val="center"/>
        </w:trPr>
        <w:tc>
          <w:tcPr>
            <w:tcW w:w="1153" w:type="dxa"/>
            <w:tcBorders>
              <w:top w:val="single" w:color="auto" w:sz="12" w:space="0"/>
              <w:left w:val="single" w:color="auto" w:sz="12" w:space="0"/>
              <w:bottom w:val="single" w:color="auto" w:sz="6" w:space="0"/>
              <w:right w:val="single" w:color="auto" w:sz="6" w:space="0"/>
            </w:tcBorders>
            <w:vAlign w:val="center"/>
          </w:tcPr>
          <w:p>
            <w:pPr>
              <w:snapToGrid w:val="0"/>
              <w:jc w:val="center"/>
              <w:rPr>
                <w:rFonts w:hint="eastAsia" w:ascii="宋体" w:hAnsi="宋体" w:eastAsia="宋体" w:cs="宋体"/>
                <w:b/>
                <w:color w:val="auto"/>
              </w:rPr>
            </w:pPr>
            <w:r>
              <w:rPr>
                <w:rFonts w:hint="eastAsia" w:ascii="宋体" w:hAnsi="宋体" w:eastAsia="宋体" w:cs="宋体"/>
                <w:b/>
                <w:color w:val="auto"/>
              </w:rPr>
              <w:t>序号</w:t>
            </w:r>
          </w:p>
        </w:tc>
        <w:tc>
          <w:tcPr>
            <w:tcW w:w="1574" w:type="dxa"/>
            <w:tcBorders>
              <w:top w:val="single" w:color="auto" w:sz="12" w:space="0"/>
              <w:left w:val="single" w:color="auto" w:sz="6" w:space="0"/>
              <w:bottom w:val="single" w:color="auto" w:sz="6" w:space="0"/>
              <w:right w:val="single" w:color="auto" w:sz="6" w:space="0"/>
            </w:tcBorders>
            <w:vAlign w:val="center"/>
          </w:tcPr>
          <w:p>
            <w:pPr>
              <w:snapToGrid w:val="0"/>
              <w:jc w:val="center"/>
              <w:rPr>
                <w:rFonts w:hint="eastAsia" w:ascii="宋体" w:hAnsi="宋体" w:eastAsia="宋体" w:cs="宋体"/>
                <w:b/>
                <w:color w:val="auto"/>
              </w:rPr>
            </w:pPr>
            <w:r>
              <w:rPr>
                <w:rFonts w:hint="eastAsia" w:ascii="宋体" w:hAnsi="宋体" w:eastAsia="宋体" w:cs="宋体"/>
                <w:b/>
                <w:color w:val="auto"/>
              </w:rPr>
              <w:t>项目名称</w:t>
            </w:r>
          </w:p>
        </w:tc>
        <w:tc>
          <w:tcPr>
            <w:tcW w:w="1320" w:type="dxa"/>
            <w:tcBorders>
              <w:top w:val="single" w:color="auto" w:sz="12" w:space="0"/>
              <w:left w:val="single" w:color="auto" w:sz="6" w:space="0"/>
              <w:bottom w:val="single" w:color="auto" w:sz="6" w:space="0"/>
              <w:right w:val="single" w:color="auto" w:sz="6" w:space="0"/>
            </w:tcBorders>
            <w:vAlign w:val="center"/>
          </w:tcPr>
          <w:p>
            <w:pPr>
              <w:snapToGrid w:val="0"/>
              <w:jc w:val="center"/>
              <w:rPr>
                <w:rFonts w:hint="eastAsia" w:ascii="宋体" w:hAnsi="宋体" w:eastAsia="宋体" w:cs="宋体"/>
                <w:b/>
                <w:color w:val="auto"/>
              </w:rPr>
            </w:pPr>
            <w:r>
              <w:rPr>
                <w:rFonts w:hint="eastAsia" w:ascii="宋体" w:hAnsi="宋体" w:eastAsia="宋体" w:cs="宋体"/>
                <w:b/>
                <w:color w:val="auto"/>
              </w:rPr>
              <w:t>投标报价</w:t>
            </w:r>
          </w:p>
          <w:p>
            <w:pPr>
              <w:snapToGrid w:val="0"/>
              <w:jc w:val="center"/>
              <w:rPr>
                <w:rFonts w:hint="eastAsia" w:ascii="宋体" w:hAnsi="宋体" w:eastAsia="宋体" w:cs="宋体"/>
                <w:b/>
                <w:color w:val="auto"/>
              </w:rPr>
            </w:pPr>
            <w:r>
              <w:rPr>
                <w:rFonts w:hint="eastAsia" w:ascii="宋体" w:hAnsi="宋体" w:eastAsia="宋体" w:cs="宋体"/>
                <w:b/>
                <w:color w:val="auto"/>
              </w:rPr>
              <w:t>（元）</w:t>
            </w:r>
          </w:p>
        </w:tc>
        <w:tc>
          <w:tcPr>
            <w:tcW w:w="1531" w:type="dxa"/>
            <w:tcBorders>
              <w:top w:val="single" w:color="auto" w:sz="12" w:space="0"/>
              <w:left w:val="single" w:color="auto" w:sz="6" w:space="0"/>
              <w:bottom w:val="single" w:color="auto" w:sz="6" w:space="0"/>
              <w:right w:val="single" w:color="auto" w:sz="6" w:space="0"/>
            </w:tcBorders>
            <w:vAlign w:val="center"/>
          </w:tcPr>
          <w:p>
            <w:pPr>
              <w:snapToGrid w:val="0"/>
              <w:jc w:val="center"/>
              <w:rPr>
                <w:rFonts w:hint="eastAsia" w:ascii="宋体" w:hAnsi="宋体" w:eastAsia="宋体" w:cs="宋体"/>
                <w:b/>
                <w:color w:val="auto"/>
              </w:rPr>
            </w:pPr>
            <w:r>
              <w:rPr>
                <w:rFonts w:hint="eastAsia" w:ascii="宋体" w:hAnsi="宋体" w:eastAsia="宋体" w:cs="宋体"/>
                <w:b/>
                <w:color w:val="auto"/>
              </w:rPr>
              <w:t>交货期及安装调试期</w:t>
            </w:r>
          </w:p>
        </w:tc>
        <w:tc>
          <w:tcPr>
            <w:tcW w:w="1500" w:type="dxa"/>
            <w:tcBorders>
              <w:top w:val="single" w:color="auto" w:sz="12" w:space="0"/>
              <w:left w:val="single" w:color="auto" w:sz="6" w:space="0"/>
              <w:bottom w:val="single" w:color="auto" w:sz="6" w:space="0"/>
              <w:right w:val="single" w:color="auto" w:sz="4" w:space="0"/>
            </w:tcBorders>
            <w:vAlign w:val="center"/>
          </w:tcPr>
          <w:p>
            <w:pPr>
              <w:snapToGrid w:val="0"/>
              <w:jc w:val="center"/>
              <w:rPr>
                <w:rFonts w:hint="eastAsia" w:ascii="宋体" w:hAnsi="宋体" w:eastAsia="宋体" w:cs="宋体"/>
                <w:b/>
                <w:color w:val="auto"/>
              </w:rPr>
            </w:pPr>
            <w:r>
              <w:rPr>
                <w:rFonts w:hint="eastAsia" w:ascii="宋体" w:hAnsi="宋体" w:eastAsia="宋体" w:cs="宋体"/>
                <w:b/>
                <w:color w:val="auto"/>
              </w:rPr>
              <w:t>项目负责人</w:t>
            </w:r>
          </w:p>
        </w:tc>
        <w:tc>
          <w:tcPr>
            <w:tcW w:w="1500" w:type="dxa"/>
            <w:tcBorders>
              <w:top w:val="single" w:color="auto" w:sz="12" w:space="0"/>
              <w:left w:val="single" w:color="auto" w:sz="4" w:space="0"/>
              <w:bottom w:val="single" w:color="auto" w:sz="6" w:space="0"/>
              <w:right w:val="single" w:color="auto" w:sz="6" w:space="0"/>
            </w:tcBorders>
            <w:vAlign w:val="center"/>
          </w:tcPr>
          <w:p>
            <w:pPr>
              <w:snapToGrid w:val="0"/>
              <w:jc w:val="center"/>
              <w:rPr>
                <w:rFonts w:hint="eastAsia" w:ascii="宋体" w:hAnsi="宋体" w:eastAsia="宋体" w:cs="宋体"/>
                <w:b/>
                <w:color w:val="auto"/>
              </w:rPr>
            </w:pPr>
            <w:r>
              <w:rPr>
                <w:rFonts w:hint="eastAsia" w:ascii="宋体" w:hAnsi="宋体" w:eastAsia="宋体" w:cs="宋体"/>
                <w:b/>
                <w:color w:val="auto"/>
              </w:rPr>
              <w:t>免费质保期</w:t>
            </w:r>
          </w:p>
        </w:tc>
        <w:tc>
          <w:tcPr>
            <w:tcW w:w="1012" w:type="dxa"/>
            <w:tcBorders>
              <w:top w:val="single" w:color="auto" w:sz="12" w:space="0"/>
              <w:left w:val="single" w:color="auto" w:sz="6" w:space="0"/>
              <w:bottom w:val="single" w:color="auto" w:sz="6" w:space="0"/>
              <w:right w:val="single" w:color="auto" w:sz="12" w:space="0"/>
            </w:tcBorders>
            <w:vAlign w:val="center"/>
          </w:tcPr>
          <w:p>
            <w:pPr>
              <w:snapToGrid w:val="0"/>
              <w:jc w:val="center"/>
              <w:rPr>
                <w:rFonts w:hint="eastAsia" w:ascii="宋体" w:hAnsi="宋体" w:eastAsia="宋体" w:cs="宋体"/>
                <w:b/>
                <w:color w:val="auto"/>
              </w:rPr>
            </w:pPr>
            <w:r>
              <w:rPr>
                <w:rFonts w:hint="eastAsia" w:ascii="宋体" w:hAnsi="宋体" w:eastAsia="宋体" w:cs="宋体"/>
                <w:b/>
                <w:color w:val="auto"/>
              </w:rPr>
              <w:t>备注</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701" w:hRule="atLeast"/>
          <w:jc w:val="center"/>
        </w:trPr>
        <w:tc>
          <w:tcPr>
            <w:tcW w:w="1153" w:type="dxa"/>
            <w:tcBorders>
              <w:top w:val="single" w:color="auto" w:sz="6" w:space="0"/>
              <w:left w:val="single" w:color="auto" w:sz="12" w:space="0"/>
              <w:bottom w:val="single" w:color="auto" w:sz="6" w:space="0"/>
              <w:right w:val="single" w:color="auto" w:sz="6" w:space="0"/>
            </w:tcBorders>
            <w:vAlign w:val="center"/>
          </w:tcPr>
          <w:p>
            <w:pPr>
              <w:snapToGrid w:val="0"/>
              <w:jc w:val="center"/>
              <w:rPr>
                <w:rFonts w:hint="eastAsia" w:ascii="宋体" w:hAnsi="宋体" w:eastAsia="宋体" w:cs="宋体"/>
                <w:color w:val="auto"/>
              </w:rPr>
            </w:pPr>
            <w:r>
              <w:rPr>
                <w:rFonts w:hint="eastAsia" w:ascii="宋体" w:hAnsi="宋体" w:eastAsia="宋体" w:cs="宋体"/>
                <w:color w:val="auto"/>
              </w:rPr>
              <w:t>1</w:t>
            </w:r>
          </w:p>
        </w:tc>
        <w:tc>
          <w:tcPr>
            <w:tcW w:w="1574" w:type="dxa"/>
            <w:tcBorders>
              <w:top w:val="single" w:color="auto" w:sz="6" w:space="0"/>
              <w:left w:val="single" w:color="auto" w:sz="6" w:space="0"/>
              <w:bottom w:val="single" w:color="auto" w:sz="6" w:space="0"/>
              <w:right w:val="single" w:color="auto" w:sz="6" w:space="0"/>
            </w:tcBorders>
            <w:vAlign w:val="center"/>
          </w:tcPr>
          <w:p>
            <w:pPr>
              <w:snapToGrid w:val="0"/>
              <w:jc w:val="center"/>
              <w:rPr>
                <w:rFonts w:hint="eastAsia" w:ascii="宋体" w:hAnsi="宋体" w:eastAsia="宋体" w:cs="宋体"/>
                <w:bCs/>
                <w:color w:val="auto"/>
              </w:rPr>
            </w:pPr>
          </w:p>
        </w:tc>
        <w:tc>
          <w:tcPr>
            <w:tcW w:w="1320" w:type="dxa"/>
            <w:tcBorders>
              <w:top w:val="single" w:color="auto" w:sz="6" w:space="0"/>
              <w:left w:val="single" w:color="auto" w:sz="6" w:space="0"/>
              <w:bottom w:val="single" w:color="auto" w:sz="6" w:space="0"/>
              <w:right w:val="single" w:color="auto" w:sz="6" w:space="0"/>
            </w:tcBorders>
            <w:vAlign w:val="center"/>
          </w:tcPr>
          <w:p>
            <w:pPr>
              <w:snapToGrid w:val="0"/>
              <w:jc w:val="center"/>
              <w:rPr>
                <w:rFonts w:hint="eastAsia" w:ascii="宋体" w:hAnsi="宋体" w:eastAsia="宋体" w:cs="宋体"/>
                <w:color w:val="auto"/>
              </w:rPr>
            </w:pPr>
          </w:p>
        </w:tc>
        <w:tc>
          <w:tcPr>
            <w:tcW w:w="1531" w:type="dxa"/>
            <w:tcBorders>
              <w:top w:val="single" w:color="auto" w:sz="6" w:space="0"/>
              <w:left w:val="single" w:color="auto" w:sz="6" w:space="0"/>
              <w:bottom w:val="single" w:color="auto" w:sz="6" w:space="0"/>
              <w:right w:val="single" w:color="auto" w:sz="6" w:space="0"/>
            </w:tcBorders>
            <w:vAlign w:val="center"/>
          </w:tcPr>
          <w:p>
            <w:pPr>
              <w:snapToGrid w:val="0"/>
              <w:ind w:firstLine="210"/>
              <w:jc w:val="center"/>
              <w:rPr>
                <w:rFonts w:hint="eastAsia" w:ascii="宋体" w:hAnsi="宋体" w:eastAsia="宋体" w:cs="宋体"/>
                <w:color w:val="auto"/>
              </w:rPr>
            </w:pPr>
          </w:p>
        </w:tc>
        <w:tc>
          <w:tcPr>
            <w:tcW w:w="1500" w:type="dxa"/>
            <w:tcBorders>
              <w:top w:val="single" w:color="auto" w:sz="6" w:space="0"/>
              <w:left w:val="single" w:color="auto" w:sz="6" w:space="0"/>
              <w:bottom w:val="single" w:color="auto" w:sz="6" w:space="0"/>
              <w:right w:val="single" w:color="auto" w:sz="4" w:space="0"/>
            </w:tcBorders>
            <w:vAlign w:val="center"/>
          </w:tcPr>
          <w:p>
            <w:pPr>
              <w:snapToGrid w:val="0"/>
              <w:jc w:val="center"/>
              <w:rPr>
                <w:rFonts w:hint="eastAsia" w:ascii="宋体" w:hAnsi="宋体" w:eastAsia="宋体" w:cs="宋体"/>
                <w:color w:val="auto"/>
              </w:rPr>
            </w:pPr>
          </w:p>
        </w:tc>
        <w:tc>
          <w:tcPr>
            <w:tcW w:w="1500" w:type="dxa"/>
            <w:tcBorders>
              <w:top w:val="single" w:color="auto" w:sz="6" w:space="0"/>
              <w:left w:val="single" w:color="auto" w:sz="4" w:space="0"/>
              <w:bottom w:val="single" w:color="auto" w:sz="6" w:space="0"/>
              <w:right w:val="single" w:color="auto" w:sz="6" w:space="0"/>
            </w:tcBorders>
            <w:vAlign w:val="center"/>
          </w:tcPr>
          <w:p>
            <w:pPr>
              <w:snapToGrid w:val="0"/>
              <w:jc w:val="center"/>
              <w:rPr>
                <w:rFonts w:hint="eastAsia" w:ascii="宋体" w:hAnsi="宋体" w:eastAsia="宋体" w:cs="宋体"/>
                <w:color w:val="auto"/>
              </w:rPr>
            </w:pPr>
          </w:p>
        </w:tc>
        <w:tc>
          <w:tcPr>
            <w:tcW w:w="1012" w:type="dxa"/>
            <w:tcBorders>
              <w:top w:val="single" w:color="auto" w:sz="6" w:space="0"/>
              <w:left w:val="single" w:color="auto" w:sz="6" w:space="0"/>
              <w:bottom w:val="single" w:color="auto" w:sz="6" w:space="0"/>
              <w:right w:val="single" w:color="auto" w:sz="12" w:space="0"/>
            </w:tcBorders>
            <w:vAlign w:val="center"/>
          </w:tcPr>
          <w:p>
            <w:pPr>
              <w:snapToGrid w:val="0"/>
              <w:jc w:val="center"/>
              <w:rPr>
                <w:rFonts w:hint="eastAsia" w:ascii="宋体" w:hAnsi="宋体" w:eastAsia="宋体" w:cs="宋体"/>
                <w:color w:val="auto"/>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50" w:hRule="atLeast"/>
          <w:jc w:val="center"/>
        </w:trPr>
        <w:tc>
          <w:tcPr>
            <w:tcW w:w="9590" w:type="dxa"/>
            <w:gridSpan w:val="7"/>
            <w:tcBorders>
              <w:top w:val="single" w:color="auto" w:sz="6" w:space="0"/>
              <w:left w:val="single" w:color="auto" w:sz="12" w:space="0"/>
              <w:bottom w:val="single" w:color="auto" w:sz="12" w:space="0"/>
              <w:right w:val="single" w:color="auto" w:sz="12" w:space="0"/>
            </w:tcBorders>
            <w:vAlign w:val="center"/>
          </w:tcPr>
          <w:p>
            <w:pPr>
              <w:snapToGrid w:val="0"/>
              <w:rPr>
                <w:rFonts w:hint="eastAsia" w:ascii="宋体" w:hAnsi="宋体" w:eastAsia="宋体" w:cs="宋体"/>
                <w:color w:val="auto"/>
                <w:u w:val="single"/>
              </w:rPr>
            </w:pPr>
            <w:r>
              <w:rPr>
                <w:rFonts w:hint="eastAsia" w:ascii="宋体" w:hAnsi="宋体" w:eastAsia="宋体" w:cs="宋体"/>
                <w:color w:val="auto"/>
              </w:rPr>
              <w:t>投标总价：大写</w:t>
            </w:r>
            <w:r>
              <w:rPr>
                <w:rFonts w:hint="eastAsia" w:ascii="宋体" w:hAnsi="宋体" w:eastAsia="宋体" w:cs="宋体"/>
                <w:color w:val="auto"/>
                <w:u w:val="single"/>
              </w:rPr>
              <w:t xml:space="preserve">         </w:t>
            </w:r>
            <w:r>
              <w:rPr>
                <w:rFonts w:hint="eastAsia" w:ascii="宋体" w:hAnsi="宋体" w:eastAsia="宋体" w:cs="宋体"/>
                <w:color w:val="auto"/>
              </w:rPr>
              <w:t>元整（小写：</w:t>
            </w:r>
            <w:r>
              <w:rPr>
                <w:rFonts w:hint="eastAsia" w:ascii="宋体" w:hAnsi="宋体" w:eastAsia="宋体" w:cs="宋体"/>
                <w:color w:val="auto"/>
                <w:u w:val="single"/>
              </w:rPr>
              <w:t xml:space="preserve">        </w:t>
            </w:r>
            <w:r>
              <w:rPr>
                <w:rFonts w:hint="eastAsia" w:ascii="宋体" w:hAnsi="宋体" w:eastAsia="宋体" w:cs="宋体"/>
                <w:color w:val="auto"/>
              </w:rPr>
              <w:t>元）</w:t>
            </w:r>
          </w:p>
        </w:tc>
      </w:tr>
    </w:tbl>
    <w:p>
      <w:pPr>
        <w:pStyle w:val="21"/>
        <w:ind w:left="480" w:firstLine="404"/>
        <w:rPr>
          <w:rFonts w:hint="eastAsia" w:ascii="宋体" w:hAnsi="宋体" w:eastAsia="宋体" w:cs="宋体"/>
          <w:color w:val="auto"/>
        </w:rPr>
      </w:pPr>
    </w:p>
    <w:p>
      <w:pPr>
        <w:snapToGrid w:val="0"/>
        <w:spacing w:line="300" w:lineRule="auto"/>
        <w:jc w:val="left"/>
        <w:rPr>
          <w:rFonts w:hint="eastAsia" w:ascii="宋体" w:hAnsi="宋体" w:eastAsia="宋体" w:cs="宋体"/>
          <w:bCs/>
          <w:color w:val="auto"/>
          <w:szCs w:val="21"/>
        </w:rPr>
      </w:pPr>
      <w:r>
        <w:rPr>
          <w:rFonts w:hint="eastAsia" w:ascii="宋体" w:hAnsi="宋体" w:eastAsia="宋体" w:cs="宋体"/>
          <w:bCs/>
          <w:color w:val="auto"/>
          <w:szCs w:val="21"/>
        </w:rPr>
        <w:t>注: 1.报价一经涂改，应在涂改处加盖单位公章或者由法定代表人或被授权人签字（或盖章），否则其投标作无效标处理；</w:t>
      </w:r>
    </w:p>
    <w:p>
      <w:pPr>
        <w:numPr>
          <w:ilvl w:val="0"/>
          <w:numId w:val="18"/>
        </w:numPr>
        <w:snapToGrid w:val="0"/>
        <w:spacing w:line="300" w:lineRule="auto"/>
        <w:jc w:val="left"/>
        <w:rPr>
          <w:rFonts w:hint="eastAsia" w:ascii="宋体" w:hAnsi="宋体" w:eastAsia="宋体" w:cs="宋体"/>
          <w:bCs/>
          <w:color w:val="auto"/>
          <w:szCs w:val="21"/>
        </w:rPr>
      </w:pPr>
      <w:r>
        <w:rPr>
          <w:rFonts w:hint="eastAsia" w:ascii="宋体" w:hAnsi="宋体" w:eastAsia="宋体" w:cs="宋体"/>
          <w:bCs/>
          <w:color w:val="auto"/>
          <w:szCs w:val="21"/>
        </w:rPr>
        <w:t>投标报价应是包含项目实施所需的一切设备、配件、辅件、耗材、安装、调试、测试、人员费用、管理费、利润、税金及招标文件明示或暗示的等所有相关费用；</w:t>
      </w:r>
    </w:p>
    <w:p>
      <w:pPr>
        <w:numPr>
          <w:ilvl w:val="0"/>
          <w:numId w:val="18"/>
        </w:numPr>
        <w:snapToGrid w:val="0"/>
        <w:spacing w:line="300" w:lineRule="auto"/>
        <w:jc w:val="left"/>
        <w:rPr>
          <w:rFonts w:hint="eastAsia" w:ascii="宋体" w:hAnsi="宋体" w:eastAsia="宋体" w:cs="宋体"/>
          <w:bCs/>
          <w:color w:val="auto"/>
          <w:szCs w:val="21"/>
        </w:rPr>
      </w:pPr>
      <w:r>
        <w:rPr>
          <w:rFonts w:hint="eastAsia" w:ascii="宋体" w:hAnsi="宋体" w:eastAsia="宋体" w:cs="宋体"/>
          <w:bCs/>
          <w:color w:val="auto"/>
          <w:szCs w:val="21"/>
        </w:rPr>
        <w:t>须按采购清单顺序填制，</w:t>
      </w:r>
      <w:r>
        <w:rPr>
          <w:rFonts w:hint="eastAsia" w:ascii="宋体" w:hAnsi="宋体" w:eastAsia="宋体" w:cs="宋体"/>
          <w:bCs/>
          <w:color w:val="auto"/>
          <w:szCs w:val="21"/>
          <w:lang w:val="zh-CN"/>
        </w:rPr>
        <w:t>要求细分项目及报价，在“规格型号（或具体服务）”一栏中，货物类项目填写规格型号，服务类项目填写具体服务；</w:t>
      </w:r>
    </w:p>
    <w:p>
      <w:pPr>
        <w:numPr>
          <w:ilvl w:val="0"/>
          <w:numId w:val="18"/>
        </w:numPr>
        <w:snapToGrid w:val="0"/>
        <w:spacing w:line="300" w:lineRule="auto"/>
        <w:jc w:val="left"/>
        <w:rPr>
          <w:rFonts w:hint="eastAsia" w:ascii="宋体" w:hAnsi="宋体" w:eastAsia="宋体" w:cs="宋体"/>
          <w:bCs/>
          <w:color w:val="auto"/>
          <w:szCs w:val="21"/>
        </w:rPr>
      </w:pPr>
      <w:r>
        <w:rPr>
          <w:rFonts w:hint="eastAsia" w:ascii="宋体" w:hAnsi="宋体" w:eastAsia="宋体" w:cs="宋体"/>
          <w:bCs/>
          <w:color w:val="auto"/>
          <w:szCs w:val="21"/>
        </w:rPr>
        <w:t>特别提示：采购机构将对项目名称和项目编号，中标供应商名称、地址和中标金额，主要中标标的的名称、规格型号、数量、单价、其他投标响应等情况予以公示。</w:t>
      </w:r>
    </w:p>
    <w:p>
      <w:pPr>
        <w:snapToGrid w:val="0"/>
        <w:spacing w:before="50" w:after="50" w:line="360" w:lineRule="auto"/>
        <w:jc w:val="left"/>
        <w:rPr>
          <w:rFonts w:hint="eastAsia" w:ascii="宋体" w:hAnsi="宋体" w:eastAsia="宋体" w:cs="宋体"/>
          <w:color w:val="auto"/>
        </w:rPr>
      </w:pPr>
    </w:p>
    <w:p>
      <w:pPr>
        <w:snapToGrid w:val="0"/>
        <w:spacing w:before="50" w:after="50" w:line="360" w:lineRule="auto"/>
        <w:jc w:val="left"/>
        <w:rPr>
          <w:rFonts w:hint="eastAsia" w:ascii="宋体" w:hAnsi="宋体" w:eastAsia="宋体" w:cs="宋体"/>
          <w:color w:val="auto"/>
        </w:rPr>
      </w:pPr>
      <w:r>
        <w:rPr>
          <w:rFonts w:hint="eastAsia" w:ascii="宋体" w:hAnsi="宋体" w:eastAsia="宋体" w:cs="宋体"/>
          <w:color w:val="auto"/>
        </w:rPr>
        <w:t>法定代表人或被授权人签字（或盖章）：</w:t>
      </w:r>
    </w:p>
    <w:p>
      <w:pPr>
        <w:snapToGrid w:val="0"/>
        <w:spacing w:before="50" w:after="50" w:line="360" w:lineRule="auto"/>
        <w:rPr>
          <w:rFonts w:hint="eastAsia" w:ascii="宋体" w:hAnsi="宋体" w:eastAsia="宋体" w:cs="宋体"/>
          <w:color w:val="auto"/>
        </w:rPr>
      </w:pPr>
      <w:r>
        <w:rPr>
          <w:rFonts w:hint="eastAsia" w:ascii="宋体" w:hAnsi="宋体" w:eastAsia="宋体" w:cs="宋体"/>
          <w:color w:val="auto"/>
        </w:rPr>
        <w:t>供应商（公章）：　　　　　　　　　　　　　日期：    年 月 日</w:t>
      </w:r>
    </w:p>
    <w:p>
      <w:pPr>
        <w:jc w:val="center"/>
        <w:rPr>
          <w:rFonts w:hint="eastAsia" w:ascii="宋体" w:hAnsi="宋体" w:eastAsia="宋体" w:cs="宋体"/>
          <w:color w:val="auto"/>
        </w:rPr>
      </w:pPr>
      <w:bookmarkStart w:id="161" w:name="_Toc20698"/>
      <w:r>
        <w:rPr>
          <w:rFonts w:hint="eastAsia" w:ascii="宋体" w:hAnsi="宋体" w:eastAsia="宋体" w:cs="宋体"/>
          <w:color w:val="auto"/>
          <w:sz w:val="32"/>
          <w:szCs w:val="32"/>
        </w:rPr>
        <w:br w:type="page"/>
      </w:r>
      <w:r>
        <w:rPr>
          <w:rFonts w:hint="eastAsia" w:ascii="宋体" w:hAnsi="宋体" w:eastAsia="宋体" w:cs="宋体"/>
          <w:color w:val="auto"/>
          <w:sz w:val="32"/>
          <w:szCs w:val="32"/>
        </w:rPr>
        <w:t>二、</w:t>
      </w:r>
      <w:r>
        <w:rPr>
          <w:rFonts w:hint="eastAsia" w:ascii="宋体" w:hAnsi="宋体" w:eastAsia="宋体" w:cs="宋体"/>
          <w:b/>
          <w:bCs/>
          <w:color w:val="auto"/>
          <w:sz w:val="28"/>
          <w:szCs w:val="28"/>
        </w:rPr>
        <w:t>投标报价明细表</w:t>
      </w:r>
    </w:p>
    <w:p>
      <w:pPr>
        <w:snapToGrid w:val="0"/>
        <w:spacing w:before="50" w:after="50" w:line="360" w:lineRule="auto"/>
        <w:rPr>
          <w:rFonts w:hint="eastAsia" w:ascii="宋体" w:hAnsi="宋体" w:eastAsia="宋体" w:cs="宋体"/>
          <w:bCs/>
          <w:color w:val="auto"/>
          <w:u w:val="single"/>
        </w:rPr>
      </w:pPr>
      <w:r>
        <w:rPr>
          <w:rFonts w:hint="eastAsia" w:ascii="宋体" w:hAnsi="宋体" w:eastAsia="宋体" w:cs="宋体"/>
          <w:color w:val="auto"/>
        </w:rPr>
        <w:t>招标编号：</w:t>
      </w:r>
      <w:r>
        <w:rPr>
          <w:rFonts w:hint="eastAsia" w:ascii="宋体" w:hAnsi="宋体" w:eastAsia="宋体" w:cs="宋体"/>
          <w:bCs/>
          <w:color w:val="auto"/>
          <w:u w:val="single"/>
        </w:rPr>
        <w:t>　　　　　　　</w:t>
      </w:r>
      <w:r>
        <w:rPr>
          <w:rFonts w:hint="eastAsia" w:ascii="宋体" w:hAnsi="宋体" w:eastAsia="宋体" w:cs="宋体"/>
          <w:bCs/>
          <w:color w:val="auto"/>
        </w:rPr>
        <w:t xml:space="preserve">                         </w:t>
      </w:r>
    </w:p>
    <w:p>
      <w:pPr>
        <w:pStyle w:val="32"/>
        <w:spacing w:line="360" w:lineRule="auto"/>
        <w:ind w:right="480"/>
        <w:rPr>
          <w:rFonts w:hint="eastAsia" w:ascii="宋体" w:hAnsi="宋体" w:eastAsia="宋体" w:cs="宋体"/>
          <w:color w:val="auto"/>
          <w:sz w:val="24"/>
          <w:szCs w:val="24"/>
        </w:rPr>
      </w:pPr>
      <w:r>
        <w:rPr>
          <w:rFonts w:hint="eastAsia" w:ascii="宋体" w:hAnsi="宋体" w:eastAsia="宋体" w:cs="宋体"/>
          <w:color w:val="auto"/>
          <w:sz w:val="24"/>
          <w:szCs w:val="24"/>
        </w:rPr>
        <w:t>供应商名称：</w:t>
      </w:r>
      <w:r>
        <w:rPr>
          <w:rFonts w:hint="eastAsia" w:ascii="宋体" w:hAnsi="宋体" w:eastAsia="宋体" w:cs="宋体"/>
          <w:color w:val="auto"/>
          <w:sz w:val="24"/>
          <w:szCs w:val="24"/>
          <w:u w:val="single"/>
        </w:rPr>
        <w:t>　　           　</w:t>
      </w:r>
      <w:r>
        <w:rPr>
          <w:rFonts w:hint="eastAsia" w:ascii="宋体" w:hAnsi="宋体" w:eastAsia="宋体" w:cs="宋体"/>
          <w:color w:val="auto"/>
          <w:sz w:val="24"/>
          <w:szCs w:val="24"/>
        </w:rPr>
        <w:t xml:space="preserve">                    金额单位：人民币（元）</w:t>
      </w:r>
    </w:p>
    <w:tbl>
      <w:tblPr>
        <w:tblStyle w:val="22"/>
        <w:tblW w:w="9929" w:type="dxa"/>
        <w:jc w:val="center"/>
        <w:tblLayout w:type="fixed"/>
        <w:tblCellMar>
          <w:top w:w="0" w:type="dxa"/>
          <w:left w:w="108" w:type="dxa"/>
          <w:bottom w:w="0" w:type="dxa"/>
          <w:right w:w="108" w:type="dxa"/>
        </w:tblCellMar>
      </w:tblPr>
      <w:tblGrid>
        <w:gridCol w:w="748"/>
        <w:gridCol w:w="1808"/>
        <w:gridCol w:w="1365"/>
        <w:gridCol w:w="897"/>
        <w:gridCol w:w="897"/>
        <w:gridCol w:w="897"/>
        <w:gridCol w:w="1234"/>
        <w:gridCol w:w="1166"/>
        <w:gridCol w:w="917"/>
      </w:tblGrid>
      <w:tr>
        <w:tblPrEx>
          <w:tblCellMar>
            <w:top w:w="0" w:type="dxa"/>
            <w:left w:w="108" w:type="dxa"/>
            <w:bottom w:w="0" w:type="dxa"/>
            <w:right w:w="108" w:type="dxa"/>
          </w:tblCellMar>
        </w:tblPrEx>
        <w:trPr>
          <w:trHeight w:val="560" w:hRule="atLeast"/>
          <w:jc w:val="center"/>
        </w:trPr>
        <w:tc>
          <w:tcPr>
            <w:tcW w:w="74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hint="eastAsia" w:ascii="宋体" w:hAnsi="宋体" w:eastAsia="宋体" w:cs="宋体"/>
                <w:b/>
                <w:bCs/>
                <w:color w:val="auto"/>
              </w:rPr>
            </w:pPr>
            <w:r>
              <w:rPr>
                <w:rFonts w:hint="eastAsia" w:ascii="宋体" w:hAnsi="宋体" w:eastAsia="宋体" w:cs="宋体"/>
                <w:b/>
                <w:bCs/>
                <w:color w:val="auto"/>
                <w:kern w:val="0"/>
                <w:lang w:bidi="ar"/>
              </w:rPr>
              <w:t>序号</w:t>
            </w:r>
          </w:p>
        </w:tc>
        <w:tc>
          <w:tcPr>
            <w:tcW w:w="180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hint="eastAsia" w:ascii="宋体" w:hAnsi="宋体" w:eastAsia="宋体" w:cs="宋体"/>
                <w:b/>
                <w:bCs/>
                <w:color w:val="auto"/>
              </w:rPr>
            </w:pPr>
            <w:r>
              <w:rPr>
                <w:rFonts w:hint="eastAsia" w:ascii="宋体" w:hAnsi="宋体" w:eastAsia="宋体" w:cs="宋体"/>
                <w:b/>
                <w:bCs/>
                <w:color w:val="auto"/>
                <w:kern w:val="0"/>
                <w:lang w:bidi="ar"/>
              </w:rPr>
              <w:t>标的（设备或服务）名称</w:t>
            </w:r>
          </w:p>
        </w:tc>
        <w:tc>
          <w:tcPr>
            <w:tcW w:w="1365"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hint="eastAsia" w:ascii="宋体" w:hAnsi="宋体" w:eastAsia="宋体" w:cs="宋体"/>
                <w:b/>
                <w:bCs/>
                <w:color w:val="auto"/>
              </w:rPr>
            </w:pPr>
            <w:r>
              <w:rPr>
                <w:rFonts w:hint="eastAsia" w:ascii="宋体" w:hAnsi="宋体" w:eastAsia="宋体" w:cs="宋体"/>
                <w:b/>
                <w:color w:val="auto"/>
              </w:rPr>
              <w:t>品牌及厂家</w:t>
            </w:r>
          </w:p>
        </w:tc>
        <w:tc>
          <w:tcPr>
            <w:tcW w:w="897" w:type="dxa"/>
            <w:tcBorders>
              <w:top w:val="single" w:color="000000" w:sz="4" w:space="0"/>
              <w:left w:val="single" w:color="000000" w:sz="4" w:space="0"/>
              <w:bottom w:val="single" w:color="000000" w:sz="4" w:space="0"/>
              <w:right w:val="single" w:color="000000" w:sz="4" w:space="0"/>
            </w:tcBorders>
            <w:vAlign w:val="center"/>
          </w:tcPr>
          <w:p>
            <w:pPr>
              <w:snapToGrid w:val="0"/>
              <w:spacing w:before="50" w:after="50"/>
              <w:jc w:val="center"/>
              <w:rPr>
                <w:rFonts w:hint="eastAsia" w:ascii="宋体" w:hAnsi="宋体" w:eastAsia="宋体" w:cs="宋体"/>
                <w:b/>
                <w:color w:val="auto"/>
              </w:rPr>
            </w:pPr>
            <w:r>
              <w:rPr>
                <w:rFonts w:hint="eastAsia" w:ascii="宋体" w:hAnsi="宋体" w:eastAsia="宋体" w:cs="宋体"/>
                <w:b/>
                <w:color w:val="auto"/>
              </w:rPr>
              <w:t>规格型号</w:t>
            </w:r>
          </w:p>
        </w:tc>
        <w:tc>
          <w:tcPr>
            <w:tcW w:w="897"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hint="eastAsia" w:ascii="宋体" w:hAnsi="宋体" w:eastAsia="宋体" w:cs="宋体"/>
                <w:b/>
                <w:bCs/>
                <w:color w:val="auto"/>
                <w:kern w:val="0"/>
                <w:lang w:bidi="ar"/>
              </w:rPr>
            </w:pPr>
            <w:r>
              <w:rPr>
                <w:rFonts w:hint="eastAsia" w:ascii="宋体" w:hAnsi="宋体" w:eastAsia="宋体" w:cs="宋体"/>
                <w:b/>
                <w:bCs/>
                <w:color w:val="auto"/>
                <w:kern w:val="0"/>
                <w:lang w:bidi="ar"/>
              </w:rPr>
              <w:t>数量</w:t>
            </w:r>
          </w:p>
        </w:tc>
        <w:tc>
          <w:tcPr>
            <w:tcW w:w="897"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hint="eastAsia" w:ascii="宋体" w:hAnsi="宋体" w:eastAsia="宋体" w:cs="宋体"/>
                <w:b/>
                <w:bCs/>
                <w:color w:val="auto"/>
              </w:rPr>
            </w:pPr>
            <w:r>
              <w:rPr>
                <w:rFonts w:hint="eastAsia" w:ascii="宋体" w:hAnsi="宋体" w:eastAsia="宋体" w:cs="宋体"/>
                <w:b/>
                <w:bCs/>
                <w:color w:val="auto"/>
                <w:kern w:val="0"/>
                <w:lang w:bidi="ar"/>
              </w:rPr>
              <w:t>单位</w:t>
            </w:r>
          </w:p>
        </w:tc>
        <w:tc>
          <w:tcPr>
            <w:tcW w:w="1234"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hint="eastAsia" w:ascii="宋体" w:hAnsi="宋体" w:eastAsia="宋体" w:cs="宋体"/>
                <w:b/>
                <w:bCs/>
                <w:color w:val="auto"/>
              </w:rPr>
            </w:pPr>
            <w:r>
              <w:rPr>
                <w:rFonts w:hint="eastAsia" w:ascii="宋体" w:hAnsi="宋体" w:eastAsia="宋体" w:cs="宋体"/>
                <w:b/>
                <w:bCs/>
                <w:color w:val="auto"/>
              </w:rPr>
              <w:t>单价</w:t>
            </w:r>
          </w:p>
        </w:tc>
        <w:tc>
          <w:tcPr>
            <w:tcW w:w="1166"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hint="eastAsia" w:ascii="宋体" w:hAnsi="宋体" w:eastAsia="宋体" w:cs="宋体"/>
                <w:b/>
                <w:bCs/>
                <w:color w:val="auto"/>
              </w:rPr>
            </w:pPr>
            <w:r>
              <w:rPr>
                <w:rFonts w:hint="eastAsia" w:ascii="宋体" w:hAnsi="宋体" w:eastAsia="宋体" w:cs="宋体"/>
                <w:b/>
                <w:bCs/>
                <w:color w:val="auto"/>
                <w:kern w:val="0"/>
                <w:lang w:bidi="ar"/>
              </w:rPr>
              <w:t>合价</w:t>
            </w:r>
          </w:p>
        </w:tc>
        <w:tc>
          <w:tcPr>
            <w:tcW w:w="917"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hint="eastAsia" w:ascii="宋体" w:hAnsi="宋体" w:eastAsia="宋体" w:cs="宋体"/>
                <w:b/>
                <w:bCs/>
                <w:color w:val="auto"/>
                <w:kern w:val="0"/>
                <w:lang w:bidi="ar"/>
              </w:rPr>
            </w:pPr>
            <w:r>
              <w:rPr>
                <w:rFonts w:hint="eastAsia" w:ascii="宋体" w:hAnsi="宋体" w:eastAsia="宋体" w:cs="宋体"/>
                <w:b/>
                <w:bCs/>
                <w:color w:val="auto"/>
                <w:kern w:val="0"/>
                <w:lang w:bidi="ar"/>
              </w:rPr>
              <w:t>备注</w:t>
            </w:r>
          </w:p>
        </w:tc>
      </w:tr>
      <w:tr>
        <w:tblPrEx>
          <w:tblCellMar>
            <w:top w:w="0" w:type="dxa"/>
            <w:left w:w="108" w:type="dxa"/>
            <w:bottom w:w="0" w:type="dxa"/>
            <w:right w:w="108" w:type="dxa"/>
          </w:tblCellMar>
        </w:tblPrEx>
        <w:trPr>
          <w:trHeight w:val="560" w:hRule="atLeast"/>
          <w:jc w:val="center"/>
        </w:trPr>
        <w:tc>
          <w:tcPr>
            <w:tcW w:w="74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hint="eastAsia" w:ascii="宋体" w:hAnsi="宋体" w:eastAsia="宋体" w:cs="宋体"/>
                <w:color w:val="auto"/>
                <w:lang w:val="en-US" w:eastAsia="zh-CN"/>
              </w:rPr>
            </w:pPr>
            <w:r>
              <w:rPr>
                <w:rFonts w:hint="eastAsia" w:ascii="宋体" w:hAnsi="宋体" w:cs="宋体"/>
                <w:color w:val="auto"/>
                <w:lang w:val="en-US" w:eastAsia="zh-CN"/>
              </w:rPr>
              <w:t>1</w:t>
            </w:r>
          </w:p>
        </w:tc>
        <w:tc>
          <w:tcPr>
            <w:tcW w:w="1808" w:type="dxa"/>
            <w:tcBorders>
              <w:top w:val="single" w:color="000000" w:sz="4" w:space="0"/>
              <w:left w:val="single" w:color="000000" w:sz="4" w:space="0"/>
              <w:bottom w:val="single" w:color="000000" w:sz="4" w:space="0"/>
              <w:right w:val="single" w:color="000000" w:sz="4" w:space="0"/>
            </w:tcBorders>
            <w:vAlign w:val="center"/>
          </w:tcPr>
          <w:p>
            <w:pPr>
              <w:widowControl/>
              <w:spacing w:line="240" w:lineRule="exact"/>
              <w:jc w:val="left"/>
              <w:textAlignment w:val="center"/>
              <w:rPr>
                <w:rFonts w:hint="eastAsia" w:ascii="宋体" w:hAnsi="宋体" w:eastAsia="宋体" w:cs="宋体"/>
                <w:color w:val="auto"/>
              </w:rPr>
            </w:pPr>
            <w:r>
              <w:rPr>
                <w:rFonts w:hint="eastAsia" w:ascii="宋体" w:hAnsi="宋体" w:eastAsia="宋体" w:cs="宋体"/>
                <w:color w:val="auto"/>
              </w:rPr>
              <w:t>智能声纹鉴定工作站</w:t>
            </w:r>
          </w:p>
        </w:tc>
        <w:tc>
          <w:tcPr>
            <w:tcW w:w="1365"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hint="eastAsia" w:ascii="宋体" w:hAnsi="宋体" w:eastAsia="宋体" w:cs="宋体"/>
                <w:color w:val="auto"/>
              </w:rPr>
            </w:pPr>
          </w:p>
        </w:tc>
        <w:tc>
          <w:tcPr>
            <w:tcW w:w="897"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hint="eastAsia" w:ascii="宋体" w:hAnsi="宋体" w:eastAsia="宋体" w:cs="宋体"/>
                <w:color w:val="auto"/>
              </w:rPr>
            </w:pPr>
          </w:p>
        </w:tc>
        <w:tc>
          <w:tcPr>
            <w:tcW w:w="897"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hint="eastAsia" w:ascii="宋体" w:hAnsi="宋体" w:eastAsia="宋体" w:cs="宋体"/>
                <w:color w:val="auto"/>
              </w:rPr>
            </w:pPr>
          </w:p>
        </w:tc>
        <w:tc>
          <w:tcPr>
            <w:tcW w:w="897" w:type="dxa"/>
            <w:tcBorders>
              <w:top w:val="single" w:color="000000" w:sz="4" w:space="0"/>
              <w:left w:val="single" w:color="000000" w:sz="4" w:space="0"/>
              <w:bottom w:val="single" w:color="000000" w:sz="4" w:space="0"/>
              <w:right w:val="single" w:color="000000" w:sz="4" w:space="0"/>
            </w:tcBorders>
            <w:vAlign w:val="center"/>
          </w:tcPr>
          <w:p>
            <w:pPr>
              <w:snapToGrid w:val="0"/>
              <w:spacing w:before="50" w:after="50"/>
              <w:jc w:val="center"/>
              <w:rPr>
                <w:rFonts w:hint="eastAsia" w:ascii="宋体" w:hAnsi="宋体" w:eastAsia="宋体" w:cs="宋体"/>
                <w:b/>
                <w:color w:val="auto"/>
              </w:rPr>
            </w:pPr>
          </w:p>
        </w:tc>
        <w:tc>
          <w:tcPr>
            <w:tcW w:w="1234"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hint="eastAsia" w:ascii="宋体" w:hAnsi="宋体" w:eastAsia="宋体" w:cs="宋体"/>
                <w:b/>
                <w:bCs/>
                <w:color w:val="auto"/>
                <w:kern w:val="0"/>
                <w:lang w:bidi="ar"/>
              </w:rPr>
            </w:pPr>
          </w:p>
        </w:tc>
        <w:tc>
          <w:tcPr>
            <w:tcW w:w="1166"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hint="eastAsia" w:ascii="宋体" w:hAnsi="宋体" w:eastAsia="宋体" w:cs="宋体"/>
                <w:color w:val="auto"/>
              </w:rPr>
            </w:pPr>
          </w:p>
        </w:tc>
        <w:tc>
          <w:tcPr>
            <w:tcW w:w="917"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hint="eastAsia" w:ascii="宋体" w:hAnsi="宋体" w:eastAsia="宋体" w:cs="宋体"/>
                <w:color w:val="auto"/>
              </w:rPr>
            </w:pPr>
          </w:p>
        </w:tc>
      </w:tr>
      <w:tr>
        <w:tblPrEx>
          <w:tblCellMar>
            <w:top w:w="0" w:type="dxa"/>
            <w:left w:w="108" w:type="dxa"/>
            <w:bottom w:w="0" w:type="dxa"/>
            <w:right w:w="108" w:type="dxa"/>
          </w:tblCellMar>
        </w:tblPrEx>
        <w:trPr>
          <w:trHeight w:val="560" w:hRule="atLeast"/>
          <w:jc w:val="center"/>
        </w:trPr>
        <w:tc>
          <w:tcPr>
            <w:tcW w:w="74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hint="default" w:ascii="宋体" w:hAnsi="宋体" w:eastAsia="宋体" w:cs="宋体"/>
                <w:color w:val="auto"/>
                <w:kern w:val="0"/>
                <w:lang w:val="en-US" w:eastAsia="zh-CN" w:bidi="ar"/>
              </w:rPr>
            </w:pPr>
            <w:r>
              <w:rPr>
                <w:rFonts w:hint="eastAsia" w:ascii="宋体" w:hAnsi="宋体" w:cs="宋体"/>
                <w:color w:val="auto"/>
                <w:kern w:val="0"/>
                <w:lang w:val="en-US" w:eastAsia="zh-CN" w:bidi="ar"/>
              </w:rPr>
              <w:t>1.1</w:t>
            </w:r>
          </w:p>
        </w:tc>
        <w:tc>
          <w:tcPr>
            <w:tcW w:w="1808" w:type="dxa"/>
            <w:tcBorders>
              <w:top w:val="single" w:color="000000" w:sz="4" w:space="0"/>
              <w:left w:val="single" w:color="000000" w:sz="4" w:space="0"/>
              <w:bottom w:val="single" w:color="000000" w:sz="4" w:space="0"/>
              <w:right w:val="single" w:color="000000" w:sz="4" w:space="0"/>
            </w:tcBorders>
            <w:vAlign w:val="center"/>
          </w:tcPr>
          <w:p>
            <w:pPr>
              <w:widowControl/>
              <w:spacing w:line="240" w:lineRule="exact"/>
              <w:jc w:val="left"/>
              <w:textAlignment w:val="center"/>
              <w:rPr>
                <w:rFonts w:hint="eastAsia" w:ascii="宋体" w:hAnsi="宋体" w:eastAsia="宋体" w:cs="宋体"/>
                <w:color w:val="auto"/>
              </w:rPr>
            </w:pPr>
          </w:p>
        </w:tc>
        <w:tc>
          <w:tcPr>
            <w:tcW w:w="1365"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hint="eastAsia" w:ascii="宋体" w:hAnsi="宋体" w:eastAsia="宋体" w:cs="宋体"/>
                <w:color w:val="auto"/>
              </w:rPr>
            </w:pPr>
          </w:p>
        </w:tc>
        <w:tc>
          <w:tcPr>
            <w:tcW w:w="897"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hint="eastAsia" w:ascii="宋体" w:hAnsi="宋体" w:eastAsia="宋体" w:cs="宋体"/>
                <w:color w:val="auto"/>
              </w:rPr>
            </w:pPr>
          </w:p>
        </w:tc>
        <w:tc>
          <w:tcPr>
            <w:tcW w:w="897"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hint="eastAsia" w:ascii="宋体" w:hAnsi="宋体" w:eastAsia="宋体" w:cs="宋体"/>
                <w:color w:val="auto"/>
              </w:rPr>
            </w:pPr>
          </w:p>
        </w:tc>
        <w:tc>
          <w:tcPr>
            <w:tcW w:w="897"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hint="eastAsia" w:ascii="宋体" w:hAnsi="宋体" w:eastAsia="宋体" w:cs="宋体"/>
                <w:color w:val="auto"/>
              </w:rPr>
            </w:pPr>
          </w:p>
        </w:tc>
        <w:tc>
          <w:tcPr>
            <w:tcW w:w="1234"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hint="eastAsia" w:ascii="宋体" w:hAnsi="宋体" w:eastAsia="宋体" w:cs="宋体"/>
                <w:color w:val="auto"/>
              </w:rPr>
            </w:pPr>
          </w:p>
        </w:tc>
        <w:tc>
          <w:tcPr>
            <w:tcW w:w="1166"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hint="eastAsia" w:ascii="宋体" w:hAnsi="宋体" w:eastAsia="宋体" w:cs="宋体"/>
                <w:color w:val="auto"/>
              </w:rPr>
            </w:pPr>
          </w:p>
        </w:tc>
        <w:tc>
          <w:tcPr>
            <w:tcW w:w="917"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hint="eastAsia" w:ascii="宋体" w:hAnsi="宋体" w:eastAsia="宋体" w:cs="宋体"/>
                <w:color w:val="auto"/>
              </w:rPr>
            </w:pPr>
          </w:p>
        </w:tc>
      </w:tr>
      <w:tr>
        <w:tblPrEx>
          <w:tblCellMar>
            <w:top w:w="0" w:type="dxa"/>
            <w:left w:w="108" w:type="dxa"/>
            <w:bottom w:w="0" w:type="dxa"/>
            <w:right w:w="108" w:type="dxa"/>
          </w:tblCellMar>
        </w:tblPrEx>
        <w:trPr>
          <w:trHeight w:val="560" w:hRule="atLeast"/>
          <w:jc w:val="center"/>
        </w:trPr>
        <w:tc>
          <w:tcPr>
            <w:tcW w:w="74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hint="default" w:ascii="宋体" w:hAnsi="宋体" w:eastAsia="宋体" w:cs="宋体"/>
                <w:color w:val="auto"/>
                <w:lang w:val="en-US" w:eastAsia="zh-CN"/>
              </w:rPr>
            </w:pPr>
            <w:r>
              <w:rPr>
                <w:rFonts w:hint="eastAsia" w:ascii="宋体" w:hAnsi="宋体" w:cs="宋体"/>
                <w:color w:val="auto"/>
                <w:lang w:val="en-US" w:eastAsia="zh-CN"/>
              </w:rPr>
              <w:t>1.2</w:t>
            </w:r>
          </w:p>
        </w:tc>
        <w:tc>
          <w:tcPr>
            <w:tcW w:w="1808" w:type="dxa"/>
            <w:tcBorders>
              <w:top w:val="single" w:color="000000" w:sz="4" w:space="0"/>
              <w:left w:val="single" w:color="000000" w:sz="4" w:space="0"/>
              <w:bottom w:val="single" w:color="000000" w:sz="4" w:space="0"/>
              <w:right w:val="single" w:color="000000" w:sz="4" w:space="0"/>
            </w:tcBorders>
            <w:vAlign w:val="center"/>
          </w:tcPr>
          <w:p>
            <w:pPr>
              <w:widowControl/>
              <w:spacing w:line="240" w:lineRule="exact"/>
              <w:jc w:val="left"/>
              <w:textAlignment w:val="center"/>
              <w:rPr>
                <w:rFonts w:hint="eastAsia" w:ascii="宋体" w:hAnsi="宋体" w:eastAsia="宋体" w:cs="宋体"/>
                <w:color w:val="auto"/>
                <w:kern w:val="0"/>
              </w:rPr>
            </w:pPr>
          </w:p>
        </w:tc>
        <w:tc>
          <w:tcPr>
            <w:tcW w:w="1365"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hint="eastAsia" w:ascii="宋体" w:hAnsi="宋体" w:eastAsia="宋体" w:cs="宋体"/>
                <w:color w:val="auto"/>
              </w:rPr>
            </w:pPr>
          </w:p>
        </w:tc>
        <w:tc>
          <w:tcPr>
            <w:tcW w:w="897"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hint="eastAsia" w:ascii="宋体" w:hAnsi="宋体" w:eastAsia="宋体" w:cs="宋体"/>
                <w:color w:val="auto"/>
              </w:rPr>
            </w:pPr>
          </w:p>
        </w:tc>
        <w:tc>
          <w:tcPr>
            <w:tcW w:w="897"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hint="eastAsia" w:ascii="宋体" w:hAnsi="宋体" w:eastAsia="宋体" w:cs="宋体"/>
                <w:color w:val="auto"/>
              </w:rPr>
            </w:pPr>
          </w:p>
        </w:tc>
        <w:tc>
          <w:tcPr>
            <w:tcW w:w="897"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hint="eastAsia" w:ascii="宋体" w:hAnsi="宋体" w:eastAsia="宋体" w:cs="宋体"/>
                <w:color w:val="auto"/>
              </w:rPr>
            </w:pPr>
          </w:p>
        </w:tc>
        <w:tc>
          <w:tcPr>
            <w:tcW w:w="1234"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hint="eastAsia" w:ascii="宋体" w:hAnsi="宋体" w:eastAsia="宋体" w:cs="宋体"/>
                <w:color w:val="auto"/>
              </w:rPr>
            </w:pPr>
          </w:p>
        </w:tc>
        <w:tc>
          <w:tcPr>
            <w:tcW w:w="1166"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hint="eastAsia" w:ascii="宋体" w:hAnsi="宋体" w:eastAsia="宋体" w:cs="宋体"/>
                <w:color w:val="auto"/>
              </w:rPr>
            </w:pPr>
          </w:p>
        </w:tc>
        <w:tc>
          <w:tcPr>
            <w:tcW w:w="917"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hint="eastAsia" w:ascii="宋体" w:hAnsi="宋体" w:eastAsia="宋体" w:cs="宋体"/>
                <w:color w:val="auto"/>
              </w:rPr>
            </w:pPr>
          </w:p>
        </w:tc>
      </w:tr>
      <w:tr>
        <w:tblPrEx>
          <w:tblCellMar>
            <w:top w:w="0" w:type="dxa"/>
            <w:left w:w="108" w:type="dxa"/>
            <w:bottom w:w="0" w:type="dxa"/>
            <w:right w:w="108" w:type="dxa"/>
          </w:tblCellMar>
        </w:tblPrEx>
        <w:trPr>
          <w:trHeight w:val="560" w:hRule="atLeast"/>
          <w:jc w:val="center"/>
        </w:trPr>
        <w:tc>
          <w:tcPr>
            <w:tcW w:w="74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hint="default" w:ascii="宋体" w:hAnsi="宋体" w:eastAsia="宋体" w:cs="宋体"/>
                <w:color w:val="auto"/>
                <w:lang w:val="en-US" w:eastAsia="zh-CN"/>
              </w:rPr>
            </w:pPr>
            <w:r>
              <w:rPr>
                <w:rFonts w:hint="eastAsia" w:ascii="宋体" w:hAnsi="宋体" w:cs="宋体"/>
                <w:color w:val="auto"/>
                <w:lang w:val="en-US" w:eastAsia="zh-CN"/>
              </w:rPr>
              <w:t>1.3</w:t>
            </w:r>
          </w:p>
        </w:tc>
        <w:tc>
          <w:tcPr>
            <w:tcW w:w="1808" w:type="dxa"/>
            <w:tcBorders>
              <w:top w:val="single" w:color="000000" w:sz="4" w:space="0"/>
              <w:left w:val="single" w:color="000000" w:sz="4" w:space="0"/>
              <w:bottom w:val="single" w:color="000000" w:sz="4" w:space="0"/>
              <w:right w:val="single" w:color="000000" w:sz="4" w:space="0"/>
            </w:tcBorders>
            <w:vAlign w:val="center"/>
          </w:tcPr>
          <w:p>
            <w:pPr>
              <w:widowControl/>
              <w:spacing w:line="240" w:lineRule="exact"/>
              <w:jc w:val="left"/>
              <w:textAlignment w:val="center"/>
              <w:rPr>
                <w:rFonts w:hint="eastAsia" w:ascii="宋体" w:hAnsi="宋体" w:eastAsia="宋体" w:cs="宋体"/>
                <w:color w:val="auto"/>
                <w:kern w:val="0"/>
              </w:rPr>
            </w:pPr>
          </w:p>
        </w:tc>
        <w:tc>
          <w:tcPr>
            <w:tcW w:w="1365"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hint="eastAsia" w:ascii="宋体" w:hAnsi="宋体" w:eastAsia="宋体" w:cs="宋体"/>
                <w:color w:val="auto"/>
              </w:rPr>
            </w:pPr>
          </w:p>
        </w:tc>
        <w:tc>
          <w:tcPr>
            <w:tcW w:w="897"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hint="eastAsia" w:ascii="宋体" w:hAnsi="宋体" w:eastAsia="宋体" w:cs="宋体"/>
                <w:color w:val="auto"/>
              </w:rPr>
            </w:pPr>
          </w:p>
        </w:tc>
        <w:tc>
          <w:tcPr>
            <w:tcW w:w="897"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hint="eastAsia" w:ascii="宋体" w:hAnsi="宋体" w:eastAsia="宋体" w:cs="宋体"/>
                <w:color w:val="auto"/>
              </w:rPr>
            </w:pPr>
          </w:p>
        </w:tc>
        <w:tc>
          <w:tcPr>
            <w:tcW w:w="897"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hint="eastAsia" w:ascii="宋体" w:hAnsi="宋体" w:eastAsia="宋体" w:cs="宋体"/>
                <w:color w:val="auto"/>
              </w:rPr>
            </w:pPr>
          </w:p>
        </w:tc>
        <w:tc>
          <w:tcPr>
            <w:tcW w:w="1234"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hint="eastAsia" w:ascii="宋体" w:hAnsi="宋体" w:eastAsia="宋体" w:cs="宋体"/>
                <w:color w:val="auto"/>
              </w:rPr>
            </w:pPr>
          </w:p>
        </w:tc>
        <w:tc>
          <w:tcPr>
            <w:tcW w:w="1166"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ascii="宋体" w:hAnsi="宋体" w:eastAsia="宋体" w:cs="宋体"/>
                <w:color w:val="auto"/>
              </w:rPr>
            </w:pPr>
          </w:p>
        </w:tc>
        <w:tc>
          <w:tcPr>
            <w:tcW w:w="917"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ascii="宋体" w:hAnsi="宋体" w:eastAsia="宋体" w:cs="宋体"/>
                <w:color w:val="auto"/>
              </w:rPr>
            </w:pPr>
          </w:p>
        </w:tc>
      </w:tr>
      <w:tr>
        <w:tblPrEx>
          <w:tblCellMar>
            <w:top w:w="0" w:type="dxa"/>
            <w:left w:w="108" w:type="dxa"/>
            <w:bottom w:w="0" w:type="dxa"/>
            <w:right w:w="108" w:type="dxa"/>
          </w:tblCellMar>
        </w:tblPrEx>
        <w:trPr>
          <w:trHeight w:val="560" w:hRule="atLeast"/>
          <w:jc w:val="center"/>
        </w:trPr>
        <w:tc>
          <w:tcPr>
            <w:tcW w:w="74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hint="eastAsia" w:ascii="宋体" w:hAnsi="宋体" w:eastAsia="宋体" w:cs="宋体"/>
                <w:color w:val="auto"/>
              </w:rPr>
            </w:pPr>
          </w:p>
        </w:tc>
        <w:tc>
          <w:tcPr>
            <w:tcW w:w="1808" w:type="dxa"/>
            <w:tcBorders>
              <w:top w:val="single" w:color="000000" w:sz="4" w:space="0"/>
              <w:left w:val="single" w:color="000000" w:sz="4" w:space="0"/>
              <w:bottom w:val="single" w:color="000000" w:sz="4" w:space="0"/>
              <w:right w:val="single" w:color="000000" w:sz="4" w:space="0"/>
            </w:tcBorders>
            <w:vAlign w:val="center"/>
          </w:tcPr>
          <w:p>
            <w:pPr>
              <w:widowControl/>
              <w:spacing w:line="240" w:lineRule="exact"/>
              <w:jc w:val="left"/>
              <w:textAlignment w:val="center"/>
              <w:rPr>
                <w:rFonts w:hint="eastAsia" w:ascii="宋体" w:hAnsi="宋体" w:eastAsia="宋体" w:cs="宋体"/>
                <w:color w:val="auto"/>
                <w:kern w:val="0"/>
              </w:rPr>
            </w:pPr>
          </w:p>
        </w:tc>
        <w:tc>
          <w:tcPr>
            <w:tcW w:w="1365"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hint="eastAsia" w:ascii="宋体" w:hAnsi="宋体" w:eastAsia="宋体" w:cs="宋体"/>
                <w:color w:val="auto"/>
              </w:rPr>
            </w:pPr>
          </w:p>
        </w:tc>
        <w:tc>
          <w:tcPr>
            <w:tcW w:w="897"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hint="eastAsia" w:ascii="宋体" w:hAnsi="宋体" w:eastAsia="宋体" w:cs="宋体"/>
                <w:color w:val="auto"/>
              </w:rPr>
            </w:pPr>
          </w:p>
        </w:tc>
        <w:tc>
          <w:tcPr>
            <w:tcW w:w="897"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hint="eastAsia" w:ascii="宋体" w:hAnsi="宋体" w:eastAsia="宋体" w:cs="宋体"/>
                <w:color w:val="auto"/>
              </w:rPr>
            </w:pPr>
          </w:p>
        </w:tc>
        <w:tc>
          <w:tcPr>
            <w:tcW w:w="897"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hint="eastAsia" w:ascii="宋体" w:hAnsi="宋体" w:eastAsia="宋体" w:cs="宋体"/>
                <w:color w:val="auto"/>
              </w:rPr>
            </w:pPr>
          </w:p>
        </w:tc>
        <w:tc>
          <w:tcPr>
            <w:tcW w:w="1234"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hint="eastAsia" w:ascii="宋体" w:hAnsi="宋体" w:eastAsia="宋体" w:cs="宋体"/>
                <w:color w:val="auto"/>
              </w:rPr>
            </w:pPr>
          </w:p>
        </w:tc>
        <w:tc>
          <w:tcPr>
            <w:tcW w:w="1166"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ascii="宋体" w:hAnsi="宋体" w:eastAsia="宋体" w:cs="宋体"/>
                <w:color w:val="auto"/>
              </w:rPr>
            </w:pPr>
          </w:p>
        </w:tc>
        <w:tc>
          <w:tcPr>
            <w:tcW w:w="917"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ascii="宋体" w:hAnsi="宋体" w:eastAsia="宋体" w:cs="宋体"/>
                <w:color w:val="auto"/>
              </w:rPr>
            </w:pPr>
          </w:p>
        </w:tc>
      </w:tr>
      <w:tr>
        <w:tblPrEx>
          <w:tblCellMar>
            <w:top w:w="0" w:type="dxa"/>
            <w:left w:w="108" w:type="dxa"/>
            <w:bottom w:w="0" w:type="dxa"/>
            <w:right w:w="108" w:type="dxa"/>
          </w:tblCellMar>
        </w:tblPrEx>
        <w:trPr>
          <w:trHeight w:val="560" w:hRule="atLeast"/>
          <w:jc w:val="center"/>
        </w:trPr>
        <w:tc>
          <w:tcPr>
            <w:tcW w:w="74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hint="eastAsia" w:ascii="宋体" w:hAnsi="宋体" w:eastAsia="宋体" w:cs="宋体"/>
                <w:color w:val="auto"/>
                <w:lang w:val="en-US" w:eastAsia="zh-CN"/>
              </w:rPr>
            </w:pPr>
            <w:r>
              <w:rPr>
                <w:rFonts w:hint="eastAsia" w:ascii="宋体" w:hAnsi="宋体" w:cs="宋体"/>
                <w:color w:val="auto"/>
                <w:lang w:val="en-US" w:eastAsia="zh-CN"/>
              </w:rPr>
              <w:t>2</w:t>
            </w:r>
          </w:p>
        </w:tc>
        <w:tc>
          <w:tcPr>
            <w:tcW w:w="180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hint="eastAsia" w:ascii="宋体" w:hAnsi="宋体" w:eastAsia="宋体" w:cs="宋体"/>
                <w:color w:val="auto"/>
              </w:rPr>
            </w:pPr>
            <w:r>
              <w:rPr>
                <w:rFonts w:hint="eastAsia" w:ascii="宋体" w:hAnsi="宋体" w:eastAsia="宋体" w:cs="宋体"/>
                <w:color w:val="auto"/>
              </w:rPr>
              <w:t>多源语音预处理工作站</w:t>
            </w:r>
          </w:p>
        </w:tc>
        <w:tc>
          <w:tcPr>
            <w:tcW w:w="1365"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hint="eastAsia" w:ascii="宋体" w:hAnsi="宋体" w:eastAsia="宋体" w:cs="宋体"/>
                <w:color w:val="auto"/>
              </w:rPr>
            </w:pPr>
          </w:p>
        </w:tc>
        <w:tc>
          <w:tcPr>
            <w:tcW w:w="897"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hint="eastAsia" w:ascii="宋体" w:hAnsi="宋体" w:eastAsia="宋体" w:cs="宋体"/>
                <w:color w:val="auto"/>
              </w:rPr>
            </w:pPr>
          </w:p>
        </w:tc>
        <w:tc>
          <w:tcPr>
            <w:tcW w:w="897"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hint="eastAsia" w:ascii="宋体" w:hAnsi="宋体" w:eastAsia="宋体" w:cs="宋体"/>
                <w:color w:val="auto"/>
              </w:rPr>
            </w:pPr>
          </w:p>
        </w:tc>
        <w:tc>
          <w:tcPr>
            <w:tcW w:w="897"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hint="eastAsia" w:ascii="宋体" w:hAnsi="宋体" w:eastAsia="宋体" w:cs="宋体"/>
                <w:color w:val="auto"/>
              </w:rPr>
            </w:pPr>
          </w:p>
        </w:tc>
        <w:tc>
          <w:tcPr>
            <w:tcW w:w="1234"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hint="eastAsia" w:ascii="宋体" w:hAnsi="宋体" w:eastAsia="宋体" w:cs="宋体"/>
                <w:color w:val="auto"/>
              </w:rPr>
            </w:pPr>
          </w:p>
        </w:tc>
        <w:tc>
          <w:tcPr>
            <w:tcW w:w="1166"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ascii="宋体" w:hAnsi="宋体" w:eastAsia="宋体" w:cs="宋体"/>
                <w:color w:val="auto"/>
              </w:rPr>
            </w:pPr>
          </w:p>
        </w:tc>
        <w:tc>
          <w:tcPr>
            <w:tcW w:w="917"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ascii="宋体" w:hAnsi="宋体" w:eastAsia="宋体" w:cs="宋体"/>
                <w:color w:val="auto"/>
              </w:rPr>
            </w:pPr>
          </w:p>
        </w:tc>
      </w:tr>
      <w:tr>
        <w:tblPrEx>
          <w:tblCellMar>
            <w:top w:w="0" w:type="dxa"/>
            <w:left w:w="108" w:type="dxa"/>
            <w:bottom w:w="0" w:type="dxa"/>
            <w:right w:w="108" w:type="dxa"/>
          </w:tblCellMar>
        </w:tblPrEx>
        <w:trPr>
          <w:trHeight w:val="560" w:hRule="atLeast"/>
          <w:jc w:val="center"/>
        </w:trPr>
        <w:tc>
          <w:tcPr>
            <w:tcW w:w="74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hint="default" w:ascii="宋体" w:hAnsi="宋体" w:eastAsia="宋体" w:cs="宋体"/>
                <w:b w:val="0"/>
                <w:bCs w:val="0"/>
                <w:color w:val="auto"/>
                <w:kern w:val="0"/>
                <w:lang w:val="en-US" w:eastAsia="zh-CN" w:bidi="ar"/>
              </w:rPr>
            </w:pPr>
            <w:r>
              <w:rPr>
                <w:rFonts w:hint="eastAsia" w:ascii="宋体" w:hAnsi="宋体" w:cs="宋体"/>
                <w:b w:val="0"/>
                <w:bCs w:val="0"/>
                <w:color w:val="auto"/>
                <w:kern w:val="0"/>
                <w:lang w:val="en-US" w:eastAsia="zh-CN" w:bidi="ar"/>
              </w:rPr>
              <w:t>2.1</w:t>
            </w:r>
          </w:p>
        </w:tc>
        <w:tc>
          <w:tcPr>
            <w:tcW w:w="1808"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rFonts w:hint="eastAsia" w:ascii="宋体" w:hAnsi="宋体" w:eastAsia="宋体" w:cs="宋体"/>
                <w:b/>
                <w:color w:val="auto"/>
                <w:kern w:val="0"/>
                <w:lang w:bidi="ar"/>
              </w:rPr>
            </w:pPr>
          </w:p>
        </w:tc>
        <w:tc>
          <w:tcPr>
            <w:tcW w:w="1365"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hint="eastAsia" w:ascii="宋体" w:hAnsi="宋体" w:eastAsia="宋体" w:cs="宋体"/>
                <w:color w:val="auto"/>
              </w:rPr>
            </w:pPr>
          </w:p>
        </w:tc>
        <w:tc>
          <w:tcPr>
            <w:tcW w:w="897"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hint="eastAsia" w:ascii="宋体" w:hAnsi="宋体" w:eastAsia="宋体" w:cs="宋体"/>
                <w:color w:val="auto"/>
              </w:rPr>
            </w:pPr>
          </w:p>
        </w:tc>
        <w:tc>
          <w:tcPr>
            <w:tcW w:w="897"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hint="eastAsia" w:ascii="宋体" w:hAnsi="宋体" w:eastAsia="宋体" w:cs="宋体"/>
                <w:color w:val="auto"/>
              </w:rPr>
            </w:pPr>
          </w:p>
        </w:tc>
        <w:tc>
          <w:tcPr>
            <w:tcW w:w="897"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hint="eastAsia" w:ascii="宋体" w:hAnsi="宋体" w:eastAsia="宋体" w:cs="宋体"/>
                <w:color w:val="auto"/>
              </w:rPr>
            </w:pPr>
          </w:p>
        </w:tc>
        <w:tc>
          <w:tcPr>
            <w:tcW w:w="1234"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hint="eastAsia" w:ascii="宋体" w:hAnsi="宋体" w:eastAsia="宋体" w:cs="宋体"/>
                <w:color w:val="auto"/>
              </w:rPr>
            </w:pPr>
          </w:p>
        </w:tc>
        <w:tc>
          <w:tcPr>
            <w:tcW w:w="1166"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ascii="宋体" w:hAnsi="宋体" w:eastAsia="宋体" w:cs="宋体"/>
                <w:color w:val="auto"/>
              </w:rPr>
            </w:pPr>
          </w:p>
        </w:tc>
        <w:tc>
          <w:tcPr>
            <w:tcW w:w="917"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ascii="宋体" w:hAnsi="宋体" w:eastAsia="宋体" w:cs="宋体"/>
                <w:color w:val="auto"/>
              </w:rPr>
            </w:pPr>
          </w:p>
        </w:tc>
      </w:tr>
      <w:tr>
        <w:tblPrEx>
          <w:tblCellMar>
            <w:top w:w="0" w:type="dxa"/>
            <w:left w:w="108" w:type="dxa"/>
            <w:bottom w:w="0" w:type="dxa"/>
            <w:right w:w="108" w:type="dxa"/>
          </w:tblCellMar>
        </w:tblPrEx>
        <w:trPr>
          <w:trHeight w:val="560" w:hRule="atLeast"/>
          <w:jc w:val="center"/>
        </w:trPr>
        <w:tc>
          <w:tcPr>
            <w:tcW w:w="74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hint="default" w:ascii="宋体" w:hAnsi="宋体" w:eastAsia="宋体" w:cs="宋体"/>
                <w:b w:val="0"/>
                <w:bCs w:val="0"/>
                <w:color w:val="auto"/>
                <w:lang w:val="en-US" w:eastAsia="zh-CN"/>
              </w:rPr>
            </w:pPr>
            <w:r>
              <w:rPr>
                <w:rFonts w:hint="eastAsia" w:ascii="宋体" w:hAnsi="宋体" w:cs="宋体"/>
                <w:b w:val="0"/>
                <w:bCs w:val="0"/>
                <w:color w:val="auto"/>
                <w:lang w:val="en-US" w:eastAsia="zh-CN"/>
              </w:rPr>
              <w:t>2.2</w:t>
            </w:r>
          </w:p>
        </w:tc>
        <w:tc>
          <w:tcPr>
            <w:tcW w:w="1808"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rFonts w:hint="eastAsia" w:ascii="宋体" w:hAnsi="宋体" w:eastAsia="宋体" w:cs="宋体"/>
                <w:color w:val="auto"/>
              </w:rPr>
            </w:pPr>
          </w:p>
        </w:tc>
        <w:tc>
          <w:tcPr>
            <w:tcW w:w="1365"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hint="eastAsia" w:ascii="宋体" w:hAnsi="宋体" w:eastAsia="宋体" w:cs="宋体"/>
                <w:b/>
                <w:bCs/>
                <w:color w:val="auto"/>
              </w:rPr>
            </w:pPr>
          </w:p>
        </w:tc>
        <w:tc>
          <w:tcPr>
            <w:tcW w:w="897"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hint="eastAsia" w:ascii="宋体" w:hAnsi="宋体" w:eastAsia="宋体" w:cs="宋体"/>
                <w:b/>
                <w:bCs/>
                <w:color w:val="auto"/>
              </w:rPr>
            </w:pPr>
          </w:p>
        </w:tc>
        <w:tc>
          <w:tcPr>
            <w:tcW w:w="897"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hint="eastAsia" w:ascii="宋体" w:hAnsi="宋体" w:eastAsia="宋体" w:cs="宋体"/>
                <w:b/>
                <w:bCs/>
                <w:color w:val="auto"/>
              </w:rPr>
            </w:pPr>
          </w:p>
        </w:tc>
        <w:tc>
          <w:tcPr>
            <w:tcW w:w="897"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hint="eastAsia" w:ascii="宋体" w:hAnsi="宋体" w:eastAsia="宋体" w:cs="宋体"/>
                <w:b/>
                <w:bCs/>
                <w:color w:val="auto"/>
              </w:rPr>
            </w:pPr>
          </w:p>
        </w:tc>
        <w:tc>
          <w:tcPr>
            <w:tcW w:w="1234"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hint="eastAsia" w:ascii="宋体" w:hAnsi="宋体" w:eastAsia="宋体" w:cs="宋体"/>
                <w:color w:val="auto"/>
              </w:rPr>
            </w:pPr>
          </w:p>
        </w:tc>
        <w:tc>
          <w:tcPr>
            <w:tcW w:w="1166"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ascii="宋体" w:hAnsi="宋体" w:eastAsia="宋体" w:cs="宋体"/>
                <w:color w:val="auto"/>
              </w:rPr>
            </w:pPr>
          </w:p>
        </w:tc>
        <w:tc>
          <w:tcPr>
            <w:tcW w:w="917"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ascii="宋体" w:hAnsi="宋体" w:eastAsia="宋体" w:cs="宋体"/>
                <w:color w:val="auto"/>
              </w:rPr>
            </w:pPr>
          </w:p>
        </w:tc>
      </w:tr>
      <w:tr>
        <w:tblPrEx>
          <w:tblCellMar>
            <w:top w:w="0" w:type="dxa"/>
            <w:left w:w="108" w:type="dxa"/>
            <w:bottom w:w="0" w:type="dxa"/>
            <w:right w:w="108" w:type="dxa"/>
          </w:tblCellMar>
        </w:tblPrEx>
        <w:trPr>
          <w:trHeight w:val="560" w:hRule="atLeast"/>
          <w:jc w:val="center"/>
        </w:trPr>
        <w:tc>
          <w:tcPr>
            <w:tcW w:w="74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hint="default" w:ascii="宋体" w:hAnsi="宋体" w:eastAsia="宋体" w:cs="宋体"/>
                <w:b w:val="0"/>
                <w:bCs w:val="0"/>
                <w:color w:val="auto"/>
                <w:lang w:val="en-US" w:eastAsia="zh-CN"/>
              </w:rPr>
            </w:pPr>
            <w:r>
              <w:rPr>
                <w:rFonts w:hint="eastAsia" w:ascii="宋体" w:hAnsi="宋体" w:cs="宋体"/>
                <w:b w:val="0"/>
                <w:bCs w:val="0"/>
                <w:color w:val="auto"/>
                <w:lang w:val="en-US" w:eastAsia="zh-CN"/>
              </w:rPr>
              <w:t>2.1</w:t>
            </w:r>
          </w:p>
        </w:tc>
        <w:tc>
          <w:tcPr>
            <w:tcW w:w="1808"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rFonts w:hint="eastAsia" w:ascii="宋体" w:hAnsi="宋体" w:eastAsia="宋体" w:cs="宋体"/>
                <w:color w:val="auto"/>
                <w:kern w:val="0"/>
                <w:lang w:bidi="ar"/>
              </w:rPr>
            </w:pPr>
          </w:p>
        </w:tc>
        <w:tc>
          <w:tcPr>
            <w:tcW w:w="1365"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hint="eastAsia" w:ascii="宋体" w:hAnsi="宋体" w:eastAsia="宋体" w:cs="宋体"/>
                <w:b/>
                <w:bCs/>
                <w:color w:val="auto"/>
              </w:rPr>
            </w:pPr>
          </w:p>
        </w:tc>
        <w:tc>
          <w:tcPr>
            <w:tcW w:w="897"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hint="eastAsia" w:ascii="宋体" w:hAnsi="宋体" w:eastAsia="宋体" w:cs="宋体"/>
                <w:b/>
                <w:bCs/>
                <w:color w:val="auto"/>
              </w:rPr>
            </w:pPr>
          </w:p>
        </w:tc>
        <w:tc>
          <w:tcPr>
            <w:tcW w:w="897"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hint="eastAsia" w:ascii="宋体" w:hAnsi="宋体" w:eastAsia="宋体" w:cs="宋体"/>
                <w:b/>
                <w:bCs/>
                <w:color w:val="auto"/>
              </w:rPr>
            </w:pPr>
          </w:p>
        </w:tc>
        <w:tc>
          <w:tcPr>
            <w:tcW w:w="897"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hint="eastAsia" w:ascii="宋体" w:hAnsi="宋体" w:eastAsia="宋体" w:cs="宋体"/>
                <w:b/>
                <w:bCs/>
                <w:color w:val="auto"/>
              </w:rPr>
            </w:pPr>
          </w:p>
        </w:tc>
        <w:tc>
          <w:tcPr>
            <w:tcW w:w="1234"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hint="eastAsia" w:ascii="宋体" w:hAnsi="宋体" w:eastAsia="宋体" w:cs="宋体"/>
                <w:color w:val="auto"/>
              </w:rPr>
            </w:pPr>
          </w:p>
        </w:tc>
        <w:tc>
          <w:tcPr>
            <w:tcW w:w="1166"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hint="eastAsia" w:ascii="宋体" w:hAnsi="宋体" w:eastAsia="宋体" w:cs="宋体"/>
                <w:color w:val="auto"/>
              </w:rPr>
            </w:pPr>
          </w:p>
        </w:tc>
        <w:tc>
          <w:tcPr>
            <w:tcW w:w="917"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hint="eastAsia" w:ascii="宋体" w:hAnsi="宋体" w:eastAsia="宋体" w:cs="宋体"/>
                <w:color w:val="auto"/>
              </w:rPr>
            </w:pPr>
          </w:p>
        </w:tc>
      </w:tr>
      <w:tr>
        <w:tblPrEx>
          <w:tblCellMar>
            <w:top w:w="0" w:type="dxa"/>
            <w:left w:w="108" w:type="dxa"/>
            <w:bottom w:w="0" w:type="dxa"/>
            <w:right w:w="108" w:type="dxa"/>
          </w:tblCellMar>
        </w:tblPrEx>
        <w:trPr>
          <w:trHeight w:val="560" w:hRule="atLeast"/>
          <w:jc w:val="center"/>
        </w:trPr>
        <w:tc>
          <w:tcPr>
            <w:tcW w:w="74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hint="eastAsia" w:ascii="宋体" w:hAnsi="宋体" w:eastAsia="宋体" w:cs="宋体"/>
                <w:color w:val="auto"/>
              </w:rPr>
            </w:pPr>
          </w:p>
        </w:tc>
        <w:tc>
          <w:tcPr>
            <w:tcW w:w="1808"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rFonts w:hint="eastAsia" w:ascii="宋体" w:hAnsi="宋体" w:eastAsia="宋体" w:cs="宋体"/>
                <w:color w:val="auto"/>
                <w:kern w:val="0"/>
                <w:lang w:bidi="ar"/>
              </w:rPr>
            </w:pPr>
          </w:p>
        </w:tc>
        <w:tc>
          <w:tcPr>
            <w:tcW w:w="1365"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hint="eastAsia" w:ascii="宋体" w:hAnsi="宋体" w:eastAsia="宋体" w:cs="宋体"/>
                <w:b/>
                <w:bCs/>
                <w:color w:val="auto"/>
              </w:rPr>
            </w:pPr>
          </w:p>
        </w:tc>
        <w:tc>
          <w:tcPr>
            <w:tcW w:w="897"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hint="eastAsia" w:ascii="宋体" w:hAnsi="宋体" w:eastAsia="宋体" w:cs="宋体"/>
                <w:b/>
                <w:bCs/>
                <w:color w:val="auto"/>
              </w:rPr>
            </w:pPr>
          </w:p>
        </w:tc>
        <w:tc>
          <w:tcPr>
            <w:tcW w:w="897"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hint="eastAsia" w:ascii="宋体" w:hAnsi="宋体" w:eastAsia="宋体" w:cs="宋体"/>
                <w:b/>
                <w:bCs/>
                <w:color w:val="auto"/>
              </w:rPr>
            </w:pPr>
          </w:p>
        </w:tc>
        <w:tc>
          <w:tcPr>
            <w:tcW w:w="897"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hint="eastAsia" w:ascii="宋体" w:hAnsi="宋体" w:eastAsia="宋体" w:cs="宋体"/>
                <w:b/>
                <w:bCs/>
                <w:color w:val="auto"/>
              </w:rPr>
            </w:pPr>
          </w:p>
        </w:tc>
        <w:tc>
          <w:tcPr>
            <w:tcW w:w="1234"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hint="eastAsia" w:ascii="宋体" w:hAnsi="宋体" w:eastAsia="宋体" w:cs="宋体"/>
                <w:color w:val="auto"/>
              </w:rPr>
            </w:pPr>
          </w:p>
        </w:tc>
        <w:tc>
          <w:tcPr>
            <w:tcW w:w="1166"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hint="eastAsia" w:ascii="宋体" w:hAnsi="宋体" w:eastAsia="宋体" w:cs="宋体"/>
                <w:color w:val="auto"/>
              </w:rPr>
            </w:pPr>
          </w:p>
        </w:tc>
        <w:tc>
          <w:tcPr>
            <w:tcW w:w="917"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hint="eastAsia" w:ascii="宋体" w:hAnsi="宋体" w:eastAsia="宋体" w:cs="宋体"/>
                <w:color w:val="auto"/>
              </w:rPr>
            </w:pPr>
          </w:p>
        </w:tc>
      </w:tr>
      <w:tr>
        <w:tblPrEx>
          <w:tblCellMar>
            <w:top w:w="0" w:type="dxa"/>
            <w:left w:w="108" w:type="dxa"/>
            <w:bottom w:w="0" w:type="dxa"/>
            <w:right w:w="108" w:type="dxa"/>
          </w:tblCellMar>
        </w:tblPrEx>
        <w:trPr>
          <w:trHeight w:val="560" w:hRule="atLeast"/>
          <w:jc w:val="center"/>
        </w:trPr>
        <w:tc>
          <w:tcPr>
            <w:tcW w:w="74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hint="eastAsia" w:ascii="宋体" w:hAnsi="宋体" w:eastAsia="宋体" w:cs="宋体"/>
                <w:color w:val="auto"/>
              </w:rPr>
            </w:pPr>
          </w:p>
        </w:tc>
        <w:tc>
          <w:tcPr>
            <w:tcW w:w="1808"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rFonts w:hint="eastAsia" w:ascii="宋体" w:hAnsi="宋体" w:eastAsia="宋体" w:cs="宋体"/>
                <w:color w:val="auto"/>
                <w:kern w:val="0"/>
                <w:lang w:bidi="ar"/>
              </w:rPr>
            </w:pPr>
          </w:p>
        </w:tc>
        <w:tc>
          <w:tcPr>
            <w:tcW w:w="1365"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hint="eastAsia" w:ascii="宋体" w:hAnsi="宋体" w:eastAsia="宋体" w:cs="宋体"/>
                <w:b/>
                <w:bCs/>
                <w:color w:val="auto"/>
              </w:rPr>
            </w:pPr>
          </w:p>
        </w:tc>
        <w:tc>
          <w:tcPr>
            <w:tcW w:w="897"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hint="eastAsia" w:ascii="宋体" w:hAnsi="宋体" w:eastAsia="宋体" w:cs="宋体"/>
                <w:b/>
                <w:bCs/>
                <w:color w:val="auto"/>
              </w:rPr>
            </w:pPr>
          </w:p>
        </w:tc>
        <w:tc>
          <w:tcPr>
            <w:tcW w:w="897"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hint="eastAsia" w:ascii="宋体" w:hAnsi="宋体" w:eastAsia="宋体" w:cs="宋体"/>
                <w:b/>
                <w:bCs/>
                <w:color w:val="auto"/>
              </w:rPr>
            </w:pPr>
          </w:p>
        </w:tc>
        <w:tc>
          <w:tcPr>
            <w:tcW w:w="897"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hint="eastAsia" w:ascii="宋体" w:hAnsi="宋体" w:eastAsia="宋体" w:cs="宋体"/>
                <w:b/>
                <w:bCs/>
                <w:color w:val="auto"/>
              </w:rPr>
            </w:pPr>
          </w:p>
        </w:tc>
        <w:tc>
          <w:tcPr>
            <w:tcW w:w="1234"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hint="eastAsia" w:ascii="宋体" w:hAnsi="宋体" w:eastAsia="宋体" w:cs="宋体"/>
                <w:color w:val="auto"/>
              </w:rPr>
            </w:pPr>
          </w:p>
        </w:tc>
        <w:tc>
          <w:tcPr>
            <w:tcW w:w="1166"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hint="eastAsia" w:ascii="宋体" w:hAnsi="宋体" w:eastAsia="宋体" w:cs="宋体"/>
                <w:color w:val="auto"/>
              </w:rPr>
            </w:pPr>
          </w:p>
        </w:tc>
        <w:tc>
          <w:tcPr>
            <w:tcW w:w="917"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hint="eastAsia" w:ascii="宋体" w:hAnsi="宋体" w:eastAsia="宋体" w:cs="宋体"/>
                <w:color w:val="auto"/>
              </w:rPr>
            </w:pPr>
          </w:p>
        </w:tc>
      </w:tr>
      <w:tr>
        <w:tblPrEx>
          <w:tblCellMar>
            <w:top w:w="0" w:type="dxa"/>
            <w:left w:w="108" w:type="dxa"/>
            <w:bottom w:w="0" w:type="dxa"/>
            <w:right w:w="108" w:type="dxa"/>
          </w:tblCellMar>
        </w:tblPrEx>
        <w:trPr>
          <w:trHeight w:val="850" w:hRule="atLeast"/>
          <w:jc w:val="center"/>
        </w:trPr>
        <w:tc>
          <w:tcPr>
            <w:tcW w:w="74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hint="eastAsia" w:ascii="宋体" w:hAnsi="宋体" w:eastAsia="宋体" w:cs="宋体"/>
                <w:b/>
                <w:bCs/>
                <w:color w:val="auto"/>
              </w:rPr>
            </w:pPr>
          </w:p>
        </w:tc>
        <w:tc>
          <w:tcPr>
            <w:tcW w:w="9181" w:type="dxa"/>
            <w:gridSpan w:val="8"/>
            <w:tcBorders>
              <w:top w:val="single" w:color="000000" w:sz="4" w:space="0"/>
              <w:left w:val="single" w:color="000000" w:sz="4" w:space="0"/>
              <w:bottom w:val="single" w:color="000000" w:sz="4" w:space="0"/>
              <w:right w:val="single" w:color="000000" w:sz="4" w:space="0"/>
            </w:tcBorders>
            <w:vAlign w:val="center"/>
          </w:tcPr>
          <w:p>
            <w:pPr>
              <w:rPr>
                <w:rFonts w:hint="eastAsia" w:ascii="宋体" w:hAnsi="宋体" w:eastAsia="宋体" w:cs="宋体"/>
                <w:b/>
                <w:bCs/>
                <w:color w:val="auto"/>
              </w:rPr>
            </w:pPr>
            <w:r>
              <w:rPr>
                <w:rFonts w:hint="eastAsia" w:ascii="宋体" w:hAnsi="宋体" w:eastAsia="宋体" w:cs="宋体"/>
                <w:b/>
                <w:bCs/>
                <w:color w:val="auto"/>
              </w:rPr>
              <w:t>上述报价合计：大写</w:t>
            </w:r>
            <w:r>
              <w:rPr>
                <w:rFonts w:hint="eastAsia" w:ascii="宋体" w:hAnsi="宋体" w:eastAsia="宋体" w:cs="宋体"/>
                <w:b/>
                <w:bCs/>
                <w:color w:val="auto"/>
                <w:u w:val="single"/>
              </w:rPr>
              <w:t xml:space="preserve">           </w:t>
            </w:r>
            <w:r>
              <w:rPr>
                <w:rFonts w:hint="eastAsia" w:ascii="宋体" w:hAnsi="宋体" w:eastAsia="宋体" w:cs="宋体"/>
                <w:b/>
                <w:bCs/>
                <w:color w:val="auto"/>
              </w:rPr>
              <w:t>元整（小写：</w:t>
            </w:r>
            <w:r>
              <w:rPr>
                <w:rFonts w:hint="eastAsia" w:ascii="宋体" w:hAnsi="宋体" w:eastAsia="宋体" w:cs="宋体"/>
                <w:b/>
                <w:bCs/>
                <w:color w:val="auto"/>
                <w:u w:val="single"/>
              </w:rPr>
              <w:t xml:space="preserve">        </w:t>
            </w:r>
            <w:r>
              <w:rPr>
                <w:rFonts w:hint="eastAsia" w:ascii="宋体" w:hAnsi="宋体" w:eastAsia="宋体" w:cs="宋体"/>
                <w:b/>
                <w:bCs/>
                <w:color w:val="auto"/>
              </w:rPr>
              <w:t>元）</w:t>
            </w:r>
          </w:p>
        </w:tc>
      </w:tr>
    </w:tbl>
    <w:p>
      <w:pPr>
        <w:snapToGrid w:val="0"/>
        <w:spacing w:before="240" w:beforeLines="100" w:line="300" w:lineRule="auto"/>
        <w:ind w:left="480" w:leftChars="200"/>
        <w:jc w:val="left"/>
        <w:rPr>
          <w:rFonts w:hint="eastAsia" w:ascii="宋体" w:hAnsi="宋体" w:eastAsia="宋体" w:cs="宋体"/>
          <w:bCs/>
          <w:color w:val="auto"/>
          <w:sz w:val="21"/>
          <w:szCs w:val="21"/>
        </w:rPr>
      </w:pPr>
      <w:r>
        <w:rPr>
          <w:rFonts w:hint="eastAsia" w:ascii="宋体" w:hAnsi="宋体" w:eastAsia="宋体" w:cs="宋体"/>
          <w:bCs/>
          <w:color w:val="auto"/>
          <w:sz w:val="21"/>
          <w:szCs w:val="21"/>
        </w:rPr>
        <w:t>注: 1.报价一经涂改，应在涂改处加盖单位公章或者由法定代表人或被授权人签字（或盖章），否则其投标作无效标处理；</w:t>
      </w:r>
    </w:p>
    <w:p>
      <w:pPr>
        <w:numPr>
          <w:ilvl w:val="0"/>
          <w:numId w:val="19"/>
        </w:numPr>
        <w:snapToGrid w:val="0"/>
        <w:spacing w:line="300" w:lineRule="auto"/>
        <w:ind w:left="480" w:leftChars="200"/>
        <w:jc w:val="left"/>
        <w:rPr>
          <w:rFonts w:hint="eastAsia" w:ascii="宋体" w:hAnsi="宋体" w:eastAsia="宋体" w:cs="宋体"/>
          <w:bCs/>
          <w:color w:val="auto"/>
          <w:sz w:val="21"/>
          <w:szCs w:val="21"/>
        </w:rPr>
      </w:pPr>
      <w:r>
        <w:rPr>
          <w:rFonts w:hint="eastAsia" w:ascii="宋体" w:hAnsi="宋体" w:eastAsia="宋体" w:cs="宋体"/>
          <w:bCs/>
          <w:color w:val="auto"/>
          <w:sz w:val="21"/>
          <w:szCs w:val="21"/>
        </w:rPr>
        <w:t>以上报价合计应与“开标一览表”中的“投标总价”相一致；</w:t>
      </w:r>
    </w:p>
    <w:p>
      <w:pPr>
        <w:numPr>
          <w:ilvl w:val="0"/>
          <w:numId w:val="19"/>
        </w:numPr>
        <w:snapToGrid w:val="0"/>
        <w:spacing w:line="300" w:lineRule="auto"/>
        <w:ind w:left="480" w:leftChars="200"/>
        <w:jc w:val="left"/>
        <w:rPr>
          <w:rFonts w:hint="eastAsia" w:ascii="宋体" w:hAnsi="宋体" w:eastAsia="宋体" w:cs="宋体"/>
          <w:color w:val="auto"/>
          <w:sz w:val="21"/>
          <w:szCs w:val="21"/>
        </w:rPr>
      </w:pPr>
      <w:r>
        <w:rPr>
          <w:rFonts w:hint="eastAsia" w:ascii="宋体" w:hAnsi="宋体" w:eastAsia="宋体" w:cs="宋体"/>
          <w:bCs/>
          <w:color w:val="auto"/>
          <w:sz w:val="21"/>
          <w:szCs w:val="21"/>
        </w:rPr>
        <w:t>须按采购清单顺序填制，</w:t>
      </w:r>
      <w:r>
        <w:rPr>
          <w:rFonts w:hint="eastAsia" w:ascii="宋体" w:hAnsi="宋体" w:eastAsia="宋体" w:cs="宋体"/>
          <w:bCs/>
          <w:color w:val="auto"/>
          <w:sz w:val="21"/>
          <w:szCs w:val="21"/>
          <w:lang w:val="zh-CN"/>
        </w:rPr>
        <w:t>要求细分项目及报价，在“规格型号（或具体服务）”一栏中，货物类项目填写规格型号，服务类项目填写具体服务</w:t>
      </w:r>
      <w:r>
        <w:rPr>
          <w:rFonts w:hint="eastAsia" w:ascii="宋体" w:hAnsi="宋体" w:eastAsia="宋体" w:cs="宋体"/>
          <w:bCs/>
          <w:color w:val="auto"/>
          <w:sz w:val="21"/>
          <w:szCs w:val="21"/>
        </w:rPr>
        <w:t>。</w:t>
      </w:r>
    </w:p>
    <w:p>
      <w:pPr>
        <w:numPr>
          <w:ilvl w:val="0"/>
          <w:numId w:val="19"/>
        </w:numPr>
        <w:snapToGrid w:val="0"/>
        <w:spacing w:line="300" w:lineRule="auto"/>
        <w:ind w:left="480" w:leftChars="200"/>
        <w:jc w:val="left"/>
        <w:rPr>
          <w:rFonts w:hint="eastAsia" w:ascii="宋体" w:hAnsi="宋体" w:eastAsia="宋体" w:cs="宋体"/>
          <w:bCs/>
          <w:color w:val="auto"/>
          <w:sz w:val="21"/>
          <w:szCs w:val="21"/>
        </w:rPr>
      </w:pPr>
      <w:r>
        <w:rPr>
          <w:rFonts w:hint="eastAsia" w:ascii="宋体" w:hAnsi="宋体" w:eastAsia="宋体" w:cs="宋体"/>
          <w:bCs/>
          <w:color w:val="auto"/>
          <w:sz w:val="21"/>
          <w:szCs w:val="21"/>
        </w:rPr>
        <w:t>须按采购清单顺序填制。</w:t>
      </w:r>
    </w:p>
    <w:p>
      <w:pPr>
        <w:snapToGrid w:val="0"/>
        <w:spacing w:line="300" w:lineRule="auto"/>
        <w:jc w:val="center"/>
        <w:rPr>
          <w:rFonts w:hint="eastAsia" w:ascii="宋体" w:hAnsi="宋体" w:eastAsia="宋体" w:cs="宋体"/>
          <w:color w:val="auto"/>
          <w:sz w:val="32"/>
          <w:szCs w:val="32"/>
        </w:rPr>
      </w:pPr>
      <w:r>
        <w:rPr>
          <w:rFonts w:hint="eastAsia" w:ascii="宋体" w:hAnsi="宋体" w:eastAsia="宋体" w:cs="宋体"/>
          <w:color w:val="auto"/>
          <w:sz w:val="32"/>
          <w:szCs w:val="32"/>
        </w:rPr>
        <w:br w:type="page"/>
      </w:r>
      <w:r>
        <w:rPr>
          <w:rFonts w:hint="eastAsia" w:ascii="宋体" w:hAnsi="宋体" w:eastAsia="宋体" w:cs="宋体"/>
          <w:b/>
          <w:bCs/>
          <w:color w:val="auto"/>
          <w:sz w:val="30"/>
          <w:szCs w:val="30"/>
        </w:rPr>
        <w:t>三、中小企业声明函</w:t>
      </w:r>
      <w:bookmarkEnd w:id="161"/>
    </w:p>
    <w:p>
      <w:pPr>
        <w:widowControl/>
        <w:adjustRightInd w:val="0"/>
        <w:snapToGrid w:val="0"/>
        <w:ind w:firstLine="422" w:firstLineChars="200"/>
        <w:jc w:val="left"/>
        <w:rPr>
          <w:rFonts w:hint="eastAsia" w:ascii="宋体" w:hAnsi="宋体" w:eastAsia="宋体" w:cs="宋体"/>
          <w:b/>
          <w:color w:val="auto"/>
          <w:sz w:val="21"/>
          <w:szCs w:val="21"/>
        </w:rPr>
      </w:pPr>
      <w:r>
        <w:rPr>
          <w:rFonts w:hint="eastAsia" w:ascii="宋体" w:hAnsi="宋体" w:eastAsia="宋体" w:cs="宋体"/>
          <w:b/>
          <w:color w:val="auto"/>
          <w:sz w:val="21"/>
          <w:szCs w:val="21"/>
        </w:rPr>
        <w:t>[招标公告落实政府采购政策需满足的资格要求为“无”即本项目或标项未预留份额专门面向中小企业时，符合《政府采购促进中小企业发展管理办法》规定的小微企业拟享受价格扣除政策的，需提供中小企业声明函。]</w:t>
      </w:r>
    </w:p>
    <w:p>
      <w:pPr>
        <w:pStyle w:val="13"/>
        <w:adjustRightInd w:val="0"/>
        <w:snapToGrid w:val="0"/>
        <w:spacing w:before="120" w:after="120" w:line="240" w:lineRule="auto"/>
        <w:jc w:val="center"/>
        <w:rPr>
          <w:rFonts w:hint="eastAsia" w:ascii="宋体" w:hAnsi="宋体" w:eastAsia="宋体" w:cs="宋体"/>
          <w:b/>
          <w:bCs/>
          <w:color w:val="auto"/>
          <w:kern w:val="2"/>
          <w:sz w:val="28"/>
          <w:szCs w:val="28"/>
        </w:rPr>
      </w:pPr>
      <w:r>
        <w:rPr>
          <w:rFonts w:hint="eastAsia" w:ascii="宋体" w:hAnsi="宋体" w:eastAsia="宋体" w:cs="宋体"/>
          <w:b/>
          <w:bCs/>
          <w:color w:val="auto"/>
          <w:kern w:val="2"/>
          <w:sz w:val="28"/>
          <w:szCs w:val="28"/>
        </w:rPr>
        <w:t>中小企业声明函</w:t>
      </w:r>
    </w:p>
    <w:p>
      <w:pPr>
        <w:adjustRightInd w:val="0"/>
        <w:snapToGrid w:val="0"/>
        <w:spacing w:line="312" w:lineRule="auto"/>
        <w:ind w:firstLine="468" w:firstLineChars="200"/>
        <w:rPr>
          <w:rFonts w:hint="eastAsia" w:ascii="宋体" w:hAnsi="宋体" w:eastAsia="宋体" w:cs="宋体"/>
          <w:color w:val="auto"/>
          <w:spacing w:val="-3"/>
        </w:rPr>
      </w:pPr>
      <w:r>
        <w:rPr>
          <w:rFonts w:hint="eastAsia" w:ascii="宋体" w:hAnsi="宋体" w:eastAsia="宋体" w:cs="宋体"/>
          <w:color w:val="auto"/>
          <w:spacing w:val="-3"/>
        </w:rPr>
        <w:t>本公司（联合体）郑重声明，根据《政府采购促进中小企业发展管理办法》（财库﹝2020﹞46 号）的规定，本公司（联合体）参加</w:t>
      </w:r>
      <w:r>
        <w:rPr>
          <w:rFonts w:hint="eastAsia" w:ascii="宋体" w:hAnsi="宋体" w:eastAsia="宋体" w:cs="宋体"/>
          <w:color w:val="auto"/>
          <w:spacing w:val="-3"/>
          <w:u w:val="single"/>
        </w:rPr>
        <w:t xml:space="preserve"> （单位名称） </w:t>
      </w:r>
      <w:r>
        <w:rPr>
          <w:rFonts w:hint="eastAsia" w:ascii="宋体" w:hAnsi="宋体" w:eastAsia="宋体" w:cs="宋体"/>
          <w:color w:val="auto"/>
          <w:spacing w:val="-3"/>
        </w:rPr>
        <w:t xml:space="preserve"> 的 </w:t>
      </w:r>
      <w:r>
        <w:rPr>
          <w:rFonts w:hint="eastAsia" w:ascii="宋体" w:hAnsi="宋体" w:eastAsia="宋体" w:cs="宋体"/>
          <w:color w:val="auto"/>
          <w:spacing w:val="-3"/>
          <w:u w:val="single"/>
        </w:rPr>
        <w:t xml:space="preserve">  （项目名称）</w:t>
      </w:r>
      <w:r>
        <w:rPr>
          <w:rFonts w:hint="eastAsia" w:ascii="宋体" w:hAnsi="宋体" w:eastAsia="宋体" w:cs="宋体"/>
          <w:color w:val="auto"/>
          <w:spacing w:val="-3"/>
        </w:rPr>
        <w:t>采购活动，</w:t>
      </w:r>
      <w:r>
        <w:rPr>
          <w:rFonts w:hint="eastAsia" w:ascii="宋体" w:hAnsi="宋体" w:eastAsia="宋体" w:cs="宋体"/>
          <w:b/>
          <w:bCs/>
          <w:color w:val="auto"/>
          <w:spacing w:val="-3"/>
        </w:rPr>
        <w:t>提供的货物全部由符合政策要求的中小企业制造</w:t>
      </w:r>
      <w:r>
        <w:rPr>
          <w:rFonts w:hint="eastAsia" w:ascii="宋体" w:hAnsi="宋体" w:eastAsia="宋体" w:cs="宋体"/>
          <w:color w:val="auto"/>
          <w:spacing w:val="-3"/>
        </w:rPr>
        <w:t>。相关企业（含联合体中的中小企业、签订分包意向协议的中小企业）</w:t>
      </w:r>
      <w:r>
        <w:rPr>
          <w:rFonts w:hint="eastAsia" w:ascii="宋体" w:hAnsi="宋体" w:eastAsia="宋体" w:cs="宋体"/>
          <w:color w:val="auto"/>
        </w:rPr>
        <w:t>的具体情况如下：</w:t>
      </w:r>
    </w:p>
    <w:p>
      <w:pPr>
        <w:adjustRightInd w:val="0"/>
        <w:snapToGrid w:val="0"/>
        <w:spacing w:line="312" w:lineRule="auto"/>
        <w:ind w:firstLine="468" w:firstLineChars="200"/>
        <w:rPr>
          <w:rFonts w:hint="eastAsia" w:ascii="宋体" w:hAnsi="宋体" w:eastAsia="宋体" w:cs="宋体"/>
          <w:color w:val="auto"/>
          <w:spacing w:val="-3"/>
        </w:rPr>
      </w:pPr>
      <w:r>
        <w:rPr>
          <w:rFonts w:hint="eastAsia" w:ascii="宋体" w:hAnsi="宋体" w:eastAsia="宋体" w:cs="宋体"/>
          <w:color w:val="auto"/>
          <w:spacing w:val="-3"/>
        </w:rPr>
        <w:t>1.</w:t>
      </w:r>
      <w:r>
        <w:rPr>
          <w:rFonts w:hint="eastAsia" w:ascii="宋体" w:hAnsi="宋体" w:eastAsia="宋体" w:cs="宋体"/>
          <w:color w:val="auto"/>
          <w:spacing w:val="-3"/>
          <w:u w:val="single"/>
        </w:rPr>
        <w:t>（标的名称）</w:t>
      </w:r>
      <w:r>
        <w:rPr>
          <w:rFonts w:hint="eastAsia" w:ascii="宋体" w:hAnsi="宋体" w:eastAsia="宋体" w:cs="宋体"/>
          <w:color w:val="auto"/>
          <w:spacing w:val="-3"/>
        </w:rPr>
        <w:t>，属于</w:t>
      </w:r>
      <w:r>
        <w:rPr>
          <w:rFonts w:hint="eastAsia" w:ascii="宋体" w:hAnsi="宋体" w:eastAsia="宋体" w:cs="宋体"/>
          <w:color w:val="auto"/>
          <w:spacing w:val="-3"/>
          <w:u w:val="single"/>
        </w:rPr>
        <w:t>（采购文件中明确的所属行业）</w:t>
      </w:r>
      <w:r>
        <w:rPr>
          <w:rFonts w:hint="eastAsia" w:ascii="宋体" w:hAnsi="宋体" w:eastAsia="宋体" w:cs="宋体"/>
          <w:color w:val="auto"/>
          <w:spacing w:val="-3"/>
        </w:rPr>
        <w:t>；制造商为</w:t>
      </w:r>
      <w:r>
        <w:rPr>
          <w:rFonts w:hint="eastAsia" w:ascii="宋体" w:hAnsi="宋体" w:eastAsia="宋体" w:cs="宋体"/>
          <w:color w:val="auto"/>
          <w:spacing w:val="-3"/>
          <w:u w:val="single"/>
        </w:rPr>
        <w:t>（企业名称）</w:t>
      </w:r>
      <w:r>
        <w:rPr>
          <w:rFonts w:hint="eastAsia" w:ascii="宋体" w:hAnsi="宋体" w:eastAsia="宋体" w:cs="宋体"/>
          <w:color w:val="auto"/>
          <w:spacing w:val="-3"/>
        </w:rPr>
        <w:t>，从业人员</w:t>
      </w:r>
      <w:r>
        <w:rPr>
          <w:rFonts w:hint="eastAsia" w:ascii="宋体" w:hAnsi="宋体" w:eastAsia="宋体" w:cs="宋体"/>
          <w:color w:val="auto"/>
          <w:spacing w:val="-3"/>
          <w:u w:val="single"/>
        </w:rPr>
        <w:t xml:space="preserve">   </w:t>
      </w:r>
      <w:r>
        <w:rPr>
          <w:rFonts w:hint="eastAsia" w:ascii="宋体" w:hAnsi="宋体" w:eastAsia="宋体" w:cs="宋体"/>
          <w:color w:val="auto"/>
          <w:spacing w:val="-3"/>
          <w:u w:val="single"/>
        </w:rPr>
        <w:tab/>
      </w:r>
      <w:r>
        <w:rPr>
          <w:rFonts w:hint="eastAsia" w:ascii="宋体" w:hAnsi="宋体" w:eastAsia="宋体" w:cs="宋体"/>
          <w:color w:val="auto"/>
          <w:spacing w:val="-3"/>
        </w:rPr>
        <w:t>人，营业收入为</w:t>
      </w:r>
      <w:r>
        <w:rPr>
          <w:rFonts w:hint="eastAsia" w:ascii="宋体" w:hAnsi="宋体" w:eastAsia="宋体" w:cs="宋体"/>
          <w:color w:val="auto"/>
          <w:spacing w:val="-3"/>
          <w:u w:val="single"/>
        </w:rPr>
        <w:t xml:space="preserve"> </w:t>
      </w:r>
      <w:r>
        <w:rPr>
          <w:rFonts w:hint="eastAsia" w:ascii="宋体" w:hAnsi="宋体" w:eastAsia="宋体" w:cs="宋体"/>
          <w:color w:val="auto"/>
          <w:spacing w:val="-3"/>
          <w:u w:val="single"/>
        </w:rPr>
        <w:tab/>
      </w:r>
      <w:r>
        <w:rPr>
          <w:rFonts w:hint="eastAsia" w:ascii="宋体" w:hAnsi="宋体" w:eastAsia="宋体" w:cs="宋体"/>
          <w:color w:val="auto"/>
          <w:spacing w:val="-3"/>
          <w:u w:val="single"/>
        </w:rPr>
        <w:t xml:space="preserve">      </w:t>
      </w:r>
      <w:r>
        <w:rPr>
          <w:rFonts w:hint="eastAsia" w:ascii="宋体" w:hAnsi="宋体" w:eastAsia="宋体" w:cs="宋体"/>
          <w:color w:val="auto"/>
          <w:spacing w:val="-3"/>
        </w:rPr>
        <w:t>万元，资产总额为</w:t>
      </w:r>
      <w:r>
        <w:rPr>
          <w:rFonts w:hint="eastAsia" w:ascii="宋体" w:hAnsi="宋体" w:eastAsia="宋体" w:cs="宋体"/>
          <w:color w:val="auto"/>
          <w:spacing w:val="-3"/>
          <w:u w:val="single"/>
        </w:rPr>
        <w:t xml:space="preserve">       </w:t>
      </w:r>
      <w:r>
        <w:rPr>
          <w:rFonts w:hint="eastAsia" w:ascii="宋体" w:hAnsi="宋体" w:eastAsia="宋体" w:cs="宋体"/>
          <w:color w:val="auto"/>
          <w:spacing w:val="-3"/>
        </w:rPr>
        <w:t>万元¹，属于</w:t>
      </w:r>
      <w:r>
        <w:rPr>
          <w:rFonts w:hint="eastAsia" w:ascii="宋体" w:hAnsi="宋体" w:eastAsia="宋体" w:cs="宋体"/>
          <w:color w:val="auto"/>
          <w:spacing w:val="-3"/>
          <w:u w:val="single"/>
        </w:rPr>
        <w:t>（</w:t>
      </w:r>
      <w:r>
        <w:rPr>
          <w:rFonts w:hint="eastAsia" w:ascii="宋体" w:hAnsi="宋体" w:eastAsia="宋体" w:cs="宋体"/>
          <w:color w:val="auto"/>
          <w:spacing w:val="-3"/>
          <w:u w:val="single"/>
        </w:rPr>
        <w:sym w:font="Wingdings 2" w:char="00A3"/>
      </w:r>
      <w:r>
        <w:rPr>
          <w:rFonts w:hint="eastAsia" w:ascii="宋体" w:hAnsi="宋体" w:eastAsia="宋体" w:cs="宋体"/>
          <w:color w:val="auto"/>
          <w:spacing w:val="-3"/>
          <w:u w:val="single"/>
        </w:rPr>
        <w:t>中型企业、</w:t>
      </w:r>
      <w:r>
        <w:rPr>
          <w:rFonts w:hint="eastAsia" w:ascii="宋体" w:hAnsi="宋体" w:eastAsia="宋体" w:cs="宋体"/>
          <w:color w:val="auto"/>
          <w:spacing w:val="-3"/>
          <w:u w:val="single"/>
        </w:rPr>
        <w:sym w:font="Wingdings 2" w:char="00A3"/>
      </w:r>
      <w:r>
        <w:rPr>
          <w:rFonts w:hint="eastAsia" w:ascii="宋体" w:hAnsi="宋体" w:eastAsia="宋体" w:cs="宋体"/>
          <w:color w:val="auto"/>
          <w:spacing w:val="-3"/>
          <w:u w:val="single"/>
        </w:rPr>
        <w:t>小型企业、</w:t>
      </w:r>
      <w:r>
        <w:rPr>
          <w:rFonts w:hint="eastAsia" w:ascii="宋体" w:hAnsi="宋体" w:eastAsia="宋体" w:cs="宋体"/>
          <w:color w:val="auto"/>
          <w:spacing w:val="-3"/>
          <w:u w:val="single"/>
        </w:rPr>
        <w:sym w:font="Wingdings 2" w:char="00A3"/>
      </w:r>
      <w:r>
        <w:rPr>
          <w:rFonts w:hint="eastAsia" w:ascii="宋体" w:hAnsi="宋体" w:eastAsia="宋体" w:cs="宋体"/>
          <w:color w:val="auto"/>
          <w:spacing w:val="-3"/>
          <w:u w:val="single"/>
        </w:rPr>
        <w:t>微型企业）</w:t>
      </w:r>
      <w:r>
        <w:rPr>
          <w:rFonts w:hint="eastAsia" w:ascii="宋体" w:hAnsi="宋体" w:eastAsia="宋体" w:cs="宋体"/>
          <w:color w:val="auto"/>
          <w:spacing w:val="-3"/>
        </w:rPr>
        <w:t>；</w:t>
      </w:r>
    </w:p>
    <w:p>
      <w:pPr>
        <w:adjustRightInd w:val="0"/>
        <w:snapToGrid w:val="0"/>
        <w:spacing w:line="312" w:lineRule="auto"/>
        <w:ind w:firstLine="468" w:firstLineChars="200"/>
        <w:rPr>
          <w:rFonts w:hint="eastAsia" w:ascii="宋体" w:hAnsi="宋体" w:eastAsia="宋体" w:cs="宋体"/>
          <w:color w:val="auto"/>
          <w:spacing w:val="-3"/>
        </w:rPr>
      </w:pPr>
      <w:r>
        <w:rPr>
          <w:rFonts w:hint="eastAsia" w:ascii="宋体" w:hAnsi="宋体" w:eastAsia="宋体" w:cs="宋体"/>
          <w:color w:val="auto"/>
          <w:spacing w:val="-3"/>
        </w:rPr>
        <w:t>2.（</w:t>
      </w:r>
      <w:r>
        <w:rPr>
          <w:rFonts w:hint="eastAsia" w:ascii="宋体" w:hAnsi="宋体" w:eastAsia="宋体" w:cs="宋体"/>
          <w:color w:val="auto"/>
          <w:spacing w:val="-3"/>
          <w:u w:val="single"/>
        </w:rPr>
        <w:t>标的名称）</w:t>
      </w:r>
      <w:r>
        <w:rPr>
          <w:rFonts w:hint="eastAsia" w:ascii="宋体" w:hAnsi="宋体" w:eastAsia="宋体" w:cs="宋体"/>
          <w:color w:val="auto"/>
          <w:spacing w:val="-3"/>
        </w:rPr>
        <w:t>，属于</w:t>
      </w:r>
      <w:r>
        <w:rPr>
          <w:rFonts w:hint="eastAsia" w:ascii="宋体" w:hAnsi="宋体" w:eastAsia="宋体" w:cs="宋体"/>
          <w:color w:val="auto"/>
          <w:spacing w:val="-3"/>
          <w:u w:val="single"/>
        </w:rPr>
        <w:t>（采购文件中明确的所属行业）</w:t>
      </w:r>
      <w:r>
        <w:rPr>
          <w:rFonts w:hint="eastAsia" w:ascii="宋体" w:hAnsi="宋体" w:eastAsia="宋体" w:cs="宋体"/>
          <w:color w:val="auto"/>
          <w:spacing w:val="-3"/>
        </w:rPr>
        <w:t>；制造商为</w:t>
      </w:r>
      <w:r>
        <w:rPr>
          <w:rFonts w:hint="eastAsia" w:ascii="宋体" w:hAnsi="宋体" w:eastAsia="宋体" w:cs="宋体"/>
          <w:color w:val="auto"/>
          <w:spacing w:val="-3"/>
          <w:u w:val="single"/>
        </w:rPr>
        <w:t>（企业名称）</w:t>
      </w:r>
      <w:r>
        <w:rPr>
          <w:rFonts w:hint="eastAsia" w:ascii="宋体" w:hAnsi="宋体" w:eastAsia="宋体" w:cs="宋体"/>
          <w:color w:val="auto"/>
          <w:spacing w:val="-3"/>
        </w:rPr>
        <w:t>，从业人员</w:t>
      </w:r>
      <w:r>
        <w:rPr>
          <w:rFonts w:hint="eastAsia" w:ascii="宋体" w:hAnsi="宋体" w:eastAsia="宋体" w:cs="宋体"/>
          <w:color w:val="auto"/>
          <w:spacing w:val="-3"/>
          <w:u w:val="single"/>
        </w:rPr>
        <w:t xml:space="preserve">   </w:t>
      </w:r>
      <w:r>
        <w:rPr>
          <w:rFonts w:hint="eastAsia" w:ascii="宋体" w:hAnsi="宋体" w:eastAsia="宋体" w:cs="宋体"/>
          <w:color w:val="auto"/>
          <w:spacing w:val="-3"/>
          <w:u w:val="single"/>
        </w:rPr>
        <w:tab/>
      </w:r>
      <w:r>
        <w:rPr>
          <w:rFonts w:hint="eastAsia" w:ascii="宋体" w:hAnsi="宋体" w:eastAsia="宋体" w:cs="宋体"/>
          <w:color w:val="auto"/>
          <w:spacing w:val="-3"/>
        </w:rPr>
        <w:t>人，营业收入为</w:t>
      </w:r>
      <w:r>
        <w:rPr>
          <w:rFonts w:hint="eastAsia" w:ascii="宋体" w:hAnsi="宋体" w:eastAsia="宋体" w:cs="宋体"/>
          <w:color w:val="auto"/>
          <w:spacing w:val="-3"/>
          <w:u w:val="single"/>
        </w:rPr>
        <w:t xml:space="preserve"> </w:t>
      </w:r>
      <w:r>
        <w:rPr>
          <w:rFonts w:hint="eastAsia" w:ascii="宋体" w:hAnsi="宋体" w:eastAsia="宋体" w:cs="宋体"/>
          <w:color w:val="auto"/>
          <w:spacing w:val="-3"/>
          <w:u w:val="single"/>
        </w:rPr>
        <w:tab/>
      </w:r>
      <w:r>
        <w:rPr>
          <w:rFonts w:hint="eastAsia" w:ascii="宋体" w:hAnsi="宋体" w:eastAsia="宋体" w:cs="宋体"/>
          <w:color w:val="auto"/>
          <w:spacing w:val="-3"/>
          <w:u w:val="single"/>
        </w:rPr>
        <w:t xml:space="preserve">    </w:t>
      </w:r>
      <w:r>
        <w:rPr>
          <w:rFonts w:hint="eastAsia" w:ascii="宋体" w:hAnsi="宋体" w:eastAsia="宋体" w:cs="宋体"/>
          <w:color w:val="auto"/>
          <w:spacing w:val="-3"/>
        </w:rPr>
        <w:t>万元，资产总额为</w:t>
      </w:r>
      <w:r>
        <w:rPr>
          <w:rFonts w:hint="eastAsia" w:ascii="宋体" w:hAnsi="宋体" w:eastAsia="宋体" w:cs="宋体"/>
          <w:color w:val="auto"/>
          <w:spacing w:val="-3"/>
          <w:u w:val="single"/>
        </w:rPr>
        <w:t xml:space="preserve">       </w:t>
      </w:r>
      <w:r>
        <w:rPr>
          <w:rFonts w:hint="eastAsia" w:ascii="宋体" w:hAnsi="宋体" w:eastAsia="宋体" w:cs="宋体"/>
          <w:color w:val="auto"/>
          <w:spacing w:val="-3"/>
        </w:rPr>
        <w:t>万元，属于</w:t>
      </w:r>
      <w:r>
        <w:rPr>
          <w:rFonts w:hint="eastAsia" w:ascii="宋体" w:hAnsi="宋体" w:eastAsia="宋体" w:cs="宋体"/>
          <w:color w:val="auto"/>
          <w:spacing w:val="-3"/>
          <w:u w:val="single"/>
        </w:rPr>
        <w:t>（</w:t>
      </w:r>
      <w:r>
        <w:rPr>
          <w:rFonts w:hint="eastAsia" w:ascii="宋体" w:hAnsi="宋体" w:eastAsia="宋体" w:cs="宋体"/>
          <w:color w:val="auto"/>
          <w:spacing w:val="-3"/>
          <w:u w:val="single"/>
        </w:rPr>
        <w:sym w:font="Wingdings 2" w:char="00A3"/>
      </w:r>
      <w:r>
        <w:rPr>
          <w:rFonts w:hint="eastAsia" w:ascii="宋体" w:hAnsi="宋体" w:eastAsia="宋体" w:cs="宋体"/>
          <w:color w:val="auto"/>
          <w:spacing w:val="-3"/>
          <w:u w:val="single"/>
        </w:rPr>
        <w:t>中型企业、</w:t>
      </w:r>
      <w:r>
        <w:rPr>
          <w:rFonts w:hint="eastAsia" w:ascii="宋体" w:hAnsi="宋体" w:eastAsia="宋体" w:cs="宋体"/>
          <w:color w:val="auto"/>
          <w:spacing w:val="-3"/>
          <w:u w:val="single"/>
        </w:rPr>
        <w:sym w:font="Wingdings 2" w:char="00A3"/>
      </w:r>
      <w:r>
        <w:rPr>
          <w:rFonts w:hint="eastAsia" w:ascii="宋体" w:hAnsi="宋体" w:eastAsia="宋体" w:cs="宋体"/>
          <w:color w:val="auto"/>
          <w:spacing w:val="-3"/>
          <w:u w:val="single"/>
        </w:rPr>
        <w:t>小型企业、</w:t>
      </w:r>
      <w:r>
        <w:rPr>
          <w:rFonts w:hint="eastAsia" w:ascii="宋体" w:hAnsi="宋体" w:eastAsia="宋体" w:cs="宋体"/>
          <w:color w:val="auto"/>
          <w:spacing w:val="-3"/>
          <w:u w:val="single"/>
        </w:rPr>
        <w:sym w:font="Wingdings 2" w:char="00A3"/>
      </w:r>
      <w:r>
        <w:rPr>
          <w:rFonts w:hint="eastAsia" w:ascii="宋体" w:hAnsi="宋体" w:eastAsia="宋体" w:cs="宋体"/>
          <w:color w:val="auto"/>
          <w:spacing w:val="-3"/>
          <w:u w:val="single"/>
        </w:rPr>
        <w:t>微型企业）</w:t>
      </w:r>
      <w:r>
        <w:rPr>
          <w:rFonts w:hint="eastAsia" w:ascii="宋体" w:hAnsi="宋体" w:eastAsia="宋体" w:cs="宋体"/>
          <w:color w:val="auto"/>
          <w:spacing w:val="-3"/>
        </w:rPr>
        <w:t>；</w:t>
      </w:r>
    </w:p>
    <w:p>
      <w:pPr>
        <w:adjustRightInd w:val="0"/>
        <w:snapToGrid w:val="0"/>
        <w:spacing w:line="312" w:lineRule="auto"/>
        <w:ind w:firstLine="470" w:firstLineChars="200"/>
        <w:rPr>
          <w:rFonts w:hint="eastAsia" w:ascii="宋体" w:hAnsi="宋体" w:eastAsia="宋体" w:cs="宋体"/>
          <w:b/>
          <w:bCs/>
          <w:color w:val="auto"/>
          <w:spacing w:val="-3"/>
        </w:rPr>
      </w:pPr>
      <w:r>
        <w:rPr>
          <w:rFonts w:hint="eastAsia" w:ascii="宋体" w:hAnsi="宋体" w:eastAsia="宋体" w:cs="宋体"/>
          <w:b/>
          <w:bCs/>
          <w:color w:val="auto"/>
          <w:spacing w:val="-3"/>
        </w:rPr>
        <w:t>……</w:t>
      </w:r>
    </w:p>
    <w:p>
      <w:pPr>
        <w:adjustRightInd w:val="0"/>
        <w:snapToGrid w:val="0"/>
        <w:spacing w:line="312" w:lineRule="auto"/>
        <w:ind w:firstLine="468" w:firstLineChars="200"/>
        <w:rPr>
          <w:rFonts w:hint="eastAsia" w:ascii="宋体" w:hAnsi="宋体" w:eastAsia="宋体" w:cs="宋体"/>
          <w:color w:val="auto"/>
          <w:spacing w:val="-3"/>
        </w:rPr>
      </w:pPr>
      <w:r>
        <w:rPr>
          <w:rFonts w:hint="eastAsia" w:ascii="宋体" w:hAnsi="宋体" w:eastAsia="宋体" w:cs="宋体"/>
          <w:color w:val="auto"/>
          <w:spacing w:val="-3"/>
        </w:rPr>
        <w:t>以上企业，不属于大企业的分支机构，不存在控股股东为大企业的情形，也不存在与大企业的负责人为同一人的情形。</w:t>
      </w:r>
    </w:p>
    <w:p>
      <w:pPr>
        <w:adjustRightInd w:val="0"/>
        <w:snapToGrid w:val="0"/>
        <w:spacing w:line="312" w:lineRule="auto"/>
        <w:ind w:firstLine="468" w:firstLineChars="200"/>
        <w:rPr>
          <w:rFonts w:hint="eastAsia" w:ascii="宋体" w:hAnsi="宋体" w:eastAsia="宋体" w:cs="宋体"/>
          <w:color w:val="auto"/>
          <w:spacing w:val="-3"/>
        </w:rPr>
      </w:pPr>
      <w:r>
        <w:rPr>
          <w:rFonts w:hint="eastAsia" w:ascii="宋体" w:hAnsi="宋体" w:eastAsia="宋体" w:cs="宋体"/>
          <w:color w:val="auto"/>
          <w:spacing w:val="-3"/>
        </w:rPr>
        <w:t>本企业对上述声明内容的真实性负责。如有虚假，将依法承担相应责任。</w:t>
      </w:r>
    </w:p>
    <w:p>
      <w:pPr>
        <w:spacing w:line="312" w:lineRule="auto"/>
        <w:ind w:firstLine="645"/>
        <w:jc w:val="center"/>
        <w:rPr>
          <w:rFonts w:hint="eastAsia" w:ascii="宋体" w:hAnsi="宋体" w:eastAsia="宋体" w:cs="宋体"/>
          <w:color w:val="auto"/>
          <w:spacing w:val="-3"/>
        </w:rPr>
      </w:pPr>
      <w:r>
        <w:rPr>
          <w:rFonts w:hint="eastAsia" w:ascii="宋体" w:hAnsi="宋体" w:eastAsia="宋体" w:cs="宋体"/>
          <w:color w:val="auto"/>
          <w:spacing w:val="-3"/>
        </w:rPr>
        <w:t xml:space="preserve">              企业名称（盖章）：</w:t>
      </w:r>
    </w:p>
    <w:p>
      <w:pPr>
        <w:spacing w:line="312" w:lineRule="auto"/>
        <w:ind w:firstLine="645"/>
        <w:jc w:val="center"/>
        <w:rPr>
          <w:rFonts w:hint="eastAsia" w:ascii="宋体" w:hAnsi="宋体" w:eastAsia="宋体" w:cs="宋体"/>
          <w:color w:val="auto"/>
          <w:spacing w:val="-3"/>
        </w:rPr>
      </w:pPr>
      <w:r>
        <w:rPr>
          <w:rFonts w:hint="eastAsia" w:ascii="宋体" w:hAnsi="宋体" w:eastAsia="宋体" w:cs="宋体"/>
          <w:color w:val="auto"/>
          <w:spacing w:val="-3"/>
        </w:rPr>
        <w:t xml:space="preserve">             日期：  </w:t>
      </w:r>
      <w:r>
        <w:rPr>
          <w:rFonts w:hint="eastAsia" w:ascii="宋体" w:hAnsi="宋体" w:eastAsia="宋体" w:cs="宋体"/>
          <w:color w:val="auto"/>
          <w:kern w:val="0"/>
          <w:szCs w:val="21"/>
        </w:rPr>
        <w:t>年 月 日</w:t>
      </w:r>
    </w:p>
    <w:p>
      <w:pPr>
        <w:adjustRightInd w:val="0"/>
        <w:snapToGrid w:val="0"/>
        <w:spacing w:line="300" w:lineRule="auto"/>
        <w:ind w:firstLine="422" w:firstLineChars="200"/>
        <w:rPr>
          <w:rFonts w:hint="eastAsia" w:ascii="宋体" w:hAnsi="宋体" w:eastAsia="宋体" w:cs="宋体"/>
          <w:b/>
          <w:bCs/>
          <w:color w:val="auto"/>
          <w:sz w:val="21"/>
          <w:szCs w:val="21"/>
        </w:rPr>
      </w:pPr>
      <w:r>
        <w:rPr>
          <w:rFonts w:hint="eastAsia" w:ascii="宋体" w:hAnsi="宋体" w:eastAsia="宋体" w:cs="宋体"/>
          <w:b/>
          <w:bCs/>
          <w:color w:val="auto"/>
          <w:sz w:val="21"/>
          <w:szCs w:val="21"/>
        </w:rPr>
        <w:t>注：1.¹从业人员、营业收入、资产总额填报上一年度数据，无上一年度数据的新成立企业可不填报。</w:t>
      </w:r>
    </w:p>
    <w:p>
      <w:pPr>
        <w:numPr>
          <w:ilvl w:val="0"/>
          <w:numId w:val="20"/>
        </w:numPr>
        <w:adjustRightInd w:val="0"/>
        <w:snapToGrid w:val="0"/>
        <w:spacing w:line="300" w:lineRule="auto"/>
        <w:ind w:firstLine="422" w:firstLineChars="200"/>
        <w:rPr>
          <w:rFonts w:hint="eastAsia" w:ascii="宋体" w:hAnsi="宋体" w:eastAsia="宋体" w:cs="宋体"/>
          <w:b/>
          <w:bCs/>
          <w:color w:val="auto"/>
          <w:sz w:val="21"/>
          <w:szCs w:val="21"/>
        </w:rPr>
      </w:pPr>
      <w:r>
        <w:rPr>
          <w:rFonts w:hint="eastAsia" w:ascii="宋体" w:hAnsi="宋体" w:eastAsia="宋体" w:cs="宋体"/>
          <w:b/>
          <w:bCs/>
          <w:color w:val="auto"/>
          <w:sz w:val="21"/>
          <w:szCs w:val="21"/>
        </w:rPr>
        <w:t>根据财库〔2020〕46号的第十三条、第二十条规定：中标供应商享受本办法规定的中小企业扶持政策的，采购人、采购代理机构应当随中标结果公开中标供应商的《中小企业声明函》。 供应商按照本办法规定提供声明函内容不实的，属于提供虚假材料谋取中标，依照《中华人民共和国政府采购法》等国家有关规定追究相应责任。</w:t>
      </w:r>
    </w:p>
    <w:p>
      <w:pPr>
        <w:numPr>
          <w:ilvl w:val="0"/>
          <w:numId w:val="20"/>
        </w:numPr>
        <w:adjustRightInd w:val="0"/>
        <w:snapToGrid w:val="0"/>
        <w:spacing w:line="300" w:lineRule="auto"/>
        <w:ind w:firstLine="422" w:firstLineChars="200"/>
        <w:rPr>
          <w:rFonts w:hint="eastAsia" w:ascii="宋体" w:hAnsi="宋体" w:eastAsia="宋体" w:cs="宋体"/>
          <w:b/>
          <w:bCs/>
          <w:color w:val="auto"/>
          <w:sz w:val="21"/>
          <w:szCs w:val="21"/>
        </w:rPr>
      </w:pPr>
      <w:r>
        <w:rPr>
          <w:rFonts w:hint="eastAsia" w:ascii="宋体" w:hAnsi="宋体" w:eastAsia="宋体" w:cs="宋体"/>
          <w:b/>
          <w:bCs/>
          <w:color w:val="auto"/>
          <w:sz w:val="21"/>
          <w:szCs w:val="21"/>
        </w:rPr>
        <w:t>填写要求：①“标的名称”、“采购文件中明确的所属行业”依据招标文件第二部分投标人须知前附表中“采购标的及其对应的中小企业划分标准所属行业”的指引，逐一填写，不得缺漏；②中型企业、小型企业、微型企业等3种企业类型，结合以上数据，依据《中小企业划型标准规定》（工信部联企业〔2011〕300号）确定；③投标人提供的《中小企业声明函》与实际情况不符的或者未按以上要求填写的，中小企业声明函无效，不享受中小企业扶持政策。声明内容不实的，属于提供虚假材料谋取中标、成交的，依法承担法律责任。</w:t>
      </w:r>
    </w:p>
    <w:p>
      <w:pPr>
        <w:numPr>
          <w:ilvl w:val="0"/>
          <w:numId w:val="20"/>
        </w:numPr>
        <w:adjustRightInd w:val="0"/>
        <w:snapToGrid w:val="0"/>
        <w:spacing w:line="300" w:lineRule="auto"/>
        <w:ind w:firstLine="422" w:firstLineChars="200"/>
        <w:rPr>
          <w:rFonts w:hint="eastAsia" w:ascii="宋体" w:hAnsi="宋体" w:eastAsia="宋体" w:cs="宋体"/>
          <w:b/>
          <w:bCs/>
          <w:color w:val="auto"/>
          <w:sz w:val="21"/>
          <w:szCs w:val="21"/>
        </w:rPr>
      </w:pPr>
      <w:r>
        <w:rPr>
          <w:rFonts w:hint="eastAsia" w:ascii="宋体" w:hAnsi="宋体" w:eastAsia="宋体" w:cs="宋体"/>
          <w:b/>
          <w:bCs/>
          <w:color w:val="auto"/>
          <w:sz w:val="21"/>
          <w:szCs w:val="21"/>
        </w:rPr>
        <w:t>根据实际情况，供应商应在（中型企业、小型企业、微型企业）处进行勾选明确。</w:t>
      </w:r>
    </w:p>
    <w:p>
      <w:pPr>
        <w:pStyle w:val="33"/>
        <w:keepNext w:val="0"/>
        <w:pageBreakBefore w:val="0"/>
        <w:tabs>
          <w:tab w:val="clear" w:pos="720"/>
        </w:tabs>
        <w:snapToGrid w:val="0"/>
        <w:spacing w:before="120" w:after="120"/>
        <w:ind w:firstLine="643"/>
        <w:outlineLvl w:val="9"/>
        <w:rPr>
          <w:rFonts w:hint="eastAsia" w:ascii="宋体" w:hAnsi="宋体" w:eastAsia="宋体" w:cs="宋体"/>
          <w:color w:val="auto"/>
          <w:kern w:val="2"/>
          <w:sz w:val="32"/>
          <w:szCs w:val="32"/>
        </w:rPr>
      </w:pPr>
      <w:bookmarkStart w:id="162" w:name="_Toc11476"/>
    </w:p>
    <w:p>
      <w:pPr>
        <w:pStyle w:val="33"/>
        <w:keepNext w:val="0"/>
        <w:pageBreakBefore w:val="0"/>
        <w:tabs>
          <w:tab w:val="clear" w:pos="720"/>
        </w:tabs>
        <w:snapToGrid w:val="0"/>
        <w:spacing w:before="120" w:after="120"/>
        <w:ind w:firstLine="643"/>
        <w:outlineLvl w:val="9"/>
        <w:rPr>
          <w:rFonts w:hint="eastAsia" w:ascii="宋体" w:hAnsi="宋体" w:eastAsia="宋体" w:cs="宋体"/>
          <w:color w:val="auto"/>
          <w:kern w:val="2"/>
          <w:sz w:val="32"/>
          <w:szCs w:val="32"/>
        </w:rPr>
      </w:pPr>
    </w:p>
    <w:p>
      <w:pPr>
        <w:pStyle w:val="33"/>
        <w:keepNext w:val="0"/>
        <w:pageBreakBefore w:val="0"/>
        <w:tabs>
          <w:tab w:val="clear" w:pos="720"/>
        </w:tabs>
        <w:snapToGrid w:val="0"/>
        <w:spacing w:before="120" w:after="120"/>
        <w:ind w:firstLine="643"/>
        <w:outlineLvl w:val="9"/>
        <w:rPr>
          <w:rFonts w:hint="eastAsia" w:ascii="宋体" w:hAnsi="宋体" w:eastAsia="宋体" w:cs="宋体"/>
          <w:color w:val="auto"/>
          <w:kern w:val="2"/>
          <w:sz w:val="32"/>
          <w:szCs w:val="32"/>
        </w:rPr>
      </w:pPr>
      <w:r>
        <w:rPr>
          <w:rFonts w:hint="eastAsia" w:ascii="宋体" w:hAnsi="宋体" w:eastAsia="宋体" w:cs="宋体"/>
          <w:color w:val="auto"/>
          <w:kern w:val="2"/>
          <w:sz w:val="32"/>
          <w:szCs w:val="32"/>
        </w:rPr>
        <w:t>四、残疾人福利性单位声明函</w:t>
      </w:r>
      <w:bookmarkEnd w:id="162"/>
    </w:p>
    <w:p>
      <w:pPr>
        <w:widowControl/>
        <w:adjustRightInd w:val="0"/>
        <w:snapToGrid w:val="0"/>
        <w:spacing w:line="360" w:lineRule="auto"/>
        <w:ind w:firstLine="480" w:firstLineChars="200"/>
        <w:jc w:val="left"/>
        <w:textAlignment w:val="top"/>
        <w:rPr>
          <w:rFonts w:hint="eastAsia" w:ascii="宋体" w:hAnsi="宋体" w:eastAsia="宋体" w:cs="宋体"/>
          <w:color w:val="auto"/>
          <w:kern w:val="0"/>
          <w:szCs w:val="21"/>
        </w:rPr>
      </w:pPr>
      <w:r>
        <w:rPr>
          <w:rFonts w:hint="eastAsia" w:ascii="宋体" w:hAnsi="宋体" w:eastAsia="宋体" w:cs="宋体"/>
          <w:color w:val="auto"/>
          <w:kern w:val="0"/>
          <w:szCs w:val="21"/>
        </w:rPr>
        <w:t>本单位郑重声明，根据《财政部民政部中国残疾人联合会关于促进残疾人就业政府采购政策的通知》（财库〔2017〕 141号）的规定，本单位为符合条件的残疾人福利性单位，且本单位参加</w:t>
      </w:r>
      <w:r>
        <w:rPr>
          <w:rFonts w:hint="eastAsia" w:ascii="宋体" w:hAnsi="宋体" w:eastAsia="宋体" w:cs="宋体"/>
          <w:color w:val="auto"/>
          <w:kern w:val="0"/>
          <w:szCs w:val="21"/>
          <w:u w:val="single"/>
        </w:rPr>
        <w:t xml:space="preserve">           </w:t>
      </w:r>
      <w:r>
        <w:rPr>
          <w:rFonts w:hint="eastAsia" w:ascii="宋体" w:hAnsi="宋体" w:eastAsia="宋体" w:cs="宋体"/>
          <w:color w:val="auto"/>
          <w:kern w:val="0"/>
          <w:szCs w:val="21"/>
        </w:rPr>
        <w:t>单位的</w:t>
      </w:r>
      <w:r>
        <w:rPr>
          <w:rFonts w:hint="eastAsia" w:ascii="宋体" w:hAnsi="宋体" w:eastAsia="宋体" w:cs="宋体"/>
          <w:color w:val="auto"/>
          <w:kern w:val="0"/>
          <w:szCs w:val="21"/>
          <w:u w:val="single"/>
        </w:rPr>
        <w:t xml:space="preserve">         </w:t>
      </w:r>
      <w:r>
        <w:rPr>
          <w:rFonts w:hint="eastAsia" w:ascii="宋体" w:hAnsi="宋体" w:eastAsia="宋体" w:cs="宋体"/>
          <w:color w:val="auto"/>
          <w:kern w:val="0"/>
          <w:szCs w:val="21"/>
        </w:rPr>
        <w:t>项目采购活动提供本单位制造的货物（由本单位承担工程/提供服务），或者提供其他残疾人福利性单位制造的货物（不包括使用非残疾人福利性单位注册商标的货物）。</w:t>
      </w:r>
    </w:p>
    <w:p>
      <w:pPr>
        <w:widowControl/>
        <w:adjustRightInd w:val="0"/>
        <w:snapToGrid w:val="0"/>
        <w:spacing w:line="360" w:lineRule="auto"/>
        <w:ind w:firstLine="480" w:firstLineChars="200"/>
        <w:jc w:val="left"/>
        <w:textAlignment w:val="top"/>
        <w:rPr>
          <w:rFonts w:hint="eastAsia" w:ascii="宋体" w:hAnsi="宋体" w:eastAsia="宋体" w:cs="宋体"/>
          <w:color w:val="auto"/>
          <w:kern w:val="0"/>
          <w:szCs w:val="21"/>
        </w:rPr>
      </w:pPr>
      <w:r>
        <w:rPr>
          <w:rFonts w:hint="eastAsia" w:ascii="宋体" w:hAnsi="宋体" w:eastAsia="宋体" w:cs="宋体"/>
          <w:color w:val="auto"/>
          <w:kern w:val="0"/>
          <w:szCs w:val="21"/>
        </w:rPr>
        <w:t>本单位对上述声明的真实性负责。如有虚假，将依法承担相应责任。</w:t>
      </w:r>
    </w:p>
    <w:p>
      <w:pPr>
        <w:widowControl/>
        <w:spacing w:line="360" w:lineRule="auto"/>
        <w:jc w:val="right"/>
        <w:textAlignment w:val="top"/>
        <w:rPr>
          <w:rFonts w:hint="eastAsia" w:ascii="宋体" w:hAnsi="宋体" w:eastAsia="宋体" w:cs="宋体"/>
          <w:color w:val="auto"/>
        </w:rPr>
      </w:pPr>
    </w:p>
    <w:p>
      <w:pPr>
        <w:widowControl/>
        <w:spacing w:line="360" w:lineRule="auto"/>
        <w:jc w:val="center"/>
        <w:textAlignment w:val="top"/>
        <w:rPr>
          <w:rFonts w:hint="eastAsia" w:ascii="宋体" w:hAnsi="宋体" w:eastAsia="宋体" w:cs="宋体"/>
          <w:color w:val="auto"/>
          <w:kern w:val="0"/>
          <w:szCs w:val="21"/>
        </w:rPr>
      </w:pPr>
      <w:r>
        <w:rPr>
          <w:rFonts w:hint="eastAsia" w:ascii="宋体" w:hAnsi="宋体" w:eastAsia="宋体" w:cs="宋体"/>
          <w:color w:val="auto"/>
        </w:rPr>
        <w:t xml:space="preserve">                                                供应商：</w:t>
      </w:r>
      <w:r>
        <w:rPr>
          <w:rFonts w:hint="eastAsia" w:ascii="宋体" w:hAnsi="宋体" w:eastAsia="宋体" w:cs="宋体"/>
          <w:color w:val="auto"/>
          <w:kern w:val="0"/>
          <w:szCs w:val="21"/>
        </w:rPr>
        <w:t>（盖章）</w:t>
      </w:r>
    </w:p>
    <w:p>
      <w:pPr>
        <w:widowControl/>
        <w:spacing w:line="360" w:lineRule="auto"/>
        <w:ind w:right="480"/>
        <w:jc w:val="right"/>
        <w:textAlignment w:val="top"/>
        <w:rPr>
          <w:rFonts w:hint="eastAsia" w:ascii="宋体" w:hAnsi="宋体" w:eastAsia="宋体" w:cs="宋体"/>
          <w:color w:val="auto"/>
          <w:kern w:val="0"/>
          <w:szCs w:val="21"/>
        </w:rPr>
      </w:pPr>
      <w:r>
        <w:rPr>
          <w:rFonts w:hint="eastAsia" w:ascii="宋体" w:hAnsi="宋体" w:eastAsia="宋体" w:cs="宋体"/>
          <w:color w:val="auto"/>
          <w:kern w:val="0"/>
          <w:szCs w:val="21"/>
        </w:rPr>
        <w:t>日　期： 年 月 日</w:t>
      </w:r>
    </w:p>
    <w:p>
      <w:pPr>
        <w:jc w:val="left"/>
        <w:rPr>
          <w:rFonts w:hint="eastAsia" w:ascii="宋体" w:hAnsi="宋体" w:eastAsia="宋体" w:cs="宋体"/>
          <w:color w:val="auto"/>
        </w:rPr>
      </w:pPr>
    </w:p>
    <w:p>
      <w:pPr>
        <w:rPr>
          <w:rFonts w:hint="eastAsia" w:ascii="宋体" w:hAnsi="宋体" w:eastAsia="宋体" w:cs="宋体"/>
          <w:color w:val="auto"/>
        </w:rPr>
      </w:pPr>
    </w:p>
    <w:p>
      <w:pPr>
        <w:rPr>
          <w:rFonts w:hint="eastAsia" w:ascii="宋体" w:hAnsi="宋体" w:eastAsia="宋体" w:cs="宋体"/>
          <w:color w:val="auto"/>
        </w:rPr>
      </w:pPr>
    </w:p>
    <w:p>
      <w:pPr>
        <w:rPr>
          <w:color w:val="auto"/>
        </w:rPr>
      </w:pPr>
    </w:p>
    <w:sectPr>
      <w:headerReference r:id="rId10" w:type="default"/>
      <w:footerReference r:id="rId11" w:type="default"/>
      <w:pgSz w:w="11905" w:h="16838"/>
      <w:pgMar w:top="1134" w:right="1474" w:bottom="1134" w:left="1474" w:header="340" w:footer="794" w:gutter="0"/>
      <w:pgBorders>
        <w:top w:val="none" w:sz="0" w:space="0"/>
        <w:left w:val="none" w:sz="0" w:space="0"/>
        <w:bottom w:val="none" w:sz="0" w:space="0"/>
        <w:right w:val="none" w:sz="0" w:space="0"/>
      </w:pgBorders>
      <w:cols w:space="720" w:num="1"/>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8"/>
    <w:family w:val="auto"/>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楷体_GB2312">
    <w:altName w:val="楷体"/>
    <w:panose1 w:val="00000000000000000000"/>
    <w:charset w:val="86"/>
    <w:family w:val="modern"/>
    <w:pitch w:val="default"/>
    <w:sig w:usb0="00000000" w:usb1="00000000" w:usb2="00000000" w:usb3="00000000" w:csb0="00040000" w:csb1="00000000"/>
  </w:font>
  <w:font w:name="Cambria">
    <w:panose1 w:val="02040503050406030204"/>
    <w:charset w:val="00"/>
    <w:family w:val="roman"/>
    <w:pitch w:val="default"/>
    <w:sig w:usb0="E00006FF" w:usb1="420024FF" w:usb2="02000000" w:usb3="00000000" w:csb0="2000019F" w:csb1="00000000"/>
  </w:font>
  <w:font w:name="仿宋_GB2312">
    <w:altName w:val="仿宋"/>
    <w:panose1 w:val="00000000000000000000"/>
    <w:charset w:val="86"/>
    <w:family w:val="modern"/>
    <w:pitch w:val="default"/>
    <w:sig w:usb0="00000000" w:usb1="00000000" w:usb2="00000000" w:usb3="00000000" w:csb0="00040000" w:csb1="00000000"/>
  </w:font>
  <w:font w:name="微软雅黑">
    <w:panose1 w:val="020B0503020204020204"/>
    <w:charset w:val="86"/>
    <w:family w:val="swiss"/>
    <w:pitch w:val="default"/>
    <w:sig w:usb0="80000287" w:usb1="2ACF3C50" w:usb2="00000016" w:usb3="00000000" w:csb0="0004001F" w:csb1="00000000"/>
  </w:font>
  <w:font w:name="PMingLiU">
    <w:altName w:val="Microsoft JhengHei UI"/>
    <w:panose1 w:val="02010601000101010101"/>
    <w:charset w:val="88"/>
    <w:family w:val="auto"/>
    <w:pitch w:val="default"/>
    <w:sig w:usb0="00000000" w:usb1="00000000" w:usb2="00000010" w:usb3="00000000" w:csb0="00100000" w:csb1="00000000"/>
  </w:font>
  <w:font w:name="Wingdings 2">
    <w:panose1 w:val="05020102010507070707"/>
    <w:charset w:val="02"/>
    <w:family w:val="roman"/>
    <w:pitch w:val="default"/>
    <w:sig w:usb0="00000000" w:usb1="00000000" w:usb2="00000000" w:usb3="00000000" w:csb0="80000000" w:csb1="00000000"/>
  </w:font>
  <w:font w:name="楷体">
    <w:panose1 w:val="02010609060101010101"/>
    <w:charset w:val="86"/>
    <w:family w:val="auto"/>
    <w:pitch w:val="default"/>
    <w:sig w:usb0="800002BF" w:usb1="38CF7CFA" w:usb2="00000016" w:usb3="00000000" w:csb0="00040001" w:csb1="00000000"/>
  </w:font>
  <w:font w:name="仿宋">
    <w:panose1 w:val="02010609060101010101"/>
    <w:charset w:val="86"/>
    <w:family w:val="auto"/>
    <w:pitch w:val="default"/>
    <w:sig w:usb0="800002BF" w:usb1="38CF7CFA" w:usb2="00000016" w:usb3="00000000" w:csb0="00040001" w:csb1="00000000"/>
  </w:font>
  <w:font w:name="Microsoft JhengHei UI">
    <w:panose1 w:val="020B0604030504040204"/>
    <w:charset w:val="88"/>
    <w:family w:val="auto"/>
    <w:pitch w:val="default"/>
    <w:sig w:usb0="000002A7" w:usb1="28CF4400" w:usb2="00000016" w:usb3="00000000" w:csb0="00100009"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5"/>
      <w:ind w:right="720" w:firstLine="210" w:firstLineChars="100"/>
      <w:jc w:val="center"/>
      <w:rPr>
        <w:sz w:val="21"/>
        <w:szCs w:val="21"/>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5"/>
      <w:ind w:right="720" w:firstLine="210" w:firstLineChars="100"/>
      <w:jc w:val="center"/>
      <w:rPr>
        <w:sz w:val="21"/>
        <w:szCs w:val="21"/>
      </w:rPr>
    </w:pPr>
    <w:r>
      <w:rPr>
        <w:sz w:val="21"/>
      </w:rP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15"/>
                          </w:pPr>
                          <w:r>
                            <w:t xml:space="preserve">第 </w:t>
                          </w:r>
                          <w:r>
                            <w:fldChar w:fldCharType="begin"/>
                          </w:r>
                          <w:r>
                            <w:instrText xml:space="preserve"> PAGE  \* MERGEFORMAT </w:instrText>
                          </w:r>
                          <w:r>
                            <w:fldChar w:fldCharType="separate"/>
                          </w:r>
                          <w:r>
                            <w:t>44</w:t>
                          </w:r>
                          <w:r>
                            <w:fldChar w:fldCharType="end"/>
                          </w:r>
                          <w:r>
                            <w:t xml:space="preserve"> 页</w:t>
                          </w:r>
                        </w:p>
                      </w:txbxContent>
                    </wps:txbx>
                    <wps:bodyPr wrap="none" lIns="0" tIns="0" rIns="0" bIns="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">
              <v:fill on="f" focussize="0,0"/>
              <v:stroke on="f"/>
              <v:imagedata o:title=""/>
              <o:lock v:ext="edit" aspectratio="f"/>
              <v:textbox inset="0mm,0mm,0mm,0mm" style="mso-fit-shape-to-text:t;">
                <w:txbxContent>
                  <w:p>
                    <w:pPr>
                      <w:pStyle w:val="15"/>
                    </w:pPr>
                    <w:r>
                      <w:t xml:space="preserve">第 </w:t>
                    </w:r>
                    <w:r>
                      <w:fldChar w:fldCharType="begin"/>
                    </w:r>
                    <w:r>
                      <w:instrText xml:space="preserve"> PAGE  \* MERGEFORMAT </w:instrText>
                    </w:r>
                    <w:r>
                      <w:fldChar w:fldCharType="separate"/>
                    </w:r>
                    <w:r>
                      <w:t>44</w:t>
                    </w:r>
                    <w:r>
                      <w:fldChar w:fldCharType="end"/>
                    </w:r>
                    <w:r>
                      <w:t xml:space="preserve"> 页</w:t>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5"/>
      <w:ind w:right="360"/>
      <w:rPr>
        <w:rStyle w:val="24"/>
      </w:rPr>
    </w:pPr>
    <w: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pPr>
                            <w:pStyle w:val="15"/>
                          </w:pPr>
                          <w:r>
                            <w:t xml:space="preserve">第 </w:t>
                          </w:r>
                          <w:r>
                            <w:fldChar w:fldCharType="begin"/>
                          </w:r>
                          <w:r>
                            <w:instrText xml:space="preserve"> PAGE  \* MERGEFORMAT </w:instrText>
                          </w:r>
                          <w:r>
                            <w:fldChar w:fldCharType="separate"/>
                          </w:r>
                          <w:r>
                            <w:t>57</w:t>
                          </w:r>
                          <w:r>
                            <w:fldChar w:fldCharType="end"/>
                          </w:r>
                          <w:r>
                            <w:t xml:space="preserve"> 页</w:t>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a+TjvDICAABjBAAADgAAAAAAAAABACAAAAAfAQAAZHJzL2Uyb0RvYy54bWxQSwUG&#10;AAAAAAYABgBZAQAAwwUAAAAA&#10;">
              <v:fill on="f" focussize="0,0"/>
              <v:stroke on="f" weight="0.5pt"/>
              <v:imagedata o:title=""/>
              <o:lock v:ext="edit" aspectratio="f"/>
              <v:textbox inset="0mm,0mm,0mm,0mm" style="mso-fit-shape-to-text:t;">
                <w:txbxContent>
                  <w:p>
                    <w:pPr>
                      <w:pStyle w:val="15"/>
                    </w:pPr>
                    <w:r>
                      <w:t xml:space="preserve">第 </w:t>
                    </w:r>
                    <w:r>
                      <w:fldChar w:fldCharType="begin"/>
                    </w:r>
                    <w:r>
                      <w:instrText xml:space="preserve"> PAGE  \* MERGEFORMAT </w:instrText>
                    </w:r>
                    <w:r>
                      <w:fldChar w:fldCharType="separate"/>
                    </w:r>
                    <w:r>
                      <w:t>57</w:t>
                    </w:r>
                    <w:r>
                      <w:fldChar w:fldCharType="end"/>
                    </w:r>
                    <w:r>
                      <w:t xml:space="preserve"> 页</w:t>
                    </w:r>
                  </w:p>
                </w:txbxContent>
              </v:textbox>
            </v:shape>
          </w:pict>
        </mc:Fallback>
      </mc:AlternateContent>
    </w:r>
  </w:p>
  <w:p>
    <w:pPr>
      <w:pStyle w:val="15"/>
      <w:ind w:firstLine="7920" w:firstLineChars="4400"/>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5"/>
      <w:ind w:right="720" w:firstLine="210" w:firstLineChars="100"/>
      <w:jc w:val="center"/>
      <w:rPr>
        <w:sz w:val="21"/>
        <w:szCs w:val="21"/>
      </w:rPr>
    </w:pPr>
    <w:r>
      <w:rPr>
        <w:sz w:val="21"/>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15"/>
                          </w:pPr>
                          <w:r>
                            <w:t xml:space="preserve">第 </w:t>
                          </w:r>
                          <w:r>
                            <w:fldChar w:fldCharType="begin"/>
                          </w:r>
                          <w:r>
                            <w:instrText xml:space="preserve"> PAGE  \* MERGEFORMAT </w:instrText>
                          </w:r>
                          <w:r>
                            <w:fldChar w:fldCharType="separate"/>
                          </w:r>
                          <w:r>
                            <w:t>58</w:t>
                          </w:r>
                          <w:r>
                            <w:fldChar w:fldCharType="end"/>
                          </w:r>
                          <w:r>
                            <w:t xml:space="preserve"> 页</w:t>
                          </w:r>
                        </w:p>
                      </w:txbxContent>
                    </wps:txbx>
                    <wps:bodyPr wrap="none" lIns="0" tIns="0" rIns="0" bIns="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">
              <v:fill on="f" focussize="0,0"/>
              <v:stroke on="f"/>
              <v:imagedata o:title=""/>
              <o:lock v:ext="edit" aspectratio="f"/>
              <v:textbox inset="0mm,0mm,0mm,0mm" style="mso-fit-shape-to-text:t;">
                <w:txbxContent>
                  <w:p>
                    <w:pPr>
                      <w:pStyle w:val="15"/>
                    </w:pPr>
                    <w:r>
                      <w:t xml:space="preserve">第 </w:t>
                    </w:r>
                    <w:r>
                      <w:fldChar w:fldCharType="begin"/>
                    </w:r>
                    <w:r>
                      <w:instrText xml:space="preserve"> PAGE  \* MERGEFORMAT </w:instrText>
                    </w:r>
                    <w:r>
                      <w:fldChar w:fldCharType="separate"/>
                    </w:r>
                    <w:r>
                      <w:t>58</w:t>
                    </w:r>
                    <w:r>
                      <w:fldChar w:fldCharType="end"/>
                    </w:r>
                    <w:r>
                      <w:t xml:space="preserve"> 页</w:t>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rPr>
        <w:rFonts w:ascii="仿宋_GB2312" w:eastAsia="仿宋_GB2312"/>
      </w:rPr>
    </w:pPr>
    <w: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15"/>
                          </w:pPr>
                          <w:r>
                            <w:t xml:space="preserve">第 </w:t>
                          </w:r>
                          <w:r>
                            <w:fldChar w:fldCharType="begin"/>
                          </w:r>
                          <w:r>
                            <w:instrText xml:space="preserve"> PAGE  \* MERGEFORMAT </w:instrText>
                          </w:r>
                          <w:r>
                            <w:fldChar w:fldCharType="separate"/>
                          </w:r>
                          <w:r>
                            <w:t>72</w:t>
                          </w:r>
                          <w:r>
                            <w:fldChar w:fldCharType="end"/>
                          </w:r>
                          <w:r>
                            <w:t xml:space="preserve"> 页</w:t>
                          </w:r>
                        </w:p>
                      </w:txbxContent>
                    </wps:txbx>
                    <wps:bodyPr wrap="none" lIns="0" tIns="0" rIns="0" bIns="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">
              <v:fill on="f" focussize="0,0"/>
              <v:stroke on="f"/>
              <v:imagedata o:title=""/>
              <o:lock v:ext="edit" aspectratio="f"/>
              <v:textbox inset="0mm,0mm,0mm,0mm" style="mso-fit-shape-to-text:t;">
                <w:txbxContent>
                  <w:p>
                    <w:pPr>
                      <w:pStyle w:val="15"/>
                    </w:pPr>
                    <w:r>
                      <w:t xml:space="preserve">第 </w:t>
                    </w:r>
                    <w:r>
                      <w:fldChar w:fldCharType="begin"/>
                    </w:r>
                    <w:r>
                      <w:instrText xml:space="preserve"> PAGE  \* MERGEFORMAT </w:instrText>
                    </w:r>
                    <w:r>
                      <w:fldChar w:fldCharType="separate"/>
                    </w:r>
                    <w:r>
                      <w:t>72</w:t>
                    </w:r>
                    <w:r>
                      <w:fldChar w:fldCharType="end"/>
                    </w:r>
                    <w:r>
                      <w:t xml:space="preserve"> 页</w:t>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5"/>
      <w:ind w:right="720" w:firstLine="210" w:firstLineChars="100"/>
      <w:jc w:val="center"/>
      <w:rPr>
        <w:sz w:val="21"/>
        <w:szCs w:val="21"/>
      </w:rPr>
    </w:pPr>
    <w:r>
      <w:rPr>
        <w:sz w:val="21"/>
      </w:rP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15"/>
                          </w:pPr>
                          <w:r>
                            <w:t xml:space="preserve">第 </w:t>
                          </w:r>
                          <w:r>
                            <w:fldChar w:fldCharType="begin"/>
                          </w:r>
                          <w:r>
                            <w:instrText xml:space="preserve"> PAGE  \* MERGEFORMAT </w:instrText>
                          </w:r>
                          <w:r>
                            <w:fldChar w:fldCharType="separate"/>
                          </w:r>
                          <w:r>
                            <w:t>76</w:t>
                          </w:r>
                          <w:r>
                            <w:fldChar w:fldCharType="end"/>
                          </w:r>
                          <w:r>
                            <w:t xml:space="preserve"> 页</w:t>
                          </w:r>
                        </w:p>
                      </w:txbxContent>
                    </wps:txbx>
                    <wps:bodyPr wrap="none" lIns="0" tIns="0" rIns="0" bIns="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">
              <v:fill on="f" focussize="0,0"/>
              <v:stroke on="f"/>
              <v:imagedata o:title=""/>
              <o:lock v:ext="edit" aspectratio="f"/>
              <v:textbox inset="0mm,0mm,0mm,0mm" style="mso-fit-shape-to-text:t;">
                <w:txbxContent>
                  <w:p>
                    <w:pPr>
                      <w:pStyle w:val="15"/>
                    </w:pPr>
                    <w:r>
                      <w:t xml:space="preserve">第 </w:t>
                    </w:r>
                    <w:r>
                      <w:fldChar w:fldCharType="begin"/>
                    </w:r>
                    <w:r>
                      <w:instrText xml:space="preserve"> PAGE  \* MERGEFORMAT </w:instrText>
                    </w:r>
                    <w:r>
                      <w:fldChar w:fldCharType="separate"/>
                    </w:r>
                    <w:r>
                      <w:t>76</w:t>
                    </w:r>
                    <w:r>
                      <w:fldChar w:fldCharType="end"/>
                    </w:r>
                    <w:r>
                      <w:t xml:space="preserve"> 页</w:t>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
    <w:pPr>
      <w:pStyle w:val="21"/>
      <w:ind w:left="480" w:firstLine="404"/>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6"/>
      <w:pBdr>
        <w:bottom w:val="none" w:color="auto" w:sz="0" w:space="1"/>
      </w:pBdr>
      <w:rPr>
        <w:rFonts w:ascii="仿宋_GB2312" w:eastAsia="仿宋_GB2312"/>
        <w:b/>
        <w:i/>
        <w:u w:val="single"/>
      </w:rPr>
    </w:pPr>
    <w:r>
      <w:t></w:t>
    </w:r>
    <w:r>
      <w:rPr>
        <w:rFonts w:hint="eastAsia"/>
      </w:rPr>
      <w:t xml:space="preserve">                                              </w:t>
    </w:r>
  </w:p>
  <w:p>
    <w:pPr>
      <w:rPr>
        <w:rFonts w:ascii="仿宋_GB2312" w:eastAsia="仿宋_GB2312"/>
        <w:b/>
        <w:i/>
        <w:sz w:val="18"/>
        <w:u w:val="single"/>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6"/>
      <w:pBdr>
        <w:bottom w:val="none" w:color="auto" w:sz="0" w:space="1"/>
      </w:pBdr>
      <w:jc w:val="right"/>
      <w:rPr>
        <w:rFonts w:ascii="仿宋_GB2312" w:eastAsia="仿宋_GB2312"/>
        <w:b/>
        <w:i/>
        <w:u w:val="single"/>
      </w:rPr>
    </w:pPr>
    <w:r>
      <w:rPr>
        <w:rFonts w:hint="eastAsia"/>
      </w:rPr>
      <w:t xml:space="preserve">                                </w:t>
    </w:r>
  </w:p>
  <w:p>
    <w:pPr>
      <w:rPr>
        <w:rFonts w:ascii="仿宋_GB2312" w:eastAsia="仿宋_GB2312"/>
        <w:b/>
        <w:i/>
        <w:sz w:val="18"/>
        <w:u w:val="single"/>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3052A9D"/>
    <w:multiLevelType w:val="singleLevel"/>
    <w:tmpl w:val="83052A9D"/>
    <w:lvl w:ilvl="0" w:tentative="0">
      <w:start w:val="2"/>
      <w:numFmt w:val="decimal"/>
      <w:lvlText w:val="%1."/>
      <w:lvlJc w:val="left"/>
      <w:pPr>
        <w:tabs>
          <w:tab w:val="left" w:pos="312"/>
        </w:tabs>
      </w:pPr>
    </w:lvl>
  </w:abstractNum>
  <w:abstractNum w:abstractNumId="1">
    <w:nsid w:val="84720A2C"/>
    <w:multiLevelType w:val="singleLevel"/>
    <w:tmpl w:val="84720A2C"/>
    <w:lvl w:ilvl="0" w:tentative="0">
      <w:start w:val="1"/>
      <w:numFmt w:val="decimal"/>
      <w:suff w:val="nothing"/>
      <w:lvlText w:val="（%1）"/>
      <w:lvlJc w:val="left"/>
    </w:lvl>
  </w:abstractNum>
  <w:abstractNum w:abstractNumId="2">
    <w:nsid w:val="87A112F6"/>
    <w:multiLevelType w:val="singleLevel"/>
    <w:tmpl w:val="87A112F6"/>
    <w:lvl w:ilvl="0" w:tentative="0">
      <w:start w:val="2"/>
      <w:numFmt w:val="chineseCounting"/>
      <w:suff w:val="nothing"/>
      <w:lvlText w:val="%1、"/>
      <w:lvlJc w:val="left"/>
      <w:rPr>
        <w:rFonts w:hint="eastAsia"/>
      </w:rPr>
    </w:lvl>
  </w:abstractNum>
  <w:abstractNum w:abstractNumId="3">
    <w:nsid w:val="9747D0FA"/>
    <w:multiLevelType w:val="singleLevel"/>
    <w:tmpl w:val="9747D0FA"/>
    <w:lvl w:ilvl="0" w:tentative="0">
      <w:start w:val="1"/>
      <w:numFmt w:val="chineseCounting"/>
      <w:suff w:val="nothing"/>
      <w:lvlText w:val="%1、"/>
      <w:lvlJc w:val="left"/>
      <w:pPr>
        <w:tabs>
          <w:tab w:val="left" w:pos="0"/>
        </w:tabs>
      </w:pPr>
      <w:rPr>
        <w:rFonts w:hint="eastAsia"/>
      </w:rPr>
    </w:lvl>
  </w:abstractNum>
  <w:abstractNum w:abstractNumId="4">
    <w:nsid w:val="A2374B5E"/>
    <w:multiLevelType w:val="singleLevel"/>
    <w:tmpl w:val="A2374B5E"/>
    <w:lvl w:ilvl="0" w:tentative="0">
      <w:start w:val="1"/>
      <w:numFmt w:val="decimal"/>
      <w:lvlText w:val="(%1)"/>
      <w:lvlJc w:val="left"/>
      <w:pPr>
        <w:ind w:left="425" w:hanging="425"/>
      </w:pPr>
      <w:rPr>
        <w:rFonts w:hint="default"/>
      </w:rPr>
    </w:lvl>
  </w:abstractNum>
  <w:abstractNum w:abstractNumId="5">
    <w:nsid w:val="B8256989"/>
    <w:multiLevelType w:val="singleLevel"/>
    <w:tmpl w:val="B8256989"/>
    <w:lvl w:ilvl="0" w:tentative="0">
      <w:start w:val="1"/>
      <w:numFmt w:val="decimal"/>
      <w:lvlText w:val="(%1)"/>
      <w:lvlJc w:val="left"/>
      <w:pPr>
        <w:ind w:left="425" w:hanging="425"/>
      </w:pPr>
      <w:rPr>
        <w:rFonts w:hint="default"/>
      </w:rPr>
    </w:lvl>
  </w:abstractNum>
  <w:abstractNum w:abstractNumId="6">
    <w:nsid w:val="BFDBA7F2"/>
    <w:multiLevelType w:val="singleLevel"/>
    <w:tmpl w:val="BFDBA7F2"/>
    <w:lvl w:ilvl="0" w:tentative="0">
      <w:start w:val="1"/>
      <w:numFmt w:val="decimal"/>
      <w:suff w:val="nothing"/>
      <w:lvlText w:val="%1）"/>
      <w:lvlJc w:val="left"/>
    </w:lvl>
  </w:abstractNum>
  <w:abstractNum w:abstractNumId="7">
    <w:nsid w:val="C533FA8A"/>
    <w:multiLevelType w:val="singleLevel"/>
    <w:tmpl w:val="C533FA8A"/>
    <w:lvl w:ilvl="0" w:tentative="0">
      <w:start w:val="1"/>
      <w:numFmt w:val="decimal"/>
      <w:pStyle w:val="5"/>
      <w:lvlText w:val="%1."/>
      <w:lvlJc w:val="left"/>
      <w:pPr>
        <w:tabs>
          <w:tab w:val="left" w:pos="360"/>
        </w:tabs>
        <w:ind w:left="360" w:hanging="360"/>
      </w:pPr>
    </w:lvl>
  </w:abstractNum>
  <w:abstractNum w:abstractNumId="8">
    <w:nsid w:val="DB7B2FDD"/>
    <w:multiLevelType w:val="singleLevel"/>
    <w:tmpl w:val="DB7B2FDD"/>
    <w:lvl w:ilvl="0" w:tentative="0">
      <w:start w:val="2"/>
      <w:numFmt w:val="chineseCounting"/>
      <w:suff w:val="nothing"/>
      <w:lvlText w:val="（%1）"/>
      <w:lvlJc w:val="left"/>
      <w:rPr>
        <w:rFonts w:hint="eastAsia"/>
      </w:rPr>
    </w:lvl>
  </w:abstractNum>
  <w:abstractNum w:abstractNumId="9">
    <w:nsid w:val="DCC35004"/>
    <w:multiLevelType w:val="singleLevel"/>
    <w:tmpl w:val="DCC35004"/>
    <w:lvl w:ilvl="0" w:tentative="0">
      <w:start w:val="1"/>
      <w:numFmt w:val="decimal"/>
      <w:suff w:val="nothing"/>
      <w:lvlText w:val="%1、"/>
      <w:lvlJc w:val="left"/>
    </w:lvl>
  </w:abstractNum>
  <w:abstractNum w:abstractNumId="10">
    <w:nsid w:val="E04D7105"/>
    <w:multiLevelType w:val="singleLevel"/>
    <w:tmpl w:val="E04D7105"/>
    <w:lvl w:ilvl="0" w:tentative="0">
      <w:start w:val="1"/>
      <w:numFmt w:val="decimal"/>
      <w:lvlText w:val="(%1)"/>
      <w:lvlJc w:val="left"/>
      <w:pPr>
        <w:ind w:left="425" w:hanging="425"/>
      </w:pPr>
      <w:rPr>
        <w:rFonts w:hint="default"/>
      </w:rPr>
    </w:lvl>
  </w:abstractNum>
  <w:abstractNum w:abstractNumId="11">
    <w:nsid w:val="F2D3021F"/>
    <w:multiLevelType w:val="singleLevel"/>
    <w:tmpl w:val="F2D3021F"/>
    <w:lvl w:ilvl="0" w:tentative="0">
      <w:start w:val="6"/>
      <w:numFmt w:val="decimal"/>
      <w:suff w:val="nothing"/>
      <w:lvlText w:val="%1、"/>
      <w:lvlJc w:val="left"/>
    </w:lvl>
  </w:abstractNum>
  <w:abstractNum w:abstractNumId="12">
    <w:nsid w:val="FC7E25E0"/>
    <w:multiLevelType w:val="singleLevel"/>
    <w:tmpl w:val="FC7E25E0"/>
    <w:lvl w:ilvl="0" w:tentative="0">
      <w:start w:val="2"/>
      <w:numFmt w:val="decimal"/>
      <w:lvlText w:val="%1."/>
      <w:lvlJc w:val="left"/>
      <w:pPr>
        <w:tabs>
          <w:tab w:val="left" w:pos="312"/>
        </w:tabs>
      </w:pPr>
    </w:lvl>
  </w:abstractNum>
  <w:abstractNum w:abstractNumId="13">
    <w:nsid w:val="2A8533B8"/>
    <w:multiLevelType w:val="singleLevel"/>
    <w:tmpl w:val="2A8533B8"/>
    <w:lvl w:ilvl="0" w:tentative="0">
      <w:start w:val="1"/>
      <w:numFmt w:val="decimal"/>
      <w:suff w:val="nothing"/>
      <w:lvlText w:val="（%1）"/>
      <w:lvlJc w:val="left"/>
    </w:lvl>
  </w:abstractNum>
  <w:abstractNum w:abstractNumId="14">
    <w:nsid w:val="2BA3A451"/>
    <w:multiLevelType w:val="singleLevel"/>
    <w:tmpl w:val="2BA3A451"/>
    <w:lvl w:ilvl="0" w:tentative="0">
      <w:start w:val="1"/>
      <w:numFmt w:val="decimal"/>
      <w:suff w:val="nothing"/>
      <w:lvlText w:val="%1、"/>
      <w:lvlJc w:val="left"/>
    </w:lvl>
  </w:abstractNum>
  <w:abstractNum w:abstractNumId="15">
    <w:nsid w:val="521FC497"/>
    <w:multiLevelType w:val="singleLevel"/>
    <w:tmpl w:val="521FC497"/>
    <w:lvl w:ilvl="0" w:tentative="0">
      <w:start w:val="2"/>
      <w:numFmt w:val="decimal"/>
      <w:lvlText w:val="%1."/>
      <w:lvlJc w:val="left"/>
      <w:pPr>
        <w:tabs>
          <w:tab w:val="left" w:pos="312"/>
        </w:tabs>
      </w:pPr>
    </w:lvl>
  </w:abstractNum>
  <w:abstractNum w:abstractNumId="16">
    <w:nsid w:val="52D4844A"/>
    <w:multiLevelType w:val="singleLevel"/>
    <w:tmpl w:val="52D4844A"/>
    <w:lvl w:ilvl="0" w:tentative="0">
      <w:start w:val="2"/>
      <w:numFmt w:val="decimal"/>
      <w:lvlText w:val="%1."/>
      <w:lvlJc w:val="left"/>
      <w:pPr>
        <w:tabs>
          <w:tab w:val="left" w:pos="312"/>
        </w:tabs>
      </w:pPr>
    </w:lvl>
  </w:abstractNum>
  <w:abstractNum w:abstractNumId="17">
    <w:nsid w:val="5AD837C2"/>
    <w:multiLevelType w:val="singleLevel"/>
    <w:tmpl w:val="5AD837C2"/>
    <w:lvl w:ilvl="0" w:tentative="0">
      <w:start w:val="1"/>
      <w:numFmt w:val="chineseCounting"/>
      <w:suff w:val="space"/>
      <w:lvlText w:val="第%1条"/>
      <w:lvlJc w:val="left"/>
      <w:rPr>
        <w:rFonts w:hint="eastAsia"/>
      </w:rPr>
    </w:lvl>
  </w:abstractNum>
  <w:abstractNum w:abstractNumId="18">
    <w:nsid w:val="5D3C03D3"/>
    <w:multiLevelType w:val="singleLevel"/>
    <w:tmpl w:val="5D3C03D3"/>
    <w:lvl w:ilvl="0" w:tentative="0">
      <w:start w:val="1"/>
      <w:numFmt w:val="decimal"/>
      <w:suff w:val="nothing"/>
      <w:lvlText w:val="（%1）"/>
      <w:lvlJc w:val="left"/>
    </w:lvl>
  </w:abstractNum>
  <w:abstractNum w:abstractNumId="19">
    <w:nsid w:val="6AB019D5"/>
    <w:multiLevelType w:val="singleLevel"/>
    <w:tmpl w:val="6AB019D5"/>
    <w:lvl w:ilvl="0" w:tentative="0">
      <w:start w:val="4"/>
      <w:numFmt w:val="decimal"/>
      <w:lvlText w:val="%1."/>
      <w:lvlJc w:val="left"/>
      <w:pPr>
        <w:tabs>
          <w:tab w:val="left" w:pos="312"/>
        </w:tabs>
      </w:pPr>
    </w:lvl>
  </w:abstractNum>
  <w:num w:numId="1">
    <w:abstractNumId w:val="7"/>
  </w:num>
  <w:num w:numId="2">
    <w:abstractNumId w:val="3"/>
  </w:num>
  <w:num w:numId="3">
    <w:abstractNumId w:val="8"/>
  </w:num>
  <w:num w:numId="4">
    <w:abstractNumId w:val="6"/>
  </w:num>
  <w:num w:numId="5">
    <w:abstractNumId w:val="9"/>
  </w:num>
  <w:num w:numId="6">
    <w:abstractNumId w:val="11"/>
  </w:num>
  <w:num w:numId="7">
    <w:abstractNumId w:val="14"/>
  </w:num>
  <w:num w:numId="8">
    <w:abstractNumId w:val="5"/>
  </w:num>
  <w:num w:numId="9">
    <w:abstractNumId w:val="10"/>
  </w:num>
  <w:num w:numId="10">
    <w:abstractNumId w:val="4"/>
  </w:num>
  <w:num w:numId="11">
    <w:abstractNumId w:val="19"/>
  </w:num>
  <w:num w:numId="12">
    <w:abstractNumId w:val="18"/>
  </w:num>
  <w:num w:numId="13">
    <w:abstractNumId w:val="1"/>
  </w:num>
  <w:num w:numId="14">
    <w:abstractNumId w:val="2"/>
  </w:num>
  <w:num w:numId="15">
    <w:abstractNumId w:val="17"/>
  </w:num>
  <w:num w:numId="16">
    <w:abstractNumId w:val="13"/>
  </w:num>
  <w:num w:numId="17">
    <w:abstractNumId w:val="0"/>
  </w:num>
  <w:num w:numId="18">
    <w:abstractNumId w:val="15"/>
  </w:num>
  <w:num w:numId="19">
    <w:abstractNumId w:val="16"/>
  </w:num>
  <w:num w:numId="20">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7"/>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mM1ZTZmYzMzNDA2NWY2ZTVmZWE4MWE3MGUyZDFiMGUifQ=="/>
  </w:docVars>
  <w:rsids>
    <w:rsidRoot w:val="1D7D09BC"/>
    <w:rsid w:val="130762C7"/>
    <w:rsid w:val="1D7D09BC"/>
    <w:rsid w:val="205F5BAE"/>
    <w:rsid w:val="33CE39BD"/>
    <w:rsid w:val="37070F08"/>
    <w:rsid w:val="464E4138"/>
    <w:rsid w:val="4D7357A6"/>
    <w:rsid w:val="5F6570DB"/>
    <w:rsid w:val="6BAA6F0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39"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qFormat="1"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qFormat="1" w:unhideWhenUsed="0" w:uiPriority="0" w:semiHidden="0" w:name="Body Text 3"/>
    <w:lsdException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宋体"/>
      <w:kern w:val="2"/>
      <w:sz w:val="24"/>
      <w:szCs w:val="24"/>
      <w:lang w:val="en-US" w:eastAsia="zh-CN" w:bidi="ar-SA"/>
    </w:rPr>
  </w:style>
  <w:style w:type="paragraph" w:styleId="2">
    <w:name w:val="heading 1"/>
    <w:basedOn w:val="1"/>
    <w:next w:val="1"/>
    <w:qFormat/>
    <w:uiPriority w:val="0"/>
    <w:pPr>
      <w:keepNext/>
      <w:keepLines/>
      <w:spacing w:before="340" w:after="330" w:line="360" w:lineRule="auto"/>
      <w:jc w:val="center"/>
      <w:outlineLvl w:val="0"/>
    </w:pPr>
    <w:rPr>
      <w:rFonts w:ascii="楷体_GB2312" w:eastAsia="楷体_GB2312" w:cs="Times New Roman"/>
      <w:b/>
      <w:bCs/>
      <w:kern w:val="44"/>
      <w:sz w:val="44"/>
      <w:szCs w:val="44"/>
    </w:rPr>
  </w:style>
  <w:style w:type="paragraph" w:styleId="3">
    <w:name w:val="heading 2"/>
    <w:basedOn w:val="1"/>
    <w:next w:val="1"/>
    <w:qFormat/>
    <w:uiPriority w:val="0"/>
    <w:pPr>
      <w:keepNext/>
      <w:keepLines/>
      <w:spacing w:line="540" w:lineRule="exact"/>
      <w:jc w:val="left"/>
      <w:outlineLvl w:val="1"/>
    </w:pPr>
    <w:rPr>
      <w:rFonts w:ascii="Arial" w:hAnsi="Arial" w:cs="Times New Roman"/>
      <w:b/>
      <w:bCs/>
      <w:kern w:val="0"/>
      <w:szCs w:val="32"/>
    </w:rPr>
  </w:style>
  <w:style w:type="paragraph" w:styleId="4">
    <w:name w:val="heading 3"/>
    <w:basedOn w:val="1"/>
    <w:next w:val="1"/>
    <w:qFormat/>
    <w:uiPriority w:val="0"/>
    <w:pPr>
      <w:keepNext/>
      <w:keepLines/>
      <w:spacing w:line="360" w:lineRule="auto"/>
      <w:ind w:firstLine="482"/>
      <w:jc w:val="left"/>
      <w:outlineLvl w:val="2"/>
    </w:pPr>
    <w:rPr>
      <w:rFonts w:ascii="Cambria" w:hAnsi="Cambria" w:cs="Times New Roman"/>
      <w:b/>
      <w:bCs/>
    </w:rPr>
  </w:style>
  <w:style w:type="character" w:default="1" w:styleId="23">
    <w:name w:val="Default Paragraph Font"/>
    <w:semiHidden/>
    <w:qFormat/>
    <w:uiPriority w:val="0"/>
  </w:style>
  <w:style w:type="table" w:default="1" w:styleId="22">
    <w:name w:val="Normal Table"/>
    <w:semiHidden/>
    <w:qFormat/>
    <w:uiPriority w:val="0"/>
    <w:tblPr>
      <w:tblCellMar>
        <w:top w:w="0" w:type="dxa"/>
        <w:left w:w="108" w:type="dxa"/>
        <w:bottom w:w="0" w:type="dxa"/>
        <w:right w:w="108" w:type="dxa"/>
      </w:tblCellMar>
    </w:tblPr>
  </w:style>
  <w:style w:type="paragraph" w:styleId="5">
    <w:name w:val="List Number"/>
    <w:basedOn w:val="1"/>
    <w:qFormat/>
    <w:uiPriority w:val="0"/>
    <w:pPr>
      <w:numPr>
        <w:ilvl w:val="0"/>
        <w:numId w:val="1"/>
      </w:numPr>
    </w:pPr>
  </w:style>
  <w:style w:type="paragraph" w:styleId="6">
    <w:name w:val="Normal Indent"/>
    <w:basedOn w:val="1"/>
    <w:qFormat/>
    <w:uiPriority w:val="0"/>
    <w:pPr>
      <w:ind w:firstLine="420"/>
    </w:pPr>
    <w:rPr>
      <w:rFonts w:cs="Times New Roman"/>
      <w:szCs w:val="22"/>
    </w:rPr>
  </w:style>
  <w:style w:type="paragraph" w:styleId="7">
    <w:name w:val="annotation text"/>
    <w:basedOn w:val="1"/>
    <w:qFormat/>
    <w:uiPriority w:val="0"/>
    <w:pPr>
      <w:jc w:val="left"/>
    </w:pPr>
    <w:rPr>
      <w:rFonts w:cs="Times New Roman"/>
    </w:rPr>
  </w:style>
  <w:style w:type="paragraph" w:styleId="8">
    <w:name w:val="Body Text 3"/>
    <w:basedOn w:val="1"/>
    <w:qFormat/>
    <w:uiPriority w:val="0"/>
    <w:pPr>
      <w:snapToGrid w:val="0"/>
      <w:spacing w:before="50" w:after="50"/>
    </w:pPr>
    <w:rPr>
      <w:rFonts w:hAnsi="宋体" w:eastAsia="仿宋_GB2312"/>
      <w:b/>
      <w:bCs/>
      <w:szCs w:val="20"/>
    </w:rPr>
  </w:style>
  <w:style w:type="paragraph" w:styleId="9">
    <w:name w:val="Body Text"/>
    <w:basedOn w:val="1"/>
    <w:next w:val="10"/>
    <w:qFormat/>
    <w:uiPriority w:val="0"/>
    <w:pPr>
      <w:spacing w:after="120"/>
    </w:pPr>
    <w:rPr>
      <w:sz w:val="28"/>
    </w:rPr>
  </w:style>
  <w:style w:type="paragraph" w:styleId="10">
    <w:name w:val="Title"/>
    <w:basedOn w:val="1"/>
    <w:next w:val="1"/>
    <w:qFormat/>
    <w:uiPriority w:val="0"/>
    <w:pPr>
      <w:widowControl/>
      <w:jc w:val="center"/>
    </w:pPr>
    <w:rPr>
      <w:rFonts w:ascii="宋体"/>
      <w:kern w:val="0"/>
      <w:sz w:val="40"/>
    </w:rPr>
  </w:style>
  <w:style w:type="paragraph" w:styleId="11">
    <w:name w:val="Body Text Indent"/>
    <w:basedOn w:val="1"/>
    <w:next w:val="1"/>
    <w:qFormat/>
    <w:uiPriority w:val="0"/>
    <w:pPr>
      <w:spacing w:line="200" w:lineRule="exact"/>
      <w:ind w:firstLine="301"/>
    </w:pPr>
    <w:rPr>
      <w:rFonts w:ascii="宋体" w:hAnsi="Courier New" w:cs="Times New Roman"/>
      <w:spacing w:val="-4"/>
      <w:kern w:val="0"/>
      <w:sz w:val="18"/>
      <w:szCs w:val="20"/>
    </w:rPr>
  </w:style>
  <w:style w:type="paragraph" w:styleId="12">
    <w:name w:val="Block Text"/>
    <w:basedOn w:val="1"/>
    <w:qFormat/>
    <w:uiPriority w:val="0"/>
    <w:pPr>
      <w:spacing w:before="120" w:line="360" w:lineRule="auto"/>
      <w:ind w:left="824" w:right="202"/>
    </w:pPr>
    <w:rPr>
      <w:rFonts w:ascii="宋体" w:cs="Times New Roman"/>
      <w:szCs w:val="21"/>
    </w:rPr>
  </w:style>
  <w:style w:type="paragraph" w:styleId="13">
    <w:name w:val="Plain Text"/>
    <w:basedOn w:val="1"/>
    <w:next w:val="1"/>
    <w:qFormat/>
    <w:uiPriority w:val="0"/>
    <w:pPr>
      <w:spacing w:beforeLines="50" w:afterLines="50" w:line="400" w:lineRule="exact"/>
    </w:pPr>
    <w:rPr>
      <w:rFonts w:ascii="宋体" w:hAnsi="Courier New" w:cs="Times New Roman"/>
      <w:kern w:val="0"/>
    </w:rPr>
  </w:style>
  <w:style w:type="paragraph" w:styleId="14">
    <w:name w:val="Balloon Text"/>
    <w:basedOn w:val="1"/>
    <w:qFormat/>
    <w:uiPriority w:val="0"/>
    <w:rPr>
      <w:rFonts w:cs="Times New Roman"/>
      <w:kern w:val="0"/>
      <w:sz w:val="18"/>
      <w:szCs w:val="18"/>
    </w:rPr>
  </w:style>
  <w:style w:type="paragraph" w:styleId="15">
    <w:name w:val="footer"/>
    <w:basedOn w:val="1"/>
    <w:qFormat/>
    <w:uiPriority w:val="0"/>
    <w:pPr>
      <w:tabs>
        <w:tab w:val="center" w:pos="4153"/>
        <w:tab w:val="right" w:pos="8306"/>
      </w:tabs>
      <w:snapToGrid w:val="0"/>
      <w:jc w:val="left"/>
    </w:pPr>
    <w:rPr>
      <w:rFonts w:cs="Times New Roman"/>
      <w:kern w:val="0"/>
      <w:sz w:val="18"/>
      <w:szCs w:val="18"/>
    </w:rPr>
  </w:style>
  <w:style w:type="paragraph" w:styleId="16">
    <w:name w:val="header"/>
    <w:basedOn w:val="1"/>
    <w:qFormat/>
    <w:uiPriority w:val="0"/>
    <w:pPr>
      <w:pBdr>
        <w:bottom w:val="single" w:color="auto" w:sz="6" w:space="1"/>
      </w:pBdr>
      <w:tabs>
        <w:tab w:val="center" w:pos="4153"/>
        <w:tab w:val="right" w:pos="8306"/>
      </w:tabs>
      <w:snapToGrid w:val="0"/>
      <w:jc w:val="center"/>
    </w:pPr>
    <w:rPr>
      <w:rFonts w:cs="Times New Roman"/>
      <w:sz w:val="18"/>
      <w:szCs w:val="18"/>
    </w:rPr>
  </w:style>
  <w:style w:type="paragraph" w:styleId="17">
    <w:name w:val="toc 1"/>
    <w:basedOn w:val="1"/>
    <w:next w:val="1"/>
    <w:qFormat/>
    <w:uiPriority w:val="0"/>
    <w:rPr>
      <w:rFonts w:cs="Times New Roman"/>
    </w:rPr>
  </w:style>
  <w:style w:type="paragraph" w:styleId="18">
    <w:name w:val="Body Text Indent 3"/>
    <w:basedOn w:val="1"/>
    <w:qFormat/>
    <w:uiPriority w:val="0"/>
    <w:pPr>
      <w:snapToGrid w:val="0"/>
      <w:ind w:firstLine="480" w:firstLineChars="200"/>
      <w:jc w:val="left"/>
    </w:pPr>
    <w:rPr>
      <w:rFonts w:ascii="仿宋_GB2312" w:hAnsi="宋体" w:eastAsia="仿宋_GB2312" w:cs="Times New Roman"/>
      <w:color w:val="000000"/>
      <w:kern w:val="0"/>
    </w:rPr>
  </w:style>
  <w:style w:type="paragraph" w:styleId="19">
    <w:name w:val="toc 2"/>
    <w:basedOn w:val="1"/>
    <w:next w:val="1"/>
    <w:qFormat/>
    <w:uiPriority w:val="39"/>
    <w:pPr>
      <w:ind w:left="420" w:leftChars="200"/>
    </w:pPr>
  </w:style>
  <w:style w:type="paragraph" w:styleId="20">
    <w:name w:val="Normal (Web)"/>
    <w:basedOn w:val="1"/>
    <w:qFormat/>
    <w:uiPriority w:val="0"/>
    <w:pPr>
      <w:widowControl/>
      <w:spacing w:before="100" w:beforeAutospacing="1" w:after="100" w:afterAutospacing="1"/>
      <w:jc w:val="left"/>
    </w:pPr>
    <w:rPr>
      <w:rFonts w:ascii="宋体" w:hAnsi="宋体" w:cs="Times New Roman"/>
      <w:kern w:val="0"/>
    </w:rPr>
  </w:style>
  <w:style w:type="paragraph" w:styleId="21">
    <w:name w:val="Body Text First Indent 2"/>
    <w:basedOn w:val="11"/>
    <w:qFormat/>
    <w:uiPriority w:val="0"/>
    <w:pPr>
      <w:spacing w:after="120" w:line="240" w:lineRule="auto"/>
      <w:ind w:left="420" w:leftChars="200" w:firstLine="420" w:firstLineChars="200"/>
    </w:pPr>
    <w:rPr>
      <w:sz w:val="21"/>
      <w:szCs w:val="24"/>
    </w:rPr>
  </w:style>
  <w:style w:type="character" w:styleId="24">
    <w:name w:val="page number"/>
    <w:qFormat/>
    <w:uiPriority w:val="0"/>
    <w:rPr>
      <w:rFonts w:ascii="Times New Roman" w:hAnsi="Times New Roman" w:eastAsia="宋体" w:cs="Times New Roman"/>
    </w:rPr>
  </w:style>
  <w:style w:type="character" w:styleId="25">
    <w:name w:val="Hyperlink"/>
    <w:qFormat/>
    <w:uiPriority w:val="0"/>
    <w:rPr>
      <w:rFonts w:ascii="Times New Roman" w:hAnsi="Times New Roman" w:eastAsia="宋体" w:cs="Times New Roman"/>
      <w:color w:val="0000FF"/>
      <w:u w:val="single"/>
    </w:rPr>
  </w:style>
  <w:style w:type="paragraph" w:customStyle="1" w:styleId="26">
    <w:name w:val="Default"/>
    <w:qFormat/>
    <w:uiPriority w:val="0"/>
    <w:pPr>
      <w:widowControl w:val="0"/>
      <w:autoSpaceDE w:val="0"/>
      <w:autoSpaceDN w:val="0"/>
      <w:adjustRightInd w:val="0"/>
    </w:pPr>
    <w:rPr>
      <w:rFonts w:ascii="微软雅黑" w:hAnsi="Times New Roman" w:eastAsia="微软雅黑" w:cs="微软雅黑"/>
      <w:color w:val="000000"/>
      <w:sz w:val="24"/>
      <w:szCs w:val="24"/>
      <w:lang w:val="en-US" w:eastAsia="zh-CN" w:bidi="ar-SA"/>
    </w:rPr>
  </w:style>
  <w:style w:type="paragraph" w:customStyle="1" w:styleId="27">
    <w:name w:val="正文2"/>
    <w:basedOn w:val="1"/>
    <w:qFormat/>
    <w:uiPriority w:val="0"/>
    <w:pPr>
      <w:spacing w:before="156" w:line="360" w:lineRule="auto"/>
      <w:ind w:firstLine="510" w:firstLineChars="200"/>
    </w:pPr>
    <w:rPr>
      <w:szCs w:val="20"/>
    </w:rPr>
  </w:style>
  <w:style w:type="paragraph" w:customStyle="1" w:styleId="28">
    <w:name w:val="列出段落2"/>
    <w:basedOn w:val="1"/>
    <w:qFormat/>
    <w:uiPriority w:val="0"/>
    <w:pPr>
      <w:ind w:firstLine="420" w:firstLineChars="200"/>
    </w:pPr>
    <w:rPr>
      <w:rFonts w:eastAsia="PMingLiU"/>
    </w:rPr>
  </w:style>
  <w:style w:type="paragraph" w:customStyle="1" w:styleId="29">
    <w:name w:val="Table Paragraph"/>
    <w:basedOn w:val="1"/>
    <w:qFormat/>
    <w:uiPriority w:val="1"/>
    <w:pPr>
      <w:jc w:val="left"/>
    </w:pPr>
    <w:rPr>
      <w:rFonts w:ascii="Calibri" w:hAnsi="Calibri" w:cs="Times New Roman"/>
      <w:sz w:val="22"/>
      <w:lang w:eastAsia="en-US"/>
    </w:rPr>
  </w:style>
  <w:style w:type="paragraph" w:customStyle="1" w:styleId="30">
    <w:name w:val="纯文本1"/>
    <w:basedOn w:val="1"/>
    <w:qFormat/>
    <w:uiPriority w:val="0"/>
    <w:pPr>
      <w:adjustRightInd w:val="0"/>
      <w:textAlignment w:val="baseline"/>
    </w:pPr>
    <w:rPr>
      <w:rFonts w:ascii="宋体" w:hAnsi="Courier New" w:eastAsia="楷体_GB2312" w:cs="Times New Roman"/>
      <w:sz w:val="26"/>
      <w:szCs w:val="20"/>
    </w:rPr>
  </w:style>
  <w:style w:type="paragraph" w:customStyle="1" w:styleId="31">
    <w:name w:val="纯文本2"/>
    <w:qFormat/>
    <w:uiPriority w:val="0"/>
    <w:pPr>
      <w:widowControl w:val="0"/>
      <w:adjustRightInd w:val="0"/>
      <w:jc w:val="both"/>
      <w:textAlignment w:val="baseline"/>
    </w:pPr>
    <w:rPr>
      <w:rFonts w:ascii="宋体" w:hAnsi="Courier New" w:eastAsia="楷体_GB2312" w:cs="Times New Roman"/>
      <w:kern w:val="2"/>
      <w:sz w:val="26"/>
      <w:lang w:val="en-US" w:eastAsia="zh-CN" w:bidi="ar-SA"/>
    </w:rPr>
  </w:style>
  <w:style w:type="paragraph" w:customStyle="1" w:styleId="32">
    <w:name w:val="纯文本21"/>
    <w:basedOn w:val="1"/>
    <w:qFormat/>
    <w:uiPriority w:val="0"/>
    <w:pPr>
      <w:adjustRightInd w:val="0"/>
      <w:textAlignment w:val="baseline"/>
    </w:pPr>
    <w:rPr>
      <w:rFonts w:ascii="宋体" w:hAnsi="Courier New" w:eastAsia="楷体_GB2312" w:cs="Times New Roman"/>
      <w:sz w:val="26"/>
      <w:szCs w:val="20"/>
    </w:rPr>
  </w:style>
  <w:style w:type="paragraph" w:customStyle="1" w:styleId="33">
    <w:name w:val="部分1"/>
    <w:basedOn w:val="1"/>
    <w:qFormat/>
    <w:uiPriority w:val="0"/>
    <w:pPr>
      <w:keepNext/>
      <w:pageBreakBefore/>
      <w:tabs>
        <w:tab w:val="left" w:pos="720"/>
      </w:tabs>
      <w:spacing w:line="360" w:lineRule="auto"/>
      <w:jc w:val="center"/>
      <w:outlineLvl w:val="0"/>
    </w:pPr>
    <w:rPr>
      <w:rFonts w:eastAsia="黑体"/>
      <w:b/>
      <w:kern w:val="44"/>
      <w:sz w:val="36"/>
      <w:szCs w:val="20"/>
    </w:rPr>
  </w:style>
</w:styles>
</file>

<file path=word/_rels/document.xml.rels><?xml version="1.0" encoding="UTF-8" standalone="yes"?>
<Relationships xmlns="http://schemas.openxmlformats.org/package/2006/relationships"><Relationship Id="rId9" Type="http://schemas.openxmlformats.org/officeDocument/2006/relationships/footer" Target="footer5.xml"/><Relationship Id="rId8" Type="http://schemas.openxmlformats.org/officeDocument/2006/relationships/header" Target="header2.xml"/><Relationship Id="rId7" Type="http://schemas.openxmlformats.org/officeDocument/2006/relationships/footer" Target="footer4.xml"/><Relationship Id="rId6" Type="http://schemas.openxmlformats.org/officeDocument/2006/relationships/header" Target="header1.xml"/><Relationship Id="rId5" Type="http://schemas.openxmlformats.org/officeDocument/2006/relationships/footer" Target="footer3.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5" Type="http://schemas.openxmlformats.org/officeDocument/2006/relationships/fontTable" Target="fontTable.xml"/><Relationship Id="rId14" Type="http://schemas.openxmlformats.org/officeDocument/2006/relationships/numbering" Target="numbering.xml"/><Relationship Id="rId13" Type="http://schemas.openxmlformats.org/officeDocument/2006/relationships/customXml" Target="../customXml/item1.xml"/><Relationship Id="rId12" Type="http://schemas.openxmlformats.org/officeDocument/2006/relationships/theme" Target="theme/theme1.xml"/><Relationship Id="rId11" Type="http://schemas.openxmlformats.org/officeDocument/2006/relationships/footer" Target="footer6.xml"/><Relationship Id="rId10" Type="http://schemas.openxmlformats.org/officeDocument/2006/relationships/header" Target="header3.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68</Pages>
  <Words>43348</Words>
  <Characters>45706</Characters>
  <Lines>0</Lines>
  <Paragraphs>0</Paragraphs>
  <TotalTime>23</TotalTime>
  <ScaleCrop>false</ScaleCrop>
  <LinksUpToDate>false</LinksUpToDate>
  <CharactersWithSpaces>47330</CharactersWithSpaces>
  <Application>WPS Office_12.1.0.15712_F1E327BC-269C-435d-A152-05C5408002CA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2024-08-08T09:10:00Z</dcterms:created>
  <dc:creator>/</dc:creator>
  <cp:lastModifiedBy>/</cp:lastModifiedBy>
  <dcterms:modified xsi:type="dcterms:W3CDTF">2024-08-21T09:48:52Z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2052-12.1.0.15712</vt:lpwstr>
  </property>
  <property fmtid="{D5CDD505-2E9C-101B-9397-08002B2CF9AE}" pid="3" name="ICV">
    <vt:lpwstr>10591EC2EB3C42698AFED421A0ACFF34_13</vt:lpwstr>
  </property>
</Properties>
</file>