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5D4178">
      <w:pPr>
        <w:spacing w:line="360" w:lineRule="auto"/>
        <w:jc w:val="center"/>
        <w:rPr>
          <w:rFonts w:ascii="宋体" w:hAnsi="宋体" w:cs="宋体"/>
          <w:b/>
          <w:sz w:val="24"/>
        </w:rPr>
      </w:pPr>
    </w:p>
    <w:p w14:paraId="29468037">
      <w:pPr>
        <w:spacing w:line="360" w:lineRule="auto"/>
        <w:jc w:val="center"/>
        <w:rPr>
          <w:rFonts w:ascii="宋体" w:hAnsi="宋体" w:cs="宋体"/>
          <w:b/>
          <w:sz w:val="24"/>
        </w:rPr>
      </w:pPr>
    </w:p>
    <w:p w14:paraId="46FE057A">
      <w:pPr>
        <w:adjustRightInd/>
        <w:spacing w:line="360" w:lineRule="auto"/>
        <w:jc w:val="center"/>
        <w:rPr>
          <w:rFonts w:ascii="宋体" w:hAnsi="宋体" w:cs="宋体"/>
          <w:sz w:val="48"/>
          <w:szCs w:val="48"/>
        </w:rPr>
      </w:pPr>
    </w:p>
    <w:p w14:paraId="5214B8F6">
      <w:pPr>
        <w:adjustRightInd/>
        <w:spacing w:line="360" w:lineRule="auto"/>
        <w:jc w:val="center"/>
        <w:rPr>
          <w:rFonts w:hint="eastAsia" w:ascii="宋体" w:hAnsi="宋体" w:cs="宋体"/>
          <w:sz w:val="44"/>
          <w:szCs w:val="44"/>
        </w:rPr>
      </w:pPr>
      <w:bookmarkStart w:id="0" w:name="OLE_LINK2"/>
      <w:bookmarkStart w:id="1" w:name="OLE_LINK1"/>
      <w:r>
        <w:rPr>
          <w:rFonts w:hint="eastAsia" w:ascii="宋体" w:hAnsi="宋体" w:cs="宋体"/>
          <w:sz w:val="44"/>
          <w:szCs w:val="44"/>
        </w:rPr>
        <w:t>嘉兴市智慧教育公共服务平台密码应用项目</w:t>
      </w:r>
    </w:p>
    <w:bookmarkEnd w:id="0"/>
    <w:p w14:paraId="36714264">
      <w:pPr>
        <w:adjustRightInd/>
        <w:spacing w:line="360" w:lineRule="auto"/>
        <w:jc w:val="center"/>
        <w:rPr>
          <w:rFonts w:ascii="宋体" w:hAnsi="宋体" w:cs="宋体"/>
          <w:sz w:val="48"/>
          <w:szCs w:val="48"/>
        </w:rPr>
      </w:pPr>
      <w:r>
        <w:rPr>
          <w:rFonts w:hint="eastAsia" w:ascii="宋体" w:hAnsi="宋体" w:cs="宋体"/>
          <w:sz w:val="44"/>
          <w:szCs w:val="44"/>
        </w:rPr>
        <w:t>招标文件</w:t>
      </w:r>
      <w:bookmarkEnd w:id="1"/>
      <w:r>
        <w:rPr>
          <w:rFonts w:hint="eastAsia" w:ascii="宋体" w:hAnsi="宋体" w:cs="宋体"/>
          <w:sz w:val="48"/>
          <w:szCs w:val="48"/>
        </w:rPr>
        <w:t xml:space="preserve"> </w:t>
      </w:r>
    </w:p>
    <w:p w14:paraId="28993918">
      <w:pPr>
        <w:adjustRightInd/>
        <w:spacing w:line="360" w:lineRule="auto"/>
        <w:jc w:val="center"/>
        <w:rPr>
          <w:rFonts w:hint="eastAsia" w:ascii="宋体" w:hAnsi="宋体" w:cs="宋体"/>
          <w:b/>
          <w:sz w:val="44"/>
          <w:szCs w:val="44"/>
        </w:rPr>
      </w:pPr>
      <w:r>
        <w:rPr>
          <w:rFonts w:hint="eastAsia" w:ascii="宋体" w:hAnsi="宋体" w:cs="宋体"/>
          <w:b/>
          <w:sz w:val="44"/>
          <w:szCs w:val="44"/>
        </w:rPr>
        <w:t xml:space="preserve"> （电子招投标）</w:t>
      </w:r>
    </w:p>
    <w:p w14:paraId="5611A21A">
      <w:pPr>
        <w:pStyle w:val="81"/>
      </w:pPr>
    </w:p>
    <w:p w14:paraId="655873D5">
      <w:pPr>
        <w:snapToGrid w:val="0"/>
        <w:spacing w:line="360" w:lineRule="auto"/>
        <w:jc w:val="center"/>
        <w:rPr>
          <w:rFonts w:hint="default" w:ascii="宋体" w:hAnsi="宋体" w:eastAsia="宋体" w:cs="宋体"/>
          <w:color w:val="auto"/>
          <w:sz w:val="30"/>
          <w:szCs w:val="30"/>
          <w:lang w:val="en-US" w:eastAsia="zh-CN"/>
        </w:rPr>
      </w:pPr>
      <w:r>
        <w:rPr>
          <w:rFonts w:hint="eastAsia" w:ascii="宋体" w:hAnsi="宋体" w:cs="宋体"/>
          <w:sz w:val="30"/>
          <w:szCs w:val="30"/>
        </w:rPr>
        <w:t>编号:</w:t>
      </w:r>
      <w:r>
        <w:rPr>
          <w:rFonts w:hint="eastAsia" w:ascii="宋体" w:hAnsi="宋体" w:cs="宋体"/>
          <w:color w:val="auto"/>
          <w:sz w:val="30"/>
          <w:szCs w:val="30"/>
        </w:rPr>
        <w:t>J</w:t>
      </w:r>
      <w:r>
        <w:rPr>
          <w:rFonts w:ascii="宋体" w:hAnsi="宋体" w:cs="宋体"/>
          <w:color w:val="auto"/>
          <w:sz w:val="30"/>
          <w:szCs w:val="30"/>
        </w:rPr>
        <w:t>XSJ-202</w:t>
      </w:r>
      <w:r>
        <w:rPr>
          <w:rFonts w:hint="eastAsia" w:ascii="宋体" w:hAnsi="宋体" w:cs="宋体"/>
          <w:color w:val="auto"/>
          <w:sz w:val="30"/>
          <w:szCs w:val="30"/>
          <w:lang w:val="en-US" w:eastAsia="zh-CN"/>
        </w:rPr>
        <w:t>4</w:t>
      </w:r>
      <w:r>
        <w:rPr>
          <w:rFonts w:ascii="宋体" w:hAnsi="宋体" w:cs="宋体"/>
          <w:color w:val="auto"/>
          <w:sz w:val="30"/>
          <w:szCs w:val="30"/>
        </w:rPr>
        <w:t>-</w:t>
      </w:r>
      <w:r>
        <w:rPr>
          <w:rFonts w:hint="eastAsia" w:ascii="宋体" w:hAnsi="宋体" w:cs="宋体"/>
          <w:color w:val="auto"/>
          <w:sz w:val="30"/>
          <w:szCs w:val="30"/>
          <w:lang w:val="en-US" w:eastAsia="zh-CN"/>
        </w:rPr>
        <w:t>168</w:t>
      </w:r>
    </w:p>
    <w:p w14:paraId="1CBA18F7">
      <w:pPr>
        <w:adjustRightInd/>
        <w:spacing w:line="360" w:lineRule="auto"/>
        <w:rPr>
          <w:rFonts w:ascii="宋体" w:hAnsi="宋体" w:cs="宋体"/>
          <w:sz w:val="28"/>
          <w:szCs w:val="20"/>
        </w:rPr>
      </w:pPr>
    </w:p>
    <w:p w14:paraId="62ABD089">
      <w:pPr>
        <w:spacing w:line="360" w:lineRule="auto"/>
        <w:jc w:val="center"/>
        <w:rPr>
          <w:rFonts w:ascii="宋体" w:hAnsi="宋体" w:cs="宋体"/>
          <w:b/>
          <w:sz w:val="44"/>
          <w:szCs w:val="44"/>
        </w:rPr>
      </w:pPr>
      <w:r>
        <w:rPr>
          <w:rFonts w:hint="eastAsia" w:ascii="宋体" w:hAnsi="宋体" w:cs="宋体"/>
          <w:b/>
          <w:sz w:val="44"/>
          <w:szCs w:val="44"/>
        </w:rPr>
        <w:t xml:space="preserve"> </w:t>
      </w:r>
    </w:p>
    <w:p w14:paraId="19DC892E">
      <w:pPr>
        <w:spacing w:line="360" w:lineRule="auto"/>
        <w:jc w:val="center"/>
        <w:rPr>
          <w:rFonts w:ascii="宋体" w:hAnsi="宋体" w:cs="宋体"/>
          <w:b/>
          <w:sz w:val="44"/>
          <w:szCs w:val="44"/>
        </w:rPr>
      </w:pPr>
    </w:p>
    <w:p w14:paraId="49D03E08">
      <w:pPr>
        <w:spacing w:line="360" w:lineRule="auto"/>
        <w:jc w:val="center"/>
        <w:rPr>
          <w:rFonts w:ascii="宋体" w:hAnsi="宋体" w:cs="宋体"/>
          <w:sz w:val="24"/>
        </w:rPr>
      </w:pPr>
    </w:p>
    <w:p w14:paraId="307DA267">
      <w:pPr>
        <w:spacing w:line="360" w:lineRule="auto"/>
        <w:jc w:val="center"/>
        <w:rPr>
          <w:rFonts w:ascii="宋体" w:hAnsi="宋体" w:cs="宋体"/>
          <w:sz w:val="24"/>
        </w:rPr>
      </w:pPr>
    </w:p>
    <w:p w14:paraId="77ECE82F">
      <w:pPr>
        <w:spacing w:line="360" w:lineRule="auto"/>
        <w:rPr>
          <w:rFonts w:ascii="宋体" w:hAnsi="宋体" w:cs="宋体"/>
          <w:bCs/>
          <w:sz w:val="32"/>
          <w:szCs w:val="32"/>
        </w:rPr>
      </w:pPr>
    </w:p>
    <w:p w14:paraId="283B4506">
      <w:pPr>
        <w:snapToGrid w:val="0"/>
        <w:spacing w:line="360" w:lineRule="auto"/>
        <w:ind w:firstLine="640" w:firstLineChars="200"/>
        <w:rPr>
          <w:rFonts w:hint="eastAsia" w:ascii="宋体" w:hAnsi="宋体" w:cs="宋体"/>
          <w:bCs/>
          <w:sz w:val="32"/>
          <w:szCs w:val="32"/>
        </w:rPr>
      </w:pPr>
      <w:r>
        <w:rPr>
          <w:rFonts w:hint="eastAsia" w:ascii="宋体" w:hAnsi="宋体" w:cs="宋体"/>
          <w:bCs/>
          <w:sz w:val="32"/>
          <w:szCs w:val="32"/>
        </w:rPr>
        <w:t>采购人:</w:t>
      </w:r>
      <w:bookmarkStart w:id="2" w:name="OLE_LINK6"/>
      <w:r>
        <w:rPr>
          <w:rFonts w:hint="eastAsia" w:ascii="宋体" w:hAnsi="宋体" w:cs="宋体"/>
          <w:bCs/>
          <w:sz w:val="32"/>
          <w:szCs w:val="32"/>
          <w:lang w:val="en-US" w:eastAsia="zh-CN"/>
        </w:rPr>
        <w:t>嘉兴市教育技术与数据中心</w:t>
      </w:r>
      <w:bookmarkEnd w:id="2"/>
    </w:p>
    <w:p w14:paraId="5AC9FACA">
      <w:pPr>
        <w:spacing w:line="360" w:lineRule="auto"/>
        <w:jc w:val="center"/>
        <w:rPr>
          <w:rFonts w:ascii="宋体" w:hAnsi="宋体" w:cs="宋体"/>
          <w:bCs/>
          <w:sz w:val="32"/>
          <w:szCs w:val="32"/>
        </w:rPr>
      </w:pPr>
      <w:r>
        <w:rPr>
          <w:rFonts w:hint="eastAsia" w:ascii="宋体" w:hAnsi="宋体" w:cs="宋体"/>
          <w:bCs/>
          <w:sz w:val="32"/>
          <w:szCs w:val="32"/>
        </w:rPr>
        <w:t>采购代理机构：嘉兴市建新工程造价咨询事务所有限公司</w:t>
      </w:r>
    </w:p>
    <w:p w14:paraId="0181306C">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四</w:t>
      </w:r>
      <w:r>
        <w:rPr>
          <w:rFonts w:hint="eastAsia" w:ascii="宋体" w:hAnsi="宋体" w:cs="宋体"/>
          <w:bCs/>
          <w:sz w:val="32"/>
          <w:szCs w:val="32"/>
        </w:rPr>
        <w:t>年</w:t>
      </w:r>
      <w:r>
        <w:rPr>
          <w:rFonts w:hint="eastAsia" w:ascii="宋体" w:hAnsi="宋体" w:cs="宋体"/>
          <w:bCs/>
          <w:sz w:val="32"/>
          <w:szCs w:val="32"/>
          <w:lang w:eastAsia="zh-CN"/>
        </w:rPr>
        <w:t>九</w:t>
      </w:r>
      <w:r>
        <w:rPr>
          <w:rFonts w:hint="eastAsia" w:ascii="宋体" w:hAnsi="宋体" w:cs="宋体"/>
          <w:bCs/>
          <w:sz w:val="32"/>
          <w:szCs w:val="32"/>
        </w:rPr>
        <w:t xml:space="preserve">月 </w:t>
      </w:r>
    </w:p>
    <w:p w14:paraId="1EA2742E">
      <w:pPr>
        <w:spacing w:line="360" w:lineRule="auto"/>
        <w:jc w:val="center"/>
        <w:rPr>
          <w:rFonts w:ascii="宋体" w:hAnsi="宋体" w:cs="宋体"/>
          <w:sz w:val="24"/>
        </w:rPr>
      </w:pPr>
      <w:r>
        <w:rPr>
          <w:rFonts w:hint="eastAsia" w:ascii="宋体" w:hAnsi="宋体" w:cs="宋体"/>
          <w:sz w:val="24"/>
        </w:rPr>
        <w:br w:type="page"/>
      </w:r>
      <w:bookmarkStart w:id="3" w:name="_Hlt67893495"/>
      <w:bookmarkEnd w:id="3"/>
    </w:p>
    <w:p w14:paraId="27F2F06B">
      <w:pPr>
        <w:spacing w:line="360" w:lineRule="auto"/>
        <w:jc w:val="center"/>
        <w:rPr>
          <w:rFonts w:ascii="宋体" w:hAnsi="宋体" w:cs="宋体"/>
          <w:sz w:val="24"/>
        </w:rPr>
      </w:pPr>
    </w:p>
    <w:p w14:paraId="13FE3616">
      <w:pPr>
        <w:spacing w:line="360" w:lineRule="auto"/>
        <w:jc w:val="center"/>
        <w:rPr>
          <w:rFonts w:ascii="宋体" w:hAnsi="宋体" w:cs="宋体"/>
          <w:b/>
          <w:sz w:val="48"/>
          <w:szCs w:val="48"/>
        </w:rPr>
      </w:pPr>
      <w:r>
        <w:rPr>
          <w:rFonts w:hint="eastAsia" w:ascii="宋体" w:hAnsi="宋体" w:cs="宋体"/>
          <w:b/>
          <w:sz w:val="48"/>
          <w:szCs w:val="48"/>
        </w:rPr>
        <w:t>目  录</w:t>
      </w:r>
    </w:p>
    <w:p w14:paraId="44C084F3">
      <w:pPr>
        <w:spacing w:line="360" w:lineRule="auto"/>
        <w:rPr>
          <w:rFonts w:ascii="宋体" w:hAnsi="宋体" w:cs="宋体"/>
          <w:sz w:val="32"/>
          <w:szCs w:val="32"/>
        </w:rPr>
      </w:pPr>
    </w:p>
    <w:p w14:paraId="2D011A31">
      <w:pPr>
        <w:spacing w:line="360" w:lineRule="auto"/>
        <w:rPr>
          <w:rFonts w:ascii="宋体" w:hAnsi="宋体" w:cs="宋体"/>
          <w:sz w:val="32"/>
          <w:szCs w:val="32"/>
        </w:rPr>
      </w:pPr>
    </w:p>
    <w:p w14:paraId="5FE9F310">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083E934B">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78C54A30">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0B4C237D">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1C87C3E3">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4F159769">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385877C5">
      <w:pPr>
        <w:spacing w:line="360" w:lineRule="auto"/>
        <w:ind w:firstLine="549" w:firstLineChars="229"/>
        <w:rPr>
          <w:rFonts w:ascii="宋体" w:hAnsi="宋体" w:cs="宋体"/>
          <w:sz w:val="24"/>
        </w:rPr>
      </w:pPr>
      <w:bookmarkStart w:id="4" w:name="_Hlt91233176"/>
      <w:bookmarkEnd w:id="4"/>
      <w:bookmarkStart w:id="5" w:name="_Toc91899869"/>
    </w:p>
    <w:p w14:paraId="13D5225F">
      <w:pPr>
        <w:spacing w:line="360" w:lineRule="auto"/>
        <w:ind w:firstLine="549" w:firstLineChars="229"/>
        <w:rPr>
          <w:rFonts w:ascii="宋体" w:hAnsi="宋体" w:cs="宋体"/>
          <w:sz w:val="24"/>
        </w:rPr>
      </w:pPr>
    </w:p>
    <w:p w14:paraId="6EA92CEF">
      <w:pPr>
        <w:spacing w:line="360" w:lineRule="auto"/>
        <w:ind w:firstLine="549" w:firstLineChars="229"/>
        <w:rPr>
          <w:rFonts w:ascii="宋体" w:hAnsi="宋体" w:cs="宋体"/>
          <w:sz w:val="24"/>
        </w:rPr>
      </w:pPr>
    </w:p>
    <w:p w14:paraId="44C03B98">
      <w:pPr>
        <w:spacing w:line="360" w:lineRule="auto"/>
        <w:ind w:firstLine="549" w:firstLineChars="229"/>
        <w:rPr>
          <w:rFonts w:ascii="宋体" w:hAnsi="宋体" w:cs="宋体"/>
          <w:sz w:val="24"/>
        </w:rPr>
      </w:pPr>
    </w:p>
    <w:p w14:paraId="31B39403">
      <w:pPr>
        <w:spacing w:line="360" w:lineRule="auto"/>
        <w:ind w:firstLine="549" w:firstLineChars="229"/>
        <w:rPr>
          <w:rFonts w:ascii="宋体" w:hAnsi="宋体" w:cs="宋体"/>
          <w:sz w:val="24"/>
        </w:rPr>
      </w:pPr>
    </w:p>
    <w:p w14:paraId="67146356">
      <w:pPr>
        <w:spacing w:line="360" w:lineRule="auto"/>
        <w:ind w:firstLine="549" w:firstLineChars="229"/>
        <w:rPr>
          <w:rFonts w:ascii="宋体" w:hAnsi="宋体" w:cs="宋体"/>
          <w:sz w:val="24"/>
        </w:rPr>
      </w:pPr>
    </w:p>
    <w:p w14:paraId="6B93DC42">
      <w:pPr>
        <w:spacing w:line="360" w:lineRule="auto"/>
        <w:ind w:firstLine="549" w:firstLineChars="229"/>
        <w:rPr>
          <w:rFonts w:ascii="宋体" w:hAnsi="宋体" w:cs="宋体"/>
          <w:sz w:val="24"/>
        </w:rPr>
      </w:pPr>
    </w:p>
    <w:p w14:paraId="648F44F5">
      <w:pPr>
        <w:spacing w:line="360" w:lineRule="auto"/>
        <w:ind w:firstLine="549" w:firstLineChars="229"/>
        <w:rPr>
          <w:rFonts w:ascii="宋体" w:hAnsi="宋体" w:cs="宋体"/>
          <w:sz w:val="24"/>
        </w:rPr>
      </w:pPr>
    </w:p>
    <w:p w14:paraId="7749E55A">
      <w:pPr>
        <w:spacing w:line="360" w:lineRule="auto"/>
        <w:ind w:firstLine="549" w:firstLineChars="229"/>
        <w:rPr>
          <w:rFonts w:ascii="宋体" w:hAnsi="宋体" w:cs="宋体"/>
          <w:sz w:val="24"/>
        </w:rPr>
      </w:pPr>
    </w:p>
    <w:p w14:paraId="7CAE3A32">
      <w:pPr>
        <w:spacing w:line="360" w:lineRule="auto"/>
        <w:ind w:firstLine="549" w:firstLineChars="229"/>
        <w:rPr>
          <w:rFonts w:ascii="宋体" w:hAnsi="宋体" w:cs="宋体"/>
          <w:sz w:val="24"/>
        </w:rPr>
      </w:pPr>
    </w:p>
    <w:p w14:paraId="451255F3">
      <w:pPr>
        <w:spacing w:line="360" w:lineRule="auto"/>
        <w:ind w:firstLine="549" w:firstLineChars="229"/>
        <w:rPr>
          <w:rFonts w:ascii="宋体" w:hAnsi="宋体" w:cs="宋体"/>
          <w:sz w:val="24"/>
        </w:rPr>
      </w:pPr>
    </w:p>
    <w:p w14:paraId="32FA5C6F">
      <w:pPr>
        <w:spacing w:line="360" w:lineRule="auto"/>
        <w:ind w:firstLine="549" w:firstLineChars="229"/>
        <w:rPr>
          <w:rFonts w:ascii="宋体" w:hAnsi="宋体" w:cs="宋体"/>
          <w:sz w:val="24"/>
        </w:rPr>
      </w:pPr>
    </w:p>
    <w:p w14:paraId="767B59CE">
      <w:pPr>
        <w:spacing w:line="360" w:lineRule="auto"/>
        <w:ind w:firstLine="549" w:firstLineChars="229"/>
        <w:rPr>
          <w:rFonts w:ascii="宋体" w:hAnsi="宋体" w:cs="宋体"/>
          <w:sz w:val="24"/>
        </w:rPr>
      </w:pPr>
    </w:p>
    <w:p w14:paraId="5AB6E845">
      <w:pPr>
        <w:spacing w:line="360" w:lineRule="auto"/>
        <w:rPr>
          <w:rFonts w:ascii="宋体" w:hAnsi="宋体" w:cs="宋体"/>
          <w:sz w:val="24"/>
        </w:rPr>
      </w:pPr>
    </w:p>
    <w:p w14:paraId="6F5D9C4A">
      <w:pPr>
        <w:adjustRightInd/>
        <w:spacing w:line="360" w:lineRule="auto"/>
        <w:jc w:val="center"/>
        <w:outlineLvl w:val="0"/>
        <w:rPr>
          <w:rFonts w:ascii="宋体" w:hAnsi="宋体" w:cs="宋体"/>
          <w:b/>
          <w:sz w:val="36"/>
          <w:szCs w:val="20"/>
        </w:rPr>
      </w:pPr>
      <w:bookmarkStart w:id="6" w:name="第一部分"/>
      <w:r>
        <w:rPr>
          <w:rFonts w:hint="eastAsia" w:ascii="宋体" w:hAnsi="宋体" w:cs="宋体"/>
          <w:b/>
          <w:sz w:val="36"/>
          <w:szCs w:val="36"/>
        </w:rPr>
        <w:br w:type="page"/>
      </w:r>
      <w:bookmarkEnd w:id="5"/>
      <w:bookmarkEnd w:id="6"/>
      <w:bookmarkStart w:id="7" w:name="_Hlt74729822"/>
      <w:bookmarkEnd w:id="7"/>
      <w:bookmarkStart w:id="8" w:name="_Hlt74707423"/>
      <w:bookmarkEnd w:id="8"/>
      <w:bookmarkStart w:id="9" w:name="_Hlt74649545"/>
      <w:bookmarkEnd w:id="9"/>
      <w:bookmarkStart w:id="10" w:name="_Hlt74728647"/>
      <w:bookmarkEnd w:id="10"/>
      <w:bookmarkStart w:id="11" w:name="第二部分"/>
      <w:bookmarkStart w:id="12" w:name="_Toc91899870"/>
      <w:bookmarkStart w:id="13" w:name="_Toc91899871"/>
      <w:r>
        <w:rPr>
          <w:rFonts w:hint="eastAsia" w:ascii="宋体" w:hAnsi="宋体" w:cs="宋体"/>
          <w:b/>
          <w:sz w:val="36"/>
          <w:szCs w:val="20"/>
        </w:rPr>
        <w:t>第一部分 招标公告</w:t>
      </w:r>
    </w:p>
    <w:p w14:paraId="1BCCB791">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0FE3546A">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u w:val="single"/>
        </w:rPr>
      </w:pPr>
      <w:bookmarkStart w:id="14" w:name="OLE_LINK3"/>
      <w:r>
        <w:rPr>
          <w:rFonts w:hint="eastAsia" w:asciiTheme="minorEastAsia" w:hAnsiTheme="minorEastAsia" w:eastAsiaTheme="minorEastAsia"/>
          <w:color w:val="auto"/>
          <w:sz w:val="24"/>
        </w:rPr>
        <w:t>嘉兴市智慧教育公共</w:t>
      </w:r>
      <w:bookmarkStart w:id="15" w:name="OLE_LINK5"/>
      <w:r>
        <w:rPr>
          <w:rFonts w:hint="eastAsia" w:asciiTheme="minorEastAsia" w:hAnsiTheme="minorEastAsia" w:eastAsiaTheme="minorEastAsia"/>
          <w:color w:val="auto"/>
          <w:sz w:val="24"/>
        </w:rPr>
        <w:t>服务平台</w:t>
      </w:r>
      <w:bookmarkEnd w:id="15"/>
      <w:r>
        <w:rPr>
          <w:rFonts w:hint="eastAsia" w:asciiTheme="minorEastAsia" w:hAnsiTheme="minorEastAsia" w:eastAsiaTheme="minorEastAsia"/>
          <w:color w:val="auto"/>
          <w:sz w:val="24"/>
        </w:rPr>
        <w:t>密码应用项目</w:t>
      </w:r>
      <w:bookmarkEnd w:id="14"/>
      <w:r>
        <w:rPr>
          <w:rFonts w:hint="eastAsia" w:asciiTheme="minorEastAsia" w:hAnsiTheme="minorEastAsia" w:eastAsiaTheme="minorEastAsia"/>
          <w:color w:val="auto"/>
          <w:sz w:val="24"/>
        </w:rPr>
        <w:t>的潜在投标人应在政采云平台（</w:t>
      </w:r>
      <w:r>
        <w:rPr>
          <w:color w:val="auto"/>
        </w:rPr>
        <w:fldChar w:fldCharType="begin"/>
      </w:r>
      <w:r>
        <w:rPr>
          <w:color w:val="auto"/>
        </w:rPr>
        <w:instrText xml:space="preserve"> HYPERLINK "https://www.zcygov.cn/）获取（下载）招标文件，并于2023%20年%20月%20日%20点%20分00秒" </w:instrText>
      </w:r>
      <w:r>
        <w:rPr>
          <w:color w:val="auto"/>
        </w:rPr>
        <w:fldChar w:fldCharType="separate"/>
      </w:r>
      <w:r>
        <w:rPr>
          <w:rStyle w:val="77"/>
          <w:rFonts w:cs="Times New Roman" w:asciiTheme="minorEastAsia" w:hAnsiTheme="minorEastAsia" w:eastAsiaTheme="minorEastAsia"/>
          <w:snapToGrid/>
          <w:color w:val="auto"/>
          <w:kern w:val="2"/>
          <w:sz w:val="24"/>
          <w:szCs w:val="24"/>
        </w:rPr>
        <w:t>https://www.zcygov.cn/）获取（下载）招标文件，并于</w:t>
      </w:r>
      <w:r>
        <w:rPr>
          <w:rStyle w:val="77"/>
          <w:rFonts w:hint="eastAsia" w:cs="Times New Roman" w:asciiTheme="minorEastAsia" w:hAnsiTheme="minorEastAsia" w:eastAsiaTheme="minorEastAsia"/>
          <w:snapToGrid/>
          <w:color w:val="auto"/>
          <w:kern w:val="2"/>
          <w:sz w:val="24"/>
          <w:szCs w:val="24"/>
        </w:rPr>
        <w:t>202</w:t>
      </w:r>
      <w:r>
        <w:rPr>
          <w:rStyle w:val="77"/>
          <w:rFonts w:hint="eastAsia" w:cs="Times New Roman" w:asciiTheme="minorEastAsia" w:hAnsiTheme="minorEastAsia" w:eastAsiaTheme="minorEastAsia"/>
          <w:snapToGrid/>
          <w:color w:val="auto"/>
          <w:kern w:val="2"/>
          <w:sz w:val="24"/>
          <w:szCs w:val="24"/>
          <w:lang w:val="en-US" w:eastAsia="zh-CN"/>
        </w:rPr>
        <w:t>4</w:t>
      </w:r>
      <w:r>
        <w:rPr>
          <w:rStyle w:val="77"/>
          <w:rFonts w:cs="Times New Roman" w:asciiTheme="minorEastAsia" w:hAnsiTheme="minorEastAsia" w:eastAsiaTheme="minorEastAsia"/>
          <w:snapToGrid/>
          <w:color w:val="auto"/>
          <w:kern w:val="2"/>
          <w:sz w:val="24"/>
          <w:szCs w:val="24"/>
        </w:rPr>
        <w:t>年</w:t>
      </w:r>
      <w:r>
        <w:rPr>
          <w:rStyle w:val="77"/>
          <w:rFonts w:hint="eastAsia" w:cs="Times New Roman" w:asciiTheme="minorEastAsia" w:hAnsiTheme="minorEastAsia" w:eastAsiaTheme="minorEastAsia"/>
          <w:snapToGrid/>
          <w:color w:val="auto"/>
          <w:kern w:val="2"/>
          <w:sz w:val="24"/>
          <w:szCs w:val="24"/>
          <w:lang w:val="en-US" w:eastAsia="zh-CN"/>
        </w:rPr>
        <w:t>10</w:t>
      </w:r>
      <w:r>
        <w:rPr>
          <w:rStyle w:val="77"/>
          <w:rFonts w:hint="eastAsia" w:cs="Times New Roman" w:asciiTheme="minorEastAsia" w:hAnsiTheme="minorEastAsia" w:eastAsiaTheme="minorEastAsia"/>
          <w:snapToGrid/>
          <w:color w:val="auto"/>
          <w:kern w:val="2"/>
          <w:sz w:val="24"/>
          <w:szCs w:val="24"/>
        </w:rPr>
        <w:t>月</w:t>
      </w:r>
      <w:r>
        <w:rPr>
          <w:rStyle w:val="77"/>
          <w:rFonts w:hint="eastAsia" w:cs="Times New Roman" w:asciiTheme="minorEastAsia" w:hAnsiTheme="minorEastAsia" w:eastAsiaTheme="minorEastAsia"/>
          <w:snapToGrid/>
          <w:color w:val="auto"/>
          <w:kern w:val="2"/>
          <w:sz w:val="24"/>
          <w:szCs w:val="24"/>
          <w:lang w:val="en-US" w:eastAsia="zh-CN"/>
        </w:rPr>
        <w:t>9</w:t>
      </w:r>
      <w:r>
        <w:rPr>
          <w:rStyle w:val="77"/>
          <w:rFonts w:hint="eastAsia" w:cs="Times New Roman" w:asciiTheme="minorEastAsia" w:hAnsiTheme="minorEastAsia" w:eastAsiaTheme="minorEastAsia"/>
          <w:snapToGrid/>
          <w:color w:val="auto"/>
          <w:kern w:val="2"/>
          <w:sz w:val="24"/>
          <w:szCs w:val="24"/>
        </w:rPr>
        <w:t>日</w:t>
      </w:r>
      <w:r>
        <w:rPr>
          <w:rStyle w:val="77"/>
          <w:rFonts w:hint="eastAsia" w:cs="Times New Roman" w:asciiTheme="minorEastAsia" w:hAnsiTheme="minorEastAsia" w:eastAsiaTheme="minorEastAsia"/>
          <w:snapToGrid/>
          <w:color w:val="auto"/>
          <w:kern w:val="2"/>
          <w:sz w:val="24"/>
          <w:szCs w:val="24"/>
          <w:lang w:val="en-US" w:eastAsia="zh-CN"/>
        </w:rPr>
        <w:t>14</w:t>
      </w:r>
      <w:r>
        <w:rPr>
          <w:rStyle w:val="77"/>
          <w:rFonts w:hint="eastAsia" w:cs="Times New Roman" w:asciiTheme="minorEastAsia" w:hAnsiTheme="minorEastAsia" w:eastAsiaTheme="minorEastAsia"/>
          <w:snapToGrid/>
          <w:color w:val="auto"/>
          <w:kern w:val="2"/>
          <w:sz w:val="24"/>
          <w:szCs w:val="24"/>
        </w:rPr>
        <w:t>点</w:t>
      </w:r>
      <w:r>
        <w:rPr>
          <w:rStyle w:val="77"/>
          <w:rFonts w:hint="eastAsia" w:cs="Times New Roman" w:asciiTheme="minorEastAsia" w:hAnsiTheme="minorEastAsia" w:eastAsiaTheme="minorEastAsia"/>
          <w:snapToGrid/>
          <w:color w:val="auto"/>
          <w:kern w:val="2"/>
          <w:sz w:val="24"/>
          <w:szCs w:val="24"/>
          <w:lang w:val="en-US" w:eastAsia="zh-CN"/>
        </w:rPr>
        <w:t>30</w:t>
      </w:r>
      <w:r>
        <w:rPr>
          <w:rStyle w:val="77"/>
          <w:rFonts w:hint="eastAsia" w:cs="Times New Roman" w:asciiTheme="minorEastAsia" w:hAnsiTheme="minorEastAsia" w:eastAsiaTheme="minorEastAsia"/>
          <w:snapToGrid/>
          <w:color w:val="auto"/>
          <w:kern w:val="2"/>
          <w:sz w:val="24"/>
          <w:szCs w:val="24"/>
        </w:rPr>
        <w:t>分</w:t>
      </w:r>
      <w:r>
        <w:rPr>
          <w:rStyle w:val="77"/>
          <w:rFonts w:hint="eastAsia" w:cs="Times New Roman" w:asciiTheme="minorEastAsia" w:hAnsiTheme="minorEastAsia" w:eastAsiaTheme="minorEastAsia"/>
          <w:bCs/>
          <w:snapToGrid/>
          <w:color w:val="auto"/>
          <w:kern w:val="2"/>
          <w:sz w:val="24"/>
          <w:szCs w:val="24"/>
        </w:rPr>
        <w:t>00秒</w:t>
      </w:r>
      <w:r>
        <w:rPr>
          <w:rStyle w:val="77"/>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递交（上传）投标文件。</w:t>
      </w:r>
    </w:p>
    <w:p w14:paraId="0B6A92CD">
      <w:pPr>
        <w:spacing w:line="360" w:lineRule="auto"/>
        <w:rPr>
          <w:rFonts w:ascii="宋体" w:hAnsi="宋体" w:cs="宋体"/>
          <w:b/>
          <w:color w:val="auto"/>
          <w:sz w:val="24"/>
        </w:rPr>
      </w:pPr>
      <w:r>
        <w:rPr>
          <w:rFonts w:hint="eastAsia" w:ascii="宋体" w:hAnsi="宋体" w:cs="宋体"/>
          <w:b/>
          <w:color w:val="auto"/>
          <w:sz w:val="24"/>
        </w:rPr>
        <w:t xml:space="preserve">一、项目基本情况    </w:t>
      </w:r>
      <w:bookmarkStart w:id="16" w:name="OLE_LINK4"/>
      <w:r>
        <w:rPr>
          <w:rFonts w:hint="eastAsia" w:ascii="宋体" w:hAnsi="宋体" w:cs="宋体"/>
          <w:b/>
          <w:color w:val="auto"/>
          <w:sz w:val="24"/>
        </w:rPr>
        <w:t xml:space="preserve">                                        </w:t>
      </w:r>
    </w:p>
    <w:p w14:paraId="0E93ADF4">
      <w:pPr>
        <w:spacing w:line="360" w:lineRule="auto"/>
        <w:ind w:firstLine="480"/>
        <w:rPr>
          <w:rFonts w:hint="default" w:ascii="宋体" w:hAnsi="宋体" w:eastAsia="宋体" w:cs="宋体"/>
          <w:color w:val="auto"/>
          <w:sz w:val="24"/>
          <w:lang w:val="en-US" w:eastAsia="zh-CN"/>
        </w:rPr>
      </w:pPr>
      <w:r>
        <w:rPr>
          <w:rFonts w:hint="eastAsia" w:ascii="宋体" w:hAnsi="宋体" w:cs="宋体"/>
          <w:b/>
          <w:color w:val="auto"/>
          <w:sz w:val="24"/>
        </w:rPr>
        <w:t>项目编号：</w:t>
      </w:r>
      <w:r>
        <w:rPr>
          <w:rFonts w:hint="eastAsia" w:ascii="宋体" w:hAnsi="宋体" w:cs="宋体"/>
          <w:color w:val="auto"/>
          <w:sz w:val="24"/>
        </w:rPr>
        <w:t>J</w:t>
      </w:r>
      <w:r>
        <w:rPr>
          <w:rFonts w:ascii="宋体" w:hAnsi="宋体" w:cs="宋体"/>
          <w:color w:val="auto"/>
          <w:sz w:val="24"/>
        </w:rPr>
        <w:t>XSJ-202</w:t>
      </w:r>
      <w:r>
        <w:rPr>
          <w:rFonts w:hint="eastAsia" w:ascii="宋体" w:hAnsi="宋体" w:cs="宋体"/>
          <w:color w:val="auto"/>
          <w:sz w:val="24"/>
          <w:lang w:val="en-US" w:eastAsia="zh-CN"/>
        </w:rPr>
        <w:t>4</w:t>
      </w:r>
      <w:r>
        <w:rPr>
          <w:rFonts w:ascii="宋体" w:hAnsi="宋体" w:cs="宋体"/>
          <w:color w:val="auto"/>
          <w:sz w:val="24"/>
        </w:rPr>
        <w:t>-</w:t>
      </w:r>
      <w:r>
        <w:rPr>
          <w:rFonts w:hint="eastAsia" w:ascii="宋体" w:hAnsi="宋体" w:cs="宋体"/>
          <w:color w:val="auto"/>
          <w:sz w:val="24"/>
          <w:lang w:val="en-US" w:eastAsia="zh-CN"/>
        </w:rPr>
        <w:t>168</w:t>
      </w:r>
    </w:p>
    <w:bookmarkEnd w:id="16"/>
    <w:p w14:paraId="2EEB3C6B">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项目名称：嘉兴市智慧教育公共服务平台密码应用项目</w:t>
      </w:r>
    </w:p>
    <w:p w14:paraId="7F4B5AE0">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b/>
          <w:color w:val="auto"/>
          <w:sz w:val="24"/>
          <w:lang w:val="en-US" w:eastAsia="zh-CN"/>
        </w:rPr>
        <w:t>548000</w:t>
      </w:r>
    </w:p>
    <w:p w14:paraId="5EAA27D5">
      <w:pPr>
        <w:spacing w:line="360" w:lineRule="auto"/>
        <w:ind w:firstLine="480"/>
        <w:rPr>
          <w:rFonts w:hint="default" w:ascii="宋体" w:hAnsi="宋体" w:eastAsia="宋体" w:cs="宋体"/>
          <w:color w:val="auto"/>
          <w:sz w:val="24"/>
          <w:lang w:val="en-US" w:eastAsia="zh-CN"/>
        </w:rPr>
      </w:pPr>
      <w:r>
        <w:rPr>
          <w:rFonts w:hint="eastAsia" w:ascii="宋体" w:hAnsi="宋体" w:cs="宋体"/>
          <w:b/>
          <w:color w:val="auto"/>
          <w:sz w:val="24"/>
        </w:rPr>
        <w:t>最高限价（元）：</w:t>
      </w:r>
      <w:r>
        <w:rPr>
          <w:rFonts w:hint="eastAsia" w:ascii="宋体" w:hAnsi="宋体" w:cs="宋体"/>
          <w:b/>
          <w:color w:val="auto"/>
          <w:sz w:val="24"/>
          <w:lang w:val="en-US" w:eastAsia="zh-CN"/>
        </w:rPr>
        <w:t>548000</w:t>
      </w:r>
    </w:p>
    <w:p w14:paraId="21470636">
      <w:pPr>
        <w:pStyle w:val="5"/>
        <w:spacing w:line="360" w:lineRule="auto"/>
        <w:ind w:firstLine="480"/>
        <w:rPr>
          <w:rFonts w:hint="eastAsia" w:hAnsi="宋体" w:cs="宋体"/>
          <w:bCs/>
          <w:snapToGrid/>
          <w:color w:val="auto"/>
          <w:kern w:val="2"/>
          <w:sz w:val="24"/>
          <w:szCs w:val="24"/>
          <w:highlight w:val="none"/>
        </w:rPr>
      </w:pPr>
      <w:r>
        <w:rPr>
          <w:rFonts w:hint="eastAsia" w:hAnsi="宋体" w:cs="宋体"/>
          <w:b/>
          <w:color w:val="auto"/>
          <w:sz w:val="24"/>
        </w:rPr>
        <w:t>采购需求：</w:t>
      </w:r>
      <w:r>
        <w:rPr>
          <w:rFonts w:hint="eastAsia" w:hAnsi="宋体" w:cs="宋体"/>
          <w:bCs/>
          <w:snapToGrid/>
          <w:color w:val="auto"/>
          <w:kern w:val="2"/>
          <w:sz w:val="24"/>
          <w:szCs w:val="24"/>
        </w:rPr>
        <w:t>主要内容：</w:t>
      </w:r>
    </w:p>
    <w:tbl>
      <w:tblPr>
        <w:tblStyle w:val="64"/>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2742"/>
        <w:gridCol w:w="1963"/>
        <w:gridCol w:w="3376"/>
      </w:tblGrid>
      <w:tr w14:paraId="3F0F4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97" w:type="dxa"/>
          </w:tcPr>
          <w:p w14:paraId="167B4A86">
            <w:pPr>
              <w:jc w:val="center"/>
              <w:rPr>
                <w:rFonts w:ascii="宋体" w:hAnsi="宋体" w:eastAsia="宋体"/>
                <w:b/>
                <w:bCs/>
                <w:sz w:val="24"/>
                <w:szCs w:val="24"/>
              </w:rPr>
            </w:pPr>
            <w:r>
              <w:rPr>
                <w:rFonts w:hint="eastAsia" w:ascii="宋体" w:hAnsi="宋体" w:eastAsia="宋体"/>
                <w:b/>
                <w:bCs/>
                <w:sz w:val="24"/>
                <w:szCs w:val="24"/>
              </w:rPr>
              <w:t>序号</w:t>
            </w:r>
          </w:p>
        </w:tc>
        <w:tc>
          <w:tcPr>
            <w:tcW w:w="2742" w:type="dxa"/>
          </w:tcPr>
          <w:p w14:paraId="5B72F372">
            <w:pPr>
              <w:jc w:val="center"/>
              <w:rPr>
                <w:rFonts w:ascii="宋体" w:hAnsi="宋体" w:eastAsia="宋体"/>
                <w:b/>
                <w:bCs/>
                <w:sz w:val="24"/>
                <w:szCs w:val="24"/>
              </w:rPr>
            </w:pPr>
            <w:r>
              <w:rPr>
                <w:rFonts w:hint="eastAsia" w:ascii="宋体" w:hAnsi="宋体" w:eastAsia="宋体"/>
                <w:b/>
                <w:bCs/>
                <w:sz w:val="24"/>
                <w:szCs w:val="24"/>
              </w:rPr>
              <w:t>采购内容</w:t>
            </w:r>
          </w:p>
        </w:tc>
        <w:tc>
          <w:tcPr>
            <w:tcW w:w="1963" w:type="dxa"/>
          </w:tcPr>
          <w:p w14:paraId="50E13FB2">
            <w:pPr>
              <w:jc w:val="center"/>
              <w:rPr>
                <w:rFonts w:ascii="宋体" w:hAnsi="宋体" w:eastAsia="宋体"/>
                <w:b/>
                <w:bCs/>
                <w:sz w:val="24"/>
                <w:szCs w:val="24"/>
              </w:rPr>
            </w:pPr>
            <w:r>
              <w:rPr>
                <w:rFonts w:hint="eastAsia" w:ascii="宋体" w:hAnsi="宋体" w:eastAsia="宋体"/>
                <w:b/>
                <w:bCs/>
                <w:sz w:val="24"/>
                <w:szCs w:val="24"/>
              </w:rPr>
              <w:t>数量</w:t>
            </w:r>
          </w:p>
        </w:tc>
        <w:tc>
          <w:tcPr>
            <w:tcW w:w="3376" w:type="dxa"/>
            <w:vAlign w:val="center"/>
          </w:tcPr>
          <w:p w14:paraId="128334A3">
            <w:pPr>
              <w:jc w:val="center"/>
              <w:rPr>
                <w:rFonts w:ascii="宋体" w:hAnsi="宋体" w:eastAsia="宋体"/>
                <w:b/>
                <w:bCs/>
                <w:sz w:val="24"/>
                <w:szCs w:val="24"/>
              </w:rPr>
            </w:pPr>
            <w:r>
              <w:rPr>
                <w:rFonts w:hint="eastAsia" w:ascii="宋体" w:hAnsi="宋体" w:eastAsia="宋体" w:cs="宋体"/>
                <w:b/>
                <w:bCs/>
                <w:kern w:val="0"/>
                <w:sz w:val="24"/>
                <w:szCs w:val="24"/>
                <w:lang w:bidi="ar"/>
              </w:rPr>
              <w:t>技术参数</w:t>
            </w:r>
          </w:p>
        </w:tc>
      </w:tr>
      <w:tr w14:paraId="2AAD2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97" w:type="dxa"/>
          </w:tcPr>
          <w:p w14:paraId="39194EC8">
            <w:pPr>
              <w:jc w:val="center"/>
              <w:rPr>
                <w:rFonts w:ascii="宋体" w:hAnsi="宋体" w:eastAsia="宋体"/>
                <w:sz w:val="24"/>
                <w:szCs w:val="24"/>
              </w:rPr>
            </w:pPr>
            <w:r>
              <w:rPr>
                <w:rFonts w:hint="eastAsia" w:ascii="宋体" w:hAnsi="宋体" w:eastAsia="宋体"/>
                <w:sz w:val="24"/>
                <w:szCs w:val="24"/>
              </w:rPr>
              <w:t>1</w:t>
            </w:r>
          </w:p>
        </w:tc>
        <w:tc>
          <w:tcPr>
            <w:tcW w:w="2742" w:type="dxa"/>
          </w:tcPr>
          <w:p w14:paraId="4A03B45A">
            <w:pPr>
              <w:jc w:val="center"/>
              <w:rPr>
                <w:rFonts w:ascii="宋体" w:hAnsi="宋体" w:eastAsia="宋体"/>
                <w:sz w:val="24"/>
                <w:szCs w:val="24"/>
              </w:rPr>
            </w:pPr>
            <w:r>
              <w:rPr>
                <w:rFonts w:hint="eastAsia" w:ascii="宋体" w:hAnsi="宋体" w:eastAsia="宋体"/>
                <w:sz w:val="24"/>
                <w:szCs w:val="24"/>
              </w:rPr>
              <w:t>SSL VPN安全网关</w:t>
            </w:r>
          </w:p>
        </w:tc>
        <w:tc>
          <w:tcPr>
            <w:tcW w:w="1963" w:type="dxa"/>
          </w:tcPr>
          <w:p w14:paraId="6222832B">
            <w:pPr>
              <w:jc w:val="center"/>
              <w:rPr>
                <w:rFonts w:ascii="宋体" w:hAnsi="宋体" w:eastAsia="宋体"/>
                <w:sz w:val="24"/>
                <w:szCs w:val="24"/>
              </w:rPr>
            </w:pPr>
            <w:r>
              <w:rPr>
                <w:rFonts w:hint="eastAsia" w:ascii="宋体" w:hAnsi="宋体" w:eastAsia="宋体"/>
                <w:sz w:val="24"/>
                <w:szCs w:val="24"/>
              </w:rPr>
              <w:t>1台</w:t>
            </w:r>
          </w:p>
        </w:tc>
        <w:tc>
          <w:tcPr>
            <w:tcW w:w="3376" w:type="dxa"/>
            <w:vAlign w:val="center"/>
          </w:tcPr>
          <w:p w14:paraId="208BA213">
            <w:pPr>
              <w:jc w:val="center"/>
              <w:rPr>
                <w:rFonts w:ascii="宋体" w:hAnsi="宋体" w:eastAsia="宋体"/>
                <w:sz w:val="24"/>
                <w:szCs w:val="24"/>
              </w:rPr>
            </w:pPr>
            <w:r>
              <w:rPr>
                <w:rFonts w:hint="eastAsia" w:ascii="宋体" w:hAnsi="宋体" w:eastAsia="宋体" w:cs="宋体"/>
                <w:kern w:val="0"/>
                <w:sz w:val="24"/>
                <w:szCs w:val="24"/>
                <w:lang w:bidi="ar"/>
              </w:rPr>
              <w:t>详见</w:t>
            </w:r>
            <w:r>
              <w:rPr>
                <w:rFonts w:hint="eastAsia" w:ascii="宋体" w:hAnsi="宋体" w:eastAsia="宋体"/>
                <w:sz w:val="24"/>
                <w:szCs w:val="24"/>
              </w:rPr>
              <w:t>技术</w:t>
            </w:r>
            <w:r>
              <w:rPr>
                <w:rFonts w:hint="eastAsia" w:ascii="宋体" w:hAnsi="宋体" w:eastAsia="宋体" w:cs="宋体"/>
                <w:kern w:val="0"/>
                <w:sz w:val="24"/>
                <w:szCs w:val="24"/>
                <w:lang w:bidi="ar"/>
              </w:rPr>
              <w:t>参数要求表</w:t>
            </w:r>
          </w:p>
        </w:tc>
      </w:tr>
      <w:tr w14:paraId="261FE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97" w:type="dxa"/>
          </w:tcPr>
          <w:p w14:paraId="7CF1116E">
            <w:pPr>
              <w:jc w:val="center"/>
              <w:rPr>
                <w:rFonts w:ascii="宋体" w:hAnsi="宋体" w:eastAsia="宋体"/>
                <w:sz w:val="24"/>
                <w:szCs w:val="24"/>
              </w:rPr>
            </w:pPr>
            <w:r>
              <w:rPr>
                <w:rFonts w:hint="eastAsia" w:ascii="宋体" w:hAnsi="宋体" w:eastAsia="宋体"/>
                <w:sz w:val="24"/>
                <w:szCs w:val="24"/>
              </w:rPr>
              <w:t>2</w:t>
            </w:r>
          </w:p>
        </w:tc>
        <w:tc>
          <w:tcPr>
            <w:tcW w:w="2742" w:type="dxa"/>
          </w:tcPr>
          <w:p w14:paraId="28F3E1C0">
            <w:pPr>
              <w:jc w:val="center"/>
              <w:rPr>
                <w:rFonts w:ascii="宋体" w:hAnsi="宋体" w:eastAsia="宋体"/>
                <w:sz w:val="24"/>
                <w:szCs w:val="24"/>
              </w:rPr>
            </w:pPr>
            <w:r>
              <w:rPr>
                <w:rFonts w:hint="eastAsia" w:ascii="宋体" w:hAnsi="宋体" w:eastAsia="宋体"/>
                <w:sz w:val="24"/>
                <w:szCs w:val="24"/>
              </w:rPr>
              <w:t>签名验签服务器</w:t>
            </w:r>
          </w:p>
        </w:tc>
        <w:tc>
          <w:tcPr>
            <w:tcW w:w="1963" w:type="dxa"/>
          </w:tcPr>
          <w:p w14:paraId="42468B84">
            <w:pPr>
              <w:jc w:val="center"/>
              <w:rPr>
                <w:rFonts w:ascii="宋体" w:hAnsi="宋体" w:eastAsia="宋体"/>
                <w:sz w:val="24"/>
                <w:szCs w:val="24"/>
              </w:rPr>
            </w:pPr>
            <w:r>
              <w:rPr>
                <w:rFonts w:hint="eastAsia" w:ascii="宋体" w:hAnsi="宋体" w:eastAsia="宋体"/>
                <w:sz w:val="24"/>
                <w:szCs w:val="24"/>
              </w:rPr>
              <w:t>1台</w:t>
            </w:r>
          </w:p>
        </w:tc>
        <w:tc>
          <w:tcPr>
            <w:tcW w:w="3376" w:type="dxa"/>
            <w:vAlign w:val="center"/>
          </w:tcPr>
          <w:p w14:paraId="04B62461">
            <w:pPr>
              <w:jc w:val="center"/>
              <w:rPr>
                <w:rFonts w:ascii="宋体" w:hAnsi="宋体" w:eastAsia="宋体"/>
                <w:sz w:val="24"/>
                <w:szCs w:val="24"/>
              </w:rPr>
            </w:pPr>
            <w:r>
              <w:rPr>
                <w:rFonts w:hint="eastAsia" w:ascii="宋体" w:hAnsi="宋体" w:eastAsia="宋体" w:cs="宋体"/>
                <w:kern w:val="0"/>
                <w:sz w:val="24"/>
                <w:szCs w:val="24"/>
                <w:lang w:bidi="ar"/>
              </w:rPr>
              <w:t>详见</w:t>
            </w:r>
            <w:r>
              <w:rPr>
                <w:rFonts w:hint="eastAsia" w:ascii="宋体" w:hAnsi="宋体" w:eastAsia="宋体"/>
                <w:sz w:val="24"/>
                <w:szCs w:val="24"/>
              </w:rPr>
              <w:t>技术</w:t>
            </w:r>
            <w:r>
              <w:rPr>
                <w:rFonts w:hint="eastAsia" w:ascii="宋体" w:hAnsi="宋体" w:eastAsia="宋体" w:cs="宋体"/>
                <w:kern w:val="0"/>
                <w:sz w:val="24"/>
                <w:szCs w:val="24"/>
                <w:lang w:bidi="ar"/>
              </w:rPr>
              <w:t>参数要求表</w:t>
            </w:r>
          </w:p>
        </w:tc>
      </w:tr>
      <w:tr w14:paraId="09AED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97" w:type="dxa"/>
          </w:tcPr>
          <w:p w14:paraId="23D1A5FF">
            <w:pPr>
              <w:jc w:val="center"/>
              <w:rPr>
                <w:rFonts w:ascii="宋体" w:hAnsi="宋体" w:eastAsia="宋体"/>
                <w:sz w:val="24"/>
                <w:szCs w:val="24"/>
              </w:rPr>
            </w:pPr>
            <w:r>
              <w:rPr>
                <w:rFonts w:hint="eastAsia" w:ascii="宋体" w:hAnsi="宋体" w:eastAsia="宋体"/>
                <w:sz w:val="24"/>
                <w:szCs w:val="24"/>
              </w:rPr>
              <w:t>3</w:t>
            </w:r>
          </w:p>
        </w:tc>
        <w:tc>
          <w:tcPr>
            <w:tcW w:w="2742" w:type="dxa"/>
          </w:tcPr>
          <w:p w14:paraId="26915F63">
            <w:pPr>
              <w:jc w:val="center"/>
              <w:rPr>
                <w:rFonts w:ascii="宋体" w:hAnsi="宋体" w:eastAsia="宋体"/>
                <w:sz w:val="24"/>
                <w:szCs w:val="24"/>
              </w:rPr>
            </w:pPr>
            <w:r>
              <w:rPr>
                <w:rFonts w:hint="eastAsia" w:ascii="宋体" w:hAnsi="宋体" w:eastAsia="宋体"/>
                <w:sz w:val="24"/>
                <w:szCs w:val="24"/>
              </w:rPr>
              <w:t>服务器密码机</w:t>
            </w:r>
          </w:p>
        </w:tc>
        <w:tc>
          <w:tcPr>
            <w:tcW w:w="1963" w:type="dxa"/>
          </w:tcPr>
          <w:p w14:paraId="0A47CD1D">
            <w:pPr>
              <w:jc w:val="center"/>
              <w:rPr>
                <w:rFonts w:ascii="宋体" w:hAnsi="宋体" w:eastAsia="宋体"/>
                <w:sz w:val="24"/>
                <w:szCs w:val="24"/>
              </w:rPr>
            </w:pPr>
            <w:r>
              <w:rPr>
                <w:rFonts w:hint="eastAsia" w:ascii="宋体" w:hAnsi="宋体" w:eastAsia="宋体"/>
                <w:sz w:val="24"/>
                <w:szCs w:val="24"/>
              </w:rPr>
              <w:t>1台</w:t>
            </w:r>
          </w:p>
        </w:tc>
        <w:tc>
          <w:tcPr>
            <w:tcW w:w="3376" w:type="dxa"/>
            <w:vAlign w:val="center"/>
          </w:tcPr>
          <w:p w14:paraId="667221C3">
            <w:pPr>
              <w:jc w:val="center"/>
              <w:rPr>
                <w:rFonts w:ascii="宋体" w:hAnsi="宋体" w:eastAsia="宋体"/>
                <w:sz w:val="24"/>
                <w:szCs w:val="24"/>
              </w:rPr>
            </w:pPr>
            <w:r>
              <w:rPr>
                <w:rFonts w:hint="eastAsia" w:ascii="宋体" w:hAnsi="宋体" w:eastAsia="宋体" w:cs="宋体"/>
                <w:kern w:val="0"/>
                <w:sz w:val="24"/>
                <w:szCs w:val="24"/>
                <w:lang w:bidi="ar"/>
              </w:rPr>
              <w:t>详见</w:t>
            </w:r>
            <w:r>
              <w:rPr>
                <w:rFonts w:hint="eastAsia" w:ascii="宋体" w:hAnsi="宋体" w:eastAsia="宋体"/>
                <w:sz w:val="24"/>
                <w:szCs w:val="24"/>
              </w:rPr>
              <w:t>技术</w:t>
            </w:r>
            <w:r>
              <w:rPr>
                <w:rFonts w:hint="eastAsia" w:ascii="宋体" w:hAnsi="宋体" w:eastAsia="宋体" w:cs="宋体"/>
                <w:kern w:val="0"/>
                <w:sz w:val="24"/>
                <w:szCs w:val="24"/>
                <w:lang w:bidi="ar"/>
              </w:rPr>
              <w:t>参数要求表</w:t>
            </w:r>
          </w:p>
        </w:tc>
      </w:tr>
      <w:tr w14:paraId="5FD48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97" w:type="dxa"/>
          </w:tcPr>
          <w:p w14:paraId="7CA720F3">
            <w:pPr>
              <w:jc w:val="center"/>
              <w:rPr>
                <w:rFonts w:ascii="宋体" w:hAnsi="宋体" w:eastAsia="宋体"/>
                <w:sz w:val="24"/>
                <w:szCs w:val="24"/>
              </w:rPr>
            </w:pPr>
            <w:r>
              <w:rPr>
                <w:rFonts w:hint="eastAsia" w:ascii="宋体" w:hAnsi="宋体" w:eastAsia="宋体"/>
                <w:sz w:val="24"/>
                <w:szCs w:val="24"/>
              </w:rPr>
              <w:t>4</w:t>
            </w:r>
          </w:p>
        </w:tc>
        <w:tc>
          <w:tcPr>
            <w:tcW w:w="2742" w:type="dxa"/>
          </w:tcPr>
          <w:p w14:paraId="64F34191">
            <w:pPr>
              <w:jc w:val="center"/>
              <w:rPr>
                <w:rFonts w:ascii="宋体" w:hAnsi="宋体" w:eastAsia="宋体"/>
                <w:sz w:val="24"/>
                <w:szCs w:val="24"/>
              </w:rPr>
            </w:pPr>
            <w:r>
              <w:rPr>
                <w:rFonts w:hint="eastAsia" w:ascii="宋体" w:hAnsi="宋体" w:eastAsia="宋体"/>
                <w:sz w:val="24"/>
                <w:szCs w:val="24"/>
              </w:rPr>
              <w:t>国密SSL证书</w:t>
            </w:r>
          </w:p>
        </w:tc>
        <w:tc>
          <w:tcPr>
            <w:tcW w:w="1963" w:type="dxa"/>
          </w:tcPr>
          <w:p w14:paraId="1C7C398F">
            <w:pPr>
              <w:jc w:val="center"/>
              <w:rPr>
                <w:rFonts w:ascii="宋体" w:hAnsi="宋体" w:eastAsia="宋体"/>
                <w:sz w:val="24"/>
                <w:szCs w:val="24"/>
              </w:rPr>
            </w:pPr>
            <w:r>
              <w:rPr>
                <w:rFonts w:hint="eastAsia" w:ascii="宋体" w:hAnsi="宋体" w:eastAsia="宋体"/>
                <w:sz w:val="24"/>
                <w:szCs w:val="24"/>
              </w:rPr>
              <w:t>1套</w:t>
            </w:r>
          </w:p>
        </w:tc>
        <w:tc>
          <w:tcPr>
            <w:tcW w:w="3376" w:type="dxa"/>
            <w:vAlign w:val="center"/>
          </w:tcPr>
          <w:p w14:paraId="061B7094">
            <w:pPr>
              <w:jc w:val="center"/>
              <w:rPr>
                <w:rFonts w:ascii="宋体" w:hAnsi="宋体" w:eastAsia="宋体"/>
                <w:sz w:val="24"/>
                <w:szCs w:val="24"/>
              </w:rPr>
            </w:pPr>
            <w:r>
              <w:rPr>
                <w:rFonts w:hint="eastAsia" w:ascii="宋体" w:hAnsi="宋体" w:eastAsia="宋体" w:cs="宋体"/>
                <w:kern w:val="0"/>
                <w:sz w:val="24"/>
                <w:szCs w:val="24"/>
                <w:lang w:bidi="ar"/>
              </w:rPr>
              <w:t>详见</w:t>
            </w:r>
            <w:r>
              <w:rPr>
                <w:rFonts w:hint="eastAsia" w:ascii="宋体" w:hAnsi="宋体" w:eastAsia="宋体"/>
                <w:sz w:val="24"/>
                <w:szCs w:val="24"/>
              </w:rPr>
              <w:t>技术</w:t>
            </w:r>
            <w:r>
              <w:rPr>
                <w:rFonts w:hint="eastAsia" w:ascii="宋体" w:hAnsi="宋体" w:eastAsia="宋体" w:cs="宋体"/>
                <w:kern w:val="0"/>
                <w:sz w:val="24"/>
                <w:szCs w:val="24"/>
                <w:lang w:bidi="ar"/>
              </w:rPr>
              <w:t>参数要求表</w:t>
            </w:r>
          </w:p>
        </w:tc>
      </w:tr>
      <w:tr w14:paraId="575E6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97" w:type="dxa"/>
          </w:tcPr>
          <w:p w14:paraId="45A47ACF">
            <w:pPr>
              <w:jc w:val="center"/>
              <w:rPr>
                <w:rFonts w:ascii="宋体" w:hAnsi="宋体" w:eastAsia="宋体"/>
                <w:sz w:val="24"/>
                <w:szCs w:val="24"/>
              </w:rPr>
            </w:pPr>
            <w:r>
              <w:rPr>
                <w:rFonts w:hint="eastAsia" w:ascii="宋体" w:hAnsi="宋体" w:eastAsia="宋体"/>
                <w:sz w:val="24"/>
                <w:szCs w:val="24"/>
              </w:rPr>
              <w:t>5</w:t>
            </w:r>
          </w:p>
        </w:tc>
        <w:tc>
          <w:tcPr>
            <w:tcW w:w="2742" w:type="dxa"/>
          </w:tcPr>
          <w:p w14:paraId="2E4AE6E9">
            <w:pPr>
              <w:jc w:val="center"/>
              <w:rPr>
                <w:rFonts w:ascii="宋体" w:hAnsi="宋体" w:eastAsia="宋体"/>
                <w:sz w:val="24"/>
                <w:szCs w:val="24"/>
              </w:rPr>
            </w:pPr>
            <w:r>
              <w:rPr>
                <w:rFonts w:hint="eastAsia" w:ascii="宋体" w:hAnsi="宋体" w:eastAsia="宋体"/>
                <w:sz w:val="24"/>
                <w:szCs w:val="24"/>
              </w:rPr>
              <w:t>安全认证网关</w:t>
            </w:r>
          </w:p>
        </w:tc>
        <w:tc>
          <w:tcPr>
            <w:tcW w:w="1963" w:type="dxa"/>
          </w:tcPr>
          <w:p w14:paraId="215E8CFA">
            <w:pPr>
              <w:jc w:val="center"/>
              <w:rPr>
                <w:rFonts w:ascii="宋体" w:hAnsi="宋体" w:eastAsia="宋体"/>
                <w:sz w:val="24"/>
                <w:szCs w:val="24"/>
              </w:rPr>
            </w:pPr>
            <w:r>
              <w:rPr>
                <w:rFonts w:hint="eastAsia" w:ascii="宋体" w:hAnsi="宋体" w:eastAsia="宋体"/>
                <w:sz w:val="24"/>
                <w:szCs w:val="24"/>
              </w:rPr>
              <w:t>1台</w:t>
            </w:r>
          </w:p>
        </w:tc>
        <w:tc>
          <w:tcPr>
            <w:tcW w:w="3376" w:type="dxa"/>
            <w:vAlign w:val="center"/>
          </w:tcPr>
          <w:p w14:paraId="30F02732">
            <w:pPr>
              <w:jc w:val="center"/>
              <w:rPr>
                <w:rFonts w:ascii="宋体" w:hAnsi="宋体" w:eastAsia="宋体"/>
                <w:sz w:val="24"/>
                <w:szCs w:val="24"/>
              </w:rPr>
            </w:pPr>
            <w:r>
              <w:rPr>
                <w:rFonts w:hint="eastAsia" w:ascii="宋体" w:hAnsi="宋体" w:eastAsia="宋体" w:cs="宋体"/>
                <w:kern w:val="0"/>
                <w:sz w:val="24"/>
                <w:szCs w:val="24"/>
                <w:lang w:bidi="ar"/>
              </w:rPr>
              <w:t>详见</w:t>
            </w:r>
            <w:r>
              <w:rPr>
                <w:rFonts w:hint="eastAsia" w:ascii="宋体" w:hAnsi="宋体" w:eastAsia="宋体"/>
                <w:sz w:val="24"/>
                <w:szCs w:val="24"/>
              </w:rPr>
              <w:t>技术</w:t>
            </w:r>
            <w:r>
              <w:rPr>
                <w:rFonts w:hint="eastAsia" w:ascii="宋体" w:hAnsi="宋体" w:eastAsia="宋体" w:cs="宋体"/>
                <w:kern w:val="0"/>
                <w:sz w:val="24"/>
                <w:szCs w:val="24"/>
                <w:lang w:bidi="ar"/>
              </w:rPr>
              <w:t>参数要求表</w:t>
            </w:r>
          </w:p>
        </w:tc>
      </w:tr>
      <w:tr w14:paraId="7B490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97" w:type="dxa"/>
          </w:tcPr>
          <w:p w14:paraId="6EE51DC4">
            <w:pPr>
              <w:jc w:val="center"/>
              <w:rPr>
                <w:rFonts w:ascii="宋体" w:hAnsi="宋体" w:eastAsia="宋体"/>
                <w:sz w:val="24"/>
                <w:szCs w:val="24"/>
              </w:rPr>
            </w:pPr>
            <w:r>
              <w:rPr>
                <w:rFonts w:hint="eastAsia" w:ascii="宋体" w:hAnsi="宋体" w:eastAsia="宋体"/>
                <w:sz w:val="24"/>
                <w:szCs w:val="24"/>
              </w:rPr>
              <w:t>6</w:t>
            </w:r>
          </w:p>
        </w:tc>
        <w:tc>
          <w:tcPr>
            <w:tcW w:w="2742" w:type="dxa"/>
          </w:tcPr>
          <w:p w14:paraId="40C6E050">
            <w:pPr>
              <w:jc w:val="center"/>
              <w:rPr>
                <w:rFonts w:ascii="宋体" w:hAnsi="宋体" w:eastAsia="宋体"/>
                <w:sz w:val="24"/>
                <w:szCs w:val="24"/>
              </w:rPr>
            </w:pPr>
            <w:r>
              <w:rPr>
                <w:rFonts w:hint="eastAsia" w:ascii="宋体" w:hAnsi="宋体" w:eastAsia="宋体"/>
                <w:sz w:val="24"/>
                <w:szCs w:val="24"/>
              </w:rPr>
              <w:t>国密浏览器</w:t>
            </w:r>
          </w:p>
        </w:tc>
        <w:tc>
          <w:tcPr>
            <w:tcW w:w="1963" w:type="dxa"/>
          </w:tcPr>
          <w:p w14:paraId="16D9A61A">
            <w:pPr>
              <w:jc w:val="center"/>
              <w:rPr>
                <w:rFonts w:ascii="宋体" w:hAnsi="宋体" w:eastAsia="宋体"/>
                <w:sz w:val="24"/>
                <w:szCs w:val="24"/>
              </w:rPr>
            </w:pPr>
            <w:r>
              <w:rPr>
                <w:rFonts w:hint="eastAsia" w:ascii="宋体" w:hAnsi="宋体" w:eastAsia="宋体"/>
                <w:sz w:val="24"/>
                <w:szCs w:val="24"/>
              </w:rPr>
              <w:t>10套</w:t>
            </w:r>
          </w:p>
        </w:tc>
        <w:tc>
          <w:tcPr>
            <w:tcW w:w="3376" w:type="dxa"/>
            <w:vAlign w:val="center"/>
          </w:tcPr>
          <w:p w14:paraId="233F2CC4">
            <w:pPr>
              <w:jc w:val="center"/>
              <w:rPr>
                <w:rFonts w:ascii="宋体" w:hAnsi="宋体" w:eastAsia="宋体"/>
                <w:sz w:val="24"/>
                <w:szCs w:val="24"/>
              </w:rPr>
            </w:pPr>
            <w:r>
              <w:rPr>
                <w:rFonts w:hint="eastAsia" w:ascii="宋体" w:hAnsi="宋体" w:eastAsia="宋体" w:cs="宋体"/>
                <w:kern w:val="0"/>
                <w:sz w:val="24"/>
                <w:szCs w:val="24"/>
                <w:lang w:bidi="ar"/>
              </w:rPr>
              <w:t>详见</w:t>
            </w:r>
            <w:r>
              <w:rPr>
                <w:rFonts w:hint="eastAsia" w:ascii="宋体" w:hAnsi="宋体" w:eastAsia="宋体"/>
                <w:sz w:val="24"/>
                <w:szCs w:val="24"/>
              </w:rPr>
              <w:t>技术</w:t>
            </w:r>
            <w:r>
              <w:rPr>
                <w:rFonts w:hint="eastAsia" w:ascii="宋体" w:hAnsi="宋体" w:eastAsia="宋体" w:cs="宋体"/>
                <w:kern w:val="0"/>
                <w:sz w:val="24"/>
                <w:szCs w:val="24"/>
                <w:lang w:bidi="ar"/>
              </w:rPr>
              <w:t>参数要求表</w:t>
            </w:r>
          </w:p>
        </w:tc>
      </w:tr>
      <w:tr w14:paraId="27B9D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97" w:type="dxa"/>
          </w:tcPr>
          <w:p w14:paraId="25E305BF">
            <w:pPr>
              <w:jc w:val="center"/>
              <w:rPr>
                <w:rFonts w:ascii="宋体" w:hAnsi="宋体" w:eastAsia="宋体"/>
                <w:sz w:val="24"/>
                <w:szCs w:val="24"/>
              </w:rPr>
            </w:pPr>
            <w:r>
              <w:rPr>
                <w:rFonts w:hint="eastAsia" w:ascii="宋体" w:hAnsi="宋体" w:eastAsia="宋体"/>
                <w:sz w:val="24"/>
                <w:szCs w:val="24"/>
              </w:rPr>
              <w:t>7</w:t>
            </w:r>
          </w:p>
        </w:tc>
        <w:tc>
          <w:tcPr>
            <w:tcW w:w="2742" w:type="dxa"/>
          </w:tcPr>
          <w:p w14:paraId="144169E1">
            <w:pPr>
              <w:jc w:val="center"/>
              <w:rPr>
                <w:rFonts w:ascii="宋体" w:hAnsi="宋体" w:eastAsia="宋体"/>
                <w:sz w:val="24"/>
                <w:szCs w:val="24"/>
              </w:rPr>
            </w:pPr>
            <w:r>
              <w:rPr>
                <w:rFonts w:hint="eastAsia" w:ascii="宋体" w:hAnsi="宋体" w:eastAsia="宋体"/>
                <w:sz w:val="24"/>
                <w:szCs w:val="24"/>
              </w:rPr>
              <w:t>智能密码钥匙</w:t>
            </w:r>
          </w:p>
        </w:tc>
        <w:tc>
          <w:tcPr>
            <w:tcW w:w="1963" w:type="dxa"/>
          </w:tcPr>
          <w:p w14:paraId="1DC43E12">
            <w:pPr>
              <w:jc w:val="center"/>
              <w:rPr>
                <w:rFonts w:ascii="宋体" w:hAnsi="宋体" w:eastAsia="宋体"/>
                <w:sz w:val="24"/>
                <w:szCs w:val="24"/>
              </w:rPr>
            </w:pPr>
            <w:r>
              <w:rPr>
                <w:rFonts w:hint="eastAsia" w:ascii="宋体" w:hAnsi="宋体" w:eastAsia="宋体"/>
                <w:sz w:val="24"/>
                <w:szCs w:val="24"/>
              </w:rPr>
              <w:t>10套</w:t>
            </w:r>
          </w:p>
        </w:tc>
        <w:tc>
          <w:tcPr>
            <w:tcW w:w="3376" w:type="dxa"/>
            <w:vAlign w:val="center"/>
          </w:tcPr>
          <w:p w14:paraId="1F436F8A">
            <w:pPr>
              <w:jc w:val="center"/>
              <w:rPr>
                <w:rFonts w:ascii="宋体" w:hAnsi="宋体" w:eastAsia="宋体"/>
                <w:sz w:val="24"/>
                <w:szCs w:val="24"/>
              </w:rPr>
            </w:pPr>
            <w:r>
              <w:rPr>
                <w:rFonts w:hint="eastAsia" w:ascii="宋体" w:hAnsi="宋体" w:eastAsia="宋体" w:cs="宋体"/>
                <w:kern w:val="0"/>
                <w:sz w:val="24"/>
                <w:szCs w:val="24"/>
                <w:lang w:bidi="ar"/>
              </w:rPr>
              <w:t>详见</w:t>
            </w:r>
            <w:r>
              <w:rPr>
                <w:rFonts w:hint="eastAsia" w:ascii="宋体" w:hAnsi="宋体" w:eastAsia="宋体"/>
                <w:sz w:val="24"/>
                <w:szCs w:val="24"/>
              </w:rPr>
              <w:t>技术</w:t>
            </w:r>
            <w:r>
              <w:rPr>
                <w:rFonts w:hint="eastAsia" w:ascii="宋体" w:hAnsi="宋体" w:eastAsia="宋体" w:cs="宋体"/>
                <w:kern w:val="0"/>
                <w:sz w:val="24"/>
                <w:szCs w:val="24"/>
                <w:lang w:bidi="ar"/>
              </w:rPr>
              <w:t>参数要求表</w:t>
            </w:r>
          </w:p>
        </w:tc>
      </w:tr>
      <w:tr w14:paraId="2E01E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97" w:type="dxa"/>
          </w:tcPr>
          <w:p w14:paraId="3A232905">
            <w:pPr>
              <w:jc w:val="center"/>
              <w:rPr>
                <w:rFonts w:ascii="宋体" w:hAnsi="宋体" w:eastAsia="宋体"/>
                <w:sz w:val="24"/>
                <w:szCs w:val="24"/>
              </w:rPr>
            </w:pPr>
            <w:r>
              <w:rPr>
                <w:rFonts w:hint="eastAsia" w:ascii="宋体" w:hAnsi="宋体" w:eastAsia="宋体"/>
                <w:sz w:val="24"/>
                <w:szCs w:val="24"/>
              </w:rPr>
              <w:t>8</w:t>
            </w:r>
          </w:p>
        </w:tc>
        <w:tc>
          <w:tcPr>
            <w:tcW w:w="2742" w:type="dxa"/>
            <w:vAlign w:val="center"/>
          </w:tcPr>
          <w:p w14:paraId="3FDDCE77">
            <w:pPr>
              <w:jc w:val="center"/>
              <w:rPr>
                <w:rFonts w:ascii="宋体" w:hAnsi="宋体" w:eastAsia="宋体"/>
                <w:sz w:val="24"/>
                <w:szCs w:val="24"/>
              </w:rPr>
            </w:pPr>
            <w:r>
              <w:rPr>
                <w:rFonts w:hint="eastAsia" w:ascii="宋体" w:hAnsi="宋体" w:eastAsia="宋体" w:cs="宋体"/>
                <w:kern w:val="0"/>
                <w:sz w:val="24"/>
                <w:szCs w:val="24"/>
                <w:lang w:bidi="ar"/>
              </w:rPr>
              <w:t>网站恶意代码检查服务</w:t>
            </w:r>
          </w:p>
        </w:tc>
        <w:tc>
          <w:tcPr>
            <w:tcW w:w="1963" w:type="dxa"/>
            <w:vAlign w:val="center"/>
          </w:tcPr>
          <w:p w14:paraId="2BEFD0A2">
            <w:pPr>
              <w:jc w:val="center"/>
              <w:rPr>
                <w:rFonts w:ascii="宋体" w:hAnsi="宋体" w:eastAsia="宋体"/>
                <w:sz w:val="24"/>
                <w:szCs w:val="24"/>
              </w:rPr>
            </w:pPr>
            <w:r>
              <w:rPr>
                <w:rFonts w:hint="eastAsia" w:ascii="宋体" w:hAnsi="宋体" w:eastAsia="宋体" w:cs="宋体"/>
                <w:kern w:val="0"/>
                <w:sz w:val="24"/>
                <w:szCs w:val="24"/>
                <w:lang w:bidi="ar"/>
              </w:rPr>
              <w:t>1项</w:t>
            </w:r>
          </w:p>
        </w:tc>
        <w:tc>
          <w:tcPr>
            <w:tcW w:w="3376" w:type="dxa"/>
            <w:vAlign w:val="center"/>
          </w:tcPr>
          <w:p w14:paraId="112B1193">
            <w:pPr>
              <w:jc w:val="center"/>
              <w:rPr>
                <w:rFonts w:ascii="宋体" w:hAnsi="宋体" w:eastAsia="宋体" w:cs="宋体"/>
                <w:kern w:val="0"/>
                <w:sz w:val="24"/>
                <w:szCs w:val="24"/>
                <w:lang w:bidi="ar"/>
              </w:rPr>
            </w:pPr>
            <w:r>
              <w:rPr>
                <w:rFonts w:hint="eastAsia" w:ascii="宋体" w:hAnsi="宋体" w:eastAsia="宋体" w:cs="宋体"/>
                <w:kern w:val="0"/>
                <w:sz w:val="24"/>
                <w:szCs w:val="24"/>
                <w:lang w:bidi="ar"/>
              </w:rPr>
              <w:t>详见</w:t>
            </w:r>
            <w:r>
              <w:rPr>
                <w:rFonts w:hint="eastAsia" w:ascii="宋体" w:hAnsi="宋体" w:eastAsia="宋体"/>
                <w:sz w:val="24"/>
                <w:szCs w:val="24"/>
              </w:rPr>
              <w:t>技术</w:t>
            </w:r>
            <w:r>
              <w:rPr>
                <w:rFonts w:hint="eastAsia" w:ascii="宋体" w:hAnsi="宋体" w:eastAsia="宋体" w:cs="宋体"/>
                <w:kern w:val="0"/>
                <w:sz w:val="24"/>
                <w:szCs w:val="24"/>
                <w:lang w:bidi="ar"/>
              </w:rPr>
              <w:t>参数要求表</w:t>
            </w:r>
          </w:p>
        </w:tc>
      </w:tr>
      <w:tr w14:paraId="5921C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97" w:type="dxa"/>
          </w:tcPr>
          <w:p w14:paraId="0E8922AA">
            <w:pPr>
              <w:jc w:val="center"/>
              <w:rPr>
                <w:rFonts w:ascii="宋体" w:hAnsi="宋体" w:eastAsia="宋体"/>
                <w:sz w:val="24"/>
                <w:szCs w:val="24"/>
              </w:rPr>
            </w:pPr>
            <w:r>
              <w:rPr>
                <w:rFonts w:hint="eastAsia" w:ascii="宋体" w:hAnsi="宋体" w:eastAsia="宋体"/>
                <w:sz w:val="24"/>
                <w:szCs w:val="24"/>
              </w:rPr>
              <w:t>9</w:t>
            </w:r>
          </w:p>
        </w:tc>
        <w:tc>
          <w:tcPr>
            <w:tcW w:w="2742" w:type="dxa"/>
            <w:vAlign w:val="center"/>
          </w:tcPr>
          <w:p w14:paraId="5293E1BA">
            <w:pPr>
              <w:jc w:val="center"/>
              <w:rPr>
                <w:rFonts w:ascii="宋体" w:hAnsi="宋体" w:eastAsia="宋体" w:cs="宋体"/>
                <w:kern w:val="0"/>
                <w:sz w:val="24"/>
                <w:szCs w:val="24"/>
                <w:lang w:bidi="ar"/>
              </w:rPr>
            </w:pPr>
            <w:r>
              <w:rPr>
                <w:rFonts w:hint="eastAsia" w:ascii="宋体" w:hAnsi="宋体" w:eastAsia="宋体" w:cs="宋体"/>
                <w:kern w:val="0"/>
                <w:sz w:val="24"/>
                <w:szCs w:val="24"/>
                <w:lang w:bidi="ar"/>
              </w:rPr>
              <w:t>系统集成服务</w:t>
            </w:r>
          </w:p>
        </w:tc>
        <w:tc>
          <w:tcPr>
            <w:tcW w:w="1963" w:type="dxa"/>
            <w:vAlign w:val="center"/>
          </w:tcPr>
          <w:p w14:paraId="48B3DA72">
            <w:pPr>
              <w:jc w:val="center"/>
              <w:rPr>
                <w:rFonts w:ascii="宋体" w:hAnsi="宋体" w:eastAsia="宋体" w:cs="宋体"/>
                <w:kern w:val="0"/>
                <w:sz w:val="24"/>
                <w:szCs w:val="24"/>
                <w:lang w:bidi="ar"/>
              </w:rPr>
            </w:pPr>
            <w:r>
              <w:rPr>
                <w:rFonts w:hint="eastAsia" w:ascii="宋体" w:hAnsi="宋体" w:eastAsia="宋体" w:cs="宋体"/>
                <w:kern w:val="0"/>
                <w:sz w:val="24"/>
                <w:szCs w:val="24"/>
                <w:lang w:bidi="ar"/>
              </w:rPr>
              <w:t>1项</w:t>
            </w:r>
          </w:p>
        </w:tc>
        <w:tc>
          <w:tcPr>
            <w:tcW w:w="3376" w:type="dxa"/>
            <w:vAlign w:val="center"/>
          </w:tcPr>
          <w:p w14:paraId="33D4D96F">
            <w:pPr>
              <w:jc w:val="center"/>
              <w:rPr>
                <w:rFonts w:ascii="宋体" w:hAnsi="宋体" w:eastAsia="宋体" w:cs="宋体"/>
                <w:kern w:val="0"/>
                <w:sz w:val="24"/>
                <w:szCs w:val="24"/>
                <w:lang w:bidi="ar"/>
              </w:rPr>
            </w:pPr>
            <w:r>
              <w:rPr>
                <w:rFonts w:hint="eastAsia" w:ascii="宋体" w:hAnsi="宋体" w:eastAsia="宋体" w:cs="宋体"/>
                <w:kern w:val="0"/>
                <w:sz w:val="24"/>
                <w:szCs w:val="24"/>
                <w:lang w:bidi="ar"/>
              </w:rPr>
              <w:t>详见</w:t>
            </w:r>
            <w:r>
              <w:rPr>
                <w:rFonts w:hint="eastAsia" w:ascii="宋体" w:hAnsi="宋体" w:eastAsia="宋体"/>
                <w:sz w:val="24"/>
                <w:szCs w:val="24"/>
              </w:rPr>
              <w:t>技术</w:t>
            </w:r>
            <w:r>
              <w:rPr>
                <w:rFonts w:hint="eastAsia" w:ascii="宋体" w:hAnsi="宋体" w:eastAsia="宋体" w:cs="宋体"/>
                <w:kern w:val="0"/>
                <w:sz w:val="24"/>
                <w:szCs w:val="24"/>
                <w:lang w:bidi="ar"/>
              </w:rPr>
              <w:t>参数要求表</w:t>
            </w:r>
          </w:p>
        </w:tc>
      </w:tr>
    </w:tbl>
    <w:p w14:paraId="5EDA0A80">
      <w:pPr>
        <w:pStyle w:val="5"/>
        <w:spacing w:line="360" w:lineRule="auto"/>
        <w:ind w:firstLine="480"/>
        <w:rPr>
          <w:rFonts w:hAnsi="宋体" w:cs="宋体"/>
          <w:bCs/>
          <w:snapToGrid/>
          <w:color w:val="auto"/>
          <w:kern w:val="2"/>
          <w:sz w:val="24"/>
          <w:szCs w:val="24"/>
        </w:rPr>
      </w:pP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126D2311">
      <w:pPr>
        <w:pStyle w:val="131"/>
        <w:ind w:firstLine="482"/>
        <w:outlineLvl w:val="2"/>
        <w:rPr>
          <w:rFonts w:hint="eastAsia" w:ascii="宋体" w:hAnsi="宋体" w:cs="宋体"/>
          <w:b/>
          <w:lang w:eastAsia="zh-CN"/>
        </w:rPr>
      </w:pPr>
      <w:r>
        <w:rPr>
          <w:rFonts w:hint="eastAsia" w:ascii="宋体" w:hAnsi="宋体" w:cs="宋体"/>
          <w:b/>
          <w:lang w:eastAsia="zh-CN"/>
        </w:rPr>
        <w:t>工期</w:t>
      </w:r>
      <w:r>
        <w:rPr>
          <w:rFonts w:hint="eastAsia" w:ascii="宋体" w:hAnsi="宋体" w:cs="宋体"/>
          <w:b/>
        </w:rPr>
        <w:t>：合同签订之日起</w:t>
      </w:r>
      <w:r>
        <w:rPr>
          <w:rFonts w:hint="eastAsia" w:ascii="宋体" w:hAnsi="宋体" w:cs="宋体"/>
          <w:b/>
          <w:color w:val="auto"/>
          <w:highlight w:val="none"/>
          <w:lang w:val="en-US" w:eastAsia="zh-CN"/>
        </w:rPr>
        <w:t>3</w:t>
      </w:r>
      <w:r>
        <w:rPr>
          <w:rFonts w:hint="eastAsia" w:ascii="宋体" w:hAnsi="宋体" w:cs="宋体"/>
          <w:b/>
          <w:color w:val="auto"/>
          <w:highlight w:val="none"/>
        </w:rPr>
        <w:t>0</w:t>
      </w:r>
      <w:r>
        <w:rPr>
          <w:rFonts w:hint="eastAsia" w:ascii="宋体" w:hAnsi="宋体" w:cs="宋体"/>
          <w:b/>
        </w:rPr>
        <w:t>天内完成设备的安装、调试等工作</w:t>
      </w:r>
      <w:r>
        <w:rPr>
          <w:rFonts w:hint="eastAsia" w:ascii="宋体" w:hAnsi="宋体" w:cs="宋体"/>
          <w:b/>
          <w:lang w:eastAsia="zh-CN"/>
        </w:rPr>
        <w:t>。</w:t>
      </w:r>
    </w:p>
    <w:p w14:paraId="4949A61B">
      <w:pPr>
        <w:pStyle w:val="131"/>
        <w:ind w:firstLine="482"/>
        <w:outlineLvl w:val="2"/>
        <w:rPr>
          <w:rFonts w:hint="default" w:ascii="宋体" w:hAnsi="宋体" w:cs="宋体"/>
          <w:b/>
          <w:lang w:val="en-US" w:eastAsia="zh-CN"/>
        </w:rPr>
      </w:pPr>
      <w:r>
        <w:rPr>
          <w:rFonts w:hint="eastAsia" w:ascii="宋体" w:hAnsi="宋体" w:cs="宋体"/>
          <w:b/>
          <w:lang w:eastAsia="zh-CN"/>
        </w:rPr>
        <w:t>服务期：验收合格之日起</w:t>
      </w:r>
      <w:r>
        <w:rPr>
          <w:rFonts w:hint="eastAsia" w:ascii="宋体" w:hAnsi="宋体" w:cs="宋体"/>
          <w:b/>
          <w:lang w:val="en-US" w:eastAsia="zh-CN"/>
        </w:rPr>
        <w:t>5年。</w:t>
      </w:r>
    </w:p>
    <w:p w14:paraId="2D95FAA6">
      <w:pPr>
        <w:pStyle w:val="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ascii="Wingdings" w:hAnsi="Wingdings" w:eastAsia="宋体" w:cs="宋体"/>
              <w:snapToGrid w:val="0"/>
              <w:color w:val="auto"/>
              <w:kern w:val="0"/>
              <w:sz w:val="24"/>
              <w:szCs w:val="20"/>
              <w:lang w:val="en-US" w:eastAsia="zh-CN" w:bidi="ar-SA"/>
            </w:rPr>
            <w:t>þ</w:t>
          </w:r>
        </w:sdtContent>
      </w:sdt>
      <w:r>
        <w:rPr>
          <w:rFonts w:hint="eastAsia" w:hAnsi="宋体" w:cs="宋体"/>
          <w:b/>
          <w:color w:val="auto"/>
          <w:sz w:val="24"/>
        </w:rPr>
        <w:t>否</w:t>
      </w:r>
      <w:r>
        <w:rPr>
          <w:rFonts w:hint="eastAsia" w:hAnsi="宋体" w:cs="宋体"/>
          <w:color w:val="auto"/>
          <w:kern w:val="0"/>
          <w:sz w:val="24"/>
        </w:rPr>
        <w:t>。</w:t>
      </w:r>
    </w:p>
    <w:p w14:paraId="75989341">
      <w:pPr>
        <w:spacing w:line="360" w:lineRule="auto"/>
        <w:rPr>
          <w:rFonts w:ascii="宋体" w:hAnsi="宋体" w:cs="宋体"/>
          <w:b/>
          <w:sz w:val="24"/>
        </w:rPr>
      </w:pPr>
      <w:r>
        <w:rPr>
          <w:rFonts w:hint="eastAsia" w:ascii="宋体" w:hAnsi="宋体" w:cs="宋体"/>
          <w:b/>
          <w:sz w:val="24"/>
        </w:rPr>
        <w:t>二、</w:t>
      </w:r>
      <w:bookmarkStart w:id="17" w:name="_Hlk101132948"/>
      <w:r>
        <w:rPr>
          <w:rFonts w:hint="eastAsia" w:ascii="宋体" w:hAnsi="宋体" w:cs="宋体"/>
          <w:b/>
          <w:sz w:val="24"/>
        </w:rPr>
        <w:t>申请人的资格要求</w:t>
      </w:r>
      <w:bookmarkEnd w:id="17"/>
      <w:r>
        <w:rPr>
          <w:rFonts w:hint="eastAsia" w:ascii="宋体" w:hAnsi="宋体" w:cs="宋体"/>
          <w:b/>
          <w:sz w:val="24"/>
        </w:rPr>
        <w:t>：</w:t>
      </w:r>
    </w:p>
    <w:p w14:paraId="5DA87806">
      <w:pPr>
        <w:spacing w:line="360" w:lineRule="auto"/>
        <w:ind w:firstLine="480"/>
        <w:rPr>
          <w:rFonts w:hint="eastAsia"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1229B4D5">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2</w:t>
      </w:r>
      <w:r>
        <w:rPr>
          <w:rFonts w:hint="eastAsia" w:ascii="宋体" w:hAnsi="宋体" w:cs="宋体"/>
          <w:snapToGrid w:val="0"/>
          <w:kern w:val="28"/>
          <w:sz w:val="24"/>
          <w:szCs w:val="20"/>
        </w:rPr>
        <w:t>.落实政府采购政策需满足的资格要求：</w:t>
      </w:r>
    </w:p>
    <w:p w14:paraId="73B6BB97">
      <w:pPr>
        <w:spacing w:line="360" w:lineRule="auto"/>
        <w:ind w:firstLine="480" w:firstLineChars="200"/>
        <w:rPr>
          <w:rFonts w:ascii="宋体" w:hAnsi="宋体" w:cs="宋体"/>
          <w:color w:val="auto"/>
          <w:sz w:val="24"/>
        </w:rPr>
      </w:pPr>
      <w:sdt>
        <w:sdtPr>
          <w:rPr>
            <w:rFonts w:hint="eastAsia" w:ascii="宋体" w:hAnsi="宋体" w:cs="宋体"/>
            <w:color w:val="0000FF"/>
            <w:kern w:val="0"/>
            <w:sz w:val="24"/>
          </w:rPr>
          <w:id w:val="1928616923"/>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sz w:val="24"/>
        </w:rPr>
        <w:t>无；</w:t>
      </w:r>
    </w:p>
    <w:p w14:paraId="63F8550E">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4746875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4D26ACFC">
      <w:pPr>
        <w:spacing w:line="360" w:lineRule="auto"/>
        <w:ind w:firstLine="897" w:firstLineChars="374"/>
        <w:rPr>
          <w:rFonts w:ascii="宋体" w:hAnsi="宋体" w:cs="宋体"/>
          <w:color w:val="auto"/>
          <w:sz w:val="24"/>
          <w:u w:val="single"/>
        </w:rPr>
      </w:pPr>
      <w:sdt>
        <w:sdtPr>
          <w:rPr>
            <w:rFonts w:hint="eastAsia" w:ascii="宋体" w:hAnsi="宋体" w:cs="宋体"/>
            <w:color w:val="auto"/>
            <w:kern w:val="0"/>
            <w:sz w:val="24"/>
          </w:rPr>
          <w:id w:val="147452661"/>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sz w:val="24"/>
        </w:rPr>
        <w:t>货物全部由符合政策要求的中小企业制造，提供中小企业声明函；</w:t>
      </w:r>
    </w:p>
    <w:p w14:paraId="11164230">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147455632"/>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货物全部由符合政策要求的小微企业制造，提供中小企业声明函；</w:t>
      </w:r>
    </w:p>
    <w:p w14:paraId="2DE706CE">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4747378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bookmarkStart w:id="18" w:name="_Hlk101132524"/>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bookmarkEnd w:id="18"/>
    <w:p w14:paraId="7D0F977A">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58BFD6DE">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14:paraId="1F652DDE">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1FFC18C">
      <w:pPr>
        <w:spacing w:line="360" w:lineRule="auto"/>
        <w:rPr>
          <w:rFonts w:ascii="宋体" w:hAnsi="宋体" w:cs="宋体"/>
          <w:b/>
          <w:sz w:val="24"/>
        </w:rPr>
      </w:pPr>
      <w:r>
        <w:rPr>
          <w:rFonts w:hint="eastAsia" w:ascii="宋体" w:hAnsi="宋体" w:cs="宋体"/>
          <w:b/>
          <w:sz w:val="24"/>
        </w:rPr>
        <w:t xml:space="preserve">三、获取招标文件 </w:t>
      </w:r>
    </w:p>
    <w:p w14:paraId="71B1B4A9">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10</w:t>
      </w:r>
      <w:r>
        <w:rPr>
          <w:rFonts w:hint="eastAsia" w:ascii="宋体" w:hAnsi="宋体" w:cs="宋体"/>
          <w:color w:val="auto"/>
          <w:sz w:val="24"/>
          <w:u w:val="single"/>
        </w:rPr>
        <w:t>月</w:t>
      </w:r>
      <w:r>
        <w:rPr>
          <w:rFonts w:hint="eastAsia" w:ascii="宋体" w:hAnsi="宋体" w:cs="宋体"/>
          <w:color w:val="auto"/>
          <w:sz w:val="24"/>
          <w:u w:val="single"/>
          <w:lang w:val="en-US" w:eastAsia="zh-CN"/>
        </w:rPr>
        <w:t>9</w:t>
      </w:r>
      <w:r>
        <w:rPr>
          <w:rFonts w:hint="eastAsia" w:ascii="宋体" w:hAnsi="宋体" w:cs="宋体"/>
          <w:color w:val="auto"/>
          <w:sz w:val="24"/>
          <w:u w:val="single"/>
        </w:rPr>
        <w:t>日</w:t>
      </w:r>
      <w:r>
        <w:rPr>
          <w:rFonts w:hint="eastAsia" w:ascii="宋体" w:hAnsi="宋体" w:cs="宋体"/>
          <w:color w:val="auto"/>
          <w:sz w:val="24"/>
        </w:rPr>
        <w:t>，每天上</w:t>
      </w:r>
      <w:r>
        <w:rPr>
          <w:rFonts w:hint="eastAsia" w:ascii="宋体" w:hAnsi="宋体" w:cs="宋体"/>
          <w:sz w:val="24"/>
        </w:rPr>
        <w:t>午00:00至12:00 ，下午12:00至23:59（北京时间，线上获取法定节假日均可，线下获取文件法定节假日除外）</w:t>
      </w:r>
    </w:p>
    <w:p w14:paraId="1120EE78">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51D0D93B">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3FB63E7B">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7F23B595">
      <w:pPr>
        <w:spacing w:line="360" w:lineRule="auto"/>
        <w:rPr>
          <w:rFonts w:ascii="宋体" w:hAnsi="宋体" w:cs="宋体"/>
          <w:b/>
          <w:sz w:val="24"/>
        </w:rPr>
      </w:pPr>
      <w:r>
        <w:rPr>
          <w:rFonts w:hint="eastAsia" w:ascii="宋体" w:hAnsi="宋体" w:cs="宋体"/>
          <w:b/>
          <w:sz w:val="24"/>
        </w:rPr>
        <w:t>四、提交投标文件截止时间、开标时间和地点</w:t>
      </w:r>
    </w:p>
    <w:p w14:paraId="55DFB237">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10</w:t>
      </w:r>
      <w:r>
        <w:rPr>
          <w:rFonts w:hint="eastAsia" w:ascii="宋体" w:hAnsi="宋体" w:cs="宋体"/>
          <w:color w:val="auto"/>
          <w:sz w:val="24"/>
          <w:u w:val="single"/>
        </w:rPr>
        <w:t>月</w:t>
      </w:r>
      <w:r>
        <w:rPr>
          <w:rFonts w:hint="eastAsia" w:ascii="宋体" w:hAnsi="宋体" w:cs="宋体"/>
          <w:color w:val="auto"/>
          <w:sz w:val="24"/>
          <w:u w:val="single"/>
          <w:lang w:val="en-US" w:eastAsia="zh-CN"/>
        </w:rPr>
        <w:t>9</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sz w:val="24"/>
        </w:rPr>
        <w:t>（北京时间）</w:t>
      </w:r>
    </w:p>
    <w:p w14:paraId="22AB5642">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0C561C8D">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10</w:t>
      </w:r>
      <w:r>
        <w:rPr>
          <w:rFonts w:hint="eastAsia" w:ascii="宋体" w:hAnsi="宋体" w:cs="宋体"/>
          <w:color w:val="auto"/>
          <w:sz w:val="24"/>
          <w:u w:val="single"/>
        </w:rPr>
        <w:t>月</w:t>
      </w:r>
      <w:r>
        <w:rPr>
          <w:rFonts w:hint="eastAsia" w:ascii="宋体" w:hAnsi="宋体" w:cs="宋体"/>
          <w:color w:val="auto"/>
          <w:sz w:val="24"/>
          <w:u w:val="single"/>
          <w:lang w:val="en-US" w:eastAsia="zh-CN"/>
        </w:rPr>
        <w:t>9</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p>
    <w:p w14:paraId="687682DF">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1C63EAD1">
      <w:pPr>
        <w:spacing w:line="360" w:lineRule="auto"/>
        <w:rPr>
          <w:rFonts w:ascii="宋体" w:hAnsi="宋体" w:cs="宋体"/>
          <w:sz w:val="24"/>
        </w:rPr>
      </w:pPr>
      <w:r>
        <w:rPr>
          <w:rFonts w:hint="eastAsia" w:ascii="宋体" w:hAnsi="宋体" w:cs="宋体"/>
          <w:b/>
          <w:sz w:val="24"/>
        </w:rPr>
        <w:t xml:space="preserve">五、公告期限 </w:t>
      </w:r>
    </w:p>
    <w:p w14:paraId="692ACAF9">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74F587BA">
      <w:pPr>
        <w:spacing w:line="360" w:lineRule="auto"/>
        <w:rPr>
          <w:rFonts w:ascii="宋体" w:hAnsi="宋体" w:cs="宋体"/>
          <w:b/>
          <w:sz w:val="24"/>
        </w:rPr>
      </w:pPr>
      <w:r>
        <w:rPr>
          <w:rFonts w:hint="eastAsia" w:ascii="宋体" w:hAnsi="宋体" w:cs="宋体"/>
          <w:b/>
          <w:sz w:val="24"/>
        </w:rPr>
        <w:t>六、其他补充事宜</w:t>
      </w:r>
    </w:p>
    <w:p w14:paraId="4A74200F">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6FE8921C">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95119BC">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4CE0858">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ED06742">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1BFB31A2">
      <w:pPr>
        <w:spacing w:line="360" w:lineRule="auto"/>
        <w:rPr>
          <w:rFonts w:ascii="宋体" w:hAnsi="宋体" w:cs="宋体"/>
          <w:color w:val="auto"/>
          <w:sz w:val="24"/>
        </w:rPr>
      </w:pPr>
      <w:r>
        <w:rPr>
          <w:rFonts w:hint="eastAsia" w:ascii="宋体" w:hAnsi="宋体" w:cs="宋体"/>
          <w:sz w:val="24"/>
        </w:rPr>
        <w:t xml:space="preserve">    1.采购人信息</w:t>
      </w:r>
    </w:p>
    <w:p w14:paraId="636DF56D">
      <w:pPr>
        <w:spacing w:line="360" w:lineRule="auto"/>
        <w:ind w:firstLine="480" w:firstLineChars="200"/>
        <w:rPr>
          <w:rFonts w:hint="eastAsia"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lang w:val="en-US" w:eastAsia="zh-CN"/>
        </w:rPr>
        <w:t>嘉兴市教育技术与数据中心</w:t>
      </w:r>
    </w:p>
    <w:p w14:paraId="4E03355F">
      <w:pPr>
        <w:spacing w:line="360" w:lineRule="auto"/>
        <w:ind w:firstLine="480" w:firstLineChars="200"/>
        <w:rPr>
          <w:rFonts w:hint="eastAsia" w:ascii="宋体" w:hAnsi="宋体" w:cs="宋体"/>
          <w:color w:val="auto"/>
          <w:sz w:val="24"/>
        </w:rPr>
      </w:pPr>
      <w:r>
        <w:rPr>
          <w:rFonts w:hint="eastAsia" w:ascii="宋体" w:hAnsi="宋体" w:cs="宋体"/>
          <w:color w:val="auto"/>
          <w:sz w:val="24"/>
        </w:rPr>
        <w:t>地址：嘉兴市南湖区广益路526号 </w:t>
      </w:r>
    </w:p>
    <w:p w14:paraId="32D83C6D">
      <w:pPr>
        <w:spacing w:line="360" w:lineRule="auto"/>
        <w:ind w:firstLine="480" w:firstLineChars="200"/>
        <w:rPr>
          <w:rFonts w:hint="eastAsia" w:ascii="宋体" w:hAnsi="宋体" w:cs="宋体"/>
          <w:color w:val="auto"/>
          <w:sz w:val="24"/>
        </w:rPr>
      </w:pPr>
      <w:r>
        <w:rPr>
          <w:rFonts w:hint="eastAsia" w:ascii="宋体" w:hAnsi="宋体" w:cs="宋体"/>
          <w:color w:val="auto"/>
          <w:sz w:val="24"/>
        </w:rPr>
        <w:t>采购联系人：</w:t>
      </w:r>
      <w:r>
        <w:rPr>
          <w:rFonts w:hint="eastAsia" w:ascii="宋体" w:hAnsi="宋体" w:cs="宋体"/>
          <w:color w:val="auto"/>
          <w:sz w:val="24"/>
          <w:lang w:eastAsia="zh-CN"/>
        </w:rPr>
        <w:t>朱</w:t>
      </w:r>
      <w:r>
        <w:rPr>
          <w:rFonts w:hint="eastAsia" w:ascii="宋体" w:hAnsi="宋体" w:cs="宋体"/>
          <w:color w:val="auto"/>
          <w:sz w:val="24"/>
        </w:rPr>
        <w:t xml:space="preserve">老师    </w:t>
      </w:r>
    </w:p>
    <w:p w14:paraId="623C6D5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rPr>
        <w:t>联系方式</w:t>
      </w:r>
      <w:r>
        <w:rPr>
          <w:rFonts w:hint="eastAsia" w:ascii="宋体" w:hAnsi="宋体" w:cs="宋体"/>
          <w:color w:val="auto"/>
          <w:sz w:val="24"/>
          <w:highlight w:val="none"/>
        </w:rPr>
        <w:t>：0573-89973327　</w:t>
      </w:r>
    </w:p>
    <w:p w14:paraId="253E54E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eastAsia="zh-CN"/>
        </w:rPr>
        <w:t>朱</w:t>
      </w:r>
      <w:r>
        <w:rPr>
          <w:rFonts w:hint="eastAsia" w:ascii="宋体" w:hAnsi="宋体" w:cs="宋体"/>
          <w:color w:val="auto"/>
          <w:sz w:val="24"/>
          <w:highlight w:val="none"/>
          <w:lang w:val="en-US" w:eastAsia="zh-CN"/>
        </w:rPr>
        <w:t>老师</w:t>
      </w:r>
      <w:r>
        <w:rPr>
          <w:rFonts w:hint="eastAsia" w:ascii="宋体" w:hAnsi="宋体" w:cs="宋体"/>
          <w:color w:val="auto"/>
          <w:sz w:val="24"/>
          <w:highlight w:val="none"/>
        </w:rPr>
        <w:t xml:space="preserve"> </w:t>
      </w:r>
    </w:p>
    <w:p w14:paraId="3C6ABE08">
      <w:pPr>
        <w:spacing w:line="360" w:lineRule="auto"/>
        <w:ind w:firstLine="480" w:firstLineChars="200"/>
        <w:rPr>
          <w:rFonts w:ascii="宋体" w:hAnsi="宋体" w:cs="宋体"/>
          <w:color w:val="auto"/>
          <w:sz w:val="24"/>
        </w:rPr>
      </w:pPr>
      <w:r>
        <w:rPr>
          <w:rFonts w:hint="eastAsia" w:ascii="宋体" w:hAnsi="宋体" w:cs="宋体"/>
          <w:color w:val="auto"/>
          <w:sz w:val="24"/>
        </w:rPr>
        <w:t xml:space="preserve">质疑联系方式：0573-89973327  </w:t>
      </w:r>
    </w:p>
    <w:p w14:paraId="4644F01E">
      <w:pPr>
        <w:spacing w:line="360" w:lineRule="auto"/>
        <w:rPr>
          <w:rFonts w:ascii="宋体" w:hAnsi="宋体" w:cs="宋体"/>
          <w:sz w:val="24"/>
        </w:rPr>
      </w:pPr>
      <w:r>
        <w:rPr>
          <w:rFonts w:hint="eastAsia" w:ascii="宋体" w:hAnsi="宋体" w:cs="宋体"/>
          <w:sz w:val="24"/>
        </w:rPr>
        <w:t xml:space="preserve">    2.采购代理机构信息            </w:t>
      </w:r>
    </w:p>
    <w:p w14:paraId="65AE21AF">
      <w:pPr>
        <w:spacing w:line="360" w:lineRule="auto"/>
        <w:ind w:firstLine="480"/>
        <w:rPr>
          <w:rFonts w:ascii="宋体" w:hAnsi="宋体" w:cs="宋体"/>
          <w:sz w:val="24"/>
        </w:rPr>
      </w:pPr>
      <w:r>
        <w:rPr>
          <w:rFonts w:hint="eastAsia" w:ascii="宋体" w:hAnsi="宋体" w:cs="宋体"/>
          <w:sz w:val="24"/>
        </w:rPr>
        <w:t>名    称：嘉兴市建新工程造价咨询事务所有限公司</w:t>
      </w:r>
    </w:p>
    <w:p w14:paraId="74E24FAF">
      <w:pPr>
        <w:spacing w:line="360" w:lineRule="auto"/>
        <w:ind w:firstLine="480"/>
        <w:rPr>
          <w:rFonts w:ascii="宋体" w:hAnsi="宋体" w:cs="宋体"/>
          <w:sz w:val="24"/>
        </w:rPr>
      </w:pPr>
      <w:r>
        <w:rPr>
          <w:rFonts w:hint="eastAsia" w:ascii="宋体" w:hAnsi="宋体" w:cs="宋体"/>
          <w:sz w:val="24"/>
        </w:rPr>
        <w:t>地    址：会展路2</w:t>
      </w:r>
      <w:r>
        <w:rPr>
          <w:rFonts w:ascii="宋体" w:hAnsi="宋体" w:cs="宋体"/>
          <w:sz w:val="24"/>
        </w:rPr>
        <w:t>07</w:t>
      </w:r>
      <w:r>
        <w:rPr>
          <w:rFonts w:hint="eastAsia" w:ascii="宋体" w:hAnsi="宋体" w:cs="宋体"/>
          <w:sz w:val="24"/>
        </w:rPr>
        <w:t>号</w:t>
      </w:r>
    </w:p>
    <w:p w14:paraId="49B2438A">
      <w:pPr>
        <w:spacing w:line="360" w:lineRule="auto"/>
        <w:rPr>
          <w:rFonts w:ascii="宋体" w:hAnsi="宋体" w:cs="宋体"/>
          <w:sz w:val="24"/>
        </w:rPr>
      </w:pPr>
      <w:r>
        <w:rPr>
          <w:rFonts w:hint="eastAsia" w:ascii="宋体" w:hAnsi="宋体" w:cs="宋体"/>
          <w:sz w:val="24"/>
        </w:rPr>
        <w:t xml:space="preserve">    传    真： </w:t>
      </w:r>
      <w:r>
        <w:rPr>
          <w:rFonts w:ascii="宋体" w:hAnsi="宋体" w:cs="宋体"/>
          <w:sz w:val="24"/>
        </w:rPr>
        <w:t>/</w:t>
      </w:r>
    </w:p>
    <w:p w14:paraId="0B10D134">
      <w:pPr>
        <w:spacing w:line="360" w:lineRule="auto"/>
        <w:rPr>
          <w:rFonts w:ascii="宋体" w:hAnsi="宋体" w:cs="宋体"/>
          <w:sz w:val="24"/>
        </w:rPr>
      </w:pPr>
      <w:r>
        <w:rPr>
          <w:rFonts w:hint="eastAsia" w:ascii="宋体" w:hAnsi="宋体" w:cs="宋体"/>
          <w:sz w:val="24"/>
        </w:rPr>
        <w:t xml:space="preserve">    项目联系人（询问）： 陆燕</w:t>
      </w:r>
    </w:p>
    <w:p w14:paraId="51C55FF6">
      <w:pPr>
        <w:spacing w:line="360" w:lineRule="auto"/>
        <w:rPr>
          <w:rFonts w:ascii="宋体" w:hAnsi="宋体" w:cs="宋体"/>
          <w:sz w:val="24"/>
        </w:rPr>
      </w:pPr>
      <w:r>
        <w:rPr>
          <w:rFonts w:hint="eastAsia" w:ascii="宋体" w:hAnsi="宋体" w:cs="宋体"/>
          <w:sz w:val="24"/>
        </w:rPr>
        <w:t xml:space="preserve">    项目联系方式（询问）：1</w:t>
      </w:r>
      <w:r>
        <w:rPr>
          <w:rFonts w:ascii="宋体" w:hAnsi="宋体" w:cs="宋体"/>
          <w:sz w:val="24"/>
        </w:rPr>
        <w:t>5157385672</w:t>
      </w:r>
    </w:p>
    <w:p w14:paraId="0A073E7A">
      <w:pPr>
        <w:spacing w:line="360" w:lineRule="auto"/>
        <w:rPr>
          <w:rFonts w:ascii="宋体" w:hAnsi="宋体" w:cs="宋体"/>
          <w:sz w:val="24"/>
        </w:rPr>
      </w:pPr>
      <w:r>
        <w:rPr>
          <w:rFonts w:hint="eastAsia" w:ascii="宋体" w:hAnsi="宋体" w:cs="宋体"/>
          <w:sz w:val="24"/>
        </w:rPr>
        <w:t xml:space="preserve">    质疑联系人： 高张燕</w:t>
      </w:r>
    </w:p>
    <w:p w14:paraId="5AD47F8B">
      <w:pPr>
        <w:spacing w:line="360" w:lineRule="auto"/>
        <w:rPr>
          <w:rFonts w:ascii="宋体" w:hAnsi="宋体" w:cs="宋体"/>
          <w:sz w:val="24"/>
        </w:rPr>
      </w:pPr>
      <w:r>
        <w:rPr>
          <w:rFonts w:hint="eastAsia" w:ascii="宋体" w:hAnsi="宋体" w:cs="宋体"/>
          <w:sz w:val="24"/>
        </w:rPr>
        <w:t xml:space="preserve">    质疑联系方式：1</w:t>
      </w:r>
      <w:r>
        <w:rPr>
          <w:rFonts w:ascii="宋体" w:hAnsi="宋体" w:cs="宋体"/>
          <w:sz w:val="24"/>
        </w:rPr>
        <w:t>5157400827</w:t>
      </w:r>
    </w:p>
    <w:p w14:paraId="72463FCC">
      <w:pPr>
        <w:spacing w:line="360" w:lineRule="auto"/>
        <w:rPr>
          <w:rFonts w:ascii="宋体" w:hAnsi="宋体" w:cs="宋体"/>
          <w:sz w:val="24"/>
        </w:rPr>
      </w:pPr>
      <w:r>
        <w:rPr>
          <w:rFonts w:hint="eastAsia" w:ascii="宋体" w:hAnsi="宋体" w:cs="宋体"/>
          <w:sz w:val="24"/>
        </w:rPr>
        <w:t xml:space="preserve">    3.</w:t>
      </w:r>
      <w:r>
        <w:rPr>
          <w:rFonts w:hint="eastAsia"/>
        </w:rPr>
        <w:t xml:space="preserve"> </w:t>
      </w:r>
      <w:r>
        <w:rPr>
          <w:rFonts w:hint="eastAsia" w:ascii="宋体" w:hAnsi="宋体" w:cs="宋体"/>
          <w:sz w:val="24"/>
        </w:rPr>
        <w:t xml:space="preserve">同级政府采购监督管理部门            </w:t>
      </w:r>
    </w:p>
    <w:p w14:paraId="30D0DFAE">
      <w:pPr>
        <w:spacing w:line="360" w:lineRule="auto"/>
        <w:ind w:firstLine="480"/>
        <w:rPr>
          <w:rFonts w:hint="eastAsia" w:ascii="宋体" w:hAnsi="宋体" w:cs="宋体"/>
          <w:sz w:val="24"/>
        </w:rPr>
      </w:pPr>
      <w:r>
        <w:rPr>
          <w:rFonts w:hint="eastAsia" w:ascii="宋体" w:hAnsi="宋体" w:cs="宋体"/>
          <w:sz w:val="24"/>
        </w:rPr>
        <w:t>政府采购行政监管及投诉受理部门：嘉兴市财政局</w:t>
      </w:r>
    </w:p>
    <w:p w14:paraId="3153956F">
      <w:pPr>
        <w:spacing w:line="360" w:lineRule="auto"/>
        <w:ind w:firstLine="480"/>
        <w:rPr>
          <w:rFonts w:hint="eastAsia" w:ascii="宋体" w:hAnsi="宋体" w:cs="宋体"/>
          <w:sz w:val="24"/>
          <w:lang w:eastAsia="zh-CN"/>
        </w:rPr>
      </w:pPr>
      <w:r>
        <w:rPr>
          <w:rFonts w:hint="eastAsia" w:ascii="宋体" w:hAnsi="宋体" w:cs="宋体"/>
          <w:sz w:val="24"/>
        </w:rPr>
        <w:t>联系人：</w:t>
      </w:r>
      <w:r>
        <w:rPr>
          <w:rFonts w:hint="eastAsia" w:ascii="宋体" w:hAnsi="宋体" w:cs="宋体"/>
          <w:sz w:val="24"/>
          <w:lang w:eastAsia="zh-CN"/>
        </w:rPr>
        <w:t>姚先生</w:t>
      </w:r>
    </w:p>
    <w:p w14:paraId="4CF2AED9">
      <w:pPr>
        <w:spacing w:line="360" w:lineRule="auto"/>
        <w:ind w:firstLine="480"/>
        <w:rPr>
          <w:rFonts w:ascii="宋体" w:hAnsi="宋体" w:cs="宋体"/>
          <w:sz w:val="24"/>
        </w:rPr>
      </w:pPr>
      <w:r>
        <w:rPr>
          <w:rFonts w:hint="eastAsia" w:ascii="宋体" w:hAnsi="宋体" w:cs="宋体"/>
          <w:sz w:val="24"/>
        </w:rPr>
        <w:t>联系方式：0573-82</w:t>
      </w:r>
      <w:r>
        <w:rPr>
          <w:rFonts w:hint="eastAsia" w:ascii="宋体" w:hAnsi="宋体" w:cs="宋体"/>
          <w:sz w:val="24"/>
          <w:lang w:val="en-US" w:eastAsia="zh-CN"/>
        </w:rPr>
        <w:t>031217</w:t>
      </w:r>
      <w:r>
        <w:rPr>
          <w:rFonts w:hint="eastAsia" w:ascii="宋体" w:hAnsi="宋体" w:cs="宋体"/>
          <w:sz w:val="24"/>
        </w:rPr>
        <w:t xml:space="preserve">  </w:t>
      </w:r>
    </w:p>
    <w:p w14:paraId="13A3439A">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62EDC538">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71E62D9B">
      <w:pPr>
        <w:pStyle w:val="33"/>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14:paraId="124E38B6">
      <w:pPr>
        <w:pStyle w:val="33"/>
        <w:spacing w:line="360" w:lineRule="auto"/>
        <w:rPr>
          <w:rFonts w:hAnsi="宋体" w:cs="宋体"/>
          <w:b/>
          <w:sz w:val="36"/>
          <w:szCs w:val="20"/>
        </w:rPr>
      </w:pPr>
    </w:p>
    <w:p w14:paraId="28FB7F14">
      <w:pPr>
        <w:pStyle w:val="33"/>
        <w:spacing w:line="360" w:lineRule="auto"/>
        <w:rPr>
          <w:rFonts w:hAnsi="宋体" w:cs="宋体"/>
          <w:b/>
          <w:sz w:val="36"/>
          <w:szCs w:val="20"/>
        </w:rPr>
      </w:pPr>
    </w:p>
    <w:p w14:paraId="2C8756A6">
      <w:pPr>
        <w:pStyle w:val="33"/>
        <w:spacing w:line="360" w:lineRule="auto"/>
        <w:rPr>
          <w:rFonts w:hAnsi="宋体" w:cs="宋体"/>
          <w:b/>
          <w:sz w:val="36"/>
          <w:szCs w:val="20"/>
        </w:rPr>
      </w:pPr>
    </w:p>
    <w:p w14:paraId="7955D7A4">
      <w:pPr>
        <w:pStyle w:val="33"/>
        <w:spacing w:line="360" w:lineRule="auto"/>
        <w:rPr>
          <w:rFonts w:hAnsi="宋体" w:cs="宋体"/>
          <w:b/>
          <w:sz w:val="36"/>
          <w:szCs w:val="20"/>
        </w:rPr>
      </w:pPr>
    </w:p>
    <w:p w14:paraId="6F639AD9">
      <w:pPr>
        <w:pStyle w:val="33"/>
        <w:spacing w:line="360" w:lineRule="auto"/>
        <w:rPr>
          <w:rFonts w:hAnsi="宋体" w:cs="宋体"/>
          <w:b/>
          <w:sz w:val="36"/>
          <w:szCs w:val="20"/>
        </w:rPr>
      </w:pPr>
    </w:p>
    <w:p w14:paraId="0E0B40F8">
      <w:pPr>
        <w:pStyle w:val="33"/>
        <w:spacing w:line="360" w:lineRule="auto"/>
        <w:rPr>
          <w:rFonts w:hAnsi="宋体" w:cs="宋体"/>
          <w:b/>
          <w:sz w:val="36"/>
          <w:szCs w:val="20"/>
        </w:rPr>
      </w:pPr>
    </w:p>
    <w:p w14:paraId="6EF6D585">
      <w:pPr>
        <w:pStyle w:val="33"/>
        <w:spacing w:line="360" w:lineRule="auto"/>
        <w:rPr>
          <w:rFonts w:hAnsi="宋体" w:cs="宋体"/>
          <w:b/>
          <w:sz w:val="36"/>
          <w:szCs w:val="20"/>
        </w:rPr>
      </w:pPr>
    </w:p>
    <w:p w14:paraId="5C9508B7">
      <w:pPr>
        <w:pStyle w:val="33"/>
        <w:spacing w:line="360" w:lineRule="auto"/>
        <w:rPr>
          <w:rFonts w:hAnsi="宋体" w:cs="宋体"/>
          <w:b/>
          <w:sz w:val="36"/>
          <w:szCs w:val="20"/>
        </w:rPr>
      </w:pPr>
    </w:p>
    <w:p w14:paraId="25A2D54D">
      <w:pPr>
        <w:pStyle w:val="33"/>
        <w:spacing w:line="360" w:lineRule="auto"/>
        <w:rPr>
          <w:rFonts w:hAnsi="宋体" w:cs="宋体"/>
          <w:b/>
          <w:sz w:val="36"/>
          <w:szCs w:val="20"/>
        </w:rPr>
      </w:pPr>
    </w:p>
    <w:p w14:paraId="22568408">
      <w:pPr>
        <w:pStyle w:val="33"/>
        <w:spacing w:line="360" w:lineRule="auto"/>
        <w:rPr>
          <w:rFonts w:hAnsi="宋体" w:cs="宋体"/>
          <w:b/>
          <w:sz w:val="36"/>
          <w:szCs w:val="20"/>
        </w:rPr>
      </w:pPr>
    </w:p>
    <w:p w14:paraId="77D1CC83">
      <w:pPr>
        <w:pStyle w:val="33"/>
        <w:spacing w:line="360" w:lineRule="auto"/>
        <w:rPr>
          <w:rFonts w:hAnsi="宋体" w:cs="宋体"/>
          <w:b/>
          <w:sz w:val="36"/>
          <w:szCs w:val="20"/>
        </w:rPr>
      </w:pPr>
    </w:p>
    <w:p w14:paraId="304457B2">
      <w:pPr>
        <w:pStyle w:val="33"/>
        <w:spacing w:line="360" w:lineRule="auto"/>
        <w:rPr>
          <w:rFonts w:hAnsi="宋体" w:cs="宋体"/>
          <w:b/>
          <w:sz w:val="36"/>
          <w:szCs w:val="20"/>
        </w:rPr>
      </w:pPr>
    </w:p>
    <w:p w14:paraId="166731D6">
      <w:pPr>
        <w:pStyle w:val="33"/>
        <w:spacing w:line="360" w:lineRule="auto"/>
        <w:rPr>
          <w:rFonts w:hAnsi="宋体" w:cs="宋体"/>
          <w:b/>
          <w:sz w:val="36"/>
          <w:szCs w:val="20"/>
        </w:rPr>
      </w:pPr>
    </w:p>
    <w:p w14:paraId="2B004D82">
      <w:pPr>
        <w:pStyle w:val="33"/>
        <w:spacing w:line="360" w:lineRule="auto"/>
        <w:rPr>
          <w:rFonts w:hAnsi="宋体" w:cs="宋体"/>
          <w:b/>
          <w:sz w:val="36"/>
          <w:szCs w:val="20"/>
        </w:rPr>
      </w:pPr>
    </w:p>
    <w:p w14:paraId="284437C9">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11"/>
      <w:r>
        <w:rPr>
          <w:rFonts w:hint="eastAsia" w:ascii="宋体" w:hAnsi="宋体" w:cs="宋体"/>
          <w:b/>
          <w:sz w:val="36"/>
          <w:szCs w:val="20"/>
        </w:rPr>
        <w:t xml:space="preserve"> 投标人须知</w:t>
      </w:r>
      <w:bookmarkEnd w:id="12"/>
    </w:p>
    <w:p w14:paraId="6EE7C241">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085EF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tcPr>
          <w:p w14:paraId="640F4FA4">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802591F">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5C30734">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17D8D2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tcPr>
          <w:p w14:paraId="3F267376">
            <w:pPr>
              <w:snapToGrid w:val="0"/>
              <w:spacing w:line="360" w:lineRule="auto"/>
              <w:jc w:val="center"/>
              <w:rPr>
                <w:rFonts w:ascii="宋体" w:hAnsi="宋体" w:cs="宋体"/>
                <w:sz w:val="24"/>
              </w:rPr>
            </w:pPr>
          </w:p>
          <w:p w14:paraId="180B255B">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8F2B64F">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6302903">
            <w:pPr>
              <w:spacing w:line="360" w:lineRule="auto"/>
              <w:rPr>
                <w:rFonts w:hint="eastAsia" w:ascii="宋体" w:hAnsi="宋体" w:cs="宋体"/>
                <w:color w:val="auto"/>
                <w:sz w:val="24"/>
              </w:rPr>
            </w:pPr>
            <w:r>
              <w:rPr>
                <w:rFonts w:hint="eastAsia" w:ascii="宋体" w:hAnsi="宋体" w:cs="宋体"/>
                <w:color w:val="auto"/>
                <w:sz w:val="24"/>
              </w:rPr>
              <w:t>货物类，</w:t>
            </w:r>
            <w:r>
              <w:rPr>
                <w:rFonts w:hint="eastAsia" w:ascii="宋体" w:hAnsi="宋体" w:cs="宋体"/>
                <w:color w:val="auto"/>
                <w:kern w:val="0"/>
                <w:sz w:val="24"/>
              </w:rPr>
              <w:t>核心产品为：</w:t>
            </w:r>
            <w:r>
              <w:rPr>
                <w:rFonts w:hint="eastAsia" w:ascii="宋体" w:hAnsi="宋体" w:cs="宋体"/>
                <w:color w:val="auto"/>
                <w:kern w:val="0"/>
                <w:sz w:val="24"/>
                <w:u w:val="single"/>
                <w:lang w:eastAsia="zh-CN"/>
              </w:rPr>
              <w:t>无</w:t>
            </w:r>
            <w:r>
              <w:rPr>
                <w:rFonts w:hint="eastAsia" w:ascii="宋体" w:hAnsi="宋体" w:cs="宋体"/>
                <w:color w:val="auto"/>
                <w:sz w:val="24"/>
                <w:u w:val="single"/>
              </w:rPr>
              <w:t xml:space="preserve"> </w:t>
            </w:r>
            <w:r>
              <w:rPr>
                <w:rFonts w:hint="eastAsia" w:ascii="宋体" w:hAnsi="宋体" w:cs="宋体"/>
                <w:color w:val="auto"/>
                <w:sz w:val="24"/>
              </w:rPr>
              <w:t>。</w:t>
            </w:r>
          </w:p>
        </w:tc>
      </w:tr>
      <w:tr w14:paraId="75861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tcPr>
          <w:p w14:paraId="59E73E87">
            <w:pPr>
              <w:snapToGrid w:val="0"/>
              <w:spacing w:line="360" w:lineRule="auto"/>
              <w:jc w:val="center"/>
              <w:rPr>
                <w:rFonts w:ascii="宋体" w:hAnsi="宋体" w:cs="宋体"/>
                <w:sz w:val="24"/>
              </w:rPr>
            </w:pPr>
          </w:p>
          <w:p w14:paraId="33A0D338">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DDD6E07">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B2EE95D">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标的：</w:t>
            </w:r>
          </w:p>
          <w:p w14:paraId="4B4C0D83">
            <w:pPr>
              <w:snapToGrid w:val="0"/>
              <w:spacing w:line="360" w:lineRule="auto"/>
              <w:rPr>
                <w:rFonts w:ascii="宋体" w:hAnsi="宋体" w:eastAsia="宋体" w:cs="宋体"/>
                <w:color w:val="auto"/>
                <w:lang w:val="en-US"/>
              </w:rPr>
            </w:pPr>
            <w:r>
              <w:rPr>
                <w:rFonts w:hint="eastAsia" w:ascii="宋体" w:hAnsi="宋体" w:cs="宋体"/>
                <w:color w:val="auto"/>
                <w:kern w:val="0"/>
                <w:sz w:val="24"/>
              </w:rPr>
              <w:t>嘉兴市智慧教育公共服务平台密码应用项目，属于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制造</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rPr>
              <w:t>行业；</w:t>
            </w:r>
          </w:p>
        </w:tc>
      </w:tr>
      <w:tr w14:paraId="0263D6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7F2DDC9E">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CEE7199">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CF25702">
            <w:pPr>
              <w:spacing w:line="360" w:lineRule="auto"/>
              <w:rPr>
                <w:rFonts w:ascii="宋体" w:hAnsi="宋体" w:cs="宋体"/>
                <w:color w:val="auto"/>
                <w:kern w:val="0"/>
                <w:sz w:val="24"/>
              </w:rPr>
            </w:pPr>
            <w:sdt>
              <w:sdtPr>
                <w:rPr>
                  <w:rFonts w:hint="eastAsia" w:ascii="宋体" w:hAnsi="宋体" w:cs="宋体"/>
                  <w:color w:val="auto"/>
                  <w:kern w:val="0"/>
                  <w:sz w:val="24"/>
                </w:rPr>
                <w:id w:val="14745168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14:paraId="3EB3671D">
            <w:pPr>
              <w:spacing w:line="360" w:lineRule="auto"/>
              <w:rPr>
                <w:rFonts w:ascii="宋体" w:hAnsi="宋体" w:cs="宋体"/>
                <w:color w:val="auto"/>
              </w:rPr>
            </w:pPr>
            <w:sdt>
              <w:sdtPr>
                <w:rPr>
                  <w:rFonts w:hint="eastAsia" w:ascii="宋体" w:hAnsi="宋体" w:cs="宋体"/>
                  <w:color w:val="auto"/>
                  <w:kern w:val="0"/>
                  <w:sz w:val="24"/>
                </w:rPr>
                <w:id w:val="14745709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14:paraId="00C2B8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404959D5">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8E1C715">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940EAA3">
            <w:pPr>
              <w:spacing w:line="360" w:lineRule="auto"/>
              <w:rPr>
                <w:rFonts w:ascii="宋体" w:hAnsi="宋体" w:cs="宋体"/>
                <w:color w:val="auto"/>
                <w:sz w:val="24"/>
              </w:rPr>
            </w:pPr>
            <w:sdt>
              <w:sdtPr>
                <w:rPr>
                  <w:rFonts w:hint="eastAsia" w:ascii="宋体" w:hAnsi="宋体" w:cs="宋体"/>
                  <w:color w:val="auto"/>
                  <w:kern w:val="0"/>
                  <w:sz w:val="24"/>
                </w:rPr>
                <w:id w:val="1474658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w:t>
            </w:r>
            <w:r>
              <w:rPr>
                <w:rFonts w:hint="eastAsia" w:ascii="宋体" w:hAnsi="宋体" w:cs="宋体"/>
                <w:color w:val="auto"/>
                <w:sz w:val="24"/>
                <w:u w:val="single"/>
              </w:rPr>
              <w:t xml:space="preserve">        </w:t>
            </w:r>
            <w:r>
              <w:rPr>
                <w:rFonts w:hint="eastAsia" w:ascii="宋体" w:hAnsi="宋体" w:cs="宋体"/>
                <w:color w:val="auto"/>
                <w:sz w:val="24"/>
              </w:rPr>
              <w:t>工作分包。</w:t>
            </w:r>
            <w:sdt>
              <w:sdtPr>
                <w:rPr>
                  <w:rFonts w:hint="eastAsia" w:ascii="宋体" w:hAnsi="宋体" w:cs="宋体"/>
                  <w:color w:val="auto"/>
                  <w:kern w:val="0"/>
                  <w:sz w:val="24"/>
                </w:rPr>
                <w:id w:val="147460845"/>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tc>
      </w:tr>
      <w:tr w14:paraId="081E10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28FCC885">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36EE160">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236CBB5">
            <w:pPr>
              <w:spacing w:line="360" w:lineRule="auto"/>
              <w:rPr>
                <w:rFonts w:ascii="宋体" w:hAnsi="宋体" w:cs="宋体"/>
                <w:sz w:val="24"/>
              </w:rPr>
            </w:pPr>
            <w:sdt>
              <w:sdtPr>
                <w:rPr>
                  <w:rFonts w:hint="eastAsia" w:ascii="宋体" w:hAnsi="宋体" w:cs="宋体"/>
                  <w:kern w:val="0"/>
                  <w:sz w:val="24"/>
                </w:rPr>
                <w:id w:val="147467550"/>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5582F9F8">
            <w:pPr>
              <w:spacing w:line="360" w:lineRule="auto"/>
              <w:rPr>
                <w:rFonts w:ascii="宋体" w:hAnsi="宋体" w:cs="宋体"/>
                <w:sz w:val="24"/>
                <w:szCs w:val="20"/>
              </w:rPr>
            </w:pPr>
            <w:sdt>
              <w:sdtPr>
                <w:rPr>
                  <w:rFonts w:hint="eastAsia" w:ascii="宋体" w:hAnsi="宋体" w:cs="宋体"/>
                  <w:kern w:val="0"/>
                  <w:sz w:val="24"/>
                </w:rPr>
                <w:id w:val="147453456"/>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tc>
      </w:tr>
      <w:tr w14:paraId="4A065B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6548CB3E">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EFD7A11">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B3D6F6E">
            <w:pPr>
              <w:spacing w:line="360" w:lineRule="auto"/>
              <w:rPr>
                <w:rFonts w:ascii="宋体" w:hAnsi="宋体" w:cs="宋体"/>
                <w:sz w:val="24"/>
                <w:highlight w:val="none"/>
              </w:rPr>
            </w:pPr>
            <w:sdt>
              <w:sdtPr>
                <w:rPr>
                  <w:rFonts w:hint="eastAsia" w:ascii="宋体" w:hAnsi="宋体" w:cs="宋体"/>
                  <w:kern w:val="0"/>
                  <w:sz w:val="24"/>
                  <w:highlight w:val="none"/>
                </w:rPr>
                <w:id w:val="147452348"/>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kern w:val="0"/>
                <w:sz w:val="24"/>
                <w:highlight w:val="none"/>
              </w:rPr>
              <w:t>A</w:t>
            </w:r>
            <w:r>
              <w:rPr>
                <w:rFonts w:hint="eastAsia" w:ascii="宋体" w:hAnsi="宋体" w:cs="宋体"/>
                <w:sz w:val="24"/>
                <w:highlight w:val="none"/>
              </w:rPr>
              <w:t>不要求提供。</w:t>
            </w:r>
          </w:p>
          <w:p w14:paraId="5158A993">
            <w:pPr>
              <w:spacing w:line="360" w:lineRule="auto"/>
              <w:rPr>
                <w:rFonts w:ascii="宋体" w:hAnsi="宋体" w:cs="宋体"/>
                <w:b/>
                <w:sz w:val="24"/>
                <w:highlight w:val="none"/>
              </w:rPr>
            </w:pPr>
            <w:sdt>
              <w:sdtPr>
                <w:rPr>
                  <w:rFonts w:hint="eastAsia" w:ascii="宋体" w:hAnsi="宋体" w:cs="宋体"/>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szCs w:val="24"/>
                    <w:highlight w:val="none"/>
                    <w:lang w:val="en-US" w:eastAsia="zh-CN" w:bidi="ar-SA"/>
                  </w:rPr>
                  <w:t>☐</w:t>
                </w:r>
              </w:sdtContent>
            </w:sdt>
            <w:r>
              <w:rPr>
                <w:rFonts w:hint="eastAsia" w:ascii="宋体" w:hAnsi="宋体" w:cs="宋体"/>
                <w:kern w:val="0"/>
                <w:sz w:val="24"/>
                <w:highlight w:val="none"/>
              </w:rPr>
              <w:t>B要求提供</w:t>
            </w:r>
            <w:r>
              <w:rPr>
                <w:rFonts w:hint="eastAsia" w:ascii="宋体" w:hAnsi="宋体" w:cs="宋体"/>
                <w:kern w:val="0"/>
                <w:sz w:val="24"/>
                <w:highlight w:val="none"/>
                <w:lang w:eastAsia="zh-CN"/>
              </w:rPr>
              <w:t>。</w:t>
            </w:r>
          </w:p>
        </w:tc>
      </w:tr>
      <w:tr w14:paraId="27B2EF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tcPr>
          <w:p w14:paraId="2A0D3757">
            <w:pPr>
              <w:snapToGrid w:val="0"/>
              <w:spacing w:line="360" w:lineRule="auto"/>
              <w:jc w:val="center"/>
              <w:rPr>
                <w:rFonts w:ascii="宋体" w:hAnsi="宋体" w:cs="宋体"/>
                <w:sz w:val="24"/>
              </w:rPr>
            </w:pPr>
          </w:p>
          <w:p w14:paraId="675A73EA">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DFECA8C">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A41F37D">
            <w:pPr>
              <w:spacing w:line="360" w:lineRule="auto"/>
              <w:rPr>
                <w:rFonts w:ascii="宋体" w:hAnsi="宋体" w:cs="宋体"/>
                <w:sz w:val="24"/>
              </w:rPr>
            </w:pPr>
            <w:sdt>
              <w:sdtPr>
                <w:rPr>
                  <w:rFonts w:hint="eastAsia" w:ascii="宋体" w:hAnsi="宋体" w:cs="宋体"/>
                  <w:kern w:val="0"/>
                  <w:sz w:val="24"/>
                </w:rPr>
                <w:id w:val="14748159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szCs w:val="24"/>
                    <w:lang w:val="en-US" w:eastAsia="zh-CN" w:bidi="ar-SA"/>
                  </w:rPr>
                  <w:t>☐</w:t>
                </w:r>
              </w:sdtContent>
            </w:sdt>
            <w:r>
              <w:rPr>
                <w:rFonts w:hint="eastAsia" w:ascii="宋体" w:hAnsi="宋体" w:cs="宋体"/>
                <w:kern w:val="0"/>
                <w:sz w:val="24"/>
              </w:rPr>
              <w:t>A</w:t>
            </w:r>
            <w:r>
              <w:rPr>
                <w:rFonts w:hint="eastAsia" w:ascii="宋体" w:hAnsi="宋体" w:cs="宋体"/>
                <w:sz w:val="24"/>
              </w:rPr>
              <w:t>不组织。</w:t>
            </w:r>
          </w:p>
          <w:p w14:paraId="3F8BD949">
            <w:pPr>
              <w:spacing w:line="360" w:lineRule="auto"/>
              <w:rPr>
                <w:rFonts w:hint="eastAsia" w:ascii="宋体" w:hAnsi="宋体" w:cs="宋体"/>
                <w:kern w:val="0"/>
                <w:sz w:val="24"/>
              </w:rPr>
            </w:pPr>
            <w:sdt>
              <w:sdtPr>
                <w:rPr>
                  <w:rFonts w:hint="eastAsia" w:ascii="宋体" w:hAnsi="宋体" w:cs="宋体"/>
                  <w:kern w:val="0"/>
                  <w:sz w:val="24"/>
                </w:rPr>
                <w:id w:val="11740717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B组织。</w:t>
            </w:r>
          </w:p>
          <w:p w14:paraId="000FDB5E">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lang w:val="en-US" w:eastAsia="zh-CN"/>
              </w:rPr>
              <w:t>10</w:t>
            </w:r>
            <w:r>
              <w:rPr>
                <w:rFonts w:hint="eastAsia" w:ascii="宋体" w:hAnsi="宋体" w:cs="宋体"/>
                <w:kern w:val="0"/>
                <w:sz w:val="24"/>
              </w:rPr>
              <w:t>分钟，讲解次序以投标文件解密时间先后次序为准。讲解演示结束后按要求解答评标委员会提问。</w:t>
            </w:r>
          </w:p>
          <w:p w14:paraId="6A7024E7">
            <w:pPr>
              <w:snapToGrid w:val="0"/>
              <w:spacing w:line="360" w:lineRule="auto"/>
              <w:rPr>
                <w:rFonts w:hint="eastAsia" w:ascii="宋体" w:hAnsi="宋体" w:cs="宋体"/>
                <w:kern w:val="0"/>
                <w:sz w:val="24"/>
                <w:lang w:val="zh-CN"/>
              </w:rPr>
            </w:pPr>
            <w:r>
              <w:rPr>
                <w:rFonts w:hint="eastAsia" w:ascii="宋体" w:hAnsi="宋体" w:cs="宋体"/>
                <w:kern w:val="0"/>
                <w:sz w:val="24"/>
              </w:rPr>
              <w:t>（2）</w:t>
            </w:r>
            <w:r>
              <w:rPr>
                <w:rFonts w:hint="eastAsia" w:ascii="宋体" w:hAnsi="宋体" w:cs="宋体"/>
                <w:kern w:val="0"/>
                <w:sz w:val="24"/>
                <w:lang w:val="zh-CN"/>
              </w:rPr>
              <w:t>系统演示按以下方式：</w:t>
            </w:r>
          </w:p>
          <w:p w14:paraId="5E618E4C">
            <w:pPr>
              <w:snapToGrid w:val="0"/>
              <w:spacing w:line="360" w:lineRule="auto"/>
              <w:rPr>
                <w:rFonts w:hint="eastAsia" w:ascii="宋体" w:hAnsi="宋体" w:cs="宋体"/>
                <w:kern w:val="0"/>
                <w:sz w:val="24"/>
                <w:lang w:val="zh-CN"/>
              </w:rPr>
            </w:pPr>
            <w:r>
              <w:rPr>
                <w:rFonts w:hint="eastAsia" w:ascii="宋体" w:hAnsi="宋体" w:cs="宋体"/>
                <w:kern w:val="0"/>
                <w:sz w:val="24"/>
                <w:lang w:val="zh-CN"/>
              </w:rPr>
              <w:t>演示文件存储在U盘中，开标前邮寄至采购代理；邮寄要求：单独密封加盖单位公章并在封面标明项目名称、项目编号、单位全称。</w:t>
            </w:r>
          </w:p>
          <w:p w14:paraId="4714E9E9">
            <w:pPr>
              <w:snapToGrid w:val="0"/>
              <w:spacing w:line="360" w:lineRule="auto"/>
              <w:rPr>
                <w:rFonts w:hint="eastAsia" w:ascii="宋体" w:hAnsi="宋体" w:cs="宋体"/>
                <w:kern w:val="0"/>
                <w:sz w:val="24"/>
                <w:lang w:val="zh-CN"/>
              </w:rPr>
            </w:pPr>
            <w:r>
              <w:rPr>
                <w:rFonts w:hint="eastAsia" w:ascii="宋体" w:hAnsi="宋体" w:cs="宋体"/>
                <w:kern w:val="0"/>
                <w:sz w:val="24"/>
                <w:lang w:val="zh-CN"/>
              </w:rPr>
              <w:t>地址：嘉兴市建新工程造价咨询事务所有限公司三楼321室（会展路207号嘉宇商务楼3楼）。联系人及电话：陆燕   15157385672</w:t>
            </w:r>
          </w:p>
          <w:p w14:paraId="57C85FB3">
            <w:pPr>
              <w:snapToGrid w:val="0"/>
              <w:spacing w:line="360" w:lineRule="auto"/>
              <w:rPr>
                <w:lang w:val="zh-CN"/>
              </w:rPr>
            </w:pPr>
            <w:r>
              <w:rPr>
                <w:rFonts w:hint="eastAsia" w:ascii="宋体" w:hAnsi="宋体" w:cs="宋体"/>
                <w:kern w:val="0"/>
                <w:sz w:val="24"/>
                <w:lang w:val="zh-CN"/>
              </w:rPr>
              <w:t>注：因投标人自身原因导致无法演示或者演示效果不理想的，责任自负。</w:t>
            </w:r>
          </w:p>
        </w:tc>
      </w:tr>
      <w:tr w14:paraId="0514E3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restart"/>
            <w:tcBorders>
              <w:top w:val="single" w:color="auto" w:sz="4" w:space="0"/>
              <w:left w:val="single" w:color="auto" w:sz="4" w:space="0"/>
              <w:right w:val="single" w:color="auto" w:sz="4" w:space="0"/>
            </w:tcBorders>
          </w:tcPr>
          <w:p w14:paraId="2008D024">
            <w:pPr>
              <w:snapToGrid w:val="0"/>
              <w:spacing w:line="360" w:lineRule="auto"/>
              <w:jc w:val="center"/>
              <w:rPr>
                <w:rFonts w:ascii="宋体" w:hAnsi="宋体" w:cs="宋体"/>
                <w:sz w:val="24"/>
              </w:rPr>
            </w:pPr>
          </w:p>
          <w:p w14:paraId="3D808182">
            <w:pPr>
              <w:snapToGrid w:val="0"/>
              <w:spacing w:line="360" w:lineRule="auto"/>
              <w:jc w:val="center"/>
              <w:rPr>
                <w:rFonts w:ascii="宋体" w:hAnsi="宋体" w:cs="宋体"/>
                <w:sz w:val="24"/>
              </w:rPr>
            </w:pPr>
          </w:p>
          <w:p w14:paraId="40ABC5D2">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20E1409A">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6528F0D">
            <w:pPr>
              <w:spacing w:line="360" w:lineRule="auto"/>
              <w:rPr>
                <w:rFonts w:ascii="宋体" w:hAnsi="宋体" w:cs="宋体"/>
                <w:sz w:val="24"/>
              </w:rPr>
            </w:pPr>
            <w:r>
              <w:rPr>
                <w:rFonts w:hint="eastAsia" w:ascii="宋体" w:hAnsi="宋体" w:cs="宋体"/>
                <w:sz w:val="24"/>
              </w:rPr>
              <w:t>（1）资格证明文件：见招标文件第二部分11.1。</w:t>
            </w:r>
          </w:p>
          <w:p w14:paraId="73FD6C69">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080C4E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continue"/>
            <w:tcBorders>
              <w:left w:val="single" w:color="auto" w:sz="4" w:space="0"/>
              <w:bottom w:val="single" w:color="auto" w:sz="4" w:space="0"/>
              <w:right w:val="single" w:color="auto" w:sz="4" w:space="0"/>
            </w:tcBorders>
          </w:tcPr>
          <w:p w14:paraId="6DBB9071">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57116BBA">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4487950">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0318F6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tcPr>
          <w:p w14:paraId="5F6F6CBD">
            <w:pPr>
              <w:snapToGrid w:val="0"/>
              <w:spacing w:line="360" w:lineRule="auto"/>
              <w:jc w:val="center"/>
              <w:rPr>
                <w:rFonts w:ascii="宋体" w:hAnsi="宋体" w:cs="宋体"/>
                <w:sz w:val="24"/>
              </w:rPr>
            </w:pPr>
          </w:p>
          <w:p w14:paraId="5B501D55">
            <w:pPr>
              <w:snapToGrid w:val="0"/>
              <w:spacing w:line="360" w:lineRule="auto"/>
              <w:jc w:val="center"/>
              <w:rPr>
                <w:rFonts w:ascii="宋体" w:hAnsi="宋体" w:cs="宋体"/>
                <w:sz w:val="24"/>
              </w:rPr>
            </w:pPr>
          </w:p>
          <w:p w14:paraId="05690AB7">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B29E2EE">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5788713">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D5440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tcPr>
          <w:p w14:paraId="6C765D9F">
            <w:pPr>
              <w:snapToGrid w:val="0"/>
              <w:spacing w:line="360" w:lineRule="auto"/>
              <w:jc w:val="center"/>
              <w:rPr>
                <w:rFonts w:ascii="宋体" w:hAnsi="宋体" w:cs="宋体"/>
                <w:sz w:val="24"/>
              </w:rPr>
            </w:pPr>
          </w:p>
          <w:p w14:paraId="6E9CE3B2">
            <w:pPr>
              <w:snapToGrid w:val="0"/>
              <w:spacing w:line="360" w:lineRule="auto"/>
              <w:jc w:val="center"/>
              <w:rPr>
                <w:rFonts w:ascii="宋体" w:hAnsi="宋体" w:cs="宋体"/>
                <w:sz w:val="24"/>
              </w:rPr>
            </w:pPr>
          </w:p>
          <w:p w14:paraId="27C8859D">
            <w:pPr>
              <w:snapToGrid w:val="0"/>
              <w:spacing w:line="360" w:lineRule="auto"/>
              <w:jc w:val="center"/>
              <w:rPr>
                <w:rFonts w:ascii="宋体" w:hAnsi="宋体" w:cs="宋体"/>
                <w:sz w:val="24"/>
              </w:rPr>
            </w:pPr>
          </w:p>
          <w:p w14:paraId="61AA39AC">
            <w:pPr>
              <w:snapToGrid w:val="0"/>
              <w:spacing w:line="360" w:lineRule="auto"/>
              <w:jc w:val="center"/>
              <w:rPr>
                <w:rFonts w:ascii="宋体" w:hAnsi="宋体" w:cs="宋体"/>
                <w:sz w:val="24"/>
              </w:rPr>
            </w:pPr>
          </w:p>
          <w:p w14:paraId="54D7588C">
            <w:pPr>
              <w:snapToGrid w:val="0"/>
              <w:spacing w:line="360" w:lineRule="auto"/>
              <w:jc w:val="center"/>
              <w:rPr>
                <w:rFonts w:ascii="宋体" w:hAnsi="宋体" w:cs="宋体"/>
                <w:sz w:val="24"/>
              </w:rPr>
            </w:pPr>
          </w:p>
          <w:p w14:paraId="048A04A6">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E7F2878">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BD8B6D3">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p>
          <w:p w14:paraId="6EB1CC74">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60F72937">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5F6DD756">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13771395">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48881E9B">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3E8948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right w:val="single" w:color="000000" w:sz="2" w:space="0"/>
            </w:tcBorders>
            <w:vAlign w:val="center"/>
          </w:tcPr>
          <w:p w14:paraId="603E8403">
            <w:pPr>
              <w:snapToGrid w:val="0"/>
              <w:spacing w:line="360" w:lineRule="auto"/>
              <w:jc w:val="center"/>
              <w:rPr>
                <w:rFonts w:ascii="宋体" w:hAnsi="宋体" w:cs="宋体"/>
                <w:sz w:val="24"/>
              </w:rPr>
            </w:pPr>
          </w:p>
          <w:p w14:paraId="7CAD7008">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4120837B">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29E56F34">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6BD9A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19A6495F">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02BD13B">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BCA09CE">
            <w:pPr>
              <w:pStyle w:val="33"/>
              <w:spacing w:line="360" w:lineRule="auto"/>
              <w:rPr>
                <w:rFonts w:hAnsi="宋体" w:cs="宋体"/>
                <w:color w:val="auto"/>
                <w:kern w:val="28"/>
                <w:sz w:val="24"/>
              </w:rPr>
            </w:pPr>
            <w:r>
              <w:rPr>
                <w:rFonts w:hint="eastAsia" w:hAnsi="宋体" w:cs="宋体"/>
                <w:color w:val="auto"/>
                <w:kern w:val="28"/>
                <w:sz w:val="24"/>
                <w:szCs w:val="24"/>
              </w:rPr>
              <w:t>备份投标文件送达地点：</w:t>
            </w:r>
            <w:r>
              <w:rPr>
                <w:rFonts w:hint="eastAsia" w:hAnsi="宋体" w:cs="宋体"/>
                <w:color w:val="auto"/>
                <w:sz w:val="24"/>
                <w:u w:val="single"/>
                <w:lang w:eastAsia="zh-CN"/>
              </w:rPr>
              <w:t>嘉兴市建新工程造价咨询事务所有限公司三楼</w:t>
            </w:r>
            <w:r>
              <w:rPr>
                <w:rFonts w:hint="eastAsia" w:hAnsi="宋体" w:cs="宋体"/>
                <w:color w:val="auto"/>
                <w:sz w:val="24"/>
                <w:u w:val="single"/>
                <w:lang w:val="en-US" w:eastAsia="zh-CN"/>
              </w:rPr>
              <w:t>323室</w:t>
            </w:r>
            <w:r>
              <w:rPr>
                <w:rFonts w:hint="eastAsia" w:hAnsi="宋体" w:cs="宋体"/>
                <w:color w:val="auto"/>
                <w:sz w:val="24"/>
                <w:u w:val="single"/>
              </w:rPr>
              <w:t xml:space="preserve"> </w:t>
            </w:r>
            <w:r>
              <w:rPr>
                <w:rFonts w:hint="eastAsia" w:hAnsi="宋体" w:cs="宋体"/>
                <w:color w:val="auto"/>
                <w:kern w:val="28"/>
                <w:sz w:val="24"/>
                <w:szCs w:val="24"/>
              </w:rPr>
              <w:t>；备份投标文件签收人员联系电话</w:t>
            </w:r>
            <w:r>
              <w:rPr>
                <w:rFonts w:hint="eastAsia" w:hAnsi="宋体" w:cs="宋体"/>
                <w:color w:val="auto"/>
                <w:kern w:val="28"/>
                <w:sz w:val="24"/>
                <w:szCs w:val="24"/>
                <w:lang w:eastAsia="zh-CN"/>
              </w:rPr>
              <w:t>：</w:t>
            </w:r>
            <w:r>
              <w:rPr>
                <w:rFonts w:hint="eastAsia" w:hAnsi="宋体" w:cs="宋体"/>
                <w:color w:val="auto"/>
                <w:kern w:val="28"/>
                <w:sz w:val="24"/>
                <w:szCs w:val="24"/>
                <w:u w:val="single"/>
                <w:lang w:eastAsia="zh-CN"/>
              </w:rPr>
              <w:t>陆燕，</w:t>
            </w:r>
            <w:r>
              <w:rPr>
                <w:rFonts w:hint="eastAsia" w:hAnsi="宋体" w:cs="宋体"/>
                <w:color w:val="auto"/>
                <w:kern w:val="28"/>
                <w:sz w:val="24"/>
                <w:szCs w:val="24"/>
                <w:u w:val="single"/>
                <w:lang w:val="en-US" w:eastAsia="zh-CN"/>
              </w:rPr>
              <w:t>15157385672</w:t>
            </w:r>
            <w:r>
              <w:rPr>
                <w:rFonts w:hint="eastAsia" w:hAnsi="宋体" w:cs="宋体"/>
                <w:color w:val="auto"/>
                <w:sz w:val="24"/>
                <w:u w:val="single"/>
              </w:rPr>
              <w:t xml:space="preserve"> </w:t>
            </w:r>
            <w:r>
              <w:rPr>
                <w:rFonts w:hint="eastAsia" w:hAnsi="宋体" w:cs="宋体"/>
                <w:color w:val="auto"/>
                <w:sz w:val="24"/>
                <w:szCs w:val="24"/>
              </w:rPr>
              <w:t>。</w:t>
            </w:r>
            <w:r>
              <w:rPr>
                <w:rFonts w:hint="eastAsia" w:hAnsi="宋体" w:cs="宋体"/>
                <w:b/>
                <w:color w:val="auto"/>
                <w:sz w:val="24"/>
                <w:szCs w:val="24"/>
              </w:rPr>
              <w:t>不强制投标人提交备份投标文件。</w:t>
            </w:r>
          </w:p>
        </w:tc>
      </w:tr>
    </w:tbl>
    <w:p w14:paraId="1634696F">
      <w:pPr>
        <w:snapToGrid w:val="0"/>
        <w:spacing w:line="360" w:lineRule="auto"/>
        <w:jc w:val="center"/>
        <w:rPr>
          <w:rFonts w:ascii="宋体" w:hAnsi="宋体" w:cs="宋体"/>
          <w:b/>
          <w:sz w:val="32"/>
          <w:szCs w:val="20"/>
        </w:rPr>
      </w:pPr>
    </w:p>
    <w:bookmarkEnd w:id="13"/>
    <w:p w14:paraId="607438CD">
      <w:pPr>
        <w:adjustRightInd/>
        <w:spacing w:line="360" w:lineRule="auto"/>
        <w:ind w:firstLine="3845" w:firstLineChars="1197"/>
        <w:outlineLvl w:val="0"/>
        <w:rPr>
          <w:rFonts w:ascii="宋体" w:hAnsi="宋体" w:cs="宋体"/>
          <w:b/>
          <w:sz w:val="32"/>
          <w:szCs w:val="20"/>
        </w:rPr>
      </w:pPr>
      <w:bookmarkStart w:id="19" w:name="第三部分"/>
      <w:bookmarkStart w:id="20" w:name="_Toc164416483"/>
      <w:r>
        <w:rPr>
          <w:rFonts w:hint="eastAsia" w:ascii="宋体" w:hAnsi="宋体" w:cs="宋体"/>
          <w:b/>
          <w:sz w:val="32"/>
          <w:szCs w:val="20"/>
        </w:rPr>
        <w:t>一、总则</w:t>
      </w:r>
    </w:p>
    <w:p w14:paraId="4DB94D1D">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12131024">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35300DCB">
      <w:pPr>
        <w:adjustRightInd/>
        <w:spacing w:line="360" w:lineRule="auto"/>
        <w:outlineLvl w:val="0"/>
        <w:rPr>
          <w:rFonts w:ascii="宋体" w:hAnsi="宋体" w:cs="宋体"/>
          <w:b/>
          <w:sz w:val="24"/>
        </w:rPr>
      </w:pPr>
      <w:r>
        <w:rPr>
          <w:rFonts w:hint="eastAsia" w:ascii="宋体" w:hAnsi="宋体" w:cs="宋体"/>
          <w:b/>
          <w:sz w:val="24"/>
        </w:rPr>
        <w:t xml:space="preserve">   2.定义</w:t>
      </w:r>
    </w:p>
    <w:p w14:paraId="3AB83839">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64B7AB79">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7492860C">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0020A1E9">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66169877">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w:t>
      </w:r>
    </w:p>
    <w:p w14:paraId="3B8F7885">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028B3498">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0A0A8E8F">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250EA8A2">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795275A2">
      <w:pPr>
        <w:spacing w:line="360" w:lineRule="auto"/>
        <w:ind w:firstLine="240" w:firstLineChars="100"/>
        <w:rPr>
          <w:rFonts w:ascii="宋体" w:hAnsi="宋体" w:cs="宋体"/>
          <w:sz w:val="24"/>
        </w:rPr>
      </w:pPr>
      <w:r>
        <w:rPr>
          <w:rFonts w:hint="eastAsia" w:ascii="宋体" w:hAnsi="宋体" w:cs="宋体"/>
          <w:sz w:val="24"/>
        </w:rPr>
        <w:t>3.2 支持绿色发展</w:t>
      </w:r>
    </w:p>
    <w:p w14:paraId="6415EE9D">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7B96D668">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649EFB6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21"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20C6975D">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21"/>
    </w:p>
    <w:p w14:paraId="5C5D8404">
      <w:pPr>
        <w:spacing w:line="360" w:lineRule="auto"/>
        <w:ind w:firstLine="240" w:firstLineChars="100"/>
        <w:rPr>
          <w:rFonts w:ascii="宋体" w:hAnsi="宋体" w:cs="宋体"/>
          <w:sz w:val="24"/>
        </w:rPr>
      </w:pPr>
      <w:r>
        <w:rPr>
          <w:rFonts w:hint="eastAsia" w:ascii="宋体" w:hAnsi="宋体" w:cs="宋体"/>
          <w:sz w:val="24"/>
        </w:rPr>
        <w:t>3.3支持中小企业发展</w:t>
      </w:r>
    </w:p>
    <w:p w14:paraId="3C8E8CBD">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1A07354">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1FE601B4">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47F89DBC">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52C89F04">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w:t>
      </w:r>
      <w:r>
        <w:rPr>
          <w:rFonts w:hint="eastAsia" w:ascii="宋体" w:hAnsi="宋体" w:cs="宋体"/>
          <w:sz w:val="24"/>
          <w:lang w:val="en-US" w:eastAsia="zh-CN"/>
        </w:rPr>
        <w:t>1</w:t>
      </w:r>
      <w:r>
        <w:rPr>
          <w:rFonts w:ascii="宋体" w:hAnsi="宋体" w:cs="宋体"/>
          <w:sz w:val="24"/>
        </w:rPr>
        <w:t>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22" w:name="_Hlk101132181"/>
      <w:r>
        <w:rPr>
          <w:rFonts w:hint="eastAsia" w:ascii="宋体" w:hAnsi="宋体" w:cs="宋体"/>
          <w:sz w:val="24"/>
        </w:rPr>
        <w:t>联合协议或者分包意向协议约定小微企业的合同份额占到合同总金额30%以上的</w:t>
      </w:r>
      <w:bookmarkEnd w:id="22"/>
      <w:r>
        <w:rPr>
          <w:rFonts w:hint="eastAsia" w:ascii="宋体" w:hAnsi="宋体" w:cs="宋体"/>
          <w:sz w:val="24"/>
        </w:rPr>
        <w:t>，对联合体或者大中型企业的报价给予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07A9AECB">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4428E63F">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541C99D">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6513487">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384F5C66">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708F2DEC">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07847279">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520FDDF7">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5128E84F">
      <w:pPr>
        <w:spacing w:line="360" w:lineRule="auto"/>
        <w:ind w:firstLine="480" w:firstLineChars="200"/>
        <w:rPr>
          <w:b/>
          <w:sz w:val="24"/>
          <w:szCs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sz w:val="24"/>
          <w:szCs w:val="24"/>
        </w:rPr>
        <w:t>4. 询问、质疑、投诉</w:t>
      </w:r>
    </w:p>
    <w:p w14:paraId="60F06538">
      <w:pPr>
        <w:pStyle w:val="889"/>
        <w:shd w:val="clear" w:color="auto" w:fill="FFFFFF"/>
        <w:snapToGrid w:val="0"/>
        <w:spacing w:after="240" w:afterAutospacing="0" w:line="360" w:lineRule="auto"/>
        <w:ind w:firstLine="400"/>
        <w:contextualSpacing/>
        <w:rPr>
          <w:lang w:val="zh-CN"/>
        </w:rPr>
      </w:pPr>
      <w:r>
        <w:rPr>
          <w:rFonts w:hint="eastAsia"/>
          <w:lang w:val="zh-CN"/>
        </w:rPr>
        <w:t>4.1在线询问、质疑</w:t>
      </w:r>
      <w:bookmarkStart w:id="23" w:name="OLE_LINK7"/>
      <w:r>
        <w:rPr>
          <w:rFonts w:hint="eastAsia"/>
          <w:lang w:val="zh-CN"/>
        </w:rPr>
        <w:t>、</w:t>
      </w:r>
      <w:bookmarkEnd w:id="23"/>
      <w:r>
        <w:rPr>
          <w:rFonts w:hint="eastAsia"/>
          <w:lang w:val="zh-CN"/>
        </w:rPr>
        <w:t>投诉</w:t>
      </w:r>
    </w:p>
    <w:p w14:paraId="71B73FE4">
      <w:pPr>
        <w:pStyle w:val="889"/>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3169341">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011D5B62">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65D888C">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400F7040">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58EAAD88">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B1B843B">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51EB5486">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0474DBA4">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00E51427">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49AC9E11">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6921D9CA">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365057F3">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407E0E2C">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55C868BF">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2A9ADA07">
      <w:pPr>
        <w:pStyle w:val="889"/>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39C80642">
      <w:pPr>
        <w:pStyle w:val="889"/>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2A548255">
      <w:pPr>
        <w:pStyle w:val="889"/>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57ED8930">
      <w:pPr>
        <w:pStyle w:val="889"/>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29AD707F">
      <w:pPr>
        <w:pStyle w:val="889"/>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10347B03">
      <w:pPr>
        <w:pStyle w:val="889"/>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3FD7B555">
      <w:pPr>
        <w:pStyle w:val="889"/>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28E21B9B">
      <w:pPr>
        <w:pStyle w:val="889"/>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616A6A9B">
      <w:pPr>
        <w:pStyle w:val="889"/>
        <w:shd w:val="clear" w:color="auto" w:fill="FFFFFF"/>
        <w:snapToGrid w:val="0"/>
        <w:spacing w:after="240" w:afterAutospacing="0" w:line="360" w:lineRule="auto"/>
        <w:ind w:firstLine="400"/>
        <w:contextualSpacing/>
      </w:pPr>
    </w:p>
    <w:p w14:paraId="29D06192">
      <w:pPr>
        <w:pStyle w:val="131"/>
        <w:snapToGrid w:val="0"/>
        <w:spacing w:before="0"/>
        <w:ind w:firstLine="360"/>
        <w:rPr>
          <w:rFonts w:ascii="宋体" w:hAnsi="宋体" w:cs="宋体"/>
          <w:sz w:val="18"/>
          <w:szCs w:val="18"/>
        </w:rPr>
      </w:pPr>
    </w:p>
    <w:p w14:paraId="76E4B83D">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5699F97A">
      <w:pPr>
        <w:pStyle w:val="33"/>
        <w:spacing w:line="360" w:lineRule="auto"/>
        <w:rPr>
          <w:rFonts w:hAnsi="宋体" w:cs="宋体"/>
          <w:b/>
          <w:sz w:val="24"/>
          <w:szCs w:val="24"/>
        </w:rPr>
      </w:pPr>
      <w:r>
        <w:rPr>
          <w:rFonts w:hint="eastAsia" w:hAnsi="宋体" w:cs="宋体"/>
          <w:b/>
          <w:sz w:val="24"/>
          <w:szCs w:val="24"/>
        </w:rPr>
        <w:t>5．招标文件的构成</w:t>
      </w:r>
    </w:p>
    <w:p w14:paraId="6558ECAF">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3FB1E5E9">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06F22BFC">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166D44CC">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2AA3433E">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2539B0F9">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096D9A65">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772F16C7">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4F44E7DE">
      <w:pPr>
        <w:pStyle w:val="33"/>
        <w:spacing w:line="360" w:lineRule="auto"/>
        <w:rPr>
          <w:rFonts w:hAnsi="宋体" w:cs="宋体"/>
          <w:b/>
          <w:sz w:val="24"/>
          <w:szCs w:val="24"/>
        </w:rPr>
      </w:pPr>
      <w:r>
        <w:rPr>
          <w:rFonts w:hint="eastAsia" w:hAnsi="宋体" w:cs="宋体"/>
          <w:b/>
          <w:sz w:val="24"/>
          <w:szCs w:val="24"/>
        </w:rPr>
        <w:t>6. 招标文件的澄清、修改</w:t>
      </w:r>
    </w:p>
    <w:p w14:paraId="353F5D5D">
      <w:pPr>
        <w:pStyle w:val="131"/>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21227F85">
      <w:pPr>
        <w:pStyle w:val="131"/>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AE265CC">
      <w:pPr>
        <w:pStyle w:val="23"/>
        <w:rPr>
          <w:rFonts w:hAnsi="宋体" w:cs="宋体"/>
          <w:sz w:val="18"/>
          <w:szCs w:val="18"/>
          <w:lang w:val="en-US"/>
        </w:rPr>
      </w:pPr>
      <w:r>
        <w:rPr>
          <w:rFonts w:hint="eastAsia" w:hAnsi="宋体" w:cs="宋体"/>
          <w:szCs w:val="24"/>
          <w:lang w:val="en-US"/>
        </w:rPr>
        <w:t xml:space="preserve">    </w:t>
      </w:r>
    </w:p>
    <w:p w14:paraId="5CF1F416">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0D68CB86">
      <w:pPr>
        <w:pStyle w:val="33"/>
        <w:spacing w:line="360" w:lineRule="auto"/>
        <w:rPr>
          <w:rFonts w:hAnsi="宋体" w:cs="宋体"/>
          <w:b/>
          <w:sz w:val="24"/>
          <w:szCs w:val="24"/>
        </w:rPr>
      </w:pPr>
      <w:r>
        <w:rPr>
          <w:rFonts w:hint="eastAsia" w:hAnsi="宋体" w:cs="宋体"/>
          <w:b/>
          <w:sz w:val="24"/>
          <w:szCs w:val="24"/>
        </w:rPr>
        <w:t>7. 招标文件的获取</w:t>
      </w:r>
    </w:p>
    <w:p w14:paraId="7FB0B9D4">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11A2D547">
      <w:pPr>
        <w:pStyle w:val="33"/>
        <w:spacing w:line="360" w:lineRule="auto"/>
        <w:rPr>
          <w:rFonts w:hAnsi="宋体" w:cs="宋体"/>
          <w:b/>
          <w:sz w:val="24"/>
          <w:szCs w:val="24"/>
        </w:rPr>
      </w:pPr>
      <w:r>
        <w:rPr>
          <w:rFonts w:hint="eastAsia" w:hAnsi="宋体" w:cs="宋体"/>
          <w:b/>
          <w:sz w:val="24"/>
          <w:szCs w:val="24"/>
        </w:rPr>
        <w:t>8.开标前答疑会或现场考察</w:t>
      </w:r>
    </w:p>
    <w:p w14:paraId="40A0A7FE">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17B67897">
      <w:pPr>
        <w:pStyle w:val="33"/>
        <w:spacing w:line="360" w:lineRule="auto"/>
        <w:rPr>
          <w:rFonts w:hAnsi="宋体" w:cs="宋体"/>
          <w:b/>
          <w:szCs w:val="24"/>
        </w:rPr>
      </w:pPr>
      <w:r>
        <w:rPr>
          <w:rFonts w:hint="eastAsia" w:hAnsi="宋体" w:cs="宋体"/>
          <w:b/>
          <w:kern w:val="28"/>
          <w:sz w:val="24"/>
          <w:szCs w:val="24"/>
        </w:rPr>
        <w:t>9.投标保证金</w:t>
      </w:r>
    </w:p>
    <w:p w14:paraId="7196031C">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3BDA6FDC">
      <w:pPr>
        <w:pStyle w:val="33"/>
        <w:spacing w:line="360" w:lineRule="auto"/>
        <w:rPr>
          <w:rFonts w:hAnsi="宋体" w:cs="宋体"/>
          <w:b/>
          <w:sz w:val="24"/>
          <w:szCs w:val="24"/>
        </w:rPr>
      </w:pPr>
      <w:r>
        <w:rPr>
          <w:rFonts w:hint="eastAsia" w:hAnsi="宋体" w:cs="宋体"/>
          <w:b/>
          <w:sz w:val="24"/>
          <w:szCs w:val="24"/>
        </w:rPr>
        <w:t>10. 投标文件的语言</w:t>
      </w:r>
    </w:p>
    <w:p w14:paraId="3E6DC4F9">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372079ED">
      <w:pPr>
        <w:pStyle w:val="33"/>
        <w:spacing w:line="360" w:lineRule="auto"/>
        <w:rPr>
          <w:rFonts w:hAnsi="宋体" w:cs="宋体"/>
          <w:b/>
          <w:sz w:val="24"/>
          <w:szCs w:val="24"/>
        </w:rPr>
      </w:pPr>
      <w:r>
        <w:rPr>
          <w:rFonts w:hint="eastAsia" w:hAnsi="宋体" w:cs="宋体"/>
          <w:b/>
          <w:sz w:val="24"/>
          <w:szCs w:val="24"/>
        </w:rPr>
        <w:t>11. 投标文件的组成</w:t>
      </w:r>
    </w:p>
    <w:p w14:paraId="0527A7A6">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03390158">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441C386F">
      <w:pPr>
        <w:snapToGrid w:val="0"/>
        <w:spacing w:line="360" w:lineRule="auto"/>
        <w:ind w:firstLine="960" w:firstLineChars="400"/>
        <w:rPr>
          <w:rFonts w:ascii="宋体" w:hAnsi="宋体" w:cs="宋体"/>
          <w:sz w:val="24"/>
        </w:rPr>
      </w:pPr>
      <w:r>
        <w:rPr>
          <w:rFonts w:hint="eastAsia" w:ascii="宋体" w:hAnsi="宋体" w:cs="宋体"/>
          <w:sz w:val="24"/>
        </w:rPr>
        <w:t>11.1.</w:t>
      </w:r>
      <w:r>
        <w:rPr>
          <w:rFonts w:hint="eastAsia" w:ascii="宋体" w:hAnsi="宋体" w:cs="宋体"/>
          <w:sz w:val="24"/>
          <w:lang w:val="en-US" w:eastAsia="zh-CN"/>
        </w:rPr>
        <w:t>2</w:t>
      </w:r>
      <w:r>
        <w:rPr>
          <w:rFonts w:hint="eastAsia" w:ascii="宋体" w:hAnsi="宋体" w:cs="宋体"/>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08E5E15B">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b/>
          <w:bCs/>
          <w:sz w:val="24"/>
        </w:rPr>
        <w:t>商务技术</w:t>
      </w:r>
      <w:r>
        <w:rPr>
          <w:rFonts w:hint="eastAsia" w:ascii="宋体" w:hAnsi="宋体" w:cs="宋体"/>
          <w:b/>
          <w:bCs/>
          <w:sz w:val="24"/>
          <w:lang w:val="zh-CN"/>
        </w:rPr>
        <w:t>文件：</w:t>
      </w:r>
    </w:p>
    <w:p w14:paraId="79D53453">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1906539F">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7678C38C">
      <w:pPr>
        <w:snapToGrid w:val="0"/>
        <w:spacing w:line="360" w:lineRule="auto"/>
        <w:ind w:firstLine="960" w:firstLineChars="400"/>
        <w:rPr>
          <w:rFonts w:ascii="宋体" w:hAnsi="宋体" w:cs="宋体"/>
          <w:sz w:val="24"/>
        </w:rPr>
      </w:pPr>
      <w:r>
        <w:rPr>
          <w:rFonts w:hint="eastAsia" w:ascii="宋体" w:hAnsi="宋体" w:cs="宋体"/>
          <w:sz w:val="24"/>
        </w:rPr>
        <w:t>11.2.</w:t>
      </w:r>
      <w:r>
        <w:rPr>
          <w:rFonts w:hint="eastAsia" w:ascii="宋体" w:hAnsi="宋体" w:cs="宋体"/>
          <w:sz w:val="24"/>
          <w:lang w:val="en-US" w:eastAsia="zh-CN"/>
        </w:rPr>
        <w:t>3</w:t>
      </w:r>
      <w:r>
        <w:rPr>
          <w:rFonts w:hint="eastAsia" w:ascii="宋体" w:hAnsi="宋体" w:cs="宋体"/>
          <w:sz w:val="24"/>
        </w:rPr>
        <w:t>符合性审查资料；</w:t>
      </w:r>
    </w:p>
    <w:p w14:paraId="2BC95DB8">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hint="eastAsia" w:ascii="宋体" w:hAnsi="宋体" w:cs="宋体"/>
          <w:sz w:val="24"/>
          <w:lang w:val="en-US" w:eastAsia="zh-CN"/>
        </w:rPr>
        <w:t>4</w:t>
      </w:r>
      <w:r>
        <w:rPr>
          <w:rFonts w:hint="eastAsia" w:ascii="宋体" w:hAnsi="宋体" w:cs="宋体"/>
          <w:sz w:val="24"/>
        </w:rPr>
        <w:t>评标标准相应的商务技术资料；</w:t>
      </w:r>
    </w:p>
    <w:p w14:paraId="20FDA119">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hint="eastAsia" w:ascii="宋体" w:hAnsi="宋体" w:cs="宋体"/>
          <w:sz w:val="24"/>
          <w:lang w:val="en-US" w:eastAsia="zh-CN"/>
        </w:rPr>
        <w:t>5</w:t>
      </w:r>
      <w:r>
        <w:rPr>
          <w:rFonts w:hint="eastAsia" w:ascii="宋体" w:hAnsi="宋体" w:cs="宋体"/>
          <w:sz w:val="24"/>
        </w:rPr>
        <w:t>投标标的清单；</w:t>
      </w:r>
    </w:p>
    <w:p w14:paraId="2D0A2AF3">
      <w:pPr>
        <w:snapToGrid w:val="0"/>
        <w:spacing w:line="360" w:lineRule="auto"/>
        <w:ind w:firstLine="960" w:firstLineChars="400"/>
        <w:rPr>
          <w:rFonts w:ascii="宋体" w:hAnsi="宋体" w:cs="宋体"/>
          <w:sz w:val="24"/>
        </w:rPr>
      </w:pPr>
      <w:r>
        <w:rPr>
          <w:rFonts w:hint="eastAsia" w:ascii="宋体" w:hAnsi="宋体" w:cs="宋体"/>
          <w:sz w:val="24"/>
        </w:rPr>
        <w:t>11.2.</w:t>
      </w:r>
      <w:r>
        <w:rPr>
          <w:rFonts w:hint="eastAsia" w:ascii="宋体" w:hAnsi="宋体" w:cs="宋体"/>
          <w:sz w:val="24"/>
          <w:lang w:val="en-US" w:eastAsia="zh-CN"/>
        </w:rPr>
        <w:t>6</w:t>
      </w:r>
      <w:r>
        <w:rPr>
          <w:rFonts w:hint="eastAsia" w:ascii="宋体" w:hAnsi="宋体" w:cs="宋体"/>
          <w:sz w:val="24"/>
        </w:rPr>
        <w:t>商务技术偏离表；</w:t>
      </w:r>
    </w:p>
    <w:p w14:paraId="182587D3">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lang w:val="en-US" w:eastAsia="zh-CN"/>
        </w:rPr>
        <w:t>7</w:t>
      </w:r>
      <w:r>
        <w:rPr>
          <w:rFonts w:hint="eastAsia" w:ascii="宋体" w:hAnsi="宋体" w:cs="宋体"/>
          <w:sz w:val="24"/>
          <w:lang w:val="zh-CN"/>
        </w:rPr>
        <w:t>政府采购供应商廉洁自律承诺书；</w:t>
      </w:r>
    </w:p>
    <w:p w14:paraId="3E144942">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4D929B54">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6CDEE51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11.3.2中小企业声明函</w:t>
      </w:r>
      <w:r>
        <w:rPr>
          <w:rFonts w:hint="eastAsia" w:ascii="宋体" w:hAnsi="宋体" w:cs="宋体"/>
          <w:color w:val="auto"/>
          <w:sz w:val="24"/>
          <w:lang w:eastAsia="zh-CN"/>
        </w:rPr>
        <w:t>（如有）</w:t>
      </w:r>
      <w:r>
        <w:rPr>
          <w:rFonts w:hint="eastAsia" w:ascii="宋体" w:hAnsi="宋体" w:cs="宋体"/>
          <w:color w:val="auto"/>
          <w:sz w:val="24"/>
        </w:rPr>
        <w:t>。</w:t>
      </w:r>
    </w:p>
    <w:p w14:paraId="345A7C74">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384A938E">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327FC463">
      <w:pPr>
        <w:pStyle w:val="131"/>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153AFA7E">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AE232F1">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64E1BAE">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2BAE5C58">
      <w:pPr>
        <w:snapToGrid w:val="0"/>
        <w:spacing w:line="360" w:lineRule="auto"/>
        <w:rPr>
          <w:rFonts w:ascii="宋体" w:hAnsi="宋体" w:cs="宋体"/>
          <w:b/>
          <w:sz w:val="24"/>
        </w:rPr>
      </w:pPr>
      <w:r>
        <w:rPr>
          <w:rFonts w:hint="eastAsia" w:ascii="宋体" w:hAnsi="宋体" w:cs="宋体"/>
          <w:b/>
          <w:sz w:val="24"/>
        </w:rPr>
        <w:t>13.投标文件的签署、盖章</w:t>
      </w:r>
    </w:p>
    <w:p w14:paraId="164712C1">
      <w:pPr>
        <w:pStyle w:val="131"/>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52D8868F">
      <w:pPr>
        <w:pStyle w:val="131"/>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255A21F5">
      <w:pPr>
        <w:pStyle w:val="131"/>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3A2A0F3B">
      <w:pPr>
        <w:pStyle w:val="131"/>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7956FAA3">
      <w:pPr>
        <w:pStyle w:val="131"/>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829D3DA">
      <w:pPr>
        <w:pStyle w:val="131"/>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7B1F747A">
      <w:pPr>
        <w:pStyle w:val="131"/>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63D88A43">
      <w:pPr>
        <w:pStyle w:val="33"/>
        <w:spacing w:line="360" w:lineRule="auto"/>
        <w:rPr>
          <w:rFonts w:hAnsi="宋体" w:cs="宋体"/>
          <w:b/>
          <w:sz w:val="24"/>
          <w:szCs w:val="24"/>
        </w:rPr>
      </w:pPr>
      <w:r>
        <w:rPr>
          <w:rFonts w:hint="eastAsia" w:hAnsi="宋体" w:cs="宋体"/>
          <w:b/>
          <w:sz w:val="24"/>
          <w:szCs w:val="24"/>
        </w:rPr>
        <w:t>15.备份投标文件</w:t>
      </w:r>
    </w:p>
    <w:p w14:paraId="75F15B26">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采购代理机构不强制投标人提交备份投标文件。</w:t>
      </w:r>
    </w:p>
    <w:p w14:paraId="1F34D96B">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574C2FE7">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533012DD">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7115CABE">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4626465D">
      <w:pPr>
        <w:pStyle w:val="131"/>
        <w:spacing w:before="0"/>
        <w:ind w:firstLine="0" w:firstLineChars="0"/>
        <w:rPr>
          <w:rFonts w:ascii="宋体" w:hAnsi="宋体" w:cs="宋体"/>
          <w:b/>
          <w:szCs w:val="24"/>
        </w:rPr>
      </w:pPr>
      <w:r>
        <w:rPr>
          <w:rFonts w:hint="eastAsia" w:ascii="宋体" w:hAnsi="宋体" w:cs="宋体"/>
          <w:b/>
          <w:szCs w:val="24"/>
        </w:rPr>
        <w:t>16.投标文件的无效处理</w:t>
      </w:r>
    </w:p>
    <w:p w14:paraId="487130A9">
      <w:pPr>
        <w:pStyle w:val="24"/>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6E7B9662">
      <w:pPr>
        <w:pStyle w:val="131"/>
        <w:spacing w:before="0"/>
        <w:ind w:firstLine="0" w:firstLineChars="0"/>
        <w:rPr>
          <w:rFonts w:ascii="宋体" w:hAnsi="宋体" w:cs="宋体"/>
          <w:b/>
          <w:szCs w:val="24"/>
        </w:rPr>
      </w:pPr>
      <w:r>
        <w:rPr>
          <w:rFonts w:hint="eastAsia" w:ascii="宋体" w:hAnsi="宋体" w:cs="宋体"/>
          <w:b/>
          <w:szCs w:val="24"/>
        </w:rPr>
        <w:t>17.投标有效期</w:t>
      </w:r>
    </w:p>
    <w:p w14:paraId="5BC35A70">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33943DD7">
      <w:pPr>
        <w:pStyle w:val="131"/>
        <w:spacing w:before="0"/>
        <w:ind w:firstLine="480"/>
        <w:rPr>
          <w:rFonts w:ascii="宋体" w:hAnsi="宋体" w:cs="宋体"/>
        </w:rPr>
      </w:pPr>
      <w:r>
        <w:rPr>
          <w:rFonts w:hint="eastAsia" w:ascii="宋体" w:hAnsi="宋体" w:cs="宋体"/>
        </w:rPr>
        <w:t>17.2投标文件合格投递后，自投标截止日期起，在投标有效期内有效。</w:t>
      </w:r>
    </w:p>
    <w:p w14:paraId="0CC0FCF6">
      <w:pPr>
        <w:pStyle w:val="131"/>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6BF5CB47">
      <w:pPr>
        <w:pStyle w:val="131"/>
        <w:spacing w:before="0"/>
        <w:ind w:firstLine="643"/>
        <w:rPr>
          <w:rFonts w:ascii="宋体" w:hAnsi="宋体" w:cs="宋体"/>
          <w:b/>
          <w:sz w:val="32"/>
        </w:rPr>
      </w:pPr>
    </w:p>
    <w:p w14:paraId="1D61526B">
      <w:pPr>
        <w:pStyle w:val="131"/>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3468E642">
      <w:pPr>
        <w:pStyle w:val="557"/>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74B6C919">
      <w:pPr>
        <w:pStyle w:val="557"/>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07013491">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21ED632E">
      <w:pPr>
        <w:pStyle w:val="557"/>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3E87271A">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483D28A0">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3B1002D8">
      <w:pPr>
        <w:pStyle w:val="131"/>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222996ED">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3A0AB763">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0803D587">
      <w:pPr>
        <w:pStyle w:val="131"/>
        <w:spacing w:before="0"/>
        <w:ind w:firstLine="0" w:firstLineChars="0"/>
        <w:rPr>
          <w:rFonts w:ascii="宋体" w:hAnsi="宋体" w:cs="宋体"/>
          <w:b/>
          <w:szCs w:val="24"/>
        </w:rPr>
      </w:pPr>
      <w:r>
        <w:rPr>
          <w:rFonts w:hint="eastAsia" w:ascii="宋体" w:hAnsi="宋体" w:cs="宋体"/>
          <w:b/>
          <w:szCs w:val="24"/>
        </w:rPr>
        <w:t>20、信用信息查询</w:t>
      </w:r>
    </w:p>
    <w:p w14:paraId="54A7C4B2">
      <w:pPr>
        <w:pStyle w:val="131"/>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20.1信用信息查询渠道及截止时间：采购代理机构将在资格审查时通过“信用中国”网站(www.creditchina.gov.cn)、中国政府采购网(www.ccgp.gov.cn)渠道查询投标人接受资格审查时的信用记录。</w:t>
      </w:r>
    </w:p>
    <w:p w14:paraId="336AE8A7">
      <w:pPr>
        <w:pStyle w:val="131"/>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452EEA0C">
      <w:pPr>
        <w:pStyle w:val="131"/>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37CE6E20">
      <w:pPr>
        <w:pStyle w:val="131"/>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2D76DFF6">
      <w:pPr>
        <w:pStyle w:val="131"/>
        <w:spacing w:before="0"/>
        <w:ind w:firstLine="0" w:firstLineChars="0"/>
        <w:rPr>
          <w:rFonts w:ascii="宋体" w:hAnsi="宋体" w:cs="宋体"/>
          <w:kern w:val="0"/>
          <w:szCs w:val="24"/>
        </w:rPr>
      </w:pPr>
    </w:p>
    <w:p w14:paraId="0BF2DB2A">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7AFB322D">
      <w:pPr>
        <w:spacing w:line="360" w:lineRule="auto"/>
        <w:rPr>
          <w:rFonts w:ascii="宋体" w:hAnsi="宋体" w:cs="宋体"/>
          <w:b/>
          <w:sz w:val="24"/>
        </w:rPr>
      </w:pPr>
      <w:bookmarkStart w:id="24"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54714ACB">
      <w:pPr>
        <w:spacing w:line="360" w:lineRule="auto"/>
        <w:rPr>
          <w:rFonts w:ascii="宋体" w:hAnsi="宋体" w:cs="宋体"/>
          <w:b/>
          <w:sz w:val="24"/>
        </w:rPr>
      </w:pPr>
    </w:p>
    <w:p w14:paraId="4796B07B">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7052EABE">
      <w:pPr>
        <w:pStyle w:val="24"/>
        <w:spacing w:line="360" w:lineRule="auto"/>
        <w:ind w:left="479" w:hanging="479" w:hangingChars="199"/>
        <w:rPr>
          <w:rFonts w:cs="宋体"/>
          <w:b/>
        </w:rPr>
      </w:pPr>
      <w:r>
        <w:rPr>
          <w:rFonts w:hint="eastAsia" w:cs="宋体"/>
          <w:b/>
        </w:rPr>
        <w:t>22. 确定中标供应商</w:t>
      </w:r>
    </w:p>
    <w:p w14:paraId="74FF769B">
      <w:pPr>
        <w:pStyle w:val="131"/>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A4898D6">
      <w:pPr>
        <w:pStyle w:val="131"/>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40D00A2F">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23.1自中标人确定之日起2个工作日内，采购代理机构通过电子交易平台编制发布采购结果公告。采购代理机构以纸质形式进行中标通知。</w:t>
      </w:r>
    </w:p>
    <w:p w14:paraId="279A818C">
      <w:pPr>
        <w:widowControl/>
        <w:shd w:val="clear" w:color="auto" w:fill="FFFFFF"/>
        <w:spacing w:line="360" w:lineRule="auto"/>
        <w:ind w:firstLine="480"/>
        <w:jc w:val="left"/>
        <w:rPr>
          <w:rFonts w:ascii="宋体" w:hAnsi="宋体" w:cs="宋体"/>
          <w:sz w:val="24"/>
        </w:rPr>
      </w:pPr>
      <w:r>
        <w:rPr>
          <w:rFonts w:hint="eastAsia" w:ascii="宋体" w:hAnsi="宋体" w:cs="宋体"/>
          <w:sz w:val="24"/>
        </w:rPr>
        <w:t>23.</w:t>
      </w:r>
      <w:r>
        <w:rPr>
          <w:rFonts w:hint="eastAsia" w:ascii="宋体" w:hAnsi="宋体" w:cs="宋体"/>
          <w:sz w:val="24"/>
          <w:lang w:val="en-US" w:eastAsia="zh-CN"/>
        </w:rPr>
        <w:t>2</w:t>
      </w:r>
      <w:r>
        <w:rPr>
          <w:rFonts w:hint="eastAsia" w:ascii="宋体" w:hAnsi="宋体" w:cs="宋体"/>
          <w:sz w:val="24"/>
        </w:rPr>
        <w:t>公告期限为1个工作日。</w:t>
      </w:r>
    </w:p>
    <w:p w14:paraId="135178F9">
      <w:pPr>
        <w:snapToGrid w:val="0"/>
        <w:spacing w:line="360" w:lineRule="auto"/>
        <w:ind w:left="120" w:leftChars="57" w:firstLine="482" w:firstLineChars="150"/>
        <w:jc w:val="center"/>
        <w:rPr>
          <w:rFonts w:ascii="宋体" w:hAnsi="宋体" w:cs="宋体"/>
          <w:b/>
          <w:sz w:val="32"/>
        </w:rPr>
      </w:pPr>
    </w:p>
    <w:p w14:paraId="3986B842">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5F896E27">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378033C5">
      <w:pPr>
        <w:pStyle w:val="24"/>
        <w:spacing w:line="360" w:lineRule="auto"/>
        <w:ind w:left="479" w:hanging="479" w:hangingChars="199"/>
        <w:rPr>
          <w:rFonts w:cs="宋体"/>
          <w:b/>
        </w:rPr>
      </w:pPr>
      <w:r>
        <w:rPr>
          <w:rFonts w:hint="eastAsia" w:cs="宋体"/>
          <w:b/>
        </w:rPr>
        <w:t>25. 合同的签订</w:t>
      </w:r>
    </w:p>
    <w:p w14:paraId="1DC97D83">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除不可抗力等特殊情况外，原则上应当在中标通知书发出之日起10个工作日内，与中标供应商按照采购文件确定的事项签订政府采购合同。</w:t>
      </w:r>
    </w:p>
    <w:p w14:paraId="5C1C1B93">
      <w:pPr>
        <w:pStyle w:val="131"/>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w:t>
      </w:r>
    </w:p>
    <w:p w14:paraId="3E1C1FA7">
      <w:pPr>
        <w:pStyle w:val="131"/>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4E1E5FF7">
      <w:pPr>
        <w:pStyle w:val="131"/>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4AA8A0A8">
      <w:pPr>
        <w:pStyle w:val="24"/>
        <w:spacing w:line="360" w:lineRule="auto"/>
        <w:ind w:left="479" w:hanging="479" w:hangingChars="199"/>
        <w:rPr>
          <w:rFonts w:hint="eastAsia" w:eastAsia="宋体" w:cs="宋体"/>
          <w:b/>
          <w:lang w:eastAsia="zh-CN"/>
        </w:rPr>
      </w:pPr>
      <w:r>
        <w:rPr>
          <w:rFonts w:hint="eastAsia" w:cs="宋体"/>
          <w:b/>
        </w:rPr>
        <w:t>26. 履约保证金</w:t>
      </w:r>
      <w:r>
        <w:rPr>
          <w:rFonts w:hint="eastAsia" w:cs="宋体"/>
          <w:b/>
          <w:lang w:eastAsia="zh-CN"/>
        </w:rPr>
        <w:t>：无</w:t>
      </w:r>
    </w:p>
    <w:p w14:paraId="7A96C7E3">
      <w:pPr>
        <w:pStyle w:val="3"/>
        <w:rPr>
          <w:rFonts w:hint="eastAsia" w:eastAsia="宋体"/>
          <w:lang w:eastAsia="zh-CN"/>
        </w:rPr>
      </w:pPr>
      <w:r>
        <w:rPr>
          <w:rFonts w:ascii="宋体" w:hAnsi="宋体" w:eastAsia="宋体"/>
          <w:sz w:val="24"/>
          <w:lang w:val="en-US"/>
        </w:rPr>
        <w:t>27.预付款</w:t>
      </w:r>
      <w:r>
        <w:rPr>
          <w:rFonts w:hint="eastAsia" w:ascii="宋体" w:hAnsi="宋体" w:eastAsia="宋体"/>
          <w:sz w:val="24"/>
          <w:lang w:val="en-US" w:eastAsia="zh-CN"/>
        </w:rPr>
        <w:t>：详见付款方式</w:t>
      </w:r>
    </w:p>
    <w:p w14:paraId="5C1684DF"/>
    <w:p w14:paraId="1F0C47C5">
      <w:pPr>
        <w:snapToGrid w:val="0"/>
        <w:spacing w:line="360" w:lineRule="auto"/>
        <w:ind w:firstLine="3357" w:firstLineChars="1045"/>
        <w:rPr>
          <w:rFonts w:ascii="宋体" w:hAnsi="宋体" w:cs="宋体"/>
          <w:b/>
          <w:sz w:val="32"/>
        </w:rPr>
      </w:pPr>
    </w:p>
    <w:p w14:paraId="2C2C491A">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2BC1A97A">
      <w:pPr>
        <w:pStyle w:val="131"/>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4775D966">
      <w:pPr>
        <w:pStyle w:val="131"/>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361D2655">
      <w:pPr>
        <w:pStyle w:val="131"/>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07A2EC6B">
      <w:pPr>
        <w:pStyle w:val="131"/>
        <w:snapToGrid w:val="0"/>
        <w:spacing w:before="0"/>
        <w:ind w:firstLine="480"/>
        <w:rPr>
          <w:rFonts w:ascii="宋体" w:hAnsi="宋体" w:cs="宋体"/>
        </w:rPr>
      </w:pPr>
      <w:r>
        <w:rPr>
          <w:rFonts w:hint="eastAsia" w:ascii="宋体" w:hAnsi="宋体" w:cs="宋体"/>
        </w:rPr>
        <w:t>28.3电子交易平台发现严重安全漏洞，有潜在泄密危险的；</w:t>
      </w:r>
    </w:p>
    <w:p w14:paraId="530F48DF">
      <w:pPr>
        <w:pStyle w:val="131"/>
        <w:snapToGrid w:val="0"/>
        <w:spacing w:before="0"/>
        <w:ind w:firstLine="480"/>
        <w:rPr>
          <w:rFonts w:ascii="宋体" w:hAnsi="宋体" w:cs="宋体"/>
        </w:rPr>
      </w:pPr>
      <w:r>
        <w:rPr>
          <w:rFonts w:hint="eastAsia" w:ascii="宋体" w:hAnsi="宋体" w:cs="宋体"/>
        </w:rPr>
        <w:t xml:space="preserve">28.4病毒发作导致不能进行正常操作的； </w:t>
      </w:r>
    </w:p>
    <w:p w14:paraId="66E9905F">
      <w:pPr>
        <w:pStyle w:val="131"/>
        <w:snapToGrid w:val="0"/>
        <w:spacing w:before="0"/>
        <w:ind w:firstLine="480"/>
        <w:rPr>
          <w:rFonts w:ascii="宋体" w:hAnsi="宋体" w:cs="宋体"/>
        </w:rPr>
      </w:pPr>
      <w:r>
        <w:rPr>
          <w:rFonts w:hint="eastAsia" w:ascii="宋体" w:hAnsi="宋体" w:cs="宋体"/>
        </w:rPr>
        <w:t>28.5其他无法保证电子交易的公平、公正和安全的情况。</w:t>
      </w:r>
    </w:p>
    <w:p w14:paraId="35940540">
      <w:pPr>
        <w:pStyle w:val="131"/>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902FA40">
      <w:pPr>
        <w:tabs>
          <w:tab w:val="left" w:pos="0"/>
        </w:tabs>
        <w:spacing w:line="360" w:lineRule="auto"/>
        <w:ind w:firstLine="480"/>
        <w:rPr>
          <w:rFonts w:ascii="宋体" w:hAnsi="宋体" w:cs="宋体"/>
          <w:sz w:val="24"/>
        </w:rPr>
      </w:pPr>
    </w:p>
    <w:p w14:paraId="5FBF20AC">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072B1500">
      <w:pPr>
        <w:pStyle w:val="24"/>
        <w:spacing w:line="360" w:lineRule="auto"/>
        <w:ind w:firstLine="0" w:firstLineChars="0"/>
        <w:rPr>
          <w:rFonts w:cs="宋体"/>
          <w:b/>
        </w:rPr>
      </w:pPr>
      <w:r>
        <w:rPr>
          <w:rFonts w:hint="eastAsia" w:cs="宋体"/>
          <w:b/>
        </w:rPr>
        <w:t>30.验收</w:t>
      </w:r>
    </w:p>
    <w:p w14:paraId="2984ADC8">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637F008">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0C0ACAA7">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6DB61FC">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4"/>
    <w:p w14:paraId="339FF4C5">
      <w:pPr>
        <w:snapToGrid w:val="0"/>
        <w:spacing w:line="360" w:lineRule="auto"/>
        <w:ind w:left="120" w:leftChars="57" w:firstLine="482" w:firstLineChars="150"/>
        <w:jc w:val="center"/>
        <w:rPr>
          <w:rFonts w:hint="eastAsia" w:ascii="宋体" w:hAnsi="宋体" w:eastAsia="宋体" w:cs="宋体"/>
          <w:b/>
          <w:sz w:val="32"/>
        </w:rPr>
      </w:pPr>
      <w:bookmarkStart w:id="25" w:name="_Hlt75236101"/>
      <w:bookmarkEnd w:id="25"/>
      <w:bookmarkStart w:id="26" w:name="_Hlt74707468"/>
      <w:bookmarkEnd w:id="26"/>
      <w:bookmarkStart w:id="27" w:name="_Hlt74729768"/>
      <w:bookmarkEnd w:id="27"/>
      <w:bookmarkStart w:id="28" w:name="_Hlt68072998"/>
      <w:bookmarkEnd w:id="28"/>
      <w:bookmarkStart w:id="29" w:name="_Hlt75236011"/>
      <w:bookmarkEnd w:id="29"/>
      <w:bookmarkStart w:id="30" w:name="_Hlt68403820"/>
      <w:bookmarkEnd w:id="30"/>
      <w:bookmarkStart w:id="31" w:name="_Hlt74730295"/>
      <w:bookmarkEnd w:id="31"/>
      <w:bookmarkStart w:id="32" w:name="_Hlt68073093"/>
      <w:bookmarkEnd w:id="32"/>
      <w:bookmarkStart w:id="33" w:name="_Hlt68072990"/>
      <w:bookmarkEnd w:id="33"/>
      <w:bookmarkStart w:id="34" w:name="_Hlt68057669"/>
      <w:bookmarkEnd w:id="34"/>
      <w:bookmarkStart w:id="35" w:name="_Hlt75236290"/>
      <w:bookmarkEnd w:id="35"/>
      <w:bookmarkStart w:id="36" w:name="_Hlt74714665"/>
      <w:bookmarkEnd w:id="36"/>
    </w:p>
    <w:p w14:paraId="0814E3B2">
      <w:pPr>
        <w:pStyle w:val="3"/>
        <w:numPr>
          <w:ilvl w:val="0"/>
          <w:numId w:val="1"/>
        </w:numPr>
        <w:jc w:val="center"/>
        <w:rPr>
          <w:rFonts w:hint="eastAsia" w:ascii="宋体" w:hAnsi="宋体" w:eastAsia="宋体" w:cs="宋体"/>
          <w:b/>
          <w:bCs w:val="0"/>
          <w:kern w:val="2"/>
          <w:sz w:val="32"/>
          <w:szCs w:val="24"/>
          <w:lang w:val="en-US" w:eastAsia="zh-CN" w:bidi="ar-SA"/>
        </w:rPr>
      </w:pPr>
      <w:r>
        <w:rPr>
          <w:rFonts w:hint="eastAsia" w:ascii="宋体" w:hAnsi="宋体" w:eastAsia="宋体" w:cs="宋体"/>
          <w:b/>
          <w:bCs w:val="0"/>
          <w:kern w:val="2"/>
          <w:sz w:val="32"/>
          <w:szCs w:val="24"/>
          <w:lang w:val="en-US" w:eastAsia="zh-CN" w:bidi="ar-SA"/>
        </w:rPr>
        <w:t>代理费</w:t>
      </w:r>
    </w:p>
    <w:p w14:paraId="4E27C451">
      <w:pPr>
        <w:snapToGrid w:val="0"/>
        <w:spacing w:line="360" w:lineRule="auto"/>
        <w:ind w:firstLine="480" w:firstLineChars="200"/>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31.根据“国家发展和改革委员会办公厅《关于招标代理服务收费有关问题的通知》（发改办价格【2003】857号）”规定，招标代理机构向中标人收取招标代理服务费。</w:t>
      </w:r>
    </w:p>
    <w:p w14:paraId="68D089F3">
      <w:pPr>
        <w:snapToGrid w:val="0"/>
        <w:spacing w:line="360" w:lineRule="auto"/>
        <w:ind w:firstLine="480" w:firstLineChars="200"/>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32.中标人应在收取《中标通知书》时向采购代理机构交纳招标代理服务费，服务费的收费标准按浙价服〔2003〕77号文规定计算。</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0"/>
        <w:gridCol w:w="3660"/>
      </w:tblGrid>
      <w:tr w14:paraId="615BF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660" w:type="dxa"/>
            <w:shd w:val="clear" w:color="auto" w:fill="D9D9D9"/>
            <w:noWrap w:val="0"/>
            <w:vAlign w:val="center"/>
          </w:tcPr>
          <w:p w14:paraId="0FBCABF3">
            <w:pPr>
              <w:spacing w:line="360" w:lineRule="auto"/>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 xml:space="preserve">  中标金额（万元）</w:t>
            </w:r>
          </w:p>
        </w:tc>
        <w:tc>
          <w:tcPr>
            <w:tcW w:w="3660" w:type="dxa"/>
            <w:shd w:val="clear" w:color="auto" w:fill="D9D9D9"/>
            <w:noWrap w:val="0"/>
            <w:vAlign w:val="top"/>
          </w:tcPr>
          <w:p w14:paraId="35D2096E">
            <w:pPr>
              <w:spacing w:line="360" w:lineRule="auto"/>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货物类招标收费费率</w:t>
            </w:r>
          </w:p>
        </w:tc>
      </w:tr>
      <w:tr w14:paraId="5D42D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660" w:type="dxa"/>
            <w:noWrap w:val="0"/>
            <w:vAlign w:val="top"/>
          </w:tcPr>
          <w:p w14:paraId="3A985DE9">
            <w:pPr>
              <w:spacing w:line="360" w:lineRule="auto"/>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100以下</w:t>
            </w:r>
          </w:p>
        </w:tc>
        <w:tc>
          <w:tcPr>
            <w:tcW w:w="3660" w:type="dxa"/>
            <w:noWrap w:val="0"/>
            <w:vAlign w:val="center"/>
          </w:tcPr>
          <w:p w14:paraId="1AAD19EE">
            <w:pPr>
              <w:spacing w:line="360" w:lineRule="auto"/>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1.5％</w:t>
            </w:r>
          </w:p>
        </w:tc>
      </w:tr>
    </w:tbl>
    <w:p w14:paraId="0E1BCDD9">
      <w:pPr>
        <w:snapToGrid w:val="0"/>
        <w:spacing w:line="360" w:lineRule="auto"/>
        <w:ind w:firstLine="480" w:firstLineChars="200"/>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招标代理服务收费按差额定率累进法计算。</w:t>
      </w:r>
    </w:p>
    <w:p w14:paraId="698C87B1">
      <w:pPr>
        <w:snapToGrid w:val="0"/>
        <w:spacing w:line="360" w:lineRule="auto"/>
        <w:ind w:firstLine="480" w:firstLineChars="200"/>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33.本项目以货物类招标收费标准的</w:t>
      </w:r>
      <w:bookmarkStart w:id="37" w:name="OLE_LINK8"/>
      <w:r>
        <w:rPr>
          <w:rFonts w:hint="eastAsia" w:ascii="宋体" w:hAnsi="宋体" w:cs="宋体"/>
          <w:b w:val="0"/>
          <w:bCs w:val="0"/>
          <w:kern w:val="0"/>
          <w:sz w:val="24"/>
          <w:szCs w:val="24"/>
          <w:lang w:val="en-US" w:eastAsia="zh-CN" w:bidi="ar-SA"/>
        </w:rPr>
        <w:t>65</w:t>
      </w:r>
      <w:r>
        <w:rPr>
          <w:rFonts w:hint="eastAsia" w:ascii="宋体" w:hAnsi="宋体" w:eastAsia="宋体" w:cs="宋体"/>
          <w:b w:val="0"/>
          <w:bCs w:val="0"/>
          <w:kern w:val="0"/>
          <w:sz w:val="24"/>
          <w:szCs w:val="24"/>
          <w:lang w:val="en-US" w:eastAsia="zh-CN" w:bidi="ar-SA"/>
        </w:rPr>
        <w:t>%收取</w:t>
      </w:r>
      <w:bookmarkEnd w:id="37"/>
      <w:r>
        <w:rPr>
          <w:rFonts w:hint="eastAsia" w:ascii="宋体" w:hAnsi="宋体" w:eastAsia="宋体" w:cs="宋体"/>
          <w:b w:val="0"/>
          <w:bCs w:val="0"/>
          <w:kern w:val="0"/>
          <w:sz w:val="24"/>
          <w:szCs w:val="24"/>
          <w:lang w:val="en-US" w:eastAsia="zh-CN" w:bidi="ar-SA"/>
        </w:rPr>
        <w:t>中标服务费，不足人民币</w:t>
      </w:r>
      <w:r>
        <w:rPr>
          <w:rFonts w:hint="eastAsia" w:ascii="宋体" w:hAnsi="宋体" w:cs="宋体"/>
          <w:b w:val="0"/>
          <w:bCs w:val="0"/>
          <w:kern w:val="0"/>
          <w:sz w:val="24"/>
          <w:szCs w:val="24"/>
          <w:lang w:val="en-US" w:eastAsia="zh-CN" w:bidi="ar-SA"/>
        </w:rPr>
        <w:t>50</w:t>
      </w:r>
      <w:r>
        <w:rPr>
          <w:rFonts w:hint="eastAsia" w:ascii="宋体" w:hAnsi="宋体" w:eastAsia="宋体" w:cs="宋体"/>
          <w:b w:val="0"/>
          <w:bCs w:val="0"/>
          <w:kern w:val="0"/>
          <w:sz w:val="24"/>
          <w:szCs w:val="24"/>
          <w:lang w:val="en-US" w:eastAsia="zh-CN" w:bidi="ar-SA"/>
        </w:rPr>
        <w:t>00元按</w:t>
      </w:r>
      <w:r>
        <w:rPr>
          <w:rFonts w:hint="eastAsia" w:ascii="宋体" w:hAnsi="宋体" w:cs="宋体"/>
          <w:b w:val="0"/>
          <w:bCs w:val="0"/>
          <w:kern w:val="0"/>
          <w:sz w:val="24"/>
          <w:szCs w:val="24"/>
          <w:lang w:val="en-US" w:eastAsia="zh-CN" w:bidi="ar-SA"/>
        </w:rPr>
        <w:t>50</w:t>
      </w:r>
      <w:r>
        <w:rPr>
          <w:rFonts w:hint="eastAsia" w:ascii="宋体" w:hAnsi="宋体" w:eastAsia="宋体" w:cs="宋体"/>
          <w:b w:val="0"/>
          <w:bCs w:val="0"/>
          <w:kern w:val="0"/>
          <w:sz w:val="24"/>
          <w:szCs w:val="24"/>
          <w:lang w:val="en-US" w:eastAsia="zh-CN" w:bidi="ar-SA"/>
        </w:rPr>
        <w:t>00元计取。</w:t>
      </w:r>
    </w:p>
    <w:p w14:paraId="513B8A27">
      <w:pPr>
        <w:snapToGrid w:val="0"/>
        <w:spacing w:line="360" w:lineRule="auto"/>
        <w:ind w:firstLine="480" w:firstLineChars="200"/>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34.服务费支付方式：一次性以网银、电汇的形式支付。</w:t>
      </w:r>
    </w:p>
    <w:p w14:paraId="6BD2281C">
      <w:pPr>
        <w:snapToGrid w:val="0"/>
        <w:spacing w:line="360" w:lineRule="auto"/>
        <w:ind w:firstLine="480" w:firstLineChars="200"/>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35.服务费以银行划账方式按下列要求提交：</w:t>
      </w:r>
    </w:p>
    <w:p w14:paraId="1DC4CEE8">
      <w:pPr>
        <w:snapToGrid w:val="0"/>
        <w:spacing w:line="360" w:lineRule="auto"/>
        <w:ind w:left="399" w:leftChars="190" w:right="-401" w:rightChars="-191" w:firstLine="0" w:firstLineChars="0"/>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开户银行：浙江泰隆商业银行股份有限公司嘉兴南湖支行</w:t>
      </w:r>
      <w:r>
        <w:rPr>
          <w:rFonts w:hint="eastAsia" w:ascii="宋体" w:hAnsi="宋体" w:eastAsia="宋体" w:cs="宋体"/>
          <w:b w:val="0"/>
          <w:bCs w:val="0"/>
          <w:kern w:val="0"/>
          <w:sz w:val="24"/>
          <w:szCs w:val="24"/>
          <w:lang w:val="en-US" w:eastAsia="zh-CN" w:bidi="ar-SA"/>
        </w:rPr>
        <w:br w:type="textWrapping"/>
      </w:r>
      <w:r>
        <w:rPr>
          <w:rFonts w:hint="eastAsia" w:ascii="宋体" w:hAnsi="宋体" w:eastAsia="宋体" w:cs="宋体"/>
          <w:b w:val="0"/>
          <w:bCs w:val="0"/>
          <w:kern w:val="0"/>
          <w:sz w:val="24"/>
          <w:szCs w:val="24"/>
          <w:lang w:val="en-US" w:eastAsia="zh-CN" w:bidi="ar-SA"/>
        </w:rPr>
        <w:t>银行账号：33090260201000004623</w:t>
      </w:r>
      <w:r>
        <w:rPr>
          <w:rFonts w:hint="eastAsia" w:ascii="宋体" w:hAnsi="宋体" w:eastAsia="宋体" w:cs="宋体"/>
          <w:b w:val="0"/>
          <w:bCs w:val="0"/>
          <w:kern w:val="0"/>
          <w:sz w:val="24"/>
          <w:szCs w:val="24"/>
          <w:lang w:val="en-US" w:eastAsia="zh-CN" w:bidi="ar-SA"/>
        </w:rPr>
        <w:br w:type="textWrapping"/>
      </w:r>
      <w:r>
        <w:rPr>
          <w:rFonts w:hint="eastAsia" w:ascii="宋体" w:hAnsi="宋体" w:eastAsia="宋体" w:cs="宋体"/>
          <w:b w:val="0"/>
          <w:bCs w:val="0"/>
          <w:kern w:val="0"/>
          <w:sz w:val="24"/>
          <w:szCs w:val="24"/>
          <w:lang w:val="en-US" w:eastAsia="zh-CN" w:bidi="ar-SA"/>
        </w:rPr>
        <w:t>银行类别：选择城市商业银行或其他银行</w:t>
      </w:r>
    </w:p>
    <w:p w14:paraId="7F13D547">
      <w:pPr>
        <w:snapToGrid w:val="0"/>
        <w:spacing w:line="360" w:lineRule="auto"/>
        <w:ind w:right="-401" w:rightChars="-191" w:firstLine="480" w:firstLineChars="200"/>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36.服务费支付时间：服务费必须在中标人领取《中标通知书》时一次性付清，如果中标人未能按时交纳服务费，采购代理机构/采购人保留取消其中标资格并追究其法律责任的权利。</w:t>
      </w:r>
    </w:p>
    <w:p w14:paraId="49032A7E">
      <w:pPr>
        <w:snapToGrid w:val="0"/>
        <w:spacing w:line="360" w:lineRule="auto"/>
        <w:ind w:firstLine="480" w:firstLineChars="200"/>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37.服务费不在投标报价中单列。</w:t>
      </w:r>
    </w:p>
    <w:p w14:paraId="031818D3">
      <w:pPr>
        <w:numPr>
          <w:ilvl w:val="0"/>
          <w:numId w:val="1"/>
        </w:numPr>
        <w:rPr>
          <w:rFonts w:hint="eastAsia" w:ascii="宋体" w:hAnsi="宋体" w:eastAsia="宋体" w:cs="宋体"/>
          <w:b w:val="0"/>
          <w:bCs w:val="0"/>
          <w:kern w:val="0"/>
          <w:sz w:val="24"/>
          <w:szCs w:val="24"/>
          <w:lang w:val="en-US" w:eastAsia="zh-CN" w:bidi="ar-SA"/>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9"/>
    <w:bookmarkEnd w:id="20"/>
    <w:p w14:paraId="213BC662">
      <w:pPr>
        <w:numPr>
          <w:ilvl w:val="0"/>
          <w:numId w:val="2"/>
        </w:numPr>
        <w:spacing w:line="360" w:lineRule="auto"/>
        <w:jc w:val="center"/>
        <w:outlineLvl w:val="0"/>
        <w:rPr>
          <w:rFonts w:hint="eastAsia" w:ascii="宋体" w:hAnsi="宋体" w:cs="宋体"/>
          <w:b/>
          <w:sz w:val="36"/>
          <w:szCs w:val="36"/>
        </w:rPr>
      </w:pPr>
      <w:bookmarkStart w:id="38" w:name="第四部分"/>
      <w:r>
        <w:rPr>
          <w:rFonts w:hint="eastAsia" w:ascii="宋体" w:hAnsi="宋体" w:cs="宋体"/>
          <w:b/>
          <w:sz w:val="36"/>
          <w:szCs w:val="36"/>
        </w:rPr>
        <w:t xml:space="preserve">  采购需求</w:t>
      </w:r>
    </w:p>
    <w:p w14:paraId="4B400283">
      <w:pPr>
        <w:pStyle w:val="2"/>
        <w:pageBreakBefore w:val="0"/>
        <w:numPr>
          <w:ilvl w:val="0"/>
          <w:numId w:val="3"/>
        </w:numPr>
        <w:kinsoku/>
        <w:wordWrap/>
        <w:overflowPunct/>
        <w:topLinePunct w:val="0"/>
        <w:autoSpaceDE/>
        <w:autoSpaceDN/>
        <w:bidi w:val="0"/>
        <w:snapToGrid/>
        <w:spacing w:before="0" w:after="0" w:line="360" w:lineRule="auto"/>
        <w:ind w:left="0" w:firstLine="482" w:firstLineChars="200"/>
        <w:rPr>
          <w:rFonts w:hint="eastAsia" w:ascii="宋体" w:hAnsi="宋体" w:eastAsia="宋体" w:cs="宋体"/>
          <w:sz w:val="24"/>
          <w:szCs w:val="24"/>
        </w:rPr>
      </w:pPr>
      <w:r>
        <w:rPr>
          <w:rFonts w:hint="eastAsia" w:ascii="宋体" w:hAnsi="宋体" w:eastAsia="宋体" w:cs="宋体"/>
          <w:sz w:val="24"/>
          <w:szCs w:val="24"/>
        </w:rPr>
        <w:t>采购清单</w:t>
      </w:r>
    </w:p>
    <w:tbl>
      <w:tblPr>
        <w:tblStyle w:val="6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2882"/>
        <w:gridCol w:w="1535"/>
        <w:gridCol w:w="3169"/>
      </w:tblGrid>
      <w:tr w14:paraId="7C33A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tcPr>
          <w:p w14:paraId="5AEFCDE7">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2882" w:type="dxa"/>
          </w:tcPr>
          <w:p w14:paraId="6B7F2840">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采购内容</w:t>
            </w:r>
          </w:p>
        </w:tc>
        <w:tc>
          <w:tcPr>
            <w:tcW w:w="1535" w:type="dxa"/>
          </w:tcPr>
          <w:p w14:paraId="279B2295">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数量</w:t>
            </w:r>
          </w:p>
        </w:tc>
        <w:tc>
          <w:tcPr>
            <w:tcW w:w="3169" w:type="dxa"/>
            <w:vAlign w:val="center"/>
          </w:tcPr>
          <w:p w14:paraId="3A713B6B">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bidi="ar"/>
              </w:rPr>
              <w:t>技术参数</w:t>
            </w:r>
          </w:p>
        </w:tc>
      </w:tr>
      <w:tr w14:paraId="0770F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tcPr>
          <w:p w14:paraId="2BCD393A">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2882" w:type="dxa"/>
          </w:tcPr>
          <w:p w14:paraId="5715C958">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SSL VPN安全网关</w:t>
            </w:r>
          </w:p>
        </w:tc>
        <w:tc>
          <w:tcPr>
            <w:tcW w:w="1535" w:type="dxa"/>
          </w:tcPr>
          <w:p w14:paraId="385DA49C">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1台</w:t>
            </w:r>
          </w:p>
        </w:tc>
        <w:tc>
          <w:tcPr>
            <w:tcW w:w="3169" w:type="dxa"/>
            <w:vAlign w:val="center"/>
          </w:tcPr>
          <w:p w14:paraId="0ED95831">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bidi="ar"/>
              </w:rPr>
              <w:t>详见</w:t>
            </w:r>
            <w:r>
              <w:rPr>
                <w:rFonts w:hint="eastAsia" w:ascii="宋体" w:hAnsi="宋体" w:eastAsia="宋体" w:cs="宋体"/>
                <w:sz w:val="24"/>
                <w:szCs w:val="24"/>
              </w:rPr>
              <w:t>技术</w:t>
            </w:r>
            <w:r>
              <w:rPr>
                <w:rFonts w:hint="eastAsia" w:ascii="宋体" w:hAnsi="宋体" w:eastAsia="宋体" w:cs="宋体"/>
                <w:kern w:val="0"/>
                <w:sz w:val="24"/>
                <w:szCs w:val="24"/>
                <w:lang w:bidi="ar"/>
              </w:rPr>
              <w:t>参数要求表</w:t>
            </w:r>
          </w:p>
        </w:tc>
      </w:tr>
      <w:tr w14:paraId="2979A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tcPr>
          <w:p w14:paraId="3854EE03">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2882" w:type="dxa"/>
          </w:tcPr>
          <w:p w14:paraId="28255E3A">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签名验签服务器</w:t>
            </w:r>
          </w:p>
        </w:tc>
        <w:tc>
          <w:tcPr>
            <w:tcW w:w="1535" w:type="dxa"/>
          </w:tcPr>
          <w:p w14:paraId="500551F0">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1台</w:t>
            </w:r>
          </w:p>
        </w:tc>
        <w:tc>
          <w:tcPr>
            <w:tcW w:w="3169" w:type="dxa"/>
            <w:vAlign w:val="center"/>
          </w:tcPr>
          <w:p w14:paraId="17FAD88B">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bidi="ar"/>
              </w:rPr>
              <w:t>详见</w:t>
            </w:r>
            <w:r>
              <w:rPr>
                <w:rFonts w:hint="eastAsia" w:ascii="宋体" w:hAnsi="宋体" w:eastAsia="宋体" w:cs="宋体"/>
                <w:sz w:val="24"/>
                <w:szCs w:val="24"/>
              </w:rPr>
              <w:t>技术</w:t>
            </w:r>
            <w:r>
              <w:rPr>
                <w:rFonts w:hint="eastAsia" w:ascii="宋体" w:hAnsi="宋体" w:eastAsia="宋体" w:cs="宋体"/>
                <w:kern w:val="0"/>
                <w:sz w:val="24"/>
                <w:szCs w:val="24"/>
                <w:lang w:bidi="ar"/>
              </w:rPr>
              <w:t>参数要求表</w:t>
            </w:r>
          </w:p>
        </w:tc>
      </w:tr>
      <w:tr w14:paraId="1BE52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tcPr>
          <w:p w14:paraId="458C5CC0">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2882" w:type="dxa"/>
          </w:tcPr>
          <w:p w14:paraId="24C39F53">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服务器密码机</w:t>
            </w:r>
          </w:p>
        </w:tc>
        <w:tc>
          <w:tcPr>
            <w:tcW w:w="1535" w:type="dxa"/>
          </w:tcPr>
          <w:p w14:paraId="4B74794F">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1台</w:t>
            </w:r>
          </w:p>
        </w:tc>
        <w:tc>
          <w:tcPr>
            <w:tcW w:w="3169" w:type="dxa"/>
            <w:vAlign w:val="center"/>
          </w:tcPr>
          <w:p w14:paraId="535E12EB">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bidi="ar"/>
              </w:rPr>
              <w:t>详见</w:t>
            </w:r>
            <w:r>
              <w:rPr>
                <w:rFonts w:hint="eastAsia" w:ascii="宋体" w:hAnsi="宋体" w:eastAsia="宋体" w:cs="宋体"/>
                <w:sz w:val="24"/>
                <w:szCs w:val="24"/>
              </w:rPr>
              <w:t>技术</w:t>
            </w:r>
            <w:r>
              <w:rPr>
                <w:rFonts w:hint="eastAsia" w:ascii="宋体" w:hAnsi="宋体" w:eastAsia="宋体" w:cs="宋体"/>
                <w:kern w:val="0"/>
                <w:sz w:val="24"/>
                <w:szCs w:val="24"/>
                <w:lang w:bidi="ar"/>
              </w:rPr>
              <w:t>参数要求表</w:t>
            </w:r>
          </w:p>
        </w:tc>
      </w:tr>
      <w:tr w14:paraId="1E746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tcPr>
          <w:p w14:paraId="321D5D8B">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2882" w:type="dxa"/>
          </w:tcPr>
          <w:p w14:paraId="06FE766F">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国密SSL证书</w:t>
            </w:r>
          </w:p>
        </w:tc>
        <w:tc>
          <w:tcPr>
            <w:tcW w:w="1535" w:type="dxa"/>
          </w:tcPr>
          <w:p w14:paraId="10F387C5">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1套</w:t>
            </w:r>
          </w:p>
        </w:tc>
        <w:tc>
          <w:tcPr>
            <w:tcW w:w="3169" w:type="dxa"/>
            <w:vAlign w:val="center"/>
          </w:tcPr>
          <w:p w14:paraId="0D813F0D">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bidi="ar"/>
              </w:rPr>
              <w:t>详见</w:t>
            </w:r>
            <w:r>
              <w:rPr>
                <w:rFonts w:hint="eastAsia" w:ascii="宋体" w:hAnsi="宋体" w:eastAsia="宋体" w:cs="宋体"/>
                <w:sz w:val="24"/>
                <w:szCs w:val="24"/>
              </w:rPr>
              <w:t>技术</w:t>
            </w:r>
            <w:r>
              <w:rPr>
                <w:rFonts w:hint="eastAsia" w:ascii="宋体" w:hAnsi="宋体" w:eastAsia="宋体" w:cs="宋体"/>
                <w:kern w:val="0"/>
                <w:sz w:val="24"/>
                <w:szCs w:val="24"/>
                <w:lang w:bidi="ar"/>
              </w:rPr>
              <w:t>参数要求表</w:t>
            </w:r>
          </w:p>
        </w:tc>
      </w:tr>
      <w:tr w14:paraId="33492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tcPr>
          <w:p w14:paraId="574C42F7">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2882" w:type="dxa"/>
          </w:tcPr>
          <w:p w14:paraId="1C5EFF3D">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安全认证网关</w:t>
            </w:r>
          </w:p>
        </w:tc>
        <w:tc>
          <w:tcPr>
            <w:tcW w:w="1535" w:type="dxa"/>
          </w:tcPr>
          <w:p w14:paraId="1410B2EB">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1台</w:t>
            </w:r>
          </w:p>
        </w:tc>
        <w:tc>
          <w:tcPr>
            <w:tcW w:w="3169" w:type="dxa"/>
            <w:vAlign w:val="center"/>
          </w:tcPr>
          <w:p w14:paraId="00270238">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bidi="ar"/>
              </w:rPr>
              <w:t>详见</w:t>
            </w:r>
            <w:r>
              <w:rPr>
                <w:rFonts w:hint="eastAsia" w:ascii="宋体" w:hAnsi="宋体" w:eastAsia="宋体" w:cs="宋体"/>
                <w:sz w:val="24"/>
                <w:szCs w:val="24"/>
              </w:rPr>
              <w:t>技术</w:t>
            </w:r>
            <w:r>
              <w:rPr>
                <w:rFonts w:hint="eastAsia" w:ascii="宋体" w:hAnsi="宋体" w:eastAsia="宋体" w:cs="宋体"/>
                <w:kern w:val="0"/>
                <w:sz w:val="24"/>
                <w:szCs w:val="24"/>
                <w:lang w:bidi="ar"/>
              </w:rPr>
              <w:t>参数要求表</w:t>
            </w:r>
          </w:p>
        </w:tc>
      </w:tr>
      <w:tr w14:paraId="12316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tcPr>
          <w:p w14:paraId="5AEF1F56">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2882" w:type="dxa"/>
          </w:tcPr>
          <w:p w14:paraId="7B470DEA">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国密浏览器</w:t>
            </w:r>
          </w:p>
        </w:tc>
        <w:tc>
          <w:tcPr>
            <w:tcW w:w="1535" w:type="dxa"/>
          </w:tcPr>
          <w:p w14:paraId="6046C326">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10套</w:t>
            </w:r>
          </w:p>
        </w:tc>
        <w:tc>
          <w:tcPr>
            <w:tcW w:w="3169" w:type="dxa"/>
            <w:vAlign w:val="center"/>
          </w:tcPr>
          <w:p w14:paraId="3F2C1E48">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bidi="ar"/>
              </w:rPr>
              <w:t>详见</w:t>
            </w:r>
            <w:r>
              <w:rPr>
                <w:rFonts w:hint="eastAsia" w:ascii="宋体" w:hAnsi="宋体" w:eastAsia="宋体" w:cs="宋体"/>
                <w:sz w:val="24"/>
                <w:szCs w:val="24"/>
              </w:rPr>
              <w:t>技术</w:t>
            </w:r>
            <w:r>
              <w:rPr>
                <w:rFonts w:hint="eastAsia" w:ascii="宋体" w:hAnsi="宋体" w:eastAsia="宋体" w:cs="宋体"/>
                <w:kern w:val="0"/>
                <w:sz w:val="24"/>
                <w:szCs w:val="24"/>
                <w:lang w:bidi="ar"/>
              </w:rPr>
              <w:t>参数要求表</w:t>
            </w:r>
          </w:p>
        </w:tc>
      </w:tr>
      <w:tr w14:paraId="57644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tcPr>
          <w:p w14:paraId="53199240">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2882" w:type="dxa"/>
          </w:tcPr>
          <w:p w14:paraId="35673AC6">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智能密码钥匙</w:t>
            </w:r>
          </w:p>
        </w:tc>
        <w:tc>
          <w:tcPr>
            <w:tcW w:w="1535" w:type="dxa"/>
          </w:tcPr>
          <w:p w14:paraId="477799EF">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10套</w:t>
            </w:r>
          </w:p>
        </w:tc>
        <w:tc>
          <w:tcPr>
            <w:tcW w:w="3169" w:type="dxa"/>
            <w:vAlign w:val="center"/>
          </w:tcPr>
          <w:p w14:paraId="60EA7914">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bidi="ar"/>
              </w:rPr>
              <w:t>详见</w:t>
            </w:r>
            <w:r>
              <w:rPr>
                <w:rFonts w:hint="eastAsia" w:ascii="宋体" w:hAnsi="宋体" w:eastAsia="宋体" w:cs="宋体"/>
                <w:sz w:val="24"/>
                <w:szCs w:val="24"/>
              </w:rPr>
              <w:t>技术</w:t>
            </w:r>
            <w:r>
              <w:rPr>
                <w:rFonts w:hint="eastAsia" w:ascii="宋体" w:hAnsi="宋体" w:eastAsia="宋体" w:cs="宋体"/>
                <w:kern w:val="0"/>
                <w:sz w:val="24"/>
                <w:szCs w:val="24"/>
                <w:lang w:bidi="ar"/>
              </w:rPr>
              <w:t>参数要求表</w:t>
            </w:r>
          </w:p>
        </w:tc>
      </w:tr>
      <w:tr w14:paraId="26E85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tcPr>
          <w:p w14:paraId="08A38FD7">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2882" w:type="dxa"/>
            <w:vAlign w:val="center"/>
          </w:tcPr>
          <w:p w14:paraId="4C124421">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bidi="ar"/>
              </w:rPr>
              <w:t>网站恶意代码检查服务</w:t>
            </w:r>
          </w:p>
        </w:tc>
        <w:tc>
          <w:tcPr>
            <w:tcW w:w="1535" w:type="dxa"/>
            <w:vAlign w:val="center"/>
          </w:tcPr>
          <w:p w14:paraId="0F935795">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bidi="ar"/>
              </w:rPr>
              <w:t>1项</w:t>
            </w:r>
          </w:p>
        </w:tc>
        <w:tc>
          <w:tcPr>
            <w:tcW w:w="3169" w:type="dxa"/>
            <w:vAlign w:val="center"/>
          </w:tcPr>
          <w:p w14:paraId="43110C8F">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center"/>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w:t>
            </w:r>
            <w:r>
              <w:rPr>
                <w:rFonts w:hint="eastAsia" w:ascii="宋体" w:hAnsi="宋体" w:eastAsia="宋体" w:cs="宋体"/>
                <w:sz w:val="24"/>
                <w:szCs w:val="24"/>
              </w:rPr>
              <w:t>技术</w:t>
            </w:r>
            <w:r>
              <w:rPr>
                <w:rFonts w:hint="eastAsia" w:ascii="宋体" w:hAnsi="宋体" w:eastAsia="宋体" w:cs="宋体"/>
                <w:kern w:val="0"/>
                <w:sz w:val="24"/>
                <w:szCs w:val="24"/>
                <w:lang w:bidi="ar"/>
              </w:rPr>
              <w:t>参数要求表</w:t>
            </w:r>
          </w:p>
        </w:tc>
      </w:tr>
      <w:tr w14:paraId="460AE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tcPr>
          <w:p w14:paraId="6AB7D1DC">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9</w:t>
            </w:r>
          </w:p>
        </w:tc>
        <w:tc>
          <w:tcPr>
            <w:tcW w:w="2882" w:type="dxa"/>
            <w:vAlign w:val="center"/>
          </w:tcPr>
          <w:p w14:paraId="15D03316">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center"/>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系统集成服务</w:t>
            </w:r>
          </w:p>
        </w:tc>
        <w:tc>
          <w:tcPr>
            <w:tcW w:w="1535" w:type="dxa"/>
            <w:vAlign w:val="center"/>
          </w:tcPr>
          <w:p w14:paraId="71AAF191">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center"/>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1项</w:t>
            </w:r>
          </w:p>
        </w:tc>
        <w:tc>
          <w:tcPr>
            <w:tcW w:w="3169" w:type="dxa"/>
            <w:vAlign w:val="center"/>
          </w:tcPr>
          <w:p w14:paraId="408F56FA">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center"/>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w:t>
            </w:r>
            <w:r>
              <w:rPr>
                <w:rFonts w:hint="eastAsia" w:ascii="宋体" w:hAnsi="宋体" w:eastAsia="宋体" w:cs="宋体"/>
                <w:sz w:val="24"/>
                <w:szCs w:val="24"/>
              </w:rPr>
              <w:t>技术</w:t>
            </w:r>
            <w:r>
              <w:rPr>
                <w:rFonts w:hint="eastAsia" w:ascii="宋体" w:hAnsi="宋体" w:eastAsia="宋体" w:cs="宋体"/>
                <w:kern w:val="0"/>
                <w:sz w:val="24"/>
                <w:szCs w:val="24"/>
                <w:lang w:bidi="ar"/>
              </w:rPr>
              <w:t>参数要求表</w:t>
            </w:r>
          </w:p>
        </w:tc>
      </w:tr>
    </w:tbl>
    <w:p w14:paraId="6AF94577">
      <w:pPr>
        <w:pStyle w:val="2"/>
        <w:pageBreakBefore w:val="0"/>
        <w:numPr>
          <w:ilvl w:val="0"/>
          <w:numId w:val="3"/>
        </w:numPr>
        <w:kinsoku/>
        <w:wordWrap/>
        <w:overflowPunct/>
        <w:topLinePunct w:val="0"/>
        <w:autoSpaceDE/>
        <w:autoSpaceDN/>
        <w:bidi w:val="0"/>
        <w:snapToGrid/>
        <w:spacing w:before="0" w:after="0" w:line="360" w:lineRule="auto"/>
        <w:ind w:left="0" w:firstLine="482" w:firstLineChars="200"/>
        <w:rPr>
          <w:rFonts w:hint="eastAsia" w:ascii="宋体" w:hAnsi="宋体" w:eastAsia="宋体" w:cs="宋体"/>
          <w:sz w:val="24"/>
          <w:szCs w:val="24"/>
        </w:rPr>
      </w:pPr>
      <w:r>
        <w:rPr>
          <w:rFonts w:hint="eastAsia" w:ascii="宋体" w:hAnsi="宋体" w:eastAsia="宋体" w:cs="宋体"/>
          <w:sz w:val="24"/>
          <w:szCs w:val="24"/>
        </w:rPr>
        <w:t>技术参数要求</w:t>
      </w:r>
    </w:p>
    <w:p w14:paraId="413ED42E">
      <w:pPr>
        <w:pStyle w:val="3"/>
        <w:pageBreakBefore w:val="0"/>
        <w:kinsoku/>
        <w:wordWrap/>
        <w:overflowPunct/>
        <w:topLinePunct w:val="0"/>
        <w:autoSpaceDE/>
        <w:autoSpaceDN/>
        <w:bidi w:val="0"/>
        <w:snapToGrid/>
        <w:spacing w:line="360" w:lineRule="auto"/>
        <w:ind w:left="0" w:firstLine="482" w:firstLineChars="200"/>
        <w:rPr>
          <w:rFonts w:hint="eastAsia" w:ascii="宋体" w:hAnsi="宋体" w:eastAsia="宋体" w:cs="宋体"/>
          <w:sz w:val="24"/>
          <w:szCs w:val="24"/>
        </w:rPr>
      </w:pPr>
      <w:r>
        <w:rPr>
          <w:rFonts w:hint="eastAsia" w:ascii="宋体" w:hAnsi="宋体" w:eastAsia="宋体" w:cs="宋体"/>
          <w:sz w:val="24"/>
          <w:szCs w:val="24"/>
        </w:rPr>
        <w:t>1、SSL VPN安全网关</w:t>
      </w:r>
    </w:p>
    <w:tbl>
      <w:tblPr>
        <w:tblStyle w:val="63"/>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6992"/>
      </w:tblGrid>
      <w:tr w14:paraId="2C508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27" w:type="dxa"/>
            <w:shd w:val="clear" w:color="auto" w:fill="auto"/>
            <w:noWrap/>
            <w:vAlign w:val="center"/>
          </w:tcPr>
          <w:p w14:paraId="118FC982">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center"/>
              <w:rPr>
                <w:rFonts w:hint="eastAsia" w:ascii="宋体" w:hAnsi="宋体" w:eastAsia="宋体" w:cs="宋体"/>
                <w:color w:val="000000"/>
                <w:sz w:val="24"/>
                <w:szCs w:val="24"/>
              </w:rPr>
            </w:pPr>
            <w:r>
              <w:rPr>
                <w:rFonts w:hint="eastAsia" w:ascii="宋体" w:hAnsi="宋体" w:eastAsia="宋体" w:cs="宋体"/>
                <w:b/>
                <w:bCs/>
                <w:color w:val="000000"/>
                <w:kern w:val="0"/>
                <w:sz w:val="24"/>
                <w:szCs w:val="24"/>
              </w:rPr>
              <w:t>指标项</w:t>
            </w:r>
          </w:p>
        </w:tc>
        <w:tc>
          <w:tcPr>
            <w:tcW w:w="6992" w:type="dxa"/>
            <w:shd w:val="clear" w:color="auto" w:fill="auto"/>
            <w:noWrap/>
            <w:vAlign w:val="center"/>
          </w:tcPr>
          <w:p w14:paraId="600E4663">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center"/>
              <w:rPr>
                <w:rFonts w:hint="eastAsia" w:ascii="宋体" w:hAnsi="宋体" w:eastAsia="宋体" w:cs="宋体"/>
                <w:color w:val="000000"/>
                <w:sz w:val="24"/>
                <w:szCs w:val="24"/>
              </w:rPr>
            </w:pPr>
            <w:r>
              <w:rPr>
                <w:rFonts w:hint="eastAsia" w:ascii="宋体" w:hAnsi="宋体" w:eastAsia="宋体" w:cs="宋体"/>
                <w:b/>
                <w:bCs/>
                <w:color w:val="000000"/>
                <w:kern w:val="0"/>
                <w:sz w:val="24"/>
                <w:szCs w:val="24"/>
              </w:rPr>
              <w:t>指标要求</w:t>
            </w:r>
          </w:p>
        </w:tc>
      </w:tr>
      <w:tr w14:paraId="0FB57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27" w:type="dxa"/>
            <w:shd w:val="clear" w:color="auto" w:fill="auto"/>
            <w:vAlign w:val="center"/>
          </w:tcPr>
          <w:p w14:paraId="1D462C25">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▲设备规格</w:t>
            </w:r>
          </w:p>
        </w:tc>
        <w:tc>
          <w:tcPr>
            <w:tcW w:w="6992" w:type="dxa"/>
            <w:shd w:val="clear" w:color="auto" w:fill="auto"/>
            <w:vAlign w:val="center"/>
          </w:tcPr>
          <w:p w14:paraId="4D2C2B05">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性能参数：</w:t>
            </w:r>
          </w:p>
          <w:p w14:paraId="5D55DD23">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国产CPU≥2.6GHz 4核；</w:t>
            </w:r>
          </w:p>
          <w:p w14:paraId="4ED8BDF4">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国产操作系统；</w:t>
            </w:r>
          </w:p>
          <w:p w14:paraId="691993A5">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最大理论加密流量（Mbps）≥600Mbps，最大理论并发用户数≥1200。</w:t>
            </w:r>
          </w:p>
          <w:p w14:paraId="0B947FA1">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硬件参数：机架式设备，内存≥16G DDR4，硬盘容量≥256G MSATA。</w:t>
            </w:r>
          </w:p>
          <w:p w14:paraId="495F29C9">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网络接口：千兆电口≥6个；千兆光口SFP≥4个。</w:t>
            </w:r>
          </w:p>
          <w:p w14:paraId="594C88AE">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本次需提供SSL VPN接入授权50套。</w:t>
            </w:r>
          </w:p>
        </w:tc>
      </w:tr>
      <w:tr w14:paraId="29C9B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7" w:type="dxa"/>
            <w:shd w:val="clear" w:color="auto" w:fill="auto"/>
            <w:vAlign w:val="center"/>
          </w:tcPr>
          <w:p w14:paraId="2E8C8943">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集群模式下授权漂移</w:t>
            </w:r>
          </w:p>
        </w:tc>
        <w:tc>
          <w:tcPr>
            <w:tcW w:w="6992" w:type="dxa"/>
            <w:shd w:val="clear" w:color="auto" w:fill="auto"/>
            <w:vAlign w:val="center"/>
          </w:tcPr>
          <w:p w14:paraId="1AD3F7F3">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为了保障系统的稳定性，集群节点故障后剩余节点仍能接管所有业务，本地集群需支持授权漂移机制：集群中的单节点故障后，集群的总授权数跟故障前保持一致。</w:t>
            </w:r>
          </w:p>
        </w:tc>
      </w:tr>
      <w:tr w14:paraId="1147F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7" w:type="dxa"/>
            <w:shd w:val="clear" w:color="auto" w:fill="auto"/>
            <w:vAlign w:val="center"/>
          </w:tcPr>
          <w:p w14:paraId="24EC1100">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应用打开方式</w:t>
            </w:r>
          </w:p>
        </w:tc>
        <w:tc>
          <w:tcPr>
            <w:tcW w:w="6992" w:type="dxa"/>
            <w:shd w:val="clear" w:color="auto" w:fill="auto"/>
            <w:vAlign w:val="center"/>
          </w:tcPr>
          <w:p w14:paraId="4E243C9F">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支持配置点击工作台的业务应用即可直接拉起对应的CS程序进行访问，包括但不限于浏览器、远程桌面或其他指定程序，支持Windows、macOS、统信UOS、麒麟kylin、Ubuntu等主流操作系统；针对Windows系统，还应支持拉起CS应用时携带启动参数，自动访问管理员设定的地址。</w:t>
            </w:r>
          </w:p>
        </w:tc>
      </w:tr>
      <w:tr w14:paraId="652C8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527" w:type="dxa"/>
            <w:shd w:val="clear" w:color="auto" w:fill="auto"/>
            <w:vAlign w:val="center"/>
          </w:tcPr>
          <w:p w14:paraId="5020D584">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隧道模式的审计与安全能力增强</w:t>
            </w:r>
          </w:p>
        </w:tc>
        <w:tc>
          <w:tcPr>
            <w:tcW w:w="6992" w:type="dxa"/>
            <w:shd w:val="clear" w:color="auto" w:fill="auto"/>
            <w:vAlign w:val="center"/>
          </w:tcPr>
          <w:p w14:paraId="2C7BB6B1">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在业务应用兼容性良好的情况下，支持以隧道模式发布http/https协议的资源，以增加在隧道模式下发布的资源的URL级别审计能力，同时支持为隧道资源添加WEB水印以及单点登录功能。</w:t>
            </w:r>
          </w:p>
        </w:tc>
      </w:tr>
      <w:tr w14:paraId="4D711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527" w:type="dxa"/>
            <w:shd w:val="clear" w:color="auto" w:fill="auto"/>
            <w:vAlign w:val="center"/>
          </w:tcPr>
          <w:p w14:paraId="3B16D2DD">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WEB资源支持依赖站点</w:t>
            </w:r>
          </w:p>
        </w:tc>
        <w:tc>
          <w:tcPr>
            <w:tcW w:w="6992" w:type="dxa"/>
            <w:shd w:val="clear" w:color="auto" w:fill="auto"/>
            <w:vAlign w:val="center"/>
          </w:tcPr>
          <w:p w14:paraId="74301920">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对于一些主要在主站点中点击使用的子站点WEB业务系统，且子站点跟主站点业务系统权限一致的场景，为简化管理员配置，零信任系统应支持开启依赖站点功能。为方便业务快速上线，还应支持自动采集站点功能对依赖站点进行梳理。</w:t>
            </w:r>
            <w:bookmarkStart w:id="39" w:name="OLE_LINK9"/>
            <w:r>
              <w:rPr>
                <w:rFonts w:hint="eastAsia" w:ascii="宋体" w:hAnsi="宋体" w:eastAsia="宋体" w:cs="宋体"/>
                <w:b/>
                <w:bCs/>
                <w:kern w:val="0"/>
                <w:sz w:val="24"/>
                <w:szCs w:val="24"/>
              </w:rPr>
              <w:t>（需提供产品功能截图）</w:t>
            </w:r>
            <w:bookmarkEnd w:id="39"/>
          </w:p>
        </w:tc>
      </w:tr>
      <w:tr w14:paraId="6C9CB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7" w:type="dxa"/>
            <w:shd w:val="clear" w:color="auto" w:fill="auto"/>
            <w:vAlign w:val="center"/>
          </w:tcPr>
          <w:p w14:paraId="222A530A">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客户端国产终端兼容性</w:t>
            </w:r>
          </w:p>
        </w:tc>
        <w:tc>
          <w:tcPr>
            <w:tcW w:w="6992" w:type="dxa"/>
            <w:shd w:val="clear" w:color="auto" w:fill="auto"/>
            <w:vAlign w:val="center"/>
          </w:tcPr>
          <w:p w14:paraId="49A16A68">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零信任客户端兼容主流国产硬件CPU的国产操作系统终端，提供可与国产操作系统与零信任厂商的兼容性得系统清单。</w:t>
            </w:r>
          </w:p>
        </w:tc>
      </w:tr>
      <w:tr w14:paraId="40EEA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7" w:type="dxa"/>
            <w:shd w:val="clear" w:color="auto" w:fill="auto"/>
            <w:vAlign w:val="center"/>
          </w:tcPr>
          <w:p w14:paraId="0E0DC212">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支持不同平台的终端同时在线</w:t>
            </w:r>
          </w:p>
        </w:tc>
        <w:tc>
          <w:tcPr>
            <w:tcW w:w="6992" w:type="dxa"/>
            <w:shd w:val="clear" w:color="auto" w:fill="auto"/>
            <w:vAlign w:val="center"/>
          </w:tcPr>
          <w:p w14:paraId="0543485C">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支持不同平台的终端同时在线，管理员可分别设置可同时在线的PC或移动终端个数，配置范围不小于0-1000，当超过终端个数时，可以注销最早登录的终端，且被注销的终端有对应的注销提醒；管理员可设置允许终端在线数为0，以禁止用户通过此类终端接入访问。</w:t>
            </w:r>
          </w:p>
        </w:tc>
      </w:tr>
      <w:tr w14:paraId="2963C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1527" w:type="dxa"/>
            <w:shd w:val="clear" w:color="auto" w:fill="auto"/>
            <w:vAlign w:val="center"/>
          </w:tcPr>
          <w:p w14:paraId="0346A326">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支持的认证方式</w:t>
            </w:r>
          </w:p>
        </w:tc>
        <w:tc>
          <w:tcPr>
            <w:tcW w:w="6992" w:type="dxa"/>
            <w:shd w:val="clear" w:color="auto" w:fill="auto"/>
            <w:vAlign w:val="center"/>
          </w:tcPr>
          <w:p w14:paraId="244F1BC6">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为满足单位多样化安全便捷认证需求，支持以下认证方式：本地账号密码认证、LDAP/AD认证、OAuth2.0标准协议的票据认证、CAS标准协议的票据认证、Radius账号认证、HTTPS帐号认证、证书主认证、证书辅认证、短信主认证、短信辅认证、标准Radius令牌认证、第三方令牌认证、TOTP动态令牌认证等认证方式，并可与企业微信、阿里钉钉、飞书结合实现扫码认证，支持飞书用户或个人微信企业号通过H5接入。</w:t>
            </w:r>
          </w:p>
        </w:tc>
      </w:tr>
      <w:tr w14:paraId="35558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7" w:type="dxa"/>
            <w:shd w:val="clear" w:color="auto" w:fill="auto"/>
            <w:vAlign w:val="center"/>
          </w:tcPr>
          <w:p w14:paraId="298270A1">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自适应认证</w:t>
            </w:r>
          </w:p>
        </w:tc>
        <w:tc>
          <w:tcPr>
            <w:tcW w:w="6992" w:type="dxa"/>
            <w:shd w:val="clear" w:color="auto" w:fill="auto"/>
            <w:vAlign w:val="center"/>
          </w:tcPr>
          <w:p w14:paraId="68BD7453">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为强化系统认证安全性，可配置在触发异常环境的条件时，用户需完成增强认证才可登录。可配置的异常环境包括但不限于：帐号首次登录、帐号在该终端首次登录、账号在该地点首次登录、账号在新地点登录、账号在非常用地点登录、闲置帐号登录、弱密码登录、异常时间登录等。</w:t>
            </w:r>
          </w:p>
        </w:tc>
      </w:tr>
      <w:tr w14:paraId="3D66B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7" w:type="dxa"/>
            <w:shd w:val="clear" w:color="auto" w:fill="auto"/>
            <w:vAlign w:val="center"/>
          </w:tcPr>
          <w:p w14:paraId="570E89F8">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单点登录</w:t>
            </w:r>
          </w:p>
        </w:tc>
        <w:tc>
          <w:tcPr>
            <w:tcW w:w="6992" w:type="dxa"/>
            <w:shd w:val="clear" w:color="auto" w:fill="auto"/>
            <w:vAlign w:val="center"/>
          </w:tcPr>
          <w:p w14:paraId="2D2F49CC">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支持帐号密码代填的单点登录功能，支持智能识别登录页面的用户名和密码输入框，根据设置的用户名密码规则自动填写WEB业务系统的帐号密码并登录；支持精准识别的代填模式，以业务登录界面的帐号输入框、密码输入框、登录按钮等作为匹配项，自定义精确匹配零信任用户名、密码、组织架构名、手机号、邮箱、邮箱前缀等值，也可以设置由终端用户自定义输入或管理员设定固定值登录。2、在业务系统已经有第三方统一身份认证系统的场景下，零信任系统支持通过票据共享的方式跟统一身份认证系统进行单点登录对接，以间接实现业务系统的单点登录对接。为了适应多种身份认证系统获取票据的方式，票据共享应至少支持反向OAuth对接及票据注入等模式。3、在对接企业微信、钉钉等主流超级APP时，零信任系统支持直接单点登录发布在企业微信或钉钉工作台的H5微应用，不改变用户原有访问习惯。</w:t>
            </w:r>
            <w:bookmarkStart w:id="40" w:name="OLE_LINK10"/>
            <w:r>
              <w:rPr>
                <w:rFonts w:hint="eastAsia" w:ascii="宋体" w:hAnsi="宋体" w:eastAsia="宋体" w:cs="宋体"/>
                <w:b/>
                <w:bCs/>
                <w:kern w:val="0"/>
                <w:sz w:val="24"/>
                <w:szCs w:val="24"/>
              </w:rPr>
              <w:t>（需提供产品功能截图）</w:t>
            </w:r>
            <w:bookmarkEnd w:id="40"/>
          </w:p>
        </w:tc>
      </w:tr>
      <w:tr w14:paraId="7B47C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7" w:type="dxa"/>
            <w:shd w:val="clear" w:color="auto" w:fill="auto"/>
            <w:vAlign w:val="center"/>
          </w:tcPr>
          <w:p w14:paraId="3C0C9C2F">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服务隐身</w:t>
            </w:r>
          </w:p>
        </w:tc>
        <w:tc>
          <w:tcPr>
            <w:tcW w:w="6992" w:type="dxa"/>
            <w:shd w:val="clear" w:color="auto" w:fill="auto"/>
            <w:vAlign w:val="center"/>
          </w:tcPr>
          <w:p w14:paraId="48BE12A9">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为了最大程度缩小网络、业务暴露面，零信任平台需提供单包授权能力（SPA），支持UDP+TCP组合的单包授权技术，未授权用户无法连接零信任设备，无法扫描到服务端口，不会出现敲门放大漏洞。2、PC端和移动端均支持通过安全码激活客户端为授权客户端，从而可进行SPA敲门和连接，安全码支持共享码和一人一码两种模式，支持短信分发安全码，保障业务的安全性。3、一人一码模式下，当实际登录用户跟分发SPA安全码绑定的用户不一致时，零信任系统可以阻止用户登录上线并产生安全告警，帮助管理员溯源，进一步提升系统安全性。</w:t>
            </w:r>
            <w:bookmarkStart w:id="41" w:name="OLE_LINK11"/>
            <w:r>
              <w:rPr>
                <w:rFonts w:hint="eastAsia" w:ascii="宋体" w:hAnsi="宋体" w:eastAsia="宋体" w:cs="宋体"/>
                <w:b/>
                <w:bCs/>
                <w:sz w:val="24"/>
                <w:szCs w:val="24"/>
              </w:rPr>
              <w:t>（</w:t>
            </w:r>
            <w:r>
              <w:rPr>
                <w:rFonts w:hint="eastAsia" w:ascii="宋体" w:hAnsi="宋体" w:eastAsia="宋体" w:cs="宋体"/>
                <w:b/>
                <w:bCs/>
                <w:kern w:val="0"/>
                <w:sz w:val="24"/>
                <w:szCs w:val="24"/>
              </w:rPr>
              <w:t>需提供产品功能截图及公安部计算机信息系统安全产品质量监督检验中心出具的检测报告证明）</w:t>
            </w:r>
            <w:bookmarkEnd w:id="41"/>
          </w:p>
        </w:tc>
      </w:tr>
      <w:tr w14:paraId="2E9FD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7" w:type="dxa"/>
            <w:shd w:val="clear" w:color="auto" w:fill="auto"/>
            <w:vAlign w:val="center"/>
          </w:tcPr>
          <w:p w14:paraId="6439D561">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虚拟专线</w:t>
            </w:r>
          </w:p>
        </w:tc>
        <w:tc>
          <w:tcPr>
            <w:tcW w:w="6992" w:type="dxa"/>
            <w:shd w:val="clear" w:color="auto" w:fill="auto"/>
            <w:vAlign w:val="center"/>
          </w:tcPr>
          <w:p w14:paraId="22A90772">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1、针对Windows系统用户，支持配置虚拟专线功能，当用户登录零信任客户端之后，自动断开互联网连接，避免互联网威胁影响内网业务系统。2、支持通过桌面悬浮球的方式，用户可一键切换内网或互联网。</w:t>
            </w:r>
          </w:p>
        </w:tc>
      </w:tr>
      <w:tr w14:paraId="3BC39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7" w:type="dxa"/>
            <w:shd w:val="clear" w:color="auto" w:fill="auto"/>
            <w:vAlign w:val="center"/>
          </w:tcPr>
          <w:p w14:paraId="48D5882C">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支持全面的日志记录</w:t>
            </w:r>
          </w:p>
        </w:tc>
        <w:tc>
          <w:tcPr>
            <w:tcW w:w="6992" w:type="dxa"/>
            <w:shd w:val="clear" w:color="auto" w:fill="auto"/>
            <w:vAlign w:val="center"/>
          </w:tcPr>
          <w:p w14:paraId="2CF2E889">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支持用户安全日志提取，审计中心应将具有异常登录行为的用户日志自动打标签为用户安全日志，以便于管理员快速审计定位。用户安全日志包括但不限于：帐号安全（应包含帐号首次登录、异常时间登录、非常用地点登录、弱密码登录、爆破登录、闲置帐号登录、帐号在新终端登录等）、中间人攻击、SPA安全（应包含SPA端口扫描、SPA爆破攻击、SPA敲门伪造、SPA重放攻击、SPA安全码泄漏等）、cookie劫持等。</w:t>
            </w:r>
          </w:p>
        </w:tc>
      </w:tr>
      <w:tr w14:paraId="5C7E7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527" w:type="dxa"/>
            <w:shd w:val="clear" w:color="auto" w:fill="auto"/>
            <w:vAlign w:val="center"/>
          </w:tcPr>
          <w:p w14:paraId="5BE0FCC2">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虚拟IP</w:t>
            </w:r>
          </w:p>
        </w:tc>
        <w:tc>
          <w:tcPr>
            <w:tcW w:w="6992" w:type="dxa"/>
            <w:shd w:val="clear" w:color="auto" w:fill="auto"/>
            <w:vAlign w:val="center"/>
          </w:tcPr>
          <w:p w14:paraId="656ABE1E">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支持以虚拟IP方式，访问真实的业务系统，以配合其他对IP有要求的安全设备工作，以及便于流量分析类设备进行流量分析。2、支持共享虚拟IP池模式，为用户组分配一个IP地址段，用户组内的用户首次连接时分配一个IP端内的虚拟IP，可根据IP资源的充裕情况配置用户注销后立即释放虚拟IP或注销后指定时间再释放，若未释放时则代表用户与虚拟IP绑定，便于用户访问行为可追溯。3、支持独享虚拟IP模式，可配置一个独享IP池，在独享IP池中为用户分配指定的虚拟IP地址，在独享资源池中给用户绑定的虚拟IP不会释放。为方便运维管理，应支持批量导入的方式为用户绑定虚拟IP，并支持导出查看系统配置的虚拟IP对应关系。4、支持当虚拟IP池分配超过一定比例时，零信任系统可向管理员发送邮件告警，此比例可由管理员自主配置。</w:t>
            </w:r>
            <w:bookmarkStart w:id="42" w:name="OLE_LINK12"/>
            <w:r>
              <w:rPr>
                <w:rFonts w:hint="eastAsia" w:ascii="宋体" w:hAnsi="宋体" w:eastAsia="宋体" w:cs="宋体"/>
                <w:b/>
                <w:bCs/>
                <w:color w:val="000000"/>
                <w:sz w:val="24"/>
                <w:szCs w:val="24"/>
              </w:rPr>
              <w:t>（</w:t>
            </w:r>
            <w:r>
              <w:rPr>
                <w:rFonts w:hint="eastAsia" w:ascii="宋体" w:hAnsi="宋体" w:eastAsia="宋体" w:cs="宋体"/>
                <w:b/>
                <w:bCs/>
                <w:kern w:val="0"/>
                <w:sz w:val="24"/>
                <w:szCs w:val="24"/>
              </w:rPr>
              <w:t>需提供产品功能截图）</w:t>
            </w:r>
            <w:bookmarkEnd w:id="42"/>
          </w:p>
        </w:tc>
      </w:tr>
      <w:tr w14:paraId="6A6E4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7" w:type="dxa"/>
            <w:shd w:val="clear" w:color="auto" w:fill="auto"/>
            <w:vAlign w:val="center"/>
          </w:tcPr>
          <w:p w14:paraId="6AF931FC">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终端诊断工具</w:t>
            </w:r>
          </w:p>
        </w:tc>
        <w:tc>
          <w:tcPr>
            <w:tcW w:w="6992" w:type="dxa"/>
            <w:shd w:val="clear" w:color="auto" w:fill="auto"/>
            <w:vAlign w:val="center"/>
          </w:tcPr>
          <w:p w14:paraId="402E9CBB">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1、支持终端环境诊断排查，提供终端诊断工具，支持对当前终端的基本环境进行扫描和一键修复，便于员工自行排查修复终端问题，减少IT运维人员工作。2、终端诊断检测内容应包括但不限于：Windows Temp目录可写状态、DNS驱动状态、零信任服务运行状态、零信任http服务检测状态、关键控件完整性检测、可疑病毒驱动检测、是否启动IE代理、是否启动IE自动代理脚本、虚拟网卡状态、虚拟网卡注册表、Hiworld病毒检测、IE的TLS1.0 1.1 1.2协议启用状态、客户端系统兼容性、零信任客户端系统依赖库返回情况、零信任核心文件返回情况、系统防火墙规则、本地DNS列表、终端系统本地时间等。</w:t>
            </w:r>
          </w:p>
        </w:tc>
      </w:tr>
      <w:tr w14:paraId="40B4A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7" w:type="dxa"/>
            <w:shd w:val="clear" w:color="auto" w:fill="auto"/>
            <w:vAlign w:val="center"/>
          </w:tcPr>
          <w:p w14:paraId="31420D11">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WEB资源诊断</w:t>
            </w:r>
          </w:p>
        </w:tc>
        <w:tc>
          <w:tcPr>
            <w:tcW w:w="6992" w:type="dxa"/>
            <w:shd w:val="clear" w:color="auto" w:fill="auto"/>
            <w:vAlign w:val="center"/>
          </w:tcPr>
          <w:p w14:paraId="70A8D89A">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支持开启与关闭web资源诊断工具；2、支持portal页面、应用中心页面、web应用页面使用web资源诊断工具；3、支持展开收起诊断工具以查看问题：自身网络、零信任系统或后端业务服务器发生问题；4、支持下载日志，导入浏览器进行运维操作。</w:t>
            </w:r>
          </w:p>
        </w:tc>
      </w:tr>
      <w:tr w14:paraId="63BE3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7" w:type="dxa"/>
            <w:vMerge w:val="restart"/>
            <w:shd w:val="clear" w:color="auto" w:fill="auto"/>
            <w:vAlign w:val="center"/>
          </w:tcPr>
          <w:p w14:paraId="4461C8DF">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加密算法支持</w:t>
            </w:r>
          </w:p>
        </w:tc>
        <w:tc>
          <w:tcPr>
            <w:tcW w:w="6992" w:type="dxa"/>
            <w:shd w:val="clear" w:color="auto" w:fill="auto"/>
            <w:vAlign w:val="center"/>
          </w:tcPr>
          <w:p w14:paraId="690B6FFB">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客户端接入及控制台访问均应支持SM1、SM2、SM3、SM4等加密算法，以及相应的 ECC_SM4_SM3、ECDHE_SM4_SM3、ECC_SM1_SM3、ECDHE_SM1_SM3等加密算法套件。</w:t>
            </w:r>
          </w:p>
        </w:tc>
      </w:tr>
      <w:tr w14:paraId="3259E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7" w:type="dxa"/>
            <w:vMerge w:val="continue"/>
            <w:shd w:val="clear" w:color="auto" w:fill="auto"/>
            <w:vAlign w:val="center"/>
          </w:tcPr>
          <w:p w14:paraId="3DDBA80B">
            <w:pPr>
              <w:keepNext w:val="0"/>
              <w:keepLines w:val="0"/>
              <w:pageBreakBefore w:val="0"/>
              <w:kinsoku/>
              <w:wordWrap/>
              <w:overflowPunct/>
              <w:topLinePunct w:val="0"/>
              <w:autoSpaceDE/>
              <w:autoSpaceDN/>
              <w:bidi w:val="0"/>
              <w:adjustRightInd w:val="0"/>
              <w:snapToGrid/>
              <w:spacing w:line="360" w:lineRule="auto"/>
              <w:ind w:left="0" w:firstLine="0" w:firstLineChars="0"/>
              <w:jc w:val="left"/>
              <w:rPr>
                <w:rFonts w:hint="eastAsia" w:ascii="宋体" w:hAnsi="宋体" w:eastAsia="宋体" w:cs="宋体"/>
                <w:color w:val="000000"/>
                <w:sz w:val="24"/>
                <w:szCs w:val="24"/>
              </w:rPr>
            </w:pPr>
          </w:p>
        </w:tc>
        <w:tc>
          <w:tcPr>
            <w:tcW w:w="6992" w:type="dxa"/>
            <w:shd w:val="clear" w:color="auto" w:fill="auto"/>
            <w:vAlign w:val="center"/>
          </w:tcPr>
          <w:p w14:paraId="2CEF84D7">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1、支持使用商密密码卡进行加密2、支持在控制台对密码卡进行管理（包括：激活、取消激活、密钥备份/恢复、管理KEY口令）</w:t>
            </w:r>
            <w:bookmarkStart w:id="43" w:name="OLE_LINK15"/>
            <w:r>
              <w:rPr>
                <w:rFonts w:hint="eastAsia" w:ascii="宋体" w:hAnsi="宋体" w:eastAsia="宋体" w:cs="宋体"/>
                <w:b/>
                <w:bCs/>
                <w:color w:val="000000"/>
                <w:sz w:val="24"/>
                <w:szCs w:val="24"/>
              </w:rPr>
              <w:t>（</w:t>
            </w:r>
            <w:r>
              <w:rPr>
                <w:rFonts w:hint="eastAsia" w:ascii="宋体" w:hAnsi="宋体" w:eastAsia="宋体" w:cs="宋体"/>
                <w:b/>
                <w:bCs/>
                <w:kern w:val="0"/>
                <w:sz w:val="24"/>
                <w:szCs w:val="24"/>
              </w:rPr>
              <w:t>需提供产品功能截图）</w:t>
            </w:r>
            <w:bookmarkEnd w:id="43"/>
          </w:p>
        </w:tc>
      </w:tr>
      <w:tr w14:paraId="15A7C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527" w:type="dxa"/>
            <w:shd w:val="clear" w:color="auto" w:fill="auto"/>
            <w:vAlign w:val="center"/>
          </w:tcPr>
          <w:p w14:paraId="6EB5C930">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开放能力</w:t>
            </w:r>
          </w:p>
        </w:tc>
        <w:tc>
          <w:tcPr>
            <w:tcW w:w="6992" w:type="dxa"/>
            <w:shd w:val="clear" w:color="auto" w:fill="auto"/>
            <w:vAlign w:val="center"/>
          </w:tcPr>
          <w:p w14:paraId="6C6C3577">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1、为方便整合业务系统的工作流程，应支持通过OPEN API的方式将零信任系统的能力开放给第三方业务系统进行调用配置，如满足员工需要业务系统访问权限时可以直接通过OA办公系统的工单审批流程来申请的需求。支持通过限制访问OPEN API的IP接入地址、API密钥加密等方式来保障OPEN API的调用安全。2、为满足业务客户端个性化接入的需求，应支持通过SDK集成的方式将零信任系统的PC端客户端与移动端客户端接入能力集成到第三方业务系统中，从而不体现零信任厂商的信息。</w:t>
            </w:r>
          </w:p>
        </w:tc>
      </w:tr>
      <w:tr w14:paraId="2065B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527" w:type="dxa"/>
            <w:shd w:val="clear" w:color="auto" w:fill="auto"/>
            <w:vAlign w:val="center"/>
          </w:tcPr>
          <w:p w14:paraId="4EE4F564">
            <w:pPr>
              <w:keepNext w:val="0"/>
              <w:keepLines w:val="0"/>
              <w:pageBreakBefore w:val="0"/>
              <w:widowControl/>
              <w:kinsoku/>
              <w:wordWrap/>
              <w:overflowPunct/>
              <w:topLinePunct w:val="0"/>
              <w:autoSpaceDE/>
              <w:autoSpaceDN/>
              <w:bidi w:val="0"/>
              <w:adjustRightInd w:val="0"/>
              <w:snapToGrid/>
              <w:spacing w:line="360" w:lineRule="auto"/>
              <w:ind w:left="0" w:firstLine="0" w:firstLineChars="0"/>
              <w:rPr>
                <w:rFonts w:hint="eastAsia" w:ascii="宋体" w:hAnsi="宋体" w:eastAsia="宋体" w:cs="宋体"/>
                <w:color w:val="000000"/>
                <w:kern w:val="0"/>
                <w:sz w:val="24"/>
                <w:szCs w:val="24"/>
                <w:highlight w:val="none"/>
              </w:rPr>
            </w:pPr>
            <w:bookmarkStart w:id="44" w:name="OLE_LINK16" w:colFirst="0" w:colLast="1"/>
            <w:bookmarkStart w:id="45" w:name="OLE_LINK35" w:colFirst="0" w:colLast="1"/>
            <w:r>
              <w:rPr>
                <w:rFonts w:hint="eastAsia" w:ascii="宋体" w:hAnsi="宋体" w:eastAsia="宋体" w:cs="宋体"/>
                <w:color w:val="000000"/>
                <w:kern w:val="0"/>
                <w:sz w:val="24"/>
                <w:szCs w:val="24"/>
                <w:highlight w:val="none"/>
              </w:rPr>
              <w:t>产品资质</w:t>
            </w:r>
          </w:p>
        </w:tc>
        <w:tc>
          <w:tcPr>
            <w:tcW w:w="6992" w:type="dxa"/>
            <w:shd w:val="clear" w:color="auto" w:fill="auto"/>
          </w:tcPr>
          <w:p w14:paraId="5010200C">
            <w:pPr>
              <w:keepNext w:val="0"/>
              <w:keepLines w:val="0"/>
              <w:pageBreakBefore w:val="0"/>
              <w:widowControl/>
              <w:kinsoku/>
              <w:wordWrap/>
              <w:overflowPunct/>
              <w:topLinePunct w:val="0"/>
              <w:autoSpaceDE/>
              <w:autoSpaceDN/>
              <w:bidi w:val="0"/>
              <w:adjustRightInd w:val="0"/>
              <w:snapToGrid/>
              <w:spacing w:line="360" w:lineRule="auto"/>
              <w:ind w:left="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提供国家密码管理局商用密码检测中心出具的含有“访问控制系统”或“SDP”字样，符合GM/T 0024标准或GM/T 0025标准要求，以及符合GM/T 0028《密码模块安全技术要求》第二级的《商用密码产品认证证书》</w:t>
            </w:r>
          </w:p>
        </w:tc>
      </w:tr>
      <w:bookmarkEnd w:id="44"/>
      <w:tr w14:paraId="0628D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527" w:type="dxa"/>
            <w:shd w:val="clear" w:color="auto" w:fill="auto"/>
            <w:vAlign w:val="center"/>
          </w:tcPr>
          <w:p w14:paraId="38370477">
            <w:pPr>
              <w:keepNext w:val="0"/>
              <w:keepLines w:val="0"/>
              <w:pageBreakBefore w:val="0"/>
              <w:widowControl/>
              <w:kinsoku/>
              <w:wordWrap/>
              <w:overflowPunct/>
              <w:topLinePunct w:val="0"/>
              <w:autoSpaceDE/>
              <w:autoSpaceDN/>
              <w:bidi w:val="0"/>
              <w:adjustRightInd w:val="0"/>
              <w:snapToGrid/>
              <w:spacing w:line="360" w:lineRule="auto"/>
              <w:ind w:left="0" w:firstLine="0" w:firstLineChars="0"/>
              <w:rPr>
                <w:rFonts w:hint="eastAsia" w:ascii="宋体" w:hAnsi="宋体" w:eastAsia="宋体" w:cs="宋体"/>
                <w:color w:val="000000"/>
                <w:kern w:val="0"/>
                <w:sz w:val="24"/>
                <w:szCs w:val="24"/>
                <w:highlight w:val="none"/>
              </w:rPr>
            </w:pPr>
            <w:bookmarkStart w:id="46" w:name="OLE_LINK17" w:colFirst="0" w:colLast="1"/>
            <w:r>
              <w:rPr>
                <w:rFonts w:hint="eastAsia" w:ascii="宋体" w:hAnsi="宋体" w:eastAsia="宋体" w:cs="宋体"/>
                <w:kern w:val="0"/>
                <w:sz w:val="24"/>
                <w:szCs w:val="24"/>
                <w:highlight w:val="none"/>
              </w:rPr>
              <w:t>售后服务要求</w:t>
            </w:r>
          </w:p>
        </w:tc>
        <w:tc>
          <w:tcPr>
            <w:tcW w:w="6992" w:type="dxa"/>
            <w:shd w:val="clear" w:color="auto" w:fill="auto"/>
          </w:tcPr>
          <w:p w14:paraId="4146664F">
            <w:pPr>
              <w:keepNext w:val="0"/>
              <w:keepLines w:val="0"/>
              <w:pageBreakBefore w:val="0"/>
              <w:widowControl/>
              <w:kinsoku/>
              <w:wordWrap/>
              <w:overflowPunct/>
              <w:topLinePunct w:val="0"/>
              <w:autoSpaceDE/>
              <w:autoSpaceDN/>
              <w:bidi w:val="0"/>
              <w:adjustRightInd w:val="0"/>
              <w:snapToGrid/>
              <w:spacing w:line="360" w:lineRule="auto"/>
              <w:ind w:left="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提供原厂五年保修，签订合同时提供原厂售后服务承诺函，并写明最终用户。</w:t>
            </w:r>
          </w:p>
        </w:tc>
      </w:tr>
      <w:bookmarkEnd w:id="45"/>
      <w:bookmarkEnd w:id="46"/>
    </w:tbl>
    <w:p w14:paraId="42CC45BA">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sz w:val="24"/>
          <w:szCs w:val="24"/>
        </w:rPr>
      </w:pPr>
    </w:p>
    <w:p w14:paraId="0D8C88C5">
      <w:pPr>
        <w:pStyle w:val="3"/>
        <w:pageBreakBefore w:val="0"/>
        <w:kinsoku/>
        <w:wordWrap/>
        <w:overflowPunct/>
        <w:topLinePunct w:val="0"/>
        <w:autoSpaceDE/>
        <w:autoSpaceDN/>
        <w:bidi w:val="0"/>
        <w:snapToGrid/>
        <w:spacing w:line="360" w:lineRule="auto"/>
        <w:ind w:left="0" w:firstLine="482" w:firstLineChars="200"/>
        <w:rPr>
          <w:rFonts w:hint="eastAsia" w:ascii="宋体" w:hAnsi="宋体" w:eastAsia="宋体" w:cs="宋体"/>
          <w:sz w:val="24"/>
          <w:szCs w:val="24"/>
        </w:rPr>
      </w:pPr>
      <w:r>
        <w:rPr>
          <w:rFonts w:hint="eastAsia" w:ascii="宋体" w:hAnsi="宋体" w:eastAsia="宋体" w:cs="宋体"/>
          <w:sz w:val="24"/>
          <w:szCs w:val="24"/>
        </w:rPr>
        <w:t>2、签名验签服务器</w:t>
      </w:r>
    </w:p>
    <w:tbl>
      <w:tblPr>
        <w:tblStyle w:val="63"/>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3"/>
        <w:gridCol w:w="6796"/>
      </w:tblGrid>
      <w:tr w14:paraId="58280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723" w:type="dxa"/>
            <w:shd w:val="clear" w:color="000000" w:fill="BFBFBF"/>
            <w:vAlign w:val="center"/>
          </w:tcPr>
          <w:p w14:paraId="478351BA">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指标项</w:t>
            </w:r>
          </w:p>
        </w:tc>
        <w:tc>
          <w:tcPr>
            <w:tcW w:w="6796" w:type="dxa"/>
            <w:shd w:val="clear" w:color="auto" w:fill="BEBEBE" w:themeFill="background1" w:themeFillShade="BF"/>
            <w:vAlign w:val="center"/>
          </w:tcPr>
          <w:p w14:paraId="14068EF5">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指标要求</w:t>
            </w:r>
          </w:p>
        </w:tc>
      </w:tr>
      <w:tr w14:paraId="2A71B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723" w:type="dxa"/>
            <w:shd w:val="clear" w:color="auto" w:fill="auto"/>
            <w:vAlign w:val="center"/>
          </w:tcPr>
          <w:p w14:paraId="5FB41F93">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center"/>
              <w:textAlignment w:val="auto"/>
              <w:rPr>
                <w:rFonts w:hint="eastAsia" w:ascii="宋体" w:hAnsi="宋体" w:eastAsia="宋体" w:cs="宋体"/>
                <w:bCs/>
                <w:color w:val="000000"/>
                <w:kern w:val="0"/>
                <w:sz w:val="24"/>
                <w:szCs w:val="24"/>
              </w:rPr>
            </w:pPr>
            <w:r>
              <w:rPr>
                <w:rFonts w:hint="eastAsia" w:ascii="宋体" w:hAnsi="宋体" w:eastAsia="宋体" w:cs="宋体"/>
                <w:color w:val="000000"/>
                <w:kern w:val="0"/>
                <w:sz w:val="24"/>
                <w:szCs w:val="24"/>
                <w:lang w:bidi="ar"/>
              </w:rPr>
              <w:t>▲</w:t>
            </w:r>
            <w:r>
              <w:rPr>
                <w:rFonts w:hint="eastAsia" w:ascii="宋体" w:hAnsi="宋体" w:eastAsia="宋体" w:cs="宋体"/>
                <w:bCs/>
                <w:color w:val="000000"/>
                <w:kern w:val="0"/>
                <w:sz w:val="24"/>
                <w:szCs w:val="24"/>
              </w:rPr>
              <w:t>规格要求</w:t>
            </w:r>
          </w:p>
        </w:tc>
        <w:tc>
          <w:tcPr>
            <w:tcW w:w="6796" w:type="dxa"/>
            <w:shd w:val="clear" w:color="auto" w:fill="auto"/>
            <w:vAlign w:val="center"/>
          </w:tcPr>
          <w:p w14:paraId="73E53D2D">
            <w:pPr>
              <w:keepNext w:val="0"/>
              <w:keepLines w:val="0"/>
              <w:pageBreakBefore w:val="0"/>
              <w:kinsoku/>
              <w:wordWrap/>
              <w:overflowPunct/>
              <w:topLinePunct w:val="0"/>
              <w:autoSpaceDE/>
              <w:autoSpaceDN/>
              <w:bidi w:val="0"/>
              <w:adjustRightInd w:val="0"/>
              <w:snapToGrid/>
              <w:spacing w:line="360" w:lineRule="auto"/>
              <w:ind w:left="0" w:firstLine="0" w:firstLineChars="0"/>
              <w:jc w:val="lef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2U机架式设备；</w:t>
            </w:r>
          </w:p>
          <w:p w14:paraId="771F2740">
            <w:pPr>
              <w:keepNext w:val="0"/>
              <w:keepLines w:val="0"/>
              <w:pageBreakBefore w:val="0"/>
              <w:kinsoku/>
              <w:wordWrap/>
              <w:overflowPunct/>
              <w:topLinePunct w:val="0"/>
              <w:autoSpaceDE/>
              <w:autoSpaceDN/>
              <w:bidi w:val="0"/>
              <w:adjustRightInd w:val="0"/>
              <w:snapToGrid/>
              <w:spacing w:line="360" w:lineRule="auto"/>
              <w:ind w:left="0" w:firstLine="0" w:firstLineChars="0"/>
              <w:jc w:val="lef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CPU和操作系统：符合安全可靠测评公告产品。</w:t>
            </w:r>
          </w:p>
          <w:p w14:paraId="7F70CA36">
            <w:pPr>
              <w:keepNext w:val="0"/>
              <w:keepLines w:val="0"/>
              <w:pageBreakBefore w:val="0"/>
              <w:kinsoku/>
              <w:wordWrap/>
              <w:overflowPunct/>
              <w:topLinePunct w:val="0"/>
              <w:autoSpaceDE/>
              <w:autoSpaceDN/>
              <w:bidi w:val="0"/>
              <w:adjustRightInd w:val="0"/>
              <w:snapToGrid/>
              <w:spacing w:line="360" w:lineRule="auto"/>
              <w:ind w:left="0" w:firstLine="0" w:firstLineChars="0"/>
              <w:jc w:val="lef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 xml:space="preserve">内存≥32G DDR4；硬盘≥2T </w:t>
            </w:r>
            <w:r>
              <w:rPr>
                <w:rFonts w:hint="eastAsia" w:ascii="宋体" w:hAnsi="宋体" w:eastAsia="宋体" w:cs="宋体"/>
                <w:color w:val="000000"/>
                <w:kern w:val="0"/>
                <w:sz w:val="24"/>
                <w:szCs w:val="24"/>
              </w:rPr>
              <w:t>SATA硬盘*2</w:t>
            </w:r>
            <w:r>
              <w:rPr>
                <w:rFonts w:hint="eastAsia" w:ascii="宋体" w:hAnsi="宋体" w:eastAsia="宋体" w:cs="宋体"/>
                <w:bCs/>
                <w:color w:val="000000"/>
                <w:kern w:val="0"/>
                <w:sz w:val="24"/>
                <w:szCs w:val="24"/>
              </w:rPr>
              <w:t>。</w:t>
            </w:r>
          </w:p>
          <w:p w14:paraId="4E35DC24">
            <w:pPr>
              <w:keepNext w:val="0"/>
              <w:keepLines w:val="0"/>
              <w:pageBreakBefore w:val="0"/>
              <w:kinsoku/>
              <w:wordWrap/>
              <w:overflowPunct/>
              <w:topLinePunct w:val="0"/>
              <w:autoSpaceDE/>
              <w:autoSpaceDN/>
              <w:bidi w:val="0"/>
              <w:adjustRightInd w:val="0"/>
              <w:snapToGrid/>
              <w:spacing w:line="360" w:lineRule="auto"/>
              <w:ind w:left="0" w:firstLine="0" w:firstLineChars="0"/>
              <w:jc w:val="left"/>
              <w:textAlignment w:val="auto"/>
              <w:rPr>
                <w:rFonts w:hint="eastAsia" w:ascii="宋体" w:hAnsi="宋体" w:eastAsia="宋体" w:cs="宋体"/>
                <w:bCs/>
                <w:color w:val="000000"/>
                <w:kern w:val="0"/>
                <w:sz w:val="24"/>
                <w:szCs w:val="24"/>
              </w:rPr>
            </w:pPr>
            <w:r>
              <w:rPr>
                <w:rFonts w:hint="eastAsia" w:ascii="宋体" w:hAnsi="宋体" w:eastAsia="宋体" w:cs="宋体"/>
                <w:color w:val="000000"/>
                <w:kern w:val="0"/>
                <w:sz w:val="24"/>
                <w:szCs w:val="24"/>
                <w:lang w:bidi="ar"/>
              </w:rPr>
              <w:t>网络接口：千兆电口≥6个，千兆光口SFP≥4个</w:t>
            </w:r>
            <w:r>
              <w:rPr>
                <w:rFonts w:hint="eastAsia" w:ascii="宋体" w:hAnsi="宋体" w:eastAsia="宋体" w:cs="宋体"/>
                <w:bCs/>
                <w:color w:val="000000"/>
                <w:kern w:val="0"/>
                <w:sz w:val="24"/>
                <w:szCs w:val="24"/>
              </w:rPr>
              <w:t>。</w:t>
            </w:r>
          </w:p>
          <w:p w14:paraId="05363855">
            <w:pPr>
              <w:keepNext w:val="0"/>
              <w:keepLines w:val="0"/>
              <w:pageBreakBefore w:val="0"/>
              <w:kinsoku/>
              <w:wordWrap/>
              <w:overflowPunct/>
              <w:topLinePunct w:val="0"/>
              <w:autoSpaceDE/>
              <w:autoSpaceDN/>
              <w:bidi w:val="0"/>
              <w:adjustRightInd w:val="0"/>
              <w:snapToGrid/>
              <w:spacing w:line="360" w:lineRule="auto"/>
              <w:ind w:left="0" w:firstLine="0" w:firstLineChars="0"/>
              <w:jc w:val="lef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冗余电源。</w:t>
            </w:r>
          </w:p>
        </w:tc>
      </w:tr>
      <w:tr w14:paraId="63A2C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723" w:type="dxa"/>
            <w:shd w:val="clear" w:color="auto" w:fill="auto"/>
            <w:vAlign w:val="center"/>
          </w:tcPr>
          <w:p w14:paraId="6F34BC08">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center"/>
              <w:textAlignment w:val="auto"/>
              <w:rPr>
                <w:rFonts w:hint="eastAsia" w:ascii="宋体" w:hAnsi="宋体" w:eastAsia="宋体" w:cs="宋体"/>
                <w:bCs/>
                <w:color w:val="000000"/>
                <w:kern w:val="0"/>
                <w:sz w:val="24"/>
                <w:szCs w:val="24"/>
                <w:highlight w:val="none"/>
              </w:rPr>
            </w:pPr>
            <w:bookmarkStart w:id="47" w:name="OLE_LINK18" w:colFirst="0" w:colLast="1"/>
            <w:r>
              <w:rPr>
                <w:rFonts w:hint="eastAsia" w:ascii="宋体" w:hAnsi="宋体" w:eastAsia="宋体" w:cs="宋体"/>
                <w:bCs/>
                <w:color w:val="000000"/>
                <w:kern w:val="0"/>
                <w:sz w:val="24"/>
                <w:szCs w:val="24"/>
                <w:highlight w:val="none"/>
              </w:rPr>
              <w:t>商密资质</w:t>
            </w:r>
          </w:p>
        </w:tc>
        <w:tc>
          <w:tcPr>
            <w:tcW w:w="6796" w:type="dxa"/>
            <w:shd w:val="clear" w:color="auto" w:fill="auto"/>
            <w:vAlign w:val="center"/>
          </w:tcPr>
          <w:p w14:paraId="1F84B80A">
            <w:pPr>
              <w:keepNext w:val="0"/>
              <w:keepLines w:val="0"/>
              <w:pageBreakBefore w:val="0"/>
              <w:kinsoku/>
              <w:wordWrap/>
              <w:overflowPunct/>
              <w:topLinePunct w:val="0"/>
              <w:autoSpaceDE/>
              <w:autoSpaceDN/>
              <w:bidi w:val="0"/>
              <w:adjustRightInd w:val="0"/>
              <w:snapToGrid/>
              <w:spacing w:line="360" w:lineRule="auto"/>
              <w:ind w:left="0" w:firstLine="0" w:firstLineChars="0"/>
              <w:jc w:val="left"/>
              <w:textAlignment w:val="auto"/>
              <w:rPr>
                <w:rFonts w:hint="eastAsia" w:ascii="宋体" w:hAnsi="宋体" w:eastAsia="宋体" w:cs="宋体"/>
                <w:bCs/>
                <w:color w:val="000000"/>
                <w:kern w:val="0"/>
                <w:sz w:val="24"/>
                <w:szCs w:val="24"/>
                <w:highlight w:val="none"/>
                <w:lang w:eastAsia="zh-Hans"/>
              </w:rPr>
            </w:pPr>
            <w:r>
              <w:rPr>
                <w:rFonts w:hint="eastAsia" w:ascii="宋体" w:hAnsi="宋体" w:eastAsia="宋体" w:cs="宋体"/>
                <w:bCs/>
                <w:color w:val="000000"/>
                <w:kern w:val="0"/>
                <w:sz w:val="24"/>
                <w:szCs w:val="24"/>
                <w:highlight w:val="none"/>
                <w:lang w:eastAsia="zh-Hans"/>
              </w:rPr>
              <w:t>产品具备国家密码管理局《商用密码产品认证证书》，符合 GM/T 0029-2014《签名验签服务器技术规范》、GM/T 0028-2014《密码模块安全技术要求》安全等级第二级要求，提供有效证书复印件。</w:t>
            </w:r>
          </w:p>
        </w:tc>
      </w:tr>
      <w:bookmarkEnd w:id="47"/>
      <w:tr w14:paraId="1A6F8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723" w:type="dxa"/>
            <w:shd w:val="clear" w:color="auto" w:fill="auto"/>
            <w:vAlign w:val="center"/>
          </w:tcPr>
          <w:p w14:paraId="084CFD7E">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密码算法</w:t>
            </w:r>
          </w:p>
        </w:tc>
        <w:tc>
          <w:tcPr>
            <w:tcW w:w="6796" w:type="dxa"/>
            <w:shd w:val="clear" w:color="auto" w:fill="auto"/>
            <w:vAlign w:val="center"/>
          </w:tcPr>
          <w:p w14:paraId="3CF34ED3">
            <w:pPr>
              <w:keepNext w:val="0"/>
              <w:keepLines w:val="0"/>
              <w:pageBreakBefore w:val="0"/>
              <w:kinsoku/>
              <w:wordWrap/>
              <w:overflowPunct/>
              <w:topLinePunct w:val="0"/>
              <w:autoSpaceDE/>
              <w:autoSpaceDN/>
              <w:bidi w:val="0"/>
              <w:adjustRightInd w:val="0"/>
              <w:snapToGrid/>
              <w:spacing w:line="360" w:lineRule="auto"/>
              <w:ind w:left="0" w:firstLine="0" w:firstLineChars="0"/>
              <w:jc w:val="lef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支持常见密码算法，如SM1、SM2、SM3、SM4商用密码算法、RSA国际算法。</w:t>
            </w:r>
          </w:p>
        </w:tc>
      </w:tr>
      <w:tr w14:paraId="42E42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723" w:type="dxa"/>
            <w:vMerge w:val="restart"/>
            <w:shd w:val="clear" w:color="auto" w:fill="auto"/>
            <w:vAlign w:val="center"/>
          </w:tcPr>
          <w:p w14:paraId="78C3D77D">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签名验签</w:t>
            </w:r>
          </w:p>
        </w:tc>
        <w:tc>
          <w:tcPr>
            <w:tcW w:w="6796" w:type="dxa"/>
            <w:shd w:val="clear" w:color="auto" w:fill="auto"/>
            <w:vAlign w:val="center"/>
          </w:tcPr>
          <w:p w14:paraId="13058CA1">
            <w:pPr>
              <w:keepNext w:val="0"/>
              <w:keepLines w:val="0"/>
              <w:pageBreakBefore w:val="0"/>
              <w:kinsoku/>
              <w:wordWrap/>
              <w:overflowPunct/>
              <w:topLinePunct w:val="0"/>
              <w:autoSpaceDE/>
              <w:autoSpaceDN/>
              <w:bidi w:val="0"/>
              <w:adjustRightInd w:val="0"/>
              <w:snapToGrid/>
              <w:spacing w:line="360" w:lineRule="auto"/>
              <w:ind w:left="0" w:firstLine="0" w:firstLineChars="0"/>
              <w:jc w:val="lef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支持多种数字签名格式，如PKCS#1、PKCS#7 Attach、PKCS#7 Detach、PKCS#10、XML等格式的数据签名、签名验证功能。</w:t>
            </w:r>
          </w:p>
        </w:tc>
      </w:tr>
      <w:tr w14:paraId="0BF40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723" w:type="dxa"/>
            <w:vMerge w:val="continue"/>
            <w:shd w:val="clear" w:color="auto" w:fill="auto"/>
            <w:vAlign w:val="center"/>
          </w:tcPr>
          <w:p w14:paraId="2C5EA1C6">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center"/>
              <w:textAlignment w:val="auto"/>
              <w:rPr>
                <w:rFonts w:hint="eastAsia" w:ascii="宋体" w:hAnsi="宋体" w:eastAsia="宋体" w:cs="宋体"/>
                <w:bCs/>
                <w:color w:val="000000"/>
                <w:kern w:val="0"/>
                <w:sz w:val="24"/>
                <w:szCs w:val="24"/>
              </w:rPr>
            </w:pPr>
          </w:p>
        </w:tc>
        <w:tc>
          <w:tcPr>
            <w:tcW w:w="6796" w:type="dxa"/>
            <w:shd w:val="clear" w:color="auto" w:fill="auto"/>
            <w:vAlign w:val="center"/>
          </w:tcPr>
          <w:p w14:paraId="46BEEAF1">
            <w:pPr>
              <w:keepNext w:val="0"/>
              <w:keepLines w:val="0"/>
              <w:pageBreakBefore w:val="0"/>
              <w:kinsoku/>
              <w:wordWrap/>
              <w:overflowPunct/>
              <w:topLinePunct w:val="0"/>
              <w:autoSpaceDE/>
              <w:autoSpaceDN/>
              <w:bidi w:val="0"/>
              <w:adjustRightInd w:val="0"/>
              <w:snapToGrid/>
              <w:spacing w:line="360" w:lineRule="auto"/>
              <w:ind w:left="0" w:firstLine="0" w:firstLineChars="0"/>
              <w:jc w:val="lef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支持基于SM2算法的数字信封制作及解析。</w:t>
            </w:r>
          </w:p>
        </w:tc>
      </w:tr>
      <w:tr w14:paraId="253B7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723" w:type="dxa"/>
            <w:vMerge w:val="restart"/>
            <w:shd w:val="clear" w:color="auto" w:fill="auto"/>
            <w:vAlign w:val="center"/>
          </w:tcPr>
          <w:p w14:paraId="28D2E058">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密钥管理</w:t>
            </w:r>
          </w:p>
        </w:tc>
        <w:tc>
          <w:tcPr>
            <w:tcW w:w="6796" w:type="dxa"/>
            <w:shd w:val="clear" w:color="auto" w:fill="auto"/>
            <w:vAlign w:val="center"/>
          </w:tcPr>
          <w:p w14:paraId="63C81793">
            <w:pPr>
              <w:keepNext w:val="0"/>
              <w:keepLines w:val="0"/>
              <w:pageBreakBefore w:val="0"/>
              <w:kinsoku/>
              <w:wordWrap/>
              <w:overflowPunct/>
              <w:topLinePunct w:val="0"/>
              <w:autoSpaceDE/>
              <w:autoSpaceDN/>
              <w:bidi w:val="0"/>
              <w:adjustRightInd w:val="0"/>
              <w:snapToGrid/>
              <w:spacing w:line="360" w:lineRule="auto"/>
              <w:ind w:left="0" w:firstLine="0" w:firstLineChars="0"/>
              <w:jc w:val="lef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支持自定义密钥索引号生成SM2/RSA的签名、加密密钥，SM4对称密钥，支持查看密钥信息（提供证明材料）。</w:t>
            </w:r>
          </w:p>
        </w:tc>
      </w:tr>
      <w:tr w14:paraId="6BBA6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723" w:type="dxa"/>
            <w:vMerge w:val="continue"/>
            <w:shd w:val="clear" w:color="auto" w:fill="auto"/>
            <w:vAlign w:val="center"/>
          </w:tcPr>
          <w:p w14:paraId="7B9455A2">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center"/>
              <w:textAlignment w:val="auto"/>
              <w:rPr>
                <w:rFonts w:hint="eastAsia" w:ascii="宋体" w:hAnsi="宋体" w:eastAsia="宋体" w:cs="宋体"/>
                <w:bCs/>
                <w:color w:val="000000"/>
                <w:kern w:val="0"/>
                <w:sz w:val="24"/>
                <w:szCs w:val="24"/>
              </w:rPr>
            </w:pPr>
          </w:p>
        </w:tc>
        <w:tc>
          <w:tcPr>
            <w:tcW w:w="6796" w:type="dxa"/>
            <w:shd w:val="clear" w:color="auto" w:fill="auto"/>
            <w:vAlign w:val="center"/>
          </w:tcPr>
          <w:p w14:paraId="2B94F205">
            <w:pPr>
              <w:keepNext w:val="0"/>
              <w:keepLines w:val="0"/>
              <w:pageBreakBefore w:val="0"/>
              <w:kinsoku/>
              <w:wordWrap/>
              <w:overflowPunct/>
              <w:topLinePunct w:val="0"/>
              <w:autoSpaceDE/>
              <w:autoSpaceDN/>
              <w:bidi w:val="0"/>
              <w:adjustRightInd w:val="0"/>
              <w:snapToGrid/>
              <w:spacing w:line="360" w:lineRule="auto"/>
              <w:ind w:left="0" w:firstLine="0" w:firstLineChars="0"/>
              <w:jc w:val="lef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支持对生成的密钥进行备份，支持密钥恢复。</w:t>
            </w:r>
          </w:p>
        </w:tc>
      </w:tr>
      <w:tr w14:paraId="5A9F3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723" w:type="dxa"/>
            <w:shd w:val="clear" w:color="auto" w:fill="auto"/>
            <w:vAlign w:val="center"/>
          </w:tcPr>
          <w:p w14:paraId="768F0349">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center"/>
              <w:textAlignment w:val="auto"/>
              <w:rPr>
                <w:rFonts w:hint="eastAsia" w:ascii="宋体" w:hAnsi="宋体" w:eastAsia="宋体" w:cs="宋体"/>
                <w:bCs/>
                <w:color w:val="000000"/>
                <w:kern w:val="0"/>
                <w:sz w:val="24"/>
                <w:szCs w:val="24"/>
                <w:highlight w:val="none"/>
              </w:rPr>
            </w:pPr>
            <w:bookmarkStart w:id="48" w:name="OLE_LINK19" w:colFirst="0" w:colLast="1"/>
            <w:r>
              <w:rPr>
                <w:rFonts w:hint="eastAsia" w:ascii="宋体" w:hAnsi="宋体" w:eastAsia="宋体" w:cs="宋体"/>
                <w:bCs/>
                <w:color w:val="000000"/>
                <w:kern w:val="0"/>
                <w:sz w:val="24"/>
                <w:szCs w:val="24"/>
                <w:highlight w:val="none"/>
              </w:rPr>
              <w:t>售后服务要求</w:t>
            </w:r>
          </w:p>
        </w:tc>
        <w:tc>
          <w:tcPr>
            <w:tcW w:w="6796" w:type="dxa"/>
            <w:shd w:val="clear" w:color="auto" w:fill="auto"/>
            <w:vAlign w:val="center"/>
          </w:tcPr>
          <w:p w14:paraId="0F8B0650">
            <w:pPr>
              <w:keepNext w:val="0"/>
              <w:keepLines w:val="0"/>
              <w:pageBreakBefore w:val="0"/>
              <w:kinsoku/>
              <w:wordWrap/>
              <w:overflowPunct/>
              <w:topLinePunct w:val="0"/>
              <w:autoSpaceDE/>
              <w:autoSpaceDN/>
              <w:bidi w:val="0"/>
              <w:adjustRightInd w:val="0"/>
              <w:snapToGrid/>
              <w:spacing w:line="360" w:lineRule="auto"/>
              <w:ind w:left="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bCs/>
                <w:color w:val="000000"/>
                <w:kern w:val="0"/>
                <w:sz w:val="24"/>
                <w:szCs w:val="24"/>
                <w:highlight w:val="none"/>
              </w:rPr>
              <w:t>提供原厂五年保修，签订合同时提供原厂售后服务承诺函，并写明最终用户。</w:t>
            </w:r>
          </w:p>
        </w:tc>
      </w:tr>
      <w:bookmarkEnd w:id="48"/>
    </w:tbl>
    <w:p w14:paraId="7FB5EFDF">
      <w:pPr>
        <w:pStyle w:val="3"/>
        <w:pageBreakBefore w:val="0"/>
        <w:kinsoku/>
        <w:wordWrap/>
        <w:overflowPunct/>
        <w:topLinePunct w:val="0"/>
        <w:autoSpaceDE/>
        <w:autoSpaceDN/>
        <w:bidi w:val="0"/>
        <w:snapToGrid/>
        <w:spacing w:line="360" w:lineRule="auto"/>
        <w:ind w:left="0" w:firstLine="482" w:firstLineChars="200"/>
        <w:rPr>
          <w:rFonts w:hint="eastAsia" w:ascii="宋体" w:hAnsi="宋体" w:eastAsia="宋体" w:cs="宋体"/>
          <w:sz w:val="24"/>
          <w:szCs w:val="24"/>
        </w:rPr>
      </w:pPr>
      <w:r>
        <w:rPr>
          <w:rFonts w:hint="eastAsia" w:ascii="宋体" w:hAnsi="宋体" w:eastAsia="宋体" w:cs="宋体"/>
          <w:sz w:val="24"/>
          <w:szCs w:val="24"/>
        </w:rPr>
        <w:t>3、服务器密码机</w:t>
      </w:r>
    </w:p>
    <w:tbl>
      <w:tblPr>
        <w:tblStyle w:val="63"/>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884"/>
        <w:gridCol w:w="6787"/>
      </w:tblGrid>
      <w:tr w14:paraId="4AD1E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732" w:type="dxa"/>
            <w:gridSpan w:val="2"/>
            <w:shd w:val="clear" w:color="000000" w:fill="BFBFBF"/>
            <w:vAlign w:val="center"/>
          </w:tcPr>
          <w:p w14:paraId="6F69CE92">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指标项</w:t>
            </w:r>
          </w:p>
        </w:tc>
        <w:tc>
          <w:tcPr>
            <w:tcW w:w="6787" w:type="dxa"/>
            <w:shd w:val="clear" w:color="auto" w:fill="BEBEBE" w:themeFill="background1" w:themeFillShade="BF"/>
            <w:vAlign w:val="center"/>
          </w:tcPr>
          <w:p w14:paraId="1A846338">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指标参数</w:t>
            </w:r>
          </w:p>
        </w:tc>
      </w:tr>
      <w:tr w14:paraId="67EC6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48" w:type="dxa"/>
            <w:vMerge w:val="restart"/>
            <w:vAlign w:val="center"/>
          </w:tcPr>
          <w:p w14:paraId="5245B6D0">
            <w:pPr>
              <w:keepNext w:val="0"/>
              <w:keepLines w:val="0"/>
              <w:pageBreakBefore w:val="0"/>
              <w:kinsoku/>
              <w:wordWrap/>
              <w:overflowPunct/>
              <w:topLinePunct w:val="0"/>
              <w:autoSpaceDE/>
              <w:autoSpaceDN/>
              <w:bidi w:val="0"/>
              <w:adjustRightInd w:val="0"/>
              <w:snapToGrid/>
              <w:spacing w:line="360" w:lineRule="auto"/>
              <w:ind w:left="0" w:firstLine="0" w:firstLineChars="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参数要求</w:t>
            </w:r>
          </w:p>
        </w:tc>
        <w:tc>
          <w:tcPr>
            <w:tcW w:w="884" w:type="dxa"/>
            <w:vMerge w:val="restart"/>
            <w:tcBorders>
              <w:top w:val="single" w:color="auto" w:sz="4" w:space="0"/>
              <w:left w:val="single" w:color="auto" w:sz="4" w:space="0"/>
              <w:right w:val="single" w:color="auto" w:sz="4" w:space="0"/>
            </w:tcBorders>
            <w:shd w:val="clear" w:color="auto" w:fill="auto"/>
            <w:vAlign w:val="center"/>
          </w:tcPr>
          <w:p w14:paraId="2080265F">
            <w:pPr>
              <w:keepNext w:val="0"/>
              <w:keepLines w:val="0"/>
              <w:pageBreakBefore w:val="0"/>
              <w:kinsoku/>
              <w:wordWrap/>
              <w:overflowPunct/>
              <w:topLinePunct w:val="0"/>
              <w:autoSpaceDE/>
              <w:autoSpaceDN/>
              <w:bidi w:val="0"/>
              <w:adjustRightInd w:val="0"/>
              <w:snapToGrid/>
              <w:spacing w:line="360" w:lineRule="auto"/>
              <w:ind w:left="0" w:firstLine="0" w:firstLineChars="0"/>
              <w:jc w:val="left"/>
              <w:textAlignment w:val="auto"/>
              <w:rPr>
                <w:rFonts w:hint="eastAsia" w:ascii="宋体" w:hAnsi="宋体" w:eastAsia="宋体" w:cs="宋体"/>
                <w:bCs/>
                <w:color w:val="000000"/>
                <w:kern w:val="0"/>
                <w:sz w:val="24"/>
                <w:szCs w:val="24"/>
              </w:rPr>
            </w:pPr>
            <w:r>
              <w:rPr>
                <w:rFonts w:hint="eastAsia" w:ascii="宋体" w:hAnsi="宋体" w:eastAsia="宋体" w:cs="宋体"/>
                <w:color w:val="000000"/>
                <w:kern w:val="0"/>
                <w:sz w:val="24"/>
                <w:szCs w:val="24"/>
                <w:lang w:bidi="ar"/>
              </w:rPr>
              <w:t>▲</w:t>
            </w:r>
            <w:r>
              <w:rPr>
                <w:rFonts w:hint="eastAsia" w:ascii="宋体" w:hAnsi="宋体" w:eastAsia="宋体" w:cs="宋体"/>
                <w:bCs/>
                <w:color w:val="000000"/>
                <w:kern w:val="0"/>
                <w:sz w:val="24"/>
                <w:szCs w:val="24"/>
              </w:rPr>
              <w:t>规格要求</w:t>
            </w:r>
          </w:p>
        </w:tc>
        <w:tc>
          <w:tcPr>
            <w:tcW w:w="6787" w:type="dxa"/>
            <w:vMerge w:val="restart"/>
            <w:tcBorders>
              <w:top w:val="single" w:color="auto" w:sz="4" w:space="0"/>
              <w:left w:val="single" w:color="auto" w:sz="4" w:space="0"/>
              <w:right w:val="single" w:color="auto" w:sz="4" w:space="0"/>
            </w:tcBorders>
            <w:shd w:val="clear" w:color="auto" w:fill="auto"/>
            <w:vAlign w:val="center"/>
          </w:tcPr>
          <w:p w14:paraId="66FFD720">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lef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1、CPU和操作系统：符合安全可靠测评公告产品</w:t>
            </w:r>
          </w:p>
          <w:p w14:paraId="1095C0D8">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lef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 xml:space="preserve">2、内存≥32G,16G*2 DDR4；硬盘≥2T </w:t>
            </w:r>
            <w:r>
              <w:rPr>
                <w:rFonts w:hint="eastAsia" w:ascii="宋体" w:hAnsi="宋体" w:eastAsia="宋体" w:cs="宋体"/>
                <w:color w:val="000000"/>
                <w:kern w:val="0"/>
                <w:sz w:val="24"/>
                <w:szCs w:val="24"/>
              </w:rPr>
              <w:t>SATA硬盘*2</w:t>
            </w:r>
            <w:r>
              <w:rPr>
                <w:rFonts w:hint="eastAsia" w:ascii="宋体" w:hAnsi="宋体" w:eastAsia="宋体" w:cs="宋体"/>
                <w:bCs/>
                <w:color w:val="000000"/>
                <w:kern w:val="0"/>
                <w:sz w:val="24"/>
                <w:szCs w:val="24"/>
              </w:rPr>
              <w:t>；</w:t>
            </w:r>
          </w:p>
          <w:p w14:paraId="73796A2F">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lef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网络接口：千兆电口≥2个。</w:t>
            </w:r>
          </w:p>
          <w:p w14:paraId="553D34F7">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lef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密码卡：内置PCI-E密码卡；</w:t>
            </w:r>
          </w:p>
          <w:p w14:paraId="2067C394">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lef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3、整机并发性能：</w:t>
            </w:r>
          </w:p>
          <w:p w14:paraId="4EE68802">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lef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SM1加解密速率≥2.8Gbps；</w:t>
            </w:r>
          </w:p>
          <w:p w14:paraId="48FE45FE">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lef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SM2（256）签名≥19000次/秒；</w:t>
            </w:r>
          </w:p>
          <w:p w14:paraId="541C4ED8">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lef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SM3杂凑速率≥2.8Gbps。</w:t>
            </w:r>
          </w:p>
        </w:tc>
      </w:tr>
      <w:tr w14:paraId="2C249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48" w:type="dxa"/>
            <w:vMerge w:val="continue"/>
            <w:vAlign w:val="center"/>
          </w:tcPr>
          <w:p w14:paraId="67A508B5">
            <w:pPr>
              <w:keepNext w:val="0"/>
              <w:keepLines w:val="0"/>
              <w:pageBreakBefore w:val="0"/>
              <w:kinsoku/>
              <w:wordWrap/>
              <w:overflowPunct/>
              <w:topLinePunct w:val="0"/>
              <w:autoSpaceDE/>
              <w:autoSpaceDN/>
              <w:bidi w:val="0"/>
              <w:adjustRightInd w:val="0"/>
              <w:snapToGrid/>
              <w:spacing w:line="360" w:lineRule="auto"/>
              <w:ind w:left="0" w:firstLine="0" w:firstLineChars="0"/>
              <w:jc w:val="left"/>
              <w:textAlignment w:val="auto"/>
              <w:rPr>
                <w:rFonts w:hint="eastAsia" w:ascii="宋体" w:hAnsi="宋体" w:eastAsia="宋体" w:cs="宋体"/>
                <w:bCs/>
                <w:color w:val="000000"/>
                <w:kern w:val="0"/>
                <w:sz w:val="24"/>
                <w:szCs w:val="24"/>
              </w:rPr>
            </w:pPr>
          </w:p>
        </w:tc>
        <w:tc>
          <w:tcPr>
            <w:tcW w:w="884" w:type="dxa"/>
            <w:vMerge w:val="continue"/>
            <w:tcBorders>
              <w:left w:val="single" w:color="auto" w:sz="4" w:space="0"/>
              <w:right w:val="single" w:color="auto" w:sz="4" w:space="0"/>
            </w:tcBorders>
            <w:shd w:val="clear" w:color="auto" w:fill="auto"/>
            <w:vAlign w:val="center"/>
          </w:tcPr>
          <w:p w14:paraId="3F5B32AF">
            <w:pPr>
              <w:keepNext w:val="0"/>
              <w:keepLines w:val="0"/>
              <w:pageBreakBefore w:val="0"/>
              <w:kinsoku/>
              <w:wordWrap/>
              <w:overflowPunct/>
              <w:topLinePunct w:val="0"/>
              <w:autoSpaceDE/>
              <w:autoSpaceDN/>
              <w:bidi w:val="0"/>
              <w:adjustRightInd w:val="0"/>
              <w:snapToGrid/>
              <w:spacing w:line="360" w:lineRule="auto"/>
              <w:ind w:left="0" w:firstLine="0" w:firstLineChars="0"/>
              <w:jc w:val="left"/>
              <w:textAlignment w:val="auto"/>
              <w:rPr>
                <w:rFonts w:hint="eastAsia" w:ascii="宋体" w:hAnsi="宋体" w:eastAsia="宋体" w:cs="宋体"/>
                <w:bCs/>
                <w:color w:val="000000"/>
                <w:kern w:val="0"/>
                <w:sz w:val="24"/>
                <w:szCs w:val="24"/>
              </w:rPr>
            </w:pPr>
          </w:p>
        </w:tc>
        <w:tc>
          <w:tcPr>
            <w:tcW w:w="6787" w:type="dxa"/>
            <w:vMerge w:val="continue"/>
            <w:tcBorders>
              <w:left w:val="single" w:color="auto" w:sz="4" w:space="0"/>
              <w:bottom w:val="single" w:color="auto" w:sz="4" w:space="0"/>
              <w:right w:val="single" w:color="auto" w:sz="4" w:space="0"/>
            </w:tcBorders>
            <w:shd w:val="clear" w:color="auto" w:fill="auto"/>
            <w:vAlign w:val="center"/>
          </w:tcPr>
          <w:p w14:paraId="647D365D">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left"/>
              <w:textAlignment w:val="auto"/>
              <w:rPr>
                <w:rFonts w:hint="eastAsia" w:ascii="宋体" w:hAnsi="宋体" w:eastAsia="宋体" w:cs="宋体"/>
                <w:bCs/>
                <w:color w:val="000000"/>
                <w:kern w:val="0"/>
                <w:sz w:val="24"/>
                <w:szCs w:val="24"/>
              </w:rPr>
            </w:pPr>
          </w:p>
        </w:tc>
      </w:tr>
      <w:tr w14:paraId="64621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48" w:type="dxa"/>
            <w:vMerge w:val="continue"/>
            <w:vAlign w:val="center"/>
          </w:tcPr>
          <w:p w14:paraId="11E6BAD3">
            <w:pPr>
              <w:keepNext w:val="0"/>
              <w:keepLines w:val="0"/>
              <w:pageBreakBefore w:val="0"/>
              <w:kinsoku/>
              <w:wordWrap/>
              <w:overflowPunct/>
              <w:topLinePunct w:val="0"/>
              <w:autoSpaceDE/>
              <w:autoSpaceDN/>
              <w:bidi w:val="0"/>
              <w:adjustRightInd w:val="0"/>
              <w:snapToGrid/>
              <w:spacing w:line="360" w:lineRule="auto"/>
              <w:ind w:left="0" w:firstLine="0" w:firstLineChars="0"/>
              <w:jc w:val="left"/>
              <w:textAlignment w:val="auto"/>
              <w:rPr>
                <w:rFonts w:hint="eastAsia" w:ascii="宋体" w:hAnsi="宋体" w:eastAsia="宋体" w:cs="宋体"/>
                <w:bCs/>
                <w:color w:val="000000"/>
                <w:kern w:val="0"/>
                <w:sz w:val="24"/>
                <w:szCs w:val="24"/>
              </w:rPr>
            </w:pPr>
            <w:bookmarkStart w:id="49" w:name="OLE_LINK20" w:colFirst="1" w:colLast="2"/>
          </w:p>
        </w:tc>
        <w:tc>
          <w:tcPr>
            <w:tcW w:w="884" w:type="dxa"/>
            <w:tcBorders>
              <w:left w:val="single" w:color="auto" w:sz="4" w:space="0"/>
              <w:right w:val="single" w:color="auto" w:sz="4" w:space="0"/>
            </w:tcBorders>
            <w:shd w:val="clear" w:color="auto" w:fill="auto"/>
            <w:vAlign w:val="center"/>
          </w:tcPr>
          <w:p w14:paraId="1BEA92CB">
            <w:pPr>
              <w:keepNext w:val="0"/>
              <w:keepLines w:val="0"/>
              <w:pageBreakBefore w:val="0"/>
              <w:kinsoku/>
              <w:wordWrap/>
              <w:overflowPunct/>
              <w:topLinePunct w:val="0"/>
              <w:autoSpaceDE/>
              <w:autoSpaceDN/>
              <w:bidi w:val="0"/>
              <w:adjustRightInd w:val="0"/>
              <w:snapToGrid/>
              <w:spacing w:line="360" w:lineRule="auto"/>
              <w:ind w:left="0" w:firstLine="0" w:firstLineChars="0"/>
              <w:jc w:val="left"/>
              <w:textAlignment w:val="auto"/>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产品资质</w:t>
            </w:r>
          </w:p>
        </w:tc>
        <w:tc>
          <w:tcPr>
            <w:tcW w:w="6787" w:type="dxa"/>
            <w:tcBorders>
              <w:left w:val="single" w:color="auto" w:sz="4" w:space="0"/>
              <w:bottom w:val="single" w:color="auto" w:sz="4" w:space="0"/>
              <w:right w:val="single" w:color="auto" w:sz="4" w:space="0"/>
            </w:tcBorders>
            <w:shd w:val="clear" w:color="auto" w:fill="auto"/>
            <w:vAlign w:val="center"/>
          </w:tcPr>
          <w:p w14:paraId="02B151BB">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left"/>
              <w:textAlignment w:val="auto"/>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服务器密码机具备《商用密码产品认证证书》，符合GM/T0028《密码模块安全技术要求》第二级要求，</w:t>
            </w:r>
            <w:r>
              <w:rPr>
                <w:rFonts w:hint="eastAsia" w:ascii="宋体" w:hAnsi="宋体" w:eastAsia="宋体" w:cs="宋体"/>
                <w:bCs/>
                <w:color w:val="000000"/>
                <w:kern w:val="0"/>
                <w:sz w:val="24"/>
                <w:szCs w:val="24"/>
                <w:highlight w:val="none"/>
                <w:lang w:eastAsia="zh-Hans"/>
              </w:rPr>
              <w:t>提供有效证书复印件。</w:t>
            </w:r>
          </w:p>
        </w:tc>
      </w:tr>
      <w:bookmarkEnd w:id="49"/>
      <w:tr w14:paraId="3EAE1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848" w:type="dxa"/>
            <w:vMerge w:val="continue"/>
            <w:tcBorders>
              <w:bottom w:val="single" w:color="auto" w:sz="4" w:space="0"/>
            </w:tcBorders>
            <w:vAlign w:val="center"/>
          </w:tcPr>
          <w:p w14:paraId="6B073DF1">
            <w:pPr>
              <w:keepNext w:val="0"/>
              <w:keepLines w:val="0"/>
              <w:pageBreakBefore w:val="0"/>
              <w:kinsoku/>
              <w:wordWrap/>
              <w:overflowPunct/>
              <w:topLinePunct w:val="0"/>
              <w:autoSpaceDE/>
              <w:autoSpaceDN/>
              <w:bidi w:val="0"/>
              <w:adjustRightInd w:val="0"/>
              <w:snapToGrid/>
              <w:spacing w:line="360" w:lineRule="auto"/>
              <w:ind w:left="0" w:firstLine="0" w:firstLineChars="0"/>
              <w:jc w:val="left"/>
              <w:textAlignment w:val="auto"/>
              <w:rPr>
                <w:rFonts w:hint="eastAsia" w:ascii="宋体" w:hAnsi="宋体" w:eastAsia="宋体" w:cs="宋体"/>
                <w:bCs/>
                <w:color w:val="000000"/>
                <w:kern w:val="0"/>
                <w:sz w:val="24"/>
                <w:szCs w:val="24"/>
              </w:rPr>
            </w:pPr>
          </w:p>
        </w:tc>
        <w:tc>
          <w:tcPr>
            <w:tcW w:w="884" w:type="dxa"/>
            <w:tcBorders>
              <w:top w:val="single" w:color="auto" w:sz="4" w:space="0"/>
              <w:left w:val="single" w:color="auto" w:sz="4" w:space="0"/>
              <w:right w:val="single" w:color="auto" w:sz="4" w:space="0"/>
            </w:tcBorders>
            <w:shd w:val="clear" w:color="auto" w:fill="auto"/>
            <w:vAlign w:val="center"/>
          </w:tcPr>
          <w:p w14:paraId="4D68E25E">
            <w:pPr>
              <w:keepNext w:val="0"/>
              <w:keepLines w:val="0"/>
              <w:pageBreakBefore w:val="0"/>
              <w:kinsoku/>
              <w:wordWrap/>
              <w:overflowPunct/>
              <w:topLinePunct w:val="0"/>
              <w:autoSpaceDE/>
              <w:autoSpaceDN/>
              <w:bidi w:val="0"/>
              <w:adjustRightInd w:val="0"/>
              <w:snapToGrid/>
              <w:spacing w:line="360" w:lineRule="auto"/>
              <w:ind w:left="0" w:firstLine="0" w:firstLineChars="0"/>
              <w:jc w:val="left"/>
              <w:textAlignment w:val="auto"/>
              <w:rPr>
                <w:rFonts w:hint="eastAsia" w:ascii="宋体" w:hAnsi="宋体" w:eastAsia="宋体" w:cs="宋体"/>
                <w:bCs/>
                <w:strike/>
                <w:color w:val="000000"/>
                <w:kern w:val="0"/>
                <w:sz w:val="24"/>
                <w:szCs w:val="24"/>
              </w:rPr>
            </w:pPr>
          </w:p>
          <w:p w14:paraId="46859D08">
            <w:pPr>
              <w:keepNext w:val="0"/>
              <w:keepLines w:val="0"/>
              <w:pageBreakBefore w:val="0"/>
              <w:kinsoku/>
              <w:wordWrap/>
              <w:overflowPunct/>
              <w:topLinePunct w:val="0"/>
              <w:autoSpaceDE/>
              <w:autoSpaceDN/>
              <w:bidi w:val="0"/>
              <w:adjustRightInd w:val="0"/>
              <w:snapToGrid/>
              <w:spacing w:line="360" w:lineRule="auto"/>
              <w:ind w:left="0" w:firstLine="0" w:firstLineChars="0"/>
              <w:jc w:val="left"/>
              <w:textAlignment w:val="auto"/>
              <w:rPr>
                <w:rFonts w:hint="eastAsia" w:ascii="宋体" w:hAnsi="宋体" w:eastAsia="宋体" w:cs="宋体"/>
                <w:bCs/>
                <w:strike/>
                <w:color w:val="000000"/>
                <w:kern w:val="0"/>
                <w:sz w:val="24"/>
                <w:szCs w:val="24"/>
              </w:rPr>
            </w:pPr>
            <w:r>
              <w:rPr>
                <w:rFonts w:hint="eastAsia" w:ascii="宋体" w:hAnsi="宋体" w:eastAsia="宋体" w:cs="宋体"/>
                <w:bCs/>
                <w:color w:val="000000"/>
                <w:kern w:val="0"/>
                <w:sz w:val="24"/>
                <w:szCs w:val="24"/>
              </w:rPr>
              <w:t>第三方服务设置</w:t>
            </w:r>
          </w:p>
        </w:tc>
        <w:tc>
          <w:tcPr>
            <w:tcW w:w="6787" w:type="dxa"/>
            <w:tcBorders>
              <w:top w:val="single" w:color="auto" w:sz="4" w:space="0"/>
              <w:left w:val="single" w:color="auto" w:sz="4" w:space="0"/>
              <w:right w:val="single" w:color="auto" w:sz="4" w:space="0"/>
            </w:tcBorders>
            <w:shd w:val="clear" w:color="auto" w:fill="auto"/>
            <w:vAlign w:val="center"/>
          </w:tcPr>
          <w:p w14:paraId="390A4F07">
            <w:pPr>
              <w:keepNext w:val="0"/>
              <w:keepLines w:val="0"/>
              <w:pageBreakBefore w:val="0"/>
              <w:kinsoku/>
              <w:wordWrap/>
              <w:overflowPunct/>
              <w:topLinePunct w:val="0"/>
              <w:autoSpaceDE/>
              <w:autoSpaceDN/>
              <w:bidi w:val="0"/>
              <w:adjustRightInd w:val="0"/>
              <w:snapToGrid/>
              <w:spacing w:line="360" w:lineRule="auto"/>
              <w:ind w:left="0" w:firstLine="0" w:firstLineChars="0"/>
              <w:jc w:val="left"/>
              <w:textAlignment w:val="auto"/>
              <w:rPr>
                <w:rFonts w:hint="eastAsia" w:ascii="宋体" w:hAnsi="宋体" w:eastAsia="宋体" w:cs="宋体"/>
                <w:bCs/>
                <w:strike/>
                <w:color w:val="000000"/>
                <w:kern w:val="0"/>
                <w:sz w:val="24"/>
                <w:szCs w:val="24"/>
              </w:rPr>
            </w:pPr>
          </w:p>
          <w:p w14:paraId="658383A1">
            <w:pPr>
              <w:keepNext w:val="0"/>
              <w:keepLines w:val="0"/>
              <w:pageBreakBefore w:val="0"/>
              <w:kinsoku/>
              <w:wordWrap/>
              <w:overflowPunct/>
              <w:topLinePunct w:val="0"/>
              <w:autoSpaceDE/>
              <w:autoSpaceDN/>
              <w:bidi w:val="0"/>
              <w:adjustRightInd w:val="0"/>
              <w:snapToGrid/>
              <w:spacing w:line="360" w:lineRule="auto"/>
              <w:ind w:left="0" w:firstLine="0" w:firstLineChars="0"/>
              <w:jc w:val="left"/>
              <w:textAlignment w:val="auto"/>
              <w:rPr>
                <w:rFonts w:hint="eastAsia" w:ascii="宋体" w:hAnsi="宋体" w:eastAsia="宋体" w:cs="宋体"/>
                <w:bCs/>
                <w:strike/>
                <w:color w:val="000000"/>
                <w:kern w:val="0"/>
                <w:sz w:val="24"/>
                <w:szCs w:val="24"/>
              </w:rPr>
            </w:pPr>
            <w:r>
              <w:rPr>
                <w:rFonts w:hint="eastAsia" w:ascii="宋体" w:hAnsi="宋体" w:eastAsia="宋体" w:cs="宋体"/>
                <w:bCs/>
                <w:color w:val="000000"/>
                <w:kern w:val="0"/>
                <w:sz w:val="24"/>
                <w:szCs w:val="24"/>
              </w:rPr>
              <w:t>支持密码机对接第三方服务，包括NTP服务器、日志服务器、邮件服务器、SSH管理等。</w:t>
            </w:r>
          </w:p>
        </w:tc>
      </w:tr>
      <w:tr w14:paraId="225E2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8" w:type="dxa"/>
            <w:vMerge w:val="continue"/>
            <w:vAlign w:val="center"/>
          </w:tcPr>
          <w:p w14:paraId="720E2C0C">
            <w:pPr>
              <w:keepNext w:val="0"/>
              <w:keepLines w:val="0"/>
              <w:pageBreakBefore w:val="0"/>
              <w:kinsoku/>
              <w:wordWrap/>
              <w:overflowPunct/>
              <w:topLinePunct w:val="0"/>
              <w:autoSpaceDE/>
              <w:autoSpaceDN/>
              <w:bidi w:val="0"/>
              <w:adjustRightInd w:val="0"/>
              <w:snapToGrid/>
              <w:spacing w:line="360" w:lineRule="auto"/>
              <w:ind w:left="0" w:firstLine="0" w:firstLineChars="0"/>
              <w:jc w:val="left"/>
              <w:textAlignment w:val="auto"/>
              <w:rPr>
                <w:rFonts w:hint="eastAsia" w:ascii="宋体" w:hAnsi="宋体" w:eastAsia="宋体" w:cs="宋体"/>
                <w:bCs/>
                <w:color w:val="000000"/>
                <w:kern w:val="0"/>
                <w:sz w:val="24"/>
                <w:szCs w:val="24"/>
              </w:rPr>
            </w:pPr>
          </w:p>
        </w:tc>
        <w:tc>
          <w:tcPr>
            <w:tcW w:w="884" w:type="dxa"/>
            <w:vMerge w:val="restart"/>
            <w:tcBorders>
              <w:top w:val="single" w:color="auto" w:sz="4" w:space="0"/>
              <w:left w:val="single" w:color="auto" w:sz="4" w:space="0"/>
              <w:right w:val="single" w:color="auto" w:sz="4" w:space="0"/>
            </w:tcBorders>
            <w:shd w:val="clear" w:color="auto" w:fill="auto"/>
            <w:vAlign w:val="center"/>
          </w:tcPr>
          <w:p w14:paraId="21A759E6">
            <w:pPr>
              <w:keepNext w:val="0"/>
              <w:keepLines w:val="0"/>
              <w:pageBreakBefore w:val="0"/>
              <w:kinsoku/>
              <w:wordWrap/>
              <w:overflowPunct/>
              <w:topLinePunct w:val="0"/>
              <w:autoSpaceDE/>
              <w:autoSpaceDN/>
              <w:bidi w:val="0"/>
              <w:adjustRightInd w:val="0"/>
              <w:snapToGrid/>
              <w:spacing w:line="360" w:lineRule="auto"/>
              <w:ind w:left="0" w:firstLine="0" w:firstLineChars="0"/>
              <w:jc w:val="lef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密钥管理</w:t>
            </w:r>
          </w:p>
        </w:tc>
        <w:tc>
          <w:tcPr>
            <w:tcW w:w="6787" w:type="dxa"/>
            <w:tcBorders>
              <w:top w:val="single" w:color="auto" w:sz="4" w:space="0"/>
              <w:left w:val="single" w:color="auto" w:sz="4" w:space="0"/>
              <w:bottom w:val="single" w:color="auto" w:sz="4" w:space="0"/>
              <w:right w:val="single" w:color="auto" w:sz="4" w:space="0"/>
            </w:tcBorders>
            <w:shd w:val="clear" w:color="auto" w:fill="auto"/>
            <w:vAlign w:val="center"/>
          </w:tcPr>
          <w:p w14:paraId="49E6740C">
            <w:pPr>
              <w:keepNext w:val="0"/>
              <w:keepLines w:val="0"/>
              <w:pageBreakBefore w:val="0"/>
              <w:kinsoku/>
              <w:wordWrap/>
              <w:overflowPunct/>
              <w:topLinePunct w:val="0"/>
              <w:autoSpaceDE/>
              <w:autoSpaceDN/>
              <w:bidi w:val="0"/>
              <w:adjustRightInd w:val="0"/>
              <w:snapToGrid/>
              <w:spacing w:line="360" w:lineRule="auto"/>
              <w:ind w:left="0" w:firstLine="0" w:firstLineChars="0"/>
              <w:jc w:val="lef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支持密钥的产生、存储、导入、导出、使用、备份、恢复、删除等管理，保证关键密钥在各个阶段的安全性</w:t>
            </w:r>
          </w:p>
        </w:tc>
      </w:tr>
      <w:tr w14:paraId="2FD78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48" w:type="dxa"/>
            <w:vMerge w:val="continue"/>
            <w:vAlign w:val="center"/>
          </w:tcPr>
          <w:p w14:paraId="7DE0E9E0">
            <w:pPr>
              <w:keepNext w:val="0"/>
              <w:keepLines w:val="0"/>
              <w:pageBreakBefore w:val="0"/>
              <w:kinsoku/>
              <w:wordWrap/>
              <w:overflowPunct/>
              <w:topLinePunct w:val="0"/>
              <w:autoSpaceDE/>
              <w:autoSpaceDN/>
              <w:bidi w:val="0"/>
              <w:adjustRightInd w:val="0"/>
              <w:snapToGrid/>
              <w:spacing w:line="360" w:lineRule="auto"/>
              <w:ind w:left="0" w:firstLine="0" w:firstLineChars="0"/>
              <w:jc w:val="left"/>
              <w:textAlignment w:val="auto"/>
              <w:rPr>
                <w:rFonts w:hint="eastAsia" w:ascii="宋体" w:hAnsi="宋体" w:eastAsia="宋体" w:cs="宋体"/>
                <w:bCs/>
                <w:color w:val="000000"/>
                <w:kern w:val="0"/>
                <w:sz w:val="24"/>
                <w:szCs w:val="24"/>
              </w:rPr>
            </w:pPr>
          </w:p>
        </w:tc>
        <w:tc>
          <w:tcPr>
            <w:tcW w:w="884" w:type="dxa"/>
            <w:vMerge w:val="continue"/>
            <w:tcBorders>
              <w:left w:val="single" w:color="auto" w:sz="4" w:space="0"/>
              <w:right w:val="single" w:color="auto" w:sz="4" w:space="0"/>
            </w:tcBorders>
            <w:shd w:val="clear" w:color="auto" w:fill="auto"/>
            <w:vAlign w:val="center"/>
          </w:tcPr>
          <w:p w14:paraId="42C9B590">
            <w:pPr>
              <w:keepNext w:val="0"/>
              <w:keepLines w:val="0"/>
              <w:pageBreakBefore w:val="0"/>
              <w:kinsoku/>
              <w:wordWrap/>
              <w:overflowPunct/>
              <w:topLinePunct w:val="0"/>
              <w:autoSpaceDE/>
              <w:autoSpaceDN/>
              <w:bidi w:val="0"/>
              <w:adjustRightInd w:val="0"/>
              <w:snapToGrid/>
              <w:spacing w:line="360" w:lineRule="auto"/>
              <w:ind w:left="0" w:firstLine="0" w:firstLineChars="0"/>
              <w:jc w:val="left"/>
              <w:textAlignment w:val="auto"/>
              <w:rPr>
                <w:rFonts w:hint="eastAsia" w:ascii="宋体" w:hAnsi="宋体" w:eastAsia="宋体" w:cs="宋体"/>
                <w:bCs/>
                <w:color w:val="000000"/>
                <w:kern w:val="0"/>
                <w:sz w:val="24"/>
                <w:szCs w:val="24"/>
              </w:rPr>
            </w:pPr>
          </w:p>
        </w:tc>
        <w:tc>
          <w:tcPr>
            <w:tcW w:w="6787" w:type="dxa"/>
            <w:vMerge w:val="restart"/>
            <w:tcBorders>
              <w:top w:val="single" w:color="auto" w:sz="4" w:space="0"/>
              <w:left w:val="single" w:color="auto" w:sz="4" w:space="0"/>
              <w:right w:val="single" w:color="auto" w:sz="4" w:space="0"/>
            </w:tcBorders>
            <w:shd w:val="clear" w:color="auto" w:fill="auto"/>
            <w:vAlign w:val="center"/>
          </w:tcPr>
          <w:p w14:paraId="644A4354">
            <w:pPr>
              <w:keepNext w:val="0"/>
              <w:keepLines w:val="0"/>
              <w:pageBreakBefore w:val="0"/>
              <w:kinsoku/>
              <w:wordWrap/>
              <w:overflowPunct/>
              <w:topLinePunct w:val="0"/>
              <w:autoSpaceDE/>
              <w:autoSpaceDN/>
              <w:bidi w:val="0"/>
              <w:adjustRightInd w:val="0"/>
              <w:snapToGrid/>
              <w:spacing w:line="360" w:lineRule="auto"/>
              <w:ind w:left="0" w:firstLine="0" w:firstLineChars="0"/>
              <w:jc w:val="lef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支持对对称密钥中的业务密钥与密码卡密钥进行分类管理，包括生成密钥、删除、批量删除密钥，查看密钥标识、算法、密钥长度等信息。</w:t>
            </w:r>
          </w:p>
        </w:tc>
      </w:tr>
      <w:tr w14:paraId="4F9D7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48" w:type="dxa"/>
            <w:vMerge w:val="continue"/>
            <w:vAlign w:val="center"/>
          </w:tcPr>
          <w:p w14:paraId="2AAEE915">
            <w:pPr>
              <w:keepNext w:val="0"/>
              <w:keepLines w:val="0"/>
              <w:pageBreakBefore w:val="0"/>
              <w:kinsoku/>
              <w:wordWrap/>
              <w:overflowPunct/>
              <w:topLinePunct w:val="0"/>
              <w:autoSpaceDE/>
              <w:autoSpaceDN/>
              <w:bidi w:val="0"/>
              <w:adjustRightInd w:val="0"/>
              <w:snapToGrid/>
              <w:spacing w:line="360" w:lineRule="auto"/>
              <w:ind w:left="0" w:firstLine="0" w:firstLineChars="0"/>
              <w:jc w:val="left"/>
              <w:textAlignment w:val="auto"/>
              <w:rPr>
                <w:rFonts w:hint="eastAsia" w:ascii="宋体" w:hAnsi="宋体" w:eastAsia="宋体" w:cs="宋体"/>
                <w:bCs/>
                <w:color w:val="000000"/>
                <w:kern w:val="0"/>
                <w:sz w:val="24"/>
                <w:szCs w:val="24"/>
              </w:rPr>
            </w:pPr>
          </w:p>
        </w:tc>
        <w:tc>
          <w:tcPr>
            <w:tcW w:w="884" w:type="dxa"/>
            <w:vMerge w:val="continue"/>
            <w:tcBorders>
              <w:left w:val="single" w:color="auto" w:sz="4" w:space="0"/>
              <w:right w:val="single" w:color="auto" w:sz="4" w:space="0"/>
            </w:tcBorders>
            <w:shd w:val="clear" w:color="auto" w:fill="auto"/>
            <w:vAlign w:val="center"/>
          </w:tcPr>
          <w:p w14:paraId="5FAE804D">
            <w:pPr>
              <w:keepNext w:val="0"/>
              <w:keepLines w:val="0"/>
              <w:pageBreakBefore w:val="0"/>
              <w:kinsoku/>
              <w:wordWrap/>
              <w:overflowPunct/>
              <w:topLinePunct w:val="0"/>
              <w:autoSpaceDE/>
              <w:autoSpaceDN/>
              <w:bidi w:val="0"/>
              <w:adjustRightInd w:val="0"/>
              <w:snapToGrid/>
              <w:spacing w:line="360" w:lineRule="auto"/>
              <w:ind w:left="0" w:firstLine="0" w:firstLineChars="0"/>
              <w:jc w:val="left"/>
              <w:textAlignment w:val="auto"/>
              <w:rPr>
                <w:rFonts w:hint="eastAsia" w:ascii="宋体" w:hAnsi="宋体" w:eastAsia="宋体" w:cs="宋体"/>
                <w:bCs/>
                <w:color w:val="000000"/>
                <w:kern w:val="0"/>
                <w:sz w:val="24"/>
                <w:szCs w:val="24"/>
              </w:rPr>
            </w:pPr>
          </w:p>
        </w:tc>
        <w:tc>
          <w:tcPr>
            <w:tcW w:w="6787" w:type="dxa"/>
            <w:vMerge w:val="continue"/>
            <w:tcBorders>
              <w:left w:val="single" w:color="auto" w:sz="4" w:space="0"/>
              <w:right w:val="single" w:color="auto" w:sz="4" w:space="0"/>
            </w:tcBorders>
            <w:shd w:val="clear" w:color="auto" w:fill="auto"/>
            <w:vAlign w:val="center"/>
          </w:tcPr>
          <w:p w14:paraId="1EAB510C">
            <w:pPr>
              <w:keepNext w:val="0"/>
              <w:keepLines w:val="0"/>
              <w:pageBreakBefore w:val="0"/>
              <w:kinsoku/>
              <w:wordWrap/>
              <w:overflowPunct/>
              <w:topLinePunct w:val="0"/>
              <w:autoSpaceDE/>
              <w:autoSpaceDN/>
              <w:bidi w:val="0"/>
              <w:adjustRightInd w:val="0"/>
              <w:snapToGrid/>
              <w:spacing w:line="360" w:lineRule="auto"/>
              <w:ind w:left="0" w:firstLine="0" w:firstLineChars="0"/>
              <w:jc w:val="left"/>
              <w:textAlignment w:val="auto"/>
              <w:rPr>
                <w:rFonts w:hint="eastAsia" w:ascii="宋体" w:hAnsi="宋体" w:eastAsia="宋体" w:cs="宋体"/>
                <w:bCs/>
                <w:color w:val="000000"/>
                <w:kern w:val="0"/>
                <w:sz w:val="24"/>
                <w:szCs w:val="24"/>
              </w:rPr>
            </w:pPr>
          </w:p>
        </w:tc>
      </w:tr>
      <w:tr w14:paraId="05179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48" w:type="dxa"/>
            <w:vMerge w:val="continue"/>
            <w:vAlign w:val="center"/>
          </w:tcPr>
          <w:p w14:paraId="4783CCE1">
            <w:pPr>
              <w:keepNext w:val="0"/>
              <w:keepLines w:val="0"/>
              <w:pageBreakBefore w:val="0"/>
              <w:kinsoku/>
              <w:wordWrap/>
              <w:overflowPunct/>
              <w:topLinePunct w:val="0"/>
              <w:autoSpaceDE/>
              <w:autoSpaceDN/>
              <w:bidi w:val="0"/>
              <w:adjustRightInd w:val="0"/>
              <w:snapToGrid/>
              <w:spacing w:line="360" w:lineRule="auto"/>
              <w:ind w:left="0" w:firstLine="0" w:firstLineChars="0"/>
              <w:jc w:val="left"/>
              <w:textAlignment w:val="auto"/>
              <w:rPr>
                <w:rFonts w:hint="eastAsia" w:ascii="宋体" w:hAnsi="宋体" w:eastAsia="宋体" w:cs="宋体"/>
                <w:bCs/>
                <w:color w:val="000000"/>
                <w:kern w:val="0"/>
                <w:sz w:val="24"/>
                <w:szCs w:val="24"/>
              </w:rPr>
            </w:pPr>
          </w:p>
        </w:tc>
        <w:tc>
          <w:tcPr>
            <w:tcW w:w="884" w:type="dxa"/>
            <w:vMerge w:val="continue"/>
            <w:tcBorders>
              <w:left w:val="single" w:color="auto" w:sz="4" w:space="0"/>
              <w:right w:val="single" w:color="auto" w:sz="4" w:space="0"/>
            </w:tcBorders>
            <w:shd w:val="clear" w:color="auto" w:fill="auto"/>
            <w:vAlign w:val="center"/>
          </w:tcPr>
          <w:p w14:paraId="2918FF1B">
            <w:pPr>
              <w:keepNext w:val="0"/>
              <w:keepLines w:val="0"/>
              <w:pageBreakBefore w:val="0"/>
              <w:kinsoku/>
              <w:wordWrap/>
              <w:overflowPunct/>
              <w:topLinePunct w:val="0"/>
              <w:autoSpaceDE/>
              <w:autoSpaceDN/>
              <w:bidi w:val="0"/>
              <w:adjustRightInd w:val="0"/>
              <w:snapToGrid/>
              <w:spacing w:line="360" w:lineRule="auto"/>
              <w:ind w:left="0" w:firstLine="0" w:firstLineChars="0"/>
              <w:jc w:val="left"/>
              <w:textAlignment w:val="auto"/>
              <w:rPr>
                <w:rFonts w:hint="eastAsia" w:ascii="宋体" w:hAnsi="宋体" w:eastAsia="宋体" w:cs="宋体"/>
                <w:bCs/>
                <w:color w:val="000000"/>
                <w:kern w:val="0"/>
                <w:sz w:val="24"/>
                <w:szCs w:val="24"/>
              </w:rPr>
            </w:pPr>
          </w:p>
        </w:tc>
        <w:tc>
          <w:tcPr>
            <w:tcW w:w="6787" w:type="dxa"/>
            <w:vMerge w:val="continue"/>
            <w:tcBorders>
              <w:left w:val="single" w:color="auto" w:sz="4" w:space="0"/>
              <w:bottom w:val="single" w:color="auto" w:sz="4" w:space="0"/>
              <w:right w:val="single" w:color="auto" w:sz="4" w:space="0"/>
            </w:tcBorders>
            <w:shd w:val="clear" w:color="auto" w:fill="auto"/>
            <w:vAlign w:val="center"/>
          </w:tcPr>
          <w:p w14:paraId="3B992C35">
            <w:pPr>
              <w:keepNext w:val="0"/>
              <w:keepLines w:val="0"/>
              <w:pageBreakBefore w:val="0"/>
              <w:kinsoku/>
              <w:wordWrap/>
              <w:overflowPunct/>
              <w:topLinePunct w:val="0"/>
              <w:autoSpaceDE/>
              <w:autoSpaceDN/>
              <w:bidi w:val="0"/>
              <w:adjustRightInd w:val="0"/>
              <w:snapToGrid/>
              <w:spacing w:line="360" w:lineRule="auto"/>
              <w:ind w:left="0" w:firstLine="0" w:firstLineChars="0"/>
              <w:jc w:val="left"/>
              <w:textAlignment w:val="auto"/>
              <w:rPr>
                <w:rFonts w:hint="eastAsia" w:ascii="宋体" w:hAnsi="宋体" w:eastAsia="宋体" w:cs="宋体"/>
                <w:bCs/>
                <w:color w:val="000000"/>
                <w:kern w:val="0"/>
                <w:sz w:val="24"/>
                <w:szCs w:val="24"/>
              </w:rPr>
            </w:pPr>
          </w:p>
        </w:tc>
      </w:tr>
      <w:tr w14:paraId="23AC0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8" w:type="dxa"/>
            <w:vMerge w:val="continue"/>
            <w:vAlign w:val="center"/>
          </w:tcPr>
          <w:p w14:paraId="014B1C39">
            <w:pPr>
              <w:keepNext w:val="0"/>
              <w:keepLines w:val="0"/>
              <w:pageBreakBefore w:val="0"/>
              <w:kinsoku/>
              <w:wordWrap/>
              <w:overflowPunct/>
              <w:topLinePunct w:val="0"/>
              <w:autoSpaceDE/>
              <w:autoSpaceDN/>
              <w:bidi w:val="0"/>
              <w:adjustRightInd w:val="0"/>
              <w:snapToGrid/>
              <w:spacing w:line="360" w:lineRule="auto"/>
              <w:ind w:left="0" w:firstLine="0" w:firstLineChars="0"/>
              <w:jc w:val="left"/>
              <w:textAlignment w:val="auto"/>
              <w:rPr>
                <w:rFonts w:hint="eastAsia" w:ascii="宋体" w:hAnsi="宋体" w:eastAsia="宋体" w:cs="宋体"/>
                <w:bCs/>
                <w:color w:val="000000"/>
                <w:kern w:val="0"/>
                <w:sz w:val="24"/>
                <w:szCs w:val="24"/>
              </w:rPr>
            </w:pPr>
          </w:p>
        </w:tc>
        <w:tc>
          <w:tcPr>
            <w:tcW w:w="884" w:type="dxa"/>
            <w:vMerge w:val="continue"/>
            <w:tcBorders>
              <w:left w:val="single" w:color="auto" w:sz="4" w:space="0"/>
              <w:right w:val="single" w:color="auto" w:sz="4" w:space="0"/>
            </w:tcBorders>
            <w:shd w:val="clear" w:color="auto" w:fill="auto"/>
            <w:vAlign w:val="center"/>
          </w:tcPr>
          <w:p w14:paraId="637BC989">
            <w:pPr>
              <w:keepNext w:val="0"/>
              <w:keepLines w:val="0"/>
              <w:pageBreakBefore w:val="0"/>
              <w:kinsoku/>
              <w:wordWrap/>
              <w:overflowPunct/>
              <w:topLinePunct w:val="0"/>
              <w:autoSpaceDE/>
              <w:autoSpaceDN/>
              <w:bidi w:val="0"/>
              <w:adjustRightInd w:val="0"/>
              <w:snapToGrid/>
              <w:spacing w:line="360" w:lineRule="auto"/>
              <w:ind w:left="0" w:firstLine="0" w:firstLineChars="0"/>
              <w:jc w:val="left"/>
              <w:textAlignment w:val="auto"/>
              <w:rPr>
                <w:rFonts w:hint="eastAsia" w:ascii="宋体" w:hAnsi="宋体" w:eastAsia="宋体" w:cs="宋体"/>
                <w:bCs/>
                <w:color w:val="000000"/>
                <w:kern w:val="0"/>
                <w:sz w:val="24"/>
                <w:szCs w:val="24"/>
              </w:rPr>
            </w:pPr>
          </w:p>
        </w:tc>
        <w:tc>
          <w:tcPr>
            <w:tcW w:w="6787" w:type="dxa"/>
            <w:tcBorders>
              <w:top w:val="single" w:color="auto" w:sz="4" w:space="0"/>
              <w:left w:val="single" w:color="auto" w:sz="4" w:space="0"/>
              <w:bottom w:val="single" w:color="auto" w:sz="4" w:space="0"/>
              <w:right w:val="single" w:color="auto" w:sz="4" w:space="0"/>
            </w:tcBorders>
            <w:shd w:val="clear" w:color="auto" w:fill="auto"/>
            <w:vAlign w:val="center"/>
          </w:tcPr>
          <w:p w14:paraId="53C52D2A">
            <w:pPr>
              <w:keepNext w:val="0"/>
              <w:keepLines w:val="0"/>
              <w:pageBreakBefore w:val="0"/>
              <w:kinsoku/>
              <w:wordWrap/>
              <w:overflowPunct/>
              <w:topLinePunct w:val="0"/>
              <w:autoSpaceDE/>
              <w:autoSpaceDN/>
              <w:bidi w:val="0"/>
              <w:adjustRightInd w:val="0"/>
              <w:snapToGrid/>
              <w:spacing w:line="360" w:lineRule="auto"/>
              <w:ind w:left="0" w:firstLine="0" w:firstLineChars="0"/>
              <w:jc w:val="lef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支持对非对称密钥进行管理，包括设备密钥、SM2、RSA等。对设备进行导入和导出设备密钥的公钥。基于索引号生成非对称密钥，并且支持设置访问限制码；支持生成、导入、导出、编辑、删除非对称密钥。</w:t>
            </w:r>
          </w:p>
        </w:tc>
      </w:tr>
      <w:tr w14:paraId="2AAF5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8" w:type="dxa"/>
            <w:vMerge w:val="continue"/>
            <w:vAlign w:val="center"/>
          </w:tcPr>
          <w:p w14:paraId="1949E0CE">
            <w:pPr>
              <w:keepNext w:val="0"/>
              <w:keepLines w:val="0"/>
              <w:pageBreakBefore w:val="0"/>
              <w:kinsoku/>
              <w:wordWrap/>
              <w:overflowPunct/>
              <w:topLinePunct w:val="0"/>
              <w:autoSpaceDE/>
              <w:autoSpaceDN/>
              <w:bidi w:val="0"/>
              <w:adjustRightInd w:val="0"/>
              <w:snapToGrid/>
              <w:spacing w:line="360" w:lineRule="auto"/>
              <w:ind w:left="0" w:firstLine="0" w:firstLineChars="0"/>
              <w:jc w:val="left"/>
              <w:textAlignment w:val="auto"/>
              <w:rPr>
                <w:rFonts w:hint="eastAsia" w:ascii="宋体" w:hAnsi="宋体" w:eastAsia="宋体" w:cs="宋体"/>
                <w:bCs/>
                <w:color w:val="000000"/>
                <w:kern w:val="0"/>
                <w:sz w:val="24"/>
                <w:szCs w:val="24"/>
              </w:rPr>
            </w:pPr>
          </w:p>
        </w:tc>
        <w:tc>
          <w:tcPr>
            <w:tcW w:w="884" w:type="dxa"/>
            <w:vMerge w:val="continue"/>
            <w:tcBorders>
              <w:left w:val="single" w:color="auto" w:sz="4" w:space="0"/>
              <w:right w:val="single" w:color="auto" w:sz="4" w:space="0"/>
            </w:tcBorders>
            <w:shd w:val="clear" w:color="auto" w:fill="auto"/>
            <w:vAlign w:val="center"/>
          </w:tcPr>
          <w:p w14:paraId="4AF7D068">
            <w:pPr>
              <w:keepNext w:val="0"/>
              <w:keepLines w:val="0"/>
              <w:pageBreakBefore w:val="0"/>
              <w:kinsoku/>
              <w:wordWrap/>
              <w:overflowPunct/>
              <w:topLinePunct w:val="0"/>
              <w:autoSpaceDE/>
              <w:autoSpaceDN/>
              <w:bidi w:val="0"/>
              <w:adjustRightInd w:val="0"/>
              <w:snapToGrid/>
              <w:spacing w:line="360" w:lineRule="auto"/>
              <w:ind w:left="0" w:firstLine="0" w:firstLineChars="0"/>
              <w:jc w:val="left"/>
              <w:textAlignment w:val="auto"/>
              <w:rPr>
                <w:rFonts w:hint="eastAsia" w:ascii="宋体" w:hAnsi="宋体" w:eastAsia="宋体" w:cs="宋体"/>
                <w:bCs/>
                <w:color w:val="000000"/>
                <w:kern w:val="0"/>
                <w:sz w:val="24"/>
                <w:szCs w:val="24"/>
              </w:rPr>
            </w:pPr>
          </w:p>
        </w:tc>
        <w:tc>
          <w:tcPr>
            <w:tcW w:w="6787" w:type="dxa"/>
            <w:tcBorders>
              <w:top w:val="single" w:color="auto" w:sz="4" w:space="0"/>
              <w:left w:val="single" w:color="auto" w:sz="4" w:space="0"/>
              <w:bottom w:val="single" w:color="auto" w:sz="4" w:space="0"/>
              <w:right w:val="single" w:color="auto" w:sz="4" w:space="0"/>
            </w:tcBorders>
            <w:shd w:val="clear" w:color="auto" w:fill="auto"/>
            <w:vAlign w:val="center"/>
          </w:tcPr>
          <w:p w14:paraId="0705E80F">
            <w:pPr>
              <w:keepNext w:val="0"/>
              <w:keepLines w:val="0"/>
              <w:pageBreakBefore w:val="0"/>
              <w:kinsoku/>
              <w:wordWrap/>
              <w:overflowPunct/>
              <w:topLinePunct w:val="0"/>
              <w:autoSpaceDE/>
              <w:autoSpaceDN/>
              <w:bidi w:val="0"/>
              <w:adjustRightInd w:val="0"/>
              <w:snapToGrid/>
              <w:spacing w:line="360" w:lineRule="auto"/>
              <w:ind w:left="0" w:firstLine="0" w:firstLineChars="0"/>
              <w:jc w:val="lef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采用基于门限算法的备份密钥秘密共享机制，当具备半数以上密钥分量时才能恢复出完整密钥。通过产品功能演示视频的方式证明密钥备份和恢复的安全</w:t>
            </w:r>
          </w:p>
        </w:tc>
      </w:tr>
      <w:tr w14:paraId="238F1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8" w:type="dxa"/>
            <w:vMerge w:val="continue"/>
            <w:vAlign w:val="center"/>
          </w:tcPr>
          <w:p w14:paraId="5F96AF00">
            <w:pPr>
              <w:keepNext w:val="0"/>
              <w:keepLines w:val="0"/>
              <w:pageBreakBefore w:val="0"/>
              <w:kinsoku/>
              <w:wordWrap/>
              <w:overflowPunct/>
              <w:topLinePunct w:val="0"/>
              <w:autoSpaceDE/>
              <w:autoSpaceDN/>
              <w:bidi w:val="0"/>
              <w:adjustRightInd w:val="0"/>
              <w:snapToGrid/>
              <w:spacing w:line="360" w:lineRule="auto"/>
              <w:ind w:left="0" w:firstLine="0" w:firstLineChars="0"/>
              <w:jc w:val="left"/>
              <w:textAlignment w:val="auto"/>
              <w:rPr>
                <w:rFonts w:hint="eastAsia" w:ascii="宋体" w:hAnsi="宋体" w:eastAsia="宋体" w:cs="宋体"/>
                <w:bCs/>
                <w:color w:val="000000"/>
                <w:kern w:val="0"/>
                <w:sz w:val="24"/>
                <w:szCs w:val="24"/>
              </w:rPr>
            </w:pP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14:paraId="4017D152">
            <w:pPr>
              <w:keepNext w:val="0"/>
              <w:keepLines w:val="0"/>
              <w:pageBreakBefore w:val="0"/>
              <w:kinsoku/>
              <w:wordWrap/>
              <w:overflowPunct/>
              <w:topLinePunct w:val="0"/>
              <w:autoSpaceDE/>
              <w:autoSpaceDN/>
              <w:bidi w:val="0"/>
              <w:adjustRightInd w:val="0"/>
              <w:snapToGrid/>
              <w:spacing w:line="360" w:lineRule="auto"/>
              <w:ind w:left="0" w:firstLine="0" w:firstLineChars="0"/>
              <w:jc w:val="lef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证书管理</w:t>
            </w:r>
          </w:p>
        </w:tc>
        <w:tc>
          <w:tcPr>
            <w:tcW w:w="6787" w:type="dxa"/>
            <w:tcBorders>
              <w:top w:val="single" w:color="auto" w:sz="4" w:space="0"/>
              <w:left w:val="single" w:color="auto" w:sz="4" w:space="0"/>
              <w:bottom w:val="single" w:color="auto" w:sz="4" w:space="0"/>
              <w:right w:val="single" w:color="auto" w:sz="4" w:space="0"/>
            </w:tcBorders>
            <w:shd w:val="clear" w:color="auto" w:fill="auto"/>
            <w:vAlign w:val="center"/>
          </w:tcPr>
          <w:p w14:paraId="1D8B33AC">
            <w:pPr>
              <w:keepNext w:val="0"/>
              <w:keepLines w:val="0"/>
              <w:pageBreakBefore w:val="0"/>
              <w:kinsoku/>
              <w:wordWrap/>
              <w:overflowPunct/>
              <w:topLinePunct w:val="0"/>
              <w:autoSpaceDE/>
              <w:autoSpaceDN/>
              <w:bidi w:val="0"/>
              <w:adjustRightInd w:val="0"/>
              <w:snapToGrid/>
              <w:spacing w:line="360" w:lineRule="auto"/>
              <w:ind w:left="0" w:firstLine="0" w:firstLineChars="0"/>
              <w:jc w:val="lef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支持对服务器密码机的设备证书进行管理，支持导出证书申请，向第三方CA申请证书；将CA颁发的设备证书导入密码机。</w:t>
            </w:r>
          </w:p>
        </w:tc>
      </w:tr>
      <w:tr w14:paraId="12CDE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8" w:type="dxa"/>
            <w:vMerge w:val="continue"/>
            <w:vAlign w:val="center"/>
          </w:tcPr>
          <w:p w14:paraId="6B0D0930">
            <w:pPr>
              <w:keepNext w:val="0"/>
              <w:keepLines w:val="0"/>
              <w:pageBreakBefore w:val="0"/>
              <w:kinsoku/>
              <w:wordWrap/>
              <w:overflowPunct/>
              <w:topLinePunct w:val="0"/>
              <w:autoSpaceDE/>
              <w:autoSpaceDN/>
              <w:bidi w:val="0"/>
              <w:adjustRightInd w:val="0"/>
              <w:snapToGrid/>
              <w:spacing w:line="360" w:lineRule="auto"/>
              <w:ind w:left="0" w:firstLine="0" w:firstLineChars="0"/>
              <w:jc w:val="left"/>
              <w:textAlignment w:val="auto"/>
              <w:rPr>
                <w:rFonts w:hint="eastAsia" w:ascii="宋体" w:hAnsi="宋体" w:eastAsia="宋体" w:cs="宋体"/>
                <w:bCs/>
                <w:color w:val="000000"/>
                <w:kern w:val="0"/>
                <w:sz w:val="24"/>
                <w:szCs w:val="24"/>
              </w:rPr>
            </w:pPr>
          </w:p>
        </w:tc>
        <w:tc>
          <w:tcPr>
            <w:tcW w:w="884" w:type="dxa"/>
            <w:vMerge w:val="restart"/>
            <w:tcBorders>
              <w:top w:val="single" w:color="auto" w:sz="4" w:space="0"/>
              <w:left w:val="single" w:color="auto" w:sz="4" w:space="0"/>
              <w:right w:val="single" w:color="auto" w:sz="4" w:space="0"/>
            </w:tcBorders>
            <w:shd w:val="clear" w:color="auto" w:fill="auto"/>
            <w:vAlign w:val="center"/>
          </w:tcPr>
          <w:p w14:paraId="3C57B5D4">
            <w:pPr>
              <w:keepNext w:val="0"/>
              <w:keepLines w:val="0"/>
              <w:pageBreakBefore w:val="0"/>
              <w:kinsoku/>
              <w:wordWrap/>
              <w:overflowPunct/>
              <w:topLinePunct w:val="0"/>
              <w:autoSpaceDE/>
              <w:autoSpaceDN/>
              <w:bidi w:val="0"/>
              <w:adjustRightInd w:val="0"/>
              <w:snapToGrid/>
              <w:spacing w:line="360" w:lineRule="auto"/>
              <w:ind w:left="0" w:firstLine="0" w:firstLineChars="0"/>
              <w:jc w:val="lef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日志管理</w:t>
            </w:r>
          </w:p>
        </w:tc>
        <w:tc>
          <w:tcPr>
            <w:tcW w:w="6787" w:type="dxa"/>
            <w:tcBorders>
              <w:top w:val="single" w:color="auto" w:sz="4" w:space="0"/>
              <w:left w:val="single" w:color="auto" w:sz="4" w:space="0"/>
              <w:bottom w:val="single" w:color="auto" w:sz="4" w:space="0"/>
              <w:right w:val="single" w:color="auto" w:sz="4" w:space="0"/>
            </w:tcBorders>
            <w:shd w:val="clear" w:color="auto" w:fill="auto"/>
            <w:vAlign w:val="center"/>
          </w:tcPr>
          <w:p w14:paraId="03C43F95">
            <w:pPr>
              <w:keepNext w:val="0"/>
              <w:keepLines w:val="0"/>
              <w:pageBreakBefore w:val="0"/>
              <w:kinsoku/>
              <w:wordWrap/>
              <w:overflowPunct/>
              <w:topLinePunct w:val="0"/>
              <w:autoSpaceDE/>
              <w:autoSpaceDN/>
              <w:bidi w:val="0"/>
              <w:adjustRightInd w:val="0"/>
              <w:snapToGrid/>
              <w:spacing w:line="360" w:lineRule="auto"/>
              <w:ind w:left="0" w:firstLine="0" w:firstLineChars="0"/>
              <w:jc w:val="lef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支持对系统运行日志的查询、导出。通过时间段、模块名称、日志等级（info、error、debug、warn）、状态（正常/异常）查询相关日志；支持单条和批量导出日志。</w:t>
            </w:r>
          </w:p>
        </w:tc>
      </w:tr>
      <w:tr w14:paraId="70DC9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8" w:type="dxa"/>
            <w:vMerge w:val="continue"/>
            <w:vAlign w:val="center"/>
          </w:tcPr>
          <w:p w14:paraId="0BDA6382">
            <w:pPr>
              <w:keepNext w:val="0"/>
              <w:keepLines w:val="0"/>
              <w:pageBreakBefore w:val="0"/>
              <w:kinsoku/>
              <w:wordWrap/>
              <w:overflowPunct/>
              <w:topLinePunct w:val="0"/>
              <w:autoSpaceDE/>
              <w:autoSpaceDN/>
              <w:bidi w:val="0"/>
              <w:adjustRightInd w:val="0"/>
              <w:snapToGrid/>
              <w:spacing w:line="360" w:lineRule="auto"/>
              <w:ind w:left="0" w:firstLine="0" w:firstLineChars="0"/>
              <w:jc w:val="left"/>
              <w:textAlignment w:val="auto"/>
              <w:rPr>
                <w:rFonts w:hint="eastAsia" w:ascii="宋体" w:hAnsi="宋体" w:eastAsia="宋体" w:cs="宋体"/>
                <w:bCs/>
                <w:color w:val="000000"/>
                <w:kern w:val="0"/>
                <w:sz w:val="24"/>
                <w:szCs w:val="24"/>
              </w:rPr>
            </w:pPr>
          </w:p>
        </w:tc>
        <w:tc>
          <w:tcPr>
            <w:tcW w:w="884" w:type="dxa"/>
            <w:vMerge w:val="continue"/>
            <w:tcBorders>
              <w:left w:val="single" w:color="auto" w:sz="4" w:space="0"/>
              <w:right w:val="single" w:color="auto" w:sz="4" w:space="0"/>
            </w:tcBorders>
            <w:shd w:val="clear" w:color="auto" w:fill="auto"/>
            <w:vAlign w:val="center"/>
          </w:tcPr>
          <w:p w14:paraId="3F5E3E29">
            <w:pPr>
              <w:keepNext w:val="0"/>
              <w:keepLines w:val="0"/>
              <w:pageBreakBefore w:val="0"/>
              <w:kinsoku/>
              <w:wordWrap/>
              <w:overflowPunct/>
              <w:topLinePunct w:val="0"/>
              <w:autoSpaceDE/>
              <w:autoSpaceDN/>
              <w:bidi w:val="0"/>
              <w:adjustRightInd w:val="0"/>
              <w:snapToGrid/>
              <w:spacing w:line="360" w:lineRule="auto"/>
              <w:ind w:left="0" w:firstLine="0" w:firstLineChars="0"/>
              <w:jc w:val="left"/>
              <w:textAlignment w:val="auto"/>
              <w:rPr>
                <w:rFonts w:hint="eastAsia" w:ascii="宋体" w:hAnsi="宋体" w:eastAsia="宋体" w:cs="宋体"/>
                <w:bCs/>
                <w:color w:val="000000"/>
                <w:kern w:val="0"/>
                <w:sz w:val="24"/>
                <w:szCs w:val="24"/>
              </w:rPr>
            </w:pPr>
          </w:p>
        </w:tc>
        <w:tc>
          <w:tcPr>
            <w:tcW w:w="6787" w:type="dxa"/>
            <w:tcBorders>
              <w:top w:val="single" w:color="auto" w:sz="4" w:space="0"/>
              <w:left w:val="single" w:color="auto" w:sz="4" w:space="0"/>
              <w:bottom w:val="single" w:color="auto" w:sz="4" w:space="0"/>
              <w:right w:val="single" w:color="auto" w:sz="4" w:space="0"/>
            </w:tcBorders>
            <w:shd w:val="clear" w:color="auto" w:fill="auto"/>
            <w:vAlign w:val="center"/>
          </w:tcPr>
          <w:p w14:paraId="030DAD3D">
            <w:pPr>
              <w:keepNext w:val="0"/>
              <w:keepLines w:val="0"/>
              <w:pageBreakBefore w:val="0"/>
              <w:kinsoku/>
              <w:wordWrap/>
              <w:overflowPunct/>
              <w:topLinePunct w:val="0"/>
              <w:autoSpaceDE/>
              <w:autoSpaceDN/>
              <w:bidi w:val="0"/>
              <w:adjustRightInd w:val="0"/>
              <w:snapToGrid/>
              <w:spacing w:line="360" w:lineRule="auto"/>
              <w:ind w:left="0" w:firstLine="0" w:firstLineChars="0"/>
              <w:jc w:val="lef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支持对系统业务日志的查询、审计、导出。通过时间范围、审计状态、关键字查询相关日志；支持单条和批量审计、导出日志。</w:t>
            </w:r>
          </w:p>
        </w:tc>
      </w:tr>
      <w:tr w14:paraId="3E73B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8" w:type="dxa"/>
            <w:vMerge w:val="continue"/>
            <w:vAlign w:val="center"/>
          </w:tcPr>
          <w:p w14:paraId="206B9507">
            <w:pPr>
              <w:keepNext w:val="0"/>
              <w:keepLines w:val="0"/>
              <w:pageBreakBefore w:val="0"/>
              <w:kinsoku/>
              <w:wordWrap/>
              <w:overflowPunct/>
              <w:topLinePunct w:val="0"/>
              <w:autoSpaceDE/>
              <w:autoSpaceDN/>
              <w:bidi w:val="0"/>
              <w:adjustRightInd w:val="0"/>
              <w:snapToGrid/>
              <w:spacing w:line="360" w:lineRule="auto"/>
              <w:ind w:left="0" w:firstLine="0" w:firstLineChars="0"/>
              <w:jc w:val="left"/>
              <w:textAlignment w:val="auto"/>
              <w:rPr>
                <w:rFonts w:hint="eastAsia" w:ascii="宋体" w:hAnsi="宋体" w:eastAsia="宋体" w:cs="宋体"/>
                <w:bCs/>
                <w:color w:val="000000"/>
                <w:kern w:val="0"/>
                <w:sz w:val="24"/>
                <w:szCs w:val="24"/>
              </w:rPr>
            </w:pPr>
          </w:p>
        </w:tc>
        <w:tc>
          <w:tcPr>
            <w:tcW w:w="884" w:type="dxa"/>
            <w:vMerge w:val="continue"/>
            <w:tcBorders>
              <w:left w:val="single" w:color="auto" w:sz="4" w:space="0"/>
              <w:right w:val="single" w:color="auto" w:sz="4" w:space="0"/>
            </w:tcBorders>
            <w:shd w:val="clear" w:color="auto" w:fill="auto"/>
            <w:vAlign w:val="center"/>
          </w:tcPr>
          <w:p w14:paraId="7A7E9871">
            <w:pPr>
              <w:keepNext w:val="0"/>
              <w:keepLines w:val="0"/>
              <w:pageBreakBefore w:val="0"/>
              <w:kinsoku/>
              <w:wordWrap/>
              <w:overflowPunct/>
              <w:topLinePunct w:val="0"/>
              <w:autoSpaceDE/>
              <w:autoSpaceDN/>
              <w:bidi w:val="0"/>
              <w:adjustRightInd w:val="0"/>
              <w:snapToGrid/>
              <w:spacing w:line="360" w:lineRule="auto"/>
              <w:ind w:left="0" w:firstLine="0" w:firstLineChars="0"/>
              <w:jc w:val="left"/>
              <w:textAlignment w:val="auto"/>
              <w:rPr>
                <w:rFonts w:hint="eastAsia" w:ascii="宋体" w:hAnsi="宋体" w:eastAsia="宋体" w:cs="宋体"/>
                <w:bCs/>
                <w:color w:val="000000"/>
                <w:kern w:val="0"/>
                <w:sz w:val="24"/>
                <w:szCs w:val="24"/>
              </w:rPr>
            </w:pPr>
          </w:p>
        </w:tc>
        <w:tc>
          <w:tcPr>
            <w:tcW w:w="6787" w:type="dxa"/>
            <w:tcBorders>
              <w:top w:val="single" w:color="auto" w:sz="4" w:space="0"/>
              <w:left w:val="single" w:color="auto" w:sz="4" w:space="0"/>
              <w:bottom w:val="single" w:color="auto" w:sz="4" w:space="0"/>
              <w:right w:val="single" w:color="auto" w:sz="4" w:space="0"/>
            </w:tcBorders>
            <w:shd w:val="clear" w:color="auto" w:fill="auto"/>
            <w:vAlign w:val="center"/>
          </w:tcPr>
          <w:p w14:paraId="6094872A">
            <w:pPr>
              <w:keepNext w:val="0"/>
              <w:keepLines w:val="0"/>
              <w:pageBreakBefore w:val="0"/>
              <w:kinsoku/>
              <w:wordWrap/>
              <w:overflowPunct/>
              <w:topLinePunct w:val="0"/>
              <w:autoSpaceDE/>
              <w:autoSpaceDN/>
              <w:bidi w:val="0"/>
              <w:adjustRightInd w:val="0"/>
              <w:snapToGrid/>
              <w:spacing w:line="360" w:lineRule="auto"/>
              <w:ind w:left="0" w:firstLine="0" w:firstLineChars="0"/>
              <w:jc w:val="lef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支持对系统操作日志的查询、审计、导出。通过时间范围、操作状态、审计状态、关键字查询相关日志；支持单条和批量审计、导出日志。</w:t>
            </w:r>
          </w:p>
        </w:tc>
      </w:tr>
      <w:tr w14:paraId="16DEF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732" w:type="dxa"/>
            <w:gridSpan w:val="2"/>
            <w:tcBorders>
              <w:right w:val="single" w:color="auto" w:sz="4" w:space="0"/>
            </w:tcBorders>
            <w:vAlign w:val="center"/>
          </w:tcPr>
          <w:p w14:paraId="4B240BD2">
            <w:pPr>
              <w:keepNext w:val="0"/>
              <w:keepLines w:val="0"/>
              <w:pageBreakBefore w:val="0"/>
              <w:kinsoku/>
              <w:wordWrap/>
              <w:overflowPunct/>
              <w:topLinePunct w:val="0"/>
              <w:autoSpaceDE/>
              <w:autoSpaceDN/>
              <w:bidi w:val="0"/>
              <w:adjustRightInd w:val="0"/>
              <w:snapToGrid/>
              <w:spacing w:line="360" w:lineRule="auto"/>
              <w:ind w:left="0" w:firstLine="0" w:firstLineChars="0"/>
              <w:jc w:val="lef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对接需求</w:t>
            </w:r>
          </w:p>
        </w:tc>
        <w:tc>
          <w:tcPr>
            <w:tcW w:w="6787" w:type="dxa"/>
            <w:tcBorders>
              <w:top w:val="single" w:color="auto" w:sz="4" w:space="0"/>
              <w:left w:val="single" w:color="auto" w:sz="4" w:space="0"/>
              <w:bottom w:val="single" w:color="auto" w:sz="4" w:space="0"/>
              <w:right w:val="single" w:color="auto" w:sz="4" w:space="0"/>
            </w:tcBorders>
            <w:shd w:val="clear" w:color="auto" w:fill="auto"/>
            <w:vAlign w:val="center"/>
          </w:tcPr>
          <w:p w14:paraId="5AC4533F">
            <w:pPr>
              <w:keepNext w:val="0"/>
              <w:keepLines w:val="0"/>
              <w:pageBreakBefore w:val="0"/>
              <w:kinsoku/>
              <w:wordWrap/>
              <w:overflowPunct/>
              <w:topLinePunct w:val="0"/>
              <w:autoSpaceDE/>
              <w:autoSpaceDN/>
              <w:bidi w:val="0"/>
              <w:adjustRightInd w:val="0"/>
              <w:snapToGrid/>
              <w:spacing w:line="360" w:lineRule="auto"/>
              <w:ind w:left="0" w:firstLine="0" w:firstLineChars="0"/>
              <w:jc w:val="lef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支持跟嘉兴市教育局原有日志审计设备对接实现商密加密能力</w:t>
            </w:r>
          </w:p>
        </w:tc>
      </w:tr>
      <w:tr w14:paraId="62547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732" w:type="dxa"/>
            <w:gridSpan w:val="2"/>
            <w:tcBorders>
              <w:right w:val="single" w:color="auto" w:sz="4" w:space="0"/>
            </w:tcBorders>
            <w:vAlign w:val="center"/>
          </w:tcPr>
          <w:p w14:paraId="519DBBF4">
            <w:pPr>
              <w:keepNext w:val="0"/>
              <w:keepLines w:val="0"/>
              <w:pageBreakBefore w:val="0"/>
              <w:widowControl/>
              <w:kinsoku/>
              <w:wordWrap/>
              <w:overflowPunct/>
              <w:topLinePunct w:val="0"/>
              <w:autoSpaceDE/>
              <w:autoSpaceDN/>
              <w:bidi w:val="0"/>
              <w:adjustRightInd w:val="0"/>
              <w:snapToGrid/>
              <w:spacing w:line="360" w:lineRule="auto"/>
              <w:ind w:left="0" w:firstLine="0" w:firstLineChars="0"/>
              <w:textAlignment w:val="auto"/>
              <w:rPr>
                <w:rFonts w:hint="eastAsia" w:ascii="宋体" w:hAnsi="宋体" w:eastAsia="宋体" w:cs="宋体"/>
                <w:bCs/>
                <w:color w:val="000000"/>
                <w:kern w:val="0"/>
                <w:sz w:val="24"/>
                <w:szCs w:val="24"/>
                <w:highlight w:val="none"/>
              </w:rPr>
            </w:pPr>
            <w:bookmarkStart w:id="50" w:name="OLE_LINK21" w:colFirst="0" w:colLast="1"/>
            <w:r>
              <w:rPr>
                <w:rFonts w:hint="eastAsia" w:ascii="宋体" w:hAnsi="宋体" w:eastAsia="宋体" w:cs="宋体"/>
                <w:kern w:val="0"/>
                <w:sz w:val="24"/>
                <w:szCs w:val="24"/>
                <w:highlight w:val="none"/>
              </w:rPr>
              <w:t>售后服务要求</w:t>
            </w:r>
          </w:p>
        </w:tc>
        <w:tc>
          <w:tcPr>
            <w:tcW w:w="6787" w:type="dxa"/>
            <w:tcBorders>
              <w:top w:val="single" w:color="auto" w:sz="4" w:space="0"/>
              <w:left w:val="single" w:color="auto" w:sz="4" w:space="0"/>
              <w:bottom w:val="single" w:color="auto" w:sz="4" w:space="0"/>
              <w:right w:val="single" w:color="auto" w:sz="4" w:space="0"/>
            </w:tcBorders>
            <w:shd w:val="clear" w:color="auto" w:fill="auto"/>
          </w:tcPr>
          <w:p w14:paraId="35A76D54">
            <w:pPr>
              <w:keepNext w:val="0"/>
              <w:keepLines w:val="0"/>
              <w:pageBreakBefore w:val="0"/>
              <w:widowControl/>
              <w:kinsoku/>
              <w:wordWrap/>
              <w:overflowPunct/>
              <w:topLinePunct w:val="0"/>
              <w:autoSpaceDE/>
              <w:autoSpaceDN/>
              <w:bidi w:val="0"/>
              <w:adjustRightInd w:val="0"/>
              <w:snapToGrid/>
              <w:spacing w:line="360" w:lineRule="auto"/>
              <w:ind w:left="0" w:firstLine="0" w:firstLineChars="0"/>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提供原厂五年保修，签订合同时提供原厂售后服务承诺函，并写明最终用户。</w:t>
            </w:r>
          </w:p>
        </w:tc>
      </w:tr>
      <w:bookmarkEnd w:id="50"/>
    </w:tbl>
    <w:p w14:paraId="4CBEC654">
      <w:pPr>
        <w:pStyle w:val="3"/>
        <w:pageBreakBefore w:val="0"/>
        <w:kinsoku/>
        <w:wordWrap/>
        <w:overflowPunct/>
        <w:topLinePunct w:val="0"/>
        <w:autoSpaceDE/>
        <w:autoSpaceDN/>
        <w:bidi w:val="0"/>
        <w:snapToGrid/>
        <w:spacing w:line="360" w:lineRule="auto"/>
        <w:ind w:left="0" w:firstLine="482" w:firstLineChars="200"/>
        <w:rPr>
          <w:rFonts w:hint="eastAsia" w:ascii="宋体" w:hAnsi="宋体" w:eastAsia="宋体" w:cs="宋体"/>
          <w:sz w:val="24"/>
          <w:szCs w:val="24"/>
        </w:rPr>
      </w:pPr>
      <w:r>
        <w:rPr>
          <w:rFonts w:hint="eastAsia" w:ascii="宋体" w:hAnsi="宋体" w:eastAsia="宋体" w:cs="宋体"/>
          <w:sz w:val="24"/>
          <w:szCs w:val="24"/>
        </w:rPr>
        <w:t>4、国密SSL证书</w:t>
      </w:r>
    </w:p>
    <w:tbl>
      <w:tblPr>
        <w:tblStyle w:val="64"/>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3"/>
        <w:gridCol w:w="6796"/>
      </w:tblGrid>
      <w:tr w14:paraId="2D9D6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3" w:type="dxa"/>
            <w:shd w:val="clear" w:color="auto" w:fill="D8D8D8" w:themeFill="background1" w:themeFillShade="D9"/>
            <w:vAlign w:val="center"/>
          </w:tcPr>
          <w:p w14:paraId="05E34E4A">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center"/>
              <w:textAlignment w:val="auto"/>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指标项</w:t>
            </w:r>
          </w:p>
        </w:tc>
        <w:tc>
          <w:tcPr>
            <w:tcW w:w="6796" w:type="dxa"/>
            <w:shd w:val="clear" w:color="auto" w:fill="D8D8D8" w:themeFill="background1" w:themeFillShade="D9"/>
            <w:vAlign w:val="center"/>
          </w:tcPr>
          <w:p w14:paraId="5E8F08F8">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center"/>
              <w:textAlignment w:val="auto"/>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指标要求</w:t>
            </w:r>
          </w:p>
        </w:tc>
      </w:tr>
      <w:tr w14:paraId="7C456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3" w:type="dxa"/>
            <w:shd w:val="clear" w:color="auto" w:fill="FFFFFF" w:themeFill="background1"/>
            <w:vAlign w:val="center"/>
          </w:tcPr>
          <w:p w14:paraId="7246234E">
            <w:pPr>
              <w:pStyle w:val="33"/>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功能需求</w:t>
            </w:r>
          </w:p>
        </w:tc>
        <w:tc>
          <w:tcPr>
            <w:tcW w:w="6796" w:type="dxa"/>
            <w:shd w:val="clear" w:color="auto" w:fill="FFFFFF" w:themeFill="background1"/>
            <w:vAlign w:val="center"/>
          </w:tcPr>
          <w:p w14:paraId="0B07A702">
            <w:pPr>
              <w:pStyle w:val="33"/>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cr/>
            </w:r>
            <w:r>
              <w:rPr>
                <w:rFonts w:hint="eastAsia" w:ascii="宋体" w:hAnsi="宋体" w:eastAsia="宋体" w:cs="宋体"/>
                <w:sz w:val="24"/>
                <w:szCs w:val="24"/>
              </w:rPr>
              <w:t>参考国际标准中的DV级别域名验证标准，并遵循国家标准GMT 0024-2014《SSL VPN技术规范》，支持SM2/SM3/SM4国产密码算法和国密安全协议，使用国密算法实现高强度SSL加密连接，通过自主可控的密码技术，保护客户端到服务器之间的数据传输安全, 满足网站国密算法HTTPS加密需求。 超快SSL V1证书支持在国密浏览器中显示安全锁，帮助用户轻松判断网站连接的安全状态。</w:t>
            </w:r>
          </w:p>
        </w:tc>
      </w:tr>
    </w:tbl>
    <w:p w14:paraId="5C41ECEA">
      <w:pPr>
        <w:pStyle w:val="3"/>
        <w:pageBreakBefore w:val="0"/>
        <w:kinsoku/>
        <w:wordWrap/>
        <w:overflowPunct/>
        <w:topLinePunct w:val="0"/>
        <w:autoSpaceDE/>
        <w:autoSpaceDN/>
        <w:bidi w:val="0"/>
        <w:snapToGrid/>
        <w:spacing w:line="360" w:lineRule="auto"/>
        <w:ind w:left="0" w:firstLine="482" w:firstLineChars="200"/>
        <w:rPr>
          <w:rFonts w:hint="eastAsia" w:ascii="宋体" w:hAnsi="宋体" w:eastAsia="宋体" w:cs="宋体"/>
          <w:sz w:val="24"/>
          <w:szCs w:val="24"/>
        </w:rPr>
      </w:pPr>
      <w:r>
        <w:rPr>
          <w:rFonts w:hint="eastAsia" w:ascii="宋体" w:hAnsi="宋体" w:eastAsia="宋体" w:cs="宋体"/>
          <w:sz w:val="24"/>
          <w:szCs w:val="24"/>
        </w:rPr>
        <w:t>5、安全认证网关</w:t>
      </w:r>
    </w:p>
    <w:tbl>
      <w:tblPr>
        <w:tblStyle w:val="64"/>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066"/>
        <w:gridCol w:w="6797"/>
      </w:tblGrid>
      <w:tr w14:paraId="5EFAF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2" w:type="dxa"/>
            <w:gridSpan w:val="2"/>
            <w:shd w:val="clear" w:color="auto" w:fill="D8D8D8" w:themeFill="background1" w:themeFillShade="D9"/>
            <w:vAlign w:val="center"/>
          </w:tcPr>
          <w:p w14:paraId="229A407B">
            <w:pPr>
              <w:keepNext w:val="0"/>
              <w:keepLines w:val="0"/>
              <w:pageBreakBefore w:val="0"/>
              <w:kinsoku/>
              <w:wordWrap/>
              <w:overflowPunct/>
              <w:topLinePunct w:val="0"/>
              <w:autoSpaceDE/>
              <w:autoSpaceDN/>
              <w:bidi w:val="0"/>
              <w:adjustRightInd w:val="0"/>
              <w:snapToGrid/>
              <w:spacing w:line="360" w:lineRule="auto"/>
              <w:ind w:left="0" w:firstLine="0" w:firstLineChars="0"/>
              <w:jc w:val="center"/>
              <w:textAlignment w:val="auto"/>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指标项</w:t>
            </w:r>
          </w:p>
        </w:tc>
        <w:tc>
          <w:tcPr>
            <w:tcW w:w="6797" w:type="dxa"/>
            <w:shd w:val="clear" w:color="auto" w:fill="D8D8D8" w:themeFill="background1" w:themeFillShade="D9"/>
            <w:vAlign w:val="center"/>
          </w:tcPr>
          <w:p w14:paraId="5C9C237D">
            <w:pPr>
              <w:keepNext w:val="0"/>
              <w:keepLines w:val="0"/>
              <w:pageBreakBefore w:val="0"/>
              <w:kinsoku/>
              <w:wordWrap/>
              <w:overflowPunct/>
              <w:topLinePunct w:val="0"/>
              <w:autoSpaceDE/>
              <w:autoSpaceDN/>
              <w:bidi w:val="0"/>
              <w:adjustRightInd w:val="0"/>
              <w:snapToGrid/>
              <w:spacing w:line="360" w:lineRule="auto"/>
              <w:ind w:left="0" w:firstLine="0" w:firstLineChars="0"/>
              <w:jc w:val="center"/>
              <w:textAlignment w:val="auto"/>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指标要求</w:t>
            </w:r>
          </w:p>
        </w:tc>
      </w:tr>
      <w:tr w14:paraId="13FD5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2" w:type="dxa"/>
            <w:gridSpan w:val="2"/>
            <w:shd w:val="clear" w:color="auto" w:fill="auto"/>
            <w:vAlign w:val="center"/>
          </w:tcPr>
          <w:p w14:paraId="699A088F">
            <w:pPr>
              <w:pStyle w:val="33"/>
              <w:keepNext w:val="0"/>
              <w:keepLines w:val="0"/>
              <w:pageBreakBefore w:val="0"/>
              <w:kinsoku/>
              <w:wordWrap/>
              <w:overflowPunct/>
              <w:topLinePunct w:val="0"/>
              <w:autoSpaceDE/>
              <w:autoSpaceDN/>
              <w:bidi w:val="0"/>
              <w:adjustRightInd w:val="0"/>
              <w:snapToGrid/>
              <w:spacing w:line="360" w:lineRule="auto"/>
              <w:ind w:left="0" w:firstLine="0" w:firstLineChars="0"/>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bidi="ar"/>
              </w:rPr>
              <w:t>▲</w:t>
            </w:r>
            <w:r>
              <w:rPr>
                <w:rFonts w:hint="eastAsia" w:ascii="宋体" w:hAnsi="宋体" w:eastAsia="宋体" w:cs="宋体"/>
                <w:sz w:val="24"/>
                <w:szCs w:val="24"/>
              </w:rPr>
              <w:t>规格要求</w:t>
            </w:r>
          </w:p>
        </w:tc>
        <w:tc>
          <w:tcPr>
            <w:tcW w:w="6797" w:type="dxa"/>
            <w:shd w:val="clear" w:color="auto" w:fill="auto"/>
            <w:vAlign w:val="center"/>
          </w:tcPr>
          <w:p w14:paraId="1F45DE5C">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最大新建连接数（SM2双向）：≥5000缺少单位</w:t>
            </w:r>
          </w:p>
          <w:p w14:paraId="05DD04C4">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最大新建连接数（RSA双向）：≥12000同上</w:t>
            </w:r>
          </w:p>
          <w:p w14:paraId="7127AAEF">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最大并发连接数（SM2双向）：≥50000同上</w:t>
            </w:r>
          </w:p>
          <w:p w14:paraId="0527D326">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最大并发连接数（RSA双向）：≥50000同上</w:t>
            </w:r>
          </w:p>
          <w:p w14:paraId="6166CA3B">
            <w:pPr>
              <w:pStyle w:val="33"/>
              <w:keepNext w:val="0"/>
              <w:keepLines w:val="0"/>
              <w:pageBreakBefore w:val="0"/>
              <w:kinsoku/>
              <w:wordWrap/>
              <w:overflowPunct/>
              <w:topLinePunct w:val="0"/>
              <w:autoSpaceDE/>
              <w:autoSpaceDN/>
              <w:bidi w:val="0"/>
              <w:adjustRightInd w:val="0"/>
              <w:snapToGrid/>
              <w:spacing w:line="360" w:lineRule="auto"/>
              <w:ind w:left="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最大加密吞吐：≥1400Mbps </w:t>
            </w:r>
          </w:p>
          <w:p w14:paraId="66964DE5">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软硬一体产品，采用2U标准机架式设备，具体配置不低于：</w:t>
            </w:r>
          </w:p>
          <w:p w14:paraId="6CB7EE9C">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left"/>
              <w:textAlignment w:val="auto"/>
              <w:rPr>
                <w:rFonts w:hint="eastAsia" w:ascii="宋体" w:hAnsi="宋体" w:eastAsia="宋体" w:cs="宋体"/>
                <w:strike/>
                <w:color w:val="000000"/>
                <w:kern w:val="0"/>
                <w:sz w:val="24"/>
                <w:szCs w:val="24"/>
              </w:rPr>
            </w:pPr>
            <w:r>
              <w:rPr>
                <w:rFonts w:hint="eastAsia" w:ascii="宋体" w:hAnsi="宋体" w:eastAsia="宋体" w:cs="宋体"/>
                <w:bCs/>
                <w:color w:val="000000"/>
                <w:kern w:val="0"/>
                <w:sz w:val="24"/>
                <w:szCs w:val="24"/>
              </w:rPr>
              <w:t>CPU和操作系统：符合安全可靠测评公告产品</w:t>
            </w:r>
          </w:p>
          <w:p w14:paraId="5DC8C992">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内存≥16G，8G*2 DDR4。</w:t>
            </w:r>
          </w:p>
          <w:p w14:paraId="23D3AE59">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磁盘≥2T标准SATA硬盘*2。</w:t>
            </w:r>
          </w:p>
          <w:p w14:paraId="5D94F433">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网络接口：千兆电口≥6个，千兆光口≥4个。</w:t>
            </w:r>
          </w:p>
          <w:p w14:paraId="208FDEC5">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电源：冗余电源</w:t>
            </w:r>
          </w:p>
        </w:tc>
      </w:tr>
      <w:tr w14:paraId="26DA5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656" w:type="dxa"/>
            <w:vMerge w:val="restart"/>
            <w:vAlign w:val="center"/>
          </w:tcPr>
          <w:p w14:paraId="3856AE8A">
            <w:pPr>
              <w:pStyle w:val="33"/>
              <w:keepNext w:val="0"/>
              <w:keepLines w:val="0"/>
              <w:pageBreakBefore w:val="0"/>
              <w:kinsoku/>
              <w:wordWrap/>
              <w:overflowPunct/>
              <w:topLinePunct w:val="0"/>
              <w:autoSpaceDE/>
              <w:autoSpaceDN/>
              <w:bidi w:val="0"/>
              <w:adjustRightInd w:val="0"/>
              <w:snapToGrid/>
              <w:spacing w:line="360" w:lineRule="auto"/>
              <w:ind w:left="0" w:firstLine="0" w:firstLineChars="0"/>
              <w:textAlignment w:val="auto"/>
              <w:rPr>
                <w:rFonts w:hint="eastAsia" w:ascii="宋体" w:hAnsi="宋体" w:eastAsia="宋体" w:cs="宋体"/>
                <w:sz w:val="24"/>
                <w:szCs w:val="24"/>
              </w:rPr>
            </w:pPr>
            <w:r>
              <w:rPr>
                <w:rFonts w:hint="eastAsia" w:ascii="宋体" w:hAnsi="宋体" w:eastAsia="宋体" w:cs="宋体"/>
                <w:bCs/>
                <w:color w:val="000000"/>
                <w:kern w:val="0"/>
                <w:sz w:val="24"/>
                <w:szCs w:val="24"/>
                <w:lang w:eastAsia="zh-Hans"/>
              </w:rPr>
              <w:t>功能要求</w:t>
            </w:r>
          </w:p>
        </w:tc>
        <w:tc>
          <w:tcPr>
            <w:tcW w:w="1066" w:type="dxa"/>
            <w:vAlign w:val="center"/>
          </w:tcPr>
          <w:p w14:paraId="341A6726">
            <w:pPr>
              <w:pStyle w:val="33"/>
              <w:keepNext w:val="0"/>
              <w:keepLines w:val="0"/>
              <w:pageBreakBefore w:val="0"/>
              <w:kinsoku/>
              <w:wordWrap/>
              <w:overflowPunct/>
              <w:topLinePunct w:val="0"/>
              <w:autoSpaceDE/>
              <w:autoSpaceDN/>
              <w:bidi w:val="0"/>
              <w:adjustRightInd w:val="0"/>
              <w:snapToGrid/>
              <w:spacing w:line="360" w:lineRule="auto"/>
              <w:ind w:left="0" w:firstLine="0" w:firstLineChars="0"/>
              <w:textAlignment w:val="auto"/>
              <w:rPr>
                <w:rFonts w:hint="eastAsia" w:ascii="宋体" w:hAnsi="宋体" w:eastAsia="宋体" w:cs="宋体"/>
                <w:sz w:val="24"/>
                <w:szCs w:val="24"/>
              </w:rPr>
            </w:pPr>
            <w:r>
              <w:rPr>
                <w:rFonts w:hint="eastAsia" w:ascii="宋体" w:hAnsi="宋体" w:eastAsia="宋体" w:cs="宋体"/>
                <w:bCs/>
                <w:color w:val="000000"/>
                <w:kern w:val="0"/>
                <w:sz w:val="24"/>
                <w:szCs w:val="24"/>
              </w:rPr>
              <w:t>协议自适应</w:t>
            </w:r>
          </w:p>
        </w:tc>
        <w:tc>
          <w:tcPr>
            <w:tcW w:w="6797" w:type="dxa"/>
            <w:vAlign w:val="center"/>
          </w:tcPr>
          <w:p w14:paraId="74DD3384">
            <w:pPr>
              <w:pStyle w:val="33"/>
              <w:keepNext w:val="0"/>
              <w:keepLines w:val="0"/>
              <w:pageBreakBefore w:val="0"/>
              <w:kinsoku/>
              <w:wordWrap/>
              <w:overflowPunct/>
              <w:topLinePunct w:val="0"/>
              <w:autoSpaceDE/>
              <w:autoSpaceDN/>
              <w:bidi w:val="0"/>
              <w:adjustRightInd w:val="0"/>
              <w:snapToGrid/>
              <w:spacing w:line="360" w:lineRule="auto"/>
              <w:ind w:left="0" w:firstLine="0" w:firstLineChars="0"/>
              <w:textAlignment w:val="auto"/>
              <w:rPr>
                <w:rFonts w:hint="eastAsia" w:ascii="宋体" w:hAnsi="宋体" w:eastAsia="宋体" w:cs="宋体"/>
                <w:sz w:val="24"/>
                <w:szCs w:val="24"/>
              </w:rPr>
            </w:pPr>
            <w:r>
              <w:rPr>
                <w:rFonts w:hint="eastAsia" w:ascii="宋体" w:hAnsi="宋体" w:eastAsia="宋体" w:cs="宋体"/>
                <w:bCs/>
                <w:color w:val="000000"/>
                <w:kern w:val="0"/>
                <w:sz w:val="24"/>
                <w:szCs w:val="24"/>
              </w:rPr>
              <w:t>支持在同一个服务实例中，同时支持国际标准协议（TLS1.0/1.1/1.2）以及国密SSL/TLCP，可根据客户端支持情况自动适配。提供有效报告复印件</w:t>
            </w:r>
          </w:p>
        </w:tc>
      </w:tr>
      <w:tr w14:paraId="00467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656" w:type="dxa"/>
            <w:vMerge w:val="continue"/>
            <w:vAlign w:val="center"/>
          </w:tcPr>
          <w:p w14:paraId="14CC8785">
            <w:pPr>
              <w:pStyle w:val="33"/>
              <w:keepNext w:val="0"/>
              <w:keepLines w:val="0"/>
              <w:pageBreakBefore w:val="0"/>
              <w:kinsoku/>
              <w:wordWrap/>
              <w:overflowPunct/>
              <w:topLinePunct w:val="0"/>
              <w:autoSpaceDE/>
              <w:autoSpaceDN/>
              <w:bidi w:val="0"/>
              <w:adjustRightInd w:val="0"/>
              <w:snapToGrid/>
              <w:spacing w:line="360" w:lineRule="auto"/>
              <w:ind w:left="0" w:firstLine="0" w:firstLineChars="0"/>
              <w:textAlignment w:val="auto"/>
              <w:rPr>
                <w:rFonts w:hint="eastAsia" w:ascii="宋体" w:hAnsi="宋体" w:eastAsia="宋体" w:cs="宋体"/>
                <w:sz w:val="24"/>
                <w:szCs w:val="24"/>
              </w:rPr>
            </w:pPr>
          </w:p>
        </w:tc>
        <w:tc>
          <w:tcPr>
            <w:tcW w:w="1066" w:type="dxa"/>
            <w:vAlign w:val="center"/>
          </w:tcPr>
          <w:p w14:paraId="03AF0D4A">
            <w:pPr>
              <w:pStyle w:val="33"/>
              <w:keepNext w:val="0"/>
              <w:keepLines w:val="0"/>
              <w:pageBreakBefore w:val="0"/>
              <w:kinsoku/>
              <w:wordWrap/>
              <w:overflowPunct/>
              <w:topLinePunct w:val="0"/>
              <w:autoSpaceDE/>
              <w:autoSpaceDN/>
              <w:bidi w:val="0"/>
              <w:adjustRightInd w:val="0"/>
              <w:snapToGrid/>
              <w:spacing w:line="360" w:lineRule="auto"/>
              <w:ind w:left="0" w:firstLine="0" w:firstLineChars="0"/>
              <w:textAlignment w:val="auto"/>
              <w:rPr>
                <w:rFonts w:hint="eastAsia" w:ascii="宋体" w:hAnsi="宋体" w:eastAsia="宋体" w:cs="宋体"/>
                <w:sz w:val="24"/>
                <w:szCs w:val="24"/>
              </w:rPr>
            </w:pPr>
            <w:r>
              <w:rPr>
                <w:rFonts w:hint="eastAsia" w:ascii="宋体" w:hAnsi="宋体" w:eastAsia="宋体" w:cs="宋体"/>
                <w:bCs/>
                <w:color w:val="000000"/>
                <w:kern w:val="0"/>
                <w:sz w:val="24"/>
                <w:szCs w:val="24"/>
                <w:lang w:eastAsia="zh-Hans"/>
              </w:rPr>
              <w:t>M</w:t>
            </w:r>
            <w:r>
              <w:rPr>
                <w:rFonts w:hint="eastAsia" w:ascii="宋体" w:hAnsi="宋体" w:eastAsia="宋体" w:cs="宋体"/>
                <w:bCs/>
                <w:color w:val="000000"/>
                <w:kern w:val="0"/>
                <w:sz w:val="24"/>
                <w:szCs w:val="24"/>
              </w:rPr>
              <w:t>ac地址授权</w:t>
            </w:r>
          </w:p>
        </w:tc>
        <w:tc>
          <w:tcPr>
            <w:tcW w:w="6797" w:type="dxa"/>
            <w:vAlign w:val="center"/>
          </w:tcPr>
          <w:p w14:paraId="1A2C7E45">
            <w:pPr>
              <w:pStyle w:val="33"/>
              <w:keepNext w:val="0"/>
              <w:keepLines w:val="0"/>
              <w:pageBreakBefore w:val="0"/>
              <w:kinsoku/>
              <w:wordWrap/>
              <w:overflowPunct/>
              <w:topLinePunct w:val="0"/>
              <w:autoSpaceDE/>
              <w:autoSpaceDN/>
              <w:bidi w:val="0"/>
              <w:adjustRightInd w:val="0"/>
              <w:snapToGrid/>
              <w:spacing w:line="360" w:lineRule="auto"/>
              <w:ind w:left="0" w:firstLine="0" w:firstLineChars="0"/>
              <w:textAlignment w:val="auto"/>
              <w:rPr>
                <w:rFonts w:hint="eastAsia" w:ascii="宋体" w:hAnsi="宋体" w:eastAsia="宋体" w:cs="宋体"/>
                <w:sz w:val="24"/>
                <w:szCs w:val="24"/>
              </w:rPr>
            </w:pPr>
            <w:r>
              <w:rPr>
                <w:rFonts w:hint="eastAsia" w:ascii="宋体" w:hAnsi="宋体" w:eastAsia="宋体" w:cs="宋体"/>
                <w:bCs/>
                <w:color w:val="000000"/>
                <w:kern w:val="0"/>
                <w:sz w:val="24"/>
                <w:szCs w:val="24"/>
              </w:rPr>
              <w:t>支持通过Mac地址对管理终端进行授权管理，支持终端批量导入管理。</w:t>
            </w:r>
            <w:bookmarkStart w:id="51" w:name="OLE_LINK23"/>
            <w:r>
              <w:rPr>
                <w:rFonts w:hint="eastAsia" w:ascii="宋体" w:hAnsi="宋体" w:eastAsia="宋体" w:cs="宋体"/>
                <w:b/>
                <w:bCs w:val="0"/>
                <w:color w:val="000000"/>
                <w:kern w:val="0"/>
                <w:sz w:val="24"/>
                <w:szCs w:val="24"/>
              </w:rPr>
              <w:t>提供有效报告复印件</w:t>
            </w:r>
            <w:bookmarkEnd w:id="51"/>
          </w:p>
        </w:tc>
      </w:tr>
      <w:tr w14:paraId="4846F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vAlign w:val="center"/>
          </w:tcPr>
          <w:p w14:paraId="15F0F8BC">
            <w:pPr>
              <w:pStyle w:val="33"/>
              <w:keepNext w:val="0"/>
              <w:keepLines w:val="0"/>
              <w:pageBreakBefore w:val="0"/>
              <w:kinsoku/>
              <w:wordWrap/>
              <w:overflowPunct/>
              <w:topLinePunct w:val="0"/>
              <w:autoSpaceDE/>
              <w:autoSpaceDN/>
              <w:bidi w:val="0"/>
              <w:adjustRightInd w:val="0"/>
              <w:snapToGrid/>
              <w:spacing w:line="360" w:lineRule="auto"/>
              <w:ind w:left="0" w:firstLine="0" w:firstLineChars="0"/>
              <w:textAlignment w:val="auto"/>
              <w:rPr>
                <w:rFonts w:hint="eastAsia" w:ascii="宋体" w:hAnsi="宋体" w:eastAsia="宋体" w:cs="宋体"/>
                <w:sz w:val="24"/>
                <w:szCs w:val="24"/>
              </w:rPr>
            </w:pPr>
          </w:p>
        </w:tc>
        <w:tc>
          <w:tcPr>
            <w:tcW w:w="1066" w:type="dxa"/>
            <w:vAlign w:val="center"/>
          </w:tcPr>
          <w:p w14:paraId="06534AD8">
            <w:pPr>
              <w:pStyle w:val="33"/>
              <w:keepNext w:val="0"/>
              <w:keepLines w:val="0"/>
              <w:pageBreakBefore w:val="0"/>
              <w:kinsoku/>
              <w:wordWrap/>
              <w:overflowPunct/>
              <w:topLinePunct w:val="0"/>
              <w:autoSpaceDE/>
              <w:autoSpaceDN/>
              <w:bidi w:val="0"/>
              <w:adjustRightInd w:val="0"/>
              <w:snapToGrid/>
              <w:spacing w:line="360" w:lineRule="auto"/>
              <w:ind w:left="0" w:firstLine="0" w:firstLineChars="0"/>
              <w:textAlignment w:val="auto"/>
              <w:rPr>
                <w:rFonts w:hint="eastAsia" w:ascii="宋体" w:hAnsi="宋体" w:eastAsia="宋体" w:cs="宋体"/>
                <w:sz w:val="24"/>
                <w:szCs w:val="24"/>
              </w:rPr>
            </w:pPr>
            <w:r>
              <w:rPr>
                <w:rFonts w:hint="eastAsia" w:ascii="宋体" w:hAnsi="宋体" w:eastAsia="宋体" w:cs="宋体"/>
                <w:bCs/>
                <w:color w:val="000000"/>
                <w:kern w:val="0"/>
                <w:sz w:val="24"/>
                <w:szCs w:val="24"/>
                <w:lang w:eastAsia="zh-Hans"/>
              </w:rPr>
              <w:t>认证用户管理</w:t>
            </w:r>
          </w:p>
        </w:tc>
        <w:tc>
          <w:tcPr>
            <w:tcW w:w="6797" w:type="dxa"/>
            <w:vAlign w:val="center"/>
          </w:tcPr>
          <w:p w14:paraId="2EFF7B5A">
            <w:pPr>
              <w:pStyle w:val="33"/>
              <w:keepNext w:val="0"/>
              <w:keepLines w:val="0"/>
              <w:pageBreakBefore w:val="0"/>
              <w:kinsoku/>
              <w:wordWrap/>
              <w:overflowPunct/>
              <w:topLinePunct w:val="0"/>
              <w:autoSpaceDE/>
              <w:autoSpaceDN/>
              <w:bidi w:val="0"/>
              <w:adjustRightInd w:val="0"/>
              <w:snapToGrid/>
              <w:spacing w:line="360" w:lineRule="auto"/>
              <w:ind w:left="0" w:firstLine="0" w:firstLineChars="0"/>
              <w:textAlignment w:val="auto"/>
              <w:rPr>
                <w:rFonts w:hint="eastAsia" w:ascii="宋体" w:hAnsi="宋体" w:eastAsia="宋体" w:cs="宋体"/>
                <w:sz w:val="24"/>
                <w:szCs w:val="24"/>
              </w:rPr>
            </w:pPr>
            <w:r>
              <w:rPr>
                <w:rFonts w:hint="eastAsia" w:ascii="宋体" w:hAnsi="宋体" w:eastAsia="宋体" w:cs="宋体"/>
                <w:bCs/>
                <w:color w:val="000000"/>
                <w:kern w:val="0"/>
                <w:sz w:val="24"/>
                <w:szCs w:val="24"/>
                <w:lang w:eastAsia="zh-Hans"/>
              </w:rPr>
              <w:t>支持网关认证用户管理，可设置认证用户名、密码、Ukey信息、电话、电子邮箱、组织机构等，支持在认证用户界面建立与应用用户的绑定关系（</w:t>
            </w:r>
            <w:bookmarkStart w:id="52" w:name="OLE_LINK24"/>
            <w:r>
              <w:rPr>
                <w:rFonts w:hint="eastAsia" w:ascii="宋体" w:hAnsi="宋体" w:eastAsia="宋体" w:cs="宋体"/>
                <w:b/>
                <w:bCs w:val="0"/>
                <w:color w:val="000000"/>
                <w:kern w:val="0"/>
                <w:sz w:val="24"/>
                <w:szCs w:val="24"/>
                <w:lang w:eastAsia="zh-Hans"/>
              </w:rPr>
              <w:t>需提供产品界面截图）</w:t>
            </w:r>
            <w:bookmarkEnd w:id="52"/>
            <w:r>
              <w:rPr>
                <w:rFonts w:hint="eastAsia" w:ascii="宋体" w:hAnsi="宋体" w:eastAsia="宋体" w:cs="宋体"/>
                <w:bCs/>
                <w:color w:val="000000"/>
                <w:kern w:val="0"/>
                <w:sz w:val="24"/>
                <w:szCs w:val="24"/>
                <w:lang w:eastAsia="zh-Hans"/>
              </w:rPr>
              <w:t>。</w:t>
            </w:r>
          </w:p>
        </w:tc>
      </w:tr>
      <w:tr w14:paraId="27D5D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656" w:type="dxa"/>
            <w:vMerge w:val="continue"/>
            <w:vAlign w:val="center"/>
          </w:tcPr>
          <w:p w14:paraId="2CD326F5">
            <w:pPr>
              <w:pStyle w:val="33"/>
              <w:keepNext w:val="0"/>
              <w:keepLines w:val="0"/>
              <w:pageBreakBefore w:val="0"/>
              <w:kinsoku/>
              <w:wordWrap/>
              <w:overflowPunct/>
              <w:topLinePunct w:val="0"/>
              <w:autoSpaceDE/>
              <w:autoSpaceDN/>
              <w:bidi w:val="0"/>
              <w:adjustRightInd w:val="0"/>
              <w:snapToGrid/>
              <w:spacing w:line="360" w:lineRule="auto"/>
              <w:ind w:left="0" w:firstLine="0" w:firstLineChars="0"/>
              <w:textAlignment w:val="auto"/>
              <w:rPr>
                <w:rFonts w:hint="eastAsia" w:ascii="宋体" w:hAnsi="宋体" w:eastAsia="宋体" w:cs="宋体"/>
                <w:sz w:val="24"/>
                <w:szCs w:val="24"/>
              </w:rPr>
            </w:pPr>
          </w:p>
        </w:tc>
        <w:tc>
          <w:tcPr>
            <w:tcW w:w="1066" w:type="dxa"/>
            <w:vAlign w:val="center"/>
          </w:tcPr>
          <w:p w14:paraId="7F3A083F">
            <w:pPr>
              <w:pStyle w:val="33"/>
              <w:keepNext w:val="0"/>
              <w:keepLines w:val="0"/>
              <w:pageBreakBefore w:val="0"/>
              <w:kinsoku/>
              <w:wordWrap/>
              <w:overflowPunct/>
              <w:topLinePunct w:val="0"/>
              <w:autoSpaceDE/>
              <w:autoSpaceDN/>
              <w:bidi w:val="0"/>
              <w:adjustRightInd w:val="0"/>
              <w:snapToGrid/>
              <w:spacing w:line="360" w:lineRule="auto"/>
              <w:ind w:left="0" w:firstLine="0" w:firstLineChars="0"/>
              <w:textAlignment w:val="auto"/>
              <w:rPr>
                <w:rFonts w:hint="eastAsia" w:ascii="宋体" w:hAnsi="宋体" w:eastAsia="宋体" w:cs="宋体"/>
                <w:sz w:val="24"/>
                <w:szCs w:val="24"/>
              </w:rPr>
            </w:pPr>
            <w:r>
              <w:rPr>
                <w:rFonts w:hint="eastAsia" w:ascii="宋体" w:hAnsi="宋体" w:eastAsia="宋体" w:cs="宋体"/>
                <w:bCs/>
                <w:color w:val="000000"/>
                <w:kern w:val="0"/>
                <w:sz w:val="24"/>
                <w:szCs w:val="24"/>
                <w:lang w:eastAsia="zh-Hans"/>
              </w:rPr>
              <w:t>授权终端管理</w:t>
            </w:r>
          </w:p>
        </w:tc>
        <w:tc>
          <w:tcPr>
            <w:tcW w:w="6797" w:type="dxa"/>
            <w:vAlign w:val="center"/>
          </w:tcPr>
          <w:p w14:paraId="129511ED">
            <w:pPr>
              <w:pStyle w:val="33"/>
              <w:keepNext w:val="0"/>
              <w:keepLines w:val="0"/>
              <w:pageBreakBefore w:val="0"/>
              <w:kinsoku/>
              <w:wordWrap/>
              <w:overflowPunct/>
              <w:topLinePunct w:val="0"/>
              <w:autoSpaceDE/>
              <w:autoSpaceDN/>
              <w:bidi w:val="0"/>
              <w:adjustRightInd w:val="0"/>
              <w:snapToGrid/>
              <w:spacing w:line="360" w:lineRule="auto"/>
              <w:ind w:left="0" w:firstLine="0" w:firstLineChars="0"/>
              <w:textAlignment w:val="auto"/>
              <w:rPr>
                <w:rFonts w:hint="eastAsia" w:ascii="宋体" w:hAnsi="宋体" w:eastAsia="宋体" w:cs="宋体"/>
                <w:sz w:val="24"/>
                <w:szCs w:val="24"/>
              </w:rPr>
            </w:pPr>
            <w:r>
              <w:rPr>
                <w:rFonts w:hint="eastAsia" w:ascii="宋体" w:hAnsi="宋体" w:eastAsia="宋体" w:cs="宋体"/>
                <w:bCs/>
                <w:color w:val="000000"/>
                <w:kern w:val="0"/>
                <w:sz w:val="24"/>
                <w:szCs w:val="24"/>
                <w:lang w:eastAsia="zh-Hans"/>
              </w:rPr>
              <w:t>支持通过单个添加、批量导入对授权终端MAC地址进行设置，可按照MAC地址、添加时间等对授权终端进行检索</w:t>
            </w:r>
          </w:p>
        </w:tc>
      </w:tr>
      <w:tr w14:paraId="5AEDA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2" w:type="dxa"/>
            <w:gridSpan w:val="2"/>
            <w:vAlign w:val="center"/>
          </w:tcPr>
          <w:p w14:paraId="4C4A306B">
            <w:pPr>
              <w:keepNext w:val="0"/>
              <w:keepLines w:val="0"/>
              <w:pageBreakBefore w:val="0"/>
              <w:widowControl/>
              <w:kinsoku/>
              <w:wordWrap/>
              <w:overflowPunct/>
              <w:topLinePunct w:val="0"/>
              <w:autoSpaceDE/>
              <w:autoSpaceDN/>
              <w:bidi w:val="0"/>
              <w:adjustRightInd w:val="0"/>
              <w:snapToGrid/>
              <w:spacing w:line="360" w:lineRule="auto"/>
              <w:ind w:left="0" w:firstLine="0" w:firstLineChars="0"/>
              <w:textAlignment w:val="auto"/>
              <w:rPr>
                <w:rFonts w:hint="eastAsia" w:ascii="宋体" w:hAnsi="宋体" w:eastAsia="宋体" w:cs="宋体"/>
                <w:bCs/>
                <w:color w:val="000000"/>
                <w:kern w:val="0"/>
                <w:sz w:val="24"/>
                <w:szCs w:val="24"/>
                <w:highlight w:val="none"/>
              </w:rPr>
            </w:pPr>
            <w:bookmarkStart w:id="53" w:name="OLE_LINK25" w:colFirst="0" w:colLast="1"/>
            <w:bookmarkStart w:id="54" w:name="OLE_LINK36"/>
            <w:r>
              <w:rPr>
                <w:rFonts w:hint="eastAsia" w:ascii="宋体" w:hAnsi="宋体" w:eastAsia="宋体" w:cs="宋体"/>
                <w:kern w:val="0"/>
                <w:sz w:val="24"/>
                <w:szCs w:val="24"/>
                <w:highlight w:val="none"/>
              </w:rPr>
              <w:t>售后服务要求</w:t>
            </w:r>
          </w:p>
        </w:tc>
        <w:tc>
          <w:tcPr>
            <w:tcW w:w="6797" w:type="dxa"/>
          </w:tcPr>
          <w:p w14:paraId="14A71668">
            <w:pPr>
              <w:keepNext w:val="0"/>
              <w:keepLines w:val="0"/>
              <w:pageBreakBefore w:val="0"/>
              <w:widowControl/>
              <w:kinsoku/>
              <w:wordWrap/>
              <w:overflowPunct/>
              <w:topLinePunct w:val="0"/>
              <w:autoSpaceDE/>
              <w:autoSpaceDN/>
              <w:bidi w:val="0"/>
              <w:adjustRightInd w:val="0"/>
              <w:snapToGrid/>
              <w:spacing w:line="360" w:lineRule="auto"/>
              <w:ind w:left="0" w:firstLine="0" w:firstLineChars="0"/>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提供原厂五年保修，签订合同时提供原厂售后服务承诺函，并写明最终用户。</w:t>
            </w:r>
          </w:p>
        </w:tc>
      </w:tr>
      <w:bookmarkEnd w:id="53"/>
    </w:tbl>
    <w:p w14:paraId="6643F394">
      <w:pPr>
        <w:pStyle w:val="3"/>
        <w:pageBreakBefore w:val="0"/>
        <w:kinsoku/>
        <w:wordWrap/>
        <w:overflowPunct/>
        <w:topLinePunct w:val="0"/>
        <w:autoSpaceDE/>
        <w:autoSpaceDN/>
        <w:bidi w:val="0"/>
        <w:snapToGrid/>
        <w:spacing w:line="360" w:lineRule="auto"/>
        <w:ind w:left="0" w:firstLine="48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6、国密浏览器</w:t>
      </w:r>
    </w:p>
    <w:tbl>
      <w:tblPr>
        <w:tblStyle w:val="63"/>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6"/>
        <w:gridCol w:w="6814"/>
      </w:tblGrid>
      <w:tr w14:paraId="75981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6" w:type="dxa"/>
            <w:shd w:val="clear" w:color="auto" w:fill="BEBEBE" w:themeFill="background1" w:themeFillShade="BF"/>
            <w:vAlign w:val="center"/>
          </w:tcPr>
          <w:p w14:paraId="458B8D21">
            <w:pPr>
              <w:keepNext w:val="0"/>
              <w:keepLines w:val="0"/>
              <w:pageBreakBefore w:val="0"/>
              <w:kinsoku/>
              <w:wordWrap/>
              <w:overflowPunct/>
              <w:topLinePunct w:val="0"/>
              <w:autoSpaceDE/>
              <w:autoSpaceDN/>
              <w:bidi w:val="0"/>
              <w:adjustRightInd w:val="0"/>
              <w:snapToGrid/>
              <w:spacing w:line="360" w:lineRule="auto"/>
              <w:ind w:left="0" w:firstLine="0" w:firstLineChars="0"/>
              <w:jc w:val="center"/>
              <w:textAlignment w:val="auto"/>
              <w:rPr>
                <w:rFonts w:hint="eastAsia" w:ascii="宋体" w:hAnsi="宋体" w:eastAsia="宋体" w:cs="宋体"/>
                <w:b/>
                <w:sz w:val="24"/>
                <w:szCs w:val="24"/>
                <w:highlight w:val="none"/>
              </w:rPr>
            </w:pPr>
            <w:r>
              <w:rPr>
                <w:rFonts w:hint="eastAsia" w:ascii="宋体" w:hAnsi="宋体" w:eastAsia="宋体" w:cs="宋体"/>
                <w:b/>
                <w:bCs/>
                <w:color w:val="000000" w:themeColor="text1"/>
                <w:kern w:val="0"/>
                <w:sz w:val="24"/>
                <w:szCs w:val="24"/>
                <w:highlight w:val="none"/>
                <w14:textFill>
                  <w14:solidFill>
                    <w14:schemeClr w14:val="tx1"/>
                  </w14:solidFill>
                </w14:textFill>
              </w:rPr>
              <w:t>指标项</w:t>
            </w:r>
          </w:p>
        </w:tc>
        <w:tc>
          <w:tcPr>
            <w:tcW w:w="6814" w:type="dxa"/>
            <w:shd w:val="clear" w:color="auto" w:fill="BEBEBE" w:themeFill="background1" w:themeFillShade="BF"/>
            <w:vAlign w:val="center"/>
          </w:tcPr>
          <w:p w14:paraId="4C14EB30">
            <w:pPr>
              <w:keepNext w:val="0"/>
              <w:keepLines w:val="0"/>
              <w:pageBreakBefore w:val="0"/>
              <w:kinsoku/>
              <w:wordWrap/>
              <w:overflowPunct/>
              <w:topLinePunct w:val="0"/>
              <w:autoSpaceDE/>
              <w:autoSpaceDN/>
              <w:bidi w:val="0"/>
              <w:adjustRightInd w:val="0"/>
              <w:snapToGrid/>
              <w:spacing w:line="360" w:lineRule="auto"/>
              <w:ind w:left="0" w:firstLine="0" w:firstLineChars="0"/>
              <w:jc w:val="center"/>
              <w:textAlignment w:val="auto"/>
              <w:rPr>
                <w:rFonts w:hint="eastAsia" w:ascii="宋体" w:hAnsi="宋体" w:eastAsia="宋体" w:cs="宋体"/>
                <w:b/>
                <w:sz w:val="24"/>
                <w:szCs w:val="24"/>
                <w:highlight w:val="none"/>
              </w:rPr>
            </w:pPr>
            <w:r>
              <w:rPr>
                <w:rFonts w:hint="eastAsia" w:ascii="宋体" w:hAnsi="宋体" w:eastAsia="宋体" w:cs="宋体"/>
                <w:b/>
                <w:bCs/>
                <w:color w:val="000000" w:themeColor="text1"/>
                <w:kern w:val="0"/>
                <w:sz w:val="24"/>
                <w:szCs w:val="24"/>
                <w:highlight w:val="none"/>
                <w14:textFill>
                  <w14:solidFill>
                    <w14:schemeClr w14:val="tx1"/>
                  </w14:solidFill>
                </w14:textFill>
              </w:rPr>
              <w:t>指标要求</w:t>
            </w:r>
          </w:p>
        </w:tc>
      </w:tr>
      <w:tr w14:paraId="431C0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6" w:type="dxa"/>
            <w:shd w:val="clear" w:color="auto" w:fill="auto"/>
            <w:vAlign w:val="center"/>
          </w:tcPr>
          <w:p w14:paraId="32A7B102">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center"/>
              <w:textAlignment w:val="auto"/>
              <w:rPr>
                <w:rFonts w:hint="eastAsia" w:ascii="宋体" w:hAnsi="宋体" w:eastAsia="宋体" w:cs="宋体"/>
                <w:bCs/>
                <w:color w:val="000000"/>
                <w:kern w:val="0"/>
                <w:sz w:val="24"/>
                <w:szCs w:val="24"/>
                <w:highlight w:val="none"/>
              </w:rPr>
            </w:pPr>
            <w:bookmarkStart w:id="55" w:name="OLE_LINK26" w:colFirst="0" w:colLast="1"/>
            <w:r>
              <w:rPr>
                <w:rFonts w:hint="eastAsia" w:ascii="宋体" w:hAnsi="宋体" w:eastAsia="宋体" w:cs="宋体"/>
                <w:bCs/>
                <w:color w:val="000000"/>
                <w:kern w:val="0"/>
                <w:sz w:val="24"/>
                <w:szCs w:val="24"/>
                <w:highlight w:val="none"/>
              </w:rPr>
              <w:t>资质要求</w:t>
            </w:r>
          </w:p>
        </w:tc>
        <w:tc>
          <w:tcPr>
            <w:tcW w:w="6814" w:type="dxa"/>
            <w:shd w:val="clear" w:color="auto" w:fill="auto"/>
            <w:vAlign w:val="center"/>
          </w:tcPr>
          <w:p w14:paraId="6543C08F">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left"/>
              <w:textAlignment w:val="auto"/>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安全浏览器密码模块符合GM/T 0087《浏览器密码应用接口规范》、GM/T 0028《密码模块安全技术要求》第二级要求。安全浏览器密码模块具备《商用密码产品认证证书》并提供有效证书复印件。</w:t>
            </w:r>
          </w:p>
        </w:tc>
      </w:tr>
      <w:bookmarkEnd w:id="54"/>
      <w:bookmarkEnd w:id="55"/>
      <w:tr w14:paraId="2BD45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6" w:type="dxa"/>
            <w:shd w:val="clear" w:color="auto" w:fill="auto"/>
            <w:vAlign w:val="center"/>
          </w:tcPr>
          <w:p w14:paraId="0F11A9A0">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国产化适配</w:t>
            </w:r>
          </w:p>
        </w:tc>
        <w:tc>
          <w:tcPr>
            <w:tcW w:w="6814" w:type="dxa"/>
            <w:shd w:val="clear" w:color="auto" w:fill="auto"/>
            <w:vAlign w:val="center"/>
          </w:tcPr>
          <w:p w14:paraId="43BB5C87">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lef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支持所有信创终端及技术路线。</w:t>
            </w:r>
          </w:p>
        </w:tc>
      </w:tr>
      <w:tr w14:paraId="364F5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6" w:type="dxa"/>
            <w:shd w:val="clear" w:color="auto" w:fill="auto"/>
            <w:vAlign w:val="center"/>
          </w:tcPr>
          <w:p w14:paraId="63408B91">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支持协议</w:t>
            </w:r>
          </w:p>
        </w:tc>
        <w:tc>
          <w:tcPr>
            <w:tcW w:w="6814" w:type="dxa"/>
            <w:shd w:val="clear" w:color="auto" w:fill="auto"/>
            <w:vAlign w:val="center"/>
          </w:tcPr>
          <w:p w14:paraId="3234B908">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lef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支持HTTP/1.1、HTTP/2.0协议、Web Workers、MathML、支持W3C标准、HTML5最新标准支持WebGL（Web图形库）。</w:t>
            </w:r>
          </w:p>
        </w:tc>
      </w:tr>
      <w:tr w14:paraId="46CD8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6" w:type="dxa"/>
            <w:shd w:val="clear" w:color="auto" w:fill="auto"/>
            <w:vAlign w:val="center"/>
          </w:tcPr>
          <w:p w14:paraId="7D18D229">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浏览管理</w:t>
            </w:r>
          </w:p>
        </w:tc>
        <w:tc>
          <w:tcPr>
            <w:tcW w:w="6814" w:type="dxa"/>
            <w:shd w:val="clear" w:color="auto" w:fill="auto"/>
            <w:vAlign w:val="center"/>
          </w:tcPr>
          <w:p w14:paraId="77B16E4A">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lef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支持设定在指定时间、浏览器退出时或每天首次启动时自动清除上网痕迹：包含浏览记录，下载记录，Cookie及其它网站数据，页面缓存，保存的密码和其他登录数据，自动填充表单数据。</w:t>
            </w:r>
          </w:p>
        </w:tc>
      </w:tr>
      <w:tr w14:paraId="55FB0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6" w:type="dxa"/>
            <w:vMerge w:val="restart"/>
            <w:shd w:val="clear" w:color="auto" w:fill="auto"/>
            <w:vAlign w:val="center"/>
          </w:tcPr>
          <w:p w14:paraId="5C5BC3CE">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协议算法</w:t>
            </w:r>
          </w:p>
        </w:tc>
        <w:tc>
          <w:tcPr>
            <w:tcW w:w="6814" w:type="dxa"/>
            <w:shd w:val="clear" w:color="auto" w:fill="auto"/>
            <w:vAlign w:val="center"/>
          </w:tcPr>
          <w:p w14:paraId="30CBACF9">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lef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支持国密算法，包括：SM2/SM3/SM4；支持SSL单/双向协议；支持最新TLCP标准。</w:t>
            </w:r>
          </w:p>
        </w:tc>
      </w:tr>
      <w:tr w14:paraId="6D62B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6" w:type="dxa"/>
            <w:vMerge w:val="continue"/>
            <w:shd w:val="clear" w:color="auto" w:fill="auto"/>
            <w:vAlign w:val="center"/>
          </w:tcPr>
          <w:p w14:paraId="548C83A1">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center"/>
              <w:textAlignment w:val="auto"/>
              <w:rPr>
                <w:rFonts w:hint="eastAsia" w:ascii="宋体" w:hAnsi="宋体" w:eastAsia="宋体" w:cs="宋体"/>
                <w:bCs/>
                <w:color w:val="000000"/>
                <w:kern w:val="0"/>
                <w:sz w:val="24"/>
                <w:szCs w:val="24"/>
              </w:rPr>
            </w:pPr>
          </w:p>
        </w:tc>
        <w:tc>
          <w:tcPr>
            <w:tcW w:w="6814" w:type="dxa"/>
            <w:shd w:val="clear" w:color="auto" w:fill="auto"/>
            <w:vAlign w:val="center"/>
          </w:tcPr>
          <w:p w14:paraId="52ECEF41">
            <w:pPr>
              <w:keepNext w:val="0"/>
              <w:keepLines w:val="0"/>
              <w:pageBreakBefore w:val="0"/>
              <w:widowControl/>
              <w:kinsoku/>
              <w:wordWrap/>
              <w:overflowPunct/>
              <w:topLinePunct w:val="0"/>
              <w:autoSpaceDE/>
              <w:autoSpaceDN/>
              <w:bidi w:val="0"/>
              <w:adjustRightInd w:val="0"/>
              <w:snapToGrid/>
              <w:spacing w:line="360" w:lineRule="auto"/>
              <w:ind w:left="0" w:firstLine="0" w:firstLineChars="0"/>
              <w:jc w:val="lef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支持极速、兼容模式下通过国密协议访问，针对国密网站优先通过国密协议访问。</w:t>
            </w:r>
          </w:p>
        </w:tc>
      </w:tr>
    </w:tbl>
    <w:p w14:paraId="3F3D63B4">
      <w:pPr>
        <w:pStyle w:val="3"/>
        <w:pageBreakBefore w:val="0"/>
        <w:kinsoku/>
        <w:wordWrap/>
        <w:overflowPunct/>
        <w:topLinePunct w:val="0"/>
        <w:autoSpaceDE/>
        <w:autoSpaceDN/>
        <w:bidi w:val="0"/>
        <w:snapToGrid/>
        <w:spacing w:line="360" w:lineRule="auto"/>
        <w:ind w:left="0" w:firstLine="482" w:firstLineChars="200"/>
        <w:rPr>
          <w:rFonts w:hint="eastAsia" w:ascii="宋体" w:hAnsi="宋体" w:eastAsia="宋体" w:cs="宋体"/>
          <w:sz w:val="24"/>
          <w:szCs w:val="24"/>
        </w:rPr>
      </w:pPr>
      <w:r>
        <w:rPr>
          <w:rFonts w:hint="eastAsia" w:ascii="宋体" w:hAnsi="宋体" w:eastAsia="宋体" w:cs="宋体"/>
          <w:sz w:val="24"/>
          <w:szCs w:val="24"/>
        </w:rPr>
        <w:t>7、智能密码钥匙（CA数字证书）</w:t>
      </w:r>
    </w:p>
    <w:tbl>
      <w:tblPr>
        <w:tblStyle w:val="64"/>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6818"/>
      </w:tblGrid>
      <w:tr w14:paraId="62846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14:paraId="276FECDB">
            <w:pPr>
              <w:pageBreakBefore w:val="0"/>
              <w:kinsoku/>
              <w:wordWrap/>
              <w:overflowPunct/>
              <w:topLinePunct w:val="0"/>
              <w:autoSpaceDE/>
              <w:autoSpaceDN/>
              <w:bidi w:val="0"/>
              <w:snapToGrid/>
              <w:spacing w:line="360" w:lineRule="auto"/>
              <w:ind w:left="0" w:firstLine="0" w:firstLineChars="0"/>
              <w:jc w:val="center"/>
              <w:textAlignment w:val="auto"/>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指标项</w:t>
            </w:r>
          </w:p>
        </w:tc>
        <w:tc>
          <w:tcPr>
            <w:tcW w:w="6818" w:type="dxa"/>
            <w:vAlign w:val="center"/>
          </w:tcPr>
          <w:p w14:paraId="13B4A0D9">
            <w:pPr>
              <w:pageBreakBefore w:val="0"/>
              <w:kinsoku/>
              <w:wordWrap/>
              <w:overflowPunct/>
              <w:topLinePunct w:val="0"/>
              <w:autoSpaceDE/>
              <w:autoSpaceDN/>
              <w:bidi w:val="0"/>
              <w:snapToGrid/>
              <w:spacing w:line="360" w:lineRule="auto"/>
              <w:ind w:left="0" w:firstLine="0" w:firstLineChars="0"/>
              <w:jc w:val="center"/>
              <w:textAlignment w:val="auto"/>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技术参数</w:t>
            </w:r>
          </w:p>
        </w:tc>
      </w:tr>
      <w:tr w14:paraId="1962C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14:paraId="1A0734D9">
            <w:pPr>
              <w:pageBreakBefore w:val="0"/>
              <w:widowControl/>
              <w:kinsoku/>
              <w:wordWrap/>
              <w:overflowPunct/>
              <w:topLinePunct w:val="0"/>
              <w:autoSpaceDE/>
              <w:autoSpaceDN/>
              <w:bidi w:val="0"/>
              <w:snapToGrid/>
              <w:spacing w:line="360" w:lineRule="auto"/>
              <w:ind w:left="0" w:firstLine="0" w:firstLineChars="0"/>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身份标识</w:t>
            </w:r>
          </w:p>
        </w:tc>
        <w:tc>
          <w:tcPr>
            <w:tcW w:w="6818" w:type="dxa"/>
            <w:vAlign w:val="center"/>
          </w:tcPr>
          <w:p w14:paraId="1FEFB598">
            <w:pPr>
              <w:pStyle w:val="3"/>
              <w:pageBreakBefore w:val="0"/>
              <w:kinsoku/>
              <w:wordWrap/>
              <w:overflowPunct/>
              <w:topLinePunct w:val="0"/>
              <w:autoSpaceDE/>
              <w:autoSpaceDN/>
              <w:bidi w:val="0"/>
              <w:snapToGrid/>
              <w:spacing w:line="360" w:lineRule="auto"/>
              <w:ind w:left="0" w:firstLine="0" w:firstLineChars="0"/>
              <w:textAlignment w:val="auto"/>
              <w:rPr>
                <w:rFonts w:hint="eastAsia" w:ascii="宋体" w:hAnsi="宋体" w:eastAsia="宋体" w:cs="宋体"/>
                <w:b w:val="0"/>
                <w:color w:val="000000"/>
                <w:kern w:val="0"/>
                <w:sz w:val="24"/>
                <w:szCs w:val="24"/>
                <w:lang w:eastAsia="zh-Hans"/>
              </w:rPr>
            </w:pPr>
            <w:r>
              <w:rPr>
                <w:rFonts w:hint="eastAsia" w:ascii="宋体" w:hAnsi="宋体" w:eastAsia="宋体" w:cs="宋体"/>
                <w:b w:val="0"/>
                <w:color w:val="000000"/>
                <w:kern w:val="0"/>
                <w:sz w:val="24"/>
                <w:szCs w:val="24"/>
                <w:lang w:eastAsia="zh-Hans"/>
              </w:rPr>
              <w:t>支持可标识个人网上身份。</w:t>
            </w:r>
          </w:p>
        </w:tc>
      </w:tr>
      <w:tr w14:paraId="035E4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14:paraId="49BF1FF8">
            <w:pPr>
              <w:pageBreakBefore w:val="0"/>
              <w:widowControl/>
              <w:kinsoku/>
              <w:wordWrap/>
              <w:overflowPunct/>
              <w:topLinePunct w:val="0"/>
              <w:autoSpaceDE/>
              <w:autoSpaceDN/>
              <w:bidi w:val="0"/>
              <w:snapToGrid/>
              <w:spacing w:line="360" w:lineRule="auto"/>
              <w:ind w:left="0" w:firstLine="0" w:firstLineChars="0"/>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证书鉴别</w:t>
            </w:r>
          </w:p>
        </w:tc>
        <w:tc>
          <w:tcPr>
            <w:tcW w:w="6818" w:type="dxa"/>
            <w:vAlign w:val="center"/>
          </w:tcPr>
          <w:p w14:paraId="2B781896">
            <w:pPr>
              <w:pStyle w:val="3"/>
              <w:pageBreakBefore w:val="0"/>
              <w:kinsoku/>
              <w:wordWrap/>
              <w:overflowPunct/>
              <w:topLinePunct w:val="0"/>
              <w:autoSpaceDE/>
              <w:autoSpaceDN/>
              <w:bidi w:val="0"/>
              <w:snapToGrid/>
              <w:spacing w:line="360" w:lineRule="auto"/>
              <w:ind w:left="0" w:firstLine="0" w:firstLineChars="0"/>
              <w:textAlignment w:val="auto"/>
              <w:rPr>
                <w:rFonts w:hint="eastAsia" w:ascii="宋体" w:hAnsi="宋体" w:eastAsia="宋体" w:cs="宋体"/>
                <w:b w:val="0"/>
                <w:color w:val="000000"/>
                <w:kern w:val="0"/>
                <w:sz w:val="24"/>
                <w:szCs w:val="24"/>
                <w:lang w:eastAsia="zh-Hans"/>
              </w:rPr>
            </w:pPr>
            <w:r>
              <w:rPr>
                <w:rFonts w:hint="eastAsia" w:ascii="宋体" w:hAnsi="宋体" w:eastAsia="宋体" w:cs="宋体"/>
                <w:b w:val="0"/>
                <w:color w:val="000000"/>
                <w:kern w:val="0"/>
                <w:sz w:val="24"/>
                <w:szCs w:val="24"/>
                <w:lang w:eastAsia="zh-Hans"/>
              </w:rPr>
              <w:t>个人数字证书的鉴别由第三方CA独立完成。</w:t>
            </w:r>
          </w:p>
        </w:tc>
      </w:tr>
      <w:tr w14:paraId="6296A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14:paraId="08E56D96">
            <w:pPr>
              <w:pageBreakBefore w:val="0"/>
              <w:widowControl/>
              <w:kinsoku/>
              <w:wordWrap/>
              <w:overflowPunct/>
              <w:topLinePunct w:val="0"/>
              <w:autoSpaceDE/>
              <w:autoSpaceDN/>
              <w:bidi w:val="0"/>
              <w:snapToGrid/>
              <w:spacing w:line="360" w:lineRule="auto"/>
              <w:ind w:left="0" w:firstLine="0" w:firstLineChars="0"/>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证书内容</w:t>
            </w:r>
          </w:p>
        </w:tc>
        <w:tc>
          <w:tcPr>
            <w:tcW w:w="6818" w:type="dxa"/>
            <w:vAlign w:val="center"/>
          </w:tcPr>
          <w:p w14:paraId="4200C539">
            <w:pPr>
              <w:pStyle w:val="3"/>
              <w:pageBreakBefore w:val="0"/>
              <w:kinsoku/>
              <w:wordWrap/>
              <w:overflowPunct/>
              <w:topLinePunct w:val="0"/>
              <w:autoSpaceDE/>
              <w:autoSpaceDN/>
              <w:bidi w:val="0"/>
              <w:snapToGrid/>
              <w:spacing w:line="360" w:lineRule="auto"/>
              <w:ind w:left="0" w:firstLine="0" w:firstLineChars="0"/>
              <w:textAlignment w:val="auto"/>
              <w:rPr>
                <w:rFonts w:hint="eastAsia" w:ascii="宋体" w:hAnsi="宋体" w:eastAsia="宋体" w:cs="宋体"/>
                <w:b w:val="0"/>
                <w:color w:val="000000"/>
                <w:kern w:val="0"/>
                <w:sz w:val="24"/>
                <w:szCs w:val="24"/>
                <w:lang w:eastAsia="zh-Hans"/>
              </w:rPr>
            </w:pPr>
            <w:r>
              <w:rPr>
                <w:rFonts w:hint="eastAsia" w:ascii="宋体" w:hAnsi="宋体" w:eastAsia="宋体" w:cs="宋体"/>
                <w:b w:val="0"/>
                <w:color w:val="000000"/>
                <w:kern w:val="0"/>
                <w:sz w:val="24"/>
                <w:szCs w:val="24"/>
                <w:lang w:eastAsia="zh-Hans"/>
              </w:rPr>
              <w:t>证书内容需包括所有者的详细信息和证书颁发机构的签名。</w:t>
            </w:r>
          </w:p>
        </w:tc>
      </w:tr>
      <w:tr w14:paraId="33CCD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vAlign w:val="center"/>
          </w:tcPr>
          <w:p w14:paraId="7ECB7269">
            <w:pPr>
              <w:pageBreakBefore w:val="0"/>
              <w:widowControl/>
              <w:kinsoku/>
              <w:wordWrap/>
              <w:overflowPunct/>
              <w:topLinePunct w:val="0"/>
              <w:autoSpaceDE/>
              <w:autoSpaceDN/>
              <w:bidi w:val="0"/>
              <w:snapToGrid/>
              <w:spacing w:line="360" w:lineRule="auto"/>
              <w:ind w:left="0" w:firstLine="0" w:firstLineChars="0"/>
              <w:jc w:val="center"/>
              <w:textAlignment w:val="auto"/>
              <w:rPr>
                <w:rFonts w:hint="eastAsia" w:ascii="宋体" w:hAnsi="宋体" w:eastAsia="宋体" w:cs="宋体"/>
                <w:bCs/>
                <w:color w:val="000000"/>
                <w:kern w:val="0"/>
                <w:sz w:val="24"/>
                <w:szCs w:val="24"/>
              </w:rPr>
            </w:pPr>
          </w:p>
        </w:tc>
        <w:tc>
          <w:tcPr>
            <w:tcW w:w="6818" w:type="dxa"/>
            <w:vAlign w:val="center"/>
          </w:tcPr>
          <w:p w14:paraId="4CCFF4A8">
            <w:pPr>
              <w:pStyle w:val="3"/>
              <w:pageBreakBefore w:val="0"/>
              <w:kinsoku/>
              <w:wordWrap/>
              <w:overflowPunct/>
              <w:topLinePunct w:val="0"/>
              <w:autoSpaceDE/>
              <w:autoSpaceDN/>
              <w:bidi w:val="0"/>
              <w:snapToGrid/>
              <w:spacing w:line="360" w:lineRule="auto"/>
              <w:ind w:left="0" w:firstLine="0" w:firstLineChars="0"/>
              <w:textAlignment w:val="auto"/>
              <w:rPr>
                <w:rFonts w:hint="eastAsia" w:ascii="宋体" w:hAnsi="宋体" w:eastAsia="宋体" w:cs="宋体"/>
                <w:b w:val="0"/>
                <w:color w:val="000000"/>
                <w:kern w:val="0"/>
                <w:sz w:val="24"/>
                <w:szCs w:val="24"/>
                <w:lang w:eastAsia="zh-Hans"/>
              </w:rPr>
            </w:pPr>
            <w:r>
              <w:rPr>
                <w:rFonts w:hint="eastAsia" w:ascii="宋体" w:hAnsi="宋体" w:eastAsia="宋体" w:cs="宋体"/>
                <w:b w:val="0"/>
                <w:color w:val="000000"/>
                <w:kern w:val="0"/>
                <w:sz w:val="24"/>
                <w:szCs w:val="24"/>
                <w:lang w:eastAsia="zh-Hans"/>
              </w:rPr>
              <w:t>证书内容包括个人的公钥、个人信息以及数字签名。</w:t>
            </w:r>
          </w:p>
        </w:tc>
      </w:tr>
      <w:tr w14:paraId="25F92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14:paraId="29CC56F2">
            <w:pPr>
              <w:pageBreakBefore w:val="0"/>
              <w:widowControl/>
              <w:kinsoku/>
              <w:wordWrap/>
              <w:overflowPunct/>
              <w:topLinePunct w:val="0"/>
              <w:autoSpaceDE/>
              <w:autoSpaceDN/>
              <w:bidi w:val="0"/>
              <w:snapToGrid/>
              <w:spacing w:line="360" w:lineRule="auto"/>
              <w:ind w:left="0" w:firstLine="0" w:firstLineChars="0"/>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一体化要求</w:t>
            </w:r>
          </w:p>
        </w:tc>
        <w:tc>
          <w:tcPr>
            <w:tcW w:w="6818" w:type="dxa"/>
            <w:vAlign w:val="center"/>
          </w:tcPr>
          <w:p w14:paraId="198813CD">
            <w:pPr>
              <w:pStyle w:val="3"/>
              <w:pageBreakBefore w:val="0"/>
              <w:kinsoku/>
              <w:wordWrap/>
              <w:overflowPunct/>
              <w:topLinePunct w:val="0"/>
              <w:autoSpaceDE/>
              <w:autoSpaceDN/>
              <w:bidi w:val="0"/>
              <w:snapToGrid/>
              <w:spacing w:line="360" w:lineRule="auto"/>
              <w:ind w:left="0" w:firstLine="0" w:firstLineChars="0"/>
              <w:textAlignment w:val="auto"/>
              <w:rPr>
                <w:rFonts w:hint="eastAsia" w:ascii="宋体" w:hAnsi="宋体" w:eastAsia="宋体" w:cs="宋体"/>
                <w:b w:val="0"/>
                <w:color w:val="000000"/>
                <w:kern w:val="0"/>
                <w:sz w:val="24"/>
                <w:szCs w:val="24"/>
                <w:lang w:eastAsia="zh-CN"/>
              </w:rPr>
            </w:pPr>
            <w:r>
              <w:rPr>
                <w:rFonts w:hint="eastAsia" w:ascii="宋体" w:hAnsi="宋体" w:eastAsia="宋体" w:cs="宋体"/>
                <w:b w:val="0"/>
                <w:color w:val="000000"/>
                <w:kern w:val="0"/>
                <w:sz w:val="24"/>
                <w:szCs w:val="24"/>
              </w:rPr>
              <w:t>CA数据证书和数字证书认证系统为集成一体化架构</w:t>
            </w:r>
            <w:r>
              <w:rPr>
                <w:rFonts w:hint="eastAsia" w:ascii="宋体" w:hAnsi="宋体" w:eastAsia="宋体" w:cs="宋体"/>
                <w:b w:val="0"/>
                <w:color w:val="000000"/>
                <w:kern w:val="0"/>
                <w:sz w:val="24"/>
                <w:szCs w:val="24"/>
                <w:lang w:eastAsia="zh-CN"/>
              </w:rPr>
              <w:t>。</w:t>
            </w:r>
          </w:p>
        </w:tc>
      </w:tr>
      <w:tr w14:paraId="67EE6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14:paraId="11BE4C09">
            <w:pPr>
              <w:pageBreakBefore w:val="0"/>
              <w:widowControl/>
              <w:kinsoku/>
              <w:wordWrap/>
              <w:overflowPunct/>
              <w:topLinePunct w:val="0"/>
              <w:autoSpaceDE/>
              <w:autoSpaceDN/>
              <w:bidi w:val="0"/>
              <w:snapToGrid/>
              <w:spacing w:line="360" w:lineRule="auto"/>
              <w:ind w:left="0" w:firstLine="0" w:firstLineChars="0"/>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颁发机构</w:t>
            </w:r>
          </w:p>
        </w:tc>
        <w:tc>
          <w:tcPr>
            <w:tcW w:w="6818" w:type="dxa"/>
            <w:vAlign w:val="center"/>
          </w:tcPr>
          <w:p w14:paraId="5A9FDAE4">
            <w:pPr>
              <w:pStyle w:val="3"/>
              <w:pageBreakBefore w:val="0"/>
              <w:kinsoku/>
              <w:wordWrap/>
              <w:overflowPunct/>
              <w:topLinePunct w:val="0"/>
              <w:autoSpaceDE/>
              <w:autoSpaceDN/>
              <w:bidi w:val="0"/>
              <w:snapToGrid/>
              <w:spacing w:line="360" w:lineRule="auto"/>
              <w:ind w:left="0" w:firstLine="0" w:firstLineChars="0"/>
              <w:textAlignment w:val="auto"/>
              <w:rPr>
                <w:rFonts w:hint="eastAsia" w:ascii="宋体" w:hAnsi="宋体" w:eastAsia="宋体" w:cs="宋体"/>
                <w:b w:val="0"/>
                <w:color w:val="000000"/>
                <w:kern w:val="0"/>
                <w:sz w:val="24"/>
                <w:szCs w:val="24"/>
                <w:lang w:eastAsia="zh-Hans"/>
              </w:rPr>
            </w:pPr>
            <w:r>
              <w:rPr>
                <w:rFonts w:hint="eastAsia" w:ascii="宋体" w:hAnsi="宋体" w:eastAsia="宋体" w:cs="宋体"/>
                <w:b w:val="0"/>
                <w:color w:val="000000"/>
                <w:kern w:val="0"/>
                <w:sz w:val="24"/>
                <w:szCs w:val="24"/>
                <w:lang w:eastAsia="zh-Hans"/>
              </w:rPr>
              <w:t>证书由可信任的第三方CA机构颁发。须支持电子政务服务目录。</w:t>
            </w:r>
          </w:p>
        </w:tc>
      </w:tr>
      <w:tr w14:paraId="5251D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14:paraId="388A3328">
            <w:pPr>
              <w:pageBreakBefore w:val="0"/>
              <w:widowControl/>
              <w:kinsoku/>
              <w:wordWrap/>
              <w:overflowPunct/>
              <w:topLinePunct w:val="0"/>
              <w:autoSpaceDE/>
              <w:autoSpaceDN/>
              <w:bidi w:val="0"/>
              <w:snapToGrid/>
              <w:spacing w:line="360" w:lineRule="auto"/>
              <w:ind w:left="0" w:firstLine="0" w:firstLineChars="0"/>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存储于智能密码钥匙中</w:t>
            </w:r>
          </w:p>
        </w:tc>
        <w:tc>
          <w:tcPr>
            <w:tcW w:w="6818" w:type="dxa"/>
            <w:vAlign w:val="center"/>
          </w:tcPr>
          <w:p w14:paraId="12A86243">
            <w:pPr>
              <w:pStyle w:val="3"/>
              <w:pageBreakBefore w:val="0"/>
              <w:kinsoku/>
              <w:wordWrap/>
              <w:overflowPunct/>
              <w:topLinePunct w:val="0"/>
              <w:autoSpaceDE/>
              <w:autoSpaceDN/>
              <w:bidi w:val="0"/>
              <w:snapToGrid/>
              <w:spacing w:line="360" w:lineRule="auto"/>
              <w:ind w:left="0" w:firstLine="0" w:firstLineChars="0"/>
              <w:textAlignment w:val="auto"/>
              <w:rPr>
                <w:rFonts w:hint="eastAsia" w:ascii="宋体" w:hAnsi="宋体" w:eastAsia="宋体" w:cs="宋体"/>
                <w:b w:val="0"/>
                <w:color w:val="000000"/>
                <w:kern w:val="0"/>
                <w:sz w:val="24"/>
                <w:szCs w:val="24"/>
                <w:lang w:eastAsia="zh-Hans"/>
              </w:rPr>
            </w:pPr>
            <w:r>
              <w:rPr>
                <w:rFonts w:hint="eastAsia" w:ascii="宋体" w:hAnsi="宋体" w:eastAsia="宋体" w:cs="宋体"/>
                <w:b w:val="0"/>
                <w:color w:val="000000"/>
                <w:kern w:val="0"/>
                <w:sz w:val="24"/>
                <w:szCs w:val="24"/>
                <w:lang w:eastAsia="zh-Hans"/>
              </w:rPr>
              <w:t>符合GM/T 0027《智能密码钥匙技术规范》、GM/T 0028《密码模块安全技术要求》第二级要求，产品具备国家密码管理局颁发的《商用密码产品认证证书》。</w:t>
            </w:r>
          </w:p>
        </w:tc>
      </w:tr>
      <w:tr w14:paraId="0A5C3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14:paraId="27348F3A">
            <w:pPr>
              <w:pageBreakBefore w:val="0"/>
              <w:widowControl/>
              <w:kinsoku/>
              <w:wordWrap/>
              <w:overflowPunct/>
              <w:topLinePunct w:val="0"/>
              <w:autoSpaceDE/>
              <w:autoSpaceDN/>
              <w:bidi w:val="0"/>
              <w:snapToGrid/>
              <w:spacing w:line="360" w:lineRule="auto"/>
              <w:ind w:left="0" w:firstLine="0" w:firstLineChars="0"/>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智能密码钥匙接口数据互通</w:t>
            </w:r>
          </w:p>
        </w:tc>
        <w:tc>
          <w:tcPr>
            <w:tcW w:w="6818" w:type="dxa"/>
            <w:vAlign w:val="center"/>
          </w:tcPr>
          <w:p w14:paraId="0EFB50EB">
            <w:pPr>
              <w:pStyle w:val="3"/>
              <w:pageBreakBefore w:val="0"/>
              <w:kinsoku/>
              <w:wordWrap/>
              <w:overflowPunct/>
              <w:topLinePunct w:val="0"/>
              <w:autoSpaceDE/>
              <w:autoSpaceDN/>
              <w:bidi w:val="0"/>
              <w:snapToGrid/>
              <w:spacing w:line="360" w:lineRule="auto"/>
              <w:ind w:left="0" w:firstLine="0" w:firstLineChars="0"/>
              <w:textAlignment w:val="auto"/>
              <w:rPr>
                <w:rFonts w:hint="eastAsia" w:ascii="宋体" w:hAnsi="宋体" w:eastAsia="宋体" w:cs="宋体"/>
                <w:b w:val="0"/>
                <w:color w:val="000000"/>
                <w:kern w:val="0"/>
                <w:sz w:val="24"/>
                <w:szCs w:val="24"/>
                <w:lang w:eastAsia="zh-Hans"/>
              </w:rPr>
            </w:pPr>
            <w:r>
              <w:rPr>
                <w:rFonts w:hint="eastAsia" w:ascii="宋体" w:hAnsi="宋体" w:eastAsia="宋体" w:cs="宋体"/>
                <w:b w:val="0"/>
                <w:color w:val="000000"/>
                <w:kern w:val="0"/>
                <w:sz w:val="24"/>
                <w:szCs w:val="24"/>
                <w:lang w:eastAsia="zh-Hans"/>
              </w:rPr>
              <w:t>支持国密SKF、PKCS11和CSP接口之间的数据互通，即通过国密SKF接口生成的密钥和签发的证书，可以通过PKCS11、CSP接口进行读取和使用。</w:t>
            </w:r>
          </w:p>
        </w:tc>
      </w:tr>
      <w:tr w14:paraId="4C4C0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14:paraId="28153814">
            <w:pPr>
              <w:pageBreakBefore w:val="0"/>
              <w:widowControl/>
              <w:kinsoku/>
              <w:wordWrap/>
              <w:overflowPunct/>
              <w:topLinePunct w:val="0"/>
              <w:autoSpaceDE/>
              <w:autoSpaceDN/>
              <w:bidi w:val="0"/>
              <w:snapToGrid/>
              <w:spacing w:line="360" w:lineRule="auto"/>
              <w:ind w:left="0" w:firstLine="0" w:firstLineChars="0"/>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智能密码钥匙密钥存储</w:t>
            </w:r>
          </w:p>
        </w:tc>
        <w:tc>
          <w:tcPr>
            <w:tcW w:w="6818" w:type="dxa"/>
            <w:vAlign w:val="center"/>
          </w:tcPr>
          <w:p w14:paraId="616FD9E4">
            <w:pPr>
              <w:pStyle w:val="3"/>
              <w:pageBreakBefore w:val="0"/>
              <w:kinsoku/>
              <w:wordWrap/>
              <w:overflowPunct/>
              <w:topLinePunct w:val="0"/>
              <w:autoSpaceDE/>
              <w:autoSpaceDN/>
              <w:bidi w:val="0"/>
              <w:snapToGrid/>
              <w:spacing w:line="360" w:lineRule="auto"/>
              <w:ind w:left="0" w:firstLine="0" w:firstLineChars="0"/>
              <w:textAlignment w:val="auto"/>
              <w:rPr>
                <w:rFonts w:hint="eastAsia" w:ascii="宋体" w:hAnsi="宋体" w:eastAsia="宋体" w:cs="宋体"/>
                <w:b w:val="0"/>
                <w:color w:val="000000"/>
                <w:kern w:val="0"/>
                <w:sz w:val="24"/>
                <w:szCs w:val="24"/>
                <w:lang w:eastAsia="zh-Hans"/>
              </w:rPr>
            </w:pPr>
            <w:r>
              <w:rPr>
                <w:rFonts w:hint="eastAsia" w:ascii="宋体" w:hAnsi="宋体" w:eastAsia="宋体" w:cs="宋体"/>
                <w:b w:val="0"/>
                <w:color w:val="000000"/>
                <w:kern w:val="0"/>
                <w:sz w:val="24"/>
                <w:szCs w:val="24"/>
                <w:lang w:eastAsia="zh-Hans"/>
              </w:rPr>
              <w:t>支持多种类型的密钥、支持多个密钥的安全存储，支持证书的导入、导出、安全存储。</w:t>
            </w:r>
          </w:p>
        </w:tc>
      </w:tr>
    </w:tbl>
    <w:p w14:paraId="1FE2A894">
      <w:pPr>
        <w:pStyle w:val="3"/>
        <w:pageBreakBefore w:val="0"/>
        <w:kinsoku/>
        <w:wordWrap/>
        <w:overflowPunct/>
        <w:topLinePunct w:val="0"/>
        <w:autoSpaceDE/>
        <w:autoSpaceDN/>
        <w:bidi w:val="0"/>
        <w:snapToGrid/>
        <w:spacing w:line="360" w:lineRule="auto"/>
        <w:ind w:left="0" w:firstLine="482" w:firstLineChars="200"/>
        <w:rPr>
          <w:rFonts w:hint="eastAsia" w:ascii="宋体" w:hAnsi="宋体" w:eastAsia="宋体" w:cs="宋体"/>
          <w:sz w:val="24"/>
          <w:szCs w:val="24"/>
        </w:rPr>
      </w:pPr>
      <w:r>
        <w:rPr>
          <w:rFonts w:hint="eastAsia" w:ascii="宋体" w:hAnsi="宋体" w:eastAsia="宋体" w:cs="宋体"/>
          <w:sz w:val="24"/>
          <w:szCs w:val="24"/>
        </w:rPr>
        <w:t>8、网站恶意代码检查服务</w:t>
      </w:r>
    </w:p>
    <w:tbl>
      <w:tblPr>
        <w:tblStyle w:val="63"/>
        <w:tblW w:w="8469" w:type="dxa"/>
        <w:jc w:val="center"/>
        <w:tblLayout w:type="fixed"/>
        <w:tblCellMar>
          <w:top w:w="0" w:type="dxa"/>
          <w:left w:w="108" w:type="dxa"/>
          <w:bottom w:w="0" w:type="dxa"/>
          <w:right w:w="108" w:type="dxa"/>
        </w:tblCellMar>
      </w:tblPr>
      <w:tblGrid>
        <w:gridCol w:w="1656"/>
        <w:gridCol w:w="6813"/>
      </w:tblGrid>
      <w:tr w14:paraId="6B1C4097">
        <w:tblPrEx>
          <w:tblCellMar>
            <w:top w:w="0" w:type="dxa"/>
            <w:left w:w="108" w:type="dxa"/>
            <w:bottom w:w="0" w:type="dxa"/>
            <w:right w:w="108" w:type="dxa"/>
          </w:tblCellMar>
        </w:tblPrEx>
        <w:trPr>
          <w:jc w:val="center"/>
        </w:trPr>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14:paraId="08EA3996">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themeColor="text1"/>
                <w:kern w:val="0"/>
                <w:sz w:val="24"/>
                <w:szCs w:val="24"/>
                <w14:textFill>
                  <w14:solidFill>
                    <w14:schemeClr w14:val="tx1"/>
                  </w14:solidFill>
                </w14:textFill>
              </w:rPr>
              <w:t>指标项</w:t>
            </w:r>
          </w:p>
        </w:tc>
        <w:tc>
          <w:tcPr>
            <w:tcW w:w="6813" w:type="dxa"/>
            <w:tcBorders>
              <w:top w:val="single" w:color="auto" w:sz="4" w:space="0"/>
              <w:left w:val="nil"/>
              <w:bottom w:val="single" w:color="auto" w:sz="4" w:space="0"/>
              <w:right w:val="single" w:color="auto" w:sz="4" w:space="0"/>
            </w:tcBorders>
            <w:shd w:val="clear" w:color="auto" w:fill="auto"/>
            <w:vAlign w:val="center"/>
          </w:tcPr>
          <w:p w14:paraId="3F731E8A">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themeColor="text1"/>
                <w:kern w:val="0"/>
                <w:sz w:val="24"/>
                <w:szCs w:val="24"/>
                <w14:textFill>
                  <w14:solidFill>
                    <w14:schemeClr w14:val="tx1"/>
                  </w14:solidFill>
                </w14:textFill>
              </w:rPr>
              <w:t>技术参数</w:t>
            </w:r>
          </w:p>
        </w:tc>
      </w:tr>
      <w:tr w14:paraId="7D4F0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1656" w:type="dxa"/>
            <w:tcMar>
              <w:top w:w="15" w:type="dxa"/>
              <w:left w:w="15" w:type="dxa"/>
              <w:bottom w:w="0" w:type="dxa"/>
              <w:right w:w="15" w:type="dxa"/>
            </w:tcMar>
            <w:vAlign w:val="center"/>
          </w:tcPr>
          <w:p w14:paraId="2AC08538">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center"/>
              <w:textAlignment w:val="auto"/>
              <w:rPr>
                <w:rFonts w:hint="eastAsia" w:ascii="宋体" w:hAnsi="宋体" w:eastAsia="宋体" w:cs="宋体"/>
                <w:bCs/>
                <w:sz w:val="24"/>
                <w:szCs w:val="24"/>
              </w:rPr>
            </w:pPr>
            <w:r>
              <w:rPr>
                <w:rFonts w:hint="eastAsia" w:ascii="宋体" w:hAnsi="宋体" w:eastAsia="宋体" w:cs="宋体"/>
                <w:sz w:val="24"/>
                <w:szCs w:val="24"/>
              </w:rPr>
              <w:t>总体要求</w:t>
            </w:r>
          </w:p>
        </w:tc>
        <w:tc>
          <w:tcPr>
            <w:tcW w:w="6813" w:type="dxa"/>
            <w:tcMar>
              <w:top w:w="15" w:type="dxa"/>
              <w:left w:w="15" w:type="dxa"/>
              <w:bottom w:w="0" w:type="dxa"/>
              <w:right w:w="15" w:type="dxa"/>
            </w:tcMar>
          </w:tcPr>
          <w:p w14:paraId="34DCA9E7">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支持各类WEB编程语言的应用的深度网页后门检测；</w:t>
            </w:r>
          </w:p>
          <w:p w14:paraId="728ECE0F">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支持常见的asp、php、jsp、aspx等多种WebShell的有效扫描；</w:t>
            </w:r>
          </w:p>
          <w:p w14:paraId="6D839B00">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rFonts w:hint="eastAsia" w:ascii="宋体" w:hAnsi="宋体" w:eastAsia="宋体" w:cs="宋体"/>
                <w:bCs/>
                <w:sz w:val="24"/>
                <w:szCs w:val="24"/>
              </w:rPr>
            </w:pPr>
            <w:r>
              <w:rPr>
                <w:rFonts w:hint="eastAsia" w:ascii="宋体" w:hAnsi="宋体" w:eastAsia="宋体" w:cs="宋体"/>
                <w:sz w:val="24"/>
                <w:szCs w:val="24"/>
              </w:rPr>
              <w:t>支持生成统计报表；</w:t>
            </w:r>
          </w:p>
        </w:tc>
      </w:tr>
      <w:tr w14:paraId="3ABBB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1" w:hRule="atLeast"/>
          <w:jc w:val="center"/>
        </w:trPr>
        <w:tc>
          <w:tcPr>
            <w:tcW w:w="1656" w:type="dxa"/>
            <w:tcMar>
              <w:top w:w="15" w:type="dxa"/>
              <w:left w:w="15" w:type="dxa"/>
              <w:bottom w:w="0" w:type="dxa"/>
              <w:right w:w="15" w:type="dxa"/>
            </w:tcMar>
            <w:vAlign w:val="center"/>
          </w:tcPr>
          <w:p w14:paraId="6EC0498D">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center"/>
              <w:textAlignment w:val="auto"/>
              <w:rPr>
                <w:rFonts w:hint="eastAsia" w:ascii="宋体" w:hAnsi="宋体" w:eastAsia="宋体" w:cs="宋体"/>
                <w:bCs/>
                <w:sz w:val="24"/>
                <w:szCs w:val="24"/>
              </w:rPr>
            </w:pPr>
            <w:r>
              <w:rPr>
                <w:rFonts w:hint="eastAsia" w:ascii="宋体" w:hAnsi="宋体" w:eastAsia="宋体" w:cs="宋体"/>
                <w:sz w:val="24"/>
                <w:szCs w:val="24"/>
              </w:rPr>
              <w:t>扫描对象</w:t>
            </w:r>
          </w:p>
        </w:tc>
        <w:tc>
          <w:tcPr>
            <w:tcW w:w="6813" w:type="dxa"/>
            <w:tcMar>
              <w:top w:w="15" w:type="dxa"/>
              <w:left w:w="15" w:type="dxa"/>
              <w:bottom w:w="0" w:type="dxa"/>
              <w:right w:w="15" w:type="dxa"/>
            </w:tcMar>
            <w:vAlign w:val="bottom"/>
          </w:tcPr>
          <w:p w14:paraId="68316EFD">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支持IIS、Websphere、Weblogic、Apache等所有的应用服务器；</w:t>
            </w:r>
          </w:p>
          <w:p w14:paraId="49DBFA88">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支持Asp、Jsp、.Net、J2EE、Php、Perl等所有的WEB应用编程语言；</w:t>
            </w:r>
          </w:p>
        </w:tc>
      </w:tr>
      <w:tr w14:paraId="40536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4" w:hRule="atLeast"/>
          <w:jc w:val="center"/>
        </w:trPr>
        <w:tc>
          <w:tcPr>
            <w:tcW w:w="1656" w:type="dxa"/>
            <w:tcMar>
              <w:top w:w="15" w:type="dxa"/>
              <w:left w:w="15" w:type="dxa"/>
              <w:bottom w:w="0" w:type="dxa"/>
              <w:right w:w="15" w:type="dxa"/>
            </w:tcMar>
            <w:vAlign w:val="center"/>
          </w:tcPr>
          <w:p w14:paraId="2EF3E9CB">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center"/>
              <w:textAlignment w:val="auto"/>
              <w:rPr>
                <w:rFonts w:hint="eastAsia" w:ascii="宋体" w:hAnsi="宋体" w:eastAsia="宋体" w:cs="宋体"/>
                <w:bCs/>
                <w:sz w:val="24"/>
                <w:szCs w:val="24"/>
              </w:rPr>
            </w:pPr>
            <w:r>
              <w:rPr>
                <w:rFonts w:hint="eastAsia" w:ascii="宋体" w:hAnsi="宋体" w:eastAsia="宋体" w:cs="宋体"/>
                <w:sz w:val="24"/>
                <w:szCs w:val="24"/>
              </w:rPr>
              <w:t>扫描功能</w:t>
            </w:r>
          </w:p>
        </w:tc>
        <w:tc>
          <w:tcPr>
            <w:tcW w:w="6813" w:type="dxa"/>
            <w:tcMar>
              <w:top w:w="15" w:type="dxa"/>
              <w:left w:w="15" w:type="dxa"/>
              <w:bottom w:w="0" w:type="dxa"/>
              <w:right w:w="15" w:type="dxa"/>
            </w:tcMar>
            <w:vAlign w:val="bottom"/>
          </w:tcPr>
          <w:p w14:paraId="5BD3ADF5">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支持实时结果的展现，展现内容应至少包含扫描对象、类型、描述、特征、危险等级和修改时间</w:t>
            </w:r>
          </w:p>
          <w:p w14:paraId="70E483A2">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支持IIS、Websphere、Weblogic、Apache等所有的应用服务器；</w:t>
            </w:r>
          </w:p>
          <w:p w14:paraId="0D330E07">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支持Asp、Jsp、.Net、J2EE、Php、Perl等所有的WEB应用编程语言；</w:t>
            </w:r>
          </w:p>
          <w:p w14:paraId="639FED91">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支持一键导出单个或所有恶意代码，并以相应的形式进行展示</w:t>
            </w:r>
          </w:p>
          <w:p w14:paraId="7858C324">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支持从界面直接打开文件所在目录</w:t>
            </w:r>
          </w:p>
          <w:p w14:paraId="5A591CCD">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引擎应支持黑白名单编辑功能，可添加相应的黑名单和白名单</w:t>
            </w:r>
          </w:p>
          <w:p w14:paraId="01C6B465">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引擎应支持win类型操作系统</w:t>
            </w:r>
          </w:p>
          <w:p w14:paraId="5262F9B9">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引擎应支持linux和unix 操作系统</w:t>
            </w:r>
          </w:p>
        </w:tc>
      </w:tr>
      <w:tr w14:paraId="06AF5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656" w:type="dxa"/>
            <w:tcMar>
              <w:top w:w="15" w:type="dxa"/>
              <w:left w:w="15" w:type="dxa"/>
              <w:bottom w:w="0" w:type="dxa"/>
              <w:right w:w="15" w:type="dxa"/>
            </w:tcMar>
            <w:vAlign w:val="center"/>
          </w:tcPr>
          <w:p w14:paraId="72CDFA1C">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center"/>
              <w:textAlignment w:val="auto"/>
              <w:rPr>
                <w:rFonts w:hint="eastAsia" w:ascii="宋体" w:hAnsi="宋体" w:eastAsia="宋体" w:cs="宋体"/>
                <w:bCs/>
                <w:sz w:val="24"/>
                <w:szCs w:val="24"/>
              </w:rPr>
            </w:pPr>
            <w:r>
              <w:rPr>
                <w:rFonts w:hint="eastAsia" w:ascii="宋体" w:hAnsi="宋体" w:eastAsia="宋体" w:cs="宋体"/>
                <w:sz w:val="24"/>
                <w:szCs w:val="24"/>
              </w:rPr>
              <w:t>报告输出</w:t>
            </w:r>
          </w:p>
        </w:tc>
        <w:tc>
          <w:tcPr>
            <w:tcW w:w="6813" w:type="dxa"/>
            <w:tcMar>
              <w:top w:w="15" w:type="dxa"/>
              <w:left w:w="15" w:type="dxa"/>
              <w:bottom w:w="0" w:type="dxa"/>
              <w:right w:w="15" w:type="dxa"/>
            </w:tcMar>
            <w:vAlign w:val="bottom"/>
          </w:tcPr>
          <w:p w14:paraId="0EA63E60">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提供详细的检测报告，报告内容包括不限于扫描的对象、类型、描述、特征、危害等级、修改时间、主机、IP等。</w:t>
            </w:r>
          </w:p>
          <w:p w14:paraId="554C0AF9">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支持html、xml等多种格式的报表输出；</w:t>
            </w:r>
          </w:p>
        </w:tc>
      </w:tr>
      <w:tr w14:paraId="7F7DC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656" w:type="dxa"/>
            <w:tcMar>
              <w:top w:w="15" w:type="dxa"/>
              <w:left w:w="15" w:type="dxa"/>
              <w:bottom w:w="0" w:type="dxa"/>
              <w:right w:w="15" w:type="dxa"/>
            </w:tcMar>
            <w:vAlign w:val="center"/>
          </w:tcPr>
          <w:p w14:paraId="797DAB04">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服务</w:t>
            </w:r>
          </w:p>
        </w:tc>
        <w:tc>
          <w:tcPr>
            <w:tcW w:w="6813" w:type="dxa"/>
            <w:tcMar>
              <w:top w:w="15" w:type="dxa"/>
              <w:left w:w="15" w:type="dxa"/>
              <w:bottom w:w="0" w:type="dxa"/>
              <w:right w:w="15" w:type="dxa"/>
            </w:tcMar>
            <w:vAlign w:val="bottom"/>
          </w:tcPr>
          <w:p w14:paraId="43C358E5">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每月提供一次服务</w:t>
            </w:r>
          </w:p>
        </w:tc>
      </w:tr>
    </w:tbl>
    <w:p w14:paraId="56564C4D">
      <w:pPr>
        <w:pStyle w:val="3"/>
        <w:pageBreakBefore w:val="0"/>
        <w:kinsoku/>
        <w:wordWrap/>
        <w:overflowPunct/>
        <w:topLinePunct w:val="0"/>
        <w:autoSpaceDE/>
        <w:autoSpaceDN/>
        <w:bidi w:val="0"/>
        <w:snapToGrid/>
        <w:spacing w:line="360" w:lineRule="auto"/>
        <w:ind w:left="0" w:firstLine="482" w:firstLineChars="200"/>
        <w:rPr>
          <w:rFonts w:hint="eastAsia" w:ascii="宋体" w:hAnsi="宋体" w:eastAsia="宋体" w:cs="宋体"/>
          <w:sz w:val="24"/>
          <w:szCs w:val="24"/>
        </w:rPr>
      </w:pPr>
      <w:r>
        <w:rPr>
          <w:rFonts w:hint="eastAsia" w:ascii="宋体" w:hAnsi="宋体" w:eastAsia="宋体" w:cs="宋体"/>
          <w:sz w:val="24"/>
          <w:szCs w:val="24"/>
        </w:rPr>
        <w:t>9、系统集成服务</w:t>
      </w:r>
    </w:p>
    <w:p w14:paraId="5BA0DF64">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（1）系统对接与调试：</w:t>
      </w:r>
    </w:p>
    <w:p w14:paraId="198C8974">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完成服务器密码机与嘉兴市智慧教育公共服务</w:t>
      </w:r>
      <w:r>
        <w:rPr>
          <w:rFonts w:hint="eastAsia" w:ascii="宋体" w:hAnsi="宋体" w:eastAsia="宋体" w:cs="宋体"/>
          <w:color w:val="000000"/>
          <w:kern w:val="0"/>
          <w:sz w:val="24"/>
          <w:szCs w:val="24"/>
          <w:lang w:eastAsia="zh-CN"/>
        </w:rPr>
        <w:t>等</w:t>
      </w:r>
      <w:r>
        <w:rPr>
          <w:rFonts w:hint="eastAsia" w:ascii="宋体" w:hAnsi="宋体" w:eastAsia="宋体" w:cs="宋体"/>
          <w:color w:val="000000"/>
          <w:kern w:val="0"/>
          <w:sz w:val="24"/>
          <w:szCs w:val="24"/>
        </w:rPr>
        <w:t>平台之间的接口开发和集成。进行详细的系统对接测试，确保数据加解密、密钥管理等功能的正确实现。</w:t>
      </w:r>
      <w:r>
        <w:rPr>
          <w:rFonts w:hint="eastAsia" w:ascii="宋体" w:hAnsi="宋体" w:eastAsia="宋体" w:cs="宋体"/>
          <w:color w:val="000000"/>
          <w:kern w:val="0"/>
          <w:sz w:val="24"/>
          <w:szCs w:val="24"/>
          <w:lang w:val="en-US" w:eastAsia="zh-CN"/>
        </w:rPr>
        <w:t>需提供智慧教育公共服务平台部署云平台侧服务商的产品准入许可。</w:t>
      </w:r>
    </w:p>
    <w:p w14:paraId="0825C941">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（2）安全策略配置：</w:t>
      </w:r>
    </w:p>
    <w:p w14:paraId="14AB6817">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根据客户的安全需求，制定和实施服务器密码机的安全策略。包括但不限于密钥管理策略、访问控制策略、加密算法选择等。</w:t>
      </w:r>
    </w:p>
    <w:p w14:paraId="58716E21">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（3）性能优化与评估：</w:t>
      </w:r>
    </w:p>
    <w:p w14:paraId="1A920523">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对服务器密码机与改造应用系统的工作流程进行性能优化，确保系统运行效率。通过压力测试和性能评估，确保在高负载情况下系统的稳定性和安全性。</w:t>
      </w:r>
    </w:p>
    <w:p w14:paraId="5FE544EC">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（4）提供设备集成安装</w:t>
      </w:r>
      <w:r>
        <w:rPr>
          <w:rFonts w:hint="eastAsia" w:ascii="宋体" w:hAnsi="宋体" w:cs="宋体"/>
          <w:color w:val="000000"/>
          <w:kern w:val="0"/>
          <w:sz w:val="24"/>
          <w:szCs w:val="24"/>
          <w:lang w:eastAsia="zh-CN"/>
        </w:rPr>
        <w:t>、按需调整等</w:t>
      </w:r>
      <w:r>
        <w:rPr>
          <w:rFonts w:hint="eastAsia" w:ascii="宋体" w:hAnsi="宋体" w:eastAsia="宋体" w:cs="宋体"/>
          <w:color w:val="000000"/>
          <w:kern w:val="0"/>
          <w:sz w:val="24"/>
          <w:szCs w:val="24"/>
        </w:rPr>
        <w:t>部</w:t>
      </w:r>
      <w:bookmarkStart w:id="56" w:name="OLE_LINK27"/>
      <w:r>
        <w:rPr>
          <w:rFonts w:hint="eastAsia" w:ascii="宋体" w:hAnsi="宋体" w:eastAsia="宋体" w:cs="宋体"/>
          <w:color w:val="000000"/>
          <w:kern w:val="0"/>
          <w:sz w:val="24"/>
          <w:szCs w:val="24"/>
        </w:rPr>
        <w:t>署服务</w:t>
      </w:r>
      <w:bookmarkEnd w:id="56"/>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rPr>
        <w:t>政务</w:t>
      </w:r>
      <w:r>
        <w:rPr>
          <w:rFonts w:hint="eastAsia" w:ascii="宋体" w:hAnsi="宋体" w:cs="宋体"/>
          <w:color w:val="000000"/>
          <w:kern w:val="0"/>
          <w:sz w:val="24"/>
          <w:szCs w:val="24"/>
          <w:lang w:eastAsia="zh-CN"/>
        </w:rPr>
        <w:t>云或</w:t>
      </w:r>
      <w:r>
        <w:rPr>
          <w:rFonts w:hint="eastAsia" w:ascii="宋体" w:hAnsi="宋体" w:eastAsia="宋体" w:cs="宋体"/>
          <w:color w:val="000000"/>
          <w:kern w:val="0"/>
          <w:sz w:val="24"/>
          <w:szCs w:val="24"/>
        </w:rPr>
        <w:t>政务（信创）云机柜空间租赁服务</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rPr>
        <w:t>服务期内承担机柜租赁费用。</w:t>
      </w:r>
    </w:p>
    <w:p w14:paraId="27C3313C">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（5）服务期</w:t>
      </w:r>
      <w:r>
        <w:rPr>
          <w:rFonts w:hint="eastAsia" w:ascii="宋体" w:hAnsi="宋体" w:cs="宋体"/>
          <w:color w:val="000000"/>
          <w:kern w:val="0"/>
          <w:sz w:val="24"/>
          <w:szCs w:val="24"/>
          <w:lang w:eastAsia="zh-CN"/>
        </w:rPr>
        <w:t>：自项目验收合格之日起</w:t>
      </w:r>
      <w:r>
        <w:rPr>
          <w:rFonts w:hint="eastAsia" w:ascii="宋体" w:hAnsi="宋体" w:eastAsia="宋体" w:cs="宋体"/>
          <w:color w:val="000000"/>
          <w:kern w:val="0"/>
          <w:sz w:val="24"/>
          <w:szCs w:val="24"/>
        </w:rPr>
        <w:t>五年。</w:t>
      </w:r>
    </w:p>
    <w:p w14:paraId="7DB696C4">
      <w:pPr>
        <w:keepNext w:val="0"/>
        <w:keepLines w:val="0"/>
        <w:pageBreakBefore w:val="0"/>
        <w:widowControl w:val="0"/>
        <w:kinsoku/>
        <w:wordWrap/>
        <w:overflowPunct/>
        <w:topLinePunct w:val="0"/>
        <w:bidi w:val="0"/>
        <w:adjustRightInd w:val="0"/>
        <w:spacing w:line="360" w:lineRule="auto"/>
        <w:ind w:left="0" w:leftChars="0" w:firstLine="482" w:firstLineChars="200"/>
        <w:textAlignment w:val="auto"/>
        <w:rPr>
          <w:rFonts w:hint="eastAsia" w:ascii="宋体" w:hAnsi="宋体" w:eastAsia="宋体" w:cs="宋体"/>
          <w:b/>
          <w:sz w:val="24"/>
          <w:szCs w:val="24"/>
        </w:rPr>
      </w:pPr>
      <w:r>
        <w:rPr>
          <w:rFonts w:hint="eastAsia" w:ascii="宋体" w:hAnsi="宋体" w:cs="宋体"/>
          <w:b/>
          <w:sz w:val="24"/>
          <w:szCs w:val="24"/>
          <w:lang w:eastAsia="zh-CN"/>
        </w:rPr>
        <w:t>三</w:t>
      </w:r>
      <w:r>
        <w:rPr>
          <w:rFonts w:hint="eastAsia" w:ascii="宋体" w:hAnsi="宋体" w:eastAsia="宋体" w:cs="宋体"/>
          <w:b/>
          <w:sz w:val="24"/>
          <w:szCs w:val="24"/>
        </w:rPr>
        <w:t>、商务条款</w:t>
      </w:r>
    </w:p>
    <w:tbl>
      <w:tblPr>
        <w:tblStyle w:val="63"/>
        <w:tblW w:w="87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40"/>
        <w:gridCol w:w="7349"/>
      </w:tblGrid>
      <w:tr w14:paraId="003122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3ADF1D4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售后（技术）服务要求</w:t>
            </w:r>
          </w:p>
        </w:tc>
        <w:tc>
          <w:tcPr>
            <w:tcW w:w="7349" w:type="dxa"/>
            <w:tcBorders>
              <w:top w:val="single" w:color="auto" w:sz="4" w:space="0"/>
              <w:left w:val="single" w:color="auto" w:sz="4" w:space="0"/>
              <w:bottom w:val="single" w:color="auto" w:sz="4" w:space="0"/>
              <w:right w:val="single" w:color="auto" w:sz="4" w:space="0"/>
            </w:tcBorders>
            <w:vAlign w:val="center"/>
          </w:tcPr>
          <w:p w14:paraId="16EC09FA">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1.提供原厂五年保修</w:t>
            </w:r>
            <w:r>
              <w:rPr>
                <w:rFonts w:hint="eastAsia" w:ascii="宋体" w:hAnsi="宋体" w:cs="宋体"/>
                <w:color w:val="000000"/>
                <w:sz w:val="24"/>
                <w:szCs w:val="24"/>
                <w:lang w:eastAsia="zh-CN"/>
              </w:rPr>
              <w:t>，</w:t>
            </w:r>
            <w:r>
              <w:rPr>
                <w:rFonts w:hint="eastAsia" w:ascii="宋体" w:hAnsi="宋体" w:eastAsia="宋体" w:cs="宋体"/>
                <w:color w:val="000000"/>
                <w:sz w:val="24"/>
                <w:szCs w:val="24"/>
              </w:rPr>
              <w:t>签订合同时提供原厂质保承诺函原件，明确最终用户为“嘉兴市教育装备与信息中心”，否则作放弃中标处理。</w:t>
            </w:r>
          </w:p>
          <w:p w14:paraId="3632316D">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．服务响应和处置：定期进行巡检，对相关设备、应用系统进行检查，提交检查报告和优化建议，巡检每年不低于4次。</w:t>
            </w:r>
            <w:r>
              <w:rPr>
                <w:rFonts w:hint="eastAsia" w:ascii="宋体" w:hAnsi="宋体" w:eastAsia="宋体" w:cs="宋体"/>
                <w:color w:val="000000"/>
                <w:sz w:val="24"/>
                <w:szCs w:val="24"/>
                <w:highlight w:val="none"/>
              </w:rPr>
              <w:t>服务响应：须在</w:t>
            </w:r>
            <w:r>
              <w:rPr>
                <w:rFonts w:hint="eastAsia" w:ascii="宋体" w:hAnsi="宋体" w:eastAsia="宋体" w:cs="宋体"/>
                <w:color w:val="000000"/>
                <w:sz w:val="24"/>
                <w:szCs w:val="24"/>
                <w:highlight w:val="none"/>
                <w:lang w:eastAsia="zh-CN"/>
              </w:rPr>
              <w:t>5</w:t>
            </w:r>
            <w:r>
              <w:rPr>
                <w:rFonts w:hint="eastAsia" w:ascii="宋体" w:hAnsi="宋体" w:eastAsia="宋体" w:cs="宋体"/>
                <w:color w:val="000000"/>
                <w:sz w:val="24"/>
                <w:szCs w:val="24"/>
                <w:highlight w:val="none"/>
              </w:rPr>
              <w:t>分钟内给予响应，若电话或远程技术支持不能解决问题，须</w:t>
            </w:r>
            <w:r>
              <w:rPr>
                <w:rFonts w:hint="eastAsia" w:ascii="宋体" w:hAnsi="宋体" w:eastAsia="宋体" w:cs="宋体"/>
                <w:color w:val="000000"/>
                <w:sz w:val="24"/>
                <w:szCs w:val="24"/>
                <w:highlight w:val="none"/>
                <w:lang w:eastAsia="zh-CN"/>
              </w:rPr>
              <w:t>3</w:t>
            </w:r>
            <w:r>
              <w:rPr>
                <w:rFonts w:hint="eastAsia"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lang w:eastAsia="zh-CN"/>
              </w:rPr>
              <w:t>分钟</w:t>
            </w:r>
            <w:r>
              <w:rPr>
                <w:rFonts w:hint="eastAsia" w:ascii="宋体" w:hAnsi="宋体" w:eastAsia="宋体" w:cs="宋体"/>
                <w:color w:val="000000"/>
                <w:sz w:val="24"/>
                <w:szCs w:val="24"/>
                <w:highlight w:val="none"/>
              </w:rPr>
              <w:t>内到现场处理。</w:t>
            </w:r>
          </w:p>
          <w:p w14:paraId="53F849B7">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．根据用户需求做好日常相关的其他运行维护服务。</w:t>
            </w:r>
          </w:p>
        </w:tc>
      </w:tr>
      <w:tr w14:paraId="7F5D02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jc w:val="center"/>
        </w:trPr>
        <w:tc>
          <w:tcPr>
            <w:tcW w:w="1440" w:type="dxa"/>
            <w:tcBorders>
              <w:top w:val="single" w:color="auto" w:sz="4" w:space="0"/>
              <w:left w:val="single" w:color="auto" w:sz="4" w:space="0"/>
              <w:right w:val="single" w:color="auto" w:sz="4" w:space="0"/>
            </w:tcBorders>
            <w:vAlign w:val="center"/>
          </w:tcPr>
          <w:p w14:paraId="7898C33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工期及地点</w:t>
            </w:r>
          </w:p>
        </w:tc>
        <w:tc>
          <w:tcPr>
            <w:tcW w:w="7349" w:type="dxa"/>
            <w:tcBorders>
              <w:top w:val="single" w:color="auto" w:sz="4" w:space="0"/>
              <w:left w:val="single" w:color="auto" w:sz="4" w:space="0"/>
              <w:right w:val="single" w:color="auto" w:sz="4" w:space="0"/>
            </w:tcBorders>
            <w:vAlign w:val="center"/>
          </w:tcPr>
          <w:p w14:paraId="3893DD97">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工期: 合同签订之日起</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rPr>
              <w:t>0天内完成设备的安装、调试等工作；</w:t>
            </w:r>
          </w:p>
          <w:p w14:paraId="1A81A294">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地点：</w:t>
            </w:r>
            <w:r>
              <w:rPr>
                <w:rFonts w:hint="eastAsia" w:ascii="宋体" w:hAnsi="宋体" w:cs="宋体"/>
                <w:color w:val="000000"/>
                <w:sz w:val="24"/>
                <w:szCs w:val="24"/>
                <w:lang w:eastAsia="zh-CN"/>
              </w:rPr>
              <w:t>甲方指定地点</w:t>
            </w:r>
            <w:r>
              <w:rPr>
                <w:rFonts w:hint="eastAsia" w:ascii="宋体" w:hAnsi="宋体" w:eastAsia="宋体" w:cs="宋体"/>
                <w:color w:val="000000"/>
                <w:sz w:val="24"/>
                <w:szCs w:val="24"/>
              </w:rPr>
              <w:t>。</w:t>
            </w:r>
          </w:p>
        </w:tc>
      </w:tr>
      <w:tr w14:paraId="288B45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0443670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付款条件</w:t>
            </w:r>
          </w:p>
        </w:tc>
        <w:tc>
          <w:tcPr>
            <w:tcW w:w="7349" w:type="dxa"/>
            <w:tcBorders>
              <w:top w:val="single" w:color="auto" w:sz="4" w:space="0"/>
              <w:left w:val="single" w:color="auto" w:sz="4" w:space="0"/>
              <w:bottom w:val="single" w:color="auto" w:sz="4" w:space="0"/>
              <w:right w:val="single" w:color="auto" w:sz="4" w:space="0"/>
            </w:tcBorders>
            <w:vAlign w:val="center"/>
          </w:tcPr>
          <w:p w14:paraId="0B5EC210">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z w:val="24"/>
                <w:szCs w:val="24"/>
                <w:highlight w:val="none"/>
                <w:lang w:eastAsia="zh-CN"/>
              </w:rPr>
              <w:t>项目合同签订后，</w:t>
            </w:r>
            <w:bookmarkStart w:id="57" w:name="OLE_LINK37"/>
            <w:r>
              <w:rPr>
                <w:rFonts w:hint="eastAsia" w:ascii="宋体" w:hAnsi="宋体" w:eastAsia="宋体" w:cs="宋体"/>
                <w:color w:val="000000"/>
                <w:sz w:val="24"/>
                <w:szCs w:val="24"/>
                <w:highlight w:val="none"/>
                <w:lang w:eastAsia="zh-CN"/>
              </w:rPr>
              <w:t>预付</w:t>
            </w:r>
            <w:r>
              <w:rPr>
                <w:rFonts w:hint="eastAsia" w:ascii="宋体" w:hAnsi="宋体" w:cs="宋体"/>
                <w:color w:val="000000"/>
                <w:sz w:val="24"/>
                <w:szCs w:val="24"/>
                <w:highlight w:val="none"/>
                <w:lang w:val="en-US" w:eastAsia="zh-CN"/>
              </w:rPr>
              <w:t>8</w:t>
            </w:r>
            <w:r>
              <w:rPr>
                <w:rFonts w:hint="eastAsia"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的合同价</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项目验收合格并支付合同</w:t>
            </w:r>
            <w:r>
              <w:rPr>
                <w:rFonts w:hint="eastAsia" w:ascii="宋体" w:hAnsi="宋体" w:eastAsia="宋体" w:cs="宋体"/>
                <w:color w:val="000000"/>
                <w:sz w:val="24"/>
                <w:szCs w:val="24"/>
                <w:highlight w:val="none"/>
                <w:lang w:eastAsia="zh-CN"/>
              </w:rPr>
              <w:t>剩下的</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0</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eastAsia="zh-CN"/>
              </w:rPr>
              <w:t>合同价</w:t>
            </w:r>
            <w:r>
              <w:rPr>
                <w:rFonts w:hint="eastAsia" w:ascii="宋体" w:hAnsi="宋体" w:eastAsia="宋体" w:cs="宋体"/>
                <w:color w:val="000000"/>
                <w:sz w:val="24"/>
                <w:szCs w:val="24"/>
                <w:highlight w:val="none"/>
              </w:rPr>
              <w:t>。</w:t>
            </w:r>
            <w:bookmarkEnd w:id="57"/>
          </w:p>
        </w:tc>
      </w:tr>
      <w:tr w14:paraId="5AF1B0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3F02B2DC">
            <w:pPr>
              <w:keepNext w:val="0"/>
              <w:keepLines w:val="0"/>
              <w:widowControl/>
              <w:suppressLineNumbers w:val="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培训</w:t>
            </w:r>
          </w:p>
        </w:tc>
        <w:tc>
          <w:tcPr>
            <w:tcW w:w="7349" w:type="dxa"/>
            <w:tcBorders>
              <w:top w:val="single" w:color="auto" w:sz="4" w:space="0"/>
              <w:left w:val="single" w:color="auto" w:sz="4" w:space="0"/>
              <w:bottom w:val="single" w:color="auto" w:sz="4" w:space="0"/>
              <w:right w:val="single" w:color="auto" w:sz="4" w:space="0"/>
            </w:tcBorders>
            <w:vAlign w:val="center"/>
          </w:tcPr>
          <w:p w14:paraId="7E333338">
            <w:pPr>
              <w:keepNext w:val="0"/>
              <w:keepLines w:val="0"/>
              <w:widowControl/>
              <w:suppressLineNumbers w:val="0"/>
              <w:jc w:val="left"/>
              <w:textAlignment w:val="center"/>
              <w:rPr>
                <w:rFonts w:hint="eastAsia" w:ascii="宋体" w:hAnsi="宋体" w:eastAsia="宋体" w:cs="宋体"/>
                <w:color w:val="000000"/>
                <w:sz w:val="24"/>
                <w:szCs w:val="24"/>
                <w:highlight w:val="none"/>
                <w:lang w:eastAsia="zh-CN"/>
              </w:rPr>
            </w:pPr>
            <w:r>
              <w:rPr>
                <w:rFonts w:hint="eastAsia" w:ascii="宋体" w:hAnsi="宋体" w:eastAsia="宋体" w:cs="宋体"/>
                <w:i w:val="0"/>
                <w:iCs w:val="0"/>
                <w:color w:val="000000"/>
                <w:kern w:val="0"/>
                <w:sz w:val="24"/>
                <w:szCs w:val="24"/>
                <w:highlight w:val="none"/>
                <w:u w:val="none"/>
                <w:lang w:val="en-US" w:eastAsia="zh-CN" w:bidi="ar"/>
              </w:rPr>
              <w:t>安装后，在用户安装现场，提供至少三天的系统免费操作和维修培训。</w:t>
            </w:r>
          </w:p>
        </w:tc>
      </w:tr>
      <w:tr w14:paraId="39C4A9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3F8D8424">
            <w:pPr>
              <w:keepNext w:val="0"/>
              <w:keepLines w:val="0"/>
              <w:widowControl/>
              <w:suppressLineNumbers w:val="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责任认定</w:t>
            </w:r>
          </w:p>
        </w:tc>
        <w:tc>
          <w:tcPr>
            <w:tcW w:w="7349" w:type="dxa"/>
            <w:tcBorders>
              <w:top w:val="single" w:color="auto" w:sz="4" w:space="0"/>
              <w:left w:val="single" w:color="auto" w:sz="4" w:space="0"/>
              <w:bottom w:val="single" w:color="auto" w:sz="4" w:space="0"/>
              <w:right w:val="single" w:color="auto" w:sz="4" w:space="0"/>
            </w:tcBorders>
            <w:vAlign w:val="center"/>
          </w:tcPr>
          <w:p w14:paraId="7B60CB09">
            <w:pPr>
              <w:keepNext w:val="0"/>
              <w:keepLines w:val="0"/>
              <w:widowControl/>
              <w:suppressLineNumbers w:val="0"/>
              <w:jc w:val="left"/>
              <w:textAlignment w:val="center"/>
              <w:rPr>
                <w:rFonts w:hint="eastAsia" w:ascii="宋体" w:hAnsi="宋体" w:eastAsia="宋体" w:cs="宋体"/>
                <w:color w:val="000000"/>
                <w:sz w:val="24"/>
                <w:szCs w:val="24"/>
                <w:highlight w:val="none"/>
                <w:lang w:eastAsia="zh-CN"/>
              </w:rPr>
            </w:pPr>
            <w:r>
              <w:rPr>
                <w:rFonts w:hint="eastAsia" w:ascii="宋体" w:hAnsi="宋体" w:eastAsia="宋体" w:cs="宋体"/>
                <w:i w:val="0"/>
                <w:iCs w:val="0"/>
                <w:color w:val="000000"/>
                <w:kern w:val="0"/>
                <w:sz w:val="24"/>
                <w:szCs w:val="24"/>
                <w:highlight w:val="none"/>
                <w:u w:val="none"/>
                <w:lang w:val="en-US" w:eastAsia="zh-CN" w:bidi="ar"/>
              </w:rPr>
              <w:t>在服务期内，因服务商原因，未能完全履行服务承诺，采购方有权追究中标单位的责任。</w:t>
            </w:r>
          </w:p>
        </w:tc>
      </w:tr>
    </w:tbl>
    <w:p w14:paraId="638BB1AC">
      <w:pPr>
        <w:pStyle w:val="81"/>
        <w:numPr>
          <w:ilvl w:val="0"/>
          <w:numId w:val="0"/>
        </w:numPr>
        <w:rPr>
          <w:rFonts w:hint="eastAsia"/>
          <w:lang w:val="en-US" w:eastAsia="zh-CN"/>
        </w:rPr>
      </w:pPr>
    </w:p>
    <w:p w14:paraId="61E59473">
      <w:pPr>
        <w:numPr>
          <w:ilvl w:val="0"/>
          <w:numId w:val="2"/>
        </w:numPr>
        <w:spacing w:line="360" w:lineRule="auto"/>
        <w:ind w:left="0" w:leftChars="0" w:firstLine="0" w:firstLineChars="0"/>
        <w:jc w:val="center"/>
        <w:outlineLvl w:val="0"/>
        <w:rPr>
          <w:rFonts w:hint="eastAsia"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  </w:t>
      </w:r>
      <w:bookmarkStart w:id="58" w:name="_Toc184310290"/>
      <w:bookmarkEnd w:id="58"/>
      <w:bookmarkStart w:id="59" w:name="_Toc184310331"/>
      <w:bookmarkEnd w:id="59"/>
      <w:bookmarkStart w:id="60" w:name="_Toc184314440"/>
      <w:bookmarkEnd w:id="60"/>
      <w:bookmarkStart w:id="61" w:name="_Toc184314463"/>
      <w:bookmarkEnd w:id="61"/>
      <w:bookmarkStart w:id="62" w:name="_Toc184310278"/>
      <w:bookmarkEnd w:id="62"/>
      <w:bookmarkStart w:id="63" w:name="_Toc184314453"/>
      <w:bookmarkEnd w:id="63"/>
      <w:bookmarkStart w:id="64" w:name="_Toc184312109"/>
      <w:bookmarkEnd w:id="64"/>
      <w:bookmarkStart w:id="65" w:name="_Toc184314466"/>
      <w:bookmarkEnd w:id="65"/>
      <w:bookmarkStart w:id="66" w:name="_Toc184308057"/>
      <w:bookmarkEnd w:id="66"/>
      <w:bookmarkStart w:id="67" w:name="_Toc184310273"/>
      <w:bookmarkEnd w:id="67"/>
      <w:bookmarkStart w:id="68" w:name="_Toc184308040"/>
      <w:bookmarkEnd w:id="68"/>
      <w:bookmarkStart w:id="69" w:name="_Toc184308045"/>
      <w:bookmarkEnd w:id="69"/>
      <w:bookmarkStart w:id="70" w:name="_Toc184308038"/>
      <w:bookmarkEnd w:id="70"/>
      <w:bookmarkStart w:id="71" w:name="_Toc184313273"/>
      <w:bookmarkEnd w:id="71"/>
      <w:bookmarkStart w:id="72" w:name="_Toc184308046"/>
      <w:bookmarkEnd w:id="72"/>
      <w:bookmarkStart w:id="73" w:name="_Toc184308089"/>
      <w:bookmarkEnd w:id="73"/>
      <w:bookmarkStart w:id="74" w:name="_Toc184314438"/>
      <w:bookmarkEnd w:id="74"/>
      <w:bookmarkStart w:id="75" w:name="_Toc184314459"/>
      <w:bookmarkEnd w:id="75"/>
      <w:bookmarkStart w:id="76" w:name="_Toc184313245"/>
      <w:bookmarkEnd w:id="76"/>
      <w:bookmarkStart w:id="77" w:name="_Toc184314415"/>
      <w:bookmarkEnd w:id="77"/>
      <w:bookmarkStart w:id="78" w:name="_Toc184313264"/>
      <w:bookmarkEnd w:id="78"/>
      <w:bookmarkStart w:id="79" w:name="_Toc184312110"/>
      <w:bookmarkEnd w:id="79"/>
      <w:bookmarkStart w:id="80" w:name="_Toc184312106"/>
      <w:bookmarkEnd w:id="80"/>
      <w:bookmarkStart w:id="81" w:name="_Toc184310335"/>
      <w:bookmarkEnd w:id="81"/>
      <w:bookmarkStart w:id="82" w:name="_Toc184314434"/>
      <w:bookmarkEnd w:id="82"/>
      <w:bookmarkStart w:id="83" w:name="_Toc184312103"/>
      <w:bookmarkEnd w:id="83"/>
      <w:bookmarkStart w:id="84" w:name="_Toc184310274"/>
      <w:bookmarkEnd w:id="84"/>
      <w:bookmarkStart w:id="85" w:name="_Toc184310291"/>
      <w:bookmarkEnd w:id="85"/>
      <w:bookmarkStart w:id="86" w:name="_Toc184312091"/>
      <w:bookmarkEnd w:id="86"/>
      <w:bookmarkStart w:id="87" w:name="_Toc184313308"/>
      <w:bookmarkEnd w:id="87"/>
      <w:bookmarkStart w:id="88" w:name="_Toc184310326"/>
      <w:bookmarkEnd w:id="88"/>
      <w:bookmarkStart w:id="89" w:name="_Toc184308055"/>
      <w:bookmarkEnd w:id="89"/>
      <w:bookmarkStart w:id="90" w:name="_Toc184314412"/>
      <w:bookmarkEnd w:id="90"/>
      <w:bookmarkStart w:id="91" w:name="_Toc184312088"/>
      <w:bookmarkEnd w:id="91"/>
      <w:bookmarkStart w:id="92" w:name="_Toc184314418"/>
      <w:bookmarkEnd w:id="92"/>
      <w:bookmarkStart w:id="93" w:name="_Toc184312093"/>
      <w:bookmarkEnd w:id="93"/>
      <w:bookmarkStart w:id="94" w:name="_Toc184312084"/>
      <w:bookmarkEnd w:id="94"/>
      <w:bookmarkStart w:id="95" w:name="_Toc184308097"/>
      <w:bookmarkEnd w:id="95"/>
      <w:bookmarkStart w:id="96" w:name="_Toc184313267"/>
      <w:bookmarkEnd w:id="96"/>
      <w:bookmarkStart w:id="97" w:name="_Toc184308061"/>
      <w:bookmarkEnd w:id="97"/>
      <w:bookmarkStart w:id="98" w:name="_Toc184312077"/>
      <w:bookmarkEnd w:id="98"/>
      <w:bookmarkStart w:id="99" w:name="_Toc184313304"/>
      <w:bookmarkEnd w:id="99"/>
      <w:bookmarkStart w:id="100" w:name="_Toc184310286"/>
      <w:bookmarkEnd w:id="100"/>
      <w:bookmarkStart w:id="101" w:name="_Toc184312108"/>
      <w:bookmarkEnd w:id="101"/>
      <w:bookmarkStart w:id="102" w:name="_Toc184312074"/>
      <w:bookmarkEnd w:id="102"/>
      <w:bookmarkStart w:id="103" w:name="_Toc184312102"/>
      <w:bookmarkEnd w:id="103"/>
      <w:bookmarkStart w:id="104" w:name="_Toc184314419"/>
      <w:bookmarkEnd w:id="104"/>
      <w:bookmarkStart w:id="105" w:name="_Toc184313257"/>
      <w:bookmarkEnd w:id="105"/>
      <w:bookmarkStart w:id="106" w:name="_Toc184312132"/>
      <w:bookmarkEnd w:id="106"/>
      <w:bookmarkStart w:id="107" w:name="_Toc184312097"/>
      <w:bookmarkEnd w:id="107"/>
      <w:bookmarkStart w:id="108" w:name="_Toc184313300"/>
      <w:bookmarkEnd w:id="108"/>
      <w:bookmarkStart w:id="109" w:name="_Toc184312111"/>
      <w:bookmarkEnd w:id="109"/>
      <w:bookmarkStart w:id="110" w:name="_Toc184314454"/>
      <w:bookmarkEnd w:id="110"/>
      <w:bookmarkStart w:id="111" w:name="_Toc184314470"/>
      <w:bookmarkEnd w:id="111"/>
      <w:bookmarkStart w:id="112" w:name="_Toc184308065"/>
      <w:bookmarkEnd w:id="112"/>
      <w:bookmarkStart w:id="113" w:name="_Toc184312121"/>
      <w:bookmarkEnd w:id="113"/>
      <w:bookmarkStart w:id="114" w:name="_Toc184314433"/>
      <w:bookmarkEnd w:id="114"/>
      <w:bookmarkStart w:id="115" w:name="_Toc184313270"/>
      <w:bookmarkEnd w:id="115"/>
      <w:bookmarkStart w:id="116" w:name="_Toc184310342"/>
      <w:bookmarkEnd w:id="116"/>
      <w:bookmarkStart w:id="117" w:name="_Toc184308105"/>
      <w:bookmarkEnd w:id="117"/>
      <w:bookmarkStart w:id="118" w:name="_Toc184312082"/>
      <w:bookmarkEnd w:id="118"/>
      <w:bookmarkStart w:id="119" w:name="_Toc184314458"/>
      <w:bookmarkEnd w:id="119"/>
      <w:bookmarkStart w:id="120" w:name="_Toc184308083"/>
      <w:bookmarkEnd w:id="120"/>
      <w:bookmarkStart w:id="121" w:name="_Toc184310297"/>
      <w:bookmarkEnd w:id="121"/>
      <w:bookmarkStart w:id="122" w:name="_Toc184313279"/>
      <w:bookmarkEnd w:id="122"/>
      <w:bookmarkStart w:id="123" w:name="_Toc184308049"/>
      <w:bookmarkEnd w:id="123"/>
      <w:bookmarkStart w:id="124" w:name="_Toc184314471"/>
      <w:bookmarkEnd w:id="124"/>
      <w:bookmarkStart w:id="125" w:name="_Toc184308076"/>
      <w:bookmarkEnd w:id="125"/>
      <w:bookmarkStart w:id="126" w:name="_Toc184308098"/>
      <w:bookmarkEnd w:id="126"/>
      <w:bookmarkStart w:id="127" w:name="_Toc184313303"/>
      <w:bookmarkEnd w:id="127"/>
      <w:bookmarkStart w:id="128" w:name="_Toc184310309"/>
      <w:bookmarkEnd w:id="128"/>
      <w:bookmarkStart w:id="129" w:name="_Toc184310305"/>
      <w:bookmarkEnd w:id="129"/>
      <w:bookmarkStart w:id="130" w:name="_Toc184310307"/>
      <w:bookmarkEnd w:id="130"/>
      <w:bookmarkStart w:id="131" w:name="_Toc184312081"/>
      <w:bookmarkEnd w:id="131"/>
      <w:bookmarkStart w:id="132" w:name="_Toc184313242"/>
      <w:bookmarkEnd w:id="132"/>
      <w:bookmarkStart w:id="133" w:name="_Toc184313298"/>
      <w:bookmarkEnd w:id="133"/>
      <w:bookmarkStart w:id="134" w:name="_Toc184310310"/>
      <w:bookmarkEnd w:id="134"/>
      <w:bookmarkStart w:id="135" w:name="_Toc184314424"/>
      <w:bookmarkEnd w:id="135"/>
      <w:bookmarkStart w:id="136" w:name="_Toc184314413"/>
      <w:bookmarkEnd w:id="136"/>
      <w:bookmarkStart w:id="137" w:name="_Toc184308069"/>
      <w:bookmarkEnd w:id="137"/>
      <w:bookmarkStart w:id="138" w:name="_Toc184313243"/>
      <w:bookmarkEnd w:id="138"/>
      <w:bookmarkStart w:id="139" w:name="_Toc184313288"/>
      <w:bookmarkEnd w:id="139"/>
      <w:bookmarkStart w:id="140" w:name="_Toc184314422"/>
      <w:bookmarkEnd w:id="140"/>
      <w:bookmarkStart w:id="141" w:name="_Toc184314478"/>
      <w:bookmarkEnd w:id="141"/>
      <w:bookmarkStart w:id="142" w:name="_Toc184308047"/>
      <w:bookmarkEnd w:id="142"/>
      <w:bookmarkStart w:id="143" w:name="_Toc184312130"/>
      <w:bookmarkEnd w:id="143"/>
      <w:bookmarkStart w:id="144" w:name="_Toc184313265"/>
      <w:bookmarkEnd w:id="144"/>
      <w:bookmarkStart w:id="145" w:name="_Toc184313299"/>
      <w:bookmarkEnd w:id="145"/>
      <w:bookmarkStart w:id="146" w:name="_Toc184313251"/>
      <w:bookmarkEnd w:id="146"/>
      <w:bookmarkStart w:id="147" w:name="_Toc184314467"/>
      <w:bookmarkEnd w:id="147"/>
      <w:bookmarkStart w:id="148" w:name="_Toc184312094"/>
      <w:bookmarkEnd w:id="148"/>
      <w:bookmarkStart w:id="149" w:name="_Toc184313256"/>
      <w:bookmarkEnd w:id="149"/>
      <w:bookmarkStart w:id="150" w:name="_Toc184313302"/>
      <w:bookmarkEnd w:id="150"/>
      <w:bookmarkStart w:id="151" w:name="_Toc184310302"/>
      <w:bookmarkEnd w:id="151"/>
      <w:bookmarkStart w:id="152" w:name="_Toc184310295"/>
      <w:bookmarkEnd w:id="152"/>
      <w:bookmarkStart w:id="153" w:name="_Toc184313239"/>
      <w:bookmarkEnd w:id="153"/>
      <w:bookmarkStart w:id="154" w:name="_Toc184308092"/>
      <w:bookmarkEnd w:id="154"/>
      <w:bookmarkStart w:id="155" w:name="_Toc184310282"/>
      <w:bookmarkEnd w:id="155"/>
      <w:bookmarkStart w:id="156" w:name="_Toc184313278"/>
      <w:bookmarkEnd w:id="156"/>
      <w:bookmarkStart w:id="157" w:name="_Toc184313249"/>
      <w:bookmarkEnd w:id="157"/>
      <w:bookmarkStart w:id="158" w:name="_Toc184313269"/>
      <w:bookmarkEnd w:id="158"/>
      <w:bookmarkStart w:id="159" w:name="_Toc184312099"/>
      <w:bookmarkEnd w:id="159"/>
      <w:bookmarkStart w:id="160" w:name="_Toc184310276"/>
      <w:bookmarkEnd w:id="160"/>
      <w:bookmarkStart w:id="161" w:name="_Toc184313296"/>
      <w:bookmarkEnd w:id="161"/>
      <w:bookmarkStart w:id="162" w:name="_Toc184313250"/>
      <w:bookmarkEnd w:id="162"/>
      <w:bookmarkStart w:id="163" w:name="_Toc184313292"/>
      <w:bookmarkEnd w:id="163"/>
      <w:bookmarkStart w:id="164" w:name="_Toc184313252"/>
      <w:bookmarkEnd w:id="164"/>
      <w:bookmarkStart w:id="165" w:name="_Toc184313285"/>
      <w:bookmarkEnd w:id="165"/>
      <w:bookmarkStart w:id="166" w:name="_Toc184308068"/>
      <w:bookmarkEnd w:id="166"/>
      <w:bookmarkStart w:id="167" w:name="_Toc184308060"/>
      <w:bookmarkEnd w:id="167"/>
      <w:bookmarkStart w:id="168" w:name="_Toc184313260"/>
      <w:bookmarkEnd w:id="168"/>
      <w:bookmarkStart w:id="169" w:name="_Toc184310284"/>
      <w:bookmarkEnd w:id="169"/>
      <w:bookmarkStart w:id="170" w:name="_Toc184310343"/>
      <w:bookmarkEnd w:id="170"/>
      <w:bookmarkStart w:id="171" w:name="_Toc184312069"/>
      <w:bookmarkEnd w:id="171"/>
      <w:bookmarkStart w:id="172" w:name="_Toc184308053"/>
      <w:bookmarkEnd w:id="172"/>
      <w:bookmarkStart w:id="173" w:name="_Toc184312078"/>
      <w:bookmarkEnd w:id="173"/>
      <w:bookmarkStart w:id="174" w:name="_Toc184310318"/>
      <w:bookmarkEnd w:id="174"/>
      <w:bookmarkStart w:id="175" w:name="_Toc184308082"/>
      <w:bookmarkEnd w:id="175"/>
      <w:bookmarkStart w:id="176" w:name="_Toc184312116"/>
      <w:bookmarkEnd w:id="176"/>
      <w:bookmarkStart w:id="177" w:name="_Toc184312126"/>
      <w:bookmarkEnd w:id="177"/>
      <w:bookmarkStart w:id="178" w:name="_Toc184314443"/>
      <w:bookmarkEnd w:id="178"/>
      <w:bookmarkStart w:id="179" w:name="_Toc184313290"/>
      <w:bookmarkEnd w:id="179"/>
      <w:bookmarkStart w:id="180" w:name="_Toc184314441"/>
      <w:bookmarkEnd w:id="180"/>
      <w:bookmarkStart w:id="181" w:name="_Toc184314436"/>
      <w:bookmarkEnd w:id="181"/>
      <w:bookmarkStart w:id="182" w:name="_Toc184310275"/>
      <w:bookmarkEnd w:id="182"/>
      <w:bookmarkStart w:id="183" w:name="_Toc184310329"/>
      <w:bookmarkEnd w:id="183"/>
      <w:bookmarkStart w:id="184" w:name="_Toc184308071"/>
      <w:bookmarkEnd w:id="184"/>
      <w:bookmarkStart w:id="185" w:name="_Toc184314421"/>
      <w:bookmarkEnd w:id="185"/>
      <w:bookmarkStart w:id="186" w:name="_Toc184310300"/>
      <w:bookmarkEnd w:id="186"/>
      <w:bookmarkStart w:id="187" w:name="_Toc184312133"/>
      <w:bookmarkEnd w:id="187"/>
      <w:bookmarkStart w:id="188" w:name="_Toc184312131"/>
      <w:bookmarkEnd w:id="188"/>
      <w:bookmarkStart w:id="189" w:name="_Toc184310312"/>
      <w:bookmarkEnd w:id="189"/>
      <w:bookmarkStart w:id="190" w:name="_Toc184310316"/>
      <w:bookmarkEnd w:id="190"/>
      <w:bookmarkStart w:id="191" w:name="_Toc184313262"/>
      <w:bookmarkEnd w:id="191"/>
      <w:bookmarkStart w:id="192" w:name="_Toc184314429"/>
      <w:bookmarkEnd w:id="192"/>
      <w:bookmarkStart w:id="193" w:name="_Toc184312100"/>
      <w:bookmarkEnd w:id="193"/>
      <w:bookmarkStart w:id="194" w:name="_Toc184308039"/>
      <w:bookmarkEnd w:id="194"/>
      <w:bookmarkStart w:id="195" w:name="_Toc184312080"/>
      <w:bookmarkEnd w:id="195"/>
      <w:bookmarkStart w:id="196" w:name="_Toc184314460"/>
      <w:bookmarkEnd w:id="196"/>
      <w:bookmarkStart w:id="197" w:name="_Toc184310328"/>
      <w:bookmarkEnd w:id="197"/>
      <w:bookmarkStart w:id="198" w:name="_Toc184308041"/>
      <w:bookmarkEnd w:id="198"/>
      <w:bookmarkStart w:id="199" w:name="_Toc184308063"/>
      <w:bookmarkEnd w:id="199"/>
      <w:bookmarkStart w:id="200" w:name="_Toc184310292"/>
      <w:bookmarkEnd w:id="200"/>
      <w:bookmarkStart w:id="201" w:name="_Toc184313280"/>
      <w:bookmarkEnd w:id="201"/>
      <w:bookmarkStart w:id="202" w:name="_Toc184310281"/>
      <w:bookmarkEnd w:id="202"/>
      <w:bookmarkStart w:id="203" w:name="_Toc184313274"/>
      <w:bookmarkEnd w:id="203"/>
      <w:bookmarkStart w:id="204" w:name="_Toc184313305"/>
      <w:bookmarkEnd w:id="204"/>
      <w:bookmarkStart w:id="205" w:name="_Toc184310287"/>
      <w:bookmarkEnd w:id="205"/>
      <w:bookmarkStart w:id="206" w:name="_Toc184312115"/>
      <w:bookmarkEnd w:id="206"/>
      <w:bookmarkStart w:id="207" w:name="_Toc184312105"/>
      <w:bookmarkEnd w:id="207"/>
      <w:bookmarkStart w:id="208" w:name="_Toc184310315"/>
      <w:bookmarkEnd w:id="208"/>
      <w:bookmarkStart w:id="209" w:name="_Toc184314448"/>
      <w:bookmarkEnd w:id="209"/>
      <w:bookmarkStart w:id="210" w:name="_Toc184310339"/>
      <w:bookmarkEnd w:id="210"/>
      <w:bookmarkStart w:id="211" w:name="_Toc184308079"/>
      <w:bookmarkEnd w:id="211"/>
      <w:bookmarkStart w:id="212" w:name="_Toc184310320"/>
      <w:bookmarkEnd w:id="212"/>
      <w:bookmarkStart w:id="213" w:name="_Toc184313284"/>
      <w:bookmarkEnd w:id="213"/>
      <w:bookmarkStart w:id="214" w:name="_Toc184308052"/>
      <w:bookmarkEnd w:id="214"/>
      <w:bookmarkStart w:id="215" w:name="_Toc184313307"/>
      <w:bookmarkEnd w:id="215"/>
      <w:bookmarkStart w:id="216" w:name="_Toc184312070"/>
      <w:bookmarkEnd w:id="216"/>
      <w:bookmarkStart w:id="217" w:name="_Toc184312095"/>
      <w:bookmarkEnd w:id="217"/>
      <w:bookmarkStart w:id="218" w:name="_Toc184310324"/>
      <w:bookmarkEnd w:id="218"/>
      <w:bookmarkStart w:id="219" w:name="_Toc184314426"/>
      <w:bookmarkEnd w:id="219"/>
      <w:bookmarkStart w:id="220" w:name="_Toc184313283"/>
      <w:bookmarkEnd w:id="220"/>
      <w:bookmarkStart w:id="221" w:name="_Toc184308093"/>
      <w:bookmarkEnd w:id="221"/>
      <w:bookmarkStart w:id="222" w:name="_Toc184313289"/>
      <w:bookmarkEnd w:id="222"/>
      <w:bookmarkStart w:id="223" w:name="_Toc184313291"/>
      <w:bookmarkEnd w:id="223"/>
      <w:bookmarkStart w:id="224" w:name="_Toc184312118"/>
      <w:bookmarkEnd w:id="224"/>
      <w:bookmarkStart w:id="225" w:name="_Toc184310341"/>
      <w:bookmarkEnd w:id="225"/>
      <w:bookmarkStart w:id="226" w:name="_Toc184314416"/>
      <w:bookmarkEnd w:id="226"/>
      <w:bookmarkStart w:id="227" w:name="_Toc184314462"/>
      <w:bookmarkEnd w:id="227"/>
      <w:bookmarkStart w:id="228" w:name="_Toc184310293"/>
      <w:bookmarkEnd w:id="228"/>
      <w:bookmarkStart w:id="229" w:name="_Toc184314477"/>
      <w:bookmarkEnd w:id="229"/>
      <w:bookmarkStart w:id="230" w:name="_Toc184308059"/>
      <w:bookmarkEnd w:id="230"/>
      <w:bookmarkStart w:id="231" w:name="_Toc184310344"/>
      <w:bookmarkEnd w:id="231"/>
      <w:bookmarkStart w:id="232" w:name="_Toc184310319"/>
      <w:bookmarkEnd w:id="232"/>
      <w:bookmarkStart w:id="233" w:name="_Toc184313309"/>
      <w:bookmarkEnd w:id="233"/>
      <w:bookmarkStart w:id="234" w:name="_Toc184313261"/>
      <w:bookmarkEnd w:id="234"/>
      <w:bookmarkStart w:id="235" w:name="_Toc184313275"/>
      <w:bookmarkEnd w:id="235"/>
      <w:bookmarkStart w:id="236" w:name="_Toc184312101"/>
      <w:bookmarkEnd w:id="236"/>
      <w:bookmarkStart w:id="237" w:name="_Toc184310298"/>
      <w:bookmarkEnd w:id="237"/>
      <w:bookmarkStart w:id="238" w:name="_Toc184313306"/>
      <w:bookmarkEnd w:id="238"/>
      <w:bookmarkStart w:id="239" w:name="_Toc184314451"/>
      <w:bookmarkEnd w:id="239"/>
      <w:bookmarkStart w:id="240" w:name="_Toc184312107"/>
      <w:bookmarkEnd w:id="240"/>
      <w:bookmarkStart w:id="241" w:name="_Toc184312138"/>
      <w:bookmarkEnd w:id="241"/>
      <w:bookmarkStart w:id="242" w:name="_Toc184310306"/>
      <w:bookmarkEnd w:id="242"/>
      <w:bookmarkStart w:id="243" w:name="_Toc184313246"/>
      <w:bookmarkEnd w:id="243"/>
      <w:bookmarkStart w:id="244" w:name="_Toc184308080"/>
      <w:bookmarkEnd w:id="244"/>
      <w:bookmarkStart w:id="245" w:name="_Toc184310277"/>
      <w:bookmarkEnd w:id="245"/>
      <w:bookmarkStart w:id="246" w:name="_Toc184308067"/>
      <w:bookmarkEnd w:id="246"/>
      <w:bookmarkStart w:id="247" w:name="_Toc184312073"/>
      <w:bookmarkEnd w:id="247"/>
      <w:bookmarkStart w:id="248" w:name="_Toc184313244"/>
      <w:bookmarkEnd w:id="248"/>
      <w:bookmarkStart w:id="249" w:name="_Toc184310338"/>
      <w:bookmarkEnd w:id="249"/>
      <w:bookmarkStart w:id="250" w:name="_Toc184313238"/>
      <w:bookmarkEnd w:id="250"/>
      <w:bookmarkStart w:id="251" w:name="_Toc184313240"/>
      <w:bookmarkEnd w:id="251"/>
      <w:bookmarkStart w:id="252" w:name="_Toc184314411"/>
      <w:bookmarkEnd w:id="252"/>
      <w:bookmarkStart w:id="253" w:name="_Toc184308108"/>
      <w:bookmarkEnd w:id="253"/>
      <w:bookmarkStart w:id="254" w:name="_Toc184313297"/>
      <w:bookmarkEnd w:id="254"/>
      <w:bookmarkStart w:id="255" w:name="_Toc184308096"/>
      <w:bookmarkEnd w:id="255"/>
      <w:bookmarkStart w:id="256" w:name="_Toc184312092"/>
      <w:bookmarkEnd w:id="256"/>
      <w:bookmarkStart w:id="257" w:name="_Toc184313272"/>
      <w:bookmarkEnd w:id="257"/>
      <w:bookmarkStart w:id="258" w:name="_Toc184312071"/>
      <w:bookmarkEnd w:id="258"/>
      <w:bookmarkStart w:id="259" w:name="_Toc184312079"/>
      <w:bookmarkEnd w:id="259"/>
      <w:bookmarkStart w:id="260" w:name="_Toc184313301"/>
      <w:bookmarkEnd w:id="260"/>
      <w:bookmarkStart w:id="261" w:name="_Toc184310334"/>
      <w:bookmarkEnd w:id="261"/>
      <w:bookmarkStart w:id="262" w:name="_Toc184312075"/>
      <w:bookmarkEnd w:id="262"/>
      <w:bookmarkStart w:id="263" w:name="_Toc184310285"/>
      <w:bookmarkEnd w:id="263"/>
      <w:bookmarkStart w:id="264" w:name="_Toc184308066"/>
      <w:bookmarkEnd w:id="264"/>
      <w:bookmarkStart w:id="265" w:name="_Toc184312120"/>
      <w:bookmarkEnd w:id="265"/>
      <w:bookmarkStart w:id="266" w:name="_Toc184308062"/>
      <w:bookmarkEnd w:id="266"/>
      <w:bookmarkStart w:id="267" w:name="_Toc184308100"/>
      <w:bookmarkEnd w:id="267"/>
      <w:bookmarkStart w:id="268" w:name="_Toc184314482"/>
      <w:bookmarkEnd w:id="268"/>
      <w:bookmarkStart w:id="269" w:name="_Toc184314442"/>
      <w:bookmarkEnd w:id="269"/>
      <w:bookmarkStart w:id="270" w:name="_Toc184313255"/>
      <w:bookmarkEnd w:id="270"/>
      <w:bookmarkStart w:id="271" w:name="_Toc184314444"/>
      <w:bookmarkEnd w:id="271"/>
      <w:bookmarkStart w:id="272" w:name="_Toc184314457"/>
      <w:bookmarkEnd w:id="272"/>
      <w:bookmarkStart w:id="273" w:name="_Toc184313253"/>
      <w:bookmarkEnd w:id="273"/>
      <w:bookmarkStart w:id="274" w:name="_Toc184313266"/>
      <w:bookmarkEnd w:id="274"/>
      <w:bookmarkStart w:id="275" w:name="_Toc184310279"/>
      <w:bookmarkEnd w:id="275"/>
      <w:bookmarkStart w:id="276" w:name="_Toc184312086"/>
      <w:bookmarkEnd w:id="276"/>
      <w:bookmarkStart w:id="277" w:name="_Toc184312129"/>
      <w:bookmarkEnd w:id="277"/>
      <w:bookmarkStart w:id="278" w:name="_Toc184308042"/>
      <w:bookmarkEnd w:id="278"/>
      <w:bookmarkStart w:id="279" w:name="_Toc184310283"/>
      <w:bookmarkEnd w:id="279"/>
      <w:bookmarkStart w:id="280" w:name="_Toc184314472"/>
      <w:bookmarkEnd w:id="280"/>
      <w:bookmarkStart w:id="281" w:name="_Toc184310303"/>
      <w:bookmarkEnd w:id="281"/>
      <w:bookmarkStart w:id="282" w:name="_Toc184314450"/>
      <w:bookmarkEnd w:id="282"/>
      <w:bookmarkStart w:id="283" w:name="_Toc184310272"/>
      <w:bookmarkEnd w:id="283"/>
      <w:bookmarkStart w:id="284" w:name="_Toc184313277"/>
      <w:bookmarkEnd w:id="284"/>
      <w:bookmarkStart w:id="285" w:name="_Toc184314420"/>
      <w:bookmarkEnd w:id="285"/>
      <w:bookmarkStart w:id="286" w:name="_Toc184310301"/>
      <w:bookmarkEnd w:id="286"/>
      <w:bookmarkStart w:id="287" w:name="_Toc184314461"/>
      <w:bookmarkEnd w:id="287"/>
      <w:bookmarkStart w:id="288" w:name="_Toc184314449"/>
      <w:bookmarkEnd w:id="288"/>
      <w:bookmarkStart w:id="289" w:name="_Toc184313295"/>
      <w:bookmarkEnd w:id="289"/>
      <w:bookmarkStart w:id="290" w:name="_Toc184312113"/>
      <w:bookmarkEnd w:id="290"/>
      <w:bookmarkStart w:id="291" w:name="_Toc184314447"/>
      <w:bookmarkEnd w:id="291"/>
      <w:bookmarkStart w:id="292" w:name="_Toc184312139"/>
      <w:bookmarkEnd w:id="292"/>
      <w:bookmarkStart w:id="293" w:name="_Toc184310311"/>
      <w:bookmarkEnd w:id="293"/>
      <w:bookmarkStart w:id="294" w:name="_Toc184310333"/>
      <w:bookmarkEnd w:id="294"/>
      <w:bookmarkStart w:id="295" w:name="_Toc184314432"/>
      <w:bookmarkEnd w:id="295"/>
      <w:bookmarkStart w:id="296" w:name="_Toc184312067"/>
      <w:bookmarkEnd w:id="296"/>
      <w:bookmarkStart w:id="297" w:name="_Toc184308094"/>
      <w:bookmarkEnd w:id="297"/>
      <w:bookmarkStart w:id="298" w:name="_Toc184313254"/>
      <w:bookmarkEnd w:id="298"/>
      <w:bookmarkStart w:id="299" w:name="_Toc184310289"/>
      <w:bookmarkEnd w:id="299"/>
      <w:bookmarkStart w:id="300" w:name="_Toc184308087"/>
      <w:bookmarkEnd w:id="300"/>
      <w:bookmarkStart w:id="301" w:name="_Toc184312085"/>
      <w:bookmarkEnd w:id="301"/>
      <w:bookmarkStart w:id="302" w:name="_Toc184313271"/>
      <w:bookmarkEnd w:id="302"/>
      <w:bookmarkStart w:id="303" w:name="_Toc184313259"/>
      <w:bookmarkEnd w:id="303"/>
      <w:bookmarkStart w:id="304" w:name="_Toc184314431"/>
      <w:bookmarkEnd w:id="304"/>
      <w:bookmarkStart w:id="305" w:name="_Toc184313282"/>
      <w:bookmarkEnd w:id="305"/>
      <w:bookmarkStart w:id="306" w:name="_Toc184314427"/>
      <w:bookmarkEnd w:id="306"/>
      <w:bookmarkStart w:id="307" w:name="_Toc184308044"/>
      <w:bookmarkEnd w:id="307"/>
      <w:bookmarkStart w:id="308" w:name="_Toc184314445"/>
      <w:bookmarkEnd w:id="308"/>
      <w:bookmarkStart w:id="309" w:name="_Toc184314414"/>
      <w:bookmarkEnd w:id="309"/>
      <w:bookmarkStart w:id="310" w:name="_Toc184314423"/>
      <w:bookmarkEnd w:id="310"/>
      <w:bookmarkStart w:id="311" w:name="_Toc184312128"/>
      <w:bookmarkEnd w:id="311"/>
      <w:bookmarkStart w:id="312" w:name="_Toc184312127"/>
      <w:bookmarkEnd w:id="312"/>
      <w:bookmarkStart w:id="313" w:name="_Toc184314473"/>
      <w:bookmarkEnd w:id="313"/>
      <w:bookmarkStart w:id="314" w:name="_Toc184314437"/>
      <w:bookmarkEnd w:id="314"/>
      <w:bookmarkStart w:id="315" w:name="_Toc184308099"/>
      <w:bookmarkEnd w:id="315"/>
      <w:bookmarkStart w:id="316" w:name="_Toc184310314"/>
      <w:bookmarkEnd w:id="316"/>
      <w:bookmarkStart w:id="317" w:name="_Toc184310336"/>
      <w:bookmarkEnd w:id="317"/>
      <w:bookmarkStart w:id="318" w:name="_Toc184313258"/>
      <w:bookmarkEnd w:id="318"/>
      <w:bookmarkStart w:id="319" w:name="_Toc184310321"/>
      <w:bookmarkEnd w:id="319"/>
      <w:bookmarkStart w:id="320" w:name="_Toc184308077"/>
      <w:bookmarkEnd w:id="320"/>
      <w:bookmarkStart w:id="321" w:name="_Toc184310323"/>
      <w:bookmarkEnd w:id="321"/>
      <w:bookmarkStart w:id="322" w:name="_Toc184314456"/>
      <w:bookmarkEnd w:id="322"/>
      <w:bookmarkStart w:id="323" w:name="_Toc184312122"/>
      <w:bookmarkEnd w:id="323"/>
      <w:bookmarkStart w:id="324" w:name="_Toc184313286"/>
      <w:bookmarkEnd w:id="324"/>
      <w:bookmarkStart w:id="325" w:name="_Toc184308106"/>
      <w:bookmarkEnd w:id="325"/>
      <w:bookmarkStart w:id="326" w:name="_Toc184314428"/>
      <w:bookmarkEnd w:id="326"/>
      <w:bookmarkStart w:id="327" w:name="_Toc184308074"/>
      <w:bookmarkEnd w:id="327"/>
      <w:bookmarkStart w:id="328" w:name="_Toc184308086"/>
      <w:bookmarkEnd w:id="328"/>
      <w:bookmarkStart w:id="329" w:name="_Toc184310330"/>
      <w:bookmarkEnd w:id="329"/>
      <w:bookmarkStart w:id="330" w:name="_Toc184312104"/>
      <w:bookmarkEnd w:id="330"/>
      <w:bookmarkStart w:id="331" w:name="_Toc184308050"/>
      <w:bookmarkEnd w:id="331"/>
      <w:bookmarkStart w:id="332" w:name="_Toc184314410"/>
      <w:bookmarkEnd w:id="332"/>
      <w:bookmarkStart w:id="333" w:name="_Toc184310332"/>
      <w:bookmarkEnd w:id="333"/>
      <w:bookmarkStart w:id="334" w:name="_Toc184313268"/>
      <w:bookmarkEnd w:id="334"/>
      <w:bookmarkStart w:id="335" w:name="_Toc184308070"/>
      <w:bookmarkEnd w:id="335"/>
      <w:bookmarkStart w:id="336" w:name="_Toc184310304"/>
      <w:bookmarkEnd w:id="336"/>
      <w:bookmarkStart w:id="337" w:name="_Toc184313263"/>
      <w:bookmarkEnd w:id="337"/>
      <w:bookmarkStart w:id="338" w:name="_Toc184310327"/>
      <w:bookmarkEnd w:id="338"/>
      <w:bookmarkStart w:id="339" w:name="_Toc184312123"/>
      <w:bookmarkEnd w:id="339"/>
      <w:bookmarkStart w:id="340" w:name="_Toc184312089"/>
      <w:bookmarkEnd w:id="340"/>
      <w:bookmarkStart w:id="341" w:name="_Toc184310299"/>
      <w:bookmarkEnd w:id="341"/>
      <w:bookmarkStart w:id="342" w:name="_Toc184310313"/>
      <w:bookmarkEnd w:id="342"/>
      <w:bookmarkStart w:id="343" w:name="_Toc184310296"/>
      <w:bookmarkEnd w:id="343"/>
      <w:bookmarkStart w:id="344" w:name="_Toc184308095"/>
      <w:bookmarkEnd w:id="344"/>
      <w:bookmarkStart w:id="345" w:name="_Toc184314474"/>
      <w:bookmarkEnd w:id="345"/>
      <w:bookmarkStart w:id="346" w:name="_Toc184312114"/>
      <w:bookmarkEnd w:id="346"/>
      <w:bookmarkStart w:id="347" w:name="_Toc184314468"/>
      <w:bookmarkEnd w:id="347"/>
      <w:bookmarkStart w:id="348" w:name="_Toc184308104"/>
      <w:bookmarkEnd w:id="348"/>
      <w:bookmarkStart w:id="349" w:name="_Toc184314475"/>
      <w:bookmarkEnd w:id="349"/>
      <w:bookmarkStart w:id="350" w:name="_Toc184313247"/>
      <w:bookmarkEnd w:id="350"/>
      <w:bookmarkStart w:id="351" w:name="_Toc184308103"/>
      <w:bookmarkEnd w:id="351"/>
      <w:bookmarkStart w:id="352" w:name="_Toc184313294"/>
      <w:bookmarkEnd w:id="352"/>
      <w:bookmarkStart w:id="353" w:name="_Toc184312083"/>
      <w:bookmarkEnd w:id="353"/>
      <w:bookmarkStart w:id="354" w:name="_Toc184308101"/>
      <w:bookmarkEnd w:id="354"/>
      <w:bookmarkStart w:id="355" w:name="_Toc184313281"/>
      <w:bookmarkEnd w:id="355"/>
      <w:bookmarkStart w:id="356" w:name="_Toc184310337"/>
      <w:bookmarkEnd w:id="356"/>
      <w:bookmarkStart w:id="357" w:name="_Toc184308075"/>
      <w:bookmarkEnd w:id="357"/>
      <w:bookmarkStart w:id="358" w:name="_Toc184312112"/>
      <w:bookmarkEnd w:id="358"/>
      <w:bookmarkStart w:id="359" w:name="_Toc184308036"/>
      <w:bookmarkEnd w:id="359"/>
      <w:bookmarkStart w:id="360" w:name="_Toc184314430"/>
      <w:bookmarkEnd w:id="360"/>
      <w:bookmarkStart w:id="361" w:name="_Toc184308051"/>
      <w:bookmarkEnd w:id="361"/>
      <w:bookmarkStart w:id="362" w:name="_Toc184308084"/>
      <w:bookmarkEnd w:id="362"/>
      <w:bookmarkStart w:id="363" w:name="_Toc184310317"/>
      <w:bookmarkEnd w:id="363"/>
      <w:bookmarkStart w:id="364" w:name="_Toc184310322"/>
      <w:bookmarkEnd w:id="364"/>
      <w:bookmarkStart w:id="365" w:name="_Toc184308064"/>
      <w:bookmarkEnd w:id="365"/>
      <w:bookmarkStart w:id="366" w:name="_Toc184308090"/>
      <w:bookmarkEnd w:id="366"/>
      <w:bookmarkStart w:id="367" w:name="_Toc184308081"/>
      <w:bookmarkEnd w:id="367"/>
      <w:bookmarkStart w:id="368" w:name="_Toc184312087"/>
      <w:bookmarkEnd w:id="368"/>
      <w:bookmarkStart w:id="369" w:name="_Toc184312096"/>
      <w:bookmarkEnd w:id="369"/>
      <w:bookmarkStart w:id="370" w:name="_Toc184312098"/>
      <w:bookmarkEnd w:id="370"/>
      <w:bookmarkStart w:id="371" w:name="_Toc184313241"/>
      <w:bookmarkEnd w:id="371"/>
      <w:bookmarkStart w:id="372" w:name="_Toc184314425"/>
      <w:bookmarkEnd w:id="372"/>
      <w:bookmarkStart w:id="373" w:name="_Toc184312076"/>
      <w:bookmarkEnd w:id="373"/>
      <w:bookmarkStart w:id="374" w:name="_Toc184313248"/>
      <w:bookmarkEnd w:id="374"/>
      <w:bookmarkStart w:id="375" w:name="_Toc184313276"/>
      <w:bookmarkEnd w:id="375"/>
      <w:bookmarkStart w:id="376" w:name="_Toc184314479"/>
      <w:bookmarkEnd w:id="376"/>
      <w:bookmarkStart w:id="377" w:name="_Toc184308058"/>
      <w:bookmarkEnd w:id="377"/>
      <w:bookmarkStart w:id="378" w:name="_Toc184308072"/>
      <w:bookmarkEnd w:id="378"/>
      <w:bookmarkStart w:id="379" w:name="_Toc184308078"/>
      <w:bookmarkEnd w:id="379"/>
      <w:bookmarkStart w:id="380" w:name="_Toc184310280"/>
      <w:bookmarkEnd w:id="380"/>
      <w:bookmarkStart w:id="381" w:name="_Toc184312124"/>
      <w:bookmarkEnd w:id="381"/>
      <w:bookmarkStart w:id="382" w:name="_Toc184310340"/>
      <w:bookmarkEnd w:id="382"/>
      <w:bookmarkStart w:id="383" w:name="_Toc184312135"/>
      <w:bookmarkEnd w:id="383"/>
      <w:bookmarkStart w:id="384" w:name="_Toc184312090"/>
      <w:bookmarkEnd w:id="384"/>
      <w:bookmarkStart w:id="385" w:name="_Toc184313310"/>
      <w:bookmarkEnd w:id="385"/>
      <w:bookmarkStart w:id="386" w:name="_Toc184312137"/>
      <w:bookmarkEnd w:id="386"/>
      <w:bookmarkStart w:id="387" w:name="_Toc184314476"/>
      <w:bookmarkEnd w:id="387"/>
      <w:bookmarkStart w:id="388" w:name="_Toc184314446"/>
      <w:bookmarkEnd w:id="388"/>
      <w:bookmarkStart w:id="389" w:name="_Toc184314481"/>
      <w:bookmarkEnd w:id="389"/>
      <w:bookmarkStart w:id="390" w:name="_Toc184308107"/>
      <w:bookmarkEnd w:id="390"/>
      <w:bookmarkStart w:id="391" w:name="_Toc184308048"/>
      <w:bookmarkEnd w:id="391"/>
      <w:bookmarkStart w:id="392" w:name="_Toc184310308"/>
      <w:bookmarkEnd w:id="392"/>
      <w:bookmarkStart w:id="393" w:name="_Toc184313293"/>
      <w:bookmarkEnd w:id="393"/>
      <w:bookmarkStart w:id="394" w:name="_Toc184314439"/>
      <w:bookmarkEnd w:id="394"/>
      <w:bookmarkStart w:id="395" w:name="_Toc184308085"/>
      <w:bookmarkEnd w:id="395"/>
      <w:bookmarkStart w:id="396" w:name="_Toc184314417"/>
      <w:bookmarkEnd w:id="396"/>
      <w:bookmarkStart w:id="397" w:name="_Toc184308043"/>
      <w:bookmarkEnd w:id="397"/>
      <w:bookmarkStart w:id="398" w:name="_Toc184314465"/>
      <w:bookmarkEnd w:id="398"/>
      <w:bookmarkStart w:id="399" w:name="_Toc184310288"/>
      <w:bookmarkEnd w:id="399"/>
      <w:bookmarkStart w:id="400" w:name="_Toc184314480"/>
      <w:bookmarkEnd w:id="400"/>
      <w:bookmarkStart w:id="401" w:name="_Toc184310294"/>
      <w:bookmarkEnd w:id="401"/>
      <w:bookmarkStart w:id="402" w:name="_Toc184314455"/>
      <w:bookmarkEnd w:id="402"/>
      <w:bookmarkStart w:id="403" w:name="_Toc184308037"/>
      <w:bookmarkEnd w:id="403"/>
      <w:bookmarkStart w:id="404" w:name="_Toc184312134"/>
      <w:bookmarkEnd w:id="404"/>
      <w:bookmarkStart w:id="405" w:name="_Toc184312136"/>
      <w:bookmarkEnd w:id="405"/>
      <w:bookmarkStart w:id="406" w:name="_Toc184314435"/>
      <w:bookmarkEnd w:id="406"/>
      <w:bookmarkStart w:id="407" w:name="_Toc184312117"/>
      <w:bookmarkEnd w:id="407"/>
      <w:bookmarkStart w:id="408" w:name="_Toc184314464"/>
      <w:bookmarkEnd w:id="408"/>
      <w:bookmarkStart w:id="409" w:name="_Toc184312072"/>
      <w:bookmarkEnd w:id="409"/>
      <w:bookmarkStart w:id="410" w:name="_Toc184312119"/>
      <w:bookmarkEnd w:id="410"/>
      <w:bookmarkStart w:id="411" w:name="_Toc184308088"/>
      <w:bookmarkEnd w:id="411"/>
      <w:bookmarkStart w:id="412" w:name="_Toc184312125"/>
      <w:bookmarkEnd w:id="412"/>
      <w:bookmarkStart w:id="413" w:name="_Toc184308102"/>
      <w:bookmarkEnd w:id="413"/>
      <w:bookmarkStart w:id="414" w:name="_Toc184308091"/>
      <w:bookmarkEnd w:id="414"/>
      <w:bookmarkStart w:id="415" w:name="_Toc184310325"/>
      <w:bookmarkEnd w:id="415"/>
      <w:bookmarkStart w:id="416" w:name="_Toc184308054"/>
      <w:bookmarkEnd w:id="416"/>
      <w:bookmarkStart w:id="417" w:name="_Toc184314469"/>
      <w:bookmarkEnd w:id="417"/>
      <w:bookmarkStart w:id="418" w:name="_Toc184314452"/>
      <w:bookmarkEnd w:id="418"/>
      <w:bookmarkStart w:id="419" w:name="_Toc184312068"/>
      <w:bookmarkEnd w:id="419"/>
      <w:bookmarkStart w:id="420" w:name="_Toc184308056"/>
      <w:bookmarkEnd w:id="420"/>
      <w:bookmarkStart w:id="421" w:name="_Toc184308073"/>
      <w:bookmarkEnd w:id="421"/>
      <w:bookmarkStart w:id="422" w:name="_Toc184313287"/>
      <w:bookmarkEnd w:id="422"/>
      <w:r>
        <w:rPr>
          <w:rFonts w:hint="eastAsia" w:ascii="宋体" w:hAnsi="宋体" w:cs="宋体"/>
          <w:b/>
          <w:sz w:val="36"/>
          <w:szCs w:val="36"/>
        </w:rPr>
        <w:t>评标办法</w:t>
      </w:r>
    </w:p>
    <w:p w14:paraId="595949EA">
      <w:pPr>
        <w:pStyle w:val="23"/>
        <w:rPr>
          <w:rFonts w:hint="eastAsia"/>
        </w:rPr>
      </w:pPr>
    </w:p>
    <w:p w14:paraId="459EA46A">
      <w:pPr>
        <w:keepNext w:val="0"/>
        <w:keepLines w:val="0"/>
        <w:pageBreakBefore w:val="0"/>
        <w:widowControl/>
        <w:suppressLineNumbers w:val="0"/>
        <w:kinsoku/>
        <w:wordWrap/>
        <w:overflowPunct/>
        <w:topLinePunct w:val="0"/>
        <w:autoSpaceDE/>
        <w:autoSpaceDN/>
        <w:bidi w:val="0"/>
        <w:adjustRightInd w:val="0"/>
        <w:snapToGrid/>
        <w:spacing w:line="360" w:lineRule="auto"/>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为公正、公平、科学地选择中标供应商，根据《中华人民共和国政府采购法》等有关法律法规的规定，并结合本项目的实际，制定本办法。</w:t>
      </w:r>
    </w:p>
    <w:p w14:paraId="76BE876D">
      <w:pPr>
        <w:keepNext w:val="0"/>
        <w:keepLines w:val="0"/>
        <w:pageBreakBefore w:val="0"/>
        <w:widowControl/>
        <w:suppressLineNumbers w:val="0"/>
        <w:kinsoku/>
        <w:wordWrap/>
        <w:overflowPunct/>
        <w:topLinePunct w:val="0"/>
        <w:autoSpaceDE/>
        <w:autoSpaceDN/>
        <w:bidi w:val="0"/>
        <w:adjustRightInd w:val="0"/>
        <w:snapToGrid/>
        <w:spacing w:line="360" w:lineRule="auto"/>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本办法适用于本项目的评标。</w:t>
      </w:r>
    </w:p>
    <w:p w14:paraId="1C102A81">
      <w:pPr>
        <w:keepNext w:val="0"/>
        <w:keepLines w:val="0"/>
        <w:pageBreakBefore w:val="0"/>
        <w:widowControl/>
        <w:suppressLineNumbers w:val="0"/>
        <w:kinsoku/>
        <w:wordWrap/>
        <w:overflowPunct/>
        <w:topLinePunct w:val="0"/>
        <w:autoSpaceDE/>
        <w:autoSpaceDN/>
        <w:bidi w:val="0"/>
        <w:adjustRightInd w:val="0"/>
        <w:snapToGrid/>
        <w:spacing w:line="360" w:lineRule="auto"/>
        <w:ind w:firstLine="482" w:firstLineChars="20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一、总则</w:t>
      </w:r>
    </w:p>
    <w:p w14:paraId="740DF6D7">
      <w:pPr>
        <w:keepNext w:val="0"/>
        <w:keepLines w:val="0"/>
        <w:pageBreakBefore w:val="0"/>
        <w:widowControl/>
        <w:suppressLineNumbers w:val="0"/>
        <w:kinsoku/>
        <w:wordWrap/>
        <w:overflowPunct/>
        <w:topLinePunct w:val="0"/>
        <w:autoSpaceDE/>
        <w:autoSpaceDN/>
        <w:bidi w:val="0"/>
        <w:adjustRightInd w:val="0"/>
        <w:snapToGrid/>
        <w:spacing w:line="360" w:lineRule="auto"/>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次评标采用综合评分法，总分为100分。合格供应商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供应商。排名第一的供应商为中标供应商，排名第二的供应商为候补中标供应商，其他供应商中标候选资格依此类推。中标供应商拒绝与采购人签订合同的，采购人可以按照评审报告推荐的中标供应商名单顺序，确定下一候选人为中标供应商，也可以重新开展政府采购活动。评分过程中采用四舍五入法，并保留小数2位。</w:t>
      </w:r>
    </w:p>
    <w:p w14:paraId="626F582E">
      <w:pPr>
        <w:keepNext w:val="0"/>
        <w:keepLines w:val="0"/>
        <w:pageBreakBefore w:val="0"/>
        <w:widowControl/>
        <w:suppressLineNumbers w:val="0"/>
        <w:kinsoku/>
        <w:wordWrap/>
        <w:overflowPunct/>
        <w:topLinePunct w:val="0"/>
        <w:autoSpaceDE/>
        <w:autoSpaceDN/>
        <w:bidi w:val="0"/>
        <w:adjustRightInd w:val="0"/>
        <w:snapToGrid/>
        <w:spacing w:line="360" w:lineRule="auto"/>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供应商评标综合得分=价格分+技术、商务资信及其他分</w:t>
      </w:r>
    </w:p>
    <w:p w14:paraId="35716C64">
      <w:pPr>
        <w:keepNext w:val="0"/>
        <w:keepLines w:val="0"/>
        <w:pageBreakBefore w:val="0"/>
        <w:widowControl/>
        <w:suppressLineNumbers w:val="0"/>
        <w:kinsoku/>
        <w:wordWrap/>
        <w:overflowPunct/>
        <w:topLinePunct w:val="0"/>
        <w:autoSpaceDE/>
        <w:autoSpaceDN/>
        <w:bidi w:val="0"/>
        <w:adjustRightInd w:val="0"/>
        <w:snapToGrid/>
        <w:spacing w:line="360" w:lineRule="auto"/>
        <w:ind w:firstLine="482" w:firstLineChars="20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二、评标内容及标准</w:t>
      </w:r>
    </w:p>
    <w:p w14:paraId="58DE35A2">
      <w:pPr>
        <w:pStyle w:val="24"/>
        <w:spacing w:before="120" w:beforeLines="50" w:after="120" w:afterLines="50" w:line="360" w:lineRule="auto"/>
        <w:ind w:firstLine="482" w:firstLineChars="200"/>
        <w:rPr>
          <w:rFonts w:hAnsi="宋体"/>
          <w:b/>
          <w:bCs/>
          <w:sz w:val="24"/>
          <w:szCs w:val="24"/>
        </w:rPr>
      </w:pPr>
      <w:r>
        <w:rPr>
          <w:rFonts w:hint="eastAsia" w:hAnsi="宋体"/>
          <w:b/>
          <w:sz w:val="24"/>
          <w:szCs w:val="24"/>
        </w:rPr>
        <w:t>（一）</w:t>
      </w:r>
      <w:r>
        <w:rPr>
          <w:rFonts w:hint="eastAsia" w:hAnsi="宋体"/>
          <w:b/>
          <w:bCs/>
          <w:sz w:val="24"/>
          <w:szCs w:val="24"/>
        </w:rPr>
        <w:t>价格分（30分）</w:t>
      </w:r>
    </w:p>
    <w:p w14:paraId="5521A2F6">
      <w:pPr>
        <w:pStyle w:val="24"/>
        <w:spacing w:before="120" w:beforeLines="50" w:after="120" w:afterLines="50" w:line="360" w:lineRule="auto"/>
        <w:ind w:firstLine="480" w:firstLineChars="200"/>
        <w:rPr>
          <w:rFonts w:hint="eastAsia" w:hAnsi="宋体"/>
          <w:bCs/>
          <w:sz w:val="24"/>
          <w:szCs w:val="24"/>
        </w:rPr>
      </w:pPr>
      <w:r>
        <w:rPr>
          <w:rFonts w:hint="eastAsia" w:hAnsi="宋体"/>
          <w:bCs/>
          <w:sz w:val="24"/>
          <w:szCs w:val="24"/>
        </w:rPr>
        <w:t>1.价格分采用低价优先法计算，即满足招标文件要求且招标价格最低的投标</w:t>
      </w:r>
      <w:r>
        <w:rPr>
          <w:rFonts w:hint="eastAsia" w:hAnsi="宋体"/>
          <w:bCs/>
          <w:sz w:val="24"/>
          <w:szCs w:val="24"/>
          <w:lang w:eastAsia="zh-CN"/>
        </w:rPr>
        <w:t>报</w:t>
      </w:r>
      <w:r>
        <w:rPr>
          <w:rFonts w:hint="eastAsia" w:hAnsi="宋体"/>
          <w:bCs/>
          <w:sz w:val="24"/>
          <w:szCs w:val="24"/>
        </w:rPr>
        <w:t>价为评审基准价，其他供应商的价格分按照下列公式计算：</w:t>
      </w:r>
    </w:p>
    <w:p w14:paraId="417361A1">
      <w:pPr>
        <w:pStyle w:val="24"/>
        <w:spacing w:before="120" w:beforeLines="50" w:after="120" w:afterLines="50" w:line="360" w:lineRule="auto"/>
        <w:ind w:firstLine="480" w:firstLineChars="200"/>
        <w:rPr>
          <w:rFonts w:hint="eastAsia" w:hAnsi="宋体"/>
          <w:bCs/>
          <w:sz w:val="24"/>
          <w:szCs w:val="24"/>
        </w:rPr>
      </w:pPr>
      <w:r>
        <w:rPr>
          <w:rFonts w:hint="eastAsia" w:hAnsi="宋体"/>
          <w:bCs/>
          <w:sz w:val="24"/>
          <w:szCs w:val="24"/>
        </w:rPr>
        <w:t>得分=（评审基准</w:t>
      </w:r>
      <w:r>
        <w:rPr>
          <w:rFonts w:hint="eastAsia" w:hAnsi="宋体"/>
          <w:bCs/>
          <w:sz w:val="24"/>
          <w:szCs w:val="24"/>
          <w:lang w:eastAsia="zh-CN"/>
        </w:rPr>
        <w:t>价</w:t>
      </w:r>
      <w:r>
        <w:rPr>
          <w:rFonts w:hint="eastAsia" w:hAnsi="宋体"/>
          <w:bCs/>
          <w:sz w:val="24"/>
          <w:szCs w:val="24"/>
        </w:rPr>
        <w:t>/投标</w:t>
      </w:r>
      <w:r>
        <w:rPr>
          <w:rFonts w:hint="eastAsia" w:hAnsi="宋体"/>
          <w:bCs/>
          <w:sz w:val="24"/>
          <w:szCs w:val="24"/>
          <w:lang w:eastAsia="zh-CN"/>
        </w:rPr>
        <w:t>报价</w:t>
      </w:r>
      <w:r>
        <w:rPr>
          <w:rFonts w:hint="eastAsia" w:hAnsi="宋体"/>
          <w:bCs/>
          <w:sz w:val="24"/>
          <w:szCs w:val="24"/>
        </w:rPr>
        <w:t>）×</w:t>
      </w:r>
      <w:r>
        <w:rPr>
          <w:rFonts w:hint="eastAsia" w:hAnsi="宋体"/>
          <w:bCs/>
          <w:sz w:val="24"/>
          <w:szCs w:val="24"/>
          <w:lang w:val="en-US" w:eastAsia="zh-CN"/>
        </w:rPr>
        <w:t>30</w:t>
      </w:r>
      <w:r>
        <w:rPr>
          <w:rFonts w:hint="eastAsia" w:hAnsi="宋体"/>
          <w:bCs/>
          <w:sz w:val="24"/>
          <w:szCs w:val="24"/>
        </w:rPr>
        <w:t>%×100</w:t>
      </w:r>
    </w:p>
    <w:p w14:paraId="597E0051">
      <w:pPr>
        <w:pStyle w:val="24"/>
        <w:numPr>
          <w:ilvl w:val="0"/>
          <w:numId w:val="4"/>
        </w:numPr>
        <w:spacing w:before="120" w:beforeLines="50" w:after="120" w:afterLines="50" w:line="360" w:lineRule="auto"/>
        <w:ind w:firstLine="480" w:firstLineChars="200"/>
        <w:rPr>
          <w:rFonts w:hint="eastAsia" w:hAnsi="宋体"/>
          <w:bCs/>
          <w:sz w:val="24"/>
          <w:szCs w:val="24"/>
        </w:rPr>
      </w:pPr>
      <w:r>
        <w:rPr>
          <w:rFonts w:hint="eastAsia" w:hAnsi="宋体"/>
          <w:bCs/>
          <w:sz w:val="24"/>
          <w:szCs w:val="24"/>
        </w:rPr>
        <w:t>供应商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0543AF3E">
      <w:pPr>
        <w:pStyle w:val="25"/>
        <w:widowControl/>
        <w:numPr>
          <w:ilvl w:val="0"/>
          <w:numId w:val="0"/>
        </w:numPr>
        <w:adjustRightInd w:val="0"/>
        <w:snapToGrid w:val="0"/>
        <w:spacing w:after="200"/>
        <w:jc w:val="left"/>
        <w:rPr>
          <w:rFonts w:hint="eastAsia"/>
        </w:rPr>
      </w:pPr>
    </w:p>
    <w:p w14:paraId="180A8919">
      <w:pPr>
        <w:pStyle w:val="25"/>
        <w:widowControl/>
        <w:numPr>
          <w:ilvl w:val="0"/>
          <w:numId w:val="0"/>
        </w:numPr>
        <w:adjustRightInd w:val="0"/>
        <w:snapToGrid w:val="0"/>
        <w:spacing w:after="200"/>
        <w:jc w:val="left"/>
        <w:rPr>
          <w:rFonts w:hint="eastAsia"/>
        </w:rPr>
      </w:pPr>
    </w:p>
    <w:p w14:paraId="37424078">
      <w:pPr>
        <w:pStyle w:val="25"/>
        <w:widowControl/>
        <w:numPr>
          <w:ilvl w:val="0"/>
          <w:numId w:val="0"/>
        </w:numPr>
        <w:adjustRightInd w:val="0"/>
        <w:snapToGrid w:val="0"/>
        <w:spacing w:after="200"/>
        <w:jc w:val="left"/>
        <w:rPr>
          <w:rFonts w:hint="eastAsia"/>
        </w:rPr>
      </w:pPr>
    </w:p>
    <w:p w14:paraId="594D2B5D">
      <w:pPr>
        <w:spacing w:line="360" w:lineRule="auto"/>
        <w:ind w:firstLine="482" w:firstLineChars="200"/>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（二）技术、商务资信及其他分（0-70分）</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491"/>
        <w:gridCol w:w="801"/>
      </w:tblGrid>
      <w:tr w14:paraId="69835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noWrap w:val="0"/>
            <w:vAlign w:val="center"/>
          </w:tcPr>
          <w:p w14:paraId="75624A59">
            <w:pPr>
              <w:pStyle w:val="53"/>
              <w:adjustRightInd w:val="0"/>
              <w:snapToGrid w:val="0"/>
              <w:spacing w:line="360" w:lineRule="auto"/>
              <w:ind w:left="0" w:leftChars="0" w:firstLine="0" w:firstLineChars="0"/>
              <w:jc w:val="center"/>
              <w:rPr>
                <w:rFonts w:hint="eastAsia" w:ascii="宋体" w:hAnsi="宋体" w:eastAsia="宋体" w:cs="宋体"/>
                <w:sz w:val="24"/>
                <w:szCs w:val="24"/>
              </w:rPr>
            </w:pPr>
            <w:bookmarkStart w:id="423" w:name="OLE_LINK29" w:colFirst="0" w:colLast="2"/>
            <w:r>
              <w:rPr>
                <w:rFonts w:hint="eastAsia" w:ascii="宋体" w:hAnsi="宋体" w:eastAsia="宋体" w:cs="宋体"/>
                <w:sz w:val="24"/>
                <w:szCs w:val="24"/>
              </w:rPr>
              <w:t>序号</w:t>
            </w:r>
          </w:p>
        </w:tc>
        <w:tc>
          <w:tcPr>
            <w:tcW w:w="7491" w:type="dxa"/>
            <w:noWrap w:val="0"/>
            <w:vAlign w:val="center"/>
          </w:tcPr>
          <w:p w14:paraId="760B44FE">
            <w:pPr>
              <w:pStyle w:val="53"/>
              <w:adjustRightInd w:val="0"/>
              <w:snapToGrid w:val="0"/>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评分细则</w:t>
            </w:r>
          </w:p>
        </w:tc>
        <w:tc>
          <w:tcPr>
            <w:tcW w:w="801" w:type="dxa"/>
            <w:noWrap w:val="0"/>
            <w:vAlign w:val="center"/>
          </w:tcPr>
          <w:p w14:paraId="2797EC22">
            <w:pPr>
              <w:pStyle w:val="53"/>
              <w:adjustRightInd w:val="0"/>
              <w:snapToGrid w:val="0"/>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分值</w:t>
            </w:r>
          </w:p>
        </w:tc>
      </w:tr>
      <w:bookmarkEnd w:id="423"/>
      <w:tr w14:paraId="15197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noWrap w:val="0"/>
            <w:vAlign w:val="center"/>
          </w:tcPr>
          <w:p w14:paraId="625EA3B5">
            <w:pPr>
              <w:pStyle w:val="53"/>
              <w:adjustRightInd w:val="0"/>
              <w:snapToGrid w:val="0"/>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7491" w:type="dxa"/>
            <w:noWrap w:val="0"/>
            <w:vAlign w:val="top"/>
          </w:tcPr>
          <w:p w14:paraId="16F72DED">
            <w:pPr>
              <w:pStyle w:val="53"/>
              <w:adjustRightInd w:val="0"/>
              <w:snapToGrid w:val="0"/>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rPr>
              <w:t>投标人具有2021年1月1日至今（以合同签定时间为准），具有类似合同案例，每个得</w:t>
            </w:r>
            <w:r>
              <w:rPr>
                <w:rFonts w:hint="eastAsia" w:ascii="宋体" w:hAnsi="宋体" w:eastAsia="宋体" w:cs="宋体"/>
                <w:sz w:val="24"/>
                <w:szCs w:val="24"/>
                <w:lang w:val="en-US" w:eastAsia="zh-CN"/>
              </w:rPr>
              <w:t>0.5</w:t>
            </w:r>
            <w:r>
              <w:rPr>
                <w:rFonts w:hint="eastAsia" w:ascii="宋体" w:hAnsi="宋体" w:eastAsia="宋体" w:cs="宋体"/>
                <w:sz w:val="24"/>
                <w:szCs w:val="24"/>
              </w:rPr>
              <w:t>分，最多得</w:t>
            </w:r>
            <w:r>
              <w:rPr>
                <w:rFonts w:hint="eastAsia" w:ascii="宋体" w:hAnsi="宋体" w:cs="宋体"/>
                <w:sz w:val="24"/>
                <w:szCs w:val="24"/>
                <w:lang w:val="en-US" w:eastAsia="zh-CN"/>
              </w:rPr>
              <w:t>2</w:t>
            </w:r>
            <w:r>
              <w:rPr>
                <w:rFonts w:hint="eastAsia" w:ascii="宋体" w:hAnsi="宋体" w:eastAsia="宋体" w:cs="宋体"/>
                <w:sz w:val="24"/>
                <w:szCs w:val="24"/>
              </w:rPr>
              <w:t>分，提供合同复印件</w:t>
            </w:r>
            <w:r>
              <w:rPr>
                <w:rFonts w:hint="eastAsia" w:ascii="宋体" w:hAnsi="宋体" w:cs="宋体"/>
                <w:sz w:val="24"/>
                <w:szCs w:val="24"/>
                <w:lang w:eastAsia="zh-CN"/>
              </w:rPr>
              <w:t>并加盖公章</w:t>
            </w:r>
            <w:r>
              <w:rPr>
                <w:rFonts w:hint="eastAsia" w:ascii="宋体" w:hAnsi="宋体" w:eastAsia="宋体" w:cs="宋体"/>
                <w:sz w:val="24"/>
                <w:szCs w:val="24"/>
              </w:rPr>
              <w:t>。</w:t>
            </w:r>
          </w:p>
        </w:tc>
        <w:tc>
          <w:tcPr>
            <w:tcW w:w="801" w:type="dxa"/>
            <w:noWrap w:val="0"/>
            <w:vAlign w:val="center"/>
          </w:tcPr>
          <w:p w14:paraId="78F786EE">
            <w:pPr>
              <w:pStyle w:val="53"/>
              <w:adjustRightInd w:val="0"/>
              <w:snapToGrid w:val="0"/>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r>
      <w:tr w14:paraId="318F2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noWrap w:val="0"/>
            <w:vAlign w:val="center"/>
          </w:tcPr>
          <w:p w14:paraId="065B389B">
            <w:pPr>
              <w:pStyle w:val="53"/>
              <w:adjustRightInd w:val="0"/>
              <w:snapToGrid w:val="0"/>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7491" w:type="dxa"/>
            <w:noWrap w:val="0"/>
            <w:vAlign w:val="center"/>
          </w:tcPr>
          <w:p w14:paraId="33F66486">
            <w:pPr>
              <w:pStyle w:val="53"/>
              <w:adjustRightInd w:val="0"/>
              <w:snapToGrid w:val="0"/>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rPr>
              <w:t>技术功能符合度：对应于采购文件“设备技术参数要求”的符合度，每一条不能满足采购文件要求的扣</w:t>
            </w:r>
            <w:r>
              <w:rPr>
                <w:rFonts w:hint="eastAsia" w:ascii="宋体" w:hAnsi="宋体" w:eastAsia="宋体" w:cs="宋体"/>
                <w:sz w:val="24"/>
                <w:szCs w:val="24"/>
                <w:lang w:val="en-US" w:eastAsia="zh-CN"/>
              </w:rPr>
              <w:t>2</w:t>
            </w:r>
            <w:r>
              <w:rPr>
                <w:rFonts w:hint="eastAsia" w:ascii="宋体" w:hAnsi="宋体" w:eastAsia="宋体" w:cs="宋体"/>
                <w:sz w:val="24"/>
                <w:szCs w:val="24"/>
              </w:rPr>
              <w:t>分。</w:t>
            </w:r>
            <w:r>
              <w:rPr>
                <w:rFonts w:hint="eastAsia" w:ascii="宋体" w:hAnsi="宋体" w:eastAsia="宋体" w:cs="宋体"/>
                <w:sz w:val="24"/>
                <w:szCs w:val="24"/>
                <w:lang w:val="en-US" w:eastAsia="zh-CN"/>
              </w:rPr>
              <w:t>扣完为止。</w:t>
            </w:r>
          </w:p>
        </w:tc>
        <w:tc>
          <w:tcPr>
            <w:tcW w:w="801" w:type="dxa"/>
            <w:noWrap w:val="0"/>
            <w:vAlign w:val="center"/>
          </w:tcPr>
          <w:p w14:paraId="3752D934">
            <w:pPr>
              <w:pStyle w:val="53"/>
              <w:adjustRightInd w:val="0"/>
              <w:snapToGrid w:val="0"/>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w:t>
            </w:r>
          </w:p>
        </w:tc>
      </w:tr>
      <w:tr w14:paraId="09918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noWrap w:val="0"/>
            <w:vAlign w:val="center"/>
          </w:tcPr>
          <w:p w14:paraId="67834087">
            <w:pPr>
              <w:pStyle w:val="53"/>
              <w:adjustRightInd w:val="0"/>
              <w:snapToGrid w:val="0"/>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7491" w:type="dxa"/>
            <w:noWrap w:val="0"/>
            <w:vAlign w:val="center"/>
          </w:tcPr>
          <w:p w14:paraId="1514A4C4">
            <w:pPr>
              <w:rPr>
                <w:rFonts w:hint="eastAsia" w:ascii="宋体" w:hAnsi="宋体" w:eastAsia="宋体" w:cs="宋体"/>
                <w:sz w:val="24"/>
                <w:szCs w:val="24"/>
                <w:lang w:val="en-US" w:eastAsia="zh-CN"/>
              </w:rPr>
            </w:pPr>
            <w:bookmarkStart w:id="424" w:name="OLE_LINK38"/>
            <w:r>
              <w:rPr>
                <w:rFonts w:hint="eastAsia" w:ascii="宋体" w:hAnsi="宋体" w:eastAsia="宋体" w:cs="宋体"/>
                <w:sz w:val="24"/>
                <w:szCs w:val="24"/>
                <w:lang w:val="en-US" w:eastAsia="zh-CN"/>
              </w:rPr>
              <w:t>产品功能演示：</w:t>
            </w:r>
          </w:p>
          <w:p w14:paraId="4F83A450">
            <w:pPr>
              <w:rPr>
                <w:rFonts w:hint="eastAsia" w:ascii="宋体" w:hAnsi="宋体" w:eastAsia="宋体" w:cs="宋体"/>
                <w:sz w:val="24"/>
                <w:szCs w:val="24"/>
              </w:rPr>
            </w:pPr>
            <w:r>
              <w:rPr>
                <w:rFonts w:hint="eastAsia" w:ascii="宋体" w:hAnsi="宋体" w:eastAsia="宋体" w:cs="宋体"/>
                <w:sz w:val="24"/>
                <w:szCs w:val="24"/>
              </w:rPr>
              <w:t>1、为保护服务器密码机管理安全，需具备支持三权分立原则，支持配置管理员、审计员、安全员多种角色。同时为保证系统安全，支持安全员对系统所有的审计员和操作员的管理菜单功能权限配置；审核用户的激活和锁定状态，激活状态下该用户的权限正常使用；锁定状态下该用户将不能登录WEB管理工具进行操作。（0-2分）</w:t>
            </w:r>
          </w:p>
          <w:p w14:paraId="2ABB7E48">
            <w:pPr>
              <w:rPr>
                <w:rFonts w:hint="eastAsia" w:ascii="宋体" w:hAnsi="宋体" w:eastAsia="宋体" w:cs="宋体"/>
                <w:sz w:val="24"/>
                <w:szCs w:val="24"/>
              </w:rPr>
            </w:pPr>
            <w:r>
              <w:rPr>
                <w:rFonts w:hint="eastAsia" w:ascii="宋体" w:hAnsi="宋体" w:eastAsia="宋体" w:cs="宋体"/>
                <w:sz w:val="24"/>
                <w:szCs w:val="24"/>
              </w:rPr>
              <w:t>2、为保证有效监控服务器密码机稳定正常使用，可支持通过WEB页面按照今日/本周/本月维度可视化监控加密、解密、完整性校验的业务流量，并且按照时间纬度筛选数据生成折线图和柱状图；支持通过WEB页面可视化展示系统状态（正常/异常）、开机时间、工作时间、设备维保状态、CPU使用率（今日/本周/本月）、内存使用率（今日/本周/本月）等信息。（0-2分）</w:t>
            </w:r>
          </w:p>
          <w:p w14:paraId="549C93AE">
            <w:pPr>
              <w:pStyle w:val="23"/>
              <w:rPr>
                <w:rFonts w:hint="eastAsia" w:ascii="宋体" w:hAnsi="宋体" w:eastAsia="宋体" w:cs="宋体"/>
                <w:sz w:val="24"/>
                <w:szCs w:val="24"/>
              </w:rPr>
            </w:pPr>
            <w:r>
              <w:rPr>
                <w:rFonts w:hint="eastAsia" w:ascii="宋体" w:hAnsi="宋体" w:eastAsia="宋体" w:cs="宋体"/>
                <w:sz w:val="24"/>
                <w:szCs w:val="24"/>
              </w:rPr>
              <w:t>3、为保证有效监控服务器密码机系统资源告警预警和策略处置，可支持设置CPU阈值、内存阈值、磁盘阈值、网口流量阈资源告警值。可设置当系统告警时候是否策略存告警停止对外服务的方式来有效保证系统资源告警预警和策略处置。（0-2分）</w:t>
            </w:r>
          </w:p>
          <w:p w14:paraId="0DA1874C">
            <w:pPr>
              <w:pStyle w:val="23"/>
              <w:rPr>
                <w:rFonts w:hint="eastAsia" w:ascii="宋体" w:hAnsi="宋体" w:eastAsia="宋体" w:cs="宋体"/>
                <w:sz w:val="24"/>
                <w:szCs w:val="24"/>
              </w:rPr>
            </w:pPr>
            <w:r>
              <w:rPr>
                <w:rFonts w:hint="eastAsia" w:ascii="宋体" w:hAnsi="宋体" w:eastAsia="宋体" w:cs="宋体"/>
                <w:sz w:val="24"/>
                <w:szCs w:val="24"/>
              </w:rPr>
              <w:t>4、为保证签名验签服务器对关键行为操作进行时间溯源能力，产品通过配置时间源服务器，可选择以自动或手动的方式同步时间，支持设置自动同步时间间隔（如60秒、120秒等进行配置设定），支持查看NTP时间同步历史，可通过按照时间范围进行下载并以excel表格形式呈现。（0-2分）</w:t>
            </w:r>
            <w:bookmarkEnd w:id="424"/>
          </w:p>
        </w:tc>
        <w:tc>
          <w:tcPr>
            <w:tcW w:w="801" w:type="dxa"/>
            <w:noWrap w:val="0"/>
            <w:vAlign w:val="center"/>
          </w:tcPr>
          <w:p w14:paraId="3477F7C9">
            <w:pPr>
              <w:pStyle w:val="53"/>
              <w:adjustRightInd w:val="0"/>
              <w:snapToGrid w:val="0"/>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r>
      <w:tr w14:paraId="301F0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5" w:type="dxa"/>
            <w:noWrap w:val="0"/>
            <w:vAlign w:val="center"/>
          </w:tcPr>
          <w:p w14:paraId="282E4339">
            <w:pPr>
              <w:pStyle w:val="53"/>
              <w:adjustRightInd w:val="0"/>
              <w:snapToGrid w:val="0"/>
              <w:spacing w:line="360" w:lineRule="auto"/>
              <w:ind w:left="0" w:leftChars="0" w:firstLine="0" w:firstLineChars="0"/>
              <w:jc w:val="center"/>
              <w:rPr>
                <w:rFonts w:hint="eastAsia" w:ascii="宋体" w:hAnsi="宋体" w:eastAsia="宋体" w:cs="宋体"/>
                <w:sz w:val="24"/>
                <w:szCs w:val="24"/>
                <w:lang w:val="en-US" w:eastAsia="zh-CN"/>
              </w:rPr>
            </w:pPr>
            <w:bookmarkStart w:id="425" w:name="OLE_LINK28" w:colFirst="0" w:colLast="0"/>
            <w:r>
              <w:rPr>
                <w:rFonts w:hint="eastAsia" w:ascii="宋体" w:hAnsi="宋体" w:eastAsia="宋体" w:cs="宋体"/>
                <w:sz w:val="24"/>
                <w:szCs w:val="24"/>
                <w:lang w:val="en-US" w:eastAsia="zh-CN"/>
              </w:rPr>
              <w:t>4</w:t>
            </w:r>
          </w:p>
        </w:tc>
        <w:tc>
          <w:tcPr>
            <w:tcW w:w="7491" w:type="dxa"/>
            <w:noWrap w:val="0"/>
            <w:vAlign w:val="center"/>
          </w:tcPr>
          <w:p w14:paraId="7C7F3A1D">
            <w:pPr>
              <w:pStyle w:val="53"/>
              <w:adjustRightInd w:val="0"/>
              <w:snapToGrid w:val="0"/>
              <w:spacing w:line="360" w:lineRule="auto"/>
              <w:ind w:left="0" w:leftChars="0" w:firstLine="0" w:firstLineChars="0"/>
              <w:rPr>
                <w:rFonts w:hint="eastAsia" w:ascii="宋体" w:hAnsi="宋体" w:eastAsia="宋体" w:cs="宋体"/>
                <w:sz w:val="24"/>
                <w:szCs w:val="24"/>
                <w:highlight w:val="yellow"/>
                <w:lang w:val="en-US" w:eastAsia="zh-CN"/>
              </w:rPr>
            </w:pPr>
            <w:bookmarkStart w:id="426" w:name="OLE_LINK39"/>
            <w:r>
              <w:rPr>
                <w:rFonts w:hint="eastAsia" w:ascii="宋体" w:hAnsi="宋体" w:eastAsia="宋体" w:cs="宋体"/>
                <w:color w:val="auto"/>
                <w:kern w:val="2"/>
                <w:sz w:val="24"/>
                <w:szCs w:val="24"/>
                <w:lang w:val="en-US" w:eastAsia="zh-CN" w:bidi="ar-SA"/>
              </w:rPr>
              <w:t>投标人具有ISO27001 信息安全管理体系资质、ISO20000 信息技术服务管理体系、ISO 27701 隐私信息管理体系资质、ITSS 信息技术服务标准符合性资质、GBT35273 信息安全技术个人信息安全规范体系资质、ISO45001 职业健康安全管理体系资质，每提供一个证书得1分，最高得6分，提供证书复印件并加盖公章。</w:t>
            </w:r>
            <w:bookmarkEnd w:id="426"/>
          </w:p>
        </w:tc>
        <w:tc>
          <w:tcPr>
            <w:tcW w:w="801" w:type="dxa"/>
            <w:noWrap w:val="0"/>
            <w:vAlign w:val="center"/>
          </w:tcPr>
          <w:p w14:paraId="13257F94">
            <w:pPr>
              <w:pStyle w:val="53"/>
              <w:adjustRightInd w:val="0"/>
              <w:snapToGrid w:val="0"/>
              <w:spacing w:line="360" w:lineRule="auto"/>
              <w:ind w:left="0" w:leftChars="0" w:firstLine="0" w:firstLineChars="0"/>
              <w:jc w:val="center"/>
              <w:rPr>
                <w:rFonts w:hint="eastAsia" w:ascii="宋体" w:hAnsi="宋体" w:eastAsia="宋体" w:cs="宋体"/>
                <w:sz w:val="24"/>
                <w:szCs w:val="24"/>
                <w:highlight w:val="yellow"/>
                <w:lang w:val="en-US" w:eastAsia="zh-CN"/>
              </w:rPr>
            </w:pPr>
            <w:r>
              <w:rPr>
                <w:rFonts w:hint="eastAsia" w:ascii="宋体" w:hAnsi="宋体" w:eastAsia="宋体" w:cs="宋体"/>
                <w:color w:val="auto"/>
                <w:kern w:val="2"/>
                <w:sz w:val="24"/>
                <w:szCs w:val="24"/>
                <w:lang w:val="en-US" w:eastAsia="zh-CN" w:bidi="ar-SA"/>
              </w:rPr>
              <w:t>6</w:t>
            </w:r>
          </w:p>
        </w:tc>
      </w:tr>
      <w:tr w14:paraId="348AB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5" w:type="dxa"/>
            <w:noWrap w:val="0"/>
            <w:vAlign w:val="center"/>
          </w:tcPr>
          <w:p w14:paraId="4F5A7B23">
            <w:pPr>
              <w:pStyle w:val="53"/>
              <w:adjustRightInd w:val="0"/>
              <w:snapToGrid w:val="0"/>
              <w:spacing w:line="360" w:lineRule="auto"/>
              <w:ind w:left="0" w:leftChars="0" w:firstLine="0" w:firstLineChars="0"/>
              <w:jc w:val="center"/>
              <w:rPr>
                <w:rFonts w:hint="eastAsia" w:ascii="宋体" w:hAnsi="宋体" w:eastAsia="宋体" w:cs="宋体"/>
                <w:sz w:val="24"/>
                <w:szCs w:val="24"/>
                <w:highlight w:val="none"/>
                <w:lang w:val="en-US" w:eastAsia="zh-CN"/>
              </w:rPr>
            </w:pPr>
            <w:bookmarkStart w:id="427" w:name="OLE_LINK30" w:colFirst="0" w:colLast="2"/>
            <w:bookmarkStart w:id="428" w:name="OLE_LINK32" w:colFirst="0" w:colLast="1"/>
            <w:r>
              <w:rPr>
                <w:rFonts w:hint="eastAsia" w:ascii="宋体" w:hAnsi="宋体" w:eastAsia="宋体" w:cs="宋体"/>
                <w:sz w:val="24"/>
                <w:szCs w:val="24"/>
                <w:highlight w:val="none"/>
                <w:lang w:val="en-US" w:eastAsia="zh-CN"/>
              </w:rPr>
              <w:t>5</w:t>
            </w:r>
          </w:p>
        </w:tc>
        <w:tc>
          <w:tcPr>
            <w:tcW w:w="7491" w:type="dxa"/>
            <w:noWrap w:val="0"/>
            <w:vAlign w:val="center"/>
          </w:tcPr>
          <w:p w14:paraId="11FE7E5E">
            <w:pPr>
              <w:pStyle w:val="53"/>
              <w:adjustRightInd w:val="0"/>
              <w:snapToGrid w:val="0"/>
              <w:spacing w:line="360" w:lineRule="auto"/>
              <w:ind w:left="0" w:leftChars="0" w:firstLine="0" w:firstLineChars="0"/>
              <w:rPr>
                <w:rFonts w:hint="eastAsia" w:ascii="宋体" w:hAnsi="宋体" w:eastAsia="宋体" w:cs="宋体"/>
                <w:sz w:val="24"/>
                <w:szCs w:val="24"/>
                <w:highlight w:val="none"/>
                <w:lang w:val="en-US" w:eastAsia="zh-CN"/>
              </w:rPr>
            </w:pPr>
            <w:bookmarkStart w:id="429" w:name="OLE_LINK40"/>
            <w:r>
              <w:rPr>
                <w:rFonts w:hint="eastAsia" w:ascii="宋体" w:hAnsi="宋体" w:eastAsia="宋体" w:cs="宋体"/>
                <w:sz w:val="24"/>
                <w:szCs w:val="24"/>
                <w:highlight w:val="none"/>
                <w:lang w:val="en-US" w:eastAsia="zh-CN"/>
              </w:rPr>
              <w:t>投标产品</w:t>
            </w:r>
            <w:r>
              <w:rPr>
                <w:rFonts w:hint="eastAsia" w:ascii="宋体" w:hAnsi="宋体" w:eastAsia="宋体" w:cs="宋体"/>
                <w:color w:val="000000"/>
                <w:kern w:val="2"/>
                <w:sz w:val="24"/>
                <w:szCs w:val="24"/>
                <w:highlight w:val="none"/>
                <w:lang w:val="en-US" w:eastAsia="zh-CN"/>
              </w:rPr>
              <w:t>具有</w:t>
            </w:r>
            <w:r>
              <w:rPr>
                <w:rFonts w:hint="eastAsia" w:ascii="宋体" w:hAnsi="宋体" w:eastAsia="宋体" w:cs="宋体"/>
                <w:color w:val="000000"/>
                <w:kern w:val="2"/>
                <w:sz w:val="24"/>
                <w:szCs w:val="24"/>
                <w:highlight w:val="none"/>
              </w:rPr>
              <w:t>国家密码管理局《商用密码产品认证证书》</w:t>
            </w:r>
            <w:r>
              <w:rPr>
                <w:rFonts w:hint="eastAsia" w:ascii="宋体" w:hAnsi="宋体" w:eastAsia="宋体" w:cs="宋体"/>
                <w:color w:val="000000"/>
                <w:kern w:val="2"/>
                <w:sz w:val="24"/>
                <w:szCs w:val="24"/>
                <w:highlight w:val="none"/>
                <w:lang w:val="en-US" w:eastAsia="zh-CN"/>
              </w:rPr>
              <w:t>得2分，提供证书复印件，否则不得分。</w:t>
            </w:r>
            <w:bookmarkEnd w:id="429"/>
          </w:p>
        </w:tc>
        <w:tc>
          <w:tcPr>
            <w:tcW w:w="801" w:type="dxa"/>
            <w:noWrap w:val="0"/>
            <w:vAlign w:val="center"/>
          </w:tcPr>
          <w:p w14:paraId="17932E63">
            <w:pPr>
              <w:pStyle w:val="53"/>
              <w:adjustRightInd w:val="0"/>
              <w:snapToGrid w:val="0"/>
              <w:spacing w:line="360" w:lineRule="auto"/>
              <w:ind w:left="0" w:leftChars="0" w:firstLine="0" w:firstLineChars="0"/>
              <w:jc w:val="center"/>
              <w:rPr>
                <w:rFonts w:hint="eastAsia" w:ascii="宋体" w:hAnsi="宋体" w:eastAsia="宋体" w:cs="宋体"/>
                <w:sz w:val="24"/>
                <w:szCs w:val="24"/>
                <w:highlight w:val="yellow"/>
                <w:lang w:val="en-US" w:eastAsia="zh-CN"/>
              </w:rPr>
            </w:pPr>
            <w:bookmarkStart w:id="430" w:name="OLE_LINK33"/>
            <w:r>
              <w:rPr>
                <w:rFonts w:hint="eastAsia" w:ascii="宋体" w:hAnsi="宋体" w:eastAsia="宋体" w:cs="宋体"/>
                <w:sz w:val="24"/>
                <w:szCs w:val="24"/>
                <w:highlight w:val="none"/>
                <w:lang w:val="en-US" w:eastAsia="zh-CN"/>
              </w:rPr>
              <w:t>2</w:t>
            </w:r>
            <w:bookmarkEnd w:id="430"/>
          </w:p>
        </w:tc>
      </w:tr>
      <w:bookmarkEnd w:id="425"/>
      <w:bookmarkEnd w:id="427"/>
      <w:bookmarkEnd w:id="428"/>
      <w:tr w14:paraId="57624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5" w:type="dxa"/>
            <w:noWrap w:val="0"/>
            <w:vAlign w:val="center"/>
          </w:tcPr>
          <w:p w14:paraId="1CBD70D5">
            <w:pPr>
              <w:pStyle w:val="53"/>
              <w:adjustRightInd w:val="0"/>
              <w:snapToGrid w:val="0"/>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7491" w:type="dxa"/>
            <w:noWrap w:val="0"/>
            <w:vAlign w:val="center"/>
          </w:tcPr>
          <w:p w14:paraId="087DA3BA">
            <w:pPr>
              <w:pStyle w:val="23"/>
              <w:rPr>
                <w:rFonts w:hint="eastAsia" w:ascii="宋体" w:hAnsi="宋体" w:eastAsia="宋体" w:cs="宋体"/>
                <w:sz w:val="24"/>
                <w:szCs w:val="24"/>
              </w:rPr>
            </w:pPr>
            <w:bookmarkStart w:id="431" w:name="OLE_LINK41"/>
            <w:r>
              <w:rPr>
                <w:rFonts w:hint="eastAsia" w:ascii="宋体" w:hAnsi="宋体" w:eastAsia="宋体" w:cs="宋体"/>
                <w:sz w:val="24"/>
                <w:szCs w:val="24"/>
              </w:rPr>
              <w:t>项目组成员</w:t>
            </w:r>
            <w:r>
              <w:rPr>
                <w:rFonts w:hint="eastAsia" w:hAnsi="宋体" w:cs="宋体"/>
                <w:sz w:val="24"/>
                <w:szCs w:val="24"/>
                <w:lang w:eastAsia="zh-CN"/>
              </w:rPr>
              <w:t>具有</w:t>
            </w:r>
            <w:r>
              <w:rPr>
                <w:rFonts w:hint="eastAsia" w:ascii="宋体" w:hAnsi="宋体" w:eastAsia="宋体" w:cs="宋体"/>
                <w:sz w:val="24"/>
                <w:szCs w:val="24"/>
              </w:rPr>
              <w:t>高级工程师</w:t>
            </w:r>
            <w:bookmarkStart w:id="432" w:name="OLE_LINK31"/>
            <w:r>
              <w:rPr>
                <w:rFonts w:hint="eastAsia" w:ascii="宋体" w:hAnsi="宋体" w:eastAsia="宋体" w:cs="宋体"/>
                <w:sz w:val="24"/>
                <w:szCs w:val="24"/>
              </w:rPr>
              <w:t>、</w:t>
            </w:r>
            <w:bookmarkEnd w:id="432"/>
            <w:r>
              <w:rPr>
                <w:rFonts w:hint="eastAsia" w:ascii="宋体" w:hAnsi="宋体" w:eastAsia="宋体" w:cs="宋体"/>
                <w:sz w:val="24"/>
                <w:szCs w:val="24"/>
              </w:rPr>
              <w:t>信息系统项目管理师、注册信息安全工程师/CISP，PMP，CCIE/HCIE/H3CIE。每类证书得1分，最多得</w:t>
            </w:r>
            <w:r>
              <w:rPr>
                <w:rFonts w:hint="eastAsia" w:hAnsi="宋体" w:cs="宋体"/>
                <w:sz w:val="24"/>
                <w:szCs w:val="24"/>
                <w:lang w:val="en-US" w:eastAsia="zh-CN"/>
              </w:rPr>
              <w:t>3</w:t>
            </w:r>
            <w:r>
              <w:rPr>
                <w:rFonts w:hint="eastAsia" w:ascii="宋体" w:hAnsi="宋体" w:eastAsia="宋体" w:cs="宋体"/>
                <w:sz w:val="24"/>
                <w:szCs w:val="24"/>
              </w:rPr>
              <w:t>分。</w:t>
            </w:r>
          </w:p>
          <w:p w14:paraId="23872C7F">
            <w:pPr>
              <w:pStyle w:val="23"/>
              <w:rPr>
                <w:rFonts w:hint="eastAsia" w:ascii="宋体" w:hAnsi="宋体" w:eastAsia="宋体" w:cs="宋体"/>
                <w:sz w:val="24"/>
                <w:szCs w:val="24"/>
                <w:highlight w:val="yellow"/>
              </w:rPr>
            </w:pPr>
            <w:r>
              <w:rPr>
                <w:rFonts w:hint="eastAsia" w:ascii="宋体" w:hAnsi="宋体" w:eastAsia="宋体" w:cs="宋体"/>
                <w:sz w:val="24"/>
                <w:szCs w:val="24"/>
              </w:rPr>
              <w:t>注：提供</w:t>
            </w:r>
            <w:bookmarkStart w:id="433" w:name="OLE_LINK22"/>
            <w:r>
              <w:rPr>
                <w:rFonts w:hint="eastAsia" w:ascii="宋体" w:hAnsi="宋体" w:eastAsia="宋体" w:cs="宋体"/>
                <w:sz w:val="24"/>
                <w:szCs w:val="24"/>
              </w:rPr>
              <w:t>项目组成员</w:t>
            </w:r>
            <w:bookmarkEnd w:id="433"/>
            <w:r>
              <w:rPr>
                <w:rFonts w:hint="eastAsia" w:ascii="宋体" w:hAnsi="宋体" w:eastAsia="宋体" w:cs="宋体"/>
                <w:sz w:val="24"/>
                <w:szCs w:val="24"/>
              </w:rPr>
              <w:t>证书复印件与近三个内任意一个月在投标单位缴纳社保的证明，一人具有多张证书只计算1次。</w:t>
            </w:r>
            <w:bookmarkEnd w:id="431"/>
          </w:p>
        </w:tc>
        <w:tc>
          <w:tcPr>
            <w:tcW w:w="801" w:type="dxa"/>
            <w:noWrap w:val="0"/>
            <w:vAlign w:val="center"/>
          </w:tcPr>
          <w:p w14:paraId="60768C67">
            <w:pPr>
              <w:pStyle w:val="53"/>
              <w:adjustRightInd w:val="0"/>
              <w:snapToGrid w:val="0"/>
              <w:spacing w:line="360" w:lineRule="auto"/>
              <w:ind w:left="0" w:leftChars="0" w:firstLine="0" w:firstLineChars="0"/>
              <w:jc w:val="center"/>
              <w:rPr>
                <w:rFonts w:hint="eastAsia" w:ascii="宋体" w:hAnsi="宋体" w:eastAsia="宋体" w:cs="宋体"/>
                <w:sz w:val="24"/>
                <w:szCs w:val="24"/>
                <w:highlight w:val="yellow"/>
                <w:lang w:val="en-US" w:eastAsia="zh-CN"/>
              </w:rPr>
            </w:pPr>
            <w:r>
              <w:rPr>
                <w:rFonts w:hint="eastAsia" w:ascii="宋体" w:hAnsi="宋体" w:cs="宋体"/>
                <w:sz w:val="24"/>
                <w:szCs w:val="24"/>
                <w:lang w:val="en-US" w:eastAsia="zh-CN"/>
              </w:rPr>
              <w:t>3</w:t>
            </w:r>
          </w:p>
        </w:tc>
      </w:tr>
      <w:tr w14:paraId="51D24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noWrap w:val="0"/>
            <w:vAlign w:val="center"/>
          </w:tcPr>
          <w:p w14:paraId="77FB55DF">
            <w:pPr>
              <w:pStyle w:val="53"/>
              <w:adjustRightInd w:val="0"/>
              <w:snapToGrid w:val="0"/>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7491" w:type="dxa"/>
            <w:noWrap w:val="0"/>
            <w:vAlign w:val="center"/>
          </w:tcPr>
          <w:p w14:paraId="4B93C22F">
            <w:pPr>
              <w:pStyle w:val="53"/>
              <w:adjustRightInd w:val="0"/>
              <w:snapToGrid w:val="0"/>
              <w:spacing w:line="360" w:lineRule="auto"/>
              <w:ind w:left="0" w:leftChars="0"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为确保项目顺利落地，根据服务商对用户需求的理解程度，比较后打分。0-4分</w:t>
            </w:r>
          </w:p>
        </w:tc>
        <w:tc>
          <w:tcPr>
            <w:tcW w:w="801" w:type="dxa"/>
            <w:noWrap w:val="0"/>
            <w:vAlign w:val="center"/>
          </w:tcPr>
          <w:p w14:paraId="0D452C23">
            <w:pPr>
              <w:pStyle w:val="53"/>
              <w:adjustRightInd w:val="0"/>
              <w:snapToGrid w:val="0"/>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r>
      <w:tr w14:paraId="4FB8D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noWrap w:val="0"/>
            <w:vAlign w:val="center"/>
          </w:tcPr>
          <w:p w14:paraId="56EBDA02">
            <w:pPr>
              <w:pStyle w:val="53"/>
              <w:adjustRightInd w:val="0"/>
              <w:snapToGrid w:val="0"/>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7491" w:type="dxa"/>
            <w:noWrap w:val="0"/>
            <w:vAlign w:val="center"/>
          </w:tcPr>
          <w:p w14:paraId="634E04F7">
            <w:pPr>
              <w:pStyle w:val="53"/>
              <w:adjustRightInd w:val="0"/>
              <w:snapToGrid w:val="0"/>
              <w:spacing w:line="360" w:lineRule="auto"/>
              <w:ind w:left="0" w:leftChars="0"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整体解决方案，包括对本项目的建设背景、建设目标、总体设计等内容。0-</w:t>
            </w:r>
            <w:r>
              <w:rPr>
                <w:rFonts w:hint="eastAsia" w:ascii="宋体" w:hAnsi="宋体" w:cs="宋体"/>
                <w:color w:val="auto"/>
                <w:kern w:val="2"/>
                <w:sz w:val="24"/>
                <w:szCs w:val="24"/>
                <w:lang w:val="en-US" w:eastAsia="zh-CN" w:bidi="ar-SA"/>
              </w:rPr>
              <w:t>5</w:t>
            </w:r>
            <w:r>
              <w:rPr>
                <w:rFonts w:hint="eastAsia" w:ascii="宋体" w:hAnsi="宋体" w:eastAsia="宋体" w:cs="宋体"/>
                <w:color w:val="auto"/>
                <w:kern w:val="2"/>
                <w:sz w:val="24"/>
                <w:szCs w:val="24"/>
                <w:lang w:val="en-US" w:eastAsia="zh-CN" w:bidi="ar-SA"/>
              </w:rPr>
              <w:t>分</w:t>
            </w:r>
          </w:p>
        </w:tc>
        <w:tc>
          <w:tcPr>
            <w:tcW w:w="801" w:type="dxa"/>
            <w:noWrap w:val="0"/>
            <w:vAlign w:val="center"/>
          </w:tcPr>
          <w:p w14:paraId="76E4A885">
            <w:pPr>
              <w:pStyle w:val="53"/>
              <w:adjustRightInd w:val="0"/>
              <w:snapToGrid w:val="0"/>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r>
      <w:tr w14:paraId="2A014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noWrap w:val="0"/>
            <w:vAlign w:val="center"/>
          </w:tcPr>
          <w:p w14:paraId="13F8F516">
            <w:pPr>
              <w:pStyle w:val="53"/>
              <w:adjustRightInd w:val="0"/>
              <w:snapToGrid w:val="0"/>
              <w:spacing w:line="360" w:lineRule="auto"/>
              <w:ind w:left="0" w:leftChars="0" w:firstLine="0" w:firstLineChars="0"/>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lang w:val="en-US" w:eastAsia="zh-CN"/>
              </w:rPr>
              <w:t>9</w:t>
            </w:r>
          </w:p>
        </w:tc>
        <w:tc>
          <w:tcPr>
            <w:tcW w:w="7491" w:type="dxa"/>
            <w:noWrap w:val="0"/>
            <w:vAlign w:val="center"/>
          </w:tcPr>
          <w:p w14:paraId="025CD392">
            <w:pPr>
              <w:pStyle w:val="53"/>
              <w:adjustRightInd w:val="0"/>
              <w:snapToGrid w:val="0"/>
              <w:spacing w:line="360" w:lineRule="auto"/>
              <w:ind w:left="0" w:leftChars="0" w:firstLine="0" w:firstLineChars="0"/>
              <w:rPr>
                <w:rFonts w:hint="eastAsia" w:ascii="宋体" w:hAnsi="宋体" w:eastAsia="宋体" w:cs="宋体"/>
                <w:color w:val="auto"/>
                <w:kern w:val="2"/>
                <w:sz w:val="24"/>
                <w:szCs w:val="24"/>
                <w:lang w:val="en-US" w:eastAsia="zh-CN" w:bidi="ar-SA"/>
              </w:rPr>
            </w:pPr>
            <w:bookmarkStart w:id="434" w:name="OLE_LINK42"/>
            <w:r>
              <w:rPr>
                <w:rFonts w:hint="eastAsia" w:ascii="宋体" w:hAnsi="宋体" w:eastAsia="宋体" w:cs="宋体"/>
                <w:color w:val="auto"/>
                <w:kern w:val="2"/>
                <w:sz w:val="24"/>
                <w:szCs w:val="24"/>
                <w:lang w:val="en-US" w:eastAsia="zh-CN" w:bidi="ar-SA"/>
              </w:rPr>
              <w:t>项目实施方案：包括系统集成实施、安装调试、试运行、测试等内容。0-</w:t>
            </w:r>
            <w:r>
              <w:rPr>
                <w:rFonts w:hint="eastAsia" w:ascii="宋体" w:hAnsi="宋体" w:cs="宋体"/>
                <w:color w:val="auto"/>
                <w:kern w:val="2"/>
                <w:sz w:val="24"/>
                <w:szCs w:val="24"/>
                <w:lang w:val="en-US" w:eastAsia="zh-CN" w:bidi="ar-SA"/>
              </w:rPr>
              <w:t>5</w:t>
            </w:r>
            <w:r>
              <w:rPr>
                <w:rFonts w:hint="eastAsia" w:ascii="宋体" w:hAnsi="宋体" w:eastAsia="宋体" w:cs="宋体"/>
                <w:color w:val="auto"/>
                <w:kern w:val="2"/>
                <w:sz w:val="24"/>
                <w:szCs w:val="24"/>
                <w:lang w:val="en-US" w:eastAsia="zh-CN" w:bidi="ar-SA"/>
              </w:rPr>
              <w:t>分</w:t>
            </w:r>
            <w:bookmarkEnd w:id="434"/>
          </w:p>
        </w:tc>
        <w:tc>
          <w:tcPr>
            <w:tcW w:w="801" w:type="dxa"/>
            <w:noWrap w:val="0"/>
            <w:vAlign w:val="center"/>
          </w:tcPr>
          <w:p w14:paraId="5456157A">
            <w:pPr>
              <w:pStyle w:val="53"/>
              <w:adjustRightInd w:val="0"/>
              <w:snapToGrid w:val="0"/>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r>
      <w:tr w14:paraId="6167D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noWrap w:val="0"/>
            <w:vAlign w:val="center"/>
          </w:tcPr>
          <w:p w14:paraId="726AB25C">
            <w:pPr>
              <w:pStyle w:val="53"/>
              <w:adjustRightInd w:val="0"/>
              <w:snapToGrid w:val="0"/>
              <w:spacing w:line="360" w:lineRule="auto"/>
              <w:ind w:left="0" w:leftChars="0" w:firstLine="0" w:firstLineChars="0"/>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lang w:val="en-US" w:eastAsia="zh-CN"/>
              </w:rPr>
              <w:t>10</w:t>
            </w:r>
          </w:p>
        </w:tc>
        <w:tc>
          <w:tcPr>
            <w:tcW w:w="7491" w:type="dxa"/>
            <w:noWrap w:val="0"/>
            <w:vAlign w:val="center"/>
          </w:tcPr>
          <w:p w14:paraId="508D734F">
            <w:pPr>
              <w:pStyle w:val="53"/>
              <w:adjustRightInd w:val="0"/>
              <w:snapToGrid w:val="0"/>
              <w:spacing w:line="360" w:lineRule="auto"/>
              <w:ind w:left="0" w:leftChars="0" w:firstLine="0" w:firstLineChars="0"/>
              <w:rPr>
                <w:rFonts w:hint="eastAsia" w:ascii="宋体" w:hAnsi="宋体" w:eastAsia="宋体" w:cs="宋体"/>
                <w:color w:val="auto"/>
                <w:kern w:val="2"/>
                <w:sz w:val="24"/>
                <w:szCs w:val="24"/>
                <w:lang w:val="en-US" w:eastAsia="zh-CN" w:bidi="ar-SA"/>
              </w:rPr>
            </w:pPr>
            <w:bookmarkStart w:id="435" w:name="OLE_LINK43"/>
            <w:r>
              <w:rPr>
                <w:rFonts w:hint="eastAsia" w:ascii="宋体" w:hAnsi="宋体" w:eastAsia="宋体" w:cs="宋体"/>
                <w:color w:val="auto"/>
                <w:kern w:val="2"/>
                <w:sz w:val="24"/>
                <w:szCs w:val="24"/>
                <w:lang w:val="en-US" w:eastAsia="zh-CN" w:bidi="ar-SA"/>
              </w:rPr>
              <w:t>售后服务方案：包括但不限于服务响应时间、故障解决方案，0-4分</w:t>
            </w:r>
            <w:bookmarkEnd w:id="435"/>
          </w:p>
        </w:tc>
        <w:tc>
          <w:tcPr>
            <w:tcW w:w="801" w:type="dxa"/>
            <w:noWrap w:val="0"/>
            <w:vAlign w:val="center"/>
          </w:tcPr>
          <w:p w14:paraId="437E8311">
            <w:pPr>
              <w:pStyle w:val="53"/>
              <w:adjustRightInd w:val="0"/>
              <w:snapToGrid w:val="0"/>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r>
      <w:tr w14:paraId="377ED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noWrap w:val="0"/>
            <w:vAlign w:val="center"/>
          </w:tcPr>
          <w:p w14:paraId="62904E1D">
            <w:pPr>
              <w:pStyle w:val="53"/>
              <w:adjustRightInd w:val="0"/>
              <w:snapToGrid w:val="0"/>
              <w:spacing w:line="360" w:lineRule="auto"/>
              <w:ind w:left="0" w:leftChars="0" w:firstLine="0" w:firstLineChars="0"/>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lang w:val="en-US" w:eastAsia="zh-CN"/>
              </w:rPr>
              <w:t>11</w:t>
            </w:r>
          </w:p>
        </w:tc>
        <w:tc>
          <w:tcPr>
            <w:tcW w:w="7491" w:type="dxa"/>
            <w:noWrap w:val="0"/>
            <w:vAlign w:val="center"/>
          </w:tcPr>
          <w:p w14:paraId="4E750B32">
            <w:pPr>
              <w:pStyle w:val="53"/>
              <w:adjustRightInd w:val="0"/>
              <w:snapToGrid w:val="0"/>
              <w:spacing w:line="360" w:lineRule="auto"/>
              <w:ind w:left="0" w:leftChars="0"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培训方案：包括但不限于培训对象、培训计划、培训内容等，0-4分。</w:t>
            </w:r>
          </w:p>
        </w:tc>
        <w:tc>
          <w:tcPr>
            <w:tcW w:w="801" w:type="dxa"/>
            <w:noWrap w:val="0"/>
            <w:vAlign w:val="center"/>
          </w:tcPr>
          <w:p w14:paraId="5250D186">
            <w:pPr>
              <w:pStyle w:val="53"/>
              <w:adjustRightInd w:val="0"/>
              <w:snapToGrid w:val="0"/>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r>
      <w:tr w14:paraId="2DF8A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noWrap w:val="0"/>
            <w:vAlign w:val="center"/>
          </w:tcPr>
          <w:p w14:paraId="3DE3D33B">
            <w:pPr>
              <w:pStyle w:val="53"/>
              <w:adjustRightInd w:val="0"/>
              <w:snapToGrid w:val="0"/>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7491" w:type="dxa"/>
            <w:noWrap w:val="0"/>
            <w:vAlign w:val="center"/>
          </w:tcPr>
          <w:p w14:paraId="5368B931">
            <w:pPr>
              <w:pStyle w:val="53"/>
              <w:adjustRightInd w:val="0"/>
              <w:snapToGrid w:val="0"/>
              <w:spacing w:line="360" w:lineRule="auto"/>
              <w:ind w:left="0" w:leftChars="0" w:firstLine="0" w:firstLineChars="0"/>
              <w:rPr>
                <w:rFonts w:hint="eastAsia" w:ascii="宋体" w:hAnsi="宋体" w:eastAsia="宋体" w:cs="宋体"/>
                <w:color w:val="auto"/>
                <w:kern w:val="2"/>
                <w:sz w:val="24"/>
                <w:szCs w:val="24"/>
                <w:lang w:val="en-US" w:eastAsia="zh-CN" w:bidi="ar-SA"/>
              </w:rPr>
            </w:pPr>
            <w:bookmarkStart w:id="595" w:name="_GoBack"/>
            <w:r>
              <w:rPr>
                <w:rFonts w:hint="eastAsia" w:ascii="宋体" w:hAnsi="宋体" w:eastAsia="宋体" w:cs="宋体"/>
                <w:color w:val="auto"/>
                <w:kern w:val="2"/>
                <w:sz w:val="24"/>
                <w:szCs w:val="24"/>
                <w:lang w:val="en-US" w:eastAsia="zh-CN" w:bidi="ar-SA"/>
              </w:rPr>
              <w:t>投标人提供“嘉兴市智慧教育公共服务平台”所部署云平台的准入许可得3分，否则不得分。</w:t>
            </w:r>
            <w:bookmarkEnd w:id="595"/>
          </w:p>
        </w:tc>
        <w:tc>
          <w:tcPr>
            <w:tcW w:w="801" w:type="dxa"/>
            <w:noWrap w:val="0"/>
            <w:vAlign w:val="center"/>
          </w:tcPr>
          <w:p w14:paraId="43B65740">
            <w:pPr>
              <w:pStyle w:val="53"/>
              <w:adjustRightInd w:val="0"/>
              <w:snapToGrid w:val="0"/>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r>
    </w:tbl>
    <w:p w14:paraId="4C8D47B0"/>
    <w:p w14:paraId="5A359753">
      <w:pPr>
        <w:spacing w:line="360" w:lineRule="auto"/>
        <w:outlineLvl w:val="0"/>
        <w:rPr>
          <w:rFonts w:ascii="宋体" w:hAnsi="宋体" w:cs="宋体"/>
          <w:b/>
          <w:sz w:val="36"/>
          <w:szCs w:val="36"/>
        </w:rPr>
      </w:pPr>
      <w:r>
        <w:rPr>
          <w:rFonts w:hint="eastAsia" w:ascii="宋体" w:hAnsi="宋体" w:cs="宋体"/>
          <w:b/>
          <w:sz w:val="36"/>
          <w:szCs w:val="36"/>
        </w:rPr>
        <w:t>三、评标程序</w:t>
      </w:r>
    </w:p>
    <w:p w14:paraId="1D80AFCD">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3FF0308A">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38F92C5F">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52F2E48E">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55341C8D">
      <w:pPr>
        <w:pStyle w:val="131"/>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6DB579E4">
      <w:pPr>
        <w:pStyle w:val="131"/>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1B392965">
      <w:pPr>
        <w:pStyle w:val="131"/>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bookmarkStart w:id="436" w:name="OLE_LINK34"/>
    </w:p>
    <w:bookmarkEnd w:id="436"/>
    <w:p w14:paraId="699CA712">
      <w:pPr>
        <w:pStyle w:val="131"/>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5AB12D4F">
      <w:pPr>
        <w:pStyle w:val="131"/>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33EFA7C2">
      <w:pPr>
        <w:pStyle w:val="131"/>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7F0789B">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06BF2EAB">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212D7722">
      <w:pPr>
        <w:pStyle w:val="131"/>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D3AC8A8">
      <w:pPr>
        <w:pStyle w:val="131"/>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22097FFE">
      <w:pPr>
        <w:spacing w:line="360" w:lineRule="auto"/>
        <w:ind w:firstLine="482" w:firstLineChars="200"/>
        <w:rPr>
          <w:rFonts w:hint="eastAsia"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合格供应商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供应商。排名第一的供应商为中标供应商，排名第二的供应商为候补中标供应商，其他供应商中标候选资格依此类推。中标供应商拒绝与采购人签订合同的，采购人可以按照评审报告推荐的中标供应商名单顺序，确定下一候选人为中标供应商，也可以重新开展政府采购活动。评分过程中采用四舍五入法，并保留小数2位。</w:t>
      </w:r>
    </w:p>
    <w:p w14:paraId="6CAE4383">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BB148F0">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A4937A5">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66A47DC9">
      <w:pPr>
        <w:pStyle w:val="131"/>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C2DD17B">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4BA6C207">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3A7652CF">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14012AA3">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1F457B98">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1D7C4B8B">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7E16F49A">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386D11DA">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1F56C30B">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175B3BC1">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62B97F13">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0CBD3093">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62AC145E">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379A4712">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03487A2A">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08C5FE9A">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2945C028">
      <w:pPr>
        <w:pStyle w:val="24"/>
        <w:snapToGrid w:val="0"/>
        <w:spacing w:line="360" w:lineRule="auto"/>
        <w:rPr>
          <w:rFonts w:cs="宋体"/>
        </w:rPr>
      </w:pPr>
      <w:r>
        <w:rPr>
          <w:rFonts w:hint="eastAsia" w:cs="宋体"/>
        </w:rPr>
        <w:t>5.1符合专业条件的供应商或者对招标文件作实质响应的供应商不足3家的；</w:t>
      </w:r>
    </w:p>
    <w:p w14:paraId="15169E9C">
      <w:pPr>
        <w:pStyle w:val="24"/>
        <w:snapToGrid w:val="0"/>
        <w:spacing w:line="360" w:lineRule="auto"/>
        <w:rPr>
          <w:rFonts w:cs="宋体"/>
        </w:rPr>
      </w:pPr>
      <w:r>
        <w:rPr>
          <w:rFonts w:hint="eastAsia" w:cs="宋体"/>
        </w:rPr>
        <w:t>5.2出现影响采购公正的违法、违规行为的；</w:t>
      </w:r>
    </w:p>
    <w:p w14:paraId="298B7A77">
      <w:pPr>
        <w:pStyle w:val="24"/>
        <w:snapToGrid w:val="0"/>
        <w:spacing w:line="360" w:lineRule="auto"/>
        <w:rPr>
          <w:rFonts w:cs="宋体"/>
        </w:rPr>
      </w:pPr>
      <w:r>
        <w:rPr>
          <w:rFonts w:hint="eastAsia" w:cs="宋体"/>
        </w:rPr>
        <w:t>5.3投标人的报价均超过了采购预算，采购人不能支付的；</w:t>
      </w:r>
    </w:p>
    <w:p w14:paraId="76C7A35A">
      <w:pPr>
        <w:pStyle w:val="24"/>
        <w:snapToGrid w:val="0"/>
        <w:spacing w:line="360" w:lineRule="auto"/>
        <w:rPr>
          <w:rFonts w:cs="宋体"/>
        </w:rPr>
      </w:pPr>
      <w:r>
        <w:rPr>
          <w:rFonts w:hint="eastAsia" w:cs="宋体"/>
        </w:rPr>
        <w:t>5.4因重大变故，采购任务取消的。</w:t>
      </w:r>
    </w:p>
    <w:p w14:paraId="0ED24175">
      <w:pPr>
        <w:pStyle w:val="24"/>
        <w:snapToGrid w:val="0"/>
        <w:spacing w:line="360" w:lineRule="auto"/>
        <w:rPr>
          <w:rFonts w:cs="宋体"/>
        </w:rPr>
      </w:pPr>
      <w:r>
        <w:rPr>
          <w:rFonts w:hint="eastAsia" w:cs="宋体"/>
        </w:rPr>
        <w:t>废标后，采购代理机构应当将废标理由通知所有投标人。</w:t>
      </w:r>
    </w:p>
    <w:p w14:paraId="45A9AB35">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12CBA13">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4102AE70">
      <w:pPr>
        <w:pStyle w:val="24"/>
        <w:snapToGrid w:val="0"/>
        <w:spacing w:line="360" w:lineRule="auto"/>
        <w:rPr>
          <w:rFonts w:cs="宋体"/>
        </w:rPr>
      </w:pPr>
      <w:r>
        <w:rPr>
          <w:rFonts w:hint="eastAsia" w:cs="宋体"/>
        </w:rPr>
        <w:t>7.1未确定中标供应商的，终止本次政府采购活动，重新开展政府采购活动。</w:t>
      </w:r>
    </w:p>
    <w:p w14:paraId="0667415C">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495468F3">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601DAA2A">
      <w:pPr>
        <w:pStyle w:val="24"/>
        <w:snapToGrid w:val="0"/>
        <w:spacing w:line="360" w:lineRule="auto"/>
        <w:rPr>
          <w:rFonts w:cs="宋体"/>
        </w:rPr>
      </w:pPr>
      <w:r>
        <w:rPr>
          <w:rFonts w:hint="eastAsia" w:cs="宋体"/>
        </w:rPr>
        <w:t>7.4政府采购合同已经履行，给采购人、供应商造成损失的，由责任人承担赔偿责任。</w:t>
      </w:r>
    </w:p>
    <w:p w14:paraId="50792112">
      <w:pPr>
        <w:pStyle w:val="24"/>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29379786">
      <w:pPr>
        <w:pStyle w:val="24"/>
        <w:snapToGrid w:val="0"/>
        <w:spacing w:line="360" w:lineRule="auto"/>
        <w:ind w:firstLine="0" w:firstLineChars="0"/>
        <w:rPr>
          <w:rFonts w:cs="宋体"/>
        </w:rPr>
      </w:pPr>
    </w:p>
    <w:bookmarkEnd w:id="38"/>
    <w:p w14:paraId="6381AAF1">
      <w:pPr>
        <w:spacing w:line="360" w:lineRule="auto"/>
        <w:ind w:left="720" w:leftChars="343" w:firstLine="1084" w:firstLineChars="300"/>
        <w:outlineLvl w:val="0"/>
        <w:rPr>
          <w:rFonts w:ascii="宋体" w:hAnsi="宋体" w:cs="宋体"/>
          <w:b/>
          <w:sz w:val="36"/>
          <w:szCs w:val="36"/>
        </w:rPr>
      </w:pPr>
      <w:bookmarkStart w:id="437" w:name="第五部分"/>
      <w:bookmarkStart w:id="438" w:name="_Toc86217003"/>
    </w:p>
    <w:p w14:paraId="7B0EDA73">
      <w:pPr>
        <w:pStyle w:val="43"/>
        <w:rPr>
          <w:rFonts w:ascii="宋体" w:hAnsi="宋体" w:cs="宋体"/>
          <w:b/>
          <w:sz w:val="36"/>
          <w:szCs w:val="36"/>
        </w:rPr>
      </w:pPr>
    </w:p>
    <w:p w14:paraId="68BA302D">
      <w:pPr>
        <w:rPr>
          <w:rFonts w:ascii="宋体" w:hAnsi="宋体" w:cs="宋体"/>
          <w:b/>
          <w:sz w:val="36"/>
          <w:szCs w:val="36"/>
        </w:rPr>
      </w:pPr>
    </w:p>
    <w:p w14:paraId="7785B525">
      <w:pPr>
        <w:pStyle w:val="43"/>
        <w:rPr>
          <w:rFonts w:ascii="宋体" w:hAnsi="宋体" w:cs="宋体"/>
          <w:b/>
          <w:sz w:val="36"/>
          <w:szCs w:val="36"/>
        </w:rPr>
      </w:pPr>
    </w:p>
    <w:p w14:paraId="64A3DAF8">
      <w:pPr>
        <w:rPr>
          <w:rFonts w:ascii="宋体" w:hAnsi="宋体" w:cs="宋体"/>
          <w:b/>
          <w:sz w:val="36"/>
          <w:szCs w:val="36"/>
        </w:rPr>
      </w:pPr>
    </w:p>
    <w:p w14:paraId="7C5B9E79">
      <w:pPr>
        <w:rPr>
          <w:rFonts w:ascii="宋体" w:hAnsi="宋体" w:cs="宋体"/>
          <w:b/>
          <w:sz w:val="36"/>
          <w:szCs w:val="36"/>
        </w:rPr>
      </w:pPr>
    </w:p>
    <w:p w14:paraId="51BA2604">
      <w:pPr>
        <w:rPr>
          <w:rFonts w:ascii="宋体" w:hAnsi="宋体" w:cs="宋体"/>
          <w:b/>
          <w:sz w:val="36"/>
          <w:szCs w:val="36"/>
        </w:rPr>
      </w:pPr>
    </w:p>
    <w:p w14:paraId="47E86ADD">
      <w:pPr>
        <w:rPr>
          <w:rFonts w:ascii="宋体" w:hAnsi="宋体" w:cs="宋体"/>
          <w:b/>
          <w:sz w:val="36"/>
          <w:szCs w:val="36"/>
        </w:rPr>
      </w:pPr>
    </w:p>
    <w:p w14:paraId="383D22AD">
      <w:pPr>
        <w:rPr>
          <w:rFonts w:ascii="宋体" w:hAnsi="宋体" w:cs="宋体"/>
          <w:b/>
          <w:sz w:val="36"/>
          <w:szCs w:val="36"/>
        </w:rPr>
      </w:pPr>
    </w:p>
    <w:p w14:paraId="30B71DA7">
      <w:pPr>
        <w:rPr>
          <w:rFonts w:ascii="宋体" w:hAnsi="宋体" w:cs="宋体"/>
          <w:b/>
          <w:sz w:val="36"/>
          <w:szCs w:val="36"/>
        </w:rPr>
      </w:pPr>
    </w:p>
    <w:p w14:paraId="20F29979">
      <w:pPr>
        <w:rPr>
          <w:rFonts w:ascii="宋体" w:hAnsi="宋体" w:cs="宋体"/>
          <w:b/>
          <w:sz w:val="36"/>
          <w:szCs w:val="36"/>
        </w:rPr>
      </w:pPr>
    </w:p>
    <w:p w14:paraId="194B0B8D">
      <w:pPr>
        <w:rPr>
          <w:rFonts w:ascii="宋体" w:hAnsi="宋体" w:cs="宋体"/>
          <w:b/>
          <w:sz w:val="36"/>
          <w:szCs w:val="36"/>
        </w:rPr>
      </w:pPr>
    </w:p>
    <w:p w14:paraId="6E20DD2C">
      <w:pPr>
        <w:rPr>
          <w:rFonts w:ascii="宋体" w:hAnsi="宋体" w:cs="宋体"/>
          <w:b/>
          <w:sz w:val="36"/>
          <w:szCs w:val="36"/>
        </w:rPr>
      </w:pPr>
    </w:p>
    <w:p w14:paraId="7B668FE6">
      <w:pPr>
        <w:rPr>
          <w:rFonts w:ascii="宋体" w:hAnsi="宋体" w:cs="宋体"/>
          <w:b/>
          <w:sz w:val="36"/>
          <w:szCs w:val="36"/>
        </w:rPr>
      </w:pPr>
    </w:p>
    <w:p w14:paraId="3649F252">
      <w:pPr>
        <w:rPr>
          <w:rFonts w:ascii="宋体" w:hAnsi="宋体" w:cs="宋体"/>
          <w:b/>
          <w:sz w:val="36"/>
          <w:szCs w:val="36"/>
        </w:rPr>
      </w:pPr>
    </w:p>
    <w:p w14:paraId="5AD63F94">
      <w:pPr>
        <w:rPr>
          <w:rFonts w:ascii="宋体" w:hAnsi="宋体" w:cs="宋体"/>
          <w:b/>
          <w:sz w:val="36"/>
          <w:szCs w:val="36"/>
        </w:rPr>
      </w:pPr>
    </w:p>
    <w:p w14:paraId="37DB31C6">
      <w:pPr>
        <w:rPr>
          <w:rFonts w:ascii="宋体" w:hAnsi="宋体" w:cs="宋体"/>
          <w:b/>
          <w:sz w:val="36"/>
          <w:szCs w:val="36"/>
        </w:rPr>
      </w:pPr>
    </w:p>
    <w:p w14:paraId="477F20DD">
      <w:pPr>
        <w:rPr>
          <w:rFonts w:ascii="宋体" w:hAnsi="宋体" w:cs="宋体"/>
          <w:b/>
          <w:sz w:val="36"/>
          <w:szCs w:val="36"/>
        </w:rPr>
      </w:pPr>
    </w:p>
    <w:p w14:paraId="79E4DD51">
      <w:pPr>
        <w:rPr>
          <w:rFonts w:ascii="宋体" w:hAnsi="宋体" w:cs="宋体"/>
          <w:b/>
          <w:sz w:val="36"/>
          <w:szCs w:val="36"/>
        </w:rPr>
      </w:pPr>
    </w:p>
    <w:p w14:paraId="03A869FF">
      <w:pPr>
        <w:rPr>
          <w:rFonts w:ascii="宋体" w:hAnsi="宋体" w:cs="宋体"/>
          <w:b/>
          <w:sz w:val="36"/>
          <w:szCs w:val="36"/>
        </w:rPr>
      </w:pPr>
    </w:p>
    <w:p w14:paraId="69450AB8">
      <w:pPr>
        <w:rPr>
          <w:rFonts w:ascii="宋体" w:hAnsi="宋体" w:cs="宋体"/>
          <w:b/>
          <w:sz w:val="36"/>
          <w:szCs w:val="36"/>
        </w:rPr>
      </w:pPr>
    </w:p>
    <w:p w14:paraId="79B59575">
      <w:pPr>
        <w:rPr>
          <w:rFonts w:ascii="宋体" w:hAnsi="宋体" w:cs="宋体"/>
          <w:b/>
          <w:sz w:val="36"/>
          <w:szCs w:val="36"/>
        </w:rPr>
      </w:pPr>
    </w:p>
    <w:p w14:paraId="5E084A60">
      <w:pPr>
        <w:rPr>
          <w:rFonts w:ascii="宋体" w:hAnsi="宋体" w:cs="宋体"/>
          <w:b/>
          <w:sz w:val="36"/>
          <w:szCs w:val="36"/>
        </w:rPr>
      </w:pPr>
    </w:p>
    <w:p w14:paraId="4186EEFC">
      <w:pPr>
        <w:pStyle w:val="43"/>
        <w:rPr>
          <w:rFonts w:ascii="宋体" w:hAnsi="宋体" w:cs="宋体"/>
          <w:b/>
          <w:sz w:val="36"/>
          <w:szCs w:val="36"/>
        </w:rPr>
      </w:pPr>
    </w:p>
    <w:p w14:paraId="04718342">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76F2D2FE">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313298B1">
      <w:pPr>
        <w:spacing w:line="480" w:lineRule="auto"/>
        <w:jc w:val="center"/>
        <w:rPr>
          <w:rFonts w:ascii="宋体" w:hAnsi="宋体" w:cs="宋体"/>
          <w:b/>
          <w:sz w:val="28"/>
          <w:szCs w:val="28"/>
        </w:rPr>
      </w:pPr>
    </w:p>
    <w:p w14:paraId="2E281955">
      <w:pPr>
        <w:spacing w:line="480" w:lineRule="auto"/>
        <w:jc w:val="center"/>
        <w:rPr>
          <w:rFonts w:ascii="宋体" w:hAnsi="宋体" w:cs="宋体"/>
          <w:b/>
          <w:sz w:val="24"/>
        </w:rPr>
      </w:pPr>
    </w:p>
    <w:p w14:paraId="518EC740">
      <w:pPr>
        <w:spacing w:line="480" w:lineRule="auto"/>
        <w:jc w:val="center"/>
        <w:rPr>
          <w:rFonts w:ascii="宋体" w:hAnsi="宋体" w:cs="宋体"/>
          <w:b/>
          <w:sz w:val="24"/>
        </w:rPr>
      </w:pPr>
    </w:p>
    <w:p w14:paraId="0FAC3AE0">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56EAAFAB">
      <w:pPr>
        <w:spacing w:line="480" w:lineRule="auto"/>
        <w:jc w:val="center"/>
        <w:rPr>
          <w:rFonts w:ascii="宋体" w:hAnsi="宋体" w:cs="宋体"/>
          <w:b/>
          <w:sz w:val="36"/>
          <w:szCs w:val="36"/>
        </w:rPr>
      </w:pPr>
      <w:r>
        <w:rPr>
          <w:rFonts w:hint="eastAsia" w:ascii="宋体" w:hAnsi="宋体" w:cs="宋体"/>
          <w:b/>
          <w:sz w:val="36"/>
          <w:szCs w:val="36"/>
        </w:rPr>
        <w:t>（货物类）</w:t>
      </w:r>
    </w:p>
    <w:p w14:paraId="6FDB5DB9">
      <w:pPr>
        <w:pStyle w:val="702"/>
        <w:rPr>
          <w:rFonts w:ascii="宋体" w:hAnsi="宋体" w:cs="宋体"/>
          <w:szCs w:val="24"/>
        </w:rPr>
      </w:pPr>
    </w:p>
    <w:p w14:paraId="33C17D9F">
      <w:pPr>
        <w:pStyle w:val="702"/>
        <w:rPr>
          <w:rFonts w:ascii="宋体" w:hAnsi="宋体" w:cs="宋体"/>
          <w:szCs w:val="24"/>
        </w:rPr>
      </w:pPr>
    </w:p>
    <w:p w14:paraId="25473D47">
      <w:pPr>
        <w:pStyle w:val="702"/>
        <w:jc w:val="center"/>
        <w:rPr>
          <w:rFonts w:ascii="宋体" w:hAnsi="宋体" w:cs="宋体"/>
          <w:szCs w:val="24"/>
        </w:rPr>
      </w:pPr>
    </w:p>
    <w:p w14:paraId="26493EC9">
      <w:pPr>
        <w:pStyle w:val="702"/>
        <w:ind w:firstLine="2843" w:firstLineChars="1180"/>
        <w:rPr>
          <w:rFonts w:ascii="宋体" w:hAnsi="宋体" w:cs="宋体"/>
          <w:b/>
          <w:szCs w:val="24"/>
        </w:rPr>
      </w:pPr>
      <w:r>
        <w:rPr>
          <w:rFonts w:hint="eastAsia" w:ascii="宋体" w:hAnsi="宋体" w:cs="宋体"/>
          <w:b/>
          <w:szCs w:val="24"/>
        </w:rPr>
        <w:t>第一部分 合同书</w:t>
      </w:r>
    </w:p>
    <w:p w14:paraId="7417C9E7">
      <w:pPr>
        <w:pStyle w:val="702"/>
        <w:rPr>
          <w:rFonts w:ascii="宋体" w:hAnsi="宋体" w:cs="宋体"/>
          <w:szCs w:val="24"/>
        </w:rPr>
      </w:pPr>
    </w:p>
    <w:p w14:paraId="3F6A6B3C">
      <w:pPr>
        <w:pStyle w:val="702"/>
        <w:rPr>
          <w:rFonts w:ascii="宋体" w:hAnsi="宋体" w:cs="宋体"/>
          <w:szCs w:val="24"/>
        </w:rPr>
      </w:pPr>
    </w:p>
    <w:p w14:paraId="14D22FAE">
      <w:pPr>
        <w:spacing w:before="120" w:line="22" w:lineRule="atLeast"/>
        <w:rPr>
          <w:rFonts w:ascii="宋体" w:hAnsi="宋体" w:cs="宋体"/>
          <w:sz w:val="24"/>
        </w:rPr>
      </w:pPr>
    </w:p>
    <w:p w14:paraId="4CDCD527">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07252934">
      <w:pPr>
        <w:pStyle w:val="599"/>
        <w:spacing w:before="120" w:line="22" w:lineRule="atLeast"/>
        <w:rPr>
          <w:rFonts w:ascii="宋体" w:hAnsi="宋体" w:eastAsia="宋体" w:cs="宋体"/>
          <w:szCs w:val="24"/>
        </w:rPr>
      </w:pPr>
    </w:p>
    <w:p w14:paraId="34A40E18">
      <w:pPr>
        <w:pStyle w:val="599"/>
        <w:spacing w:before="120" w:line="22" w:lineRule="atLeast"/>
        <w:rPr>
          <w:rFonts w:ascii="宋体" w:hAnsi="宋体" w:eastAsia="宋体" w:cs="宋体"/>
          <w:szCs w:val="24"/>
        </w:rPr>
      </w:pPr>
    </w:p>
    <w:p w14:paraId="0AFB9852">
      <w:pPr>
        <w:rPr>
          <w:rFonts w:ascii="宋体" w:hAnsi="宋体" w:cs="宋体"/>
          <w:sz w:val="24"/>
        </w:rPr>
      </w:pPr>
    </w:p>
    <w:p w14:paraId="16F7F2EA">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686B27DC">
      <w:pPr>
        <w:spacing w:before="120" w:line="22" w:lineRule="atLeast"/>
        <w:rPr>
          <w:rFonts w:ascii="宋体" w:hAnsi="宋体" w:cs="宋体"/>
          <w:sz w:val="24"/>
        </w:rPr>
      </w:pPr>
    </w:p>
    <w:p w14:paraId="44C5FD94">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20320BCE">
      <w:pPr>
        <w:spacing w:before="120" w:line="22" w:lineRule="atLeast"/>
        <w:rPr>
          <w:rFonts w:ascii="宋体" w:hAnsi="宋体" w:cs="宋体"/>
          <w:sz w:val="24"/>
        </w:rPr>
      </w:pPr>
    </w:p>
    <w:p w14:paraId="3549DC88">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4D831AC9">
      <w:pPr>
        <w:spacing w:before="120" w:line="22" w:lineRule="atLeast"/>
        <w:rPr>
          <w:rFonts w:ascii="宋体" w:hAnsi="宋体" w:cs="宋体"/>
          <w:sz w:val="24"/>
        </w:rPr>
      </w:pPr>
    </w:p>
    <w:p w14:paraId="3B0B6294">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D946F65">
      <w:pPr>
        <w:widowControl/>
        <w:jc w:val="left"/>
        <w:rPr>
          <w:rFonts w:ascii="宋体" w:hAnsi="宋体" w:cs="宋体"/>
          <w:kern w:val="0"/>
          <w:sz w:val="24"/>
        </w:rPr>
        <w:sectPr>
          <w:pgSz w:w="11907" w:h="16840"/>
          <w:pgMar w:top="1474" w:right="1814" w:bottom="1474" w:left="1814" w:header="851" w:footer="851" w:gutter="0"/>
          <w:cols w:space="720" w:num="1"/>
        </w:sectPr>
      </w:pPr>
    </w:p>
    <w:p w14:paraId="481D6A31">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color w:val="auto"/>
          <w:sz w:val="24"/>
          <w:u w:val="single"/>
        </w:rPr>
        <w:t xml:space="preserve">  （采购人）   </w:t>
      </w:r>
      <w:r>
        <w:rPr>
          <w:rFonts w:hint="eastAsia" w:ascii="宋体" w:hAnsi="宋体" w:cs="宋体"/>
          <w:color w:val="auto"/>
          <w:sz w:val="24"/>
        </w:rPr>
        <w:t>以</w:t>
      </w:r>
      <w:r>
        <w:rPr>
          <w:rFonts w:hint="eastAsia" w:ascii="宋体" w:hAnsi="宋体" w:cs="宋体"/>
          <w:color w:val="auto"/>
          <w:sz w:val="24"/>
          <w:u w:val="single"/>
        </w:rPr>
        <w:t xml:space="preserve">   （政府采购方式）  </w:t>
      </w:r>
      <w:r>
        <w:rPr>
          <w:rFonts w:hint="eastAsia" w:ascii="宋体" w:hAnsi="宋体" w:cs="宋体"/>
          <w:color w:val="auto"/>
          <w:sz w:val="24"/>
        </w:rPr>
        <w:t>对</w:t>
      </w:r>
      <w:r>
        <w:rPr>
          <w:rFonts w:hint="eastAsia" w:ascii="宋体" w:hAnsi="宋体" w:cs="宋体"/>
          <w:color w:val="auto"/>
          <w:sz w:val="24"/>
          <w:u w:val="single"/>
        </w:rPr>
        <w:t xml:space="preserve">   （项目名称、编号）   </w:t>
      </w:r>
      <w:r>
        <w:rPr>
          <w:rFonts w:hint="eastAsia" w:ascii="宋体" w:hAnsi="宋体" w:cs="宋体"/>
          <w:color w:val="auto"/>
          <w:sz w:val="24"/>
        </w:rPr>
        <w:t>项目进行了采购。经</w:t>
      </w:r>
      <w:r>
        <w:rPr>
          <w:rFonts w:hint="eastAsia" w:ascii="宋体" w:hAnsi="宋体" w:cs="宋体"/>
          <w:color w:val="auto"/>
          <w:sz w:val="24"/>
          <w:u w:val="single"/>
        </w:rPr>
        <w:t xml:space="preserve">   （相关评定主体名称）   </w:t>
      </w:r>
      <w:r>
        <w:rPr>
          <w:rFonts w:hint="eastAsia" w:ascii="宋体" w:hAnsi="宋体" w:cs="宋体"/>
          <w:color w:val="auto"/>
          <w:sz w:val="24"/>
        </w:rPr>
        <w:t>评定，</w:t>
      </w:r>
      <w:r>
        <w:rPr>
          <w:rFonts w:hint="eastAsia" w:ascii="宋体" w:hAnsi="宋体" w:cs="宋体"/>
          <w:color w:val="auto"/>
          <w:sz w:val="24"/>
          <w:u w:val="single"/>
        </w:rPr>
        <w:t xml:space="preserve">   （中标或者成交供应商名称）</w:t>
      </w:r>
      <w:r>
        <w:rPr>
          <w:rFonts w:hint="eastAsia" w:ascii="宋体" w:hAnsi="宋体" w:cs="宋体"/>
          <w:color w:val="auto"/>
          <w:sz w:val="24"/>
        </w:rPr>
        <w:t>为该项目中标或者成交供应商。现于中</w:t>
      </w:r>
      <w:r>
        <w:rPr>
          <w:rFonts w:hint="eastAsia" w:ascii="宋体" w:hAnsi="宋体" w:cs="宋体"/>
          <w:sz w:val="24"/>
        </w:rPr>
        <w:t>标或者成交通知书发出之日起10个工作日内，按照采购文件等确定的事项签订本合同。</w:t>
      </w:r>
    </w:p>
    <w:p w14:paraId="458C759C">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5B368DB4">
      <w:pPr>
        <w:spacing w:line="560" w:lineRule="exact"/>
        <w:ind w:firstLine="482" w:firstLineChars="200"/>
        <w:outlineLvl w:val="0"/>
        <w:rPr>
          <w:rFonts w:ascii="宋体" w:hAnsi="宋体" w:cs="宋体"/>
          <w:b/>
          <w:sz w:val="24"/>
        </w:rPr>
      </w:pPr>
      <w:bookmarkStart w:id="439" w:name="_Toc2232"/>
      <w:bookmarkStart w:id="440" w:name="_Toc24059"/>
      <w:bookmarkStart w:id="441" w:name="_Toc3029"/>
      <w:r>
        <w:rPr>
          <w:rFonts w:hint="eastAsia" w:ascii="宋体" w:hAnsi="宋体" w:cs="宋体"/>
          <w:b/>
          <w:sz w:val="24"/>
        </w:rPr>
        <w:t>1.1 合同组成部分</w:t>
      </w:r>
      <w:bookmarkEnd w:id="439"/>
      <w:bookmarkEnd w:id="440"/>
      <w:bookmarkEnd w:id="441"/>
    </w:p>
    <w:p w14:paraId="47C33942">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6C7B6D6">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14:paraId="55215AE8">
      <w:pPr>
        <w:spacing w:line="560" w:lineRule="exact"/>
        <w:ind w:firstLine="480" w:firstLineChars="200"/>
        <w:rPr>
          <w:rFonts w:ascii="宋体" w:hAnsi="宋体" w:cs="宋体"/>
          <w:sz w:val="24"/>
        </w:rPr>
      </w:pPr>
      <w:r>
        <w:rPr>
          <w:rFonts w:hint="eastAsia" w:ascii="宋体" w:hAnsi="宋体" w:cs="宋体"/>
          <w:sz w:val="24"/>
        </w:rPr>
        <w:t>1.1.2 中标或者成交通知书；</w:t>
      </w:r>
    </w:p>
    <w:p w14:paraId="43726F27">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14:paraId="22A23BB6">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14:paraId="1ECF6868">
      <w:pPr>
        <w:spacing w:line="560" w:lineRule="exact"/>
        <w:ind w:firstLine="480" w:firstLineChars="200"/>
        <w:rPr>
          <w:rFonts w:ascii="宋体" w:hAnsi="宋体" w:cs="宋体"/>
          <w:sz w:val="24"/>
        </w:rPr>
      </w:pPr>
      <w:r>
        <w:rPr>
          <w:rFonts w:hint="eastAsia" w:ascii="宋体" w:hAnsi="宋体" w:cs="宋体"/>
          <w:sz w:val="24"/>
        </w:rPr>
        <w:t>1.1.5 其他相关采购文件。</w:t>
      </w:r>
    </w:p>
    <w:p w14:paraId="767A1631">
      <w:pPr>
        <w:spacing w:line="560" w:lineRule="exact"/>
        <w:ind w:firstLine="482" w:firstLineChars="200"/>
        <w:outlineLvl w:val="0"/>
        <w:rPr>
          <w:rFonts w:ascii="宋体" w:hAnsi="宋体" w:cs="宋体"/>
          <w:b/>
          <w:sz w:val="24"/>
        </w:rPr>
      </w:pPr>
      <w:bookmarkStart w:id="442" w:name="_Toc27126"/>
      <w:bookmarkStart w:id="443" w:name="_Toc21295"/>
      <w:bookmarkStart w:id="444" w:name="_Toc24300"/>
      <w:r>
        <w:rPr>
          <w:rFonts w:hint="eastAsia" w:ascii="宋体" w:hAnsi="宋体" w:cs="宋体"/>
          <w:b/>
          <w:sz w:val="24"/>
        </w:rPr>
        <w:t>1.2 货物</w:t>
      </w:r>
      <w:bookmarkEnd w:id="442"/>
      <w:bookmarkEnd w:id="443"/>
      <w:bookmarkEnd w:id="444"/>
    </w:p>
    <w:p w14:paraId="27FE8DD3">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14:paraId="4829127D">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14:paraId="2C891556">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14:paraId="20A7CC64">
      <w:pPr>
        <w:spacing w:line="560" w:lineRule="exact"/>
        <w:ind w:firstLine="482" w:firstLineChars="200"/>
        <w:outlineLvl w:val="0"/>
        <w:rPr>
          <w:rFonts w:ascii="宋体" w:hAnsi="宋体" w:cs="宋体"/>
          <w:b/>
          <w:sz w:val="24"/>
        </w:rPr>
      </w:pPr>
      <w:bookmarkStart w:id="445" w:name="_Toc21551"/>
      <w:bookmarkStart w:id="446" w:name="_Toc23292"/>
      <w:bookmarkStart w:id="447" w:name="_Toc21631"/>
      <w:r>
        <w:rPr>
          <w:rFonts w:hint="eastAsia" w:ascii="宋体" w:hAnsi="宋体" w:cs="宋体"/>
          <w:b/>
          <w:sz w:val="24"/>
        </w:rPr>
        <w:t>1.3 价款</w:t>
      </w:r>
      <w:bookmarkEnd w:id="445"/>
      <w:bookmarkEnd w:id="446"/>
      <w:bookmarkEnd w:id="447"/>
    </w:p>
    <w:p w14:paraId="6E084D2A">
      <w:pPr>
        <w:spacing w:line="560" w:lineRule="exact"/>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41248376">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238D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E6335F5">
            <w:pPr>
              <w:pStyle w:val="320"/>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10BD0FA6">
            <w:pPr>
              <w:pStyle w:val="320"/>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24945D9E">
            <w:pPr>
              <w:pStyle w:val="320"/>
              <w:spacing w:line="560" w:lineRule="exact"/>
              <w:jc w:val="center"/>
              <w:rPr>
                <w:rFonts w:hAnsi="宋体" w:cs="宋体"/>
                <w:sz w:val="24"/>
                <w:szCs w:val="24"/>
              </w:rPr>
            </w:pPr>
            <w:r>
              <w:rPr>
                <w:rFonts w:hint="eastAsia" w:hAnsi="宋体" w:cs="宋体"/>
                <w:sz w:val="24"/>
                <w:szCs w:val="24"/>
              </w:rPr>
              <w:t>分项价格</w:t>
            </w:r>
          </w:p>
        </w:tc>
      </w:tr>
      <w:tr w14:paraId="617D5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BA71A8A">
            <w:pPr>
              <w:pStyle w:val="320"/>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19C7A125">
            <w:pPr>
              <w:pStyle w:val="320"/>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4EECEE8">
            <w:pPr>
              <w:pStyle w:val="320"/>
              <w:spacing w:line="560" w:lineRule="exact"/>
              <w:ind w:firstLine="200"/>
              <w:jc w:val="center"/>
              <w:rPr>
                <w:rFonts w:hAnsi="宋体" w:cs="宋体"/>
                <w:sz w:val="24"/>
                <w:szCs w:val="24"/>
              </w:rPr>
            </w:pPr>
          </w:p>
        </w:tc>
      </w:tr>
      <w:tr w14:paraId="3FB52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63A3899">
            <w:pPr>
              <w:pStyle w:val="320"/>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542A9E17">
            <w:pPr>
              <w:pStyle w:val="320"/>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DC25982">
            <w:pPr>
              <w:pStyle w:val="320"/>
              <w:spacing w:line="560" w:lineRule="exact"/>
              <w:ind w:firstLine="200"/>
              <w:jc w:val="center"/>
              <w:rPr>
                <w:rFonts w:hAnsi="宋体" w:cs="宋体"/>
                <w:sz w:val="24"/>
                <w:szCs w:val="24"/>
              </w:rPr>
            </w:pPr>
          </w:p>
        </w:tc>
      </w:tr>
      <w:tr w14:paraId="0EC42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1530C3D">
            <w:pPr>
              <w:pStyle w:val="320"/>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0DAE220">
            <w:pPr>
              <w:pStyle w:val="320"/>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12FB249">
            <w:pPr>
              <w:pStyle w:val="320"/>
              <w:spacing w:line="560" w:lineRule="exact"/>
              <w:ind w:firstLine="200"/>
              <w:jc w:val="center"/>
              <w:rPr>
                <w:rFonts w:hAnsi="宋体" w:cs="宋体"/>
                <w:sz w:val="24"/>
                <w:szCs w:val="24"/>
              </w:rPr>
            </w:pPr>
          </w:p>
        </w:tc>
      </w:tr>
      <w:tr w14:paraId="18ED6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AC4AC5E">
            <w:pPr>
              <w:pStyle w:val="320"/>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1C86E838">
            <w:pPr>
              <w:pStyle w:val="320"/>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302D7FF0">
            <w:pPr>
              <w:pStyle w:val="320"/>
              <w:spacing w:line="560" w:lineRule="exact"/>
              <w:ind w:firstLine="200"/>
              <w:jc w:val="center"/>
              <w:rPr>
                <w:rFonts w:hAnsi="宋体" w:cs="宋体"/>
                <w:sz w:val="24"/>
                <w:szCs w:val="24"/>
              </w:rPr>
            </w:pPr>
          </w:p>
        </w:tc>
      </w:tr>
      <w:tr w14:paraId="2429D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67D17F4D">
            <w:pPr>
              <w:pStyle w:val="320"/>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0838AB6">
            <w:pPr>
              <w:pStyle w:val="320"/>
              <w:spacing w:line="560" w:lineRule="exact"/>
              <w:ind w:firstLine="200"/>
              <w:jc w:val="center"/>
              <w:rPr>
                <w:rFonts w:hAnsi="宋体" w:cs="宋体"/>
                <w:sz w:val="24"/>
                <w:szCs w:val="24"/>
              </w:rPr>
            </w:pPr>
          </w:p>
        </w:tc>
      </w:tr>
    </w:tbl>
    <w:p w14:paraId="6E61DBDC">
      <w:pPr>
        <w:pStyle w:val="959"/>
        <w:spacing w:before="0" w:beforeAutospacing="0" w:after="0" w:afterAutospacing="0" w:line="360" w:lineRule="auto"/>
        <w:ind w:firstLine="480"/>
        <w:rPr>
          <w:rFonts w:hint="eastAsia" w:eastAsia="宋体"/>
          <w:b/>
          <w:lang w:eastAsia="zh-CN"/>
        </w:rPr>
      </w:pPr>
      <w:bookmarkStart w:id="448" w:name="_Toc22618"/>
      <w:bookmarkStart w:id="449" w:name="_Toc10340"/>
      <w:bookmarkStart w:id="450" w:name="_Toc1814"/>
      <w:r>
        <w:rPr>
          <w:rFonts w:hint="eastAsia"/>
          <w:b/>
        </w:rPr>
        <w:t>1.4履约保证金</w:t>
      </w:r>
      <w:r>
        <w:rPr>
          <w:rFonts w:hint="eastAsia"/>
          <w:b/>
          <w:lang w:eastAsia="zh-CN"/>
        </w:rPr>
        <w:t>：无</w:t>
      </w:r>
    </w:p>
    <w:p w14:paraId="6FC3A45C">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48"/>
      <w:bookmarkEnd w:id="449"/>
      <w:bookmarkEnd w:id="450"/>
      <w:r>
        <w:rPr>
          <w:rFonts w:hint="eastAsia" w:ascii="宋体" w:hAnsi="宋体" w:cs="宋体"/>
          <w:b/>
          <w:sz w:val="24"/>
        </w:rPr>
        <w:t>预付款</w:t>
      </w:r>
    </w:p>
    <w:p w14:paraId="1ADE19D9">
      <w:pPr>
        <w:pStyle w:val="959"/>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1E7B06D0">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451A09D9">
      <w:pPr>
        <w:pStyle w:val="959"/>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37289D1E">
      <w:pPr>
        <w:pStyle w:val="959"/>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4BEA8E80">
      <w:pPr>
        <w:pStyle w:val="959"/>
        <w:spacing w:before="0" w:beforeAutospacing="0" w:after="0" w:afterAutospacing="0" w:line="360" w:lineRule="auto"/>
        <w:ind w:firstLine="480"/>
        <w:rPr>
          <w:b/>
          <w:bCs/>
        </w:rPr>
      </w:pPr>
      <w:r>
        <w:rPr>
          <w:rFonts w:hint="eastAsia"/>
          <w:b/>
          <w:bCs/>
        </w:rPr>
        <w:t>1.6资金支付</w:t>
      </w:r>
    </w:p>
    <w:p w14:paraId="1A8DEE60">
      <w:pPr>
        <w:pStyle w:val="959"/>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D0D701A">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7FA0D4BF">
      <w:pPr>
        <w:spacing w:line="560" w:lineRule="exact"/>
        <w:ind w:firstLine="482" w:firstLineChars="200"/>
        <w:outlineLvl w:val="0"/>
        <w:rPr>
          <w:rFonts w:ascii="宋体" w:hAnsi="宋体" w:cs="宋体"/>
          <w:b/>
          <w:sz w:val="24"/>
        </w:rPr>
      </w:pPr>
      <w:bookmarkStart w:id="451" w:name="_Toc32071"/>
      <w:bookmarkStart w:id="452" w:name="_Toc19304"/>
      <w:bookmarkStart w:id="453" w:name="_Toc2846"/>
      <w:r>
        <w:rPr>
          <w:rFonts w:hint="eastAsia" w:ascii="宋体" w:hAnsi="宋体" w:cs="宋体"/>
          <w:b/>
          <w:sz w:val="24"/>
        </w:rPr>
        <w:t>1.7货物交付期限、地点和方式</w:t>
      </w:r>
      <w:bookmarkEnd w:id="451"/>
      <w:bookmarkEnd w:id="452"/>
      <w:bookmarkEnd w:id="453"/>
    </w:p>
    <w:p w14:paraId="3A3CABDB">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14:paraId="20FE90B2">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14:paraId="63222F08">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14:paraId="2C6ECAAE">
      <w:pPr>
        <w:spacing w:line="560" w:lineRule="exact"/>
        <w:ind w:firstLine="482" w:firstLineChars="200"/>
        <w:outlineLvl w:val="0"/>
        <w:rPr>
          <w:rFonts w:ascii="宋体" w:hAnsi="宋体" w:cs="宋体"/>
          <w:b/>
          <w:sz w:val="24"/>
        </w:rPr>
      </w:pPr>
      <w:bookmarkStart w:id="454" w:name="_Toc21423"/>
      <w:bookmarkStart w:id="455" w:name="_Toc19554"/>
      <w:bookmarkStart w:id="456" w:name="_Toc27250"/>
      <w:r>
        <w:rPr>
          <w:rFonts w:hint="eastAsia" w:ascii="宋体" w:hAnsi="宋体" w:cs="宋体"/>
          <w:b/>
          <w:sz w:val="24"/>
        </w:rPr>
        <w:t>1.8违约责任</w:t>
      </w:r>
      <w:bookmarkEnd w:id="454"/>
      <w:bookmarkEnd w:id="455"/>
      <w:bookmarkEnd w:id="456"/>
    </w:p>
    <w:p w14:paraId="7F67B040">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14:paraId="58CD4CEE">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14:paraId="48F28E7A">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FB061BC">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FF2EEAF">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46015ACE">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14:paraId="1CD4203D">
      <w:pPr>
        <w:spacing w:line="560" w:lineRule="exact"/>
        <w:ind w:firstLine="482" w:firstLineChars="200"/>
        <w:outlineLvl w:val="0"/>
        <w:rPr>
          <w:rFonts w:ascii="宋体" w:hAnsi="宋体" w:cs="宋体"/>
          <w:b/>
          <w:sz w:val="24"/>
        </w:rPr>
      </w:pPr>
      <w:bookmarkStart w:id="457" w:name="_Toc15583"/>
      <w:bookmarkStart w:id="458" w:name="_Toc28375"/>
      <w:bookmarkStart w:id="459" w:name="_Toc16021"/>
      <w:r>
        <w:rPr>
          <w:rFonts w:hint="eastAsia" w:ascii="宋体" w:hAnsi="宋体" w:cs="宋体"/>
          <w:b/>
          <w:sz w:val="24"/>
        </w:rPr>
        <w:t>1.9合同争议的解决</w:t>
      </w:r>
      <w:bookmarkEnd w:id="457"/>
      <w:bookmarkEnd w:id="458"/>
      <w:bookmarkEnd w:id="459"/>
    </w:p>
    <w:p w14:paraId="3C65A10A">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70474938">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2B714C9F">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4F39F795">
      <w:pPr>
        <w:spacing w:line="560" w:lineRule="exact"/>
        <w:ind w:firstLine="482" w:firstLineChars="200"/>
        <w:outlineLvl w:val="0"/>
        <w:rPr>
          <w:rFonts w:ascii="宋体" w:hAnsi="宋体" w:cs="宋体"/>
          <w:b/>
          <w:sz w:val="24"/>
        </w:rPr>
      </w:pPr>
      <w:bookmarkStart w:id="460" w:name="_Toc11173"/>
      <w:bookmarkStart w:id="461" w:name="_Toc15322"/>
      <w:bookmarkStart w:id="462" w:name="_Toc7245"/>
      <w:r>
        <w:rPr>
          <w:rFonts w:hint="eastAsia" w:ascii="宋体" w:hAnsi="宋体" w:cs="宋体"/>
          <w:b/>
          <w:sz w:val="24"/>
        </w:rPr>
        <w:t>2.0 合同生效</w:t>
      </w:r>
      <w:bookmarkEnd w:id="460"/>
      <w:bookmarkEnd w:id="461"/>
      <w:bookmarkEnd w:id="462"/>
    </w:p>
    <w:p w14:paraId="63A53EE5">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0BA89060">
      <w:pPr>
        <w:autoSpaceDE w:val="0"/>
        <w:autoSpaceDN w:val="0"/>
        <w:spacing w:line="560" w:lineRule="exact"/>
        <w:rPr>
          <w:rFonts w:ascii="宋体" w:hAnsi="宋体" w:cs="宋体"/>
          <w:sz w:val="24"/>
          <w:lang w:val="zh-CN"/>
        </w:rPr>
      </w:pPr>
    </w:p>
    <w:p w14:paraId="510622B0">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604BA31C">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14:paraId="2CA06949">
      <w:pPr>
        <w:autoSpaceDE w:val="0"/>
        <w:autoSpaceDN w:val="0"/>
        <w:spacing w:line="560" w:lineRule="exact"/>
        <w:rPr>
          <w:rFonts w:ascii="宋体" w:hAnsi="宋体" w:cs="宋体"/>
          <w:sz w:val="24"/>
          <w:lang w:val="zh-CN"/>
        </w:rPr>
      </w:pPr>
    </w:p>
    <w:p w14:paraId="04BCC4E7">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14:paraId="4975F4C1">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14:paraId="6E853073">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14:paraId="07175198">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14:paraId="606D6E91">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14:paraId="602A7A2F">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14:paraId="03D42A60">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14:paraId="7B4E1888">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14:paraId="1462FC96">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14:paraId="5E87D40B">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14:paraId="1D64431A">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14:paraId="6D150D1A">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59BE6FD7">
      <w:pPr>
        <w:pStyle w:val="3"/>
        <w:rPr>
          <w:rFonts w:ascii="宋体" w:hAnsi="宋体" w:cs="宋体"/>
          <w:sz w:val="24"/>
        </w:rPr>
      </w:pPr>
    </w:p>
    <w:p w14:paraId="6DF7D8B4">
      <w:pPr>
        <w:rPr>
          <w:rFonts w:ascii="宋体" w:hAnsi="宋体" w:cs="宋体"/>
          <w:sz w:val="24"/>
        </w:rPr>
      </w:pPr>
    </w:p>
    <w:p w14:paraId="0D9ED0F2">
      <w:pPr>
        <w:pStyle w:val="3"/>
        <w:rPr>
          <w:rFonts w:ascii="宋体" w:hAnsi="宋体" w:cs="宋体"/>
          <w:sz w:val="24"/>
        </w:rPr>
      </w:pPr>
    </w:p>
    <w:p w14:paraId="11A231BA">
      <w:pPr>
        <w:rPr>
          <w:rFonts w:ascii="宋体" w:hAnsi="宋体" w:cs="宋体"/>
          <w:sz w:val="24"/>
        </w:rPr>
      </w:pPr>
    </w:p>
    <w:p w14:paraId="238B9349">
      <w:pPr>
        <w:pStyle w:val="3"/>
        <w:rPr>
          <w:rFonts w:ascii="宋体" w:hAnsi="宋体" w:cs="宋体"/>
          <w:sz w:val="24"/>
        </w:rPr>
      </w:pPr>
    </w:p>
    <w:p w14:paraId="75D48383">
      <w:pPr>
        <w:rPr>
          <w:rFonts w:ascii="宋体" w:hAnsi="宋体" w:cs="宋体"/>
          <w:sz w:val="24"/>
        </w:rPr>
      </w:pPr>
    </w:p>
    <w:p w14:paraId="4BD06590">
      <w:pPr>
        <w:pStyle w:val="81"/>
        <w:rPr>
          <w:rFonts w:ascii="宋体" w:hAnsi="宋体" w:cs="宋体"/>
          <w:sz w:val="24"/>
        </w:rPr>
      </w:pPr>
    </w:p>
    <w:p w14:paraId="516CBD63">
      <w:pPr>
        <w:pStyle w:val="81"/>
        <w:rPr>
          <w:rFonts w:ascii="宋体" w:hAnsi="宋体" w:cs="宋体"/>
          <w:sz w:val="24"/>
        </w:rPr>
      </w:pPr>
    </w:p>
    <w:p w14:paraId="6E68AFA7">
      <w:pPr>
        <w:pStyle w:val="702"/>
        <w:spacing w:line="560" w:lineRule="exact"/>
        <w:ind w:firstLine="482"/>
        <w:jc w:val="center"/>
        <w:rPr>
          <w:rFonts w:ascii="宋体" w:hAnsi="宋体" w:cs="宋体"/>
          <w:b/>
          <w:szCs w:val="24"/>
        </w:rPr>
      </w:pPr>
      <w:r>
        <w:rPr>
          <w:rFonts w:hint="eastAsia" w:ascii="宋体" w:hAnsi="宋体" w:cs="宋体"/>
          <w:b/>
          <w:szCs w:val="24"/>
        </w:rPr>
        <w:t>第二部分 合同一般条款</w:t>
      </w:r>
    </w:p>
    <w:p w14:paraId="726AA5A7">
      <w:pPr>
        <w:spacing w:line="560" w:lineRule="exact"/>
        <w:ind w:firstLine="482" w:firstLineChars="200"/>
        <w:outlineLvl w:val="0"/>
        <w:rPr>
          <w:rFonts w:ascii="宋体" w:hAnsi="宋体" w:cs="宋体"/>
          <w:b/>
          <w:sz w:val="24"/>
        </w:rPr>
      </w:pPr>
      <w:bookmarkStart w:id="463" w:name="_Ref467378499"/>
      <w:bookmarkStart w:id="464" w:name="_Ref467378463"/>
      <w:bookmarkStart w:id="465" w:name="_Ref467379225"/>
      <w:bookmarkStart w:id="466" w:name="_Ref467378404"/>
      <w:bookmarkStart w:id="467" w:name="_Ref467379101"/>
      <w:bookmarkStart w:id="468" w:name="_Toc487900349"/>
      <w:bookmarkStart w:id="469" w:name="_Toc259093669"/>
      <w:bookmarkStart w:id="470" w:name="_Ref467379109"/>
      <w:bookmarkStart w:id="471" w:name="_Ref467379205"/>
      <w:bookmarkStart w:id="472" w:name="_Ref467379214"/>
      <w:bookmarkStart w:id="473" w:name="_Ref467379094"/>
      <w:bookmarkStart w:id="474" w:name="_Toc16917"/>
      <w:bookmarkStart w:id="475" w:name="_Toc279701240"/>
      <w:bookmarkStart w:id="476" w:name="_Ref467379195"/>
      <w:bookmarkStart w:id="477" w:name="_Toc28763"/>
      <w:bookmarkStart w:id="478" w:name="_Toc19614"/>
      <w:r>
        <w:rPr>
          <w:rFonts w:hint="eastAsia" w:ascii="宋体" w:hAnsi="宋体" w:cs="宋体"/>
          <w:b/>
          <w:sz w:val="24"/>
        </w:rPr>
        <w:t>2.1 定义</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14:paraId="7DDD2A11">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14:paraId="4066B73D">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14:paraId="2722D596">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14:paraId="43D66DD1">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14:paraId="4605D36D">
      <w:pPr>
        <w:spacing w:line="560" w:lineRule="exact"/>
        <w:ind w:firstLine="480" w:firstLineChars="200"/>
        <w:rPr>
          <w:rFonts w:ascii="宋体" w:hAnsi="宋体" w:cs="宋体"/>
          <w:sz w:val="24"/>
        </w:rPr>
      </w:pPr>
      <w:bookmarkStart w:id="479" w:name="_Ref467378840"/>
      <w:r>
        <w:rPr>
          <w:rFonts w:hint="eastAsia" w:ascii="宋体" w:hAnsi="宋体" w:cs="宋体"/>
          <w:sz w:val="24"/>
        </w:rPr>
        <w:t>2.1.4 “甲方”系指与中标或成交供应商签署合同的采购人</w:t>
      </w:r>
      <w:bookmarkEnd w:id="479"/>
      <w:r>
        <w:rPr>
          <w:rFonts w:hint="eastAsia" w:ascii="宋体" w:hAnsi="宋体" w:cs="宋体"/>
          <w:sz w:val="24"/>
        </w:rPr>
        <w:t>；采购人委托采购代理机构代表其与乙方签订合同的，采购人的授权委托书作为合同附件。</w:t>
      </w:r>
    </w:p>
    <w:p w14:paraId="15311845">
      <w:pPr>
        <w:spacing w:line="560" w:lineRule="exact"/>
        <w:ind w:firstLine="480" w:firstLineChars="200"/>
        <w:rPr>
          <w:rFonts w:ascii="宋体" w:hAnsi="宋体" w:cs="宋体"/>
          <w:sz w:val="24"/>
        </w:rPr>
      </w:pPr>
      <w:bookmarkStart w:id="480" w:name="_Ref467379400"/>
      <w:r>
        <w:rPr>
          <w:rFonts w:hint="eastAsia" w:ascii="宋体" w:hAnsi="宋体" w:cs="宋体"/>
          <w:sz w:val="24"/>
        </w:rPr>
        <w:t>2.1.5 “乙方”系指根据合同约定交付货物的中标或成交供应商</w:t>
      </w:r>
      <w:bookmarkEnd w:id="480"/>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F269AC1">
      <w:pPr>
        <w:spacing w:line="560" w:lineRule="exact"/>
        <w:ind w:firstLine="480" w:firstLineChars="200"/>
        <w:rPr>
          <w:rFonts w:ascii="宋体" w:hAnsi="宋体" w:cs="宋体"/>
          <w:sz w:val="24"/>
        </w:rPr>
      </w:pPr>
      <w:bookmarkStart w:id="481" w:name="_Ref467379436"/>
      <w:r>
        <w:rPr>
          <w:rFonts w:hint="eastAsia" w:ascii="宋体" w:hAnsi="宋体" w:cs="宋体"/>
          <w:sz w:val="24"/>
        </w:rPr>
        <w:t>2.1.6 “现场”系指合同约定货物将要运至或者安装的地点。</w:t>
      </w:r>
      <w:bookmarkEnd w:id="481"/>
    </w:p>
    <w:p w14:paraId="0193510C">
      <w:pPr>
        <w:spacing w:line="560" w:lineRule="exact"/>
        <w:ind w:firstLine="482" w:firstLineChars="200"/>
        <w:outlineLvl w:val="0"/>
        <w:rPr>
          <w:rFonts w:ascii="宋体" w:hAnsi="宋体" w:cs="宋体"/>
          <w:b/>
          <w:sz w:val="24"/>
        </w:rPr>
      </w:pPr>
      <w:bookmarkStart w:id="482" w:name="_Toc279701241"/>
      <w:bookmarkStart w:id="483" w:name="_Toc13336"/>
      <w:bookmarkStart w:id="484" w:name="_Toc259093670"/>
      <w:bookmarkStart w:id="485" w:name="_Toc32504"/>
      <w:bookmarkStart w:id="486" w:name="_Toc487900350"/>
      <w:bookmarkStart w:id="487" w:name="_Toc27635"/>
      <w:r>
        <w:rPr>
          <w:rFonts w:hint="eastAsia" w:ascii="宋体" w:hAnsi="宋体" w:cs="宋体"/>
          <w:b/>
          <w:sz w:val="24"/>
        </w:rPr>
        <w:t>2.2 技术规范</w:t>
      </w:r>
      <w:bookmarkEnd w:id="482"/>
      <w:bookmarkEnd w:id="483"/>
      <w:bookmarkEnd w:id="484"/>
      <w:bookmarkEnd w:id="485"/>
      <w:bookmarkEnd w:id="486"/>
      <w:bookmarkEnd w:id="487"/>
    </w:p>
    <w:p w14:paraId="1B1FF5AE">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DB6365F">
      <w:pPr>
        <w:spacing w:line="560" w:lineRule="exact"/>
        <w:ind w:firstLine="482" w:firstLineChars="200"/>
        <w:outlineLvl w:val="0"/>
        <w:rPr>
          <w:rFonts w:ascii="宋体" w:hAnsi="宋体" w:cs="宋体"/>
          <w:b/>
          <w:sz w:val="24"/>
        </w:rPr>
      </w:pPr>
      <w:bookmarkStart w:id="488" w:name="_Toc259093671"/>
      <w:bookmarkStart w:id="489" w:name="_Toc31634"/>
      <w:bookmarkStart w:id="490" w:name="_Toc27853"/>
      <w:bookmarkStart w:id="491" w:name="_Toc487900351"/>
      <w:bookmarkStart w:id="492" w:name="_Toc9829"/>
      <w:bookmarkStart w:id="493" w:name="_Toc279701242"/>
      <w:r>
        <w:rPr>
          <w:rFonts w:hint="eastAsia" w:ascii="宋体" w:hAnsi="宋体" w:cs="宋体"/>
          <w:b/>
          <w:sz w:val="24"/>
        </w:rPr>
        <w:t>2.3 知识产权</w:t>
      </w:r>
      <w:bookmarkEnd w:id="488"/>
      <w:bookmarkEnd w:id="489"/>
      <w:bookmarkEnd w:id="490"/>
      <w:bookmarkEnd w:id="491"/>
      <w:bookmarkEnd w:id="492"/>
      <w:bookmarkEnd w:id="493"/>
    </w:p>
    <w:p w14:paraId="23EBD83B">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14:paraId="2628A57F">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14:paraId="5981A162">
      <w:pPr>
        <w:spacing w:line="560" w:lineRule="exact"/>
        <w:ind w:firstLine="482" w:firstLineChars="200"/>
        <w:outlineLvl w:val="0"/>
        <w:rPr>
          <w:rFonts w:ascii="宋体" w:hAnsi="宋体" w:cs="宋体"/>
          <w:b/>
          <w:sz w:val="24"/>
        </w:rPr>
      </w:pPr>
      <w:bookmarkStart w:id="494" w:name="_Toc4194"/>
      <w:bookmarkStart w:id="495" w:name="_Toc29149"/>
      <w:bookmarkStart w:id="496" w:name="_Toc11932"/>
      <w:r>
        <w:rPr>
          <w:rFonts w:hint="eastAsia" w:ascii="宋体" w:hAnsi="宋体" w:cs="宋体"/>
          <w:b/>
          <w:sz w:val="24"/>
        </w:rPr>
        <w:t>2.4 包装和装运</w:t>
      </w:r>
      <w:bookmarkEnd w:id="494"/>
      <w:bookmarkEnd w:id="495"/>
      <w:bookmarkEnd w:id="496"/>
    </w:p>
    <w:p w14:paraId="016315AA">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2F4B9E0B">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49F71F82">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14:paraId="080B306A">
      <w:pPr>
        <w:spacing w:line="560" w:lineRule="exact"/>
        <w:ind w:firstLine="482" w:firstLineChars="200"/>
        <w:outlineLvl w:val="0"/>
        <w:rPr>
          <w:rFonts w:ascii="宋体" w:hAnsi="宋体" w:cs="宋体"/>
          <w:b/>
          <w:sz w:val="24"/>
        </w:rPr>
      </w:pPr>
      <w:bookmarkStart w:id="497" w:name="_Ref467379542"/>
      <w:bookmarkStart w:id="498" w:name="_Toc487900354"/>
      <w:bookmarkStart w:id="499" w:name="_Toc279701245"/>
      <w:bookmarkStart w:id="500" w:name="_Toc259093674"/>
      <w:bookmarkStart w:id="501" w:name="_Ref467378541"/>
      <w:bookmarkStart w:id="502" w:name="_Ref467379536"/>
      <w:bookmarkStart w:id="503" w:name="_Ref467378591"/>
      <w:bookmarkStart w:id="504" w:name="_Ref467379527"/>
      <w:bookmarkStart w:id="505" w:name="_Toc26182"/>
      <w:bookmarkStart w:id="506" w:name="_Toc30272"/>
      <w:bookmarkStart w:id="507" w:name="_Toc19074"/>
      <w:r>
        <w:rPr>
          <w:rFonts w:hint="eastAsia" w:ascii="宋体" w:hAnsi="宋体" w:cs="宋体"/>
          <w:b/>
          <w:sz w:val="24"/>
        </w:rPr>
        <w:t>2.</w:t>
      </w:r>
      <w:bookmarkEnd w:id="497"/>
      <w:bookmarkEnd w:id="498"/>
      <w:bookmarkEnd w:id="499"/>
      <w:bookmarkEnd w:id="500"/>
      <w:bookmarkEnd w:id="501"/>
      <w:bookmarkEnd w:id="502"/>
      <w:bookmarkEnd w:id="503"/>
      <w:bookmarkEnd w:id="504"/>
      <w:r>
        <w:rPr>
          <w:rFonts w:hint="eastAsia" w:ascii="宋体" w:hAnsi="宋体" w:cs="宋体"/>
          <w:b/>
          <w:sz w:val="24"/>
        </w:rPr>
        <w:t>5 履约检查和问题反馈</w:t>
      </w:r>
      <w:bookmarkEnd w:id="505"/>
      <w:bookmarkEnd w:id="506"/>
      <w:bookmarkEnd w:id="507"/>
    </w:p>
    <w:p w14:paraId="19D509F9">
      <w:pPr>
        <w:spacing w:line="560" w:lineRule="exact"/>
        <w:ind w:firstLine="480" w:firstLineChars="200"/>
        <w:rPr>
          <w:rFonts w:ascii="宋体" w:hAnsi="宋体" w:cs="宋体"/>
          <w:sz w:val="24"/>
        </w:rPr>
      </w:pPr>
      <w:bookmarkStart w:id="508" w:name="_Ref467379657"/>
      <w:r>
        <w:rPr>
          <w:rFonts w:hint="eastAsia" w:ascii="宋体" w:hAnsi="宋体" w:cs="宋体"/>
          <w:sz w:val="24"/>
        </w:rPr>
        <w:t>2.5.1</w:t>
      </w:r>
      <w:bookmarkEnd w:id="508"/>
      <w:bookmarkStart w:id="509" w:name="_Toc186431854"/>
      <w:bookmarkStart w:id="510" w:name="_Ref467379793"/>
      <w:bookmarkStart w:id="511" w:name="_Toc487900357"/>
      <w:bookmarkStart w:id="512" w:name="_Toc279701247"/>
      <w:bookmarkStart w:id="513" w:name="_Toc259093676"/>
      <w:bookmarkStart w:id="514" w:name="_Ref467379807"/>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57A3E599">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509"/>
      <w:bookmarkStart w:id="515" w:name="_Toc186431855"/>
      <w:r>
        <w:rPr>
          <w:rFonts w:hint="eastAsia" w:ascii="宋体" w:hAnsi="宋体" w:cs="宋体"/>
          <w:sz w:val="24"/>
        </w:rPr>
        <w:t>。</w:t>
      </w:r>
    </w:p>
    <w:bookmarkEnd w:id="510"/>
    <w:bookmarkEnd w:id="511"/>
    <w:bookmarkEnd w:id="512"/>
    <w:bookmarkEnd w:id="513"/>
    <w:bookmarkEnd w:id="514"/>
    <w:bookmarkEnd w:id="515"/>
    <w:p w14:paraId="3D23F76A">
      <w:pPr>
        <w:spacing w:line="560" w:lineRule="exact"/>
        <w:ind w:firstLine="482" w:firstLineChars="200"/>
        <w:outlineLvl w:val="0"/>
        <w:rPr>
          <w:rFonts w:ascii="宋体" w:hAnsi="宋体" w:cs="宋体"/>
          <w:b/>
          <w:sz w:val="24"/>
        </w:rPr>
      </w:pPr>
      <w:bookmarkStart w:id="516" w:name="_Toc279701248"/>
      <w:bookmarkStart w:id="517" w:name="_Ref467379923"/>
      <w:bookmarkStart w:id="518" w:name="_Ref467379852"/>
      <w:bookmarkStart w:id="519" w:name="_Toc259093677"/>
      <w:bookmarkStart w:id="520" w:name="_Ref467379863"/>
      <w:bookmarkStart w:id="521" w:name="_Toc487900358"/>
      <w:bookmarkStart w:id="522" w:name="_Toc774"/>
      <w:bookmarkStart w:id="523" w:name="_Toc3225"/>
      <w:bookmarkStart w:id="524" w:name="_Toc16110"/>
      <w:r>
        <w:rPr>
          <w:rFonts w:hint="eastAsia" w:ascii="宋体" w:hAnsi="宋体" w:cs="宋体"/>
          <w:b/>
          <w:sz w:val="24"/>
        </w:rPr>
        <w:t>2.6 技术资料</w:t>
      </w:r>
      <w:bookmarkEnd w:id="516"/>
      <w:bookmarkEnd w:id="517"/>
      <w:bookmarkEnd w:id="518"/>
      <w:bookmarkEnd w:id="519"/>
      <w:bookmarkEnd w:id="520"/>
      <w:bookmarkEnd w:id="521"/>
      <w:r>
        <w:rPr>
          <w:rFonts w:hint="eastAsia" w:ascii="宋体" w:hAnsi="宋体" w:cs="宋体"/>
          <w:b/>
          <w:sz w:val="24"/>
        </w:rPr>
        <w:t>和保密义务</w:t>
      </w:r>
      <w:bookmarkEnd w:id="522"/>
      <w:bookmarkEnd w:id="523"/>
      <w:bookmarkEnd w:id="524"/>
    </w:p>
    <w:p w14:paraId="617B7F8A">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4D6EF82E">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14:paraId="0A25F29B">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9B912E8">
      <w:pPr>
        <w:spacing w:line="560" w:lineRule="exact"/>
        <w:ind w:firstLine="482" w:firstLineChars="200"/>
        <w:outlineLvl w:val="0"/>
        <w:rPr>
          <w:rFonts w:ascii="宋体" w:hAnsi="宋体" w:cs="宋体"/>
          <w:b/>
          <w:sz w:val="24"/>
        </w:rPr>
      </w:pPr>
      <w:bookmarkStart w:id="525" w:name="_Toc7860"/>
      <w:r>
        <w:rPr>
          <w:rFonts w:hint="eastAsia" w:ascii="宋体" w:hAnsi="宋体" w:cs="宋体"/>
          <w:b/>
          <w:sz w:val="24"/>
        </w:rPr>
        <w:t>2.7 质量保证</w:t>
      </w:r>
      <w:bookmarkEnd w:id="525"/>
    </w:p>
    <w:p w14:paraId="3F0D2100">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18FAE334">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5EDAE1D8">
      <w:pPr>
        <w:spacing w:line="560" w:lineRule="exact"/>
        <w:ind w:firstLine="482" w:firstLineChars="200"/>
        <w:outlineLvl w:val="0"/>
        <w:rPr>
          <w:rFonts w:ascii="宋体" w:hAnsi="宋体" w:cs="宋体"/>
          <w:b/>
          <w:sz w:val="24"/>
        </w:rPr>
      </w:pPr>
      <w:bookmarkStart w:id="526" w:name="_Toc17244"/>
      <w:bookmarkStart w:id="527" w:name="_Toc259093681"/>
      <w:bookmarkStart w:id="528" w:name="_Toc279701252"/>
      <w:bookmarkStart w:id="529" w:name="_Toc487900362"/>
      <w:r>
        <w:rPr>
          <w:rFonts w:hint="eastAsia" w:ascii="宋体" w:hAnsi="宋体" w:cs="宋体"/>
          <w:b/>
          <w:sz w:val="24"/>
        </w:rPr>
        <w:t>2.8 货物的风险负担</w:t>
      </w:r>
      <w:bookmarkEnd w:id="526"/>
    </w:p>
    <w:p w14:paraId="6F9271BA">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14:paraId="38BAFA6D">
      <w:pPr>
        <w:spacing w:line="560" w:lineRule="exact"/>
        <w:ind w:firstLine="482" w:firstLineChars="200"/>
        <w:outlineLvl w:val="0"/>
        <w:rPr>
          <w:rFonts w:ascii="宋体" w:hAnsi="宋体" w:cs="宋体"/>
          <w:b/>
          <w:sz w:val="24"/>
        </w:rPr>
      </w:pPr>
      <w:bookmarkStart w:id="530" w:name="_Toc14055"/>
      <w:r>
        <w:rPr>
          <w:rFonts w:hint="eastAsia" w:ascii="宋体" w:hAnsi="宋体" w:cs="宋体"/>
          <w:b/>
          <w:sz w:val="24"/>
        </w:rPr>
        <w:t>2.9 延迟交货</w:t>
      </w:r>
      <w:bookmarkEnd w:id="527"/>
      <w:bookmarkEnd w:id="528"/>
      <w:bookmarkEnd w:id="529"/>
      <w:bookmarkEnd w:id="530"/>
    </w:p>
    <w:p w14:paraId="24F8844A">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1A317C5C">
      <w:pPr>
        <w:spacing w:line="560" w:lineRule="exact"/>
        <w:ind w:firstLine="482" w:firstLineChars="200"/>
        <w:outlineLvl w:val="0"/>
        <w:rPr>
          <w:rFonts w:ascii="宋体" w:hAnsi="宋体" w:cs="宋体"/>
          <w:b/>
          <w:sz w:val="24"/>
        </w:rPr>
      </w:pPr>
      <w:bookmarkStart w:id="531" w:name="_Toc7502"/>
      <w:bookmarkStart w:id="532" w:name="_Toc279701254"/>
      <w:bookmarkStart w:id="533" w:name="_Toc259093683"/>
      <w:bookmarkStart w:id="534" w:name="_Toc487900364"/>
      <w:bookmarkStart w:id="535" w:name="_Ref467378121"/>
      <w:r>
        <w:rPr>
          <w:rFonts w:hint="eastAsia" w:ascii="宋体" w:hAnsi="宋体" w:cs="宋体"/>
          <w:b/>
          <w:sz w:val="24"/>
        </w:rPr>
        <w:t>2.10 合同变更</w:t>
      </w:r>
      <w:bookmarkEnd w:id="531"/>
    </w:p>
    <w:p w14:paraId="51ADA08A">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536" w:name="_Toc259093688"/>
      <w:bookmarkStart w:id="537" w:name="_Toc487900369"/>
      <w:bookmarkStart w:id="538" w:name="_Toc279701259"/>
    </w:p>
    <w:p w14:paraId="721DB2D1">
      <w:pPr>
        <w:spacing w:line="560" w:lineRule="exact"/>
        <w:ind w:firstLine="482" w:firstLineChars="200"/>
        <w:outlineLvl w:val="0"/>
        <w:rPr>
          <w:rFonts w:ascii="宋体" w:hAnsi="宋体" w:cs="宋体"/>
          <w:b/>
          <w:sz w:val="24"/>
        </w:rPr>
      </w:pPr>
      <w:bookmarkStart w:id="539" w:name="_Toc15237"/>
      <w:bookmarkStart w:id="540" w:name="_Toc10366"/>
      <w:bookmarkStart w:id="541" w:name="_Toc22955"/>
      <w:r>
        <w:rPr>
          <w:rFonts w:hint="eastAsia" w:ascii="宋体" w:hAnsi="宋体" w:cs="宋体"/>
          <w:b/>
          <w:sz w:val="24"/>
        </w:rPr>
        <w:t>2.11 合同转让</w:t>
      </w:r>
      <w:bookmarkEnd w:id="536"/>
      <w:bookmarkEnd w:id="537"/>
      <w:bookmarkEnd w:id="538"/>
      <w:r>
        <w:rPr>
          <w:rFonts w:hint="eastAsia" w:ascii="宋体" w:hAnsi="宋体" w:cs="宋体"/>
          <w:b/>
          <w:sz w:val="24"/>
        </w:rPr>
        <w:t>和分包</w:t>
      </w:r>
      <w:bookmarkEnd w:id="539"/>
      <w:bookmarkEnd w:id="540"/>
      <w:bookmarkEnd w:id="541"/>
    </w:p>
    <w:p w14:paraId="46F8DF93">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A24B62A">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14:paraId="21080BFE">
      <w:pPr>
        <w:spacing w:line="560" w:lineRule="exact"/>
        <w:ind w:firstLine="482" w:firstLineChars="200"/>
        <w:outlineLvl w:val="0"/>
        <w:rPr>
          <w:rFonts w:ascii="宋体" w:hAnsi="宋体" w:cs="宋体"/>
          <w:b/>
          <w:sz w:val="24"/>
        </w:rPr>
      </w:pPr>
      <w:bookmarkStart w:id="542" w:name="_Toc14066"/>
      <w:bookmarkStart w:id="543" w:name="_Toc16508"/>
      <w:bookmarkStart w:id="544" w:name="_Toc13566"/>
      <w:r>
        <w:rPr>
          <w:rFonts w:hint="eastAsia" w:ascii="宋体" w:hAnsi="宋体" w:cs="宋体"/>
          <w:b/>
          <w:sz w:val="24"/>
        </w:rPr>
        <w:t>2.12 不可抗力</w:t>
      </w:r>
      <w:bookmarkEnd w:id="542"/>
      <w:bookmarkEnd w:id="543"/>
      <w:bookmarkEnd w:id="544"/>
    </w:p>
    <w:p w14:paraId="562E4C18">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14:paraId="0A6FAC37">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14:paraId="0142D7E6">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01EF27E9">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0FCF93C9">
      <w:pPr>
        <w:spacing w:line="560" w:lineRule="exact"/>
        <w:ind w:firstLine="482" w:firstLineChars="200"/>
        <w:outlineLvl w:val="0"/>
        <w:rPr>
          <w:rFonts w:ascii="宋体" w:hAnsi="宋体" w:cs="宋体"/>
          <w:b/>
          <w:sz w:val="24"/>
        </w:rPr>
      </w:pPr>
      <w:bookmarkStart w:id="545" w:name="_Toc279701255"/>
      <w:bookmarkStart w:id="546" w:name="_Toc6969"/>
      <w:bookmarkStart w:id="547" w:name="_Toc259093684"/>
      <w:bookmarkStart w:id="548" w:name="_Toc689"/>
      <w:bookmarkStart w:id="549" w:name="_Toc487900365"/>
      <w:bookmarkStart w:id="550" w:name="_Toc30676"/>
      <w:r>
        <w:rPr>
          <w:rFonts w:hint="eastAsia" w:ascii="宋体" w:hAnsi="宋体" w:cs="宋体"/>
          <w:b/>
          <w:sz w:val="24"/>
        </w:rPr>
        <w:t>2.13 税费</w:t>
      </w:r>
      <w:bookmarkEnd w:id="545"/>
      <w:bookmarkEnd w:id="546"/>
      <w:bookmarkEnd w:id="547"/>
      <w:bookmarkEnd w:id="548"/>
      <w:bookmarkEnd w:id="549"/>
      <w:bookmarkEnd w:id="550"/>
    </w:p>
    <w:p w14:paraId="1C7969C0">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14:paraId="124DFBC1">
      <w:pPr>
        <w:spacing w:line="560" w:lineRule="exact"/>
        <w:ind w:firstLine="482" w:firstLineChars="200"/>
        <w:outlineLvl w:val="0"/>
        <w:rPr>
          <w:rFonts w:ascii="宋体" w:hAnsi="宋体" w:cs="宋体"/>
          <w:b/>
          <w:sz w:val="24"/>
        </w:rPr>
      </w:pPr>
      <w:bookmarkStart w:id="551" w:name="_Toc16959"/>
      <w:bookmarkStart w:id="552" w:name="_Toc259093687"/>
      <w:bookmarkStart w:id="553" w:name="_Toc8298"/>
      <w:bookmarkStart w:id="554" w:name="_Toc279701258"/>
      <w:bookmarkStart w:id="555" w:name="_Toc7102"/>
      <w:bookmarkStart w:id="556" w:name="_Toc487900368"/>
      <w:r>
        <w:rPr>
          <w:rFonts w:hint="eastAsia" w:ascii="宋体" w:hAnsi="宋体" w:cs="宋体"/>
          <w:b/>
          <w:sz w:val="24"/>
        </w:rPr>
        <w:t>2.14乙方破产</w:t>
      </w:r>
      <w:bookmarkEnd w:id="551"/>
      <w:bookmarkEnd w:id="552"/>
      <w:bookmarkEnd w:id="553"/>
      <w:bookmarkEnd w:id="554"/>
      <w:bookmarkEnd w:id="555"/>
      <w:bookmarkEnd w:id="556"/>
    </w:p>
    <w:p w14:paraId="60DCBC93">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924D3A5">
      <w:pPr>
        <w:spacing w:line="560" w:lineRule="exact"/>
        <w:ind w:firstLine="482" w:firstLineChars="200"/>
        <w:outlineLvl w:val="0"/>
        <w:rPr>
          <w:rFonts w:ascii="宋体" w:hAnsi="宋体" w:cs="宋体"/>
          <w:b/>
          <w:sz w:val="24"/>
        </w:rPr>
      </w:pPr>
      <w:bookmarkStart w:id="557" w:name="_Toc6134"/>
      <w:bookmarkStart w:id="558" w:name="_Toc15387"/>
      <w:bookmarkStart w:id="559" w:name="_Toc29333"/>
      <w:r>
        <w:rPr>
          <w:rFonts w:hint="eastAsia" w:ascii="宋体" w:hAnsi="宋体" w:cs="宋体"/>
          <w:b/>
          <w:sz w:val="24"/>
        </w:rPr>
        <w:t>2.15 合同中止、终止</w:t>
      </w:r>
      <w:bookmarkEnd w:id="557"/>
      <w:bookmarkEnd w:id="558"/>
      <w:bookmarkEnd w:id="559"/>
    </w:p>
    <w:p w14:paraId="17CF9B54">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14:paraId="3A9644A5">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14:paraId="6F3EFD1E">
      <w:pPr>
        <w:spacing w:line="560" w:lineRule="exact"/>
        <w:ind w:firstLine="482" w:firstLineChars="200"/>
        <w:outlineLvl w:val="0"/>
        <w:rPr>
          <w:rFonts w:ascii="宋体" w:hAnsi="宋体" w:cs="宋体"/>
          <w:b/>
          <w:sz w:val="24"/>
        </w:rPr>
      </w:pPr>
      <w:bookmarkStart w:id="560" w:name="_Toc1125"/>
      <w:bookmarkStart w:id="561" w:name="_Toc6596"/>
      <w:bookmarkStart w:id="562" w:name="_Toc14563"/>
      <w:r>
        <w:rPr>
          <w:rFonts w:hint="eastAsia" w:ascii="宋体" w:hAnsi="宋体" w:cs="宋体"/>
          <w:b/>
          <w:sz w:val="24"/>
        </w:rPr>
        <w:t>2.16检验和验收</w:t>
      </w:r>
      <w:bookmarkEnd w:id="560"/>
      <w:bookmarkEnd w:id="561"/>
      <w:bookmarkEnd w:id="562"/>
    </w:p>
    <w:p w14:paraId="472CCA1B">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14:paraId="57C61E69">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3F03BE42">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532"/>
    <w:bookmarkEnd w:id="533"/>
    <w:bookmarkEnd w:id="534"/>
    <w:bookmarkEnd w:id="535"/>
    <w:p w14:paraId="33FBF602">
      <w:pPr>
        <w:spacing w:line="560" w:lineRule="exact"/>
        <w:ind w:firstLine="482" w:firstLineChars="200"/>
        <w:outlineLvl w:val="0"/>
        <w:rPr>
          <w:rFonts w:ascii="宋体" w:hAnsi="宋体" w:cs="宋体"/>
          <w:b/>
          <w:sz w:val="24"/>
        </w:rPr>
      </w:pPr>
      <w:bookmarkStart w:id="563" w:name="_Toc259093690"/>
      <w:bookmarkStart w:id="564" w:name="_Toc279701261"/>
      <w:bookmarkStart w:id="565" w:name="_Toc487900371"/>
      <w:bookmarkStart w:id="566" w:name="_Toc25182"/>
      <w:bookmarkStart w:id="567" w:name="_Toc11284"/>
      <w:bookmarkStart w:id="568" w:name="_Toc19604"/>
      <w:r>
        <w:rPr>
          <w:rFonts w:hint="eastAsia" w:ascii="宋体" w:hAnsi="宋体" w:cs="宋体"/>
          <w:b/>
          <w:sz w:val="24"/>
        </w:rPr>
        <w:t>2.17 通知</w:t>
      </w:r>
      <w:bookmarkEnd w:id="563"/>
      <w:bookmarkEnd w:id="564"/>
      <w:bookmarkEnd w:id="565"/>
      <w:r>
        <w:rPr>
          <w:rFonts w:hint="eastAsia" w:ascii="宋体" w:hAnsi="宋体" w:cs="宋体"/>
          <w:b/>
          <w:sz w:val="24"/>
        </w:rPr>
        <w:t>和送达</w:t>
      </w:r>
      <w:bookmarkEnd w:id="566"/>
      <w:bookmarkEnd w:id="567"/>
      <w:bookmarkEnd w:id="568"/>
    </w:p>
    <w:p w14:paraId="232E097B">
      <w:pPr>
        <w:spacing w:line="560" w:lineRule="exact"/>
        <w:ind w:firstLine="480" w:firstLineChars="200"/>
        <w:rPr>
          <w:rFonts w:ascii="宋体" w:hAnsi="宋体" w:cs="宋体"/>
          <w:sz w:val="24"/>
        </w:rPr>
      </w:pPr>
      <w:bookmarkStart w:id="569" w:name="_Toc6698"/>
      <w:bookmarkStart w:id="570" w:name="_Toc3135"/>
      <w:bookmarkStart w:id="571" w:name="_Toc259093691"/>
      <w:bookmarkStart w:id="572" w:name="_Toc279701262"/>
      <w:bookmarkStart w:id="573" w:name="_Toc487900372"/>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69"/>
      <w:bookmarkEnd w:id="570"/>
    </w:p>
    <w:p w14:paraId="606E106E">
      <w:pPr>
        <w:spacing w:line="560" w:lineRule="exact"/>
        <w:ind w:firstLine="480" w:firstLineChars="200"/>
        <w:rPr>
          <w:rFonts w:ascii="宋体" w:hAnsi="宋体" w:cs="宋体"/>
          <w:sz w:val="24"/>
        </w:rPr>
      </w:pPr>
      <w:bookmarkStart w:id="574" w:name="_Toc23294"/>
      <w:bookmarkStart w:id="575" w:name="_Toc23128"/>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74"/>
      <w:bookmarkEnd w:id="575"/>
    </w:p>
    <w:p w14:paraId="4E1EB21D">
      <w:pPr>
        <w:spacing w:line="560" w:lineRule="exact"/>
        <w:ind w:firstLine="482" w:firstLineChars="200"/>
        <w:outlineLvl w:val="0"/>
        <w:rPr>
          <w:rFonts w:ascii="宋体" w:hAnsi="宋体" w:cs="宋体"/>
          <w:b/>
          <w:sz w:val="24"/>
        </w:rPr>
      </w:pPr>
      <w:bookmarkStart w:id="576" w:name="_Toc30599"/>
      <w:bookmarkStart w:id="577" w:name="_Toc4355"/>
      <w:bookmarkStart w:id="578" w:name="_Toc18540"/>
      <w:r>
        <w:rPr>
          <w:rFonts w:hint="eastAsia" w:ascii="宋体" w:hAnsi="宋体" w:cs="宋体"/>
          <w:b/>
          <w:sz w:val="24"/>
        </w:rPr>
        <w:t>2.18 计量单位</w:t>
      </w:r>
      <w:bookmarkEnd w:id="571"/>
      <w:bookmarkEnd w:id="572"/>
      <w:bookmarkEnd w:id="573"/>
      <w:bookmarkEnd w:id="576"/>
      <w:bookmarkEnd w:id="577"/>
      <w:bookmarkEnd w:id="578"/>
    </w:p>
    <w:p w14:paraId="75FC2DF9">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226F8E01">
      <w:pPr>
        <w:spacing w:line="560" w:lineRule="exact"/>
        <w:ind w:firstLine="482" w:firstLineChars="200"/>
        <w:outlineLvl w:val="0"/>
        <w:rPr>
          <w:rFonts w:ascii="宋体" w:hAnsi="宋体" w:cs="宋体"/>
          <w:b/>
          <w:sz w:val="24"/>
        </w:rPr>
      </w:pPr>
      <w:bookmarkStart w:id="579" w:name="_Toc487900373"/>
      <w:bookmarkStart w:id="580" w:name="_Toc259093692"/>
      <w:bookmarkStart w:id="581" w:name="_Toc279701263"/>
      <w:bookmarkStart w:id="582" w:name="_Toc10330"/>
      <w:bookmarkStart w:id="583" w:name="_Toc18567"/>
      <w:bookmarkStart w:id="584" w:name="_Toc12773"/>
      <w:r>
        <w:rPr>
          <w:rFonts w:hint="eastAsia" w:ascii="宋体" w:hAnsi="宋体" w:cs="宋体"/>
          <w:b/>
          <w:sz w:val="24"/>
        </w:rPr>
        <w:t>2.19 合同使用的文字和适用的法律</w:t>
      </w:r>
      <w:bookmarkEnd w:id="579"/>
      <w:bookmarkEnd w:id="580"/>
      <w:bookmarkEnd w:id="581"/>
      <w:bookmarkEnd w:id="582"/>
      <w:bookmarkEnd w:id="583"/>
      <w:bookmarkEnd w:id="584"/>
    </w:p>
    <w:p w14:paraId="63E9BF02">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14:paraId="1C24B7E8">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14:paraId="2A99C19C">
      <w:pPr>
        <w:spacing w:line="560" w:lineRule="exact"/>
        <w:ind w:firstLine="482" w:firstLineChars="200"/>
        <w:outlineLvl w:val="0"/>
        <w:rPr>
          <w:rFonts w:ascii="宋体" w:hAnsi="宋体" w:cs="宋体"/>
          <w:b/>
          <w:sz w:val="24"/>
        </w:rPr>
      </w:pPr>
      <w:bookmarkStart w:id="585" w:name="_Toc6885"/>
      <w:bookmarkStart w:id="586" w:name="_Toc19890"/>
      <w:bookmarkStart w:id="587" w:name="_Toc14001"/>
      <w:r>
        <w:rPr>
          <w:rFonts w:hint="eastAsia" w:ascii="宋体" w:hAnsi="宋体" w:cs="宋体"/>
          <w:b/>
          <w:sz w:val="24"/>
        </w:rPr>
        <w:t>2.20 合同份数</w:t>
      </w:r>
      <w:bookmarkEnd w:id="585"/>
      <w:bookmarkEnd w:id="586"/>
      <w:bookmarkEnd w:id="587"/>
    </w:p>
    <w:p w14:paraId="4882E07E">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14:paraId="391C25ED">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14:paraId="368165A9">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79C3D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34599DFE">
            <w:pPr>
              <w:spacing w:line="360" w:lineRule="auto"/>
              <w:jc w:val="center"/>
              <w:rPr>
                <w:rFonts w:ascii="宋体" w:hAnsi="宋体" w:cs="宋体"/>
                <w:b/>
                <w:sz w:val="24"/>
              </w:rPr>
            </w:pPr>
            <w:r>
              <w:rPr>
                <w:rFonts w:hint="eastAsia" w:ascii="宋体" w:hAnsi="宋体" w:cs="宋体"/>
                <w:b/>
                <w:sz w:val="24"/>
              </w:rPr>
              <w:t>条款号</w:t>
            </w:r>
          </w:p>
        </w:tc>
        <w:tc>
          <w:tcPr>
            <w:tcW w:w="4534" w:type="pct"/>
            <w:vAlign w:val="center"/>
          </w:tcPr>
          <w:p w14:paraId="430C39FB">
            <w:pPr>
              <w:spacing w:line="360" w:lineRule="auto"/>
              <w:jc w:val="center"/>
              <w:rPr>
                <w:rFonts w:ascii="宋体" w:hAnsi="宋体" w:cs="宋体"/>
                <w:b/>
                <w:sz w:val="24"/>
              </w:rPr>
            </w:pPr>
            <w:r>
              <w:rPr>
                <w:rFonts w:hint="eastAsia" w:ascii="宋体" w:hAnsi="宋体" w:cs="宋体"/>
                <w:b/>
                <w:sz w:val="24"/>
              </w:rPr>
              <w:t>约定内容</w:t>
            </w:r>
          </w:p>
        </w:tc>
      </w:tr>
      <w:tr w14:paraId="5891E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DD426B4">
            <w:pPr>
              <w:spacing w:line="360" w:lineRule="auto"/>
              <w:rPr>
                <w:rFonts w:ascii="宋体" w:hAnsi="宋体" w:cs="宋体"/>
                <w:sz w:val="24"/>
              </w:rPr>
            </w:pPr>
            <w:r>
              <w:rPr>
                <w:rFonts w:hint="eastAsia" w:ascii="宋体" w:hAnsi="宋体" w:cs="宋体"/>
                <w:sz w:val="24"/>
              </w:rPr>
              <w:t>1.4.2</w:t>
            </w:r>
          </w:p>
        </w:tc>
        <w:tc>
          <w:tcPr>
            <w:tcW w:w="4534" w:type="pct"/>
            <w:vAlign w:val="center"/>
          </w:tcPr>
          <w:p w14:paraId="2B9E764C">
            <w:pPr>
              <w:spacing w:line="360" w:lineRule="auto"/>
              <w:rPr>
                <w:rFonts w:ascii="宋体" w:hAnsi="宋体" w:cs="宋体"/>
                <w:sz w:val="24"/>
              </w:rPr>
            </w:pPr>
          </w:p>
        </w:tc>
      </w:tr>
      <w:tr w14:paraId="3FF74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F56FD5F">
            <w:pPr>
              <w:spacing w:line="360" w:lineRule="auto"/>
              <w:rPr>
                <w:rFonts w:ascii="宋体" w:hAnsi="宋体" w:cs="宋体"/>
                <w:sz w:val="24"/>
              </w:rPr>
            </w:pPr>
            <w:r>
              <w:rPr>
                <w:rFonts w:hint="eastAsia" w:ascii="宋体" w:hAnsi="宋体" w:cs="宋体"/>
                <w:sz w:val="24"/>
              </w:rPr>
              <w:t>1.5.1</w:t>
            </w:r>
          </w:p>
        </w:tc>
        <w:tc>
          <w:tcPr>
            <w:tcW w:w="4534" w:type="pct"/>
            <w:vAlign w:val="center"/>
          </w:tcPr>
          <w:p w14:paraId="10F2A99B">
            <w:pPr>
              <w:spacing w:line="360" w:lineRule="auto"/>
              <w:rPr>
                <w:rFonts w:ascii="宋体" w:hAnsi="宋体" w:cs="宋体"/>
                <w:sz w:val="24"/>
              </w:rPr>
            </w:pPr>
          </w:p>
        </w:tc>
      </w:tr>
      <w:tr w14:paraId="7A672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AB1068C">
            <w:pPr>
              <w:spacing w:line="360" w:lineRule="auto"/>
              <w:rPr>
                <w:rFonts w:ascii="宋体" w:hAnsi="宋体" w:cs="宋体"/>
                <w:sz w:val="24"/>
              </w:rPr>
            </w:pPr>
            <w:r>
              <w:rPr>
                <w:rFonts w:hint="eastAsia" w:ascii="宋体" w:hAnsi="宋体" w:cs="宋体"/>
                <w:sz w:val="24"/>
              </w:rPr>
              <w:t xml:space="preserve">1.5.2 </w:t>
            </w:r>
          </w:p>
        </w:tc>
        <w:tc>
          <w:tcPr>
            <w:tcW w:w="4534" w:type="pct"/>
            <w:vAlign w:val="center"/>
          </w:tcPr>
          <w:p w14:paraId="14934E72">
            <w:pPr>
              <w:spacing w:line="360" w:lineRule="auto"/>
              <w:rPr>
                <w:rFonts w:ascii="宋体" w:hAnsi="宋体" w:cs="宋体"/>
                <w:sz w:val="24"/>
              </w:rPr>
            </w:pPr>
          </w:p>
        </w:tc>
      </w:tr>
      <w:tr w14:paraId="49AFB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7521C1F">
            <w:pPr>
              <w:spacing w:line="360" w:lineRule="auto"/>
              <w:rPr>
                <w:rFonts w:ascii="宋体" w:hAnsi="宋体" w:cs="宋体"/>
                <w:sz w:val="24"/>
              </w:rPr>
            </w:pPr>
            <w:r>
              <w:rPr>
                <w:rFonts w:hint="eastAsia" w:ascii="宋体" w:hAnsi="宋体" w:cs="宋体"/>
                <w:sz w:val="24"/>
              </w:rPr>
              <w:t>1.5.3</w:t>
            </w:r>
          </w:p>
        </w:tc>
        <w:tc>
          <w:tcPr>
            <w:tcW w:w="4534" w:type="pct"/>
            <w:vAlign w:val="center"/>
          </w:tcPr>
          <w:p w14:paraId="50848ADA">
            <w:pPr>
              <w:spacing w:line="360" w:lineRule="auto"/>
              <w:rPr>
                <w:rFonts w:ascii="宋体" w:hAnsi="宋体" w:cs="宋体"/>
                <w:sz w:val="24"/>
              </w:rPr>
            </w:pPr>
          </w:p>
        </w:tc>
      </w:tr>
      <w:tr w14:paraId="3A2CD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FC83AF4">
            <w:pPr>
              <w:spacing w:line="360" w:lineRule="auto"/>
              <w:rPr>
                <w:rFonts w:ascii="宋体" w:hAnsi="宋体" w:cs="宋体"/>
                <w:sz w:val="24"/>
              </w:rPr>
            </w:pPr>
            <w:r>
              <w:rPr>
                <w:rFonts w:hint="eastAsia" w:ascii="宋体" w:hAnsi="宋体" w:cs="宋体"/>
                <w:sz w:val="24"/>
              </w:rPr>
              <w:t>1.6.2</w:t>
            </w:r>
          </w:p>
        </w:tc>
        <w:tc>
          <w:tcPr>
            <w:tcW w:w="4534" w:type="pct"/>
            <w:vAlign w:val="center"/>
          </w:tcPr>
          <w:p w14:paraId="54D34E51">
            <w:pPr>
              <w:spacing w:line="360" w:lineRule="auto"/>
              <w:rPr>
                <w:rFonts w:ascii="宋体" w:hAnsi="宋体" w:cs="宋体"/>
                <w:sz w:val="24"/>
              </w:rPr>
            </w:pPr>
          </w:p>
        </w:tc>
      </w:tr>
      <w:tr w14:paraId="5EC91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A2CC543">
            <w:pPr>
              <w:spacing w:line="360" w:lineRule="auto"/>
              <w:rPr>
                <w:rFonts w:ascii="宋体" w:hAnsi="宋体" w:cs="宋体"/>
                <w:sz w:val="24"/>
              </w:rPr>
            </w:pPr>
            <w:r>
              <w:rPr>
                <w:rFonts w:hint="eastAsia" w:ascii="宋体" w:hAnsi="宋体" w:cs="宋体"/>
                <w:sz w:val="24"/>
              </w:rPr>
              <w:t>1.7.1</w:t>
            </w:r>
          </w:p>
        </w:tc>
        <w:tc>
          <w:tcPr>
            <w:tcW w:w="4534" w:type="pct"/>
            <w:vAlign w:val="center"/>
          </w:tcPr>
          <w:p w14:paraId="6720F093">
            <w:pPr>
              <w:spacing w:line="360" w:lineRule="auto"/>
              <w:rPr>
                <w:rFonts w:ascii="宋体" w:hAnsi="宋体" w:cs="宋体"/>
                <w:sz w:val="24"/>
              </w:rPr>
            </w:pPr>
          </w:p>
        </w:tc>
      </w:tr>
      <w:tr w14:paraId="36681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0B40F4A">
            <w:pPr>
              <w:spacing w:line="360" w:lineRule="auto"/>
              <w:rPr>
                <w:rFonts w:ascii="宋体" w:hAnsi="宋体" w:cs="宋体"/>
                <w:sz w:val="24"/>
              </w:rPr>
            </w:pPr>
            <w:r>
              <w:rPr>
                <w:rFonts w:hint="eastAsia" w:ascii="宋体" w:hAnsi="宋体" w:cs="宋体"/>
                <w:sz w:val="24"/>
              </w:rPr>
              <w:t>1.7.2</w:t>
            </w:r>
          </w:p>
        </w:tc>
        <w:tc>
          <w:tcPr>
            <w:tcW w:w="4534" w:type="pct"/>
            <w:vAlign w:val="center"/>
          </w:tcPr>
          <w:p w14:paraId="45CD08EC">
            <w:pPr>
              <w:spacing w:line="360" w:lineRule="auto"/>
              <w:rPr>
                <w:rFonts w:ascii="宋体" w:hAnsi="宋体" w:cs="宋体"/>
                <w:sz w:val="24"/>
              </w:rPr>
            </w:pPr>
          </w:p>
        </w:tc>
      </w:tr>
      <w:tr w14:paraId="194A0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3F08A06">
            <w:pPr>
              <w:spacing w:line="360" w:lineRule="auto"/>
              <w:rPr>
                <w:rFonts w:ascii="宋体" w:hAnsi="宋体" w:cs="宋体"/>
                <w:sz w:val="24"/>
              </w:rPr>
            </w:pPr>
            <w:r>
              <w:rPr>
                <w:rFonts w:hint="eastAsia" w:ascii="宋体" w:hAnsi="宋体" w:cs="宋体"/>
                <w:sz w:val="24"/>
              </w:rPr>
              <w:t>1.7.3</w:t>
            </w:r>
          </w:p>
        </w:tc>
        <w:tc>
          <w:tcPr>
            <w:tcW w:w="4534" w:type="pct"/>
            <w:vAlign w:val="center"/>
          </w:tcPr>
          <w:p w14:paraId="1010D5D5">
            <w:pPr>
              <w:spacing w:line="360" w:lineRule="auto"/>
              <w:rPr>
                <w:rFonts w:ascii="宋体" w:hAnsi="宋体" w:cs="宋体"/>
                <w:sz w:val="24"/>
              </w:rPr>
            </w:pPr>
          </w:p>
        </w:tc>
      </w:tr>
      <w:tr w14:paraId="036FB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8EFFA5D">
            <w:pPr>
              <w:spacing w:line="360" w:lineRule="auto"/>
              <w:rPr>
                <w:rFonts w:ascii="宋体" w:hAnsi="宋体" w:cs="宋体"/>
                <w:sz w:val="24"/>
              </w:rPr>
            </w:pPr>
            <w:r>
              <w:rPr>
                <w:rFonts w:hint="eastAsia" w:ascii="宋体" w:hAnsi="宋体" w:cs="宋体"/>
                <w:sz w:val="24"/>
              </w:rPr>
              <w:t>1.8.6</w:t>
            </w:r>
          </w:p>
        </w:tc>
        <w:tc>
          <w:tcPr>
            <w:tcW w:w="4534" w:type="pct"/>
            <w:vAlign w:val="center"/>
          </w:tcPr>
          <w:p w14:paraId="7DF61A26">
            <w:pPr>
              <w:spacing w:line="360" w:lineRule="auto"/>
              <w:rPr>
                <w:rFonts w:ascii="宋体" w:hAnsi="宋体" w:cs="宋体"/>
                <w:sz w:val="24"/>
              </w:rPr>
            </w:pPr>
          </w:p>
        </w:tc>
      </w:tr>
      <w:tr w14:paraId="2E1AE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E3F6DCB">
            <w:pPr>
              <w:spacing w:line="360" w:lineRule="auto"/>
              <w:rPr>
                <w:rFonts w:ascii="宋体" w:hAnsi="宋体" w:cs="宋体"/>
                <w:sz w:val="24"/>
              </w:rPr>
            </w:pPr>
            <w:r>
              <w:rPr>
                <w:rFonts w:hint="eastAsia" w:ascii="宋体" w:hAnsi="宋体" w:cs="宋体"/>
                <w:sz w:val="24"/>
              </w:rPr>
              <w:t>1.9</w:t>
            </w:r>
          </w:p>
        </w:tc>
        <w:tc>
          <w:tcPr>
            <w:tcW w:w="4534" w:type="pct"/>
            <w:vAlign w:val="center"/>
          </w:tcPr>
          <w:p w14:paraId="7FD0404A">
            <w:pPr>
              <w:spacing w:line="360" w:lineRule="auto"/>
              <w:rPr>
                <w:rFonts w:ascii="宋体" w:hAnsi="宋体" w:cs="宋体"/>
                <w:sz w:val="24"/>
              </w:rPr>
            </w:pPr>
          </w:p>
        </w:tc>
      </w:tr>
      <w:tr w14:paraId="7AD4E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1C3A900">
            <w:pPr>
              <w:spacing w:line="360" w:lineRule="auto"/>
              <w:rPr>
                <w:rFonts w:ascii="宋体" w:hAnsi="宋体" w:cs="宋体"/>
                <w:sz w:val="24"/>
              </w:rPr>
            </w:pPr>
            <w:r>
              <w:rPr>
                <w:rFonts w:hint="eastAsia" w:ascii="宋体" w:hAnsi="宋体" w:cs="宋体"/>
                <w:sz w:val="24"/>
              </w:rPr>
              <w:t>2.3.2</w:t>
            </w:r>
          </w:p>
        </w:tc>
        <w:tc>
          <w:tcPr>
            <w:tcW w:w="4534" w:type="pct"/>
            <w:vAlign w:val="center"/>
          </w:tcPr>
          <w:p w14:paraId="2298C71D">
            <w:pPr>
              <w:spacing w:line="360" w:lineRule="auto"/>
              <w:ind w:left="-420" w:leftChars="-200" w:right="-420" w:rightChars="-200" w:firstLine="480" w:firstLineChars="200"/>
              <w:rPr>
                <w:rFonts w:ascii="宋体" w:hAnsi="宋体" w:cs="宋体"/>
                <w:sz w:val="24"/>
              </w:rPr>
            </w:pPr>
          </w:p>
        </w:tc>
      </w:tr>
      <w:tr w14:paraId="4BE59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AFBB665">
            <w:pPr>
              <w:spacing w:line="360" w:lineRule="auto"/>
              <w:rPr>
                <w:rFonts w:ascii="宋体" w:hAnsi="宋体" w:cs="宋体"/>
                <w:sz w:val="24"/>
              </w:rPr>
            </w:pPr>
            <w:r>
              <w:rPr>
                <w:rFonts w:hint="eastAsia" w:ascii="宋体" w:hAnsi="宋体" w:cs="宋体"/>
                <w:sz w:val="24"/>
              </w:rPr>
              <w:t>2.4.1</w:t>
            </w:r>
          </w:p>
        </w:tc>
        <w:tc>
          <w:tcPr>
            <w:tcW w:w="4534" w:type="pct"/>
            <w:vAlign w:val="center"/>
          </w:tcPr>
          <w:p w14:paraId="2DB402FD">
            <w:pPr>
              <w:spacing w:line="360" w:lineRule="auto"/>
              <w:ind w:left="-420" w:leftChars="-200" w:right="-420" w:rightChars="-200" w:firstLine="480" w:firstLineChars="200"/>
              <w:rPr>
                <w:rFonts w:ascii="宋体" w:hAnsi="宋体" w:cs="宋体"/>
                <w:sz w:val="24"/>
              </w:rPr>
            </w:pPr>
          </w:p>
        </w:tc>
      </w:tr>
      <w:tr w14:paraId="16472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363D7E2">
            <w:pPr>
              <w:spacing w:line="360" w:lineRule="auto"/>
              <w:rPr>
                <w:rFonts w:ascii="宋体" w:hAnsi="宋体" w:cs="宋体"/>
                <w:sz w:val="24"/>
              </w:rPr>
            </w:pPr>
            <w:r>
              <w:rPr>
                <w:rFonts w:hint="eastAsia" w:ascii="宋体" w:hAnsi="宋体" w:cs="宋体"/>
                <w:sz w:val="24"/>
              </w:rPr>
              <w:t>2.4.3</w:t>
            </w:r>
          </w:p>
        </w:tc>
        <w:tc>
          <w:tcPr>
            <w:tcW w:w="4534" w:type="pct"/>
            <w:vAlign w:val="center"/>
          </w:tcPr>
          <w:p w14:paraId="2CBC75A0">
            <w:pPr>
              <w:spacing w:line="360" w:lineRule="auto"/>
              <w:rPr>
                <w:rFonts w:ascii="宋体" w:hAnsi="宋体" w:cs="宋体"/>
                <w:sz w:val="24"/>
              </w:rPr>
            </w:pPr>
          </w:p>
        </w:tc>
      </w:tr>
      <w:tr w14:paraId="351D1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43B572E3">
            <w:pPr>
              <w:spacing w:line="360" w:lineRule="auto"/>
              <w:rPr>
                <w:rFonts w:ascii="宋体" w:hAnsi="宋体" w:cs="宋体"/>
                <w:sz w:val="24"/>
              </w:rPr>
            </w:pPr>
            <w:r>
              <w:rPr>
                <w:rFonts w:hint="eastAsia" w:ascii="宋体" w:hAnsi="宋体" w:cs="宋体"/>
                <w:sz w:val="24"/>
              </w:rPr>
              <w:t xml:space="preserve">2.8 </w:t>
            </w:r>
          </w:p>
        </w:tc>
        <w:tc>
          <w:tcPr>
            <w:tcW w:w="4534" w:type="pct"/>
          </w:tcPr>
          <w:p w14:paraId="3204B40B">
            <w:pPr>
              <w:spacing w:line="360" w:lineRule="auto"/>
              <w:rPr>
                <w:rFonts w:ascii="宋体" w:hAnsi="宋体" w:cs="宋体"/>
                <w:sz w:val="24"/>
              </w:rPr>
            </w:pPr>
          </w:p>
        </w:tc>
      </w:tr>
      <w:tr w14:paraId="6C49E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B588E75">
            <w:pPr>
              <w:spacing w:line="360" w:lineRule="auto"/>
              <w:rPr>
                <w:rFonts w:ascii="宋体" w:hAnsi="宋体" w:cs="宋体"/>
                <w:sz w:val="24"/>
              </w:rPr>
            </w:pPr>
            <w:r>
              <w:rPr>
                <w:rFonts w:hint="eastAsia" w:ascii="宋体" w:hAnsi="宋体" w:cs="宋体"/>
                <w:sz w:val="24"/>
              </w:rPr>
              <w:t>2.12.3</w:t>
            </w:r>
          </w:p>
        </w:tc>
        <w:tc>
          <w:tcPr>
            <w:tcW w:w="4534" w:type="pct"/>
            <w:vAlign w:val="center"/>
          </w:tcPr>
          <w:p w14:paraId="0B9433F3">
            <w:pPr>
              <w:spacing w:line="360" w:lineRule="auto"/>
              <w:rPr>
                <w:rFonts w:ascii="宋体" w:hAnsi="宋体" w:cs="宋体"/>
                <w:sz w:val="24"/>
              </w:rPr>
            </w:pPr>
          </w:p>
        </w:tc>
      </w:tr>
      <w:tr w14:paraId="6EDBF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E90F803">
            <w:pPr>
              <w:spacing w:line="360" w:lineRule="auto"/>
              <w:rPr>
                <w:rFonts w:ascii="宋体" w:hAnsi="宋体" w:cs="宋体"/>
                <w:sz w:val="24"/>
              </w:rPr>
            </w:pPr>
            <w:r>
              <w:rPr>
                <w:rFonts w:hint="eastAsia" w:ascii="宋体" w:hAnsi="宋体" w:cs="宋体"/>
                <w:sz w:val="24"/>
              </w:rPr>
              <w:t>2.12.4</w:t>
            </w:r>
          </w:p>
        </w:tc>
        <w:tc>
          <w:tcPr>
            <w:tcW w:w="4534" w:type="pct"/>
            <w:vAlign w:val="center"/>
          </w:tcPr>
          <w:p w14:paraId="0952BDF7">
            <w:pPr>
              <w:spacing w:line="360" w:lineRule="auto"/>
              <w:rPr>
                <w:rFonts w:ascii="宋体" w:hAnsi="宋体" w:cs="宋体"/>
                <w:sz w:val="24"/>
              </w:rPr>
            </w:pPr>
          </w:p>
        </w:tc>
      </w:tr>
      <w:tr w14:paraId="26F27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9718523">
            <w:pPr>
              <w:spacing w:line="360" w:lineRule="auto"/>
              <w:rPr>
                <w:rFonts w:ascii="宋体" w:hAnsi="宋体" w:cs="宋体"/>
                <w:sz w:val="24"/>
              </w:rPr>
            </w:pPr>
            <w:r>
              <w:rPr>
                <w:rFonts w:hint="eastAsia" w:ascii="宋体" w:hAnsi="宋体" w:cs="宋体"/>
                <w:sz w:val="24"/>
              </w:rPr>
              <w:t>2.16.1</w:t>
            </w:r>
          </w:p>
        </w:tc>
        <w:tc>
          <w:tcPr>
            <w:tcW w:w="4534" w:type="pct"/>
            <w:vAlign w:val="center"/>
          </w:tcPr>
          <w:p w14:paraId="525ED0A4">
            <w:pPr>
              <w:spacing w:line="360" w:lineRule="auto"/>
              <w:rPr>
                <w:rFonts w:ascii="宋体" w:hAnsi="宋体" w:cs="宋体"/>
                <w:sz w:val="24"/>
              </w:rPr>
            </w:pPr>
          </w:p>
        </w:tc>
      </w:tr>
      <w:tr w14:paraId="31009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0BAAFB39">
            <w:pPr>
              <w:spacing w:line="360" w:lineRule="auto"/>
              <w:rPr>
                <w:rFonts w:ascii="宋体" w:hAnsi="宋体" w:cs="宋体"/>
                <w:sz w:val="24"/>
              </w:rPr>
            </w:pPr>
            <w:r>
              <w:rPr>
                <w:rFonts w:hint="eastAsia" w:ascii="宋体" w:hAnsi="宋体" w:cs="宋体"/>
                <w:sz w:val="24"/>
              </w:rPr>
              <w:t>2.16.3</w:t>
            </w:r>
          </w:p>
        </w:tc>
        <w:tc>
          <w:tcPr>
            <w:tcW w:w="4534" w:type="pct"/>
            <w:vAlign w:val="center"/>
          </w:tcPr>
          <w:p w14:paraId="46CBEB59">
            <w:pPr>
              <w:spacing w:line="360" w:lineRule="auto"/>
              <w:rPr>
                <w:rFonts w:ascii="宋体" w:hAnsi="宋体" w:cs="宋体"/>
                <w:sz w:val="24"/>
              </w:rPr>
            </w:pPr>
          </w:p>
        </w:tc>
      </w:tr>
      <w:tr w14:paraId="59CC7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701038B3">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2.20 </w:t>
            </w:r>
          </w:p>
        </w:tc>
        <w:tc>
          <w:tcPr>
            <w:tcW w:w="4534" w:type="pct"/>
            <w:vAlign w:val="center"/>
          </w:tcPr>
          <w:p w14:paraId="73724367">
            <w:pPr>
              <w:spacing w:line="360" w:lineRule="auto"/>
              <w:rPr>
                <w:rFonts w:ascii="宋体" w:hAnsi="宋体" w:cs="宋体"/>
                <w:sz w:val="24"/>
              </w:rPr>
            </w:pPr>
          </w:p>
        </w:tc>
      </w:tr>
    </w:tbl>
    <w:p w14:paraId="47255751">
      <w:pPr>
        <w:spacing w:line="360" w:lineRule="auto"/>
        <w:ind w:left="-420" w:leftChars="-200" w:right="-420" w:rightChars="-200" w:firstLine="480" w:firstLineChars="200"/>
        <w:rPr>
          <w:rFonts w:ascii="宋体" w:hAnsi="宋体" w:cs="宋体"/>
          <w:sz w:val="24"/>
        </w:rPr>
      </w:pPr>
    </w:p>
    <w:p w14:paraId="3852F3DE">
      <w:pPr>
        <w:spacing w:line="360" w:lineRule="auto"/>
        <w:ind w:left="-420" w:leftChars="-200" w:right="-420" w:rightChars="-200"/>
        <w:rPr>
          <w:rFonts w:ascii="宋体" w:hAnsi="宋体" w:cs="宋体"/>
          <w:sz w:val="24"/>
        </w:rPr>
      </w:pPr>
    </w:p>
    <w:p w14:paraId="0C5709BC">
      <w:pPr>
        <w:pStyle w:val="3"/>
      </w:pPr>
    </w:p>
    <w:p w14:paraId="63B84D6D"/>
    <w:p w14:paraId="469FD9F6">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437"/>
      <w:r>
        <w:rPr>
          <w:rFonts w:hint="eastAsia" w:ascii="宋体" w:hAnsi="宋体" w:cs="宋体"/>
          <w:b/>
          <w:sz w:val="36"/>
          <w:szCs w:val="20"/>
        </w:rPr>
        <w:t xml:space="preserve"> </w:t>
      </w:r>
      <w:bookmarkEnd w:id="438"/>
      <w:r>
        <w:rPr>
          <w:rFonts w:hint="eastAsia" w:ascii="宋体" w:hAnsi="宋体" w:cs="宋体"/>
          <w:b/>
          <w:sz w:val="36"/>
          <w:szCs w:val="20"/>
        </w:rPr>
        <w:t>应提交的有关格式范例</w:t>
      </w:r>
    </w:p>
    <w:p w14:paraId="60AC4D6B">
      <w:pPr>
        <w:spacing w:line="360" w:lineRule="auto"/>
        <w:jc w:val="center"/>
        <w:outlineLvl w:val="0"/>
        <w:rPr>
          <w:rFonts w:ascii="宋体" w:hAnsi="宋体" w:cs="宋体"/>
          <w:b/>
          <w:kern w:val="0"/>
          <w:sz w:val="36"/>
          <w:szCs w:val="36"/>
        </w:rPr>
      </w:pPr>
    </w:p>
    <w:p w14:paraId="1616C5D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511F827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2AB0DF23">
      <w:pPr>
        <w:spacing w:line="360" w:lineRule="auto"/>
        <w:jc w:val="center"/>
        <w:outlineLvl w:val="0"/>
        <w:rPr>
          <w:rFonts w:ascii="宋体" w:hAnsi="宋体" w:cs="宋体"/>
          <w:b/>
          <w:kern w:val="0"/>
          <w:sz w:val="36"/>
          <w:szCs w:val="36"/>
        </w:rPr>
      </w:pPr>
    </w:p>
    <w:p w14:paraId="3125688E">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32520A93">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）落实政府采购政策需满足的资格要求………………………………（页码）</w:t>
      </w:r>
    </w:p>
    <w:p w14:paraId="66D9A632">
      <w:pPr>
        <w:snapToGrid w:val="0"/>
        <w:spacing w:line="360" w:lineRule="auto"/>
        <w:ind w:firstLine="480" w:firstLineChars="200"/>
        <w:rPr>
          <w:rFonts w:ascii="宋体" w:hAnsi="宋体" w:cs="宋体"/>
          <w:sz w:val="24"/>
        </w:rPr>
      </w:pPr>
    </w:p>
    <w:p w14:paraId="23102AB2">
      <w:pPr>
        <w:spacing w:line="360" w:lineRule="auto"/>
        <w:ind w:firstLine="480" w:firstLineChars="200"/>
        <w:rPr>
          <w:rFonts w:ascii="宋体" w:hAnsi="宋体" w:cs="宋体"/>
          <w:sz w:val="24"/>
        </w:rPr>
      </w:pPr>
    </w:p>
    <w:p w14:paraId="21E55899">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2A319A68">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44ABFB6A">
      <w:pPr>
        <w:snapToGrid w:val="0"/>
        <w:spacing w:line="360" w:lineRule="auto"/>
        <w:ind w:firstLine="480" w:firstLineChars="200"/>
        <w:rPr>
          <w:rFonts w:ascii="宋体" w:hAnsi="宋体" w:cs="宋体"/>
          <w:sz w:val="24"/>
        </w:rPr>
      </w:pPr>
      <w:r>
        <w:rPr>
          <w:rFonts w:hint="eastAsia" w:ascii="宋体" w:hAnsi="宋体" w:cs="宋体"/>
          <w:color w:val="auto"/>
          <w:sz w:val="24"/>
        </w:rPr>
        <w:t>我方参与（项目名称）【招标编号：（采购编号）】政府采</w:t>
      </w:r>
      <w:r>
        <w:rPr>
          <w:rFonts w:hint="eastAsia" w:ascii="宋体" w:hAnsi="宋体" w:cs="宋体"/>
          <w:sz w:val="24"/>
        </w:rPr>
        <w:t>购活动，郑重承诺：</w:t>
      </w:r>
    </w:p>
    <w:p w14:paraId="5CCF0018">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022E637C">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45A7DDC0">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35A44778">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5AD17D6D">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51DB7131">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6F02B8F7">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3B3B937C">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55F60607">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052CFFE2">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5015AC75">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039A2034">
      <w:pPr>
        <w:snapToGrid w:val="0"/>
        <w:spacing w:line="360" w:lineRule="auto"/>
        <w:ind w:firstLine="5520" w:firstLineChars="2300"/>
        <w:rPr>
          <w:rFonts w:hint="eastAsia" w:ascii="宋体" w:hAnsi="宋体" w:cs="宋体"/>
          <w:kern w:val="0"/>
          <w:sz w:val="24"/>
          <w:lang w:val="zh-CN"/>
        </w:rPr>
      </w:pPr>
    </w:p>
    <w:p w14:paraId="014B44A5">
      <w:pPr>
        <w:snapToGrid w:val="0"/>
        <w:spacing w:line="360" w:lineRule="auto"/>
        <w:ind w:firstLine="5520" w:firstLineChars="2300"/>
        <w:rPr>
          <w:rFonts w:hint="eastAsia" w:ascii="宋体" w:hAnsi="宋体" w:cs="宋体"/>
          <w:kern w:val="0"/>
          <w:sz w:val="24"/>
          <w:lang w:val="zh-CN"/>
        </w:rPr>
      </w:pPr>
    </w:p>
    <w:p w14:paraId="5270AD2B">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117FD9A5">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A80089C">
      <w:pPr>
        <w:snapToGrid w:val="0"/>
        <w:spacing w:line="360" w:lineRule="auto"/>
        <w:ind w:right="480"/>
        <w:jc w:val="center"/>
        <w:rPr>
          <w:rFonts w:ascii="宋体" w:hAnsi="宋体" w:cs="宋体"/>
          <w:b/>
          <w:kern w:val="0"/>
          <w:sz w:val="32"/>
          <w:szCs w:val="32"/>
        </w:rPr>
      </w:pPr>
    </w:p>
    <w:p w14:paraId="3B3EA22F">
      <w:pPr>
        <w:snapToGrid w:val="0"/>
        <w:spacing w:line="360" w:lineRule="auto"/>
        <w:ind w:right="480"/>
        <w:jc w:val="center"/>
        <w:rPr>
          <w:rFonts w:ascii="宋体" w:hAnsi="宋体" w:cs="宋体"/>
          <w:b/>
          <w:kern w:val="0"/>
          <w:sz w:val="32"/>
          <w:szCs w:val="32"/>
        </w:rPr>
      </w:pPr>
    </w:p>
    <w:p w14:paraId="2798CDC6">
      <w:pPr>
        <w:snapToGrid w:val="0"/>
        <w:spacing w:line="360" w:lineRule="auto"/>
        <w:ind w:right="480"/>
        <w:jc w:val="center"/>
        <w:rPr>
          <w:rFonts w:ascii="宋体" w:hAnsi="宋体" w:cs="宋体"/>
          <w:b/>
          <w:kern w:val="0"/>
          <w:sz w:val="32"/>
          <w:szCs w:val="32"/>
        </w:rPr>
      </w:pPr>
    </w:p>
    <w:p w14:paraId="3C5072CE">
      <w:pPr>
        <w:rPr>
          <w:rFonts w:ascii="宋体" w:hAnsi="宋体" w:cs="宋体"/>
        </w:rPr>
      </w:pPr>
    </w:p>
    <w:p w14:paraId="5D9B4F7C">
      <w:pPr>
        <w:snapToGrid w:val="0"/>
        <w:spacing w:line="360" w:lineRule="auto"/>
        <w:ind w:right="480"/>
        <w:jc w:val="center"/>
        <w:rPr>
          <w:rFonts w:ascii="宋体" w:hAnsi="宋体" w:cs="宋体"/>
          <w:b/>
          <w:kern w:val="0"/>
          <w:sz w:val="32"/>
          <w:szCs w:val="32"/>
        </w:rPr>
      </w:pPr>
    </w:p>
    <w:p w14:paraId="6690AD4D">
      <w:pPr>
        <w:snapToGrid w:val="0"/>
        <w:spacing w:line="360" w:lineRule="auto"/>
        <w:ind w:right="480"/>
        <w:jc w:val="center"/>
        <w:rPr>
          <w:rFonts w:ascii="宋体" w:hAnsi="宋体" w:cs="宋体"/>
          <w:b/>
          <w:kern w:val="0"/>
          <w:sz w:val="32"/>
          <w:szCs w:val="32"/>
        </w:rPr>
      </w:pPr>
    </w:p>
    <w:p w14:paraId="604B0DDC">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lang w:eastAsia="zh-CN"/>
        </w:rPr>
        <w:t>二</w:t>
      </w:r>
      <w:r>
        <w:rPr>
          <w:rFonts w:hint="eastAsia" w:ascii="宋体" w:hAnsi="宋体" w:cs="宋体"/>
          <w:b/>
          <w:kern w:val="0"/>
          <w:sz w:val="32"/>
          <w:szCs w:val="32"/>
        </w:rPr>
        <w:t>、落实政府采购政策需满足的资格要求</w:t>
      </w:r>
    </w:p>
    <w:p w14:paraId="45059500">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78B3085E">
      <w:pPr>
        <w:widowControl/>
        <w:spacing w:line="360" w:lineRule="auto"/>
        <w:ind w:firstLine="480"/>
        <w:jc w:val="left"/>
        <w:rPr>
          <w:rFonts w:ascii="宋体" w:hAnsi="宋体" w:cs="宋体"/>
          <w:sz w:val="24"/>
        </w:rPr>
      </w:pPr>
    </w:p>
    <w:p w14:paraId="09D0A70C">
      <w:pPr>
        <w:widowControl/>
        <w:spacing w:line="360" w:lineRule="auto"/>
        <w:ind w:left="150"/>
        <w:jc w:val="center"/>
        <w:rPr>
          <w:rFonts w:ascii="宋体" w:hAnsi="宋体" w:cs="宋体"/>
          <w:b/>
          <w:kern w:val="0"/>
          <w:sz w:val="32"/>
          <w:szCs w:val="32"/>
        </w:rPr>
      </w:pPr>
    </w:p>
    <w:p w14:paraId="51FCAC0C">
      <w:pPr>
        <w:rPr>
          <w:rFonts w:ascii="宋体" w:hAnsi="宋体" w:cs="宋体"/>
        </w:rPr>
      </w:pPr>
    </w:p>
    <w:p w14:paraId="1E2E7343">
      <w:pPr>
        <w:widowControl/>
        <w:adjustRightInd/>
        <w:jc w:val="left"/>
        <w:rPr>
          <w:rFonts w:ascii="宋体" w:hAnsi="宋体" w:cs="宋体"/>
          <w:b/>
          <w:kern w:val="0"/>
          <w:sz w:val="32"/>
          <w:szCs w:val="32"/>
        </w:rPr>
      </w:pPr>
      <w:r>
        <w:rPr>
          <w:rFonts w:ascii="宋体" w:hAnsi="宋体" w:cs="宋体"/>
          <w:b/>
          <w:kern w:val="0"/>
          <w:sz w:val="32"/>
          <w:szCs w:val="32"/>
        </w:rPr>
        <w:br w:type="page"/>
      </w:r>
    </w:p>
    <w:p w14:paraId="5D9ACC14">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41ECFF94">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727F0986">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7C0EE48B">
      <w:pPr>
        <w:snapToGrid w:val="0"/>
        <w:spacing w:line="360" w:lineRule="auto"/>
        <w:ind w:firstLine="480" w:firstLineChars="200"/>
        <w:rPr>
          <w:rFonts w:ascii="宋体" w:hAnsi="宋体" w:cs="宋体"/>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）符合性审查资料</w:t>
      </w:r>
      <w:r>
        <w:rPr>
          <w:rFonts w:hint="eastAsia" w:ascii="宋体" w:hAnsi="宋体" w:cs="宋体"/>
        </w:rPr>
        <w:t>………………………………………………………………………（页码）</w:t>
      </w:r>
    </w:p>
    <w:p w14:paraId="1B055B8D">
      <w:pPr>
        <w:snapToGrid w:val="0"/>
        <w:spacing w:line="360" w:lineRule="auto"/>
        <w:ind w:left="479" w:leftChars="228"/>
        <w:rPr>
          <w:rFonts w:ascii="宋体" w:hAnsi="宋体" w:cs="宋体"/>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）商务技术偏离表</w:t>
      </w:r>
      <w:r>
        <w:rPr>
          <w:rFonts w:hint="eastAsia" w:ascii="宋体" w:hAnsi="宋体" w:cs="宋体"/>
        </w:rPr>
        <w:t>………………………………………………………………………（页码）</w:t>
      </w:r>
    </w:p>
    <w:p w14:paraId="774CE8EE">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lang w:val="en-US" w:eastAsia="zh-CN"/>
        </w:rPr>
        <w:t>7</w:t>
      </w:r>
      <w:r>
        <w:rPr>
          <w:rFonts w:hint="eastAsia" w:ascii="宋体" w:hAnsi="宋体" w:cs="宋体"/>
          <w:sz w:val="24"/>
          <w:lang w:val="zh-CN"/>
        </w:rPr>
        <w:t>）政府采购供应商廉洁自律承诺书</w:t>
      </w:r>
      <w:r>
        <w:rPr>
          <w:rFonts w:hint="eastAsia" w:ascii="宋体" w:hAnsi="宋体" w:cs="宋体"/>
        </w:rPr>
        <w:t>…………………………………………………（页码）</w:t>
      </w:r>
    </w:p>
    <w:p w14:paraId="4386864C">
      <w:pPr>
        <w:snapToGrid w:val="0"/>
        <w:spacing w:line="360" w:lineRule="auto"/>
        <w:jc w:val="center"/>
        <w:rPr>
          <w:rFonts w:ascii="宋体" w:hAnsi="宋体" w:cs="宋体"/>
          <w:b/>
          <w:kern w:val="0"/>
          <w:sz w:val="32"/>
          <w:szCs w:val="32"/>
          <w:lang w:val="zh-CN"/>
        </w:rPr>
      </w:pPr>
    </w:p>
    <w:p w14:paraId="6B19F82E">
      <w:pPr>
        <w:snapToGrid w:val="0"/>
        <w:spacing w:line="360" w:lineRule="auto"/>
        <w:jc w:val="center"/>
        <w:rPr>
          <w:rFonts w:ascii="宋体" w:hAnsi="宋体" w:cs="宋体"/>
          <w:b/>
          <w:kern w:val="0"/>
          <w:sz w:val="32"/>
          <w:szCs w:val="32"/>
          <w:lang w:val="zh-CN"/>
        </w:rPr>
      </w:pPr>
    </w:p>
    <w:p w14:paraId="6596A444">
      <w:pPr>
        <w:snapToGrid w:val="0"/>
        <w:spacing w:line="360" w:lineRule="auto"/>
        <w:jc w:val="center"/>
        <w:rPr>
          <w:rFonts w:ascii="宋体" w:hAnsi="宋体" w:cs="宋体"/>
          <w:b/>
          <w:kern w:val="0"/>
          <w:sz w:val="32"/>
          <w:szCs w:val="32"/>
          <w:lang w:val="zh-CN"/>
        </w:rPr>
      </w:pPr>
    </w:p>
    <w:p w14:paraId="5742D588">
      <w:pPr>
        <w:snapToGrid w:val="0"/>
        <w:spacing w:line="360" w:lineRule="auto"/>
        <w:jc w:val="center"/>
        <w:rPr>
          <w:rFonts w:ascii="宋体" w:hAnsi="宋体" w:cs="宋体"/>
          <w:b/>
          <w:kern w:val="0"/>
          <w:sz w:val="32"/>
          <w:szCs w:val="32"/>
          <w:lang w:val="zh-CN"/>
        </w:rPr>
      </w:pPr>
    </w:p>
    <w:p w14:paraId="15F2C909">
      <w:pPr>
        <w:snapToGrid w:val="0"/>
        <w:spacing w:line="360" w:lineRule="auto"/>
        <w:jc w:val="center"/>
        <w:rPr>
          <w:rFonts w:ascii="宋体" w:hAnsi="宋体" w:cs="宋体"/>
          <w:b/>
          <w:kern w:val="0"/>
          <w:sz w:val="32"/>
          <w:szCs w:val="32"/>
          <w:lang w:val="zh-CN"/>
        </w:rPr>
      </w:pPr>
    </w:p>
    <w:p w14:paraId="0F225793">
      <w:pPr>
        <w:snapToGrid w:val="0"/>
        <w:spacing w:line="360" w:lineRule="auto"/>
        <w:jc w:val="center"/>
        <w:outlineLvl w:val="0"/>
        <w:rPr>
          <w:rFonts w:ascii="宋体" w:hAnsi="宋体" w:cs="宋体"/>
          <w:b/>
          <w:kern w:val="0"/>
          <w:sz w:val="32"/>
          <w:szCs w:val="32"/>
        </w:rPr>
      </w:pPr>
    </w:p>
    <w:p w14:paraId="7758ADFE">
      <w:pPr>
        <w:snapToGrid w:val="0"/>
        <w:spacing w:line="360" w:lineRule="auto"/>
        <w:jc w:val="center"/>
        <w:outlineLvl w:val="0"/>
        <w:rPr>
          <w:rFonts w:ascii="宋体" w:hAnsi="宋体" w:cs="宋体"/>
          <w:b/>
          <w:kern w:val="0"/>
          <w:sz w:val="32"/>
          <w:szCs w:val="32"/>
        </w:rPr>
      </w:pPr>
    </w:p>
    <w:p w14:paraId="22734765">
      <w:pPr>
        <w:rPr>
          <w:rFonts w:ascii="宋体" w:hAnsi="宋体" w:cs="宋体"/>
        </w:rPr>
      </w:pPr>
    </w:p>
    <w:p w14:paraId="462910FD">
      <w:pPr>
        <w:snapToGrid w:val="0"/>
        <w:spacing w:line="360" w:lineRule="auto"/>
        <w:jc w:val="center"/>
        <w:outlineLvl w:val="0"/>
        <w:rPr>
          <w:rFonts w:ascii="宋体" w:hAnsi="宋体" w:cs="宋体"/>
          <w:b/>
          <w:kern w:val="0"/>
          <w:sz w:val="32"/>
          <w:szCs w:val="32"/>
        </w:rPr>
      </w:pPr>
    </w:p>
    <w:p w14:paraId="647A75B6">
      <w:pPr>
        <w:snapToGrid w:val="0"/>
        <w:spacing w:line="360" w:lineRule="auto"/>
        <w:jc w:val="center"/>
        <w:outlineLvl w:val="0"/>
        <w:rPr>
          <w:rFonts w:ascii="宋体" w:hAnsi="宋体" w:cs="宋体"/>
          <w:b/>
          <w:kern w:val="0"/>
          <w:sz w:val="32"/>
          <w:szCs w:val="32"/>
        </w:rPr>
      </w:pPr>
    </w:p>
    <w:p w14:paraId="6878E9B2">
      <w:pPr>
        <w:pStyle w:val="3"/>
        <w:rPr>
          <w:lang w:val="en-US"/>
        </w:rPr>
      </w:pPr>
    </w:p>
    <w:p w14:paraId="207AC027"/>
    <w:p w14:paraId="11D3079A">
      <w:pPr>
        <w:snapToGrid w:val="0"/>
        <w:spacing w:line="360" w:lineRule="auto"/>
        <w:ind w:firstLine="3855" w:firstLineChars="1200"/>
        <w:outlineLvl w:val="0"/>
        <w:rPr>
          <w:rFonts w:ascii="宋体" w:hAnsi="宋体" w:cs="宋体"/>
          <w:b/>
          <w:kern w:val="0"/>
          <w:sz w:val="32"/>
          <w:szCs w:val="32"/>
        </w:rPr>
      </w:pPr>
    </w:p>
    <w:p w14:paraId="599E33F6">
      <w:pPr>
        <w:snapToGrid w:val="0"/>
        <w:spacing w:line="360" w:lineRule="auto"/>
        <w:ind w:firstLine="3855" w:firstLineChars="1200"/>
        <w:outlineLvl w:val="0"/>
        <w:rPr>
          <w:rFonts w:ascii="宋体" w:hAnsi="宋体" w:cs="宋体"/>
          <w:b/>
          <w:kern w:val="0"/>
          <w:sz w:val="32"/>
          <w:szCs w:val="32"/>
        </w:rPr>
      </w:pPr>
    </w:p>
    <w:p w14:paraId="2F31CCC5">
      <w:pPr>
        <w:snapToGrid w:val="0"/>
        <w:spacing w:line="360" w:lineRule="auto"/>
        <w:ind w:firstLine="3855" w:firstLineChars="1200"/>
        <w:outlineLvl w:val="0"/>
        <w:rPr>
          <w:rFonts w:ascii="宋体" w:hAnsi="宋体" w:cs="宋体"/>
          <w:b/>
          <w:kern w:val="0"/>
          <w:sz w:val="32"/>
          <w:szCs w:val="32"/>
        </w:rPr>
      </w:pPr>
    </w:p>
    <w:p w14:paraId="6BAC1FB5">
      <w:pPr>
        <w:widowControl/>
        <w:adjustRightInd/>
        <w:jc w:val="left"/>
        <w:rPr>
          <w:rFonts w:ascii="宋体" w:hAnsi="宋体" w:cs="宋体"/>
          <w:b/>
          <w:kern w:val="0"/>
          <w:sz w:val="32"/>
          <w:szCs w:val="32"/>
        </w:rPr>
      </w:pPr>
      <w:r>
        <w:rPr>
          <w:rFonts w:ascii="宋体" w:hAnsi="宋体" w:cs="宋体"/>
          <w:b/>
          <w:kern w:val="0"/>
          <w:sz w:val="32"/>
          <w:szCs w:val="32"/>
        </w:rPr>
        <w:br w:type="page"/>
      </w:r>
    </w:p>
    <w:p w14:paraId="65844E49">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5AF2A155">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30ECD19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14:paraId="6E50085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53DCF19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6206A3B9">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09E2A0D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68898AE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w:t>
      </w:r>
      <w:r>
        <w:rPr>
          <w:rFonts w:hint="eastAsia" w:ascii="宋体" w:hAnsi="宋体" w:cs="宋体"/>
          <w:color w:val="auto"/>
          <w:sz w:val="24"/>
          <w:lang w:val="en-US" w:eastAsia="zh-CN"/>
        </w:rPr>
        <w:t>2</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785E0D9E">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3EA33660">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1B27B389">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20CEE92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hint="eastAsia" w:ascii="宋体" w:hAnsi="宋体" w:cs="宋体"/>
          <w:sz w:val="24"/>
          <w:lang w:val="en-US" w:eastAsia="zh-CN"/>
        </w:rPr>
        <w:t>3</w:t>
      </w:r>
      <w:r>
        <w:rPr>
          <w:rFonts w:hint="eastAsia" w:ascii="宋体" w:hAnsi="宋体" w:cs="宋体"/>
          <w:sz w:val="24"/>
        </w:rPr>
        <w:t>符合性审查资料；</w:t>
      </w:r>
    </w:p>
    <w:p w14:paraId="241F45DC">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hint="eastAsia" w:ascii="宋体" w:hAnsi="宋体" w:cs="宋体"/>
          <w:sz w:val="24"/>
          <w:lang w:val="en-US" w:eastAsia="zh-CN"/>
        </w:rPr>
        <w:t>4</w:t>
      </w:r>
      <w:r>
        <w:rPr>
          <w:rFonts w:hint="eastAsia" w:ascii="宋体" w:hAnsi="宋体" w:cs="宋体"/>
          <w:sz w:val="24"/>
        </w:rPr>
        <w:t>评标标准相应的商务技术资料；</w:t>
      </w:r>
    </w:p>
    <w:p w14:paraId="0ACF8607">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hint="eastAsia" w:ascii="宋体" w:hAnsi="宋体" w:cs="宋体"/>
          <w:sz w:val="24"/>
          <w:lang w:val="en-US" w:eastAsia="zh-CN"/>
        </w:rPr>
        <w:t>5</w:t>
      </w:r>
      <w:r>
        <w:rPr>
          <w:rFonts w:hint="eastAsia" w:ascii="宋体" w:hAnsi="宋体" w:cs="宋体"/>
          <w:sz w:val="24"/>
        </w:rPr>
        <w:t>投标标的清单；</w:t>
      </w:r>
    </w:p>
    <w:p w14:paraId="4201B364">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hint="eastAsia" w:ascii="宋体" w:hAnsi="宋体" w:cs="宋体"/>
          <w:sz w:val="24"/>
          <w:lang w:val="en-US" w:eastAsia="zh-CN"/>
        </w:rPr>
        <w:t>6</w:t>
      </w:r>
      <w:r>
        <w:rPr>
          <w:rFonts w:hint="eastAsia" w:ascii="宋体" w:hAnsi="宋体" w:cs="宋体"/>
          <w:sz w:val="24"/>
        </w:rPr>
        <w:t>商务技术偏离表；</w:t>
      </w:r>
    </w:p>
    <w:p w14:paraId="3D50F5C5">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lang w:val="en-US" w:eastAsia="zh-CN"/>
        </w:rPr>
        <w:t>7</w:t>
      </w:r>
      <w:r>
        <w:rPr>
          <w:rFonts w:hint="eastAsia" w:ascii="宋体" w:hAnsi="宋体" w:cs="宋体"/>
          <w:sz w:val="24"/>
          <w:lang w:val="zh-CN"/>
        </w:rPr>
        <w:t>政府采购供应商廉洁自律承诺书；</w:t>
      </w:r>
    </w:p>
    <w:p w14:paraId="52E209B9">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01CAD9E4">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79503EF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w:t>
      </w:r>
      <w:r>
        <w:rPr>
          <w:rFonts w:hint="eastAsia" w:ascii="宋体" w:hAnsi="宋体" w:cs="宋体"/>
          <w:color w:val="auto"/>
          <w:sz w:val="24"/>
          <w:lang w:eastAsia="zh-CN"/>
        </w:rPr>
        <w:t>（如有）</w:t>
      </w:r>
      <w:r>
        <w:rPr>
          <w:rFonts w:hint="eastAsia" w:ascii="宋体" w:hAnsi="宋体" w:cs="宋体"/>
          <w:color w:val="auto"/>
          <w:sz w:val="24"/>
        </w:rPr>
        <w:t>。</w:t>
      </w:r>
    </w:p>
    <w:p w14:paraId="30D0176A">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07A94F39">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5542C79E">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74E0338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3DF88043">
      <w:pPr>
        <w:snapToGrid w:val="0"/>
        <w:spacing w:line="360" w:lineRule="auto"/>
        <w:ind w:left="210" w:leftChars="100" w:firstLine="480" w:firstLineChars="200"/>
        <w:rPr>
          <w:rFonts w:ascii="宋体" w:hAnsi="宋体" w:cs="宋体"/>
          <w:sz w:val="24"/>
        </w:rPr>
      </w:pPr>
      <w:r>
        <w:rPr>
          <w:rFonts w:hint="eastAsia" w:ascii="宋体" w:hAnsi="宋体" w:cs="宋体"/>
          <w:sz w:val="24"/>
        </w:rPr>
        <w:t>4.</w:t>
      </w:r>
      <w:r>
        <w:rPr>
          <w:rFonts w:hint="eastAsia" w:ascii="宋体" w:hAnsi="宋体" w:cs="宋体"/>
          <w:sz w:val="24"/>
          <w:lang w:val="en-US" w:eastAsia="zh-CN"/>
        </w:rPr>
        <w:t>3</w:t>
      </w:r>
      <w:r>
        <w:rPr>
          <w:rFonts w:hint="eastAsia" w:ascii="宋体" w:hAnsi="宋体" w:cs="宋体"/>
          <w:sz w:val="24"/>
        </w:rPr>
        <w:t xml:space="preserve">在合同约定的期限内完成合同规定的全部义务。 </w:t>
      </w:r>
    </w:p>
    <w:p w14:paraId="3802618F">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0411F540">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2881BFAB">
      <w:pPr>
        <w:spacing w:line="360" w:lineRule="auto"/>
        <w:jc w:val="center"/>
        <w:rPr>
          <w:rFonts w:ascii="宋体" w:hAnsi="宋体" w:cs="宋体"/>
          <w:sz w:val="24"/>
        </w:rPr>
      </w:pPr>
      <w:r>
        <w:rPr>
          <w:rFonts w:hint="eastAsia" w:ascii="宋体" w:hAnsi="宋体" w:cs="宋体"/>
          <w:sz w:val="24"/>
        </w:rPr>
        <w:t xml:space="preserve">     日期：  年   月   日</w:t>
      </w:r>
    </w:p>
    <w:p w14:paraId="53592868">
      <w:pPr>
        <w:snapToGrid w:val="0"/>
        <w:spacing w:line="360" w:lineRule="auto"/>
        <w:ind w:left="420" w:leftChars="200" w:firstLine="4200" w:firstLineChars="1750"/>
        <w:rPr>
          <w:rFonts w:ascii="宋体" w:hAnsi="宋体" w:cs="宋体"/>
          <w:kern w:val="0"/>
          <w:sz w:val="24"/>
          <w:u w:val="single"/>
        </w:rPr>
      </w:pPr>
    </w:p>
    <w:p w14:paraId="2A0E3E73">
      <w:pPr>
        <w:spacing w:line="360" w:lineRule="auto"/>
        <w:ind w:right="420"/>
        <w:rPr>
          <w:rFonts w:ascii="宋体" w:hAnsi="宋体" w:cs="宋体"/>
          <w:sz w:val="24"/>
        </w:rPr>
      </w:pPr>
      <w:r>
        <w:rPr>
          <w:rFonts w:hint="eastAsia" w:ascii="宋体" w:hAnsi="宋体" w:cs="宋体"/>
          <w:sz w:val="24"/>
        </w:rPr>
        <w:t>注：按本格式和要求提供。</w:t>
      </w:r>
    </w:p>
    <w:p w14:paraId="178DA3D1">
      <w:pPr>
        <w:snapToGrid w:val="0"/>
        <w:spacing w:line="360" w:lineRule="auto"/>
        <w:jc w:val="center"/>
        <w:rPr>
          <w:rFonts w:ascii="宋体" w:hAnsi="宋体" w:cs="宋体"/>
          <w:b/>
          <w:kern w:val="0"/>
          <w:sz w:val="32"/>
          <w:szCs w:val="32"/>
        </w:rPr>
      </w:pPr>
    </w:p>
    <w:p w14:paraId="1A8B80F2">
      <w:pPr>
        <w:snapToGrid w:val="0"/>
        <w:spacing w:line="360" w:lineRule="auto"/>
        <w:rPr>
          <w:rFonts w:ascii="宋体" w:hAnsi="宋体" w:cs="宋体"/>
          <w:sz w:val="24"/>
        </w:rPr>
      </w:pPr>
    </w:p>
    <w:p w14:paraId="75C55F02">
      <w:pPr>
        <w:jc w:val="center"/>
        <w:rPr>
          <w:rFonts w:ascii="宋体" w:hAnsi="宋体" w:cs="宋体"/>
          <w:b/>
          <w:kern w:val="0"/>
          <w:sz w:val="32"/>
          <w:szCs w:val="32"/>
        </w:rPr>
      </w:pPr>
    </w:p>
    <w:p w14:paraId="5D394600">
      <w:pPr>
        <w:jc w:val="center"/>
        <w:rPr>
          <w:rFonts w:ascii="宋体" w:hAnsi="宋体" w:cs="宋体"/>
          <w:b/>
          <w:kern w:val="0"/>
          <w:sz w:val="32"/>
          <w:szCs w:val="32"/>
        </w:rPr>
      </w:pPr>
    </w:p>
    <w:p w14:paraId="79047092">
      <w:pPr>
        <w:jc w:val="center"/>
        <w:rPr>
          <w:rFonts w:ascii="宋体" w:hAnsi="宋体" w:cs="宋体"/>
          <w:b/>
          <w:kern w:val="0"/>
          <w:sz w:val="32"/>
          <w:szCs w:val="32"/>
        </w:rPr>
      </w:pPr>
    </w:p>
    <w:p w14:paraId="5717C827">
      <w:pPr>
        <w:jc w:val="center"/>
        <w:rPr>
          <w:rFonts w:ascii="宋体" w:hAnsi="宋体" w:cs="宋体"/>
          <w:b/>
          <w:kern w:val="0"/>
          <w:sz w:val="32"/>
          <w:szCs w:val="32"/>
        </w:rPr>
      </w:pPr>
    </w:p>
    <w:p w14:paraId="65D00D14">
      <w:pPr>
        <w:jc w:val="center"/>
        <w:rPr>
          <w:rFonts w:ascii="宋体" w:hAnsi="宋体" w:cs="宋体"/>
          <w:b/>
          <w:kern w:val="0"/>
          <w:sz w:val="32"/>
          <w:szCs w:val="32"/>
        </w:rPr>
      </w:pPr>
    </w:p>
    <w:p w14:paraId="621A01FB">
      <w:pPr>
        <w:jc w:val="center"/>
        <w:rPr>
          <w:rFonts w:ascii="宋体" w:hAnsi="宋体" w:cs="宋体"/>
          <w:b/>
          <w:kern w:val="0"/>
          <w:sz w:val="32"/>
          <w:szCs w:val="32"/>
        </w:rPr>
      </w:pPr>
    </w:p>
    <w:p w14:paraId="2DC39E09">
      <w:pPr>
        <w:jc w:val="center"/>
        <w:rPr>
          <w:rFonts w:ascii="宋体" w:hAnsi="宋体" w:cs="宋体"/>
          <w:b/>
          <w:kern w:val="0"/>
          <w:sz w:val="32"/>
          <w:szCs w:val="32"/>
        </w:rPr>
      </w:pPr>
    </w:p>
    <w:p w14:paraId="3804D58D">
      <w:pPr>
        <w:jc w:val="center"/>
        <w:rPr>
          <w:rFonts w:ascii="宋体" w:hAnsi="宋体" w:cs="宋体"/>
          <w:b/>
          <w:kern w:val="0"/>
          <w:sz w:val="32"/>
          <w:szCs w:val="32"/>
        </w:rPr>
      </w:pPr>
    </w:p>
    <w:p w14:paraId="1780781F">
      <w:pPr>
        <w:jc w:val="center"/>
        <w:rPr>
          <w:rFonts w:ascii="宋体" w:hAnsi="宋体" w:cs="宋体"/>
          <w:b/>
          <w:kern w:val="0"/>
          <w:sz w:val="32"/>
          <w:szCs w:val="32"/>
        </w:rPr>
      </w:pPr>
    </w:p>
    <w:p w14:paraId="35E64D59">
      <w:pPr>
        <w:jc w:val="center"/>
        <w:rPr>
          <w:rFonts w:ascii="宋体" w:hAnsi="宋体" w:cs="宋体"/>
          <w:b/>
          <w:kern w:val="0"/>
          <w:sz w:val="32"/>
          <w:szCs w:val="32"/>
        </w:rPr>
      </w:pPr>
    </w:p>
    <w:p w14:paraId="7AFB54BE">
      <w:pPr>
        <w:jc w:val="center"/>
        <w:rPr>
          <w:rFonts w:ascii="宋体" w:hAnsi="宋体" w:cs="宋体"/>
          <w:b/>
          <w:kern w:val="0"/>
          <w:sz w:val="32"/>
          <w:szCs w:val="32"/>
        </w:rPr>
      </w:pPr>
    </w:p>
    <w:p w14:paraId="3ADF3AA1">
      <w:pPr>
        <w:jc w:val="center"/>
        <w:rPr>
          <w:rFonts w:ascii="宋体" w:hAnsi="宋体" w:cs="宋体"/>
          <w:b/>
          <w:kern w:val="0"/>
          <w:sz w:val="32"/>
          <w:szCs w:val="32"/>
        </w:rPr>
      </w:pPr>
    </w:p>
    <w:p w14:paraId="7D8A40A8">
      <w:pPr>
        <w:jc w:val="center"/>
        <w:rPr>
          <w:rFonts w:ascii="宋体" w:hAnsi="宋体" w:cs="宋体"/>
          <w:b/>
          <w:kern w:val="0"/>
          <w:sz w:val="32"/>
          <w:szCs w:val="32"/>
        </w:rPr>
      </w:pPr>
    </w:p>
    <w:p w14:paraId="68CE471C">
      <w:pPr>
        <w:jc w:val="center"/>
        <w:rPr>
          <w:rFonts w:ascii="宋体" w:hAnsi="宋体" w:cs="宋体"/>
          <w:b/>
          <w:kern w:val="0"/>
          <w:sz w:val="32"/>
          <w:szCs w:val="32"/>
        </w:rPr>
      </w:pPr>
    </w:p>
    <w:p w14:paraId="7CA6646A">
      <w:pPr>
        <w:jc w:val="center"/>
        <w:rPr>
          <w:rFonts w:ascii="宋体" w:hAnsi="宋体" w:cs="宋体"/>
          <w:b/>
          <w:kern w:val="0"/>
          <w:sz w:val="32"/>
          <w:szCs w:val="32"/>
        </w:rPr>
      </w:pPr>
    </w:p>
    <w:p w14:paraId="515AD721">
      <w:pPr>
        <w:jc w:val="center"/>
        <w:rPr>
          <w:rFonts w:ascii="宋体" w:hAnsi="宋体" w:cs="宋体"/>
          <w:b/>
          <w:kern w:val="0"/>
          <w:sz w:val="32"/>
          <w:szCs w:val="32"/>
        </w:rPr>
      </w:pPr>
    </w:p>
    <w:p w14:paraId="713D0422">
      <w:pPr>
        <w:jc w:val="center"/>
        <w:rPr>
          <w:rFonts w:ascii="宋体" w:hAnsi="宋体" w:cs="宋体"/>
          <w:b/>
          <w:kern w:val="0"/>
          <w:sz w:val="32"/>
          <w:szCs w:val="32"/>
        </w:rPr>
      </w:pPr>
    </w:p>
    <w:p w14:paraId="01F27C6D">
      <w:pPr>
        <w:jc w:val="center"/>
        <w:rPr>
          <w:rFonts w:ascii="宋体" w:hAnsi="宋体" w:cs="宋体"/>
          <w:b/>
          <w:kern w:val="0"/>
          <w:sz w:val="32"/>
          <w:szCs w:val="32"/>
        </w:rPr>
      </w:pPr>
    </w:p>
    <w:p w14:paraId="39927D80">
      <w:pPr>
        <w:jc w:val="center"/>
        <w:rPr>
          <w:rFonts w:ascii="宋体" w:hAnsi="宋体" w:cs="宋体"/>
          <w:b/>
          <w:kern w:val="0"/>
          <w:sz w:val="32"/>
          <w:szCs w:val="32"/>
        </w:rPr>
      </w:pPr>
    </w:p>
    <w:p w14:paraId="69106628">
      <w:pPr>
        <w:jc w:val="center"/>
        <w:rPr>
          <w:rFonts w:ascii="宋体" w:hAnsi="宋体" w:cs="宋体"/>
          <w:b/>
          <w:kern w:val="0"/>
          <w:sz w:val="32"/>
          <w:szCs w:val="32"/>
        </w:rPr>
      </w:pPr>
    </w:p>
    <w:p w14:paraId="461F0449">
      <w:pPr>
        <w:jc w:val="center"/>
        <w:rPr>
          <w:rFonts w:ascii="宋体" w:hAnsi="宋体" w:cs="宋体"/>
          <w:b/>
          <w:kern w:val="0"/>
          <w:sz w:val="32"/>
          <w:szCs w:val="32"/>
        </w:rPr>
      </w:pPr>
    </w:p>
    <w:p w14:paraId="41F59CF3">
      <w:pPr>
        <w:jc w:val="center"/>
        <w:rPr>
          <w:rFonts w:ascii="宋体" w:hAnsi="宋体" w:cs="宋体"/>
          <w:b/>
          <w:kern w:val="0"/>
          <w:sz w:val="32"/>
          <w:szCs w:val="32"/>
        </w:rPr>
      </w:pPr>
    </w:p>
    <w:p w14:paraId="0BC1BCE4">
      <w:pPr>
        <w:jc w:val="center"/>
        <w:rPr>
          <w:rFonts w:ascii="宋体" w:hAnsi="宋体" w:cs="宋体"/>
          <w:b/>
          <w:kern w:val="0"/>
          <w:sz w:val="32"/>
          <w:szCs w:val="32"/>
        </w:rPr>
      </w:pPr>
    </w:p>
    <w:p w14:paraId="56C251E6">
      <w:pPr>
        <w:widowControl/>
        <w:adjustRightInd/>
        <w:jc w:val="left"/>
        <w:rPr>
          <w:rFonts w:ascii="宋体" w:hAnsi="宋体" w:cs="宋体"/>
          <w:b/>
          <w:kern w:val="0"/>
          <w:sz w:val="32"/>
          <w:szCs w:val="32"/>
        </w:rPr>
      </w:pPr>
      <w:r>
        <w:rPr>
          <w:rFonts w:ascii="宋体" w:hAnsi="宋体" w:cs="宋体"/>
          <w:b/>
          <w:kern w:val="0"/>
          <w:sz w:val="32"/>
          <w:szCs w:val="32"/>
        </w:rPr>
        <w:br w:type="page"/>
      </w:r>
    </w:p>
    <w:p w14:paraId="24EB058F">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6534FA23">
      <w:pPr>
        <w:snapToGrid w:val="0"/>
        <w:spacing w:line="360" w:lineRule="auto"/>
        <w:rPr>
          <w:rFonts w:ascii="宋体" w:hAnsi="宋体" w:cs="宋体"/>
          <w:sz w:val="24"/>
        </w:rPr>
      </w:pPr>
      <w:r>
        <w:rPr>
          <w:rFonts w:hint="eastAsia" w:ascii="宋体" w:hAnsi="宋体" w:cs="宋体"/>
          <w:sz w:val="24"/>
        </w:rPr>
        <w:t xml:space="preserve">                                </w:t>
      </w:r>
    </w:p>
    <w:p w14:paraId="35966036">
      <w:pPr>
        <w:snapToGrid w:val="0"/>
        <w:spacing w:line="360" w:lineRule="auto"/>
        <w:ind w:firstLine="3511" w:firstLineChars="1093"/>
        <w:rPr>
          <w:rFonts w:ascii="宋体" w:hAnsi="宋体" w:cs="宋体"/>
        </w:rPr>
      </w:pPr>
      <w:r>
        <w:rPr>
          <w:rFonts w:hint="eastAsia" w:ascii="宋体" w:hAnsi="宋体" w:cs="宋体"/>
          <w:b/>
          <w:kern w:val="0"/>
          <w:sz w:val="32"/>
          <w:szCs w:val="32"/>
          <w:lang w:val="zh-CN"/>
        </w:rPr>
        <w:t>授权委托书</w:t>
      </w:r>
      <w:r>
        <w:rPr>
          <w:rFonts w:hint="eastAsia" w:ascii="宋体" w:hAnsi="宋体" w:cs="宋体"/>
        </w:rPr>
        <w:t xml:space="preserve">                           </w:t>
      </w:r>
    </w:p>
    <w:p w14:paraId="7E2FD893">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0BBBB42E">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6D2643D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5C2553E">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2E6874E4">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6A72AC1B">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3EF36B0B">
      <w:pPr>
        <w:snapToGrid w:val="0"/>
        <w:spacing w:line="360" w:lineRule="auto"/>
        <w:rPr>
          <w:rFonts w:ascii="宋体" w:hAnsi="宋体" w:cs="宋体"/>
          <w:sz w:val="24"/>
        </w:rPr>
      </w:pPr>
    </w:p>
    <w:p w14:paraId="5B639928">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5ABD5643">
      <w:pPr>
        <w:pStyle w:val="149"/>
        <w:spacing w:line="360" w:lineRule="auto"/>
        <w:rPr>
          <w:rFonts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C22C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4CA018B5">
            <w:pPr>
              <w:pStyle w:val="149"/>
              <w:adjustRightInd w:val="0"/>
              <w:spacing w:line="360" w:lineRule="auto"/>
              <w:rPr>
                <w:rFonts w:hAnsi="宋体" w:cs="宋体"/>
                <w:bCs/>
                <w:sz w:val="24"/>
              </w:rPr>
            </w:pPr>
            <w:r>
              <w:rPr>
                <w:rFonts w:hint="eastAsia" w:hAnsi="宋体" w:cs="宋体"/>
                <w:bCs/>
                <w:sz w:val="24"/>
              </w:rPr>
              <w:t>正面：                                 反面：</w:t>
            </w:r>
          </w:p>
          <w:p w14:paraId="57C8211D">
            <w:pPr>
              <w:pStyle w:val="149"/>
              <w:adjustRightInd w:val="0"/>
              <w:spacing w:line="360" w:lineRule="auto"/>
              <w:rPr>
                <w:rFonts w:hAnsi="宋体" w:cs="宋体"/>
                <w:bCs/>
                <w:sz w:val="24"/>
              </w:rPr>
            </w:pPr>
          </w:p>
        </w:tc>
      </w:tr>
    </w:tbl>
    <w:p w14:paraId="78434EEE">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09D833F3">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62518995">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0C423C81">
      <w:pPr>
        <w:jc w:val="center"/>
        <w:rPr>
          <w:rFonts w:ascii="宋体" w:hAnsi="宋体" w:cs="宋体"/>
          <w:b/>
          <w:kern w:val="0"/>
          <w:sz w:val="32"/>
          <w:szCs w:val="32"/>
        </w:rPr>
      </w:pPr>
    </w:p>
    <w:p w14:paraId="7D280E0D">
      <w:pPr>
        <w:jc w:val="center"/>
        <w:rPr>
          <w:rFonts w:ascii="宋体" w:hAnsi="宋体" w:cs="宋体"/>
          <w:b/>
          <w:kern w:val="0"/>
          <w:sz w:val="32"/>
          <w:szCs w:val="32"/>
        </w:rPr>
      </w:pPr>
      <w:r>
        <w:rPr>
          <w:rFonts w:hint="eastAsia" w:ascii="宋体" w:hAnsi="宋体" w:cs="宋体"/>
          <w:b/>
          <w:kern w:val="0"/>
          <w:sz w:val="32"/>
          <w:szCs w:val="32"/>
          <w:lang w:eastAsia="zh-CN"/>
        </w:rPr>
        <w:t>三</w:t>
      </w:r>
      <w:r>
        <w:rPr>
          <w:rFonts w:hint="eastAsia" w:ascii="宋体" w:hAnsi="宋体" w:cs="宋体"/>
          <w:b/>
          <w:kern w:val="0"/>
          <w:sz w:val="32"/>
          <w:szCs w:val="32"/>
        </w:rPr>
        <w:t>、符合性审查资料</w:t>
      </w:r>
    </w:p>
    <w:p w14:paraId="784683E8">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32D0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B1AB57A">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314AE2F9">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06C36D84">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19B1EB4B">
            <w:pPr>
              <w:snapToGrid w:val="0"/>
              <w:spacing w:line="240" w:lineRule="atLeast"/>
              <w:jc w:val="center"/>
              <w:rPr>
                <w:rFonts w:ascii="宋体" w:hAnsi="宋体" w:cs="宋体"/>
                <w:b/>
                <w:sz w:val="24"/>
              </w:rPr>
            </w:pPr>
            <w:r>
              <w:rPr>
                <w:rFonts w:hint="eastAsia" w:ascii="宋体" w:hAnsi="宋体" w:cs="宋体"/>
                <w:b/>
                <w:sz w:val="24"/>
              </w:rPr>
              <w:t>投标文件中的</w:t>
            </w:r>
          </w:p>
          <w:p w14:paraId="2B8176D8">
            <w:pPr>
              <w:snapToGrid w:val="0"/>
              <w:spacing w:line="240" w:lineRule="atLeast"/>
              <w:jc w:val="center"/>
              <w:rPr>
                <w:rFonts w:ascii="宋体" w:hAnsi="宋体" w:cs="宋体"/>
                <w:b/>
                <w:sz w:val="24"/>
              </w:rPr>
            </w:pPr>
            <w:r>
              <w:rPr>
                <w:rFonts w:hint="eastAsia" w:ascii="宋体" w:hAnsi="宋体" w:cs="宋体"/>
                <w:b/>
                <w:sz w:val="24"/>
              </w:rPr>
              <w:t>页码位置</w:t>
            </w:r>
          </w:p>
        </w:tc>
      </w:tr>
      <w:tr w14:paraId="36220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EC47195">
            <w:pPr>
              <w:jc w:val="center"/>
              <w:rPr>
                <w:rFonts w:ascii="宋体" w:hAnsi="宋体" w:cs="宋体"/>
                <w:sz w:val="24"/>
              </w:rPr>
            </w:pPr>
            <w:r>
              <w:rPr>
                <w:rFonts w:hint="eastAsia" w:ascii="宋体" w:hAnsi="宋体" w:cs="宋体"/>
                <w:sz w:val="24"/>
              </w:rPr>
              <w:t>1</w:t>
            </w:r>
          </w:p>
        </w:tc>
        <w:tc>
          <w:tcPr>
            <w:tcW w:w="4991" w:type="dxa"/>
          </w:tcPr>
          <w:p w14:paraId="082E216F">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48909EE0">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2D04C26B">
            <w:pPr>
              <w:rPr>
                <w:rFonts w:ascii="宋体" w:hAnsi="宋体" w:cs="宋体"/>
                <w:sz w:val="24"/>
              </w:rPr>
            </w:pPr>
          </w:p>
          <w:p w14:paraId="7A7060A7">
            <w:pPr>
              <w:rPr>
                <w:rFonts w:ascii="宋体" w:hAnsi="宋体" w:cs="宋体"/>
                <w:sz w:val="24"/>
              </w:rPr>
            </w:pPr>
            <w:r>
              <w:rPr>
                <w:rFonts w:hint="eastAsia" w:ascii="宋体" w:hAnsi="宋体" w:cs="宋体"/>
                <w:sz w:val="24"/>
              </w:rPr>
              <w:t>见投标文件</w:t>
            </w:r>
          </w:p>
          <w:p w14:paraId="5F5A3154">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6158A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647FE02">
            <w:pPr>
              <w:jc w:val="center"/>
              <w:rPr>
                <w:rFonts w:ascii="宋体" w:hAnsi="宋体" w:cs="宋体"/>
                <w:sz w:val="24"/>
              </w:rPr>
            </w:pPr>
            <w:r>
              <w:rPr>
                <w:rFonts w:hint="eastAsia" w:ascii="宋体" w:hAnsi="宋体" w:cs="宋体"/>
                <w:sz w:val="24"/>
              </w:rPr>
              <w:t>2</w:t>
            </w:r>
          </w:p>
        </w:tc>
        <w:tc>
          <w:tcPr>
            <w:tcW w:w="4991" w:type="dxa"/>
          </w:tcPr>
          <w:p w14:paraId="6C283199">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486DC3B6">
            <w:pPr>
              <w:rPr>
                <w:rFonts w:ascii="宋体" w:hAnsi="宋体" w:cs="宋体"/>
                <w:sz w:val="24"/>
              </w:rPr>
            </w:pPr>
            <w:r>
              <w:rPr>
                <w:rFonts w:hint="eastAsia" w:ascii="宋体" w:hAnsi="宋体" w:cs="宋体"/>
                <w:sz w:val="24"/>
              </w:rPr>
              <w:t>投标函</w:t>
            </w:r>
          </w:p>
        </w:tc>
        <w:tc>
          <w:tcPr>
            <w:tcW w:w="1418" w:type="dxa"/>
          </w:tcPr>
          <w:p w14:paraId="238D6502">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3A339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F2C11D3">
            <w:pPr>
              <w:jc w:val="center"/>
              <w:rPr>
                <w:rFonts w:ascii="宋体" w:hAnsi="宋体" w:cs="宋体"/>
                <w:sz w:val="24"/>
              </w:rPr>
            </w:pPr>
            <w:r>
              <w:rPr>
                <w:rFonts w:hint="eastAsia" w:ascii="宋体" w:hAnsi="宋体" w:cs="宋体"/>
                <w:sz w:val="24"/>
              </w:rPr>
              <w:t>3</w:t>
            </w:r>
          </w:p>
        </w:tc>
        <w:tc>
          <w:tcPr>
            <w:tcW w:w="4991" w:type="dxa"/>
          </w:tcPr>
          <w:p w14:paraId="5E435068">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35968075">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497E5965">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705D4EAB">
      <w:pPr>
        <w:spacing w:line="360" w:lineRule="auto"/>
        <w:ind w:right="420"/>
        <w:rPr>
          <w:rFonts w:ascii="宋体" w:hAnsi="宋体" w:cs="宋体"/>
          <w:sz w:val="24"/>
        </w:rPr>
      </w:pPr>
      <w:r>
        <w:rPr>
          <w:rFonts w:hint="eastAsia" w:ascii="宋体" w:hAnsi="宋体" w:cs="宋体"/>
          <w:sz w:val="24"/>
        </w:rPr>
        <w:t>注：按本格式和要求提供。</w:t>
      </w:r>
    </w:p>
    <w:p w14:paraId="44E43508">
      <w:pPr>
        <w:jc w:val="center"/>
        <w:rPr>
          <w:rFonts w:ascii="宋体" w:hAnsi="宋体" w:cs="宋体"/>
          <w:b/>
          <w:kern w:val="0"/>
          <w:sz w:val="32"/>
          <w:szCs w:val="32"/>
        </w:rPr>
      </w:pPr>
    </w:p>
    <w:p w14:paraId="5946C9FA">
      <w:pPr>
        <w:jc w:val="center"/>
        <w:rPr>
          <w:rFonts w:ascii="宋体" w:hAnsi="宋体" w:cs="宋体"/>
          <w:b/>
          <w:kern w:val="0"/>
          <w:sz w:val="32"/>
          <w:szCs w:val="32"/>
        </w:rPr>
      </w:pPr>
      <w:r>
        <w:rPr>
          <w:rFonts w:hint="eastAsia" w:ascii="宋体" w:hAnsi="宋体" w:cs="宋体"/>
          <w:b/>
          <w:kern w:val="0"/>
          <w:sz w:val="32"/>
          <w:szCs w:val="32"/>
        </w:rPr>
        <w:t xml:space="preserve">            </w:t>
      </w:r>
    </w:p>
    <w:p w14:paraId="2960058F">
      <w:pPr>
        <w:jc w:val="center"/>
        <w:rPr>
          <w:rFonts w:ascii="宋体" w:hAnsi="宋体" w:cs="宋体"/>
          <w:b/>
          <w:kern w:val="0"/>
          <w:sz w:val="32"/>
          <w:szCs w:val="32"/>
        </w:rPr>
      </w:pPr>
    </w:p>
    <w:p w14:paraId="28489BA2">
      <w:pPr>
        <w:jc w:val="center"/>
        <w:rPr>
          <w:rFonts w:ascii="宋体" w:hAnsi="宋体" w:cs="宋体"/>
          <w:b/>
          <w:kern w:val="0"/>
          <w:sz w:val="32"/>
          <w:szCs w:val="32"/>
        </w:rPr>
      </w:pPr>
    </w:p>
    <w:p w14:paraId="57BE8C1E">
      <w:pPr>
        <w:jc w:val="center"/>
        <w:rPr>
          <w:rFonts w:ascii="宋体" w:hAnsi="宋体" w:cs="宋体"/>
          <w:b/>
          <w:kern w:val="0"/>
          <w:sz w:val="32"/>
          <w:szCs w:val="32"/>
        </w:rPr>
      </w:pPr>
    </w:p>
    <w:p w14:paraId="0B11FE25">
      <w:pPr>
        <w:jc w:val="center"/>
        <w:rPr>
          <w:rFonts w:ascii="宋体" w:hAnsi="宋体" w:cs="宋体"/>
          <w:b/>
          <w:kern w:val="0"/>
          <w:sz w:val="32"/>
          <w:szCs w:val="32"/>
        </w:rPr>
      </w:pPr>
    </w:p>
    <w:p w14:paraId="36C0FECD">
      <w:pPr>
        <w:widowControl/>
        <w:adjustRightInd/>
        <w:jc w:val="left"/>
        <w:rPr>
          <w:rFonts w:ascii="宋体" w:hAnsi="宋体" w:cs="宋体"/>
          <w:b/>
          <w:kern w:val="0"/>
          <w:sz w:val="32"/>
          <w:szCs w:val="32"/>
        </w:rPr>
      </w:pPr>
      <w:r>
        <w:rPr>
          <w:rFonts w:ascii="宋体" w:hAnsi="宋体" w:cs="宋体"/>
          <w:b/>
          <w:kern w:val="0"/>
          <w:sz w:val="32"/>
          <w:szCs w:val="32"/>
        </w:rPr>
        <w:br w:type="page"/>
      </w:r>
    </w:p>
    <w:p w14:paraId="1CC5FAC7">
      <w:pPr>
        <w:jc w:val="center"/>
        <w:rPr>
          <w:rFonts w:ascii="宋体" w:hAnsi="宋体" w:cs="宋体"/>
        </w:rPr>
      </w:pPr>
      <w:r>
        <w:rPr>
          <w:rFonts w:hint="eastAsia" w:ascii="宋体" w:hAnsi="宋体" w:cs="宋体"/>
          <w:b/>
          <w:kern w:val="0"/>
          <w:sz w:val="32"/>
          <w:szCs w:val="32"/>
          <w:lang w:eastAsia="zh-CN"/>
        </w:rPr>
        <w:t>四</w:t>
      </w:r>
      <w:r>
        <w:rPr>
          <w:rFonts w:hint="eastAsia" w:ascii="宋体" w:hAnsi="宋体" w:cs="宋体"/>
          <w:b/>
          <w:kern w:val="0"/>
          <w:sz w:val="32"/>
          <w:szCs w:val="32"/>
        </w:rPr>
        <w:t>、评标标准相应的商务技术资料</w:t>
      </w:r>
    </w:p>
    <w:p w14:paraId="17567279">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1924D46C">
      <w:pPr>
        <w:jc w:val="center"/>
        <w:rPr>
          <w:rFonts w:ascii="宋体" w:hAnsi="宋体" w:cs="宋体"/>
          <w:b/>
          <w:kern w:val="0"/>
          <w:sz w:val="32"/>
          <w:szCs w:val="32"/>
        </w:rPr>
      </w:pPr>
    </w:p>
    <w:p w14:paraId="3833F685">
      <w:pPr>
        <w:jc w:val="center"/>
        <w:rPr>
          <w:rFonts w:ascii="宋体" w:hAnsi="宋体" w:cs="宋体"/>
          <w:b/>
          <w:kern w:val="0"/>
          <w:sz w:val="32"/>
          <w:szCs w:val="32"/>
        </w:rPr>
      </w:pPr>
    </w:p>
    <w:p w14:paraId="253977E6">
      <w:pPr>
        <w:jc w:val="center"/>
        <w:rPr>
          <w:rFonts w:ascii="宋体" w:hAnsi="宋体" w:cs="宋体"/>
          <w:b/>
          <w:kern w:val="0"/>
          <w:sz w:val="32"/>
          <w:szCs w:val="32"/>
        </w:rPr>
      </w:pPr>
    </w:p>
    <w:p w14:paraId="3CB53690">
      <w:pPr>
        <w:ind w:firstLine="2891" w:firstLineChars="900"/>
        <w:rPr>
          <w:rFonts w:ascii="宋体" w:hAnsi="宋体" w:cs="宋体"/>
          <w:b/>
          <w:kern w:val="0"/>
          <w:sz w:val="32"/>
          <w:szCs w:val="32"/>
        </w:rPr>
      </w:pPr>
      <w:r>
        <w:rPr>
          <w:rFonts w:hint="eastAsia" w:ascii="宋体" w:hAnsi="宋体" w:cs="宋体"/>
          <w:b/>
          <w:kern w:val="0"/>
          <w:sz w:val="32"/>
          <w:szCs w:val="32"/>
          <w:lang w:eastAsia="zh-CN"/>
        </w:rPr>
        <w:t>五</w:t>
      </w:r>
      <w:r>
        <w:rPr>
          <w:rFonts w:hint="eastAsia" w:ascii="宋体" w:hAnsi="宋体" w:cs="宋体"/>
          <w:b/>
          <w:kern w:val="0"/>
          <w:sz w:val="32"/>
          <w:szCs w:val="32"/>
        </w:rPr>
        <w:t>、投标标的清单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17C16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3E0808F">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9675A50">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7C73BB4A">
            <w:pPr>
              <w:spacing w:line="360" w:lineRule="auto"/>
              <w:jc w:val="center"/>
              <w:rPr>
                <w:rFonts w:ascii="宋体" w:hAnsi="宋体" w:cs="宋体"/>
                <w:b/>
                <w:sz w:val="24"/>
              </w:rPr>
            </w:pPr>
          </w:p>
          <w:p w14:paraId="30520222">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4D75A219">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744101DD">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2FD6FEC6">
            <w:pPr>
              <w:spacing w:line="360" w:lineRule="auto"/>
              <w:jc w:val="center"/>
              <w:rPr>
                <w:rFonts w:ascii="宋体" w:hAnsi="宋体" w:cs="宋体"/>
                <w:b/>
                <w:sz w:val="24"/>
              </w:rPr>
            </w:pPr>
            <w:r>
              <w:rPr>
                <w:rFonts w:hint="eastAsia" w:ascii="宋体" w:hAnsi="宋体" w:cs="宋体"/>
                <w:b/>
                <w:sz w:val="24"/>
              </w:rPr>
              <w:t>备注</w:t>
            </w:r>
          </w:p>
        </w:tc>
      </w:tr>
      <w:tr w14:paraId="76F05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77DBEB6">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6F28A25F">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33DA007">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C6B1FA4">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5EBBF79">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721417FB">
            <w:pPr>
              <w:spacing w:line="360" w:lineRule="auto"/>
              <w:jc w:val="center"/>
              <w:rPr>
                <w:rFonts w:ascii="宋体" w:hAnsi="宋体" w:cs="宋体"/>
                <w:sz w:val="24"/>
              </w:rPr>
            </w:pPr>
          </w:p>
        </w:tc>
      </w:tr>
      <w:tr w14:paraId="16754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7F3C1E7">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5407B869">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5B84A24">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7D4FBD3">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2DCBB30">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344A31DE">
            <w:pPr>
              <w:spacing w:line="360" w:lineRule="auto"/>
              <w:jc w:val="center"/>
              <w:rPr>
                <w:rFonts w:ascii="宋体" w:hAnsi="宋体" w:cs="宋体"/>
                <w:sz w:val="24"/>
              </w:rPr>
            </w:pPr>
          </w:p>
        </w:tc>
      </w:tr>
      <w:tr w14:paraId="73CFC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09DA5B0">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7D48F8C6">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F08585E">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DAEF0BC">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BBAB035">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3BBC68A">
            <w:pPr>
              <w:spacing w:line="360" w:lineRule="auto"/>
              <w:jc w:val="center"/>
              <w:rPr>
                <w:rFonts w:ascii="宋体" w:hAnsi="宋体" w:cs="宋体"/>
                <w:sz w:val="24"/>
              </w:rPr>
            </w:pPr>
          </w:p>
        </w:tc>
      </w:tr>
    </w:tbl>
    <w:p w14:paraId="41B5C518">
      <w:pPr>
        <w:spacing w:line="360" w:lineRule="auto"/>
        <w:ind w:right="420"/>
        <w:rPr>
          <w:rFonts w:ascii="宋体" w:hAnsi="宋体" w:cs="宋体"/>
          <w:sz w:val="24"/>
        </w:rPr>
      </w:pPr>
      <w:r>
        <w:rPr>
          <w:rFonts w:hint="eastAsia" w:ascii="宋体" w:hAnsi="宋体" w:cs="宋体"/>
          <w:sz w:val="24"/>
        </w:rPr>
        <w:t>注：按本格式和要求提供。</w:t>
      </w:r>
    </w:p>
    <w:p w14:paraId="2F6C14A5">
      <w:pPr>
        <w:jc w:val="center"/>
        <w:rPr>
          <w:rFonts w:ascii="宋体" w:hAnsi="宋体" w:cs="宋体"/>
          <w:b/>
          <w:kern w:val="0"/>
          <w:sz w:val="32"/>
          <w:szCs w:val="32"/>
        </w:rPr>
      </w:pPr>
    </w:p>
    <w:p w14:paraId="628588FD">
      <w:pPr>
        <w:jc w:val="center"/>
        <w:rPr>
          <w:rFonts w:ascii="宋体" w:hAnsi="宋体" w:cs="宋体"/>
          <w:b/>
          <w:kern w:val="0"/>
          <w:sz w:val="32"/>
          <w:szCs w:val="32"/>
        </w:rPr>
      </w:pPr>
    </w:p>
    <w:p w14:paraId="1B406CE9">
      <w:pPr>
        <w:jc w:val="center"/>
        <w:rPr>
          <w:rFonts w:ascii="宋体" w:hAnsi="宋体" w:cs="宋体"/>
          <w:b/>
          <w:kern w:val="0"/>
          <w:sz w:val="32"/>
          <w:szCs w:val="32"/>
        </w:rPr>
      </w:pPr>
      <w:r>
        <w:rPr>
          <w:rFonts w:hint="eastAsia" w:ascii="宋体" w:hAnsi="宋体" w:cs="宋体"/>
          <w:b/>
          <w:kern w:val="0"/>
          <w:sz w:val="32"/>
          <w:szCs w:val="32"/>
          <w:lang w:eastAsia="zh-CN"/>
        </w:rPr>
        <w:t>六</w:t>
      </w:r>
      <w:r>
        <w:rPr>
          <w:rFonts w:hint="eastAsia" w:ascii="宋体" w:hAnsi="宋体" w:cs="宋体"/>
          <w:b/>
          <w:kern w:val="0"/>
          <w:sz w:val="32"/>
          <w:szCs w:val="32"/>
        </w:rPr>
        <w:t>、商务技术偏离表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5539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0AF61E44">
            <w:pPr>
              <w:jc w:val="center"/>
              <w:rPr>
                <w:rFonts w:ascii="宋体" w:hAnsi="宋体" w:cs="宋体"/>
                <w:b/>
                <w:bCs/>
                <w:sz w:val="24"/>
              </w:rPr>
            </w:pPr>
            <w:r>
              <w:rPr>
                <w:rFonts w:hint="eastAsia" w:ascii="宋体" w:hAnsi="宋体" w:cs="宋体"/>
                <w:b/>
                <w:bCs/>
                <w:sz w:val="24"/>
              </w:rPr>
              <w:t>序号</w:t>
            </w:r>
          </w:p>
        </w:tc>
        <w:tc>
          <w:tcPr>
            <w:tcW w:w="3683" w:type="dxa"/>
          </w:tcPr>
          <w:p w14:paraId="72338DFF">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24DAC397">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153DACFE">
            <w:pPr>
              <w:jc w:val="center"/>
              <w:rPr>
                <w:rFonts w:ascii="宋体" w:hAnsi="宋体" w:cs="宋体"/>
                <w:b/>
                <w:bCs/>
                <w:sz w:val="24"/>
              </w:rPr>
            </w:pPr>
            <w:r>
              <w:rPr>
                <w:rFonts w:hint="eastAsia" w:ascii="宋体" w:hAnsi="宋体" w:cs="宋体"/>
                <w:b/>
                <w:bCs/>
                <w:sz w:val="24"/>
              </w:rPr>
              <w:t>偏离说明</w:t>
            </w:r>
          </w:p>
        </w:tc>
      </w:tr>
      <w:tr w14:paraId="366EC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D71FB41">
            <w:pPr>
              <w:jc w:val="center"/>
              <w:rPr>
                <w:rFonts w:ascii="宋体" w:hAnsi="宋体" w:cs="宋体"/>
                <w:kern w:val="0"/>
                <w:sz w:val="24"/>
              </w:rPr>
            </w:pPr>
            <w:r>
              <w:rPr>
                <w:rFonts w:hint="eastAsia" w:ascii="宋体" w:hAnsi="宋体" w:cs="宋体"/>
                <w:kern w:val="0"/>
                <w:sz w:val="24"/>
              </w:rPr>
              <w:t>1</w:t>
            </w:r>
          </w:p>
        </w:tc>
        <w:tc>
          <w:tcPr>
            <w:tcW w:w="3683" w:type="dxa"/>
          </w:tcPr>
          <w:p w14:paraId="1946E013">
            <w:pPr>
              <w:jc w:val="center"/>
              <w:rPr>
                <w:rFonts w:ascii="宋体" w:hAnsi="宋体" w:cs="宋体"/>
                <w:b/>
                <w:kern w:val="0"/>
                <w:sz w:val="32"/>
                <w:szCs w:val="32"/>
              </w:rPr>
            </w:pPr>
          </w:p>
        </w:tc>
        <w:tc>
          <w:tcPr>
            <w:tcW w:w="3546" w:type="dxa"/>
          </w:tcPr>
          <w:p w14:paraId="3AB63CB1">
            <w:pPr>
              <w:jc w:val="center"/>
              <w:rPr>
                <w:rFonts w:ascii="宋体" w:hAnsi="宋体" w:cs="宋体"/>
                <w:b/>
                <w:kern w:val="0"/>
                <w:sz w:val="32"/>
                <w:szCs w:val="32"/>
              </w:rPr>
            </w:pPr>
          </w:p>
        </w:tc>
        <w:tc>
          <w:tcPr>
            <w:tcW w:w="1276" w:type="dxa"/>
          </w:tcPr>
          <w:p w14:paraId="1B062D94">
            <w:pPr>
              <w:jc w:val="center"/>
              <w:rPr>
                <w:rFonts w:ascii="宋体" w:hAnsi="宋体" w:cs="宋体"/>
                <w:b/>
                <w:kern w:val="0"/>
                <w:sz w:val="32"/>
                <w:szCs w:val="32"/>
              </w:rPr>
            </w:pPr>
          </w:p>
        </w:tc>
      </w:tr>
      <w:tr w14:paraId="0AED5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A24CB11">
            <w:pPr>
              <w:jc w:val="center"/>
              <w:rPr>
                <w:rFonts w:ascii="宋体" w:hAnsi="宋体" w:cs="宋体"/>
                <w:kern w:val="0"/>
                <w:sz w:val="24"/>
              </w:rPr>
            </w:pPr>
            <w:r>
              <w:rPr>
                <w:rFonts w:hint="eastAsia" w:ascii="宋体" w:hAnsi="宋体" w:cs="宋体"/>
                <w:kern w:val="0"/>
                <w:sz w:val="24"/>
              </w:rPr>
              <w:t>2</w:t>
            </w:r>
          </w:p>
        </w:tc>
        <w:tc>
          <w:tcPr>
            <w:tcW w:w="3683" w:type="dxa"/>
          </w:tcPr>
          <w:p w14:paraId="6DA9E965">
            <w:pPr>
              <w:jc w:val="center"/>
              <w:rPr>
                <w:rFonts w:ascii="宋体" w:hAnsi="宋体" w:cs="宋体"/>
                <w:b/>
                <w:kern w:val="0"/>
                <w:sz w:val="32"/>
                <w:szCs w:val="32"/>
              </w:rPr>
            </w:pPr>
          </w:p>
        </w:tc>
        <w:tc>
          <w:tcPr>
            <w:tcW w:w="3546" w:type="dxa"/>
          </w:tcPr>
          <w:p w14:paraId="12DC82B9">
            <w:pPr>
              <w:jc w:val="center"/>
              <w:rPr>
                <w:rFonts w:ascii="宋体" w:hAnsi="宋体" w:cs="宋体"/>
                <w:b/>
                <w:kern w:val="0"/>
                <w:sz w:val="32"/>
                <w:szCs w:val="32"/>
              </w:rPr>
            </w:pPr>
          </w:p>
        </w:tc>
        <w:tc>
          <w:tcPr>
            <w:tcW w:w="1276" w:type="dxa"/>
          </w:tcPr>
          <w:p w14:paraId="11F7990A">
            <w:pPr>
              <w:jc w:val="center"/>
              <w:rPr>
                <w:rFonts w:ascii="宋体" w:hAnsi="宋体" w:cs="宋体"/>
                <w:b/>
                <w:kern w:val="0"/>
                <w:sz w:val="32"/>
                <w:szCs w:val="32"/>
              </w:rPr>
            </w:pPr>
          </w:p>
        </w:tc>
      </w:tr>
      <w:tr w14:paraId="29685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18C8A39">
            <w:pPr>
              <w:jc w:val="center"/>
              <w:rPr>
                <w:rFonts w:ascii="宋体" w:hAnsi="宋体" w:cs="宋体"/>
                <w:kern w:val="0"/>
                <w:sz w:val="24"/>
              </w:rPr>
            </w:pPr>
            <w:r>
              <w:rPr>
                <w:rFonts w:hint="eastAsia" w:ascii="宋体" w:hAnsi="宋体" w:cs="宋体"/>
                <w:kern w:val="0"/>
                <w:sz w:val="24"/>
              </w:rPr>
              <w:t>……</w:t>
            </w:r>
          </w:p>
        </w:tc>
        <w:tc>
          <w:tcPr>
            <w:tcW w:w="3683" w:type="dxa"/>
          </w:tcPr>
          <w:p w14:paraId="3BBDCD88">
            <w:pPr>
              <w:jc w:val="center"/>
              <w:rPr>
                <w:rFonts w:ascii="宋体" w:hAnsi="宋体" w:cs="宋体"/>
                <w:b/>
                <w:kern w:val="0"/>
                <w:sz w:val="32"/>
                <w:szCs w:val="32"/>
              </w:rPr>
            </w:pPr>
          </w:p>
        </w:tc>
        <w:tc>
          <w:tcPr>
            <w:tcW w:w="3546" w:type="dxa"/>
          </w:tcPr>
          <w:p w14:paraId="0945F64B">
            <w:pPr>
              <w:jc w:val="center"/>
              <w:rPr>
                <w:rFonts w:ascii="宋体" w:hAnsi="宋体" w:cs="宋体"/>
                <w:b/>
                <w:kern w:val="0"/>
                <w:sz w:val="32"/>
                <w:szCs w:val="32"/>
              </w:rPr>
            </w:pPr>
          </w:p>
        </w:tc>
        <w:tc>
          <w:tcPr>
            <w:tcW w:w="1276" w:type="dxa"/>
          </w:tcPr>
          <w:p w14:paraId="632C32DB">
            <w:pPr>
              <w:jc w:val="center"/>
              <w:rPr>
                <w:rFonts w:ascii="宋体" w:hAnsi="宋体" w:cs="宋体"/>
                <w:b/>
                <w:kern w:val="0"/>
                <w:sz w:val="32"/>
                <w:szCs w:val="32"/>
              </w:rPr>
            </w:pPr>
          </w:p>
        </w:tc>
      </w:tr>
    </w:tbl>
    <w:p w14:paraId="7C7C469C">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1EAEB7A1">
      <w:pPr>
        <w:jc w:val="center"/>
        <w:rPr>
          <w:rFonts w:ascii="宋体" w:hAnsi="宋体" w:cs="宋体"/>
          <w:b/>
          <w:kern w:val="0"/>
          <w:sz w:val="32"/>
          <w:szCs w:val="32"/>
        </w:rPr>
      </w:pPr>
    </w:p>
    <w:p w14:paraId="7E90D762">
      <w:pPr>
        <w:spacing w:line="360" w:lineRule="auto"/>
        <w:ind w:right="420"/>
        <w:rPr>
          <w:rFonts w:ascii="宋体" w:hAnsi="宋体" w:cs="宋体"/>
          <w:sz w:val="24"/>
        </w:rPr>
      </w:pPr>
      <w:r>
        <w:rPr>
          <w:rFonts w:hint="eastAsia" w:ascii="宋体" w:hAnsi="宋体" w:cs="宋体"/>
          <w:sz w:val="24"/>
        </w:rPr>
        <w:t>注：按本格式和要求提供。</w:t>
      </w:r>
    </w:p>
    <w:p w14:paraId="5FF2CE65">
      <w:pPr>
        <w:ind w:firstLine="1911" w:firstLineChars="595"/>
        <w:rPr>
          <w:rFonts w:ascii="宋体" w:hAnsi="宋体" w:cs="宋体"/>
          <w:b/>
          <w:bCs/>
          <w:sz w:val="32"/>
          <w:szCs w:val="32"/>
        </w:rPr>
      </w:pPr>
    </w:p>
    <w:p w14:paraId="4F970B43">
      <w:pPr>
        <w:ind w:firstLine="1911" w:firstLineChars="595"/>
        <w:rPr>
          <w:rFonts w:ascii="宋体" w:hAnsi="宋体" w:cs="宋体"/>
          <w:b/>
          <w:bCs/>
          <w:sz w:val="32"/>
          <w:szCs w:val="32"/>
        </w:rPr>
      </w:pPr>
    </w:p>
    <w:p w14:paraId="49674201">
      <w:pPr>
        <w:ind w:firstLine="1911" w:firstLineChars="595"/>
        <w:rPr>
          <w:rFonts w:ascii="宋体" w:hAnsi="宋体" w:cs="宋体"/>
          <w:b/>
          <w:bCs/>
          <w:sz w:val="32"/>
          <w:szCs w:val="32"/>
        </w:rPr>
      </w:pPr>
    </w:p>
    <w:p w14:paraId="09F068FA">
      <w:pPr>
        <w:ind w:firstLine="1911" w:firstLineChars="595"/>
        <w:rPr>
          <w:rFonts w:ascii="宋体" w:hAnsi="宋体" w:cs="宋体"/>
          <w:b/>
          <w:bCs/>
          <w:sz w:val="32"/>
          <w:szCs w:val="32"/>
        </w:rPr>
      </w:pPr>
    </w:p>
    <w:p w14:paraId="424D913B">
      <w:pPr>
        <w:ind w:firstLine="1911" w:firstLineChars="595"/>
        <w:rPr>
          <w:rFonts w:ascii="宋体" w:hAnsi="宋体" w:cs="宋体"/>
          <w:b/>
          <w:bCs/>
          <w:sz w:val="32"/>
          <w:szCs w:val="32"/>
        </w:rPr>
      </w:pPr>
    </w:p>
    <w:p w14:paraId="5AE52BCC">
      <w:pPr>
        <w:widowControl/>
        <w:adjustRightInd/>
        <w:jc w:val="left"/>
        <w:rPr>
          <w:rFonts w:ascii="宋体" w:hAnsi="宋体" w:cs="宋体"/>
          <w:b/>
          <w:bCs/>
          <w:sz w:val="32"/>
          <w:szCs w:val="32"/>
        </w:rPr>
      </w:pPr>
      <w:r>
        <w:rPr>
          <w:rFonts w:ascii="宋体" w:hAnsi="宋体" w:cs="宋体"/>
          <w:b/>
          <w:bCs/>
          <w:sz w:val="32"/>
          <w:szCs w:val="32"/>
        </w:rPr>
        <w:br w:type="page"/>
      </w:r>
    </w:p>
    <w:p w14:paraId="11F1E621">
      <w:pPr>
        <w:ind w:firstLine="1911" w:firstLineChars="595"/>
        <w:rPr>
          <w:rFonts w:ascii="宋体" w:hAnsi="宋体" w:cs="宋体"/>
          <w:b/>
          <w:kern w:val="0"/>
          <w:sz w:val="32"/>
          <w:szCs w:val="32"/>
        </w:rPr>
      </w:pPr>
      <w:r>
        <w:rPr>
          <w:rFonts w:hint="eastAsia" w:ascii="宋体" w:hAnsi="宋体" w:cs="宋体"/>
          <w:b/>
          <w:kern w:val="0"/>
          <w:sz w:val="32"/>
          <w:szCs w:val="32"/>
          <w:lang w:eastAsia="zh-CN"/>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332589A5">
      <w:pPr>
        <w:snapToGrid w:val="0"/>
        <w:spacing w:line="360" w:lineRule="auto"/>
        <w:rPr>
          <w:rFonts w:ascii="宋体" w:hAnsi="宋体" w:cs="宋体"/>
          <w:sz w:val="24"/>
        </w:rPr>
      </w:pPr>
    </w:p>
    <w:p w14:paraId="5CC9633B">
      <w:pPr>
        <w:snapToGrid w:val="0"/>
        <w:spacing w:line="360" w:lineRule="auto"/>
        <w:rPr>
          <w:rFonts w:ascii="宋体" w:hAnsi="宋体" w:cs="宋体"/>
          <w:kern w:val="0"/>
          <w:sz w:val="24"/>
        </w:rPr>
      </w:pPr>
      <w:r>
        <w:rPr>
          <w:rFonts w:hint="eastAsia" w:ascii="宋体" w:hAnsi="宋体" w:cs="宋体"/>
          <w:color w:val="auto"/>
          <w:sz w:val="24"/>
        </w:rPr>
        <w:t>（采购人）、（</w:t>
      </w:r>
      <w:r>
        <w:rPr>
          <w:rFonts w:hint="eastAsia" w:ascii="宋体" w:hAnsi="宋体" w:cs="宋体"/>
          <w:sz w:val="24"/>
        </w:rPr>
        <w:t>采购代理机构）</w:t>
      </w:r>
      <w:r>
        <w:rPr>
          <w:rFonts w:hint="eastAsia" w:ascii="宋体" w:hAnsi="宋体" w:cs="宋体"/>
          <w:kern w:val="0"/>
          <w:sz w:val="24"/>
          <w:lang w:val="zh-CN"/>
        </w:rPr>
        <w:t>：</w:t>
      </w:r>
    </w:p>
    <w:p w14:paraId="156F2FC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51511E7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011001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1A7F65D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654653F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29B71535">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0459D095">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2EC5828E">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1A131347">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323E0972">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69CB6B1E">
      <w:pPr>
        <w:autoSpaceDE w:val="0"/>
        <w:autoSpaceDN w:val="0"/>
        <w:spacing w:line="360" w:lineRule="auto"/>
        <w:ind w:left="2"/>
        <w:jc w:val="left"/>
        <w:rPr>
          <w:rFonts w:ascii="宋体" w:hAnsi="宋体" w:cs="宋体"/>
          <w:kern w:val="0"/>
          <w:sz w:val="24"/>
          <w:lang w:val="zh-CN"/>
        </w:rPr>
      </w:pPr>
    </w:p>
    <w:p w14:paraId="2222A199">
      <w:pPr>
        <w:autoSpaceDE w:val="0"/>
        <w:autoSpaceDN w:val="0"/>
        <w:spacing w:line="360" w:lineRule="auto"/>
        <w:ind w:left="2"/>
        <w:jc w:val="left"/>
        <w:rPr>
          <w:rFonts w:ascii="宋体" w:hAnsi="宋体" w:cs="宋体"/>
          <w:kern w:val="0"/>
          <w:sz w:val="24"/>
          <w:lang w:val="zh-CN"/>
        </w:rPr>
      </w:pPr>
    </w:p>
    <w:p w14:paraId="5399C705">
      <w:pPr>
        <w:autoSpaceDE w:val="0"/>
        <w:autoSpaceDN w:val="0"/>
        <w:spacing w:line="360" w:lineRule="auto"/>
        <w:ind w:left="2"/>
        <w:jc w:val="left"/>
        <w:rPr>
          <w:rFonts w:ascii="宋体" w:hAnsi="宋体" w:cs="宋体"/>
          <w:kern w:val="0"/>
          <w:sz w:val="24"/>
          <w:lang w:val="zh-CN"/>
        </w:rPr>
      </w:pPr>
    </w:p>
    <w:p w14:paraId="3D1B9528">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5F64762F">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2ED6E266">
      <w:pPr>
        <w:spacing w:line="360" w:lineRule="auto"/>
        <w:jc w:val="center"/>
        <w:rPr>
          <w:rFonts w:ascii="宋体" w:hAnsi="宋体" w:cs="宋体"/>
          <w:b/>
          <w:bCs/>
          <w:sz w:val="24"/>
        </w:rPr>
      </w:pPr>
    </w:p>
    <w:p w14:paraId="4534FE5C">
      <w:pPr>
        <w:spacing w:line="360" w:lineRule="auto"/>
        <w:ind w:right="420"/>
        <w:rPr>
          <w:rFonts w:ascii="宋体" w:hAnsi="宋体" w:cs="宋体"/>
          <w:sz w:val="24"/>
        </w:rPr>
      </w:pPr>
      <w:r>
        <w:rPr>
          <w:rFonts w:hint="eastAsia" w:ascii="宋体" w:hAnsi="宋体" w:cs="宋体"/>
          <w:sz w:val="24"/>
        </w:rPr>
        <w:t>注：按本格式和要求提供。</w:t>
      </w:r>
    </w:p>
    <w:p w14:paraId="5EBFB60A">
      <w:pPr>
        <w:spacing w:line="360" w:lineRule="auto"/>
        <w:jc w:val="center"/>
        <w:rPr>
          <w:rFonts w:ascii="宋体" w:hAnsi="宋体" w:cs="宋体"/>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05B57255">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5A4B48F3">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31905B84">
      <w:pPr>
        <w:spacing w:line="360" w:lineRule="auto"/>
        <w:jc w:val="center"/>
        <w:outlineLvl w:val="0"/>
        <w:rPr>
          <w:rFonts w:ascii="宋体" w:hAnsi="宋体" w:cs="宋体"/>
          <w:b/>
          <w:kern w:val="0"/>
          <w:sz w:val="36"/>
          <w:szCs w:val="36"/>
        </w:rPr>
      </w:pPr>
    </w:p>
    <w:p w14:paraId="719007BD">
      <w:pPr>
        <w:snapToGrid w:val="0"/>
        <w:spacing w:line="360" w:lineRule="auto"/>
        <w:rPr>
          <w:rFonts w:ascii="宋体" w:hAnsi="宋体" w:cs="宋体"/>
          <w:sz w:val="24"/>
        </w:rPr>
      </w:pPr>
      <w:r>
        <w:rPr>
          <w:rFonts w:hint="eastAsia" w:ascii="宋体" w:hAnsi="宋体" w:cs="宋体"/>
          <w:sz w:val="24"/>
        </w:rPr>
        <w:t>（1）开标一览表（报价表）………………………………………………………（页码）</w:t>
      </w:r>
    </w:p>
    <w:p w14:paraId="7B8F11DD">
      <w:pPr>
        <w:snapToGrid w:val="0"/>
        <w:spacing w:line="360" w:lineRule="auto"/>
        <w:rPr>
          <w:rFonts w:ascii="宋体" w:hAnsi="宋体" w:cs="宋体"/>
          <w:sz w:val="24"/>
        </w:rPr>
      </w:pPr>
      <w:r>
        <w:rPr>
          <w:rFonts w:hint="eastAsia" w:ascii="宋体" w:hAnsi="宋体" w:cs="宋体"/>
          <w:sz w:val="24"/>
        </w:rPr>
        <w:t>（2）中小企业声明函</w:t>
      </w:r>
      <w:r>
        <w:rPr>
          <w:rFonts w:hint="eastAsia" w:ascii="宋体" w:hAnsi="宋体" w:cs="宋体"/>
          <w:sz w:val="24"/>
          <w:lang w:eastAsia="zh-CN"/>
        </w:rPr>
        <w:t>（如有）</w:t>
      </w:r>
      <w:r>
        <w:rPr>
          <w:rFonts w:hint="eastAsia" w:ascii="宋体" w:hAnsi="宋体" w:cs="宋体"/>
          <w:sz w:val="24"/>
        </w:rPr>
        <w:t>……………………………………………………（页码）</w:t>
      </w:r>
    </w:p>
    <w:p w14:paraId="19025DED">
      <w:pPr>
        <w:snapToGrid w:val="0"/>
        <w:spacing w:line="360" w:lineRule="auto"/>
        <w:ind w:right="480"/>
        <w:jc w:val="center"/>
        <w:rPr>
          <w:rFonts w:ascii="宋体" w:hAnsi="宋体" w:cs="宋体"/>
          <w:b/>
          <w:kern w:val="0"/>
          <w:sz w:val="32"/>
          <w:szCs w:val="32"/>
        </w:rPr>
      </w:pPr>
    </w:p>
    <w:p w14:paraId="0B86A388">
      <w:pPr>
        <w:snapToGrid w:val="0"/>
        <w:spacing w:line="360" w:lineRule="auto"/>
        <w:ind w:right="480"/>
        <w:jc w:val="center"/>
        <w:rPr>
          <w:rFonts w:ascii="宋体" w:hAnsi="宋体" w:cs="宋体"/>
          <w:b/>
          <w:kern w:val="0"/>
          <w:sz w:val="32"/>
          <w:szCs w:val="32"/>
        </w:rPr>
      </w:pPr>
    </w:p>
    <w:p w14:paraId="3EBF55AB">
      <w:pPr>
        <w:snapToGrid w:val="0"/>
        <w:spacing w:line="360" w:lineRule="auto"/>
        <w:ind w:right="480"/>
        <w:jc w:val="center"/>
        <w:rPr>
          <w:rFonts w:ascii="宋体" w:hAnsi="宋体" w:cs="宋体"/>
          <w:b/>
          <w:kern w:val="0"/>
          <w:sz w:val="32"/>
          <w:szCs w:val="32"/>
        </w:rPr>
      </w:pPr>
    </w:p>
    <w:p w14:paraId="2A12AE40">
      <w:pPr>
        <w:snapToGrid w:val="0"/>
        <w:spacing w:line="360" w:lineRule="auto"/>
        <w:ind w:right="480"/>
        <w:jc w:val="center"/>
        <w:rPr>
          <w:rFonts w:ascii="宋体" w:hAnsi="宋体" w:cs="宋体"/>
          <w:b/>
          <w:kern w:val="0"/>
          <w:sz w:val="32"/>
          <w:szCs w:val="32"/>
        </w:rPr>
      </w:pPr>
    </w:p>
    <w:p w14:paraId="3F73145B">
      <w:pPr>
        <w:snapToGrid w:val="0"/>
        <w:spacing w:line="360" w:lineRule="auto"/>
        <w:ind w:right="480"/>
        <w:jc w:val="center"/>
        <w:rPr>
          <w:rFonts w:ascii="宋体" w:hAnsi="宋体" w:cs="宋体"/>
          <w:b/>
          <w:kern w:val="0"/>
          <w:sz w:val="32"/>
          <w:szCs w:val="32"/>
        </w:rPr>
      </w:pPr>
    </w:p>
    <w:p w14:paraId="685A88D4">
      <w:pPr>
        <w:snapToGrid w:val="0"/>
        <w:spacing w:line="360" w:lineRule="auto"/>
        <w:ind w:right="480"/>
        <w:jc w:val="center"/>
        <w:rPr>
          <w:rFonts w:ascii="宋体" w:hAnsi="宋体" w:cs="宋体"/>
          <w:b/>
          <w:kern w:val="0"/>
          <w:sz w:val="32"/>
          <w:szCs w:val="32"/>
        </w:rPr>
      </w:pPr>
    </w:p>
    <w:p w14:paraId="5FFC21C0">
      <w:pPr>
        <w:snapToGrid w:val="0"/>
        <w:spacing w:line="360" w:lineRule="auto"/>
        <w:ind w:right="480"/>
        <w:jc w:val="center"/>
        <w:rPr>
          <w:rFonts w:ascii="宋体" w:hAnsi="宋体" w:cs="宋体"/>
          <w:b/>
          <w:kern w:val="0"/>
          <w:sz w:val="32"/>
          <w:szCs w:val="32"/>
        </w:rPr>
      </w:pPr>
    </w:p>
    <w:p w14:paraId="775A240E">
      <w:pPr>
        <w:snapToGrid w:val="0"/>
        <w:spacing w:line="360" w:lineRule="auto"/>
        <w:ind w:right="480"/>
        <w:jc w:val="center"/>
        <w:rPr>
          <w:rFonts w:ascii="宋体" w:hAnsi="宋体" w:cs="宋体"/>
          <w:b/>
          <w:kern w:val="0"/>
          <w:sz w:val="32"/>
          <w:szCs w:val="32"/>
        </w:rPr>
      </w:pPr>
    </w:p>
    <w:p w14:paraId="03597E9B">
      <w:pPr>
        <w:snapToGrid w:val="0"/>
        <w:spacing w:line="360" w:lineRule="auto"/>
        <w:ind w:right="480"/>
        <w:jc w:val="center"/>
        <w:rPr>
          <w:rFonts w:ascii="宋体" w:hAnsi="宋体" w:cs="宋体"/>
          <w:b/>
          <w:kern w:val="0"/>
          <w:sz w:val="32"/>
          <w:szCs w:val="32"/>
        </w:rPr>
      </w:pPr>
    </w:p>
    <w:p w14:paraId="534ED2A1">
      <w:pPr>
        <w:snapToGrid w:val="0"/>
        <w:spacing w:line="360" w:lineRule="auto"/>
        <w:ind w:right="480"/>
        <w:jc w:val="center"/>
        <w:rPr>
          <w:rFonts w:ascii="宋体" w:hAnsi="宋体" w:cs="宋体"/>
          <w:b/>
          <w:kern w:val="0"/>
          <w:sz w:val="32"/>
          <w:szCs w:val="32"/>
        </w:rPr>
      </w:pPr>
    </w:p>
    <w:p w14:paraId="43588BB7">
      <w:pPr>
        <w:snapToGrid w:val="0"/>
        <w:spacing w:line="360" w:lineRule="auto"/>
        <w:ind w:right="480"/>
        <w:jc w:val="center"/>
        <w:rPr>
          <w:rFonts w:ascii="宋体" w:hAnsi="宋体" w:cs="宋体"/>
          <w:b/>
          <w:kern w:val="0"/>
          <w:sz w:val="32"/>
          <w:szCs w:val="32"/>
        </w:rPr>
      </w:pPr>
    </w:p>
    <w:p w14:paraId="710545D0">
      <w:pPr>
        <w:snapToGrid w:val="0"/>
        <w:spacing w:line="360" w:lineRule="auto"/>
        <w:ind w:right="480"/>
        <w:jc w:val="center"/>
        <w:rPr>
          <w:rFonts w:ascii="宋体" w:hAnsi="宋体" w:cs="宋体"/>
          <w:b/>
          <w:kern w:val="0"/>
          <w:sz w:val="32"/>
          <w:szCs w:val="32"/>
        </w:rPr>
      </w:pPr>
    </w:p>
    <w:p w14:paraId="4EE84C8F">
      <w:pPr>
        <w:snapToGrid w:val="0"/>
        <w:spacing w:line="360" w:lineRule="auto"/>
        <w:ind w:right="480"/>
        <w:jc w:val="center"/>
        <w:rPr>
          <w:rFonts w:ascii="宋体" w:hAnsi="宋体" w:cs="宋体"/>
          <w:b/>
          <w:kern w:val="0"/>
          <w:sz w:val="32"/>
          <w:szCs w:val="32"/>
        </w:rPr>
      </w:pPr>
    </w:p>
    <w:p w14:paraId="41782497">
      <w:pPr>
        <w:snapToGrid w:val="0"/>
        <w:spacing w:line="360" w:lineRule="auto"/>
        <w:ind w:right="480"/>
        <w:jc w:val="center"/>
        <w:rPr>
          <w:rFonts w:ascii="宋体" w:hAnsi="宋体" w:cs="宋体"/>
          <w:b/>
          <w:kern w:val="0"/>
          <w:sz w:val="32"/>
          <w:szCs w:val="32"/>
        </w:rPr>
      </w:pPr>
    </w:p>
    <w:p w14:paraId="5325D82C">
      <w:pPr>
        <w:snapToGrid w:val="0"/>
        <w:spacing w:line="360" w:lineRule="auto"/>
        <w:ind w:right="480"/>
        <w:jc w:val="center"/>
        <w:rPr>
          <w:rFonts w:ascii="宋体" w:hAnsi="宋体" w:cs="宋体"/>
          <w:b/>
          <w:kern w:val="0"/>
          <w:sz w:val="32"/>
          <w:szCs w:val="32"/>
        </w:rPr>
      </w:pPr>
    </w:p>
    <w:p w14:paraId="27840C4D">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BA8AAA8">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4DBFF3DE">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5EEC2603">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14:paraId="1127518D">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5448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19D4BABC">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417" w:type="dxa"/>
            <w:vAlign w:val="center"/>
          </w:tcPr>
          <w:p w14:paraId="5AA320D0">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843" w:type="dxa"/>
          </w:tcPr>
          <w:p w14:paraId="7FE37A4A">
            <w:pPr>
              <w:spacing w:line="360" w:lineRule="auto"/>
              <w:jc w:val="center"/>
              <w:rPr>
                <w:rFonts w:ascii="宋体" w:hAnsi="宋体" w:cs="宋体"/>
                <w:b/>
                <w:color w:val="auto"/>
                <w:sz w:val="24"/>
              </w:rPr>
            </w:pPr>
          </w:p>
          <w:p w14:paraId="37C13775">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3118" w:type="dxa"/>
            <w:vAlign w:val="center"/>
          </w:tcPr>
          <w:p w14:paraId="6E4045B3">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993" w:type="dxa"/>
            <w:vAlign w:val="center"/>
          </w:tcPr>
          <w:p w14:paraId="4EEC4580">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559" w:type="dxa"/>
            <w:vAlign w:val="center"/>
          </w:tcPr>
          <w:p w14:paraId="658B1948">
            <w:pPr>
              <w:spacing w:line="360" w:lineRule="auto"/>
              <w:jc w:val="center"/>
              <w:rPr>
                <w:rFonts w:ascii="宋体" w:hAnsi="宋体" w:cs="宋体"/>
                <w:b/>
                <w:color w:val="auto"/>
                <w:sz w:val="24"/>
              </w:rPr>
            </w:pPr>
            <w:r>
              <w:rPr>
                <w:rFonts w:hint="eastAsia" w:ascii="宋体" w:hAnsi="宋体" w:cs="宋体"/>
                <w:b/>
                <w:color w:val="auto"/>
                <w:sz w:val="24"/>
              </w:rPr>
              <w:t>单价</w:t>
            </w:r>
          </w:p>
        </w:tc>
        <w:tc>
          <w:tcPr>
            <w:tcW w:w="1984" w:type="dxa"/>
            <w:vAlign w:val="center"/>
          </w:tcPr>
          <w:p w14:paraId="669C113E">
            <w:pPr>
              <w:spacing w:line="360" w:lineRule="auto"/>
              <w:jc w:val="center"/>
              <w:rPr>
                <w:rFonts w:ascii="宋体" w:hAnsi="宋体" w:cs="宋体"/>
                <w:b/>
                <w:color w:val="auto"/>
                <w:sz w:val="24"/>
              </w:rPr>
            </w:pPr>
            <w:r>
              <w:rPr>
                <w:rFonts w:hint="eastAsia" w:ascii="宋体" w:hAnsi="宋体" w:cs="宋体"/>
                <w:b/>
                <w:color w:val="auto"/>
                <w:sz w:val="24"/>
              </w:rPr>
              <w:t>合计</w:t>
            </w:r>
          </w:p>
        </w:tc>
        <w:tc>
          <w:tcPr>
            <w:tcW w:w="3119" w:type="dxa"/>
            <w:vAlign w:val="center"/>
          </w:tcPr>
          <w:p w14:paraId="5146CFE9">
            <w:pPr>
              <w:spacing w:line="360" w:lineRule="auto"/>
              <w:jc w:val="center"/>
              <w:rPr>
                <w:rFonts w:ascii="宋体" w:hAnsi="宋体" w:cs="宋体"/>
                <w:b/>
                <w:color w:val="auto"/>
                <w:sz w:val="24"/>
              </w:rPr>
            </w:pPr>
          </w:p>
          <w:p w14:paraId="52556693">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0A978C0C">
            <w:pPr>
              <w:spacing w:line="360" w:lineRule="auto"/>
              <w:jc w:val="center"/>
              <w:rPr>
                <w:rFonts w:ascii="宋体" w:hAnsi="宋体" w:cs="宋体"/>
                <w:b/>
                <w:color w:val="auto"/>
                <w:sz w:val="24"/>
              </w:rPr>
            </w:pPr>
          </w:p>
        </w:tc>
      </w:tr>
      <w:tr w14:paraId="2487C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D3FF07E">
            <w:pPr>
              <w:spacing w:line="360" w:lineRule="auto"/>
              <w:jc w:val="center"/>
              <w:rPr>
                <w:rFonts w:ascii="宋体" w:hAnsi="宋体" w:cs="宋体"/>
                <w:color w:val="auto"/>
                <w:sz w:val="24"/>
              </w:rPr>
            </w:pPr>
            <w:r>
              <w:rPr>
                <w:rFonts w:hint="eastAsia" w:ascii="宋体" w:hAnsi="宋体" w:cs="宋体"/>
                <w:color w:val="auto"/>
                <w:sz w:val="24"/>
              </w:rPr>
              <w:t>1</w:t>
            </w:r>
          </w:p>
        </w:tc>
        <w:tc>
          <w:tcPr>
            <w:tcW w:w="1417" w:type="dxa"/>
            <w:vAlign w:val="center"/>
          </w:tcPr>
          <w:p w14:paraId="0E5F4CC1">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14:paraId="78D188DE">
            <w:pPr>
              <w:snapToGrid w:val="0"/>
              <w:spacing w:line="360" w:lineRule="auto"/>
              <w:jc w:val="center"/>
              <w:rPr>
                <w:rFonts w:ascii="宋体" w:hAnsi="宋体" w:cs="宋体"/>
                <w:color w:val="auto"/>
                <w:sz w:val="24"/>
              </w:rPr>
            </w:pPr>
          </w:p>
        </w:tc>
        <w:tc>
          <w:tcPr>
            <w:tcW w:w="3118" w:type="dxa"/>
            <w:vAlign w:val="center"/>
          </w:tcPr>
          <w:p w14:paraId="3E5892A0">
            <w:pPr>
              <w:snapToGrid w:val="0"/>
              <w:spacing w:line="360" w:lineRule="auto"/>
              <w:jc w:val="center"/>
              <w:rPr>
                <w:rFonts w:ascii="宋体" w:hAnsi="宋体" w:cs="宋体"/>
                <w:color w:val="auto"/>
                <w:sz w:val="24"/>
              </w:rPr>
            </w:pPr>
          </w:p>
        </w:tc>
        <w:tc>
          <w:tcPr>
            <w:tcW w:w="993" w:type="dxa"/>
            <w:vAlign w:val="center"/>
          </w:tcPr>
          <w:p w14:paraId="467CD1EC">
            <w:pPr>
              <w:snapToGrid w:val="0"/>
              <w:spacing w:line="360" w:lineRule="auto"/>
              <w:jc w:val="center"/>
              <w:rPr>
                <w:rFonts w:ascii="宋体" w:hAnsi="宋体" w:cs="宋体"/>
                <w:color w:val="auto"/>
                <w:sz w:val="24"/>
              </w:rPr>
            </w:pPr>
          </w:p>
        </w:tc>
        <w:tc>
          <w:tcPr>
            <w:tcW w:w="1559" w:type="dxa"/>
            <w:vAlign w:val="center"/>
          </w:tcPr>
          <w:p w14:paraId="7EBAE884">
            <w:pPr>
              <w:spacing w:line="360" w:lineRule="auto"/>
              <w:jc w:val="center"/>
              <w:rPr>
                <w:rFonts w:ascii="宋体" w:hAnsi="宋体" w:cs="宋体"/>
                <w:color w:val="auto"/>
                <w:sz w:val="24"/>
              </w:rPr>
            </w:pPr>
          </w:p>
        </w:tc>
        <w:tc>
          <w:tcPr>
            <w:tcW w:w="1984" w:type="dxa"/>
            <w:vAlign w:val="center"/>
          </w:tcPr>
          <w:p w14:paraId="5232C8A8">
            <w:pPr>
              <w:spacing w:line="360" w:lineRule="auto"/>
              <w:jc w:val="center"/>
              <w:rPr>
                <w:rFonts w:ascii="宋体" w:hAnsi="宋体" w:cs="宋体"/>
                <w:color w:val="auto"/>
                <w:sz w:val="24"/>
              </w:rPr>
            </w:pPr>
          </w:p>
        </w:tc>
        <w:tc>
          <w:tcPr>
            <w:tcW w:w="3119" w:type="dxa"/>
            <w:vAlign w:val="center"/>
          </w:tcPr>
          <w:p w14:paraId="4A9901E5">
            <w:pPr>
              <w:spacing w:line="360" w:lineRule="auto"/>
              <w:jc w:val="center"/>
              <w:rPr>
                <w:rFonts w:ascii="宋体" w:hAnsi="宋体" w:cs="宋体"/>
                <w:color w:val="auto"/>
                <w:sz w:val="24"/>
              </w:rPr>
            </w:pPr>
          </w:p>
        </w:tc>
      </w:tr>
      <w:tr w14:paraId="3DD00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1D458CE">
            <w:pPr>
              <w:spacing w:line="360" w:lineRule="auto"/>
              <w:jc w:val="center"/>
              <w:rPr>
                <w:rFonts w:ascii="宋体" w:hAnsi="宋体" w:cs="宋体"/>
                <w:color w:val="auto"/>
                <w:sz w:val="24"/>
              </w:rPr>
            </w:pPr>
            <w:r>
              <w:rPr>
                <w:rFonts w:hint="eastAsia" w:ascii="宋体" w:hAnsi="宋体" w:cs="宋体"/>
                <w:color w:val="auto"/>
                <w:sz w:val="24"/>
              </w:rPr>
              <w:t>2</w:t>
            </w:r>
          </w:p>
        </w:tc>
        <w:tc>
          <w:tcPr>
            <w:tcW w:w="1417" w:type="dxa"/>
            <w:vAlign w:val="center"/>
          </w:tcPr>
          <w:p w14:paraId="6EF90046">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14:paraId="574CE894">
            <w:pPr>
              <w:snapToGrid w:val="0"/>
              <w:spacing w:line="360" w:lineRule="auto"/>
              <w:jc w:val="center"/>
              <w:rPr>
                <w:rFonts w:ascii="宋体" w:hAnsi="宋体" w:cs="宋体"/>
                <w:color w:val="auto"/>
                <w:sz w:val="24"/>
              </w:rPr>
            </w:pPr>
          </w:p>
        </w:tc>
        <w:tc>
          <w:tcPr>
            <w:tcW w:w="3118" w:type="dxa"/>
            <w:vAlign w:val="center"/>
          </w:tcPr>
          <w:p w14:paraId="57B24D42">
            <w:pPr>
              <w:snapToGrid w:val="0"/>
              <w:spacing w:line="360" w:lineRule="auto"/>
              <w:jc w:val="center"/>
              <w:rPr>
                <w:rFonts w:ascii="宋体" w:hAnsi="宋体" w:cs="宋体"/>
                <w:color w:val="auto"/>
                <w:sz w:val="24"/>
              </w:rPr>
            </w:pPr>
          </w:p>
        </w:tc>
        <w:tc>
          <w:tcPr>
            <w:tcW w:w="993" w:type="dxa"/>
            <w:vAlign w:val="center"/>
          </w:tcPr>
          <w:p w14:paraId="73244808">
            <w:pPr>
              <w:snapToGrid w:val="0"/>
              <w:spacing w:line="360" w:lineRule="auto"/>
              <w:jc w:val="center"/>
              <w:rPr>
                <w:rFonts w:ascii="宋体" w:hAnsi="宋体" w:cs="宋体"/>
                <w:color w:val="auto"/>
                <w:sz w:val="24"/>
              </w:rPr>
            </w:pPr>
          </w:p>
        </w:tc>
        <w:tc>
          <w:tcPr>
            <w:tcW w:w="1559" w:type="dxa"/>
            <w:vAlign w:val="center"/>
          </w:tcPr>
          <w:p w14:paraId="43E798C1">
            <w:pPr>
              <w:spacing w:line="360" w:lineRule="auto"/>
              <w:jc w:val="center"/>
              <w:rPr>
                <w:rFonts w:ascii="宋体" w:hAnsi="宋体" w:cs="宋体"/>
                <w:color w:val="auto"/>
                <w:sz w:val="24"/>
              </w:rPr>
            </w:pPr>
          </w:p>
        </w:tc>
        <w:tc>
          <w:tcPr>
            <w:tcW w:w="1984" w:type="dxa"/>
            <w:vAlign w:val="center"/>
          </w:tcPr>
          <w:p w14:paraId="64B053B5">
            <w:pPr>
              <w:spacing w:line="360" w:lineRule="auto"/>
              <w:jc w:val="center"/>
              <w:rPr>
                <w:rFonts w:ascii="宋体" w:hAnsi="宋体" w:cs="宋体"/>
                <w:color w:val="auto"/>
                <w:sz w:val="24"/>
              </w:rPr>
            </w:pPr>
          </w:p>
        </w:tc>
        <w:tc>
          <w:tcPr>
            <w:tcW w:w="3119" w:type="dxa"/>
            <w:vAlign w:val="center"/>
          </w:tcPr>
          <w:p w14:paraId="4B0B5727">
            <w:pPr>
              <w:spacing w:line="360" w:lineRule="auto"/>
              <w:jc w:val="center"/>
              <w:rPr>
                <w:rFonts w:ascii="宋体" w:hAnsi="宋体" w:cs="宋体"/>
                <w:color w:val="auto"/>
                <w:sz w:val="24"/>
              </w:rPr>
            </w:pPr>
          </w:p>
        </w:tc>
      </w:tr>
      <w:tr w14:paraId="72D21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78CB8F9">
            <w:pPr>
              <w:spacing w:line="360" w:lineRule="auto"/>
              <w:jc w:val="center"/>
              <w:rPr>
                <w:rFonts w:ascii="宋体" w:hAnsi="宋体" w:cs="宋体"/>
                <w:color w:val="auto"/>
                <w:sz w:val="24"/>
              </w:rPr>
            </w:pPr>
            <w:r>
              <w:rPr>
                <w:rFonts w:hint="eastAsia" w:ascii="宋体" w:hAnsi="宋体" w:cs="宋体"/>
                <w:color w:val="auto"/>
                <w:sz w:val="24"/>
              </w:rPr>
              <w:t>…</w:t>
            </w:r>
          </w:p>
        </w:tc>
        <w:tc>
          <w:tcPr>
            <w:tcW w:w="1417" w:type="dxa"/>
            <w:vAlign w:val="center"/>
          </w:tcPr>
          <w:p w14:paraId="334DEAC6">
            <w:pPr>
              <w:snapToGrid w:val="0"/>
              <w:spacing w:line="360" w:lineRule="auto"/>
              <w:jc w:val="center"/>
              <w:rPr>
                <w:rFonts w:ascii="宋体" w:hAnsi="宋体" w:cs="宋体"/>
                <w:color w:val="auto"/>
                <w:sz w:val="24"/>
              </w:rPr>
            </w:pPr>
          </w:p>
        </w:tc>
        <w:tc>
          <w:tcPr>
            <w:tcW w:w="1843" w:type="dxa"/>
            <w:vAlign w:val="center"/>
          </w:tcPr>
          <w:p w14:paraId="00FE41B1">
            <w:pPr>
              <w:snapToGrid w:val="0"/>
              <w:spacing w:line="360" w:lineRule="auto"/>
              <w:jc w:val="center"/>
              <w:rPr>
                <w:rFonts w:ascii="宋体" w:hAnsi="宋体" w:cs="宋体"/>
                <w:color w:val="auto"/>
                <w:sz w:val="24"/>
              </w:rPr>
            </w:pPr>
          </w:p>
        </w:tc>
        <w:tc>
          <w:tcPr>
            <w:tcW w:w="3118" w:type="dxa"/>
            <w:vAlign w:val="center"/>
          </w:tcPr>
          <w:p w14:paraId="2290A70C">
            <w:pPr>
              <w:snapToGrid w:val="0"/>
              <w:spacing w:line="360" w:lineRule="auto"/>
              <w:jc w:val="center"/>
              <w:rPr>
                <w:rFonts w:ascii="宋体" w:hAnsi="宋体" w:cs="宋体"/>
                <w:color w:val="auto"/>
                <w:sz w:val="24"/>
              </w:rPr>
            </w:pPr>
          </w:p>
        </w:tc>
        <w:tc>
          <w:tcPr>
            <w:tcW w:w="993" w:type="dxa"/>
            <w:vAlign w:val="center"/>
          </w:tcPr>
          <w:p w14:paraId="67A4EC49">
            <w:pPr>
              <w:snapToGrid w:val="0"/>
              <w:spacing w:line="360" w:lineRule="auto"/>
              <w:jc w:val="center"/>
              <w:rPr>
                <w:rFonts w:ascii="宋体" w:hAnsi="宋体" w:cs="宋体"/>
                <w:color w:val="auto"/>
                <w:sz w:val="24"/>
              </w:rPr>
            </w:pPr>
          </w:p>
        </w:tc>
        <w:tc>
          <w:tcPr>
            <w:tcW w:w="1559" w:type="dxa"/>
            <w:vAlign w:val="center"/>
          </w:tcPr>
          <w:p w14:paraId="69737C96">
            <w:pPr>
              <w:spacing w:line="360" w:lineRule="auto"/>
              <w:jc w:val="center"/>
              <w:rPr>
                <w:rFonts w:ascii="宋体" w:hAnsi="宋体" w:cs="宋体"/>
                <w:color w:val="auto"/>
                <w:sz w:val="24"/>
              </w:rPr>
            </w:pPr>
          </w:p>
        </w:tc>
        <w:tc>
          <w:tcPr>
            <w:tcW w:w="1984" w:type="dxa"/>
            <w:vAlign w:val="center"/>
          </w:tcPr>
          <w:p w14:paraId="38B945AA">
            <w:pPr>
              <w:spacing w:line="360" w:lineRule="auto"/>
              <w:jc w:val="center"/>
              <w:rPr>
                <w:rFonts w:ascii="宋体" w:hAnsi="宋体" w:cs="宋体"/>
                <w:color w:val="auto"/>
                <w:sz w:val="24"/>
              </w:rPr>
            </w:pPr>
          </w:p>
        </w:tc>
        <w:tc>
          <w:tcPr>
            <w:tcW w:w="3119" w:type="dxa"/>
            <w:vAlign w:val="center"/>
          </w:tcPr>
          <w:p w14:paraId="7BC239AA">
            <w:pPr>
              <w:spacing w:line="360" w:lineRule="auto"/>
              <w:jc w:val="center"/>
              <w:rPr>
                <w:rFonts w:ascii="宋体" w:hAnsi="宋体" w:cs="宋体"/>
                <w:color w:val="auto"/>
                <w:sz w:val="24"/>
              </w:rPr>
            </w:pPr>
          </w:p>
        </w:tc>
      </w:tr>
      <w:tr w14:paraId="7A43C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D061E94">
            <w:pPr>
              <w:spacing w:line="360" w:lineRule="auto"/>
              <w:jc w:val="center"/>
              <w:rPr>
                <w:rFonts w:ascii="宋体" w:hAnsi="宋体" w:cs="宋体"/>
                <w:color w:val="auto"/>
                <w:sz w:val="24"/>
              </w:rPr>
            </w:pPr>
          </w:p>
        </w:tc>
        <w:tc>
          <w:tcPr>
            <w:tcW w:w="1417" w:type="dxa"/>
            <w:vAlign w:val="center"/>
          </w:tcPr>
          <w:p w14:paraId="7A63BEDB">
            <w:pPr>
              <w:snapToGrid w:val="0"/>
              <w:spacing w:line="360" w:lineRule="auto"/>
              <w:jc w:val="center"/>
              <w:rPr>
                <w:rFonts w:ascii="宋体" w:hAnsi="宋体" w:cs="宋体"/>
                <w:color w:val="auto"/>
                <w:sz w:val="24"/>
              </w:rPr>
            </w:pPr>
          </w:p>
        </w:tc>
        <w:tc>
          <w:tcPr>
            <w:tcW w:w="1843" w:type="dxa"/>
            <w:vAlign w:val="center"/>
          </w:tcPr>
          <w:p w14:paraId="5F7A3B8E">
            <w:pPr>
              <w:snapToGrid w:val="0"/>
              <w:spacing w:line="360" w:lineRule="auto"/>
              <w:jc w:val="center"/>
              <w:rPr>
                <w:rFonts w:ascii="宋体" w:hAnsi="宋体" w:cs="宋体"/>
                <w:color w:val="auto"/>
                <w:sz w:val="24"/>
              </w:rPr>
            </w:pPr>
          </w:p>
        </w:tc>
        <w:tc>
          <w:tcPr>
            <w:tcW w:w="3118" w:type="dxa"/>
            <w:vAlign w:val="center"/>
          </w:tcPr>
          <w:p w14:paraId="2F972287">
            <w:pPr>
              <w:snapToGrid w:val="0"/>
              <w:spacing w:line="360" w:lineRule="auto"/>
              <w:jc w:val="center"/>
              <w:rPr>
                <w:rFonts w:ascii="宋体" w:hAnsi="宋体" w:cs="宋体"/>
                <w:color w:val="auto"/>
                <w:sz w:val="24"/>
              </w:rPr>
            </w:pPr>
          </w:p>
        </w:tc>
        <w:tc>
          <w:tcPr>
            <w:tcW w:w="993" w:type="dxa"/>
            <w:vAlign w:val="center"/>
          </w:tcPr>
          <w:p w14:paraId="680731C1">
            <w:pPr>
              <w:snapToGrid w:val="0"/>
              <w:spacing w:line="360" w:lineRule="auto"/>
              <w:jc w:val="center"/>
              <w:rPr>
                <w:rFonts w:ascii="宋体" w:hAnsi="宋体" w:cs="宋体"/>
                <w:color w:val="auto"/>
                <w:sz w:val="24"/>
              </w:rPr>
            </w:pPr>
          </w:p>
        </w:tc>
        <w:tc>
          <w:tcPr>
            <w:tcW w:w="1559" w:type="dxa"/>
            <w:vAlign w:val="center"/>
          </w:tcPr>
          <w:p w14:paraId="0E76AA48">
            <w:pPr>
              <w:spacing w:line="360" w:lineRule="auto"/>
              <w:jc w:val="center"/>
              <w:rPr>
                <w:rFonts w:ascii="宋体" w:hAnsi="宋体" w:cs="宋体"/>
                <w:color w:val="auto"/>
                <w:sz w:val="24"/>
              </w:rPr>
            </w:pPr>
          </w:p>
        </w:tc>
        <w:tc>
          <w:tcPr>
            <w:tcW w:w="1984" w:type="dxa"/>
            <w:vAlign w:val="center"/>
          </w:tcPr>
          <w:p w14:paraId="4F96F233">
            <w:pPr>
              <w:spacing w:line="360" w:lineRule="auto"/>
              <w:jc w:val="center"/>
              <w:rPr>
                <w:rFonts w:ascii="宋体" w:hAnsi="宋体" w:cs="宋体"/>
                <w:color w:val="auto"/>
                <w:sz w:val="24"/>
              </w:rPr>
            </w:pPr>
          </w:p>
        </w:tc>
        <w:tc>
          <w:tcPr>
            <w:tcW w:w="3119" w:type="dxa"/>
            <w:vAlign w:val="center"/>
          </w:tcPr>
          <w:p w14:paraId="39CF8178">
            <w:pPr>
              <w:spacing w:line="360" w:lineRule="auto"/>
              <w:jc w:val="center"/>
              <w:rPr>
                <w:rFonts w:ascii="宋体" w:hAnsi="宋体" w:cs="宋体"/>
                <w:color w:val="auto"/>
                <w:sz w:val="24"/>
              </w:rPr>
            </w:pPr>
          </w:p>
        </w:tc>
      </w:tr>
      <w:tr w14:paraId="1CD38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CE9B77D">
            <w:pPr>
              <w:spacing w:line="360" w:lineRule="auto"/>
              <w:jc w:val="center"/>
              <w:rPr>
                <w:rFonts w:ascii="宋体" w:hAnsi="宋体" w:cs="宋体"/>
                <w:sz w:val="24"/>
              </w:rPr>
            </w:pPr>
          </w:p>
        </w:tc>
        <w:tc>
          <w:tcPr>
            <w:tcW w:w="1417" w:type="dxa"/>
            <w:vAlign w:val="center"/>
          </w:tcPr>
          <w:p w14:paraId="011CADAA">
            <w:pPr>
              <w:snapToGrid w:val="0"/>
              <w:spacing w:line="360" w:lineRule="auto"/>
              <w:jc w:val="center"/>
              <w:rPr>
                <w:rFonts w:ascii="宋体" w:hAnsi="宋体" w:cs="宋体"/>
                <w:sz w:val="24"/>
              </w:rPr>
            </w:pPr>
          </w:p>
        </w:tc>
        <w:tc>
          <w:tcPr>
            <w:tcW w:w="1843" w:type="dxa"/>
            <w:vAlign w:val="center"/>
          </w:tcPr>
          <w:p w14:paraId="4831688F">
            <w:pPr>
              <w:snapToGrid w:val="0"/>
              <w:spacing w:line="360" w:lineRule="auto"/>
              <w:jc w:val="center"/>
              <w:rPr>
                <w:rFonts w:ascii="宋体" w:hAnsi="宋体" w:cs="宋体"/>
                <w:sz w:val="24"/>
              </w:rPr>
            </w:pPr>
          </w:p>
        </w:tc>
        <w:tc>
          <w:tcPr>
            <w:tcW w:w="3118" w:type="dxa"/>
            <w:vAlign w:val="center"/>
          </w:tcPr>
          <w:p w14:paraId="609EC018">
            <w:pPr>
              <w:snapToGrid w:val="0"/>
              <w:spacing w:line="360" w:lineRule="auto"/>
              <w:jc w:val="center"/>
              <w:rPr>
                <w:rFonts w:ascii="宋体" w:hAnsi="宋体" w:cs="宋体"/>
                <w:sz w:val="24"/>
              </w:rPr>
            </w:pPr>
          </w:p>
        </w:tc>
        <w:tc>
          <w:tcPr>
            <w:tcW w:w="993" w:type="dxa"/>
            <w:vAlign w:val="center"/>
          </w:tcPr>
          <w:p w14:paraId="2E941EF3">
            <w:pPr>
              <w:snapToGrid w:val="0"/>
              <w:spacing w:line="360" w:lineRule="auto"/>
              <w:jc w:val="center"/>
              <w:rPr>
                <w:rFonts w:ascii="宋体" w:hAnsi="宋体" w:cs="宋体"/>
                <w:sz w:val="24"/>
              </w:rPr>
            </w:pPr>
          </w:p>
        </w:tc>
        <w:tc>
          <w:tcPr>
            <w:tcW w:w="1559" w:type="dxa"/>
            <w:vAlign w:val="center"/>
          </w:tcPr>
          <w:p w14:paraId="46DD8891">
            <w:pPr>
              <w:spacing w:line="360" w:lineRule="auto"/>
              <w:jc w:val="center"/>
              <w:rPr>
                <w:rFonts w:ascii="宋体" w:hAnsi="宋体" w:cs="宋体"/>
                <w:sz w:val="24"/>
              </w:rPr>
            </w:pPr>
          </w:p>
        </w:tc>
        <w:tc>
          <w:tcPr>
            <w:tcW w:w="1984" w:type="dxa"/>
            <w:vAlign w:val="center"/>
          </w:tcPr>
          <w:p w14:paraId="1CA0992F">
            <w:pPr>
              <w:spacing w:line="360" w:lineRule="auto"/>
              <w:jc w:val="center"/>
              <w:rPr>
                <w:rFonts w:ascii="宋体" w:hAnsi="宋体" w:cs="宋体"/>
                <w:sz w:val="24"/>
              </w:rPr>
            </w:pPr>
          </w:p>
        </w:tc>
        <w:tc>
          <w:tcPr>
            <w:tcW w:w="3119" w:type="dxa"/>
            <w:vAlign w:val="center"/>
          </w:tcPr>
          <w:p w14:paraId="52863061">
            <w:pPr>
              <w:spacing w:line="360" w:lineRule="auto"/>
              <w:jc w:val="center"/>
              <w:rPr>
                <w:rFonts w:ascii="宋体" w:hAnsi="宋体" w:cs="宋体"/>
                <w:sz w:val="24"/>
              </w:rPr>
            </w:pPr>
          </w:p>
        </w:tc>
      </w:tr>
      <w:tr w14:paraId="62842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09CF0E10">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14:paraId="784BD059">
            <w:pPr>
              <w:spacing w:line="360" w:lineRule="auto"/>
              <w:jc w:val="center"/>
              <w:rPr>
                <w:rFonts w:ascii="宋体" w:hAnsi="宋体" w:cs="宋体"/>
                <w:sz w:val="24"/>
              </w:rPr>
            </w:pPr>
          </w:p>
        </w:tc>
      </w:tr>
      <w:tr w14:paraId="79557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3605B08E">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14:paraId="3FCF53A4">
            <w:pPr>
              <w:spacing w:line="360" w:lineRule="auto"/>
              <w:jc w:val="center"/>
              <w:rPr>
                <w:rFonts w:ascii="宋体" w:hAnsi="宋体" w:cs="宋体"/>
                <w:sz w:val="24"/>
              </w:rPr>
            </w:pPr>
          </w:p>
        </w:tc>
      </w:tr>
    </w:tbl>
    <w:p w14:paraId="24C3F430">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19ECFDB4">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04FD86A9">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3377B812">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w:t>
      </w:r>
      <w:r>
        <w:rPr>
          <w:rFonts w:hint="eastAsia" w:ascii="宋体" w:hAnsi="宋体" w:cs="宋体"/>
          <w:color w:val="auto"/>
          <w:kern w:val="0"/>
          <w:sz w:val="24"/>
          <w:lang w:val="zh-CN"/>
        </w:rPr>
        <w:t>规格型号、数量、单价等予以公示。</w:t>
      </w:r>
    </w:p>
    <w:p w14:paraId="4702ED89">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2F6B5A6">
      <w:pPr>
        <w:spacing w:line="360" w:lineRule="auto"/>
        <w:ind w:firstLine="482" w:firstLineChars="200"/>
        <w:rPr>
          <w:rFonts w:ascii="宋体" w:hAnsi="宋体" w:cs="宋体"/>
          <w:b/>
          <w:kern w:val="0"/>
          <w:sz w:val="24"/>
        </w:rPr>
      </w:pPr>
    </w:p>
    <w:p w14:paraId="23F10D6F">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3B57FCE1">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6A55F123">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w:t>
      </w:r>
    </w:p>
    <w:p w14:paraId="32BE3CAC">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宋体" w:hAnsi="宋体" w:cs="宋体"/>
          <w:b/>
          <w:color w:val="auto"/>
          <w:sz w:val="24"/>
          <w:lang w:val="en-US" w:eastAsia="zh-CN"/>
        </w:rPr>
        <w:t>2</w:t>
      </w:r>
      <w:r>
        <w:rPr>
          <w:rFonts w:hint="eastAsia" w:ascii="宋体" w:hAnsi="宋体" w:cs="宋体"/>
          <w:b/>
          <w:color w:val="auto"/>
          <w:sz w:val="24"/>
        </w:rPr>
        <w:t>）。]</w:t>
      </w:r>
    </w:p>
    <w:p w14:paraId="7FB5188E">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14:paraId="2D11E134">
      <w:pPr>
        <w:spacing w:line="360" w:lineRule="auto"/>
        <w:ind w:right="420" w:firstLine="3614" w:firstLineChars="1000"/>
        <w:rPr>
          <w:rFonts w:ascii="宋体" w:hAnsi="宋体" w:cs="宋体"/>
          <w:b/>
          <w:kern w:val="0"/>
          <w:sz w:val="36"/>
          <w:szCs w:val="36"/>
        </w:rPr>
      </w:pPr>
    </w:p>
    <w:p w14:paraId="42329C43">
      <w:pPr>
        <w:spacing w:line="360" w:lineRule="auto"/>
        <w:ind w:right="420" w:firstLine="3614" w:firstLineChars="1000"/>
        <w:rPr>
          <w:rFonts w:ascii="宋体" w:hAnsi="宋体" w:cs="宋体"/>
          <w:b/>
          <w:kern w:val="0"/>
          <w:sz w:val="36"/>
          <w:szCs w:val="36"/>
        </w:rPr>
      </w:pPr>
    </w:p>
    <w:p w14:paraId="0F011FF5">
      <w:pPr>
        <w:spacing w:line="360" w:lineRule="auto"/>
        <w:ind w:right="420" w:firstLine="3614" w:firstLineChars="1000"/>
        <w:rPr>
          <w:rFonts w:ascii="宋体" w:hAnsi="宋体" w:cs="宋体"/>
          <w:b/>
          <w:kern w:val="0"/>
          <w:sz w:val="36"/>
          <w:szCs w:val="36"/>
        </w:rPr>
      </w:pPr>
    </w:p>
    <w:p w14:paraId="0805A89A">
      <w:pPr>
        <w:spacing w:line="360" w:lineRule="auto"/>
        <w:ind w:right="420" w:firstLine="3614" w:firstLineChars="1000"/>
        <w:rPr>
          <w:rFonts w:ascii="宋体" w:hAnsi="宋体" w:cs="宋体"/>
          <w:b/>
          <w:kern w:val="0"/>
          <w:sz w:val="36"/>
          <w:szCs w:val="36"/>
        </w:rPr>
      </w:pPr>
    </w:p>
    <w:p w14:paraId="22304598">
      <w:pPr>
        <w:spacing w:line="360" w:lineRule="auto"/>
        <w:ind w:right="420" w:firstLine="3614" w:firstLineChars="1000"/>
        <w:rPr>
          <w:rFonts w:ascii="宋体" w:hAnsi="宋体" w:cs="宋体"/>
          <w:b/>
          <w:kern w:val="0"/>
          <w:sz w:val="36"/>
          <w:szCs w:val="36"/>
        </w:rPr>
      </w:pPr>
    </w:p>
    <w:p w14:paraId="2A61AA72">
      <w:pPr>
        <w:spacing w:line="360" w:lineRule="auto"/>
        <w:ind w:right="420" w:firstLine="3614" w:firstLineChars="1000"/>
        <w:rPr>
          <w:rFonts w:ascii="宋体" w:hAnsi="宋体" w:cs="宋体"/>
          <w:b/>
          <w:kern w:val="0"/>
          <w:sz w:val="36"/>
          <w:szCs w:val="36"/>
        </w:rPr>
      </w:pPr>
    </w:p>
    <w:p w14:paraId="55EF63AF">
      <w:pPr>
        <w:spacing w:line="360" w:lineRule="auto"/>
        <w:ind w:right="420" w:firstLine="3614" w:firstLineChars="1000"/>
        <w:rPr>
          <w:rFonts w:ascii="宋体" w:hAnsi="宋体" w:cs="宋体"/>
          <w:b/>
          <w:kern w:val="0"/>
          <w:sz w:val="36"/>
          <w:szCs w:val="36"/>
        </w:rPr>
      </w:pPr>
    </w:p>
    <w:p w14:paraId="3582C03D">
      <w:pPr>
        <w:spacing w:line="360" w:lineRule="auto"/>
        <w:ind w:right="420" w:firstLine="3614" w:firstLineChars="1000"/>
        <w:rPr>
          <w:rFonts w:ascii="宋体" w:hAnsi="宋体" w:cs="宋体"/>
          <w:b/>
          <w:kern w:val="0"/>
          <w:sz w:val="36"/>
          <w:szCs w:val="36"/>
        </w:rPr>
      </w:pPr>
    </w:p>
    <w:p w14:paraId="350439E3">
      <w:pPr>
        <w:spacing w:line="360" w:lineRule="auto"/>
        <w:ind w:right="420" w:firstLine="3614" w:firstLineChars="1000"/>
        <w:rPr>
          <w:rFonts w:ascii="宋体" w:hAnsi="宋体" w:cs="宋体"/>
          <w:b/>
          <w:kern w:val="0"/>
          <w:sz w:val="36"/>
          <w:szCs w:val="36"/>
        </w:rPr>
      </w:pPr>
    </w:p>
    <w:p w14:paraId="1188BE0E">
      <w:pPr>
        <w:spacing w:line="360" w:lineRule="auto"/>
        <w:ind w:right="420" w:firstLine="3614" w:firstLineChars="1000"/>
        <w:rPr>
          <w:rFonts w:ascii="宋体" w:hAnsi="宋体" w:cs="宋体"/>
          <w:b/>
          <w:kern w:val="0"/>
          <w:sz w:val="36"/>
          <w:szCs w:val="36"/>
        </w:rPr>
      </w:pPr>
    </w:p>
    <w:p w14:paraId="756EAA20">
      <w:pPr>
        <w:spacing w:line="360" w:lineRule="auto"/>
        <w:ind w:right="420" w:firstLine="3614" w:firstLineChars="1000"/>
        <w:rPr>
          <w:rFonts w:ascii="宋体" w:hAnsi="宋体" w:cs="宋体"/>
          <w:b/>
          <w:kern w:val="0"/>
          <w:sz w:val="36"/>
          <w:szCs w:val="36"/>
        </w:rPr>
      </w:pPr>
    </w:p>
    <w:p w14:paraId="50467D47">
      <w:pPr>
        <w:spacing w:line="360" w:lineRule="auto"/>
        <w:ind w:right="420" w:firstLine="3614" w:firstLineChars="1000"/>
        <w:rPr>
          <w:rFonts w:ascii="宋体" w:hAnsi="宋体" w:cs="宋体"/>
          <w:b/>
          <w:kern w:val="0"/>
          <w:sz w:val="36"/>
          <w:szCs w:val="36"/>
        </w:rPr>
      </w:pPr>
    </w:p>
    <w:p w14:paraId="6F953DB8">
      <w:pPr>
        <w:spacing w:line="360" w:lineRule="auto"/>
        <w:ind w:right="420" w:firstLine="3614" w:firstLineChars="1000"/>
        <w:rPr>
          <w:rFonts w:ascii="宋体" w:hAnsi="宋体" w:cs="宋体"/>
          <w:b/>
          <w:kern w:val="0"/>
          <w:sz w:val="36"/>
          <w:szCs w:val="36"/>
        </w:rPr>
      </w:pPr>
    </w:p>
    <w:p w14:paraId="66C86062">
      <w:pPr>
        <w:spacing w:line="360" w:lineRule="auto"/>
        <w:ind w:right="420" w:firstLine="3614" w:firstLineChars="1000"/>
        <w:rPr>
          <w:rFonts w:ascii="宋体" w:hAnsi="宋体" w:cs="宋体"/>
          <w:b/>
          <w:kern w:val="0"/>
          <w:sz w:val="36"/>
          <w:szCs w:val="36"/>
        </w:rPr>
      </w:pPr>
    </w:p>
    <w:p w14:paraId="574FEDD9">
      <w:pPr>
        <w:spacing w:line="360" w:lineRule="auto"/>
        <w:ind w:right="420" w:firstLine="3614" w:firstLineChars="1000"/>
        <w:rPr>
          <w:rFonts w:ascii="宋体" w:hAnsi="宋体" w:cs="宋体"/>
          <w:b/>
          <w:kern w:val="0"/>
          <w:sz w:val="36"/>
          <w:szCs w:val="36"/>
        </w:rPr>
      </w:pPr>
    </w:p>
    <w:p w14:paraId="2C118D20">
      <w:pPr>
        <w:spacing w:line="360" w:lineRule="auto"/>
        <w:ind w:right="420" w:firstLine="3614" w:firstLineChars="1000"/>
        <w:rPr>
          <w:rFonts w:ascii="宋体" w:hAnsi="宋体" w:cs="宋体"/>
          <w:b/>
          <w:kern w:val="0"/>
          <w:sz w:val="36"/>
          <w:szCs w:val="36"/>
        </w:rPr>
      </w:pPr>
    </w:p>
    <w:p w14:paraId="2B637944">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88" w:name="_Toc465665161"/>
      <w:r>
        <w:rPr>
          <w:rFonts w:hint="eastAsia" w:ascii="宋体" w:hAnsi="宋体" w:cs="宋体"/>
        </w:rPr>
        <w:t>附件</w:t>
      </w:r>
      <w:bookmarkEnd w:id="588"/>
    </w:p>
    <w:p w14:paraId="642B37F7">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00FE61AF">
      <w:pPr>
        <w:spacing w:line="360" w:lineRule="auto"/>
        <w:jc w:val="center"/>
        <w:rPr>
          <w:rFonts w:ascii="宋体" w:hAnsi="宋体" w:cs="宋体"/>
          <w:b/>
          <w:spacing w:val="6"/>
          <w:sz w:val="32"/>
          <w:szCs w:val="32"/>
        </w:rPr>
      </w:pPr>
      <w:bookmarkStart w:id="589" w:name="OLE_LINK13"/>
      <w:bookmarkStart w:id="590" w:name="OLE_LINK14"/>
      <w:r>
        <w:rPr>
          <w:rFonts w:hint="eastAsia" w:ascii="宋体" w:hAnsi="宋体" w:cs="宋体"/>
          <w:b/>
          <w:spacing w:val="6"/>
          <w:sz w:val="32"/>
          <w:szCs w:val="32"/>
        </w:rPr>
        <w:t>残疾人福利性单位声明函</w:t>
      </w:r>
    </w:p>
    <w:bookmarkEnd w:id="589"/>
    <w:bookmarkEnd w:id="590"/>
    <w:p w14:paraId="2CC70E99">
      <w:pPr>
        <w:spacing w:line="360" w:lineRule="auto"/>
        <w:rPr>
          <w:rFonts w:ascii="宋体" w:hAnsi="宋体" w:cs="宋体"/>
          <w:b/>
          <w:spacing w:val="6"/>
          <w:sz w:val="30"/>
          <w:szCs w:val="30"/>
        </w:rPr>
      </w:pPr>
    </w:p>
    <w:p w14:paraId="7ABDB147">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w:t>
      </w:r>
      <w:r>
        <w:rPr>
          <w:rFonts w:hint="eastAsia" w:ascii="宋体" w:hAnsi="宋体" w:cs="宋体"/>
          <w:color w:val="auto"/>
          <w:sz w:val="24"/>
        </w:rPr>
        <w:t>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w:t>
      </w:r>
      <w:r>
        <w:rPr>
          <w:rFonts w:hint="eastAsia" w:ascii="宋体" w:hAnsi="宋体" w:cs="宋体"/>
          <w:sz w:val="24"/>
        </w:rPr>
        <w:t>提供本单位制造的货物（由本单位承担工程/提供服务），或者提供其他残疾人福利性单位制造的货物（不包括使用非残疾人福利性单位注册商标的货物）。</w:t>
      </w:r>
    </w:p>
    <w:p w14:paraId="6FFAF8D9">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6A3492F0">
      <w:pPr>
        <w:spacing w:line="360" w:lineRule="auto"/>
        <w:ind w:firstLine="480" w:firstLineChars="200"/>
        <w:rPr>
          <w:rFonts w:ascii="宋体" w:hAnsi="宋体" w:cs="宋体"/>
          <w:sz w:val="24"/>
        </w:rPr>
      </w:pPr>
    </w:p>
    <w:p w14:paraId="177B3456">
      <w:pPr>
        <w:spacing w:line="360" w:lineRule="auto"/>
        <w:ind w:firstLine="480" w:firstLineChars="200"/>
        <w:rPr>
          <w:rFonts w:ascii="宋体" w:hAnsi="宋体" w:cs="宋体"/>
          <w:sz w:val="24"/>
        </w:rPr>
      </w:pPr>
    </w:p>
    <w:p w14:paraId="33723065">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0CDE02DA">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4B545B3E">
      <w:pPr>
        <w:spacing w:line="360" w:lineRule="auto"/>
        <w:ind w:firstLine="480" w:firstLineChars="200"/>
        <w:rPr>
          <w:rFonts w:ascii="宋体" w:hAnsi="宋体" w:cs="宋体"/>
          <w:sz w:val="24"/>
        </w:rPr>
      </w:pPr>
    </w:p>
    <w:p w14:paraId="1D794CFD">
      <w:pPr>
        <w:spacing w:line="360" w:lineRule="auto"/>
        <w:ind w:firstLine="420" w:firstLineChars="200"/>
        <w:rPr>
          <w:rFonts w:ascii="宋体" w:hAnsi="宋体" w:cs="宋体"/>
        </w:rPr>
      </w:pPr>
    </w:p>
    <w:p w14:paraId="126287C8">
      <w:pPr>
        <w:spacing w:line="360" w:lineRule="auto"/>
        <w:ind w:firstLine="420" w:firstLineChars="200"/>
        <w:rPr>
          <w:rFonts w:ascii="宋体" w:hAnsi="宋体" w:cs="宋体"/>
        </w:rPr>
      </w:pPr>
    </w:p>
    <w:p w14:paraId="24A00D91">
      <w:pPr>
        <w:spacing w:line="360" w:lineRule="auto"/>
        <w:ind w:firstLine="420" w:firstLineChars="200"/>
        <w:rPr>
          <w:rFonts w:ascii="宋体" w:hAnsi="宋体" w:cs="宋体"/>
        </w:rPr>
      </w:pPr>
    </w:p>
    <w:p w14:paraId="2A262E83">
      <w:pPr>
        <w:spacing w:line="360" w:lineRule="auto"/>
        <w:ind w:firstLine="420" w:firstLineChars="200"/>
        <w:rPr>
          <w:rFonts w:ascii="宋体" w:hAnsi="宋体" w:cs="宋体"/>
        </w:rPr>
      </w:pPr>
    </w:p>
    <w:p w14:paraId="2A552746">
      <w:pPr>
        <w:spacing w:line="360" w:lineRule="auto"/>
        <w:rPr>
          <w:rFonts w:ascii="宋体" w:hAnsi="宋体" w:cs="宋体"/>
          <w:b/>
          <w:sz w:val="24"/>
        </w:rPr>
      </w:pPr>
    </w:p>
    <w:p w14:paraId="0F399E25">
      <w:pPr>
        <w:spacing w:line="360" w:lineRule="auto"/>
        <w:rPr>
          <w:rFonts w:ascii="宋体" w:hAnsi="宋体" w:cs="宋体"/>
          <w:b/>
          <w:sz w:val="24"/>
        </w:rPr>
      </w:pPr>
    </w:p>
    <w:p w14:paraId="3F99B3C0">
      <w:pPr>
        <w:spacing w:line="360" w:lineRule="auto"/>
        <w:rPr>
          <w:rFonts w:ascii="宋体" w:hAnsi="宋体" w:cs="宋体"/>
          <w:b/>
          <w:sz w:val="24"/>
        </w:rPr>
      </w:pPr>
    </w:p>
    <w:p w14:paraId="5C327A95">
      <w:pPr>
        <w:spacing w:line="360" w:lineRule="auto"/>
        <w:rPr>
          <w:rFonts w:ascii="宋体" w:hAnsi="宋体" w:cs="宋体"/>
          <w:b/>
          <w:sz w:val="24"/>
        </w:rPr>
      </w:pPr>
    </w:p>
    <w:p w14:paraId="5414EBDB">
      <w:pPr>
        <w:spacing w:line="360" w:lineRule="auto"/>
        <w:rPr>
          <w:rFonts w:ascii="宋体" w:hAnsi="宋体" w:cs="宋体"/>
          <w:b/>
          <w:sz w:val="24"/>
        </w:rPr>
      </w:pPr>
    </w:p>
    <w:p w14:paraId="51C1066E">
      <w:pPr>
        <w:spacing w:line="360" w:lineRule="auto"/>
        <w:rPr>
          <w:rFonts w:ascii="宋体" w:hAnsi="宋体" w:cs="宋体"/>
          <w:b/>
          <w:sz w:val="24"/>
        </w:rPr>
      </w:pPr>
    </w:p>
    <w:p w14:paraId="0F1CF41B">
      <w:pPr>
        <w:spacing w:line="360" w:lineRule="auto"/>
        <w:rPr>
          <w:rFonts w:ascii="宋体" w:hAnsi="宋体" w:cs="宋体"/>
          <w:b/>
          <w:sz w:val="24"/>
        </w:rPr>
      </w:pPr>
    </w:p>
    <w:p w14:paraId="2E9DF63C">
      <w:pPr>
        <w:spacing w:line="360" w:lineRule="auto"/>
        <w:rPr>
          <w:rFonts w:ascii="宋体" w:hAnsi="宋体" w:cs="宋体"/>
          <w:b/>
          <w:sz w:val="24"/>
        </w:rPr>
      </w:pPr>
    </w:p>
    <w:p w14:paraId="5CA272D0">
      <w:pPr>
        <w:spacing w:line="360" w:lineRule="auto"/>
        <w:rPr>
          <w:rFonts w:ascii="宋体" w:hAnsi="宋体" w:cs="宋体"/>
          <w:b/>
          <w:sz w:val="24"/>
        </w:rPr>
      </w:pPr>
    </w:p>
    <w:p w14:paraId="465B5CCC">
      <w:pPr>
        <w:autoSpaceDE w:val="0"/>
        <w:autoSpaceDN w:val="0"/>
        <w:jc w:val="center"/>
        <w:rPr>
          <w:rFonts w:ascii="宋体" w:hAnsi="宋体" w:cs="宋体"/>
          <w:b/>
          <w:spacing w:val="6"/>
          <w:sz w:val="32"/>
          <w:szCs w:val="32"/>
        </w:rPr>
      </w:pPr>
    </w:p>
    <w:p w14:paraId="0A8B3309">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hint="eastAsia" w:ascii="宋体" w:hAnsi="宋体" w:cs="宋体"/>
          <w:b/>
          <w:kern w:val="0"/>
          <w:sz w:val="44"/>
          <w:szCs w:val="44"/>
          <w:lang w:val="en-US" w:eastAsia="zh-CN"/>
        </w:rPr>
        <w:t>2</w:t>
      </w:r>
      <w:r>
        <w:rPr>
          <w:rFonts w:hint="eastAsia" w:ascii="宋体" w:hAnsi="宋体" w:cs="宋体"/>
          <w:b/>
          <w:kern w:val="0"/>
          <w:sz w:val="44"/>
          <w:szCs w:val="44"/>
        </w:rPr>
        <w:t>：中小企业声明函</w:t>
      </w:r>
    </w:p>
    <w:p w14:paraId="5DA4675D">
      <w:pPr>
        <w:spacing w:line="360" w:lineRule="auto"/>
        <w:jc w:val="center"/>
        <w:rPr>
          <w:rFonts w:ascii="宋体" w:hAnsi="宋体" w:cs="宋体"/>
          <w:sz w:val="24"/>
          <w:u w:val="single"/>
        </w:rPr>
      </w:pPr>
    </w:p>
    <w:p w14:paraId="776E443E">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60C58E39">
      <w:pPr>
        <w:spacing w:line="360" w:lineRule="auto"/>
        <w:ind w:firstLine="480" w:firstLineChars="200"/>
        <w:rPr>
          <w:rFonts w:ascii="宋体" w:hAnsi="宋体" w:cs="宋体"/>
          <w:color w:val="auto"/>
          <w:sz w:val="24"/>
        </w:rPr>
      </w:pPr>
      <w:r>
        <w:rPr>
          <w:rFonts w:hint="eastAsia" w:ascii="宋体" w:hAnsi="宋体" w:cs="宋体"/>
          <w:sz w:val="24"/>
        </w:rPr>
        <w:t>本公司郑重声明，根据《政府采购促进中小企业发展管理办法》（财库﹝2020﹞46 号）的规定，本公司参</w:t>
      </w:r>
      <w:r>
        <w:rPr>
          <w:rFonts w:hint="eastAsia" w:ascii="宋体" w:hAnsi="宋体" w:cs="宋体"/>
          <w:color w:val="auto"/>
          <w:sz w:val="24"/>
        </w:rPr>
        <w:t xml:space="preserve">加 </w:t>
      </w:r>
      <w:r>
        <w:rPr>
          <w:rFonts w:hint="eastAsia" w:ascii="宋体" w:hAnsi="宋体" w:cs="宋体"/>
          <w:color w:val="auto"/>
          <w:sz w:val="24"/>
          <w:u w:val="single"/>
        </w:rPr>
        <w:t xml:space="preserve">（采购人） </w:t>
      </w:r>
      <w:r>
        <w:rPr>
          <w:rFonts w:hint="eastAsia" w:ascii="宋体" w:hAnsi="宋体" w:cs="宋体"/>
          <w:color w:val="auto"/>
          <w:sz w:val="24"/>
        </w:rPr>
        <w:t xml:space="preserve">的 </w:t>
      </w:r>
      <w:r>
        <w:rPr>
          <w:rFonts w:hint="eastAsia" w:ascii="宋体" w:hAnsi="宋体" w:cs="宋体"/>
          <w:color w:val="auto"/>
          <w:sz w:val="24"/>
          <w:u w:val="single"/>
        </w:rPr>
        <w:t>（项目名称）</w:t>
      </w:r>
      <w:r>
        <w:rPr>
          <w:rFonts w:hint="eastAsia" w:ascii="宋体" w:hAnsi="宋体" w:cs="宋体"/>
          <w:color w:val="auto"/>
          <w:sz w:val="24"/>
        </w:rPr>
        <w:t xml:space="preserve"> 采购活动，</w:t>
      </w:r>
      <w:r>
        <w:rPr>
          <w:rFonts w:hint="eastAsia" w:ascii="宋体" w:hAnsi="宋体" w:cs="宋体"/>
          <w:b/>
          <w:bCs/>
          <w:color w:val="auto"/>
          <w:sz w:val="24"/>
        </w:rPr>
        <w:t>提供的货物全部由符合政策要求的中小企业制造。</w:t>
      </w:r>
      <w:r>
        <w:rPr>
          <w:rFonts w:hint="eastAsia" w:ascii="宋体" w:hAnsi="宋体" w:cs="宋体"/>
          <w:color w:val="auto"/>
          <w:sz w:val="24"/>
        </w:rPr>
        <w:t>具体情况如下：</w:t>
      </w:r>
    </w:p>
    <w:p w14:paraId="66325520">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14:paraId="35E5DBC0">
      <w:pPr>
        <w:spacing w:line="360" w:lineRule="auto"/>
        <w:ind w:firstLine="480" w:firstLineChars="200"/>
        <w:rPr>
          <w:rFonts w:ascii="宋体" w:hAnsi="宋体" w:cs="宋体"/>
          <w:sz w:val="24"/>
        </w:rPr>
      </w:pPr>
      <w:r>
        <w:rPr>
          <w:rFonts w:hint="eastAsia" w:ascii="宋体" w:hAnsi="宋体" w:cs="宋体"/>
          <w:color w:val="auto"/>
          <w:sz w:val="24"/>
        </w:rPr>
        <w:t>2.</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w:t>
      </w:r>
      <w:r>
        <w:rPr>
          <w:rFonts w:hint="eastAsia" w:ascii="宋体" w:hAnsi="宋体" w:cs="宋体"/>
          <w:sz w:val="24"/>
        </w:rPr>
        <w:t>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30210F94">
      <w:pPr>
        <w:spacing w:line="360" w:lineRule="auto"/>
        <w:ind w:firstLine="480" w:firstLineChars="200"/>
        <w:rPr>
          <w:rFonts w:ascii="宋体" w:hAnsi="宋体" w:cs="宋体"/>
          <w:sz w:val="24"/>
        </w:rPr>
      </w:pPr>
      <w:r>
        <w:rPr>
          <w:rFonts w:hint="eastAsia" w:ascii="宋体" w:hAnsi="宋体" w:cs="宋体"/>
          <w:sz w:val="24"/>
        </w:rPr>
        <w:t>……</w:t>
      </w:r>
    </w:p>
    <w:p w14:paraId="495BB68F">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38455D63">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4E5A2A25">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2BC2AD4F">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D002287">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4378BCD3">
      <w:pPr>
        <w:spacing w:line="360" w:lineRule="auto"/>
        <w:ind w:right="420" w:firstLine="480" w:firstLineChars="200"/>
        <w:rPr>
          <w:rFonts w:ascii="宋体" w:hAnsi="宋体" w:cs="宋体"/>
          <w:sz w:val="24"/>
        </w:rPr>
      </w:pPr>
      <w:r>
        <w:rPr>
          <w:rFonts w:hint="eastAsia" w:ascii="宋体" w:hAnsi="宋体" w:cs="宋体"/>
          <w:sz w:val="24"/>
        </w:rPr>
        <w:t>注：</w:t>
      </w:r>
    </w:p>
    <w:p w14:paraId="670A7977">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3226AA1">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EDA14C2">
      <w:pPr>
        <w:spacing w:line="360" w:lineRule="auto"/>
        <w:jc w:val="center"/>
        <w:rPr>
          <w:rFonts w:ascii="宋体" w:hAnsi="宋体" w:cs="宋体"/>
          <w:b/>
          <w:sz w:val="32"/>
          <w:szCs w:val="32"/>
        </w:rPr>
      </w:pPr>
    </w:p>
    <w:p w14:paraId="23DCC08F">
      <w:pPr>
        <w:spacing w:line="360" w:lineRule="auto"/>
        <w:jc w:val="center"/>
        <w:rPr>
          <w:rFonts w:ascii="宋体" w:hAnsi="宋体" w:cs="宋体"/>
          <w:b/>
          <w:sz w:val="32"/>
          <w:szCs w:val="32"/>
        </w:rPr>
      </w:pPr>
    </w:p>
    <w:p w14:paraId="79176566">
      <w:pPr>
        <w:spacing w:line="360" w:lineRule="auto"/>
        <w:jc w:val="center"/>
        <w:rPr>
          <w:rFonts w:ascii="宋体" w:hAnsi="宋体" w:cs="宋体"/>
          <w:b/>
          <w:sz w:val="32"/>
          <w:szCs w:val="32"/>
        </w:rPr>
      </w:pPr>
    </w:p>
    <w:p w14:paraId="7FF0ED53">
      <w:pPr>
        <w:spacing w:line="360" w:lineRule="auto"/>
        <w:jc w:val="center"/>
        <w:rPr>
          <w:rFonts w:ascii="宋体" w:hAnsi="宋体" w:cs="宋体"/>
          <w:b/>
          <w:sz w:val="32"/>
          <w:szCs w:val="32"/>
        </w:rPr>
      </w:pPr>
    </w:p>
    <w:p w14:paraId="278A44FB">
      <w:pPr>
        <w:spacing w:line="360" w:lineRule="auto"/>
        <w:jc w:val="center"/>
        <w:rPr>
          <w:rFonts w:ascii="宋体" w:hAnsi="宋体" w:cs="宋体"/>
          <w:b/>
          <w:sz w:val="32"/>
          <w:szCs w:val="32"/>
        </w:rPr>
      </w:pPr>
    </w:p>
    <w:p w14:paraId="63E507E8">
      <w:pPr>
        <w:spacing w:line="360" w:lineRule="auto"/>
        <w:jc w:val="center"/>
        <w:rPr>
          <w:rFonts w:ascii="宋体" w:hAnsi="宋体" w:cs="宋体"/>
          <w:b/>
          <w:sz w:val="32"/>
          <w:szCs w:val="32"/>
        </w:rPr>
      </w:pPr>
    </w:p>
    <w:p w14:paraId="4B6D0D68">
      <w:pPr>
        <w:spacing w:line="360" w:lineRule="auto"/>
        <w:jc w:val="center"/>
        <w:rPr>
          <w:rFonts w:ascii="宋体" w:hAnsi="宋体" w:cs="宋体"/>
          <w:b/>
          <w:sz w:val="32"/>
          <w:szCs w:val="32"/>
        </w:rPr>
      </w:pPr>
    </w:p>
    <w:p w14:paraId="0301911F">
      <w:pPr>
        <w:spacing w:line="360" w:lineRule="auto"/>
        <w:jc w:val="center"/>
        <w:rPr>
          <w:rFonts w:ascii="宋体" w:hAnsi="宋体" w:cs="宋体"/>
          <w:b/>
          <w:sz w:val="32"/>
          <w:szCs w:val="32"/>
        </w:rPr>
      </w:pPr>
    </w:p>
    <w:p w14:paraId="2DF30CC4">
      <w:pPr>
        <w:spacing w:line="360" w:lineRule="auto"/>
        <w:jc w:val="center"/>
        <w:rPr>
          <w:rFonts w:ascii="宋体" w:hAnsi="宋体" w:cs="宋体"/>
          <w:b/>
          <w:sz w:val="32"/>
          <w:szCs w:val="32"/>
        </w:rPr>
      </w:pPr>
    </w:p>
    <w:p w14:paraId="393A0496">
      <w:pPr>
        <w:spacing w:line="360" w:lineRule="auto"/>
        <w:jc w:val="center"/>
        <w:rPr>
          <w:rFonts w:ascii="宋体" w:hAnsi="宋体" w:cs="宋体"/>
          <w:b/>
          <w:sz w:val="32"/>
          <w:szCs w:val="32"/>
        </w:rPr>
      </w:pPr>
    </w:p>
    <w:p w14:paraId="09A902C0">
      <w:pPr>
        <w:spacing w:line="360" w:lineRule="auto"/>
        <w:jc w:val="center"/>
        <w:rPr>
          <w:rFonts w:ascii="宋体" w:hAnsi="宋体" w:cs="宋体"/>
          <w:b/>
          <w:sz w:val="32"/>
          <w:szCs w:val="32"/>
        </w:rPr>
      </w:pPr>
    </w:p>
    <w:p w14:paraId="55F9619C">
      <w:pPr>
        <w:spacing w:line="360" w:lineRule="auto"/>
        <w:jc w:val="center"/>
        <w:rPr>
          <w:rFonts w:ascii="宋体" w:hAnsi="宋体" w:cs="宋体"/>
          <w:b/>
          <w:sz w:val="32"/>
          <w:szCs w:val="32"/>
        </w:rPr>
      </w:pPr>
    </w:p>
    <w:p w14:paraId="60DE31D0">
      <w:pPr>
        <w:spacing w:line="360" w:lineRule="auto"/>
        <w:jc w:val="center"/>
        <w:rPr>
          <w:rFonts w:ascii="宋体" w:hAnsi="宋体" w:cs="宋体"/>
          <w:b/>
          <w:sz w:val="32"/>
          <w:szCs w:val="32"/>
        </w:rPr>
      </w:pPr>
    </w:p>
    <w:p w14:paraId="7F8BFE27">
      <w:pPr>
        <w:spacing w:line="360" w:lineRule="auto"/>
        <w:jc w:val="center"/>
        <w:rPr>
          <w:rFonts w:ascii="宋体" w:hAnsi="宋体" w:cs="宋体"/>
          <w:b/>
          <w:sz w:val="32"/>
          <w:szCs w:val="32"/>
        </w:rPr>
      </w:pPr>
    </w:p>
    <w:p w14:paraId="494DFB95">
      <w:pPr>
        <w:spacing w:line="360" w:lineRule="auto"/>
        <w:jc w:val="center"/>
        <w:rPr>
          <w:rFonts w:ascii="宋体" w:hAnsi="宋体" w:cs="宋体"/>
          <w:b/>
          <w:sz w:val="32"/>
          <w:szCs w:val="32"/>
        </w:rPr>
      </w:pPr>
    </w:p>
    <w:p w14:paraId="3823CFB4">
      <w:pPr>
        <w:spacing w:line="360" w:lineRule="auto"/>
        <w:jc w:val="center"/>
        <w:rPr>
          <w:rFonts w:ascii="宋体" w:hAnsi="宋体" w:cs="宋体"/>
          <w:b/>
          <w:sz w:val="32"/>
          <w:szCs w:val="32"/>
        </w:rPr>
      </w:pPr>
    </w:p>
    <w:p w14:paraId="4D62365B">
      <w:pPr>
        <w:spacing w:line="360" w:lineRule="auto"/>
        <w:jc w:val="center"/>
        <w:rPr>
          <w:rFonts w:ascii="宋体" w:hAnsi="宋体" w:cs="宋体"/>
          <w:b/>
          <w:sz w:val="32"/>
          <w:szCs w:val="32"/>
        </w:rPr>
      </w:pPr>
    </w:p>
    <w:p w14:paraId="4755DD6E">
      <w:pPr>
        <w:spacing w:line="360" w:lineRule="auto"/>
        <w:rPr>
          <w:rFonts w:ascii="宋体" w:hAnsi="宋体" w:cs="宋体"/>
          <w:bCs/>
          <w:sz w:val="24"/>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HanaMinA"/>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HanaMinA"/>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华文中宋"/>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仿宋_GB2312"/>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HanaMinA"/>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华文中宋"/>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HanaMinA"/>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HanaMinA">
    <w:panose1 w:val="02000609000000000000"/>
    <w:charset w:val="80"/>
    <w:family w:val="auto"/>
    <w:pitch w:val="default"/>
    <w:sig w:usb0="00000001" w:usb1="0A000000" w:usb2="0000000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59E4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8619B">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91" w:name="_Toc164085800"/>
    <w:bookmarkStart w:id="592" w:name="_Toc131845147"/>
    <w:bookmarkStart w:id="593" w:name="_Toc91899912"/>
    <w:bookmarkStart w:id="594" w:name="_Toc36110187"/>
    <w:r>
      <w:rPr>
        <w:rFonts w:hint="eastAsia" w:ascii="仿宋_GB2312" w:eastAsia="仿宋_GB2312"/>
        <w:kern w:val="0"/>
        <w:szCs w:val="21"/>
      </w:rPr>
      <w:t xml:space="preserve"> 页</w:t>
    </w:r>
    <w:bookmarkEnd w:id="591"/>
    <w:bookmarkEnd w:id="592"/>
    <w:bookmarkEnd w:id="593"/>
    <w:bookmarkEnd w:id="59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8FB3A">
    <w:pPr>
      <w:pStyle w:val="40"/>
      <w:framePr w:wrap="around" w:vAnchor="text" w:hAnchor="margin" w:xAlign="right" w:y="1"/>
      <w:rPr>
        <w:rStyle w:val="73"/>
      </w:rPr>
    </w:pPr>
    <w:r>
      <w:fldChar w:fldCharType="begin"/>
    </w:r>
    <w:r>
      <w:rPr>
        <w:rStyle w:val="73"/>
      </w:rPr>
      <w:instrText xml:space="preserve">PAGE  </w:instrText>
    </w:r>
    <w:r>
      <w:fldChar w:fldCharType="end"/>
    </w:r>
  </w:p>
  <w:p w14:paraId="7201BF50">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94F3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95EE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FD423E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ED92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7E5F08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415C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12E7E6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5225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8D505B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D7CE0">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EADC7">
    <w:pPr>
      <w:pStyle w:val="40"/>
      <w:framePr w:wrap="around" w:vAnchor="text" w:hAnchor="margin" w:xAlign="right" w:y="1"/>
      <w:rPr>
        <w:rStyle w:val="73"/>
      </w:rPr>
    </w:pPr>
    <w:r>
      <w:fldChar w:fldCharType="begin"/>
    </w:r>
    <w:r>
      <w:rPr>
        <w:rStyle w:val="73"/>
      </w:rPr>
      <w:instrText xml:space="preserve">PAGE  </w:instrText>
    </w:r>
    <w:r>
      <w:fldChar w:fldCharType="end"/>
    </w:r>
  </w:p>
  <w:p w14:paraId="5D646019">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4E80E">
    <w:pPr>
      <w:pStyle w:val="41"/>
      <w:pBdr>
        <w:bottom w:val="single" w:color="auto" w:sz="6" w:space="4"/>
      </w:pBdr>
      <w:jc w:val="right"/>
    </w:pPr>
    <w:r>
      <w:t></w:t>
    </w:r>
    <w:r>
      <w:rPr>
        <w:rFonts w:hint="eastAsia"/>
      </w:rPr>
      <w:t xml:space="preserve">          </w:t>
    </w:r>
    <w:r>
      <w:t>公开招标文件</w:t>
    </w:r>
  </w:p>
  <w:p w14:paraId="3B827706">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0205B">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45784">
    <w:pPr>
      <w:pStyle w:val="41"/>
      <w:rPr>
        <w:rFonts w:ascii="仿宋_GB2312" w:eastAsia="仿宋_GB2312"/>
        <w:b/>
        <w:i/>
        <w:u w:val="single"/>
      </w:rPr>
    </w:pPr>
    <w:r>
      <w:t></w:t>
    </w:r>
    <w:r>
      <w:rPr>
        <w:rFonts w:hint="eastAsia"/>
      </w:rPr>
      <w:t xml:space="preserve">                                                </w:t>
    </w:r>
    <w:r>
      <w:t xml:space="preserve"> 公开招标文件</w:t>
    </w:r>
  </w:p>
  <w:p w14:paraId="22A88C66">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40338">
    <w:pPr>
      <w:pStyle w:val="41"/>
      <w:jc w:val="right"/>
    </w:pPr>
    <w:r>
      <w:t></w:t>
    </w:r>
    <w:r>
      <w:rPr>
        <w:rFonts w:hint="eastAsia"/>
      </w:rPr>
      <w:t xml:space="preserve">                                                                    </w:t>
    </w:r>
    <w: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C3C60">
    <w:pPr>
      <w:pStyle w:val="41"/>
      <w:jc w:val="right"/>
      <w:rPr>
        <w:rFonts w:ascii="仿宋_GB2312" w:eastAsia="仿宋_GB2312"/>
        <w:b/>
        <w:i/>
        <w:u w:val="single"/>
      </w:rPr>
    </w:pPr>
    <w:r>
      <w:rPr>
        <w:rFonts w:hint="eastAsia"/>
      </w:rPr>
      <w:t xml:space="preserve">                               </w:t>
    </w:r>
    <w:r>
      <w:t>公开招标文件</w:t>
    </w:r>
  </w:p>
  <w:p w14:paraId="3DC78C35">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A709A">
    <w:pPr>
      <w:pStyle w:val="41"/>
      <w:jc w:val="right"/>
    </w:pPr>
    <w:r>
      <w:rPr>
        <w:rFonts w:hint="eastAsia"/>
      </w:rPr>
      <w:t xml:space="preserve">                                                                                                        </w:t>
    </w:r>
    <w: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D4488">
    <w:pPr>
      <w:pStyle w:val="41"/>
      <w:jc w:val="right"/>
      <w:rPr>
        <w:rFonts w:ascii="仿宋_GB2312" w:eastAsia="仿宋_GB2312"/>
        <w:b/>
        <w:i/>
        <w:iCs/>
        <w:u w:val="single"/>
      </w:rPr>
    </w:pPr>
    <w:r>
      <w:t>公开招标文件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E25CF">
    <w:pPr>
      <w:pStyle w:val="41"/>
    </w:pPr>
    <w:r>
      <w:t></w:t>
    </w:r>
    <w:r>
      <w:rPr>
        <w:rFonts w:hint="eastAsia"/>
      </w:rPr>
      <w:t xml:space="preserve">                                            </w:t>
    </w:r>
    <w: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DF932E"/>
    <w:multiLevelType w:val="singleLevel"/>
    <w:tmpl w:val="FDDF932E"/>
    <w:lvl w:ilvl="0" w:tentative="0">
      <w:start w:val="1"/>
      <w:numFmt w:val="chineseCounting"/>
      <w:suff w:val="nothing"/>
      <w:lvlText w:val="%1、"/>
      <w:lvlJc w:val="left"/>
      <w:rPr>
        <w:rFonts w:hint="eastAsia"/>
      </w:rPr>
    </w:lvl>
  </w:abstractNum>
  <w:abstractNum w:abstractNumId="1">
    <w:nsid w:val="23D1D62D"/>
    <w:multiLevelType w:val="singleLevel"/>
    <w:tmpl w:val="23D1D62D"/>
    <w:lvl w:ilvl="0" w:tentative="0">
      <w:start w:val="3"/>
      <w:numFmt w:val="chineseCounting"/>
      <w:suff w:val="space"/>
      <w:lvlText w:val="第%1部分"/>
      <w:lvlJc w:val="left"/>
      <w:rPr>
        <w:rFonts w:hint="eastAsia"/>
      </w:rPr>
    </w:lvl>
  </w:abstractNum>
  <w:abstractNum w:abstractNumId="2">
    <w:nsid w:val="2C3BD57F"/>
    <w:multiLevelType w:val="singleLevel"/>
    <w:tmpl w:val="2C3BD57F"/>
    <w:lvl w:ilvl="0" w:tentative="0">
      <w:start w:val="2"/>
      <w:numFmt w:val="decimal"/>
      <w:lvlText w:val="%1."/>
      <w:lvlJc w:val="left"/>
      <w:pPr>
        <w:tabs>
          <w:tab w:val="left" w:pos="312"/>
        </w:tabs>
      </w:pPr>
    </w:lvl>
  </w:abstractNum>
  <w:abstractNum w:abstractNumId="3">
    <w:nsid w:val="4D835A34"/>
    <w:multiLevelType w:val="singleLevel"/>
    <w:tmpl w:val="4D835A34"/>
    <w:lvl w:ilvl="0" w:tentative="0">
      <w:start w:val="10"/>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1MmZlMmMwNDEyOTNkZTA3ZDJhZDU5ODNiZjVhY2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1C90"/>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695"/>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54"/>
    <w:rsid w:val="00081671"/>
    <w:rsid w:val="00082AD4"/>
    <w:rsid w:val="00083E07"/>
    <w:rsid w:val="0008412C"/>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235"/>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BAD"/>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781"/>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06B3"/>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8C4"/>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5CF"/>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2DB7"/>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0E5C"/>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01B"/>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80"/>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5D1"/>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315E28"/>
    <w:rsid w:val="018E53BB"/>
    <w:rsid w:val="019F7441"/>
    <w:rsid w:val="01AA5738"/>
    <w:rsid w:val="01B37585"/>
    <w:rsid w:val="01D55165"/>
    <w:rsid w:val="01DF6BF8"/>
    <w:rsid w:val="01EC2C57"/>
    <w:rsid w:val="02156531"/>
    <w:rsid w:val="025F0711"/>
    <w:rsid w:val="026B2E25"/>
    <w:rsid w:val="02824D4D"/>
    <w:rsid w:val="028D4184"/>
    <w:rsid w:val="02DC4B10"/>
    <w:rsid w:val="02DD76CE"/>
    <w:rsid w:val="02F36323"/>
    <w:rsid w:val="02F5619C"/>
    <w:rsid w:val="0326446A"/>
    <w:rsid w:val="032D5555"/>
    <w:rsid w:val="036634D2"/>
    <w:rsid w:val="037405E1"/>
    <w:rsid w:val="03DD35E4"/>
    <w:rsid w:val="03E272F9"/>
    <w:rsid w:val="04076900"/>
    <w:rsid w:val="04114082"/>
    <w:rsid w:val="041A5A3B"/>
    <w:rsid w:val="042311BA"/>
    <w:rsid w:val="042B157A"/>
    <w:rsid w:val="048F763B"/>
    <w:rsid w:val="049F330E"/>
    <w:rsid w:val="04AA775C"/>
    <w:rsid w:val="04AF1889"/>
    <w:rsid w:val="04F66F48"/>
    <w:rsid w:val="05251E14"/>
    <w:rsid w:val="052676B9"/>
    <w:rsid w:val="05300538"/>
    <w:rsid w:val="053578FC"/>
    <w:rsid w:val="05A16594"/>
    <w:rsid w:val="05A7762D"/>
    <w:rsid w:val="05B81D48"/>
    <w:rsid w:val="060E5941"/>
    <w:rsid w:val="06110FAF"/>
    <w:rsid w:val="06493CA7"/>
    <w:rsid w:val="065A6178"/>
    <w:rsid w:val="066F1CF3"/>
    <w:rsid w:val="067C4372"/>
    <w:rsid w:val="0687687D"/>
    <w:rsid w:val="068D121F"/>
    <w:rsid w:val="06930BB8"/>
    <w:rsid w:val="069D39AB"/>
    <w:rsid w:val="06E17D3B"/>
    <w:rsid w:val="07222102"/>
    <w:rsid w:val="07245D42"/>
    <w:rsid w:val="07264C62"/>
    <w:rsid w:val="0738619F"/>
    <w:rsid w:val="07593D76"/>
    <w:rsid w:val="0779354C"/>
    <w:rsid w:val="07F41CF0"/>
    <w:rsid w:val="08002443"/>
    <w:rsid w:val="08061376"/>
    <w:rsid w:val="08452D77"/>
    <w:rsid w:val="086401F8"/>
    <w:rsid w:val="08751CAA"/>
    <w:rsid w:val="087E4C40"/>
    <w:rsid w:val="08A871D0"/>
    <w:rsid w:val="08D66AD6"/>
    <w:rsid w:val="08DA33A3"/>
    <w:rsid w:val="08E12275"/>
    <w:rsid w:val="08E80F13"/>
    <w:rsid w:val="08F31FA8"/>
    <w:rsid w:val="09335624"/>
    <w:rsid w:val="0944690F"/>
    <w:rsid w:val="09535675"/>
    <w:rsid w:val="095F057D"/>
    <w:rsid w:val="09642282"/>
    <w:rsid w:val="09733572"/>
    <w:rsid w:val="09772C16"/>
    <w:rsid w:val="09774987"/>
    <w:rsid w:val="098353B5"/>
    <w:rsid w:val="09A92330"/>
    <w:rsid w:val="09B06B87"/>
    <w:rsid w:val="09C13146"/>
    <w:rsid w:val="09E04166"/>
    <w:rsid w:val="0A005C1C"/>
    <w:rsid w:val="0A1C0718"/>
    <w:rsid w:val="0A3E7710"/>
    <w:rsid w:val="0A496186"/>
    <w:rsid w:val="0A5B7E63"/>
    <w:rsid w:val="0A8455AD"/>
    <w:rsid w:val="0AA374A5"/>
    <w:rsid w:val="0AAB7649"/>
    <w:rsid w:val="0ABC5606"/>
    <w:rsid w:val="0B270AEA"/>
    <w:rsid w:val="0B30404E"/>
    <w:rsid w:val="0B3C7C36"/>
    <w:rsid w:val="0B3F7726"/>
    <w:rsid w:val="0B4C6C14"/>
    <w:rsid w:val="0B547599"/>
    <w:rsid w:val="0B5C3E34"/>
    <w:rsid w:val="0B631A88"/>
    <w:rsid w:val="0B683D45"/>
    <w:rsid w:val="0B7F3F11"/>
    <w:rsid w:val="0B884417"/>
    <w:rsid w:val="0BB2614A"/>
    <w:rsid w:val="0BB32E72"/>
    <w:rsid w:val="0BC83278"/>
    <w:rsid w:val="0BDF5FE4"/>
    <w:rsid w:val="0BE77065"/>
    <w:rsid w:val="0BF6188C"/>
    <w:rsid w:val="0BF73C91"/>
    <w:rsid w:val="0C170175"/>
    <w:rsid w:val="0C4059A7"/>
    <w:rsid w:val="0C526FE5"/>
    <w:rsid w:val="0C571A41"/>
    <w:rsid w:val="0C5C1171"/>
    <w:rsid w:val="0C5E1CBC"/>
    <w:rsid w:val="0C615B50"/>
    <w:rsid w:val="0C6B6C59"/>
    <w:rsid w:val="0C8445DA"/>
    <w:rsid w:val="0C87121B"/>
    <w:rsid w:val="0CC007F7"/>
    <w:rsid w:val="0CC617AC"/>
    <w:rsid w:val="0CD65E68"/>
    <w:rsid w:val="0CD66A67"/>
    <w:rsid w:val="0CD81BE1"/>
    <w:rsid w:val="0CE618DF"/>
    <w:rsid w:val="0CF6423C"/>
    <w:rsid w:val="0CFE2CC9"/>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62770"/>
    <w:rsid w:val="0E5604B2"/>
    <w:rsid w:val="0E6D5D79"/>
    <w:rsid w:val="0E9D0089"/>
    <w:rsid w:val="0EB803EE"/>
    <w:rsid w:val="0EF1655F"/>
    <w:rsid w:val="0EF94D4B"/>
    <w:rsid w:val="0EFB7F18"/>
    <w:rsid w:val="0F1D38DB"/>
    <w:rsid w:val="0F2E5AE8"/>
    <w:rsid w:val="0F4958DC"/>
    <w:rsid w:val="0F515DF7"/>
    <w:rsid w:val="0F596BA8"/>
    <w:rsid w:val="0F5A4B2F"/>
    <w:rsid w:val="0F6248D2"/>
    <w:rsid w:val="0F693536"/>
    <w:rsid w:val="0F7B0511"/>
    <w:rsid w:val="0F7B76D9"/>
    <w:rsid w:val="0F7D699B"/>
    <w:rsid w:val="0F816ACD"/>
    <w:rsid w:val="0F9832DB"/>
    <w:rsid w:val="0F9A13CF"/>
    <w:rsid w:val="0FA83AEC"/>
    <w:rsid w:val="0FBF3FD2"/>
    <w:rsid w:val="0FBF7FF3"/>
    <w:rsid w:val="0FC6075F"/>
    <w:rsid w:val="10646583"/>
    <w:rsid w:val="107D4B15"/>
    <w:rsid w:val="108A3C80"/>
    <w:rsid w:val="10AC760C"/>
    <w:rsid w:val="10C26171"/>
    <w:rsid w:val="10ED552F"/>
    <w:rsid w:val="10F33360"/>
    <w:rsid w:val="10FC16EA"/>
    <w:rsid w:val="110F1D40"/>
    <w:rsid w:val="11266F33"/>
    <w:rsid w:val="112F3D99"/>
    <w:rsid w:val="11596568"/>
    <w:rsid w:val="118963A1"/>
    <w:rsid w:val="11AD0113"/>
    <w:rsid w:val="11C10E95"/>
    <w:rsid w:val="11C6522A"/>
    <w:rsid w:val="11E104CC"/>
    <w:rsid w:val="11E20309"/>
    <w:rsid w:val="12255233"/>
    <w:rsid w:val="12530213"/>
    <w:rsid w:val="125E4936"/>
    <w:rsid w:val="127723A9"/>
    <w:rsid w:val="127759F8"/>
    <w:rsid w:val="12862074"/>
    <w:rsid w:val="12883966"/>
    <w:rsid w:val="129E45B4"/>
    <w:rsid w:val="12A205D6"/>
    <w:rsid w:val="12B502CE"/>
    <w:rsid w:val="12D81596"/>
    <w:rsid w:val="13072A44"/>
    <w:rsid w:val="13257202"/>
    <w:rsid w:val="135F4BE2"/>
    <w:rsid w:val="139B1A0A"/>
    <w:rsid w:val="139D25C7"/>
    <w:rsid w:val="13BF3CE4"/>
    <w:rsid w:val="13EE427B"/>
    <w:rsid w:val="141008D8"/>
    <w:rsid w:val="14125FE6"/>
    <w:rsid w:val="146D271E"/>
    <w:rsid w:val="14982588"/>
    <w:rsid w:val="149A5AD9"/>
    <w:rsid w:val="14A7619D"/>
    <w:rsid w:val="14C65B91"/>
    <w:rsid w:val="150536C3"/>
    <w:rsid w:val="150C1963"/>
    <w:rsid w:val="151447A0"/>
    <w:rsid w:val="154800FF"/>
    <w:rsid w:val="154A6454"/>
    <w:rsid w:val="15762120"/>
    <w:rsid w:val="159E0850"/>
    <w:rsid w:val="15EE7D7F"/>
    <w:rsid w:val="161A0B74"/>
    <w:rsid w:val="16204FC8"/>
    <w:rsid w:val="16692350"/>
    <w:rsid w:val="16A8729C"/>
    <w:rsid w:val="16B33777"/>
    <w:rsid w:val="16BC70A7"/>
    <w:rsid w:val="16C6339E"/>
    <w:rsid w:val="172F2D79"/>
    <w:rsid w:val="1739327C"/>
    <w:rsid w:val="174560C4"/>
    <w:rsid w:val="174F484D"/>
    <w:rsid w:val="17557BEF"/>
    <w:rsid w:val="17A74689"/>
    <w:rsid w:val="17C84600"/>
    <w:rsid w:val="17D349C1"/>
    <w:rsid w:val="17E53EAE"/>
    <w:rsid w:val="17E70F2A"/>
    <w:rsid w:val="180563B9"/>
    <w:rsid w:val="18244F26"/>
    <w:rsid w:val="1830729E"/>
    <w:rsid w:val="186459C1"/>
    <w:rsid w:val="1870062C"/>
    <w:rsid w:val="18817102"/>
    <w:rsid w:val="18830A15"/>
    <w:rsid w:val="18852B28"/>
    <w:rsid w:val="188B5321"/>
    <w:rsid w:val="18D24B20"/>
    <w:rsid w:val="18D53478"/>
    <w:rsid w:val="18DA45EA"/>
    <w:rsid w:val="19371A3D"/>
    <w:rsid w:val="19393A07"/>
    <w:rsid w:val="19932372"/>
    <w:rsid w:val="19A20DD5"/>
    <w:rsid w:val="19AE03F1"/>
    <w:rsid w:val="19B7492C"/>
    <w:rsid w:val="19CE05F3"/>
    <w:rsid w:val="1A071A03"/>
    <w:rsid w:val="1A1F16AE"/>
    <w:rsid w:val="1A3B5C77"/>
    <w:rsid w:val="1A41348C"/>
    <w:rsid w:val="1A497C7A"/>
    <w:rsid w:val="1A6C021E"/>
    <w:rsid w:val="1A984BAD"/>
    <w:rsid w:val="1AB8220E"/>
    <w:rsid w:val="1AE4166C"/>
    <w:rsid w:val="1AF06CFB"/>
    <w:rsid w:val="1AF11B8D"/>
    <w:rsid w:val="1B11359C"/>
    <w:rsid w:val="1B2A271F"/>
    <w:rsid w:val="1B3F2E2B"/>
    <w:rsid w:val="1B530544"/>
    <w:rsid w:val="1B5F527B"/>
    <w:rsid w:val="1B713184"/>
    <w:rsid w:val="1BA209CF"/>
    <w:rsid w:val="1BB4777D"/>
    <w:rsid w:val="1BD75AB8"/>
    <w:rsid w:val="1C0459C2"/>
    <w:rsid w:val="1C1B3B4A"/>
    <w:rsid w:val="1C450915"/>
    <w:rsid w:val="1C88086E"/>
    <w:rsid w:val="1D266CE1"/>
    <w:rsid w:val="1D3963AF"/>
    <w:rsid w:val="1D6A673C"/>
    <w:rsid w:val="1D9247AE"/>
    <w:rsid w:val="1DA5166B"/>
    <w:rsid w:val="1DB567EC"/>
    <w:rsid w:val="1DE61A0D"/>
    <w:rsid w:val="1DF51A98"/>
    <w:rsid w:val="1E051CD9"/>
    <w:rsid w:val="1E1A25DE"/>
    <w:rsid w:val="1E340C41"/>
    <w:rsid w:val="1E3D060F"/>
    <w:rsid w:val="1E3F7D2E"/>
    <w:rsid w:val="1E4134E4"/>
    <w:rsid w:val="1E443A4A"/>
    <w:rsid w:val="1E5062B3"/>
    <w:rsid w:val="1E523514"/>
    <w:rsid w:val="1E714A66"/>
    <w:rsid w:val="1E802593"/>
    <w:rsid w:val="1E8B6156"/>
    <w:rsid w:val="1EA703CC"/>
    <w:rsid w:val="1EB7330C"/>
    <w:rsid w:val="1F0A0FF3"/>
    <w:rsid w:val="1F297E2A"/>
    <w:rsid w:val="1F553656"/>
    <w:rsid w:val="1F5771FF"/>
    <w:rsid w:val="1F6E3CDF"/>
    <w:rsid w:val="1F861028"/>
    <w:rsid w:val="1FB91CB1"/>
    <w:rsid w:val="1FD52574"/>
    <w:rsid w:val="1FE868A9"/>
    <w:rsid w:val="20034907"/>
    <w:rsid w:val="20164A1A"/>
    <w:rsid w:val="20173E4B"/>
    <w:rsid w:val="2027280B"/>
    <w:rsid w:val="204E48BC"/>
    <w:rsid w:val="20686980"/>
    <w:rsid w:val="20780D3E"/>
    <w:rsid w:val="208921B3"/>
    <w:rsid w:val="20973DEB"/>
    <w:rsid w:val="20A91472"/>
    <w:rsid w:val="20B26522"/>
    <w:rsid w:val="20B3409F"/>
    <w:rsid w:val="20B44310"/>
    <w:rsid w:val="211116EB"/>
    <w:rsid w:val="212C6DB0"/>
    <w:rsid w:val="216133FC"/>
    <w:rsid w:val="21812F0B"/>
    <w:rsid w:val="21817CF9"/>
    <w:rsid w:val="21CE6CB6"/>
    <w:rsid w:val="21D02A2F"/>
    <w:rsid w:val="21D56769"/>
    <w:rsid w:val="21E52EF3"/>
    <w:rsid w:val="21F7445F"/>
    <w:rsid w:val="21FB5D7B"/>
    <w:rsid w:val="22015E94"/>
    <w:rsid w:val="220B1C3D"/>
    <w:rsid w:val="221D1D20"/>
    <w:rsid w:val="22334A87"/>
    <w:rsid w:val="2285391D"/>
    <w:rsid w:val="22BE6801"/>
    <w:rsid w:val="22C5793E"/>
    <w:rsid w:val="233500BF"/>
    <w:rsid w:val="23377FF7"/>
    <w:rsid w:val="236B425F"/>
    <w:rsid w:val="23836192"/>
    <w:rsid w:val="23901F29"/>
    <w:rsid w:val="2392443F"/>
    <w:rsid w:val="239C0061"/>
    <w:rsid w:val="23B908A4"/>
    <w:rsid w:val="23DE554F"/>
    <w:rsid w:val="23E95BEF"/>
    <w:rsid w:val="23FD0064"/>
    <w:rsid w:val="241D76A5"/>
    <w:rsid w:val="245375B0"/>
    <w:rsid w:val="245E376A"/>
    <w:rsid w:val="24642C0A"/>
    <w:rsid w:val="24B22173"/>
    <w:rsid w:val="24B95AD9"/>
    <w:rsid w:val="24BE24DA"/>
    <w:rsid w:val="24CF5825"/>
    <w:rsid w:val="24D663E6"/>
    <w:rsid w:val="24D77F2B"/>
    <w:rsid w:val="24ED38F7"/>
    <w:rsid w:val="2503311B"/>
    <w:rsid w:val="250D7AF6"/>
    <w:rsid w:val="25284504"/>
    <w:rsid w:val="258B00E2"/>
    <w:rsid w:val="258E6E89"/>
    <w:rsid w:val="25A917A6"/>
    <w:rsid w:val="25BE27CC"/>
    <w:rsid w:val="25F74A5C"/>
    <w:rsid w:val="2628662C"/>
    <w:rsid w:val="262D45DE"/>
    <w:rsid w:val="26871DC8"/>
    <w:rsid w:val="26A53EF9"/>
    <w:rsid w:val="26A94201"/>
    <w:rsid w:val="26AC274F"/>
    <w:rsid w:val="26D905D7"/>
    <w:rsid w:val="27020C04"/>
    <w:rsid w:val="27044A29"/>
    <w:rsid w:val="271D34C8"/>
    <w:rsid w:val="27347EDA"/>
    <w:rsid w:val="274F0899"/>
    <w:rsid w:val="275D2FB6"/>
    <w:rsid w:val="276142BF"/>
    <w:rsid w:val="27783712"/>
    <w:rsid w:val="27826579"/>
    <w:rsid w:val="27907362"/>
    <w:rsid w:val="27BB1A8B"/>
    <w:rsid w:val="27BD1CA7"/>
    <w:rsid w:val="27D25752"/>
    <w:rsid w:val="27E64D5A"/>
    <w:rsid w:val="28333E1D"/>
    <w:rsid w:val="28454BD6"/>
    <w:rsid w:val="28455253"/>
    <w:rsid w:val="2852419D"/>
    <w:rsid w:val="28551971"/>
    <w:rsid w:val="285B1C53"/>
    <w:rsid w:val="289F7086"/>
    <w:rsid w:val="28C32028"/>
    <w:rsid w:val="28CC490F"/>
    <w:rsid w:val="28DE40AA"/>
    <w:rsid w:val="28EF5E90"/>
    <w:rsid w:val="28F434A6"/>
    <w:rsid w:val="29345E77"/>
    <w:rsid w:val="294C65AD"/>
    <w:rsid w:val="29806583"/>
    <w:rsid w:val="298B3C4C"/>
    <w:rsid w:val="29B9024C"/>
    <w:rsid w:val="29F26D24"/>
    <w:rsid w:val="2A15033F"/>
    <w:rsid w:val="2A1662C1"/>
    <w:rsid w:val="2A1C7367"/>
    <w:rsid w:val="2A2815FA"/>
    <w:rsid w:val="2A6D6092"/>
    <w:rsid w:val="2A7D76B4"/>
    <w:rsid w:val="2A8678D3"/>
    <w:rsid w:val="2AC455D6"/>
    <w:rsid w:val="2B437463"/>
    <w:rsid w:val="2B4F31C7"/>
    <w:rsid w:val="2B7807EE"/>
    <w:rsid w:val="2B85488A"/>
    <w:rsid w:val="2BA50BF7"/>
    <w:rsid w:val="2BB60EE7"/>
    <w:rsid w:val="2BBE1B4A"/>
    <w:rsid w:val="2BBF00EC"/>
    <w:rsid w:val="2BC37CFD"/>
    <w:rsid w:val="2BD5237F"/>
    <w:rsid w:val="2BE12049"/>
    <w:rsid w:val="2BE536CE"/>
    <w:rsid w:val="2BE758D9"/>
    <w:rsid w:val="2BF346BB"/>
    <w:rsid w:val="2BF65788"/>
    <w:rsid w:val="2C074902"/>
    <w:rsid w:val="2C09049E"/>
    <w:rsid w:val="2C0A653C"/>
    <w:rsid w:val="2C191F85"/>
    <w:rsid w:val="2C2422F5"/>
    <w:rsid w:val="2CE82D6F"/>
    <w:rsid w:val="2D287BC3"/>
    <w:rsid w:val="2D343236"/>
    <w:rsid w:val="2D575011"/>
    <w:rsid w:val="2D727090"/>
    <w:rsid w:val="2DA97277"/>
    <w:rsid w:val="2DD15014"/>
    <w:rsid w:val="2DF72DE4"/>
    <w:rsid w:val="2E0220AF"/>
    <w:rsid w:val="2E4B082A"/>
    <w:rsid w:val="2E5D4E86"/>
    <w:rsid w:val="2E5D790B"/>
    <w:rsid w:val="2E5F13C2"/>
    <w:rsid w:val="2E9A3C18"/>
    <w:rsid w:val="2EBA6F40"/>
    <w:rsid w:val="2EBB0FEE"/>
    <w:rsid w:val="2EC63002"/>
    <w:rsid w:val="2F0A6B38"/>
    <w:rsid w:val="2F175DA7"/>
    <w:rsid w:val="2F2B5748"/>
    <w:rsid w:val="2F633134"/>
    <w:rsid w:val="2F946CCB"/>
    <w:rsid w:val="2FB25651"/>
    <w:rsid w:val="2FBF10B5"/>
    <w:rsid w:val="2FD25781"/>
    <w:rsid w:val="2FDC745C"/>
    <w:rsid w:val="2FE778C1"/>
    <w:rsid w:val="2FF3270A"/>
    <w:rsid w:val="2FFD7934"/>
    <w:rsid w:val="30733ACD"/>
    <w:rsid w:val="30823A8E"/>
    <w:rsid w:val="308C3862"/>
    <w:rsid w:val="309379D8"/>
    <w:rsid w:val="30A270F7"/>
    <w:rsid w:val="30A47560"/>
    <w:rsid w:val="30DF1478"/>
    <w:rsid w:val="30E3452C"/>
    <w:rsid w:val="30EC586F"/>
    <w:rsid w:val="310E5321"/>
    <w:rsid w:val="319C6071"/>
    <w:rsid w:val="31AC537E"/>
    <w:rsid w:val="31E3679B"/>
    <w:rsid w:val="31E732FD"/>
    <w:rsid w:val="32517576"/>
    <w:rsid w:val="32713DBA"/>
    <w:rsid w:val="32BE5C2C"/>
    <w:rsid w:val="32E449BE"/>
    <w:rsid w:val="32FB6478"/>
    <w:rsid w:val="331A7FAD"/>
    <w:rsid w:val="332342BC"/>
    <w:rsid w:val="33263B3F"/>
    <w:rsid w:val="33633703"/>
    <w:rsid w:val="336963EB"/>
    <w:rsid w:val="33816EEB"/>
    <w:rsid w:val="33B66D64"/>
    <w:rsid w:val="33D26ADA"/>
    <w:rsid w:val="33EB55CD"/>
    <w:rsid w:val="33EC4C02"/>
    <w:rsid w:val="340D2360"/>
    <w:rsid w:val="3410665D"/>
    <w:rsid w:val="34211214"/>
    <w:rsid w:val="342E63AB"/>
    <w:rsid w:val="34950E68"/>
    <w:rsid w:val="34986E94"/>
    <w:rsid w:val="349E4B2E"/>
    <w:rsid w:val="34AF62C9"/>
    <w:rsid w:val="34CB4388"/>
    <w:rsid w:val="34E843FA"/>
    <w:rsid w:val="34FA6E12"/>
    <w:rsid w:val="35033A9B"/>
    <w:rsid w:val="35223149"/>
    <w:rsid w:val="354D7158"/>
    <w:rsid w:val="358D5588"/>
    <w:rsid w:val="35E0728C"/>
    <w:rsid w:val="363A3B40"/>
    <w:rsid w:val="365302AE"/>
    <w:rsid w:val="36607A0A"/>
    <w:rsid w:val="366E227C"/>
    <w:rsid w:val="366F2E0D"/>
    <w:rsid w:val="367B6A5C"/>
    <w:rsid w:val="36806379"/>
    <w:rsid w:val="36A74ADA"/>
    <w:rsid w:val="36AD60D5"/>
    <w:rsid w:val="36B224F9"/>
    <w:rsid w:val="36DB7A54"/>
    <w:rsid w:val="36EC0CC9"/>
    <w:rsid w:val="373F410B"/>
    <w:rsid w:val="37735EDE"/>
    <w:rsid w:val="37B248D1"/>
    <w:rsid w:val="37EE7094"/>
    <w:rsid w:val="38296C89"/>
    <w:rsid w:val="383002EB"/>
    <w:rsid w:val="384B18C4"/>
    <w:rsid w:val="38586797"/>
    <w:rsid w:val="385D15DF"/>
    <w:rsid w:val="3862667F"/>
    <w:rsid w:val="388E7705"/>
    <w:rsid w:val="38B60778"/>
    <w:rsid w:val="38BB7B3D"/>
    <w:rsid w:val="38BC0149"/>
    <w:rsid w:val="38C95FDA"/>
    <w:rsid w:val="38D87D1C"/>
    <w:rsid w:val="38E1010B"/>
    <w:rsid w:val="391B4A7F"/>
    <w:rsid w:val="39636459"/>
    <w:rsid w:val="396B7F6C"/>
    <w:rsid w:val="39916AF0"/>
    <w:rsid w:val="39B417A9"/>
    <w:rsid w:val="39FC5695"/>
    <w:rsid w:val="3A006D8E"/>
    <w:rsid w:val="3A3651E5"/>
    <w:rsid w:val="3A744481"/>
    <w:rsid w:val="3A8C7BEF"/>
    <w:rsid w:val="3A906246"/>
    <w:rsid w:val="3AAC3BE1"/>
    <w:rsid w:val="3ACE7FFB"/>
    <w:rsid w:val="3AE3337B"/>
    <w:rsid w:val="3B2349B7"/>
    <w:rsid w:val="3B616CFF"/>
    <w:rsid w:val="3B6259F6"/>
    <w:rsid w:val="3B7555BE"/>
    <w:rsid w:val="3B8C0B37"/>
    <w:rsid w:val="3B976654"/>
    <w:rsid w:val="3BC01EFC"/>
    <w:rsid w:val="3BCA786A"/>
    <w:rsid w:val="3BD31E2F"/>
    <w:rsid w:val="3BF15831"/>
    <w:rsid w:val="3C105946"/>
    <w:rsid w:val="3C471448"/>
    <w:rsid w:val="3C5F759A"/>
    <w:rsid w:val="3C6C525A"/>
    <w:rsid w:val="3CCE23CB"/>
    <w:rsid w:val="3CD17D17"/>
    <w:rsid w:val="3CDE029E"/>
    <w:rsid w:val="3CF47FD9"/>
    <w:rsid w:val="3D3C7F39"/>
    <w:rsid w:val="3D440F09"/>
    <w:rsid w:val="3D4504A0"/>
    <w:rsid w:val="3D8734BB"/>
    <w:rsid w:val="3D9A11D4"/>
    <w:rsid w:val="3D9D5A63"/>
    <w:rsid w:val="3DA07301"/>
    <w:rsid w:val="3DA16D89"/>
    <w:rsid w:val="3DA364BE"/>
    <w:rsid w:val="3DE041CB"/>
    <w:rsid w:val="3E0D48F6"/>
    <w:rsid w:val="3E1868B4"/>
    <w:rsid w:val="3E377251"/>
    <w:rsid w:val="3E42664B"/>
    <w:rsid w:val="3E5A7334"/>
    <w:rsid w:val="3E68506A"/>
    <w:rsid w:val="3E7B5D6B"/>
    <w:rsid w:val="3E843E66"/>
    <w:rsid w:val="3E8F51FE"/>
    <w:rsid w:val="3E926F87"/>
    <w:rsid w:val="3E9A59DE"/>
    <w:rsid w:val="3EAF4836"/>
    <w:rsid w:val="3EC33DFA"/>
    <w:rsid w:val="3F060E16"/>
    <w:rsid w:val="3F1D1096"/>
    <w:rsid w:val="3F2F0234"/>
    <w:rsid w:val="3F4B7D4A"/>
    <w:rsid w:val="3F6363FE"/>
    <w:rsid w:val="3F756B8F"/>
    <w:rsid w:val="3F95482B"/>
    <w:rsid w:val="3FBA19D1"/>
    <w:rsid w:val="3FEA393C"/>
    <w:rsid w:val="3FF214A4"/>
    <w:rsid w:val="4019356B"/>
    <w:rsid w:val="40271F5C"/>
    <w:rsid w:val="40592157"/>
    <w:rsid w:val="406E1CAE"/>
    <w:rsid w:val="40736643"/>
    <w:rsid w:val="407C5E04"/>
    <w:rsid w:val="409A44DC"/>
    <w:rsid w:val="40A0133A"/>
    <w:rsid w:val="40C31A53"/>
    <w:rsid w:val="40FF545D"/>
    <w:rsid w:val="410067C8"/>
    <w:rsid w:val="41061B71"/>
    <w:rsid w:val="41151BC8"/>
    <w:rsid w:val="413B4DE9"/>
    <w:rsid w:val="418F0D2A"/>
    <w:rsid w:val="41B8730F"/>
    <w:rsid w:val="41CE5166"/>
    <w:rsid w:val="41D01505"/>
    <w:rsid w:val="42277FF1"/>
    <w:rsid w:val="42474939"/>
    <w:rsid w:val="424C3C57"/>
    <w:rsid w:val="42613FF3"/>
    <w:rsid w:val="42660D96"/>
    <w:rsid w:val="428667D2"/>
    <w:rsid w:val="42935686"/>
    <w:rsid w:val="42CD1CE0"/>
    <w:rsid w:val="42E1381E"/>
    <w:rsid w:val="42ED6459"/>
    <w:rsid w:val="42FE58DD"/>
    <w:rsid w:val="43174B3D"/>
    <w:rsid w:val="431C567C"/>
    <w:rsid w:val="432804C5"/>
    <w:rsid w:val="434B790E"/>
    <w:rsid w:val="4360274F"/>
    <w:rsid w:val="43977AB6"/>
    <w:rsid w:val="43A3342B"/>
    <w:rsid w:val="43C77C27"/>
    <w:rsid w:val="43DE09EE"/>
    <w:rsid w:val="43EE0D41"/>
    <w:rsid w:val="44002FAD"/>
    <w:rsid w:val="44232423"/>
    <w:rsid w:val="447339C1"/>
    <w:rsid w:val="449101DD"/>
    <w:rsid w:val="44CD30D2"/>
    <w:rsid w:val="44CF48CB"/>
    <w:rsid w:val="44DE1391"/>
    <w:rsid w:val="451B225C"/>
    <w:rsid w:val="451F4904"/>
    <w:rsid w:val="452410C9"/>
    <w:rsid w:val="45317DFB"/>
    <w:rsid w:val="453A628D"/>
    <w:rsid w:val="45440EBA"/>
    <w:rsid w:val="456D3CE4"/>
    <w:rsid w:val="4579042C"/>
    <w:rsid w:val="457C62B8"/>
    <w:rsid w:val="457F0571"/>
    <w:rsid w:val="45851176"/>
    <w:rsid w:val="45C63B94"/>
    <w:rsid w:val="460E7DA5"/>
    <w:rsid w:val="46422483"/>
    <w:rsid w:val="4659254A"/>
    <w:rsid w:val="465B0637"/>
    <w:rsid w:val="465E3F0D"/>
    <w:rsid w:val="466A16E6"/>
    <w:rsid w:val="46893F2B"/>
    <w:rsid w:val="46C4686E"/>
    <w:rsid w:val="46EE7D0C"/>
    <w:rsid w:val="47413903"/>
    <w:rsid w:val="474B4782"/>
    <w:rsid w:val="477B778F"/>
    <w:rsid w:val="478203EC"/>
    <w:rsid w:val="47953C4F"/>
    <w:rsid w:val="47B025FA"/>
    <w:rsid w:val="4809698F"/>
    <w:rsid w:val="480C2163"/>
    <w:rsid w:val="4811697D"/>
    <w:rsid w:val="481B05F8"/>
    <w:rsid w:val="487A3E25"/>
    <w:rsid w:val="488B5503"/>
    <w:rsid w:val="48937E21"/>
    <w:rsid w:val="489A0361"/>
    <w:rsid w:val="48AC2FFE"/>
    <w:rsid w:val="48B94FF3"/>
    <w:rsid w:val="48E37AAB"/>
    <w:rsid w:val="48FD4B4C"/>
    <w:rsid w:val="48FE1650"/>
    <w:rsid w:val="490A68E0"/>
    <w:rsid w:val="491055FE"/>
    <w:rsid w:val="494B0A69"/>
    <w:rsid w:val="495F5B3E"/>
    <w:rsid w:val="49600AD6"/>
    <w:rsid w:val="496F77D7"/>
    <w:rsid w:val="497654FD"/>
    <w:rsid w:val="49900B72"/>
    <w:rsid w:val="49B64211"/>
    <w:rsid w:val="49CB3B7E"/>
    <w:rsid w:val="49F6167F"/>
    <w:rsid w:val="49FE5ADB"/>
    <w:rsid w:val="4A064FA0"/>
    <w:rsid w:val="4A111CB3"/>
    <w:rsid w:val="4A16615C"/>
    <w:rsid w:val="4A2C089A"/>
    <w:rsid w:val="4A4424D7"/>
    <w:rsid w:val="4A5E657A"/>
    <w:rsid w:val="4AB82D0F"/>
    <w:rsid w:val="4AC22FAD"/>
    <w:rsid w:val="4AEB7664"/>
    <w:rsid w:val="4AFD7C19"/>
    <w:rsid w:val="4B0567D1"/>
    <w:rsid w:val="4B1F21AD"/>
    <w:rsid w:val="4B236AAE"/>
    <w:rsid w:val="4B707271"/>
    <w:rsid w:val="4B775B45"/>
    <w:rsid w:val="4B9739F7"/>
    <w:rsid w:val="4BA12BC2"/>
    <w:rsid w:val="4BCE3A3B"/>
    <w:rsid w:val="4BEE2503"/>
    <w:rsid w:val="4BFC429C"/>
    <w:rsid w:val="4C1635B0"/>
    <w:rsid w:val="4C245A30"/>
    <w:rsid w:val="4CB6685F"/>
    <w:rsid w:val="4CC367FE"/>
    <w:rsid w:val="4CC93E90"/>
    <w:rsid w:val="4CCF19B1"/>
    <w:rsid w:val="4CF67277"/>
    <w:rsid w:val="4D077F3C"/>
    <w:rsid w:val="4D123355"/>
    <w:rsid w:val="4D2A3B31"/>
    <w:rsid w:val="4D312C52"/>
    <w:rsid w:val="4D451D9B"/>
    <w:rsid w:val="4D905305"/>
    <w:rsid w:val="4D964A72"/>
    <w:rsid w:val="4D9C1254"/>
    <w:rsid w:val="4DAE5A6A"/>
    <w:rsid w:val="4DB210B7"/>
    <w:rsid w:val="4DD059E1"/>
    <w:rsid w:val="4DD454D1"/>
    <w:rsid w:val="4DF92AF6"/>
    <w:rsid w:val="4E793892"/>
    <w:rsid w:val="4E7D7917"/>
    <w:rsid w:val="4E800872"/>
    <w:rsid w:val="4EB67652"/>
    <w:rsid w:val="4EC569ED"/>
    <w:rsid w:val="4ED50EA1"/>
    <w:rsid w:val="4EEC050C"/>
    <w:rsid w:val="4EF6564B"/>
    <w:rsid w:val="4F104EC3"/>
    <w:rsid w:val="4F47354A"/>
    <w:rsid w:val="4F8151E4"/>
    <w:rsid w:val="4F911C54"/>
    <w:rsid w:val="4FE625E0"/>
    <w:rsid w:val="5021480F"/>
    <w:rsid w:val="50521B5C"/>
    <w:rsid w:val="50962ECB"/>
    <w:rsid w:val="50A078EC"/>
    <w:rsid w:val="50A42E38"/>
    <w:rsid w:val="50A4577F"/>
    <w:rsid w:val="50B73D1F"/>
    <w:rsid w:val="50BD5BC9"/>
    <w:rsid w:val="50C11EEE"/>
    <w:rsid w:val="50E97CFC"/>
    <w:rsid w:val="50FA4028"/>
    <w:rsid w:val="50FE2865"/>
    <w:rsid w:val="510D65B7"/>
    <w:rsid w:val="511157AB"/>
    <w:rsid w:val="5142540C"/>
    <w:rsid w:val="518832C8"/>
    <w:rsid w:val="519D3C50"/>
    <w:rsid w:val="51A0432A"/>
    <w:rsid w:val="51A86090"/>
    <w:rsid w:val="51B7396D"/>
    <w:rsid w:val="51C15D6C"/>
    <w:rsid w:val="522E4CC3"/>
    <w:rsid w:val="5244713B"/>
    <w:rsid w:val="52566DC5"/>
    <w:rsid w:val="52615633"/>
    <w:rsid w:val="526F4DE4"/>
    <w:rsid w:val="52837396"/>
    <w:rsid w:val="52977FD4"/>
    <w:rsid w:val="52A25790"/>
    <w:rsid w:val="52A96B6F"/>
    <w:rsid w:val="52B45975"/>
    <w:rsid w:val="52B633F7"/>
    <w:rsid w:val="52B90E01"/>
    <w:rsid w:val="52D94AA4"/>
    <w:rsid w:val="52EA3A62"/>
    <w:rsid w:val="52F50BB8"/>
    <w:rsid w:val="52FE6B4C"/>
    <w:rsid w:val="53097272"/>
    <w:rsid w:val="53346A12"/>
    <w:rsid w:val="53373E0C"/>
    <w:rsid w:val="53544462"/>
    <w:rsid w:val="536522FF"/>
    <w:rsid w:val="536A41E2"/>
    <w:rsid w:val="5397158E"/>
    <w:rsid w:val="53F31BCB"/>
    <w:rsid w:val="54013861"/>
    <w:rsid w:val="5443352C"/>
    <w:rsid w:val="54487265"/>
    <w:rsid w:val="544D6070"/>
    <w:rsid w:val="54605E1E"/>
    <w:rsid w:val="54B3506A"/>
    <w:rsid w:val="54CA0D16"/>
    <w:rsid w:val="54DD4057"/>
    <w:rsid w:val="54E7490F"/>
    <w:rsid w:val="550764A4"/>
    <w:rsid w:val="550B2BF6"/>
    <w:rsid w:val="55214EB5"/>
    <w:rsid w:val="55364EFD"/>
    <w:rsid w:val="55486565"/>
    <w:rsid w:val="555A3E13"/>
    <w:rsid w:val="555D4828"/>
    <w:rsid w:val="556D295D"/>
    <w:rsid w:val="55717AA9"/>
    <w:rsid w:val="557A4C8B"/>
    <w:rsid w:val="558931E1"/>
    <w:rsid w:val="55923347"/>
    <w:rsid w:val="55925180"/>
    <w:rsid w:val="55983B1B"/>
    <w:rsid w:val="559B68D4"/>
    <w:rsid w:val="55A8376B"/>
    <w:rsid w:val="55DC29B6"/>
    <w:rsid w:val="55DD4241"/>
    <w:rsid w:val="55E4692E"/>
    <w:rsid w:val="55E65310"/>
    <w:rsid w:val="566B6D1E"/>
    <w:rsid w:val="56927CD7"/>
    <w:rsid w:val="57032A2C"/>
    <w:rsid w:val="570F5219"/>
    <w:rsid w:val="575D12B5"/>
    <w:rsid w:val="57610A87"/>
    <w:rsid w:val="57723665"/>
    <w:rsid w:val="577B1140"/>
    <w:rsid w:val="577B7F21"/>
    <w:rsid w:val="577F181B"/>
    <w:rsid w:val="57921984"/>
    <w:rsid w:val="579737F0"/>
    <w:rsid w:val="57A012EE"/>
    <w:rsid w:val="57AB7B30"/>
    <w:rsid w:val="57AF5251"/>
    <w:rsid w:val="57B26373"/>
    <w:rsid w:val="57B44CCE"/>
    <w:rsid w:val="57B63F04"/>
    <w:rsid w:val="57CD20C2"/>
    <w:rsid w:val="57D675AB"/>
    <w:rsid w:val="57D73717"/>
    <w:rsid w:val="57D95FDD"/>
    <w:rsid w:val="5832320C"/>
    <w:rsid w:val="58917D2F"/>
    <w:rsid w:val="5894085C"/>
    <w:rsid w:val="58AE4F0C"/>
    <w:rsid w:val="58B85899"/>
    <w:rsid w:val="58E363A9"/>
    <w:rsid w:val="59166304"/>
    <w:rsid w:val="595E1678"/>
    <w:rsid w:val="596D5BD4"/>
    <w:rsid w:val="597E3DD8"/>
    <w:rsid w:val="59A65848"/>
    <w:rsid w:val="59F80043"/>
    <w:rsid w:val="59FB37ED"/>
    <w:rsid w:val="5A09252F"/>
    <w:rsid w:val="5A0B2778"/>
    <w:rsid w:val="5A2A7C7B"/>
    <w:rsid w:val="5A3E2560"/>
    <w:rsid w:val="5A5D3B6E"/>
    <w:rsid w:val="5A637A76"/>
    <w:rsid w:val="5A6D33BA"/>
    <w:rsid w:val="5A792B1F"/>
    <w:rsid w:val="5A874767"/>
    <w:rsid w:val="5AA85BE2"/>
    <w:rsid w:val="5AAD6F28"/>
    <w:rsid w:val="5AD63A24"/>
    <w:rsid w:val="5AFF16B3"/>
    <w:rsid w:val="5B2E1A1D"/>
    <w:rsid w:val="5B641FD2"/>
    <w:rsid w:val="5B843A1C"/>
    <w:rsid w:val="5B873E3F"/>
    <w:rsid w:val="5C02690E"/>
    <w:rsid w:val="5C196DA7"/>
    <w:rsid w:val="5C2A048C"/>
    <w:rsid w:val="5C6A0DAE"/>
    <w:rsid w:val="5C80234E"/>
    <w:rsid w:val="5C8A680C"/>
    <w:rsid w:val="5CBD35D4"/>
    <w:rsid w:val="5CCB7AA5"/>
    <w:rsid w:val="5CDD6249"/>
    <w:rsid w:val="5CED6664"/>
    <w:rsid w:val="5D0C4701"/>
    <w:rsid w:val="5D0F0395"/>
    <w:rsid w:val="5D221076"/>
    <w:rsid w:val="5D397964"/>
    <w:rsid w:val="5D5A391C"/>
    <w:rsid w:val="5D5F10C0"/>
    <w:rsid w:val="5D891B7B"/>
    <w:rsid w:val="5DAD38EE"/>
    <w:rsid w:val="5DCB1D21"/>
    <w:rsid w:val="5DD40BD5"/>
    <w:rsid w:val="5E006862"/>
    <w:rsid w:val="5E0207B9"/>
    <w:rsid w:val="5E1834A1"/>
    <w:rsid w:val="5E261785"/>
    <w:rsid w:val="5E4A7017"/>
    <w:rsid w:val="5E552BBA"/>
    <w:rsid w:val="5E611C10"/>
    <w:rsid w:val="5E7A0F3F"/>
    <w:rsid w:val="5EBA601D"/>
    <w:rsid w:val="5EF99058"/>
    <w:rsid w:val="5EFC7377"/>
    <w:rsid w:val="5F06174D"/>
    <w:rsid w:val="5F3A3602"/>
    <w:rsid w:val="5F3FF2AF"/>
    <w:rsid w:val="5F45733B"/>
    <w:rsid w:val="5F6277C6"/>
    <w:rsid w:val="5F6D0B1D"/>
    <w:rsid w:val="5F8D0B82"/>
    <w:rsid w:val="5FCC5339"/>
    <w:rsid w:val="5FD50C35"/>
    <w:rsid w:val="5FDB26EF"/>
    <w:rsid w:val="5FE34A5B"/>
    <w:rsid w:val="5FFE1E36"/>
    <w:rsid w:val="60232584"/>
    <w:rsid w:val="60563B24"/>
    <w:rsid w:val="607330CE"/>
    <w:rsid w:val="60825176"/>
    <w:rsid w:val="609F2AC4"/>
    <w:rsid w:val="60C70EC5"/>
    <w:rsid w:val="60DA0520"/>
    <w:rsid w:val="60FA2EE8"/>
    <w:rsid w:val="61054A27"/>
    <w:rsid w:val="610A52BC"/>
    <w:rsid w:val="611D2366"/>
    <w:rsid w:val="61421856"/>
    <w:rsid w:val="615227C4"/>
    <w:rsid w:val="61654E3F"/>
    <w:rsid w:val="6182292A"/>
    <w:rsid w:val="619F7F92"/>
    <w:rsid w:val="61A30FEA"/>
    <w:rsid w:val="61F94C26"/>
    <w:rsid w:val="62000E56"/>
    <w:rsid w:val="620123E4"/>
    <w:rsid w:val="62033ECA"/>
    <w:rsid w:val="62285994"/>
    <w:rsid w:val="624F3E49"/>
    <w:rsid w:val="625F70D0"/>
    <w:rsid w:val="62632286"/>
    <w:rsid w:val="62885958"/>
    <w:rsid w:val="628A21AA"/>
    <w:rsid w:val="62BD432E"/>
    <w:rsid w:val="62BD60DC"/>
    <w:rsid w:val="62F40B65"/>
    <w:rsid w:val="62FC2CFE"/>
    <w:rsid w:val="63024505"/>
    <w:rsid w:val="635600A5"/>
    <w:rsid w:val="635B1DB5"/>
    <w:rsid w:val="635D166D"/>
    <w:rsid w:val="63711FED"/>
    <w:rsid w:val="637864A7"/>
    <w:rsid w:val="63880DDC"/>
    <w:rsid w:val="638D750D"/>
    <w:rsid w:val="639A466F"/>
    <w:rsid w:val="63AC6CC0"/>
    <w:rsid w:val="64055776"/>
    <w:rsid w:val="640815D9"/>
    <w:rsid w:val="64240056"/>
    <w:rsid w:val="64300B2F"/>
    <w:rsid w:val="643E143A"/>
    <w:rsid w:val="64491666"/>
    <w:rsid w:val="648A6492"/>
    <w:rsid w:val="648B6EEF"/>
    <w:rsid w:val="64A62BA0"/>
    <w:rsid w:val="64C158BF"/>
    <w:rsid w:val="64CE2EAA"/>
    <w:rsid w:val="653C3090"/>
    <w:rsid w:val="65854376"/>
    <w:rsid w:val="658767BE"/>
    <w:rsid w:val="65892531"/>
    <w:rsid w:val="65A672FB"/>
    <w:rsid w:val="65DF45BB"/>
    <w:rsid w:val="66100C18"/>
    <w:rsid w:val="66195831"/>
    <w:rsid w:val="662E75B1"/>
    <w:rsid w:val="66342C2E"/>
    <w:rsid w:val="663E784C"/>
    <w:rsid w:val="6669046B"/>
    <w:rsid w:val="668B6A45"/>
    <w:rsid w:val="672F3F24"/>
    <w:rsid w:val="673E055F"/>
    <w:rsid w:val="67551CE3"/>
    <w:rsid w:val="679F04A6"/>
    <w:rsid w:val="67A22552"/>
    <w:rsid w:val="67A83750"/>
    <w:rsid w:val="67B22DCC"/>
    <w:rsid w:val="67BE71AA"/>
    <w:rsid w:val="67D90273"/>
    <w:rsid w:val="67DE5875"/>
    <w:rsid w:val="67E55852"/>
    <w:rsid w:val="67E854ED"/>
    <w:rsid w:val="67EB1AB4"/>
    <w:rsid w:val="67FA1285"/>
    <w:rsid w:val="6836628F"/>
    <w:rsid w:val="68551F4F"/>
    <w:rsid w:val="687C10C9"/>
    <w:rsid w:val="68840C16"/>
    <w:rsid w:val="68876EFB"/>
    <w:rsid w:val="68884654"/>
    <w:rsid w:val="689F444F"/>
    <w:rsid w:val="68AA0AE4"/>
    <w:rsid w:val="68B96DBB"/>
    <w:rsid w:val="68BF2482"/>
    <w:rsid w:val="68CA2805"/>
    <w:rsid w:val="68E76220"/>
    <w:rsid w:val="68E937A3"/>
    <w:rsid w:val="691B590A"/>
    <w:rsid w:val="693E15D3"/>
    <w:rsid w:val="69627681"/>
    <w:rsid w:val="6977531D"/>
    <w:rsid w:val="697A2F79"/>
    <w:rsid w:val="69822E37"/>
    <w:rsid w:val="69CC2BFF"/>
    <w:rsid w:val="69FD55B8"/>
    <w:rsid w:val="6A042842"/>
    <w:rsid w:val="6A0B1C62"/>
    <w:rsid w:val="6A1709C7"/>
    <w:rsid w:val="6A2406C8"/>
    <w:rsid w:val="6A553A73"/>
    <w:rsid w:val="6AD42215"/>
    <w:rsid w:val="6ADE0BD1"/>
    <w:rsid w:val="6AE96859"/>
    <w:rsid w:val="6B147746"/>
    <w:rsid w:val="6B24787C"/>
    <w:rsid w:val="6B2D0BBF"/>
    <w:rsid w:val="6B453112"/>
    <w:rsid w:val="6B573233"/>
    <w:rsid w:val="6B5B6274"/>
    <w:rsid w:val="6B5C045C"/>
    <w:rsid w:val="6B7E327A"/>
    <w:rsid w:val="6B935D53"/>
    <w:rsid w:val="6BA442DD"/>
    <w:rsid w:val="6BCE135A"/>
    <w:rsid w:val="6BF07522"/>
    <w:rsid w:val="6C196F71"/>
    <w:rsid w:val="6C226FCB"/>
    <w:rsid w:val="6C31226F"/>
    <w:rsid w:val="6C552F0B"/>
    <w:rsid w:val="6C8C67B7"/>
    <w:rsid w:val="6C9D744C"/>
    <w:rsid w:val="6D167928"/>
    <w:rsid w:val="6D26299B"/>
    <w:rsid w:val="6D4772EC"/>
    <w:rsid w:val="6D9078AF"/>
    <w:rsid w:val="6DAA3FEF"/>
    <w:rsid w:val="6DC0172B"/>
    <w:rsid w:val="6DCB690C"/>
    <w:rsid w:val="6DD10C8D"/>
    <w:rsid w:val="6DD41A5B"/>
    <w:rsid w:val="6DF43C2E"/>
    <w:rsid w:val="6DF45ADD"/>
    <w:rsid w:val="6DF51CA3"/>
    <w:rsid w:val="6E0628E0"/>
    <w:rsid w:val="6E8335BD"/>
    <w:rsid w:val="6E8E12EF"/>
    <w:rsid w:val="6E972936"/>
    <w:rsid w:val="6ED446C5"/>
    <w:rsid w:val="6F2A7D94"/>
    <w:rsid w:val="6F2B6AC3"/>
    <w:rsid w:val="6F5C6C7D"/>
    <w:rsid w:val="6F6E5145"/>
    <w:rsid w:val="6F7915DC"/>
    <w:rsid w:val="6F7C5620"/>
    <w:rsid w:val="6F7D5BC6"/>
    <w:rsid w:val="6F8331F1"/>
    <w:rsid w:val="6FAE1A09"/>
    <w:rsid w:val="6FC85970"/>
    <w:rsid w:val="6FD75BF8"/>
    <w:rsid w:val="704C6CF1"/>
    <w:rsid w:val="707723D0"/>
    <w:rsid w:val="70C611A2"/>
    <w:rsid w:val="70F5661B"/>
    <w:rsid w:val="71012896"/>
    <w:rsid w:val="71125845"/>
    <w:rsid w:val="71360107"/>
    <w:rsid w:val="713B688E"/>
    <w:rsid w:val="716B017F"/>
    <w:rsid w:val="71762034"/>
    <w:rsid w:val="71D43752"/>
    <w:rsid w:val="71F1796A"/>
    <w:rsid w:val="72154626"/>
    <w:rsid w:val="72262B5D"/>
    <w:rsid w:val="72283FF7"/>
    <w:rsid w:val="722E7212"/>
    <w:rsid w:val="723A0474"/>
    <w:rsid w:val="725923E4"/>
    <w:rsid w:val="72864BF7"/>
    <w:rsid w:val="729023FC"/>
    <w:rsid w:val="72F01BB6"/>
    <w:rsid w:val="736600CA"/>
    <w:rsid w:val="738B0D99"/>
    <w:rsid w:val="73C0646E"/>
    <w:rsid w:val="73FE0302"/>
    <w:rsid w:val="742222F5"/>
    <w:rsid w:val="742D211D"/>
    <w:rsid w:val="74476126"/>
    <w:rsid w:val="74706664"/>
    <w:rsid w:val="747F3682"/>
    <w:rsid w:val="749C4185"/>
    <w:rsid w:val="74B11819"/>
    <w:rsid w:val="74D40640"/>
    <w:rsid w:val="75005229"/>
    <w:rsid w:val="75067759"/>
    <w:rsid w:val="750C4CA1"/>
    <w:rsid w:val="752E6DCD"/>
    <w:rsid w:val="7551380D"/>
    <w:rsid w:val="75575F1C"/>
    <w:rsid w:val="75600BE5"/>
    <w:rsid w:val="75611881"/>
    <w:rsid w:val="7564475C"/>
    <w:rsid w:val="75764812"/>
    <w:rsid w:val="757F36C5"/>
    <w:rsid w:val="7583797F"/>
    <w:rsid w:val="75A153E9"/>
    <w:rsid w:val="75D20F1D"/>
    <w:rsid w:val="75DA2C18"/>
    <w:rsid w:val="75F54412"/>
    <w:rsid w:val="761C35B5"/>
    <w:rsid w:val="761D08E0"/>
    <w:rsid w:val="762B73A9"/>
    <w:rsid w:val="765D347C"/>
    <w:rsid w:val="766719D6"/>
    <w:rsid w:val="76826699"/>
    <w:rsid w:val="76C87133"/>
    <w:rsid w:val="76CD08D5"/>
    <w:rsid w:val="76DB4B92"/>
    <w:rsid w:val="76E6521D"/>
    <w:rsid w:val="77052AA4"/>
    <w:rsid w:val="770E2FDD"/>
    <w:rsid w:val="77136511"/>
    <w:rsid w:val="77340A39"/>
    <w:rsid w:val="77351FD0"/>
    <w:rsid w:val="77472422"/>
    <w:rsid w:val="775FEED7"/>
    <w:rsid w:val="777F31F2"/>
    <w:rsid w:val="77D1700D"/>
    <w:rsid w:val="77EC04CC"/>
    <w:rsid w:val="78106856"/>
    <w:rsid w:val="784F7ECA"/>
    <w:rsid w:val="78775729"/>
    <w:rsid w:val="78A42DB0"/>
    <w:rsid w:val="78A656AB"/>
    <w:rsid w:val="78B2245C"/>
    <w:rsid w:val="78E172CC"/>
    <w:rsid w:val="78EA1D1F"/>
    <w:rsid w:val="79017226"/>
    <w:rsid w:val="7904172F"/>
    <w:rsid w:val="790F7E27"/>
    <w:rsid w:val="792A231A"/>
    <w:rsid w:val="79316829"/>
    <w:rsid w:val="797E66A9"/>
    <w:rsid w:val="798518A4"/>
    <w:rsid w:val="79A97383"/>
    <w:rsid w:val="79C97604"/>
    <w:rsid w:val="79D00993"/>
    <w:rsid w:val="79E27E8B"/>
    <w:rsid w:val="79F850CE"/>
    <w:rsid w:val="79FD443C"/>
    <w:rsid w:val="7A1D1975"/>
    <w:rsid w:val="7A3E5150"/>
    <w:rsid w:val="7A4670D6"/>
    <w:rsid w:val="7A534B63"/>
    <w:rsid w:val="7A615382"/>
    <w:rsid w:val="7A67303B"/>
    <w:rsid w:val="7AAB1D04"/>
    <w:rsid w:val="7ABA4368"/>
    <w:rsid w:val="7ABB6F4D"/>
    <w:rsid w:val="7AD05746"/>
    <w:rsid w:val="7B257FFD"/>
    <w:rsid w:val="7B343476"/>
    <w:rsid w:val="7B3DFAC1"/>
    <w:rsid w:val="7B5A2978"/>
    <w:rsid w:val="7B5A7E4C"/>
    <w:rsid w:val="7B667AF9"/>
    <w:rsid w:val="7B7468F8"/>
    <w:rsid w:val="7BD32074"/>
    <w:rsid w:val="7BE86D5E"/>
    <w:rsid w:val="7BEE0103"/>
    <w:rsid w:val="7BEFE81D"/>
    <w:rsid w:val="7C0A0FE4"/>
    <w:rsid w:val="7C254906"/>
    <w:rsid w:val="7C590818"/>
    <w:rsid w:val="7C596A1E"/>
    <w:rsid w:val="7C730C1B"/>
    <w:rsid w:val="7C745605"/>
    <w:rsid w:val="7C7C10F6"/>
    <w:rsid w:val="7C853BEA"/>
    <w:rsid w:val="7C881368"/>
    <w:rsid w:val="7C8D4919"/>
    <w:rsid w:val="7CB54D42"/>
    <w:rsid w:val="7CC97334"/>
    <w:rsid w:val="7CE27788"/>
    <w:rsid w:val="7D0C32F1"/>
    <w:rsid w:val="7D0F408D"/>
    <w:rsid w:val="7D1C1452"/>
    <w:rsid w:val="7D2C2AAE"/>
    <w:rsid w:val="7D3D633F"/>
    <w:rsid w:val="7D491C6C"/>
    <w:rsid w:val="7D537911"/>
    <w:rsid w:val="7D5429C0"/>
    <w:rsid w:val="7D5D078F"/>
    <w:rsid w:val="7D6E6D43"/>
    <w:rsid w:val="7DB57A34"/>
    <w:rsid w:val="7DE60973"/>
    <w:rsid w:val="7DEF0916"/>
    <w:rsid w:val="7E1E5218"/>
    <w:rsid w:val="7E3E1D90"/>
    <w:rsid w:val="7E5020A2"/>
    <w:rsid w:val="7E9A4E1F"/>
    <w:rsid w:val="7EA7723A"/>
    <w:rsid w:val="7EDA7F31"/>
    <w:rsid w:val="7EEF0F1D"/>
    <w:rsid w:val="7EF56FBB"/>
    <w:rsid w:val="7F0768EB"/>
    <w:rsid w:val="7F143BEC"/>
    <w:rsid w:val="7F715AF2"/>
    <w:rsid w:val="7F886E69"/>
    <w:rsid w:val="7FC35A05"/>
    <w:rsid w:val="9D7FADB4"/>
    <w:rsid w:val="9E7DC3DF"/>
    <w:rsid w:val="B5CFCB09"/>
    <w:rsid w:val="BB7FA927"/>
    <w:rsid w:val="BDD4DC00"/>
    <w:rsid w:val="BEEE1F31"/>
    <w:rsid w:val="BFB79BD6"/>
    <w:rsid w:val="BFFB85F7"/>
    <w:rsid w:val="CEBD4CAF"/>
    <w:rsid w:val="CEDF568A"/>
    <w:rsid w:val="D7BF4DD2"/>
    <w:rsid w:val="DD7EE2CD"/>
    <w:rsid w:val="F0DD1CD9"/>
    <w:rsid w:val="F5FFD31F"/>
    <w:rsid w:val="F97F268C"/>
    <w:rsid w:val="FE3A0C50"/>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5"/>
    <w:qFormat/>
    <w:uiPriority w:val="0"/>
    <w:pPr>
      <w:spacing w:line="480" w:lineRule="exact"/>
      <w:ind w:firstLine="480" w:firstLineChars="200"/>
    </w:pPr>
    <w:rPr>
      <w:rFonts w:ascii="宋体" w:hAnsi="宋体"/>
      <w:sz w:val="24"/>
    </w:rPr>
  </w:style>
  <w:style w:type="paragraph" w:styleId="25">
    <w:name w:val="envelope return"/>
    <w:basedOn w:val="1"/>
    <w:qFormat/>
    <w:uiPriority w:val="0"/>
    <w:pPr>
      <w:widowControl/>
      <w:adjustRightInd w:val="0"/>
      <w:snapToGrid w:val="0"/>
      <w:spacing w:after="200"/>
      <w:jc w:val="left"/>
    </w:pPr>
    <w:rPr>
      <w:rFonts w:ascii="Arial" w:hAnsi="Arial" w:eastAsia="微软雅黑"/>
      <w:kern w:val="0"/>
      <w:sz w:val="22"/>
      <w:szCs w:val="22"/>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1"/>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w:basedOn w:val="23"/>
    <w:link w:val="321"/>
    <w:qFormat/>
    <w:uiPriority w:val="0"/>
    <w:pPr>
      <w:ind w:firstLine="420"/>
    </w:pPr>
    <w:rPr>
      <w:rFonts w:hAnsi="Calibri" w:cs="Times New Roman"/>
      <w:snapToGrid/>
      <w:szCs w:val="20"/>
    </w:rPr>
  </w:style>
  <w:style w:type="paragraph" w:styleId="62">
    <w:name w:val="Body Text First Indent 2"/>
    <w:basedOn w:val="24"/>
    <w:next w:val="1"/>
    <w:link w:val="121"/>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1">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6"/>
    <w:qFormat/>
    <w:uiPriority w:val="0"/>
    <w:rPr>
      <w:rFonts w:ascii="宋体"/>
      <w:kern w:val="2"/>
      <w:sz w:val="24"/>
      <w:szCs w:val="21"/>
      <w:lang w:val="zh-CN"/>
    </w:rPr>
  </w:style>
  <w:style w:type="character" w:customStyle="1" w:styleId="182">
    <w:name w:val="标题 9 字符"/>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4"/>
    <w:qFormat/>
    <w:uiPriority w:val="0"/>
    <w:rPr>
      <w:rFonts w:ascii="宋体" w:hAnsi="宋体"/>
      <w:kern w:val="2"/>
      <w:sz w:val="24"/>
      <w:szCs w:val="24"/>
    </w:rPr>
  </w:style>
  <w:style w:type="character" w:customStyle="1" w:styleId="266">
    <w:name w:val="font01"/>
    <w:basedOn w:val="70"/>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7"/>
    <w:qFormat/>
    <w:uiPriority w:val="0"/>
    <w:rPr>
      <w:rFonts w:ascii="黑体" w:hAnsi="Courier New" w:eastAsia="黑体"/>
    </w:rPr>
  </w:style>
  <w:style w:type="character" w:customStyle="1" w:styleId="302">
    <w:name w:val="正文文本 2 字符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9"/>
    <w:qFormat/>
    <w:uiPriority w:val="0"/>
    <w:rPr>
      <w:b/>
      <w:bCs/>
      <w:kern w:val="2"/>
      <w:sz w:val="24"/>
      <w:szCs w:val="24"/>
    </w:rPr>
  </w:style>
  <w:style w:type="character" w:customStyle="1" w:styleId="308">
    <w:name w:val="正文文本缩进 2 字符"/>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61"/>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1"/>
    <w:qFormat/>
    <w:uiPriority w:val="0"/>
    <w:rPr>
      <w:kern w:val="2"/>
      <w:sz w:val="21"/>
    </w:rPr>
  </w:style>
  <w:style w:type="character" w:customStyle="1" w:styleId="331">
    <w:name w:val="font31"/>
    <w:basedOn w:val="70"/>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qFormat/>
    <w:uiPriority w:val="0"/>
    <w:rPr>
      <w:kern w:val="2"/>
      <w:sz w:val="21"/>
      <w:szCs w:val="24"/>
    </w:rPr>
  </w:style>
  <w:style w:type="character" w:customStyle="1" w:styleId="345">
    <w:name w:val="签名 字符"/>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3"/>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8"/>
    <w:qFormat/>
    <w:uiPriority w:val="0"/>
    <w:rPr>
      <w:kern w:val="2"/>
      <w:sz w:val="21"/>
      <w:szCs w:val="24"/>
      <w:lang w:val="zh-CN"/>
    </w:rPr>
  </w:style>
  <w:style w:type="character" w:customStyle="1" w:styleId="932">
    <w:name w:val="无间隔 字符"/>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8"/>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4">
    <w:name w:val="Unresolved Mention"/>
    <w:basedOn w:val="7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68</Pages>
  <Words>33624</Words>
  <Characters>36285</Characters>
  <Lines>279</Lines>
  <Paragraphs>78</Paragraphs>
  <TotalTime>40</TotalTime>
  <ScaleCrop>false</ScaleCrop>
  <LinksUpToDate>false</LinksUpToDate>
  <CharactersWithSpaces>38489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Administrator</cp:lastModifiedBy>
  <cp:lastPrinted>2021-12-28T03:06:00Z</cp:lastPrinted>
  <dcterms:modified xsi:type="dcterms:W3CDTF">2024-09-13T07:58:43Z</dcterms:modified>
  <dc:title>杭州市市民卡扩大发卡工程</dc:title>
  <cp:revision>355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B76293DCE3EA7605D1A0E266C127047F_43</vt:lpwstr>
  </property>
</Properties>
</file>